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86802">
      <w:pPr>
        <w:spacing w:line="360" w:lineRule="auto"/>
        <w:rPr>
          <w:rFonts w:hint="eastAsia" w:eastAsia="仿宋_GB2312" w:asciiTheme="minorHAnsi" w:hAnsiTheme="minorHAnsi"/>
          <w:sz w:val="44"/>
          <w:szCs w:val="44"/>
          <w:lang w:val="en-GB"/>
        </w:rPr>
      </w:pPr>
    </w:p>
    <w:p w14:paraId="5E8E9C0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79E14AE9">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009A9AFC">
      <w:pPr>
        <w:spacing w:line="800" w:lineRule="exact"/>
        <w:jc w:val="center"/>
        <w:rPr>
          <w:rFonts w:hint="eastAsia" w:ascii="华文中宋" w:hAnsi="华文中宋" w:eastAsia="华文中宋"/>
          <w:b/>
          <w:spacing w:val="200"/>
          <w:sz w:val="84"/>
          <w:szCs w:val="84"/>
        </w:rPr>
      </w:pPr>
    </w:p>
    <w:p w14:paraId="67B4BF0B">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2402B73">
      <w:pPr>
        <w:spacing w:line="600" w:lineRule="exact"/>
        <w:jc w:val="center"/>
        <w:rPr>
          <w:b/>
          <w:sz w:val="44"/>
          <w:szCs w:val="44"/>
        </w:rPr>
      </w:pPr>
    </w:p>
    <w:p w14:paraId="6AD08FBB">
      <w:pPr>
        <w:spacing w:line="600" w:lineRule="exact"/>
        <w:rPr>
          <w:b/>
          <w:sz w:val="44"/>
          <w:szCs w:val="44"/>
        </w:rPr>
      </w:pPr>
    </w:p>
    <w:p w14:paraId="56849FD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柳州市城中区人民法院新审判综合楼办公家具采购</w:t>
      </w:r>
    </w:p>
    <w:p w14:paraId="237C75B0">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LZZC2025-G1-990530-LZSZ</w:t>
      </w:r>
    </w:p>
    <w:p w14:paraId="3A429895">
      <w:pPr>
        <w:spacing w:line="800" w:lineRule="exact"/>
        <w:rPr>
          <w:rFonts w:hint="eastAsia" w:ascii="楷体" w:hAnsi="楷体" w:eastAsia="楷体"/>
          <w:b/>
          <w:sz w:val="44"/>
          <w:szCs w:val="44"/>
        </w:rPr>
      </w:pPr>
    </w:p>
    <w:p w14:paraId="72642982">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柳州市城中区人民法院</w:t>
      </w:r>
    </w:p>
    <w:p w14:paraId="690B9558">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44E20B8B">
      <w:pPr>
        <w:spacing w:line="600" w:lineRule="exact"/>
        <w:jc w:val="center"/>
        <w:rPr>
          <w:rFonts w:hint="eastAsia" w:ascii="楷体" w:hAnsi="楷体" w:eastAsia="楷体"/>
          <w:b/>
          <w:sz w:val="44"/>
          <w:szCs w:val="44"/>
        </w:rPr>
      </w:pPr>
    </w:p>
    <w:p w14:paraId="79CDBCC9">
      <w:pPr>
        <w:spacing w:line="600" w:lineRule="exact"/>
        <w:jc w:val="center"/>
        <w:rPr>
          <w:rFonts w:hint="eastAsia" w:ascii="楷体" w:hAnsi="楷体" w:eastAsia="楷体"/>
          <w:b/>
          <w:sz w:val="44"/>
          <w:szCs w:val="44"/>
        </w:rPr>
      </w:pPr>
      <w:r>
        <w:rPr>
          <w:rFonts w:ascii="楷体" w:hAnsi="楷体" w:eastAsia="楷体"/>
          <w:b/>
          <w:sz w:val="44"/>
          <w:szCs w:val="44"/>
        </w:rPr>
        <w:t>2025年XX月XX日</w:t>
      </w:r>
    </w:p>
    <w:p w14:paraId="7BAE76F1">
      <w:pPr>
        <w:widowControl/>
        <w:jc w:val="left"/>
        <w:rPr>
          <w:rFonts w:hint="eastAsia" w:ascii="楷体" w:hAnsi="楷体" w:eastAsia="楷体"/>
          <w:b/>
          <w:sz w:val="44"/>
          <w:szCs w:val="44"/>
        </w:rPr>
      </w:pPr>
      <w:r>
        <w:rPr>
          <w:rFonts w:ascii="楷体" w:hAnsi="楷体" w:eastAsia="楷体"/>
          <w:b/>
          <w:sz w:val="44"/>
          <w:szCs w:val="44"/>
        </w:rPr>
        <w:br w:type="page"/>
      </w:r>
    </w:p>
    <w:p w14:paraId="43F1A34F">
      <w:pPr>
        <w:spacing w:line="600" w:lineRule="exact"/>
        <w:jc w:val="both"/>
        <w:rPr>
          <w:rFonts w:hint="eastAsia" w:ascii="楷体" w:hAnsi="楷体" w:eastAsia="楷体"/>
          <w:b/>
          <w:sz w:val="44"/>
          <w:szCs w:val="44"/>
        </w:rPr>
      </w:pPr>
    </w:p>
    <w:p w14:paraId="0EA8CE71">
      <w:pPr>
        <w:spacing w:line="600" w:lineRule="exact"/>
        <w:jc w:val="both"/>
        <w:rPr>
          <w:rFonts w:hint="eastAsia" w:ascii="楷体" w:hAnsi="楷体" w:eastAsia="楷体"/>
          <w:b/>
          <w:sz w:val="44"/>
          <w:szCs w:val="44"/>
        </w:rPr>
      </w:pPr>
    </w:p>
    <w:p w14:paraId="7CA116ED">
      <w:pPr>
        <w:spacing w:line="360" w:lineRule="auto"/>
        <w:jc w:val="center"/>
        <w:rPr>
          <w:b/>
          <w:sz w:val="52"/>
          <w:szCs w:val="52"/>
        </w:rPr>
      </w:pPr>
      <w:r>
        <w:rPr>
          <w:rFonts w:hint="eastAsia"/>
          <w:b/>
          <w:sz w:val="52"/>
          <w:szCs w:val="52"/>
        </w:rPr>
        <w:t>目  录</w:t>
      </w:r>
    </w:p>
    <w:p w14:paraId="3E77A486">
      <w:pPr>
        <w:spacing w:line="360" w:lineRule="auto"/>
        <w:jc w:val="center"/>
        <w:rPr>
          <w:b/>
          <w:sz w:val="52"/>
          <w:szCs w:val="52"/>
        </w:rPr>
      </w:pPr>
    </w:p>
    <w:p w14:paraId="58BD8344">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02C4BD">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12D48E12">
      <w:pPr>
        <w:pStyle w:val="33"/>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7044BF43">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105</w:t>
      </w:r>
    </w:p>
    <w:p w14:paraId="67D09F44">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19</w:t>
      </w:r>
    </w:p>
    <w:p w14:paraId="3562EE1A">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3630B2F1"/>
    <w:p w14:paraId="10C7ED68"/>
    <w:p w14:paraId="0373FA63"/>
    <w:p w14:paraId="0A74CBE3"/>
    <w:p w14:paraId="70F7ED1A"/>
    <w:p w14:paraId="5E7F450F"/>
    <w:p w14:paraId="5DC0A98B"/>
    <w:p w14:paraId="75C1DB53"/>
    <w:p w14:paraId="66120B1E"/>
    <w:p w14:paraId="7BE548CE"/>
    <w:p w14:paraId="24BC363A"/>
    <w:p w14:paraId="7528E7D5">
      <w:pPr>
        <w:widowControl/>
        <w:jc w:val="left"/>
        <w:sectPr>
          <w:headerReference r:id="rId3" w:type="default"/>
          <w:footerReference r:id="rId4" w:type="default"/>
          <w:pgSz w:w="11906" w:h="16838"/>
          <w:pgMar w:top="1440" w:right="1440" w:bottom="1440" w:left="1440" w:header="851" w:footer="992" w:gutter="0"/>
          <w:cols w:space="720" w:num="1"/>
          <w:docGrid w:linePitch="312" w:charSpace="0"/>
        </w:sectPr>
      </w:pPr>
      <w:r>
        <w:br w:type="page"/>
      </w:r>
    </w:p>
    <w:p w14:paraId="28EAB1C6">
      <w:pPr>
        <w:rPr>
          <w:lang w:val="en-GB"/>
        </w:rPr>
      </w:pPr>
    </w:p>
    <w:p w14:paraId="74FC3CBF">
      <w:pPr>
        <w:pStyle w:val="3"/>
        <w:spacing w:line="276" w:lineRule="auto"/>
        <w:jc w:val="center"/>
        <w:rPr>
          <w:sz w:val="32"/>
          <w:szCs w:val="32"/>
        </w:rPr>
      </w:pPr>
      <w:bookmarkStart w:id="0" w:name="_Toc29306"/>
      <w:r>
        <w:rPr>
          <w:rFonts w:hint="eastAsia"/>
          <w:sz w:val="32"/>
          <w:szCs w:val="32"/>
        </w:rPr>
        <w:t>第一章 公开招标公告</w:t>
      </w:r>
      <w:bookmarkEnd w:id="0"/>
    </w:p>
    <w:p w14:paraId="4F8CD38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1ABB1BCA">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柳州市城中区人民法院新审判综合楼办公家具采购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43B8534C">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3126B22E">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LZZC2025-G1-990530-LZSZ</w:t>
      </w:r>
    </w:p>
    <w:p w14:paraId="4E24DB02">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柳州市城中区人民法院新审判综合楼办公家具采购</w:t>
      </w:r>
    </w:p>
    <w:p w14:paraId="43A37B75">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1146500</w:t>
      </w:r>
    </w:p>
    <w:p w14:paraId="1C2B588A">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568B9D02">
      <w:pPr>
        <w:spacing w:line="400" w:lineRule="exact"/>
        <w:ind w:right="-21" w:rightChars="-10"/>
        <w:rPr>
          <w:rFonts w:ascii="仿宋_GB2312" w:eastAsia="仿宋_GB2312"/>
          <w:b/>
          <w:sz w:val="28"/>
          <w:szCs w:val="28"/>
        </w:rPr>
      </w:pPr>
      <w:r>
        <w:rPr>
          <w:rFonts w:ascii="仿宋" w:hAnsi="仿宋" w:eastAsia="仿宋"/>
          <w:bCs/>
          <w:sz w:val="24"/>
        </w:rPr>
        <w:t>标项名称：柳州市城中区人民法院新审判综合楼办公家具采购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预算金额（元）：1146500
</w:t>
      </w:r>
      <w:r>
        <w:rPr>
          <w:rFonts w:ascii="仿宋" w:hAnsi="仿宋" w:eastAsia="仿宋"/>
          <w:bCs/>
          <w:sz w:val="24"/>
        </w:rPr>
        <w:cr/>
      </w:r>
      <w:r>
        <w:rPr>
          <w:rFonts w:ascii="仿宋" w:hAnsi="仿宋" w:eastAsia="仿宋"/>
          <w:bCs/>
          <w:sz w:val="24"/>
        </w:rPr>
        <w:t>简要规格描述或项目基本概况介绍、用途：柳州市城中区人民法院新审判综合楼办公家具采购（具体内容详见招标文件第二章《采购需求》）
</w:t>
      </w:r>
      <w:r>
        <w:rPr>
          <w:rFonts w:ascii="仿宋" w:hAnsi="仿宋" w:eastAsia="仿宋"/>
          <w:bCs/>
          <w:sz w:val="24"/>
        </w:rPr>
        <w:cr/>
      </w:r>
      <w:r>
        <w:rPr>
          <w:rFonts w:ascii="仿宋" w:hAnsi="仿宋" w:eastAsia="仿宋"/>
          <w:bCs/>
          <w:sz w:val="24"/>
        </w:rPr>
        <w:t>最高限价（如有）：1146500</w:t>
      </w:r>
      <w:r>
        <w:rPr>
          <w:rFonts w:ascii="仿宋" w:hAnsi="仿宋" w:eastAsia="仿宋"/>
          <w:bCs/>
          <w:sz w:val="24"/>
        </w:rPr>
        <w:cr/>
      </w:r>
      <w:r>
        <w:rPr>
          <w:rFonts w:ascii="仿宋" w:hAnsi="仿宋" w:eastAsia="仿宋"/>
          <w:bCs/>
          <w:sz w:val="24"/>
        </w:rPr>
        <w:t>合同履约期限：自签订合同之日起30日内安装调试完毕，验收合格并交付使用</w:t>
      </w:r>
      <w:r>
        <w:rPr>
          <w:rFonts w:hint="eastAsia" w:ascii="仿宋" w:hAnsi="仿宋" w:eastAsia="仿宋"/>
          <w:bCs/>
          <w:sz w:val="24"/>
          <w:lang w:eastAsia="zh-CN"/>
        </w:rPr>
        <w:t>。</w:t>
      </w:r>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63B05F6A">
      <w:pPr>
        <w:pStyle w:val="4"/>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23D0F5D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437B71C">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hint="eastAsia" w:ascii="仿宋_GB2312" w:hAnsi="仿宋_GB2312" w:eastAsia="仿宋_GB2312" w:cs="仿宋_GB2312"/>
          <w:b/>
          <w:bCs/>
          <w:sz w:val="28"/>
          <w:szCs w:val="28"/>
        </w:rPr>
        <w:t>本项目</w:t>
      </w:r>
      <w:r>
        <w:rPr>
          <w:rFonts w:hint="eastAsia" w:ascii="仿宋_GB2312" w:hAnsi="仿宋_GB2312" w:eastAsia="仿宋_GB2312" w:cs="仿宋_GB2312"/>
          <w:b/>
          <w:bCs/>
          <w:sz w:val="28"/>
          <w:szCs w:val="28"/>
          <w:highlight w:val="none"/>
        </w:rPr>
        <w:t>属于专门面向中小企业采购的项目，监狱企业、残疾人福利单位视同小型、微型企业；中小企业须符合本项目采购标的所属行业对应的中小企业划分标准；</w:t>
      </w:r>
    </w:p>
    <w:p w14:paraId="146DDC8D">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468166">
      <w:pPr>
        <w:pStyle w:val="4"/>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14:paraId="7C340323">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52EF035E">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5DAEED2A">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53B6C5E5">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F8D34B6">
      <w:pPr>
        <w:pStyle w:val="4"/>
        <w:spacing w:line="400" w:lineRule="exact"/>
        <w:ind w:right="-21" w:rightChars="-10" w:firstLine="562" w:firstLineChars="200"/>
        <w:jc w:val="both"/>
        <w:rPr>
          <w:rFonts w:hint="eastAsia" w:ascii="黑体" w:hAnsi="黑体" w:eastAsia="黑体" w:cs="黑体"/>
          <w:bCs/>
          <w:sz w:val="28"/>
          <w:szCs w:val="28"/>
        </w:rPr>
      </w:pPr>
      <w:bookmarkStart w:id="8" w:name="_Toc35393624"/>
      <w:bookmarkStart w:id="9" w:name="_Toc28359005"/>
      <w:bookmarkStart w:id="10" w:name="_Toc35393793"/>
      <w:bookmarkStart w:id="11" w:name="_Toc28359082"/>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14:paraId="387174F5">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14:paraId="44E3227C">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95E86C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14:paraId="31815DD0">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0270B87D">
      <w:pPr>
        <w:pStyle w:val="4"/>
        <w:spacing w:line="400" w:lineRule="exact"/>
        <w:ind w:right="-21" w:rightChars="-10" w:firstLine="562" w:firstLineChars="200"/>
        <w:jc w:val="both"/>
        <w:rPr>
          <w:rFonts w:hint="eastAsia" w:ascii="黑体" w:hAnsi="黑体" w:eastAsia="黑体" w:cs="黑体"/>
          <w:bCs/>
          <w:sz w:val="28"/>
          <w:szCs w:val="28"/>
        </w:rPr>
      </w:pPr>
      <w:bookmarkStart w:id="12" w:name="_Toc28359084"/>
      <w:bookmarkStart w:id="13" w:name="_Toc28359007"/>
      <w:bookmarkStart w:id="14" w:name="_Toc35393625"/>
      <w:bookmarkStart w:id="15" w:name="_Toc35393794"/>
      <w:r>
        <w:rPr>
          <w:rFonts w:hint="eastAsia" w:ascii="黑体" w:hAnsi="黑体" w:eastAsia="黑体" w:cs="黑体"/>
          <w:bCs/>
          <w:sz w:val="28"/>
          <w:szCs w:val="28"/>
        </w:rPr>
        <w:t>五、公告期限</w:t>
      </w:r>
      <w:bookmarkEnd w:id="12"/>
      <w:bookmarkEnd w:id="13"/>
      <w:bookmarkEnd w:id="14"/>
      <w:bookmarkEnd w:id="15"/>
    </w:p>
    <w:p w14:paraId="5804795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65BCC354">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14:paraId="5B1E9932">
      <w:pPr>
        <w:pStyle w:val="73"/>
        <w:spacing w:line="400" w:lineRule="exact"/>
        <w:ind w:right="-21" w:rightChars="-10" w:firstLine="562"/>
        <w:rPr>
          <w:rFonts w:hint="eastAsia"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57A81208">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AD8C29C">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20A390D2">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76B5A306">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5E4BB983">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59AE361F">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4B22B170">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4202C97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100047E8">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0E501E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7DD8477">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27338070">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E16DFFA">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7DD17069">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3911B89F">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670165CB">
      <w:pPr>
        <w:pStyle w:val="4"/>
        <w:spacing w:line="400" w:lineRule="exact"/>
        <w:ind w:right="-21" w:rightChars="-10" w:firstLine="562" w:firstLineChars="200"/>
        <w:jc w:val="both"/>
        <w:rPr>
          <w:rFonts w:hint="eastAsia" w:ascii="黑体" w:hAnsi="黑体" w:eastAsia="黑体" w:cs="黑体"/>
          <w:b w:val="0"/>
          <w:sz w:val="28"/>
          <w:szCs w:val="28"/>
        </w:rPr>
      </w:pPr>
      <w:bookmarkStart w:id="23" w:name="_Toc35393627"/>
      <w:bookmarkStart w:id="24" w:name="_Toc28359008"/>
      <w:bookmarkStart w:id="25" w:name="_Toc35393796"/>
      <w:bookmarkStart w:id="26" w:name="_Toc28359085"/>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4F8CD1D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13EC0010">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柳州市城中区人民法院</w:t>
      </w:r>
    </w:p>
    <w:p w14:paraId="553FBC0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柳州市高新五路8号</w:t>
      </w:r>
    </w:p>
    <w:p w14:paraId="3C6F275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王俊生</w:t>
      </w:r>
    </w:p>
    <w:p w14:paraId="0D65EDAD">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0772-2691517</w:t>
      </w:r>
    </w:p>
    <w:p w14:paraId="62ED5CA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7BD0CA68">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1752CB54">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3EB702C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14:paraId="7ED7F4F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7"/>
    </w:p>
    <w:p w14:paraId="182FDE30">
      <w:pPr>
        <w:spacing w:line="400" w:lineRule="exact"/>
        <w:ind w:right="560"/>
        <w:rPr>
          <w:rFonts w:ascii="仿宋_GB2312" w:eastAsia="仿宋_GB2312"/>
          <w:sz w:val="28"/>
          <w:szCs w:val="28"/>
        </w:rPr>
        <w:sectPr>
          <w:footerReference r:id="rId5" w:type="default"/>
          <w:pgSz w:w="11906" w:h="16838"/>
          <w:pgMar w:top="1440" w:right="991" w:bottom="1440" w:left="1440" w:header="851" w:footer="992" w:gutter="0"/>
          <w:pgNumType w:start="1"/>
          <w:cols w:space="720" w:num="1"/>
          <w:docGrid w:linePitch="312" w:charSpace="0"/>
        </w:sectPr>
      </w:pPr>
    </w:p>
    <w:p w14:paraId="2EA01BE7">
      <w:pPr>
        <w:pStyle w:val="3"/>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14:paraId="02D61FFB">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69E67EE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02772925">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655CB9E1">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8</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14:paraId="704D5F6C">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EF2DD9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79C722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5CE4CED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5A18279D">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10FD059D">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7D647CD0">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tbl>
      <w:tblPr>
        <w:tblStyle w:val="542"/>
        <w:tblW w:w="10004"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757"/>
        <w:gridCol w:w="1200"/>
        <w:gridCol w:w="7323"/>
        <w:gridCol w:w="721"/>
      </w:tblGrid>
      <w:tr w14:paraId="1030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90" w:hRule="atLeast"/>
        </w:trPr>
        <w:tc>
          <w:tcPr>
            <w:tcW w:w="10001" w:type="dxa"/>
            <w:gridSpan w:val="4"/>
            <w:tcBorders>
              <w:top w:val="single" w:color="auto" w:sz="4" w:space="0"/>
              <w:left w:val="single" w:color="auto" w:sz="4" w:space="0"/>
              <w:right w:val="single" w:color="auto" w:sz="4" w:space="0"/>
            </w:tcBorders>
            <w:vAlign w:val="center"/>
          </w:tcPr>
          <w:p w14:paraId="334D7FF2">
            <w:pPr>
              <w:keepNext w:val="0"/>
              <w:keepLines w:val="0"/>
              <w:pageBreakBefore w:val="0"/>
              <w:widowControl/>
              <w:topLinePunct w:val="0"/>
              <w:bidi w:val="0"/>
              <w:spacing w:line="400" w:lineRule="exact"/>
              <w:rPr>
                <w:rFonts w:hint="eastAsia" w:ascii="仿宋_GB2312" w:hAnsi="宋体" w:eastAsia="仿宋_GB2312"/>
                <w:color w:val="auto"/>
                <w:sz w:val="24"/>
                <w:lang w:val="en-US" w:eastAsia="zh-CN"/>
              </w:rPr>
            </w:pPr>
            <w:r>
              <w:rPr>
                <w:rFonts w:hint="eastAsia" w:ascii="仿宋_GB2312" w:hAnsi="仿宋_GB2312" w:eastAsia="仿宋_GB2312" w:cs="仿宋_GB2312"/>
                <w:b/>
                <w:bCs/>
                <w:sz w:val="24"/>
                <w:szCs w:val="24"/>
              </w:rPr>
              <w:t>一、项目技术规格参数及要求</w:t>
            </w:r>
          </w:p>
        </w:tc>
      </w:tr>
      <w:tr w14:paraId="69A4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90" w:hRule="atLeast"/>
        </w:trPr>
        <w:tc>
          <w:tcPr>
            <w:tcW w:w="757" w:type="dxa"/>
            <w:tcBorders>
              <w:top w:val="single" w:color="auto" w:sz="4" w:space="0"/>
              <w:left w:val="single" w:color="auto" w:sz="4" w:space="0"/>
              <w:right w:val="single" w:color="auto" w:sz="4" w:space="0"/>
            </w:tcBorders>
            <w:vAlign w:val="center"/>
          </w:tcPr>
          <w:p w14:paraId="6BC20E4F">
            <w:pPr>
              <w:keepNext w:val="0"/>
              <w:keepLines w:val="0"/>
              <w:pageBreakBefore w:val="0"/>
              <w:widowControl/>
              <w:topLinePunct w:val="0"/>
              <w:bidi w:val="0"/>
              <w:spacing w:line="400" w:lineRule="exact"/>
              <w:jc w:val="center"/>
              <w:rPr>
                <w:rFonts w:hint="eastAsia" w:ascii="仿宋_GB2312" w:hAnsi="宋体" w:eastAsia="仿宋_GB2312" w:cs="Arial"/>
                <w:color w:val="auto"/>
                <w:sz w:val="24"/>
              </w:rPr>
            </w:pPr>
            <w:r>
              <w:rPr>
                <w:rFonts w:hint="eastAsia" w:ascii="仿宋_GB2312" w:hAnsi="仿宋_GB2312" w:eastAsia="仿宋_GB2312" w:cs="仿宋_GB2312"/>
                <w:b/>
                <w:bCs/>
                <w:sz w:val="24"/>
                <w:szCs w:val="24"/>
              </w:rPr>
              <w:t>序号</w:t>
            </w:r>
          </w:p>
        </w:tc>
        <w:tc>
          <w:tcPr>
            <w:tcW w:w="1200" w:type="dxa"/>
            <w:tcBorders>
              <w:top w:val="single" w:color="auto" w:sz="4" w:space="0"/>
              <w:left w:val="single" w:color="auto" w:sz="4" w:space="0"/>
              <w:right w:val="single" w:color="auto" w:sz="4" w:space="0"/>
            </w:tcBorders>
            <w:vAlign w:val="center"/>
          </w:tcPr>
          <w:p w14:paraId="11DCAC58">
            <w:pPr>
              <w:keepNext w:val="0"/>
              <w:keepLines w:val="0"/>
              <w:pageBreakBefore w:val="0"/>
              <w:widowControl/>
              <w:topLinePunct w:val="0"/>
              <w:bidi w:val="0"/>
              <w:spacing w:line="40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bCs/>
                <w:sz w:val="24"/>
                <w:szCs w:val="24"/>
              </w:rPr>
              <w:t>标的名称</w:t>
            </w:r>
          </w:p>
        </w:tc>
        <w:tc>
          <w:tcPr>
            <w:tcW w:w="7323" w:type="dxa"/>
            <w:tcBorders>
              <w:top w:val="single" w:color="auto" w:sz="4" w:space="0"/>
              <w:left w:val="single" w:color="auto" w:sz="4" w:space="0"/>
              <w:bottom w:val="single" w:color="auto" w:sz="4" w:space="0"/>
              <w:right w:val="single" w:color="auto" w:sz="4" w:space="0"/>
            </w:tcBorders>
            <w:vAlign w:val="center"/>
          </w:tcPr>
          <w:p w14:paraId="63C28E77">
            <w:pPr>
              <w:keepNext w:val="0"/>
              <w:keepLines w:val="0"/>
              <w:pageBreakBefore w:val="0"/>
              <w:widowControl/>
              <w:topLinePunct w:val="0"/>
              <w:bidi w:val="0"/>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sz w:val="24"/>
                <w:szCs w:val="24"/>
              </w:rPr>
              <w:t>技术参数</w:t>
            </w:r>
          </w:p>
        </w:tc>
        <w:tc>
          <w:tcPr>
            <w:tcW w:w="721" w:type="dxa"/>
            <w:tcBorders>
              <w:top w:val="single" w:color="auto" w:sz="4" w:space="0"/>
              <w:left w:val="single" w:color="auto" w:sz="4" w:space="0"/>
              <w:right w:val="single" w:color="auto" w:sz="4" w:space="0"/>
            </w:tcBorders>
            <w:vAlign w:val="center"/>
          </w:tcPr>
          <w:p w14:paraId="4B83BE23">
            <w:pPr>
              <w:keepNext w:val="0"/>
              <w:keepLines w:val="0"/>
              <w:pageBreakBefore w:val="0"/>
              <w:widowControl/>
              <w:topLinePunct w:val="0"/>
              <w:bidi w:val="0"/>
              <w:spacing w:line="400" w:lineRule="exact"/>
              <w:jc w:val="center"/>
              <w:rPr>
                <w:rFonts w:hint="eastAsia" w:ascii="仿宋_GB2312" w:hAnsi="宋体" w:eastAsia="仿宋_GB2312"/>
                <w:color w:val="auto"/>
                <w:sz w:val="24"/>
                <w:lang w:val="en-US" w:eastAsia="zh-CN"/>
              </w:rPr>
            </w:pPr>
            <w:r>
              <w:rPr>
                <w:rFonts w:hint="eastAsia" w:ascii="仿宋_GB2312" w:hAnsi="仿宋_GB2312" w:eastAsia="仿宋_GB2312" w:cs="仿宋_GB2312"/>
                <w:b/>
                <w:bCs/>
                <w:sz w:val="24"/>
                <w:szCs w:val="24"/>
              </w:rPr>
              <w:t>数量及单位</w:t>
            </w:r>
          </w:p>
        </w:tc>
      </w:tr>
      <w:tr w14:paraId="01C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91" w:hRule="atLeast"/>
        </w:trPr>
        <w:tc>
          <w:tcPr>
            <w:tcW w:w="757" w:type="dxa"/>
            <w:tcBorders>
              <w:top w:val="single" w:color="auto" w:sz="4" w:space="0"/>
              <w:left w:val="single" w:color="auto" w:sz="4" w:space="0"/>
              <w:bottom w:val="single" w:color="auto" w:sz="4" w:space="0"/>
              <w:right w:val="single" w:color="auto" w:sz="4" w:space="0"/>
            </w:tcBorders>
            <w:vAlign w:val="center"/>
          </w:tcPr>
          <w:p w14:paraId="63B9DECB">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200" w:type="dxa"/>
            <w:tcBorders>
              <w:top w:val="single" w:color="auto" w:sz="4" w:space="0"/>
              <w:left w:val="single" w:color="auto" w:sz="4" w:space="0"/>
              <w:bottom w:val="single" w:color="auto" w:sz="4" w:space="0"/>
              <w:right w:val="single" w:color="auto" w:sz="4" w:space="0"/>
            </w:tcBorders>
            <w:vAlign w:val="center"/>
          </w:tcPr>
          <w:p w14:paraId="72DC4553">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导诉台（二楼）</w:t>
            </w:r>
          </w:p>
        </w:tc>
        <w:tc>
          <w:tcPr>
            <w:tcW w:w="7323" w:type="dxa"/>
            <w:tcBorders>
              <w:top w:val="single" w:color="auto" w:sz="4" w:space="0"/>
              <w:left w:val="single" w:color="auto" w:sz="4" w:space="0"/>
              <w:bottom w:val="single" w:color="auto" w:sz="4" w:space="0"/>
              <w:right w:val="single" w:color="auto" w:sz="4" w:space="0"/>
            </w:tcBorders>
            <w:vAlign w:val="center"/>
          </w:tcPr>
          <w:p w14:paraId="6270CEFB">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★1、规格（L型）：长4200+2000*宽800*高750（±10mm）（mm），总长6200mm。</w:t>
            </w:r>
          </w:p>
          <w:p w14:paraId="5A48B29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4329DDF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3、采用白色烤漆工艺，要求外观质量达到光泽度均匀一致，表面镜面平滑，无橘皮、无颗粒（尘埃、漆渣）、无针孔、无气泡、无缩孔、无流挂、无发花、无砂纸痕等任何可见缺陷。</w:t>
            </w:r>
          </w:p>
          <w:p w14:paraId="400272CC">
            <w:pPr>
              <w:widowControl/>
              <w:spacing w:line="40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4、五金件：要求五金件的强度和承重能力满足设计要求的静态和动态载荷，活动部件需耐磨，表面涂层/镀层抗刮擦，无锐利边角。</w:t>
            </w:r>
          </w:p>
        </w:tc>
        <w:tc>
          <w:tcPr>
            <w:tcW w:w="721" w:type="dxa"/>
            <w:tcBorders>
              <w:top w:val="single" w:color="auto" w:sz="4" w:space="0"/>
              <w:left w:val="single" w:color="auto" w:sz="4" w:space="0"/>
              <w:bottom w:val="single" w:color="auto" w:sz="4" w:space="0"/>
              <w:right w:val="single" w:color="auto" w:sz="4" w:space="0"/>
            </w:tcBorders>
            <w:vAlign w:val="center"/>
          </w:tcPr>
          <w:p w14:paraId="4857CECC">
            <w:pPr>
              <w:widowControl/>
              <w:spacing w:line="400" w:lineRule="exact"/>
              <w:jc w:val="both"/>
              <w:rPr>
                <w:rFonts w:hint="eastAsia" w:ascii="仿宋_GB2312" w:hAnsi="仿宋_GB2312" w:eastAsia="仿宋_GB2312" w:cs="仿宋_GB2312"/>
                <w:color w:val="000000"/>
                <w:sz w:val="24"/>
                <w:szCs w:val="24"/>
                <w:lang w:val="en-US" w:eastAsia="zh-CN"/>
              </w:rPr>
            </w:pPr>
          </w:p>
          <w:p w14:paraId="3ACA74D3">
            <w:pPr>
              <w:widowControl/>
              <w:spacing w:line="400" w:lineRule="exact"/>
              <w:jc w:val="center"/>
              <w:rPr>
                <w:rFonts w:hint="eastAsia" w:ascii="仿宋_GB2312" w:hAnsi="仿宋_GB2312" w:eastAsia="仿宋_GB2312" w:cs="仿宋_GB2312"/>
                <w:color w:val="000000"/>
                <w:sz w:val="24"/>
                <w:szCs w:val="24"/>
                <w:lang w:val="en-US" w:eastAsia="zh-CN"/>
              </w:rPr>
            </w:pPr>
          </w:p>
          <w:p w14:paraId="167CA4A0">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1张</w:t>
            </w:r>
          </w:p>
        </w:tc>
      </w:tr>
      <w:tr w14:paraId="7AE2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90" w:hRule="atLeast"/>
        </w:trPr>
        <w:tc>
          <w:tcPr>
            <w:tcW w:w="757" w:type="dxa"/>
            <w:tcBorders>
              <w:top w:val="single" w:color="auto" w:sz="4" w:space="0"/>
              <w:left w:val="single" w:color="auto" w:sz="4" w:space="0"/>
              <w:bottom w:val="single" w:color="auto" w:sz="4" w:space="0"/>
              <w:right w:val="single" w:color="auto" w:sz="4" w:space="0"/>
            </w:tcBorders>
            <w:vAlign w:val="center"/>
          </w:tcPr>
          <w:p w14:paraId="70837DCE">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200" w:type="dxa"/>
            <w:tcBorders>
              <w:top w:val="single" w:color="auto" w:sz="4" w:space="0"/>
              <w:left w:val="single" w:color="auto" w:sz="4" w:space="0"/>
              <w:bottom w:val="single" w:color="auto" w:sz="4" w:space="0"/>
              <w:right w:val="single" w:color="auto" w:sz="4" w:space="0"/>
            </w:tcBorders>
            <w:vAlign w:val="center"/>
          </w:tcPr>
          <w:p w14:paraId="065F7CBF">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办公台（二楼）</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F5D2F70">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★1、规格（L型）：长1800+1200*宽600*高750（±10mm）（mm），总长3000mm。</w:t>
            </w:r>
          </w:p>
          <w:p w14:paraId="5A19671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7A47CAD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3、采用白色烤漆工艺，要求外观质量达到光泽度均匀一致，表面镜面平滑，无橘皮、无颗粒（尘埃、漆渣）、无针孔、无气泡、无缩孔、无流挂、无发花、无砂纸痕等任何可见缺陷。</w:t>
            </w:r>
          </w:p>
          <w:p w14:paraId="5940A26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4、五金件：要求五金件的强度和承重能力满足设计要求的静态和动态载荷，活动部件需耐磨，表面涂层/镀层抗刮擦，无锐利边角。</w:t>
            </w:r>
          </w:p>
        </w:tc>
        <w:tc>
          <w:tcPr>
            <w:tcW w:w="721" w:type="dxa"/>
            <w:tcBorders>
              <w:top w:val="single" w:color="auto" w:sz="4" w:space="0"/>
              <w:left w:val="single" w:color="auto" w:sz="4" w:space="0"/>
              <w:bottom w:val="single" w:color="auto" w:sz="4" w:space="0"/>
              <w:right w:val="single" w:color="auto" w:sz="4" w:space="0"/>
            </w:tcBorders>
            <w:vAlign w:val="center"/>
          </w:tcPr>
          <w:p w14:paraId="3AA71EB7">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1张</w:t>
            </w:r>
          </w:p>
        </w:tc>
      </w:tr>
      <w:tr w14:paraId="6082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89130C8">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200" w:type="dxa"/>
            <w:tcBorders>
              <w:top w:val="single" w:color="auto" w:sz="4" w:space="0"/>
              <w:left w:val="single" w:color="auto" w:sz="4" w:space="0"/>
              <w:bottom w:val="single" w:color="auto" w:sz="4" w:space="0"/>
              <w:right w:val="single" w:color="auto" w:sz="4" w:space="0"/>
            </w:tcBorders>
            <w:vAlign w:val="center"/>
          </w:tcPr>
          <w:p w14:paraId="1DC17218">
            <w:pPr>
              <w:widowControl/>
              <w:spacing w:line="400" w:lineRule="exact"/>
              <w:jc w:val="left"/>
              <w:rPr>
                <w:rFonts w:hint="default" w:ascii="仿宋_GB2312" w:hAnsi="仿宋_GB2312" w:eastAsia="仿宋_GB2312" w:cs="仿宋_GB2312"/>
                <w:color w:val="000000"/>
                <w:sz w:val="24"/>
                <w:szCs w:val="24"/>
                <w:lang w:val="en-US" w:eastAsia="zh-CN"/>
              </w:rPr>
            </w:pPr>
            <w:r>
              <w:rPr>
                <w:rFonts w:hint="eastAsia" w:ascii="仿宋_GB2312" w:eastAsia="仿宋_GB2312"/>
                <w:b/>
                <w:bCs/>
                <w:color w:val="000000"/>
                <w:sz w:val="24"/>
              </w:rPr>
              <w:t>▲</w:t>
            </w:r>
            <w:r>
              <w:rPr>
                <w:rFonts w:hint="eastAsia" w:ascii="仿宋_GB2312" w:hAnsi="仿宋_GB2312" w:eastAsia="仿宋_GB2312" w:cs="仿宋_GB2312"/>
                <w:color w:val="000000"/>
                <w:sz w:val="24"/>
                <w:szCs w:val="24"/>
                <w:lang w:val="en-US" w:eastAsia="zh-CN"/>
              </w:rPr>
              <w:t>办公椅（二楼）</w:t>
            </w:r>
          </w:p>
        </w:tc>
        <w:tc>
          <w:tcPr>
            <w:tcW w:w="7323" w:type="dxa"/>
            <w:tcBorders>
              <w:top w:val="single" w:color="auto" w:sz="4" w:space="0"/>
              <w:left w:val="single" w:color="auto" w:sz="4" w:space="0"/>
              <w:bottom w:val="single" w:color="auto" w:sz="4" w:space="0"/>
              <w:right w:val="single" w:color="auto" w:sz="4" w:space="0"/>
            </w:tcBorders>
            <w:vAlign w:val="center"/>
          </w:tcPr>
          <w:p w14:paraId="08C119D2">
            <w:pPr>
              <w:widowControl/>
              <w:spacing w:line="400" w:lineRule="exact"/>
              <w:ind w:firstLine="240" w:firstLineChars="100"/>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规格：长</w:t>
            </w:r>
            <w:r>
              <w:rPr>
                <w:rFonts w:hint="eastAsia" w:ascii="仿宋_GB2312" w:hAnsi="仿宋_GB2312" w:eastAsia="仿宋_GB2312" w:cs="仿宋_GB2312"/>
                <w:color w:val="000000"/>
                <w:sz w:val="24"/>
              </w:rPr>
              <w:t>660*</w:t>
            </w:r>
            <w:r>
              <w:rPr>
                <w:rFonts w:hint="eastAsia" w:ascii="仿宋_GB2312" w:hAnsi="仿宋_GB2312" w:eastAsia="仿宋_GB2312" w:cs="仿宋_GB2312"/>
                <w:color w:val="000000"/>
                <w:sz w:val="24"/>
                <w:lang w:eastAsia="zh-CN"/>
              </w:rPr>
              <w:t>宽</w:t>
            </w:r>
            <w:r>
              <w:rPr>
                <w:rFonts w:hint="eastAsia" w:ascii="仿宋_GB2312" w:hAnsi="仿宋_GB2312" w:eastAsia="仿宋_GB2312" w:cs="仿宋_GB2312"/>
                <w:color w:val="000000"/>
                <w:sz w:val="24"/>
              </w:rPr>
              <w:t>575*</w:t>
            </w:r>
            <w:r>
              <w:rPr>
                <w:rFonts w:hint="eastAsia" w:ascii="仿宋_GB2312" w:hAnsi="仿宋_GB2312" w:eastAsia="仿宋_GB2312" w:cs="仿宋_GB2312"/>
                <w:color w:val="000000"/>
                <w:sz w:val="24"/>
                <w:lang w:eastAsia="zh-CN"/>
              </w:rPr>
              <w:t>高</w:t>
            </w:r>
            <w:r>
              <w:rPr>
                <w:rFonts w:hint="eastAsia" w:ascii="仿宋_GB2312" w:hAnsi="仿宋_GB2312" w:eastAsia="仿宋_GB2312" w:cs="仿宋_GB2312"/>
                <w:color w:val="000000"/>
                <w:sz w:val="24"/>
              </w:rPr>
              <w:t>（985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1085mm）（±</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mm）</w:t>
            </w:r>
            <w:r>
              <w:rPr>
                <w:rFonts w:hint="eastAsia" w:ascii="仿宋_GB2312" w:hAnsi="仿宋_GB2312" w:eastAsia="仿宋_GB2312" w:cs="仿宋_GB2312"/>
                <w:color w:val="000000"/>
                <w:sz w:val="24"/>
                <w:lang w:val="en-US" w:eastAsia="zh-CN"/>
              </w:rPr>
              <w:t>（mm）</w:t>
            </w:r>
            <w:r>
              <w:rPr>
                <w:rFonts w:hint="eastAsia" w:ascii="仿宋_GB2312" w:hAnsi="仿宋_GB2312" w:eastAsia="仿宋_GB2312" w:cs="仿宋_GB2312"/>
                <w:color w:val="000000"/>
                <w:sz w:val="24"/>
                <w:szCs w:val="24"/>
                <w:lang w:val="en-US" w:eastAsia="zh-CN"/>
              </w:rPr>
              <w:t>。</w:t>
            </w:r>
          </w:p>
          <w:p w14:paraId="25833E63">
            <w:pPr>
              <w:widowControl/>
              <w:spacing w:line="400" w:lineRule="exact"/>
              <w:ind w:firstLine="240" w:firstLineChars="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u w:val="none"/>
              </w:rPr>
              <w:t>●</w:t>
            </w:r>
            <w:r>
              <w:rPr>
                <w:rFonts w:hint="eastAsia" w:ascii="仿宋_GB2312" w:hAnsi="仿宋_GB2312" w:eastAsia="仿宋_GB2312" w:cs="仿宋_GB2312"/>
                <w:color w:val="000000"/>
                <w:sz w:val="24"/>
                <w:u w:val="none"/>
                <w:lang w:val="en-US" w:eastAsia="zh-CN"/>
              </w:rPr>
              <w:t>2</w:t>
            </w:r>
            <w:r>
              <w:rPr>
                <w:rFonts w:hint="eastAsia" w:ascii="仿宋_GB2312" w:hAnsi="仿宋_GB2312" w:eastAsia="仿宋_GB2312" w:cs="仿宋_GB2312"/>
                <w:color w:val="000000"/>
                <w:sz w:val="24"/>
                <w:szCs w:val="24"/>
                <w:u w:val="none"/>
                <w:lang w:val="en-US" w:eastAsia="zh-CN"/>
              </w:rPr>
              <w:t>、</w:t>
            </w:r>
            <w:r>
              <w:rPr>
                <w:rFonts w:hint="eastAsia" w:ascii="仿宋_GB2312" w:hAnsi="仿宋_GB2312" w:eastAsia="仿宋_GB2312" w:cs="仿宋_GB2312"/>
                <w:color w:val="000000"/>
                <w:sz w:val="24"/>
                <w:u w:val="none"/>
                <w:lang w:eastAsia="zh-CN"/>
              </w:rPr>
              <w:t>腰靠：长365.5*高103*厚50mm（尺寸允许偏差±2mm）</w:t>
            </w:r>
            <w:r>
              <w:rPr>
                <w:rFonts w:hint="eastAsia" w:ascii="仿宋_GB2312" w:hAnsi="仿宋_GB2312" w:eastAsia="仿宋_GB2312" w:cs="仿宋_GB2312"/>
                <w:color w:val="000000"/>
                <w:sz w:val="24"/>
                <w:u w:val="none"/>
                <w:lang w:val="en-US" w:eastAsia="zh-CN"/>
              </w:rPr>
              <w:t>，</w:t>
            </w:r>
            <w:r>
              <w:rPr>
                <w:rFonts w:hint="eastAsia" w:ascii="仿宋_GB2312" w:hAnsi="仿宋_GB2312" w:eastAsia="仿宋_GB2312" w:cs="仿宋_GB2312"/>
                <w:color w:val="000000"/>
                <w:sz w:val="24"/>
                <w:u w:val="none"/>
              </w:rPr>
              <w:t>PU一次发泡定型腰靠，紧密贴护腰椎</w:t>
            </w:r>
            <w:r>
              <w:rPr>
                <w:rFonts w:hint="eastAsia" w:ascii="仿宋_GB2312" w:hAnsi="仿宋_GB2312" w:eastAsia="仿宋_GB2312" w:cs="仿宋_GB2312"/>
                <w:color w:val="000000"/>
                <w:sz w:val="24"/>
                <w:u w:val="none"/>
                <w:lang w:eastAsia="zh-CN"/>
              </w:rPr>
              <w:t>，根</w:t>
            </w:r>
            <w:r>
              <w:rPr>
                <w:rFonts w:hint="eastAsia" w:ascii="仿宋_GB2312" w:hAnsi="仿宋_GB2312" w:eastAsia="仿宋_GB2312" w:cs="仿宋_GB2312"/>
                <w:color w:val="000000"/>
                <w:sz w:val="24"/>
                <w:u w:val="none"/>
              </w:rPr>
              <w:t>据人体舒适度可上下调节，调节行程达48mm。适应人体腰部曲线特点，对腰部疲劳有一定的缓解作用，进一步起到对腰椎的保护。</w:t>
            </w:r>
            <w:r>
              <w:rPr>
                <w:rFonts w:hint="eastAsia" w:ascii="仿宋_GB2312" w:hAnsi="仿宋_GB2312" w:eastAsia="仿宋_GB2312" w:cs="仿宋_GB2312"/>
                <w:color w:val="000000"/>
                <w:sz w:val="24"/>
                <w:u w:val="single"/>
              </w:rPr>
              <w:t>腰靠符合GB/T 32487-2016 《塑料家具通用技术条件》标准要求，塑料件外观：应无气泡、杂质、伤痕、白印；表面应光洁，应无划痕、毛刺、拉毛、污渍；应无明显色差；塑料件硬度（邵氏D硬度）≥HD63，塑料件耐冷热循环合格。</w:t>
            </w:r>
          </w:p>
          <w:p w14:paraId="55753DB3">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w:t>
            </w:r>
            <w:r>
              <w:rPr>
                <w:rFonts w:hint="eastAsia" w:ascii="仿宋_GB2312" w:hAnsi="仿宋_GB2312" w:eastAsia="仿宋_GB2312" w:cs="仿宋_GB2312"/>
                <w:color w:val="000000"/>
                <w:sz w:val="24"/>
                <w:szCs w:val="24"/>
                <w:u w:val="single"/>
                <w:lang w:val="en-US" w:eastAsia="zh-CN"/>
              </w:rPr>
              <w:t>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3B426573">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w:t>
            </w:r>
            <w:r>
              <w:rPr>
                <w:rFonts w:hint="eastAsia" w:ascii="仿宋_GB2312" w:hAnsi="仿宋_GB2312" w:eastAsia="仿宋_GB2312" w:cs="仿宋_GB2312"/>
                <w:color w:val="000000"/>
                <w:sz w:val="24"/>
                <w:szCs w:val="24"/>
                <w:u w:val="none"/>
                <w:lang w:val="en-US" w:eastAsia="zh-CN"/>
              </w:rPr>
              <w:t>扶手符合GB/T 32487-2016 《塑料家具通用技术条件》标准要求。</w:t>
            </w:r>
          </w:p>
          <w:p w14:paraId="0A5A0A8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3FFEB631">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w:t>
            </w:r>
            <w:r>
              <w:rPr>
                <w:rFonts w:hint="eastAsia" w:ascii="仿宋_GB2312" w:hAnsi="仿宋_GB2312" w:eastAsia="仿宋_GB2312" w:cs="仿宋_GB2312"/>
                <w:color w:val="000000"/>
                <w:sz w:val="24"/>
                <w:szCs w:val="24"/>
                <w:u w:val="single"/>
                <w:lang w:val="en-US" w:eastAsia="zh-CN"/>
              </w:rPr>
              <w:t>转椅底盘符合QB/T 5619-2021 《转椅底盘》、GB/T 10125-2021 《人造气氛腐蚀试验 盐雾试验》</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标准要求，其中安全性要求合格，底盘安装点平面度≤1.0mm；经过不小于120小时人造气氛腐蚀试验（盐雾试验），保护评级、外观评级均不低于8级。</w:t>
            </w:r>
          </w:p>
          <w:p w14:paraId="19BA4CFF">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w:t>
            </w:r>
            <w:r>
              <w:rPr>
                <w:rFonts w:hint="eastAsia" w:ascii="仿宋_GB2312" w:hAnsi="仿宋_GB2312" w:eastAsia="仿宋_GB2312" w:cs="仿宋_GB2312"/>
                <w:color w:val="000000"/>
                <w:sz w:val="24"/>
                <w:szCs w:val="24"/>
                <w:u w:val="single"/>
                <w:lang w:val="en-US" w:eastAsia="zh-CN"/>
              </w:rPr>
              <w:t>气压棒符合GB/T 29525-2013 《座椅升降气弹簧 技术条件》、GB/T 10125-2021 《人造气氛腐蚀试验 盐雾试验》</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szCs w:val="24"/>
                <w:lang w:val="en-US" w:eastAsia="zh-CN"/>
              </w:rPr>
              <w:t>GB/T 6461-2002《金属基体上金属和其他无机覆盖层 经腐蚀试验后的试样和试件的评级》标准要求，力特性合格，伸</w:t>
            </w:r>
            <w:r>
              <w:rPr>
                <w:rFonts w:hint="eastAsia" w:ascii="仿宋_GB2312" w:hAnsi="仿宋_GB2312" w:eastAsia="仿宋_GB2312" w:cs="仿宋_GB2312"/>
                <w:color w:val="000000"/>
                <w:sz w:val="24"/>
                <w:szCs w:val="24"/>
                <w:u w:val="single"/>
                <w:lang w:val="en-US" w:eastAsia="zh-CN"/>
              </w:rPr>
              <w:t>展速度70～150mm/s，密封性能、耐高低温性能、安全性-循环寿命、强度性能-抗拉强度、强度性能-抗压强度均检测合格；经过不小于48小时人造气氛腐蚀试验（盐雾试验），保护评级、外观评级均不低于8级。</w:t>
            </w:r>
          </w:p>
          <w:p w14:paraId="2D396BD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23B0911F">
            <w:pPr>
              <w:widowControl/>
              <w:spacing w:line="40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2C058D3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6062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gridSpan w:val="2"/>
            <w:tcBorders>
              <w:top w:val="single" w:color="auto" w:sz="4" w:space="0"/>
              <w:left w:val="single" w:color="auto" w:sz="4" w:space="0"/>
              <w:right w:val="single" w:color="auto" w:sz="4" w:space="0"/>
            </w:tcBorders>
            <w:vAlign w:val="center"/>
          </w:tcPr>
          <w:p w14:paraId="46548C6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1200" w:type="dxa"/>
            <w:tcBorders>
              <w:top w:val="single" w:color="auto" w:sz="4" w:space="0"/>
              <w:left w:val="single" w:color="auto" w:sz="4" w:space="0"/>
              <w:right w:val="single" w:color="auto" w:sz="4" w:space="0"/>
            </w:tcBorders>
            <w:vAlign w:val="center"/>
          </w:tcPr>
          <w:p w14:paraId="0D98740D">
            <w:pPr>
              <w:widowControl/>
              <w:spacing w:line="40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客户椅（二楼）</w:t>
            </w:r>
          </w:p>
        </w:tc>
        <w:tc>
          <w:tcPr>
            <w:tcW w:w="7323" w:type="dxa"/>
            <w:tcBorders>
              <w:top w:val="single" w:color="auto" w:sz="4" w:space="0"/>
              <w:left w:val="single" w:color="auto" w:sz="4" w:space="0"/>
              <w:bottom w:val="single" w:color="auto" w:sz="4" w:space="0"/>
              <w:right w:val="single" w:color="auto" w:sz="4" w:space="0"/>
            </w:tcBorders>
            <w:vAlign w:val="center"/>
          </w:tcPr>
          <w:p w14:paraId="5AA2C8ED">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★1、规格：长580*宽690*高1000（±10mm）（mm）。</w:t>
            </w:r>
          </w:p>
          <w:p w14:paraId="207F721F">
            <w:pPr>
              <w:widowControl/>
              <w:spacing w:line="400" w:lineRule="exact"/>
              <w:ind w:firstLine="210" w:firstLineChars="100"/>
              <w:jc w:val="left"/>
              <w:rPr>
                <w:rFonts w:hint="eastAsia" w:ascii="仿宋_GB2312" w:hAnsi="仿宋_GB2312" w:eastAsia="仿宋_GB2312" w:cs="仿宋_GB2312"/>
                <w:color w:val="000000"/>
                <w:sz w:val="24"/>
                <w:szCs w:val="24"/>
                <w:lang w:val="en-US" w:eastAsia="zh-CN"/>
              </w:rPr>
            </w:pPr>
            <w:r>
              <w:rPr>
                <w:rFonts w:hint="eastAsia"/>
                <w:lang w:val="en-US" w:eastAsia="zh-CN"/>
              </w:rPr>
              <w:t xml:space="preserve"> </w:t>
            </w: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szCs w:val="24"/>
                <w:lang w:val="en-US" w:eastAsia="zh-CN"/>
              </w:rPr>
              <w:t>、饰面：采用人造革覆面，</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D0DF05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szCs w:val="24"/>
                <w:lang w:val="en-US" w:eastAsia="zh-CN"/>
              </w:rPr>
              <w:t>、海绵：填充采用全新海绵，</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1992AB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7C07514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szCs w:val="24"/>
                <w:lang w:val="en-US" w:eastAsia="zh-CN"/>
              </w:rPr>
              <w:t>、脚架：镀锌弓形脚架，承重力强，带防滑脚垫。</w:t>
            </w:r>
            <w:r>
              <w:rPr>
                <w:rFonts w:hint="eastAsia" w:ascii="仿宋_GB2312" w:hAnsi="仿宋_GB2312" w:eastAsia="仿宋_GB2312" w:cs="仿宋_GB2312"/>
                <w:color w:val="000000"/>
                <w:sz w:val="24"/>
                <w:szCs w:val="24"/>
                <w:u w:val="none"/>
                <w:lang w:val="en-US" w:eastAsia="zh-CN"/>
              </w:rPr>
              <w:t>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none"/>
                <w:lang w:val="en-US" w:eastAsia="zh-CN"/>
              </w:rPr>
              <w:t>标准要求。</w:t>
            </w:r>
          </w:p>
        </w:tc>
        <w:tc>
          <w:tcPr>
            <w:tcW w:w="721" w:type="dxa"/>
            <w:tcBorders>
              <w:top w:val="single" w:color="auto" w:sz="4" w:space="0"/>
              <w:left w:val="single" w:color="auto" w:sz="4" w:space="0"/>
              <w:right w:val="single" w:color="auto" w:sz="4" w:space="0"/>
            </w:tcBorders>
            <w:vAlign w:val="center"/>
          </w:tcPr>
          <w:p w14:paraId="2B0224F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4张</w:t>
            </w:r>
          </w:p>
        </w:tc>
      </w:tr>
      <w:tr w14:paraId="6364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A04BCE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200" w:type="dxa"/>
            <w:tcBorders>
              <w:top w:val="single" w:color="auto" w:sz="4" w:space="0"/>
              <w:left w:val="single" w:color="auto" w:sz="4" w:space="0"/>
              <w:bottom w:val="single" w:color="auto" w:sz="4" w:space="0"/>
              <w:right w:val="single" w:color="auto" w:sz="4" w:space="0"/>
            </w:tcBorders>
            <w:vAlign w:val="center"/>
          </w:tcPr>
          <w:p w14:paraId="61B06C29">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矮柜（二楼）</w:t>
            </w:r>
          </w:p>
        </w:tc>
        <w:tc>
          <w:tcPr>
            <w:tcW w:w="7323" w:type="dxa"/>
            <w:tcBorders>
              <w:top w:val="single" w:color="auto" w:sz="4" w:space="0"/>
              <w:left w:val="single" w:color="auto" w:sz="4" w:space="0"/>
              <w:bottom w:val="single" w:color="auto" w:sz="4" w:space="0"/>
              <w:right w:val="single" w:color="auto" w:sz="4" w:space="0"/>
            </w:tcBorders>
            <w:vAlign w:val="center"/>
          </w:tcPr>
          <w:p w14:paraId="6DC487E0">
            <w:pPr>
              <w:widowControl/>
              <w:spacing w:line="400" w:lineRule="exact"/>
              <w:ind w:firstLine="240" w:firstLineChars="100"/>
              <w:jc w:val="left"/>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规格：长900*宽400*高900（±10）（mm）</w:t>
            </w:r>
            <w:r>
              <w:rPr>
                <w:rFonts w:hint="eastAsia" w:ascii="仿宋_GB2312" w:hAnsi="仿宋_GB2312" w:eastAsia="仿宋_GB2312" w:cs="仿宋_GB2312"/>
                <w:color w:val="000000"/>
                <w:sz w:val="24"/>
                <w:szCs w:val="24"/>
                <w:lang w:val="en-US" w:eastAsia="zh-CN"/>
              </w:rPr>
              <w:t>。</w:t>
            </w:r>
          </w:p>
          <w:p w14:paraId="03E38A9F">
            <w:pPr>
              <w:widowControl/>
              <w:spacing w:line="400" w:lineRule="exact"/>
              <w:ind w:firstLine="240" w:firstLineChars="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lang w:val="en-US" w:eastAsia="zh-CN"/>
              </w:rPr>
              <w:t>mm。</w:t>
            </w:r>
          </w:p>
          <w:p w14:paraId="113DBB83">
            <w:pPr>
              <w:widowControl/>
              <w:spacing w:line="400" w:lineRule="exact"/>
              <w:ind w:firstLine="480" w:firstLineChars="200"/>
              <w:jc w:val="left"/>
              <w:rPr>
                <w:rFonts w:hint="eastAsia" w:ascii="仿宋_GB2312" w:hAnsi="仿宋_GB2312" w:eastAsia="仿宋_GB2312" w:cs="仿宋_GB2312"/>
                <w:color w:val="000000"/>
                <w:sz w:val="24"/>
                <w:szCs w:val="24"/>
                <w:shd w:val="clear" w:fill="FFFF00"/>
                <w:lang w:val="en-US" w:eastAsia="zh-CN"/>
              </w:rPr>
            </w:pP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w:t>
            </w:r>
            <w:r>
              <w:rPr>
                <w:rFonts w:hint="eastAsia" w:ascii="仿宋_GB2312" w:hAnsi="仿宋_GB2312" w:eastAsia="仿宋_GB2312" w:cs="仿宋_GB2312"/>
                <w:color w:val="000000"/>
                <w:sz w:val="24"/>
                <w:szCs w:val="24"/>
                <w:shd w:val="clear"/>
                <w:lang w:val="en-US" w:eastAsia="zh-CN"/>
              </w:rPr>
              <w:t>。</w:t>
            </w:r>
          </w:p>
          <w:p w14:paraId="0170B46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w:t>
            </w:r>
          </w:p>
          <w:p w14:paraId="7B33E03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w:t>
            </w:r>
          </w:p>
          <w:p w14:paraId="2C58851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w:t>
            </w:r>
          </w:p>
          <w:p w14:paraId="2AD13DE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7、所有五金件表面经镀铬处理，美观耐用。</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8、结构：双开门，内置一层层板。</w:t>
            </w:r>
          </w:p>
        </w:tc>
        <w:tc>
          <w:tcPr>
            <w:tcW w:w="721" w:type="dxa"/>
            <w:tcBorders>
              <w:top w:val="single" w:color="auto" w:sz="4" w:space="0"/>
              <w:left w:val="single" w:color="auto" w:sz="4" w:space="0"/>
              <w:bottom w:val="single" w:color="auto" w:sz="4" w:space="0"/>
              <w:right w:val="single" w:color="auto" w:sz="4" w:space="0"/>
            </w:tcBorders>
            <w:vAlign w:val="center"/>
          </w:tcPr>
          <w:p w14:paraId="197029C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2组</w:t>
            </w:r>
          </w:p>
        </w:tc>
      </w:tr>
      <w:tr w14:paraId="6967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DCA3F1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200" w:type="dxa"/>
            <w:tcBorders>
              <w:top w:val="single" w:color="auto" w:sz="4" w:space="0"/>
              <w:left w:val="single" w:color="auto" w:sz="4" w:space="0"/>
              <w:bottom w:val="single" w:color="auto" w:sz="4" w:space="0"/>
              <w:right w:val="single" w:color="auto" w:sz="4" w:space="0"/>
            </w:tcBorders>
            <w:vAlign w:val="center"/>
          </w:tcPr>
          <w:p w14:paraId="7FD7D06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写字桌（二楼）</w:t>
            </w:r>
          </w:p>
        </w:tc>
        <w:tc>
          <w:tcPr>
            <w:tcW w:w="7323" w:type="dxa"/>
            <w:tcBorders>
              <w:top w:val="single" w:color="auto" w:sz="4" w:space="0"/>
              <w:left w:val="single" w:color="auto" w:sz="4" w:space="0"/>
              <w:bottom w:val="single" w:color="auto" w:sz="4" w:space="0"/>
              <w:right w:val="single" w:color="auto" w:sz="4" w:space="0"/>
            </w:tcBorders>
            <w:vAlign w:val="center"/>
          </w:tcPr>
          <w:p w14:paraId="451F9691">
            <w:pPr>
              <w:widowControl/>
              <w:spacing w:line="400" w:lineRule="exact"/>
              <w:ind w:left="0" w:leftChars="0"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★1、规格：长1100*宽750*高750/1100（±10）（mm）。</w:t>
            </w:r>
          </w:p>
          <w:p w14:paraId="3BFC74C0">
            <w:pPr>
              <w:widowControl/>
              <w:spacing w:line="400" w:lineRule="exact"/>
              <w:ind w:left="439" w:leftChars="95"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★2、主要板材厚度：桌面板25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1B4439CC">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468DF68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273A4B3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5A63DF8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4C297796">
            <w:pPr>
              <w:widowControl/>
              <w:spacing w:line="40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1174462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8张</w:t>
            </w:r>
          </w:p>
        </w:tc>
      </w:tr>
      <w:tr w14:paraId="0161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3"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68BC73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1200" w:type="dxa"/>
            <w:tcBorders>
              <w:top w:val="single" w:color="auto" w:sz="4" w:space="0"/>
              <w:left w:val="single" w:color="auto" w:sz="4" w:space="0"/>
              <w:bottom w:val="single" w:color="auto" w:sz="4" w:space="0"/>
              <w:right w:val="single" w:color="auto" w:sz="4" w:space="0"/>
            </w:tcBorders>
            <w:vAlign w:val="center"/>
          </w:tcPr>
          <w:p w14:paraId="7AD97CD9">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写字椅（二楼）</w:t>
            </w:r>
          </w:p>
        </w:tc>
        <w:tc>
          <w:tcPr>
            <w:tcW w:w="7323" w:type="dxa"/>
            <w:tcBorders>
              <w:top w:val="single" w:color="auto" w:sz="4" w:space="0"/>
              <w:left w:val="single" w:color="auto" w:sz="4" w:space="0"/>
              <w:bottom w:val="single" w:color="auto" w:sz="4" w:space="0"/>
              <w:right w:val="single" w:color="auto" w:sz="4" w:space="0"/>
            </w:tcBorders>
            <w:vAlign w:val="center"/>
          </w:tcPr>
          <w:p w14:paraId="0A4AA064">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★1、规格：长580*宽690*高1000（±10mm）（mm）。</w:t>
            </w:r>
          </w:p>
          <w:p w14:paraId="17BF514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E11F3F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61E0882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3B8F315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CB2A1E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8张</w:t>
            </w:r>
          </w:p>
        </w:tc>
      </w:tr>
      <w:tr w14:paraId="39F3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4E400A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1200" w:type="dxa"/>
            <w:tcBorders>
              <w:top w:val="single" w:color="auto" w:sz="4" w:space="0"/>
              <w:left w:val="single" w:color="auto" w:sz="4" w:space="0"/>
              <w:bottom w:val="single" w:color="auto" w:sz="4" w:space="0"/>
              <w:right w:val="single" w:color="auto" w:sz="4" w:space="0"/>
            </w:tcBorders>
            <w:vAlign w:val="center"/>
          </w:tcPr>
          <w:p w14:paraId="39670CB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办公桌（二楼律师值班桌）</w:t>
            </w:r>
          </w:p>
        </w:tc>
        <w:tc>
          <w:tcPr>
            <w:tcW w:w="7323" w:type="dxa"/>
            <w:tcBorders>
              <w:top w:val="single" w:color="auto" w:sz="4" w:space="0"/>
              <w:left w:val="single" w:color="auto" w:sz="4" w:space="0"/>
              <w:bottom w:val="single" w:color="auto" w:sz="4" w:space="0"/>
              <w:right w:val="single" w:color="auto" w:sz="4" w:space="0"/>
            </w:tcBorders>
            <w:vAlign w:val="center"/>
          </w:tcPr>
          <w:p w14:paraId="49FFA152">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★1、规格：长1600*宽800*高760（±10）（mm）。</w:t>
            </w:r>
          </w:p>
          <w:p w14:paraId="3F0E042B">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3、饰面：胡桃木皮饰面，拼缝精良，热压粘实，保持张</w:t>
            </w:r>
          </w:p>
          <w:p w14:paraId="18C65FD3">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力一致，不易变形。</w:t>
            </w:r>
          </w:p>
          <w:p w14:paraId="794D8119">
            <w:pPr>
              <w:widowControl/>
              <w:spacing w:line="400" w:lineRule="exact"/>
              <w:ind w:firstLine="240" w:firstLineChars="100"/>
              <w:jc w:val="left"/>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lang w:val="en-US" w:eastAsia="zh-CN"/>
              </w:rPr>
              <w:t>●4、胶粘剂采用白乳胶，</w:t>
            </w:r>
            <w:r>
              <w:rPr>
                <w:rFonts w:hint="eastAsia" w:ascii="仿宋_GB2312" w:hAnsi="仿宋_GB2312" w:eastAsia="仿宋_GB2312" w:cs="仿宋_GB2312"/>
                <w:color w:val="000000"/>
                <w:sz w:val="24"/>
                <w:szCs w:val="24"/>
                <w:u w:val="single"/>
                <w:lang w:val="en-US" w:eastAsia="zh-CN"/>
              </w:rPr>
              <w:t>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●5、基材：中密度纤维板基材，</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339E7D5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6、封边：木皮封边，封边严密、平整，与整块板材严丝合缝，不允许脱胶、表面有胶渍。</w:t>
            </w:r>
          </w:p>
          <w:p w14:paraId="6F023512">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●7、油漆：采用环保油漆，</w:t>
            </w:r>
            <w:r>
              <w:rPr>
                <w:rFonts w:hint="eastAsia" w:ascii="仿宋_GB2312" w:hAnsi="仿宋_GB2312" w:eastAsia="仿宋_GB2312" w:cs="仿宋_GB2312"/>
                <w:color w:val="000000"/>
                <w:sz w:val="24"/>
                <w:szCs w:val="24"/>
                <w:u w:val="single"/>
                <w:lang w:val="en-US" w:eastAsia="zh-CN"/>
              </w:rPr>
              <w:t>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650C669B">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u w:val="single"/>
                <w:lang w:val="en-US" w:eastAsia="zh-CN"/>
              </w:rPr>
              <w:t>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single"/>
                <w:lang w:eastAsia="zh-CN"/>
              </w:rPr>
              <w:t>、</w:t>
            </w:r>
            <w:r>
              <w:rPr>
                <w:rFonts w:hint="eastAsia" w:ascii="仿宋_GB2312" w:hAnsi="仿宋_GB2312" w:eastAsia="仿宋_GB2312" w:cs="仿宋_GB2312"/>
                <w:color w:val="000000"/>
                <w:sz w:val="24"/>
                <w:u w:val="singl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标准要求，其中三合一偏心连接件偏心体抗压强度≥240N，三合一偏心连接件预埋螺母抗拉强度≥550N，三合一偏心连接件中连接螺杆螺纹与预埋螺母的抗拉强度≥700N；经过不小于48小时人造气氛腐蚀试验（盐雾试验），保护评级、外观评级均不低于8级。</w:t>
            </w:r>
          </w:p>
          <w:p w14:paraId="3150976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9、导轨符合QB/T 2454-2013 《家具五金 抽屉导轨》、GB/T 10125-2021 《人造气氛腐蚀试验 盐雾试验》</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w:t>
            </w:r>
            <w:r>
              <w:rPr>
                <w:rFonts w:hint="eastAsia" w:ascii="仿宋_GB2312" w:hAnsi="仿宋_GB2312" w:eastAsia="仿宋_GB2312" w:cs="仿宋_GB2312"/>
                <w:color w:val="000000"/>
                <w:sz w:val="24"/>
                <w:szCs w:val="24"/>
                <w:u w:val="none"/>
                <w:lang w:val="en-US" w:eastAsia="zh-CN"/>
              </w:rPr>
              <w:t>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none"/>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11、锁符合QB/T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12、线盒符合GB/T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13、结构：全拆装结构，台面带皮板，配置2个线盒，左部分三个抽屉，右部分可放置电脑主机并配置储物柜，储物柜带门。</w:t>
            </w:r>
          </w:p>
        </w:tc>
        <w:tc>
          <w:tcPr>
            <w:tcW w:w="721" w:type="dxa"/>
            <w:tcBorders>
              <w:top w:val="single" w:color="auto" w:sz="4" w:space="0"/>
              <w:left w:val="single" w:color="auto" w:sz="4" w:space="0"/>
              <w:bottom w:val="single" w:color="auto" w:sz="4" w:space="0"/>
              <w:right w:val="single" w:color="auto" w:sz="4" w:space="0"/>
            </w:tcBorders>
            <w:vAlign w:val="center"/>
          </w:tcPr>
          <w:p w14:paraId="02CD313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1张</w:t>
            </w:r>
          </w:p>
        </w:tc>
      </w:tr>
      <w:tr w14:paraId="350F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D2F57A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1200" w:type="dxa"/>
            <w:tcBorders>
              <w:top w:val="single" w:color="auto" w:sz="4" w:space="0"/>
              <w:left w:val="single" w:color="auto" w:sz="4" w:space="0"/>
              <w:bottom w:val="single" w:color="auto" w:sz="4" w:space="0"/>
              <w:right w:val="single" w:color="auto" w:sz="4" w:space="0"/>
            </w:tcBorders>
            <w:vAlign w:val="center"/>
          </w:tcPr>
          <w:p w14:paraId="2318D5B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0D9D3F1A">
            <w:pPr>
              <w:pStyle w:val="17"/>
              <w:ind w:firstLine="240" w:firstLineChars="100"/>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规格：长580*宽690*高1000</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mm）</w:t>
            </w:r>
            <w:r>
              <w:rPr>
                <w:rFonts w:hint="eastAsia" w:ascii="仿宋_GB2312" w:hAnsi="仿宋_GB2312" w:eastAsia="仿宋_GB2312" w:cs="仿宋_GB2312"/>
                <w:color w:val="000000"/>
                <w:sz w:val="24"/>
                <w:lang w:val="en-US" w:eastAsia="zh-CN"/>
              </w:rPr>
              <w:t>（mm）</w:t>
            </w:r>
            <w:r>
              <w:rPr>
                <w:rFonts w:hint="eastAsia" w:ascii="仿宋_GB2312" w:hAnsi="仿宋_GB2312" w:eastAsia="仿宋_GB2312" w:cs="仿宋_GB2312"/>
                <w:color w:val="000000"/>
                <w:sz w:val="24"/>
                <w:szCs w:val="24"/>
                <w:lang w:val="en-US" w:eastAsia="zh-CN"/>
              </w:rPr>
              <w:t>。</w:t>
            </w:r>
          </w:p>
          <w:p w14:paraId="6FB136FC">
            <w:pPr>
              <w:widowControl/>
              <w:spacing w:line="400" w:lineRule="exact"/>
              <w:ind w:firstLine="210" w:firstLineChars="100"/>
              <w:jc w:val="left"/>
              <w:rPr>
                <w:rFonts w:hint="eastAsia" w:ascii="仿宋_GB2312" w:hAnsi="仿宋_GB2312" w:eastAsia="仿宋_GB2312" w:cs="仿宋_GB2312"/>
                <w:color w:val="000000"/>
                <w:sz w:val="24"/>
                <w:szCs w:val="24"/>
                <w:lang w:val="en-US" w:eastAsia="zh-CN"/>
              </w:rPr>
            </w:pPr>
            <w:r>
              <w:rPr>
                <w:rFonts w:hint="eastAsia"/>
                <w:lang w:val="en-US" w:eastAsia="zh-CN"/>
              </w:rPr>
              <w:t xml:space="preserve">  </w:t>
            </w: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8DF837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B3F026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5EF65AF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5CBEFC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1张</w:t>
            </w:r>
          </w:p>
        </w:tc>
      </w:tr>
      <w:tr w14:paraId="6248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46EC6C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1200" w:type="dxa"/>
            <w:tcBorders>
              <w:top w:val="single" w:color="auto" w:sz="4" w:space="0"/>
              <w:left w:val="single" w:color="auto" w:sz="4" w:space="0"/>
              <w:bottom w:val="single" w:color="auto" w:sz="4" w:space="0"/>
              <w:right w:val="single" w:color="auto" w:sz="4" w:space="0"/>
            </w:tcBorders>
            <w:vAlign w:val="center"/>
          </w:tcPr>
          <w:p w14:paraId="2A44509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等候椅（二楼等候区）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1DF374B0">
            <w:pPr>
              <w:ind w:firstLine="240" w:firstLineChars="100"/>
              <w:jc w:val="left"/>
              <w:rPr>
                <w:rFonts w:hint="default" w:ascii="宋体" w:hAnsi="宋体" w:eastAsia="宋体" w:cs="宋体"/>
                <w:color w:val="auto"/>
                <w:sz w:val="21"/>
                <w:szCs w:val="21"/>
                <w:highlight w:val="none"/>
                <w:vertAlign w:val="baseline"/>
                <w:lang w:val="en-US" w:eastAsia="zh-CN"/>
              </w:rPr>
            </w:pPr>
            <w:r>
              <w:rPr>
                <w:rFonts w:hint="eastAsia" w:ascii="仿宋_GB2312" w:hAnsi="仿宋_GB2312" w:eastAsia="仿宋_GB2312" w:cs="仿宋_GB2312"/>
                <w:b w:val="0"/>
                <w:bCs w:val="0"/>
                <w:color w:val="000000"/>
                <w:kern w:val="2"/>
                <w:sz w:val="24"/>
                <w:szCs w:val="24"/>
                <w:lang w:val="en-US" w:eastAsia="zh-CN" w:bidi="ar"/>
              </w:rPr>
              <w:t>★</w:t>
            </w: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vertAlign w:val="baseline"/>
                <w:lang w:val="en-US" w:eastAsia="zh-CN"/>
              </w:rPr>
              <w:t>规格：长1750*宽675*高800（±10）（mm）</w:t>
            </w:r>
            <w:r>
              <w:rPr>
                <w:rFonts w:hint="eastAsia" w:ascii="仿宋_GB2312" w:hAnsi="仿宋_GB2312" w:eastAsia="仿宋_GB2312" w:cs="仿宋_GB2312"/>
                <w:color w:val="000000"/>
                <w:sz w:val="24"/>
                <w:szCs w:val="24"/>
                <w:lang w:val="en-US" w:eastAsia="zh-CN"/>
              </w:rPr>
              <w:t>。</w:t>
            </w:r>
          </w:p>
          <w:p w14:paraId="27D0939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2、扶手/脚：采用优质铝合金材质经模具压铸成型，表面抛光处理。</w:t>
            </w:r>
          </w:p>
          <w:p w14:paraId="009E0C13">
            <w:pPr>
              <w:widowControl/>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3、座板、靠背框架：</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3.1采用优质冷轧钢板，钢板经除油除锈后静电喷粉/喷油处理，</w:t>
            </w:r>
          </w:p>
          <w:p w14:paraId="410D84B5">
            <w:pPr>
              <w:widowControl/>
              <w:spacing w:line="400" w:lineRule="exact"/>
              <w:ind w:left="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冷轧钢板符合GB/T 11253-2019 《碳素结构钢冷轧钢板及钢带》、</w:t>
            </w:r>
          </w:p>
          <w:p w14:paraId="25AA45A2">
            <w:pPr>
              <w:widowControl/>
              <w:spacing w:line="400" w:lineRule="exact"/>
              <w:ind w:left="0" w:firstLine="0" w:firstLineChars="0"/>
              <w:jc w:val="left"/>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sz w:val="24"/>
                <w:szCs w:val="24"/>
                <w:lang w:val="en-US" w:eastAsia="zh-CN"/>
              </w:rPr>
              <w:t>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u w:val="none"/>
                <w:lang w:val="en-US" w:eastAsia="zh-CN"/>
              </w:rPr>
              <w:t>、</w:t>
            </w:r>
            <w:r>
              <w:rPr>
                <w:rFonts w:hint="eastAsia" w:ascii="仿宋_GB2312" w:hAnsi="仿宋_GB2312" w:eastAsia="仿宋_GB2312" w:cs="仿宋_GB2312"/>
                <w:color w:val="000000"/>
                <w:sz w:val="24"/>
                <w:szCs w:val="24"/>
                <w:lang w:val="en-US" w:eastAsia="zh-CN"/>
              </w:rPr>
              <w:t>QB/T 4371-2012 《家具抗菌性能的评价》等标准要求。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3.2座垫、座背面采用人造革覆面，内填高弹海绵。</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w:t>
            </w:r>
          </w:p>
          <w:p w14:paraId="19EC8B2B">
            <w:pPr>
              <w:widowControl/>
              <w:spacing w:line="400" w:lineRule="exact"/>
              <w:ind w:left="480" w:hanging="480" w:hangingChars="200"/>
              <w:jc w:val="left"/>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合GB/T 16799-2018 《家具用皮革》、QB/T 4341-2012《抗菌聚氨</w:t>
            </w:r>
          </w:p>
          <w:p w14:paraId="12E907B4">
            <w:pPr>
              <w:widowControl/>
              <w:spacing w:line="400" w:lineRule="exact"/>
              <w:ind w:left="480" w:hanging="480" w:hanging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酯合成革 抗菌性能试验方法和抗菌效果》等标准要求。</w:t>
            </w:r>
          </w:p>
          <w:p w14:paraId="1E62AFD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4、横梁:冷轧钢板折压焊接成型，钢板经除油除锈后静电喷粉处理。塑粉符合HG/T 2006-2022 《热固性和热塑性粉末涂料》、GB/T 1720-2020 《漆膜划圈试验》等标准要求。</w:t>
            </w:r>
          </w:p>
          <w:p w14:paraId="6C5FB20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5、符合人体工学设计，座感舒适。</w:t>
            </w:r>
          </w:p>
        </w:tc>
        <w:tc>
          <w:tcPr>
            <w:tcW w:w="721" w:type="dxa"/>
            <w:tcBorders>
              <w:top w:val="single" w:color="auto" w:sz="4" w:space="0"/>
              <w:left w:val="single" w:color="auto" w:sz="4" w:space="0"/>
              <w:bottom w:val="single" w:color="auto" w:sz="4" w:space="0"/>
              <w:right w:val="single" w:color="auto" w:sz="4" w:space="0"/>
            </w:tcBorders>
            <w:vAlign w:val="center"/>
          </w:tcPr>
          <w:p w14:paraId="5A8A8F9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1772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AE54FE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1200" w:type="dxa"/>
            <w:tcBorders>
              <w:top w:val="single" w:color="auto" w:sz="4" w:space="0"/>
              <w:left w:val="single" w:color="auto" w:sz="4" w:space="0"/>
              <w:bottom w:val="single" w:color="auto" w:sz="4" w:space="0"/>
              <w:right w:val="single" w:color="auto" w:sz="4" w:space="0"/>
            </w:tcBorders>
            <w:vAlign w:val="center"/>
          </w:tcPr>
          <w:p w14:paraId="435A264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休闲桌（二楼等候区）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59568F07">
            <w:pPr>
              <w:widowControl/>
              <w:spacing w:line="400" w:lineRule="exact"/>
              <w:ind w:firstLine="240" w:firstLineChars="100"/>
              <w:jc w:val="left"/>
              <w:rPr>
                <w:rFonts w:hint="eastAsia"/>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规格：直径Φ800*高750（±10）（mm）</w:t>
            </w:r>
            <w:r>
              <w:rPr>
                <w:rFonts w:hint="eastAsia" w:ascii="仿宋_GB2312" w:hAnsi="仿宋_GB2312" w:eastAsia="仿宋_GB2312" w:cs="仿宋_GB2312"/>
                <w:color w:val="000000"/>
                <w:sz w:val="24"/>
                <w:szCs w:val="24"/>
                <w:lang w:val="en-US" w:eastAsia="zh-CN"/>
              </w:rPr>
              <w:t>。</w:t>
            </w:r>
          </w:p>
          <w:p w14:paraId="7437A98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2、桌面：采用岩板材质，表面光滑，美观大方，具耐高温、耐腐蚀、耐磨刮、防水、易清洁特性。</w:t>
            </w:r>
          </w:p>
          <w:p w14:paraId="2F7C4EE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3、桌架：钢制桌脚架，表面经除油、水洗、酸洗、除锈等处理后静电喷塑。</w:t>
            </w:r>
          </w:p>
        </w:tc>
        <w:tc>
          <w:tcPr>
            <w:tcW w:w="721" w:type="dxa"/>
            <w:tcBorders>
              <w:top w:val="single" w:color="auto" w:sz="4" w:space="0"/>
              <w:left w:val="single" w:color="auto" w:sz="4" w:space="0"/>
              <w:bottom w:val="single" w:color="auto" w:sz="4" w:space="0"/>
              <w:right w:val="single" w:color="auto" w:sz="4" w:space="0"/>
            </w:tcBorders>
            <w:vAlign w:val="center"/>
          </w:tcPr>
          <w:p w14:paraId="2318F92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2张</w:t>
            </w:r>
          </w:p>
        </w:tc>
      </w:tr>
      <w:tr w14:paraId="0AAD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303475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1200" w:type="dxa"/>
            <w:tcBorders>
              <w:top w:val="single" w:color="auto" w:sz="4" w:space="0"/>
              <w:left w:val="single" w:color="auto" w:sz="4" w:space="0"/>
              <w:bottom w:val="single" w:color="auto" w:sz="4" w:space="0"/>
              <w:right w:val="single" w:color="auto" w:sz="4" w:space="0"/>
            </w:tcBorders>
            <w:vAlign w:val="center"/>
          </w:tcPr>
          <w:p w14:paraId="38C1FDE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休闲椅（二楼等候区）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7C024649">
            <w:pPr>
              <w:widowControl/>
              <w:spacing w:line="400" w:lineRule="exact"/>
              <w:ind w:firstLine="240" w:firstLineChars="100"/>
              <w:jc w:val="left"/>
              <w:rPr>
                <w:rFonts w:hint="default"/>
                <w:lang w:val="en-US" w:eastAsia="zh-CN"/>
              </w:rPr>
            </w:pPr>
            <w:r>
              <w:rPr>
                <w:rFonts w:hint="eastAsia" w:ascii="仿宋_GB2312" w:hAnsi="仿宋_GB2312" w:eastAsia="仿宋_GB2312" w:cs="仿宋_GB2312"/>
                <w:color w:val="000000"/>
                <w:sz w:val="24"/>
                <w:lang w:val="en-US" w:eastAsia="zh-CN"/>
              </w:rPr>
              <w:t>★1.规格：长640*宽620*高740（±10）（mm）</w:t>
            </w:r>
            <w:r>
              <w:rPr>
                <w:rFonts w:hint="eastAsia" w:ascii="仿宋_GB2312" w:hAnsi="仿宋_GB2312" w:eastAsia="仿宋_GB2312" w:cs="仿宋_GB2312"/>
                <w:color w:val="000000"/>
                <w:sz w:val="24"/>
                <w:szCs w:val="24"/>
                <w:lang w:val="en-US" w:eastAsia="zh-CN"/>
              </w:rPr>
              <w:t>。</w:t>
            </w:r>
          </w:p>
          <w:p w14:paraId="3C794710">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●2、椅背：采用曲木板，</w:t>
            </w:r>
            <w:r>
              <w:rPr>
                <w:rFonts w:hint="eastAsia" w:ascii="仿宋_GB2312" w:hAnsi="仿宋_GB2312" w:eastAsia="仿宋_GB2312" w:cs="仿宋_GB2312"/>
                <w:color w:val="000000"/>
                <w:sz w:val="24"/>
                <w:szCs w:val="24"/>
                <w:u w:val="single"/>
                <w:lang w:val="en-US" w:eastAsia="zh-CN"/>
              </w:rPr>
              <w:t>曲木板符合GB/T 22350-2017 《成型胶合板》、GB/T 39600-2021 《人造板及其制品甲醛释放量分级》、QB/T 4371-2012 《家具抗菌性能的评价》等标准要求，其中点抗压性能：无破损；甲醛释放量≤0.124mg/m³；抗菌性能：金黄色葡萄球菌和大肠杆菌抑菌率不小于99％。</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3、贴布：采用优质布料，透气性好、回位伸缩性强，布料符合GB 18401-2010《国家纺织产品基本安全技术规范》标准要求。</w:t>
            </w:r>
          </w:p>
          <w:p w14:paraId="75BED78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BB8716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5、椅架：钢制桌脚架，表面经除油、水洗、酸洗、除锈等处理后静电喷塑。</w:t>
            </w:r>
          </w:p>
        </w:tc>
        <w:tc>
          <w:tcPr>
            <w:tcW w:w="721" w:type="dxa"/>
            <w:tcBorders>
              <w:top w:val="single" w:color="auto" w:sz="4" w:space="0"/>
              <w:left w:val="single" w:color="auto" w:sz="4" w:space="0"/>
              <w:bottom w:val="single" w:color="auto" w:sz="4" w:space="0"/>
              <w:right w:val="single" w:color="auto" w:sz="4" w:space="0"/>
            </w:tcBorders>
            <w:vAlign w:val="center"/>
          </w:tcPr>
          <w:p w14:paraId="50C5540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8张</w:t>
            </w:r>
          </w:p>
        </w:tc>
      </w:tr>
      <w:tr w14:paraId="5E79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7C5B80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1200" w:type="dxa"/>
            <w:tcBorders>
              <w:top w:val="single" w:color="auto" w:sz="4" w:space="0"/>
              <w:left w:val="single" w:color="auto" w:sz="4" w:space="0"/>
              <w:bottom w:val="single" w:color="auto" w:sz="4" w:space="0"/>
              <w:right w:val="single" w:color="auto" w:sz="4" w:space="0"/>
            </w:tcBorders>
            <w:vAlign w:val="center"/>
          </w:tcPr>
          <w:p w14:paraId="5ABDF16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书架（二楼等候区）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4A6A7A4D">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★1、规格：长900*宽300*高900（±10）（mm）。</w:t>
            </w:r>
          </w:p>
          <w:p w14:paraId="5A7B3E81">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★2、板材厚度：层板25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w:t>
            </w:r>
          </w:p>
          <w:p w14:paraId="29797A1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0984515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5B63979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48F51E9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1FF8536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4组</w:t>
            </w:r>
          </w:p>
        </w:tc>
      </w:tr>
      <w:tr w14:paraId="5D0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75C12B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w:t>
            </w:r>
          </w:p>
        </w:tc>
        <w:tc>
          <w:tcPr>
            <w:tcW w:w="1200" w:type="dxa"/>
            <w:tcBorders>
              <w:top w:val="single" w:color="auto" w:sz="4" w:space="0"/>
              <w:left w:val="single" w:color="auto" w:sz="4" w:space="0"/>
              <w:bottom w:val="single" w:color="auto" w:sz="4" w:space="0"/>
              <w:right w:val="single" w:color="auto" w:sz="4" w:space="0"/>
            </w:tcBorders>
            <w:vAlign w:val="center"/>
          </w:tcPr>
          <w:p w14:paraId="7D1F760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办公桌（二楼办事区）</w:t>
            </w:r>
          </w:p>
        </w:tc>
        <w:tc>
          <w:tcPr>
            <w:tcW w:w="7323" w:type="dxa"/>
            <w:tcBorders>
              <w:top w:val="single" w:color="auto" w:sz="4" w:space="0"/>
              <w:left w:val="single" w:color="auto" w:sz="4" w:space="0"/>
              <w:bottom w:val="single" w:color="auto" w:sz="4" w:space="0"/>
              <w:right w:val="single" w:color="auto" w:sz="4" w:space="0"/>
            </w:tcBorders>
            <w:vAlign w:val="center"/>
          </w:tcPr>
          <w:p w14:paraId="07F8B2E9">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★1、规格：长1600*宽800*高760（±10）（mm）。</w:t>
            </w:r>
          </w:p>
          <w:p w14:paraId="757BF839">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3、饰面：胡桃木皮饰面，拼缝精良，热压粘实，保持张力一致，不易变形。</w:t>
            </w:r>
          </w:p>
          <w:p w14:paraId="000A22C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3532F45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6、封边：木皮封边，封边严密、平整，与整块板材严丝合缝，不允许脱胶、表面有胶渍。</w:t>
            </w:r>
          </w:p>
          <w:p w14:paraId="26655F3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7224923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标准要求，其中三合一偏心连接件偏心体抗压强度≥240N，三合一偏心连接件预埋螺母抗拉强度≥550N，三合一偏心连接件中连接螺杆螺纹与预埋螺母的抗拉强度≥700N；经过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30CCC38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不小于48小时人造气氛腐蚀试验（盐雾试验），保护评级、外观评级均不低于8级。</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11、锁符合QB/T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12、线盒符合GB/T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13、结构：全拆装结构，台面带皮板，配置2个线盒，左部分三个抽屉，右部分可放置电脑主机并配置储物柜，储物柜带门。</w:t>
            </w:r>
          </w:p>
        </w:tc>
        <w:tc>
          <w:tcPr>
            <w:tcW w:w="721" w:type="dxa"/>
            <w:tcBorders>
              <w:top w:val="single" w:color="auto" w:sz="4" w:space="0"/>
              <w:left w:val="single" w:color="auto" w:sz="4" w:space="0"/>
              <w:bottom w:val="single" w:color="auto" w:sz="4" w:space="0"/>
              <w:right w:val="single" w:color="auto" w:sz="4" w:space="0"/>
            </w:tcBorders>
            <w:vAlign w:val="center"/>
          </w:tcPr>
          <w:p w14:paraId="0D64310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12AE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6F7D69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1200" w:type="dxa"/>
            <w:tcBorders>
              <w:top w:val="single" w:color="auto" w:sz="4" w:space="0"/>
              <w:left w:val="single" w:color="auto" w:sz="4" w:space="0"/>
              <w:bottom w:val="single" w:color="auto" w:sz="4" w:space="0"/>
              <w:right w:val="single" w:color="auto" w:sz="4" w:space="0"/>
            </w:tcBorders>
            <w:vAlign w:val="center"/>
          </w:tcPr>
          <w:p w14:paraId="534EC7E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办公椅（二楼办事区）</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BD81484">
            <w:pPr>
              <w:widowControl/>
              <w:spacing w:line="400" w:lineRule="exact"/>
              <w:ind w:firstLine="240" w:firstLineChars="100"/>
              <w:jc w:val="left"/>
              <w:rPr>
                <w:rFonts w:hint="eastAsia"/>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长580*宽690*高1000（±10）（mm）</w:t>
            </w:r>
            <w:r>
              <w:rPr>
                <w:rFonts w:hint="eastAsia" w:ascii="仿宋_GB2312" w:hAnsi="仿宋_GB2312" w:eastAsia="仿宋_GB2312" w:cs="仿宋_GB2312"/>
                <w:color w:val="000000"/>
                <w:sz w:val="24"/>
                <w:szCs w:val="24"/>
                <w:lang w:val="en-US" w:eastAsia="zh-CN"/>
              </w:rPr>
              <w:t>。</w:t>
            </w:r>
          </w:p>
          <w:p w14:paraId="36E39AB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D53DB0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411145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3C65019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7FB66D4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3F44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2EB762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w:t>
            </w:r>
          </w:p>
        </w:tc>
        <w:tc>
          <w:tcPr>
            <w:tcW w:w="1200" w:type="dxa"/>
            <w:tcBorders>
              <w:top w:val="single" w:color="auto" w:sz="4" w:space="0"/>
              <w:left w:val="single" w:color="auto" w:sz="4" w:space="0"/>
              <w:bottom w:val="single" w:color="auto" w:sz="4" w:space="0"/>
              <w:right w:val="single" w:color="auto" w:sz="4" w:space="0"/>
            </w:tcBorders>
            <w:vAlign w:val="center"/>
          </w:tcPr>
          <w:p w14:paraId="4EDB4F5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客户椅（二楼办事区）</w:t>
            </w:r>
          </w:p>
        </w:tc>
        <w:tc>
          <w:tcPr>
            <w:tcW w:w="7323" w:type="dxa"/>
            <w:tcBorders>
              <w:top w:val="single" w:color="auto" w:sz="4" w:space="0"/>
              <w:left w:val="single" w:color="auto" w:sz="4" w:space="0"/>
              <w:bottom w:val="single" w:color="auto" w:sz="4" w:space="0"/>
              <w:right w:val="single" w:color="auto" w:sz="4" w:space="0"/>
            </w:tcBorders>
            <w:vAlign w:val="center"/>
          </w:tcPr>
          <w:p w14:paraId="27B32EF8">
            <w:pPr>
              <w:pStyle w:val="17"/>
              <w:ind w:firstLine="240" w:firstLineChars="100"/>
              <w:rPr>
                <w:rFonts w:hint="eastAsia"/>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规格：长580*宽690*高1000（±10）（mm）</w:t>
            </w:r>
            <w:r>
              <w:rPr>
                <w:rFonts w:hint="eastAsia" w:ascii="仿宋_GB2312" w:hAnsi="仿宋_GB2312" w:eastAsia="仿宋_GB2312" w:cs="仿宋_GB2312"/>
                <w:color w:val="000000"/>
                <w:sz w:val="24"/>
                <w:szCs w:val="24"/>
                <w:lang w:val="en-US" w:eastAsia="zh-CN"/>
              </w:rPr>
              <w:t>。</w:t>
            </w:r>
          </w:p>
          <w:p w14:paraId="5603A55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778576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24A60CE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5E07E12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4E3E26A0">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7DD9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44A5EC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w:t>
            </w:r>
          </w:p>
        </w:tc>
        <w:tc>
          <w:tcPr>
            <w:tcW w:w="1200" w:type="dxa"/>
            <w:tcBorders>
              <w:top w:val="single" w:color="auto" w:sz="4" w:space="0"/>
              <w:left w:val="single" w:color="auto" w:sz="4" w:space="0"/>
              <w:bottom w:val="single" w:color="auto" w:sz="4" w:space="0"/>
              <w:right w:val="single" w:color="auto" w:sz="4" w:space="0"/>
            </w:tcBorders>
            <w:vAlign w:val="center"/>
          </w:tcPr>
          <w:p w14:paraId="6106140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矮柜（二楼办事区）</w:t>
            </w:r>
          </w:p>
        </w:tc>
        <w:tc>
          <w:tcPr>
            <w:tcW w:w="7323" w:type="dxa"/>
            <w:tcBorders>
              <w:top w:val="single" w:color="auto" w:sz="4" w:space="0"/>
              <w:left w:val="single" w:color="auto" w:sz="4" w:space="0"/>
              <w:bottom w:val="single" w:color="auto" w:sz="4" w:space="0"/>
              <w:right w:val="single" w:color="auto" w:sz="4" w:space="0"/>
            </w:tcBorders>
            <w:vAlign w:val="center"/>
          </w:tcPr>
          <w:p w14:paraId="2400B436">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★1、规格：长900*宽400*高900（±10）（mm）。</w:t>
            </w:r>
          </w:p>
          <w:p w14:paraId="46C00300">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555C4097">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0266DEE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w:t>
            </w:r>
          </w:p>
          <w:p w14:paraId="3E55AE2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w:t>
            </w:r>
          </w:p>
          <w:p w14:paraId="3064422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w:t>
            </w:r>
          </w:p>
          <w:p w14:paraId="1A22F78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7、所有五金件表面经镀铬处理，美观耐用。</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8、结构：双开门，内置一层层板。</w:t>
            </w:r>
          </w:p>
        </w:tc>
        <w:tc>
          <w:tcPr>
            <w:tcW w:w="721" w:type="dxa"/>
            <w:tcBorders>
              <w:top w:val="single" w:color="auto" w:sz="4" w:space="0"/>
              <w:left w:val="single" w:color="auto" w:sz="4" w:space="0"/>
              <w:bottom w:val="single" w:color="auto" w:sz="4" w:space="0"/>
              <w:right w:val="single" w:color="auto" w:sz="4" w:space="0"/>
            </w:tcBorders>
            <w:vAlign w:val="center"/>
          </w:tcPr>
          <w:p w14:paraId="626001C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8组</w:t>
            </w:r>
          </w:p>
        </w:tc>
      </w:tr>
      <w:tr w14:paraId="23E3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E1B71C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w:t>
            </w:r>
          </w:p>
        </w:tc>
        <w:tc>
          <w:tcPr>
            <w:tcW w:w="1200" w:type="dxa"/>
            <w:tcBorders>
              <w:top w:val="single" w:color="auto" w:sz="4" w:space="0"/>
              <w:left w:val="single" w:color="auto" w:sz="4" w:space="0"/>
              <w:bottom w:val="single" w:color="auto" w:sz="4" w:space="0"/>
              <w:right w:val="single" w:color="auto" w:sz="4" w:space="0"/>
            </w:tcBorders>
            <w:vAlign w:val="center"/>
          </w:tcPr>
          <w:p w14:paraId="411D9A3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办公桌（二楼办公室1、2）</w:t>
            </w:r>
          </w:p>
        </w:tc>
        <w:tc>
          <w:tcPr>
            <w:tcW w:w="7323" w:type="dxa"/>
            <w:tcBorders>
              <w:top w:val="single" w:color="auto" w:sz="4" w:space="0"/>
              <w:left w:val="single" w:color="auto" w:sz="4" w:space="0"/>
              <w:bottom w:val="single" w:color="auto" w:sz="4" w:space="0"/>
              <w:right w:val="single" w:color="auto" w:sz="4" w:space="0"/>
            </w:tcBorders>
            <w:vAlign w:val="center"/>
          </w:tcPr>
          <w:p w14:paraId="086A373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★1、规格：长1400*宽700*高750（±10）（mm）。</w:t>
            </w:r>
          </w:p>
          <w:p w14:paraId="0E2CDAA6">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 。</w:t>
            </w:r>
          </w:p>
          <w:p w14:paraId="02CC263C">
            <w:pPr>
              <w:widowControl/>
              <w:spacing w:line="400" w:lineRule="exact"/>
              <w:ind w:left="479" w:leftChars="114" w:hanging="240" w:hangingChars="100"/>
              <w:jc w:val="left"/>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实木颗粒板符合GB/T 4897-2015 </w:t>
            </w:r>
          </w:p>
          <w:p w14:paraId="1363083D">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3C10CBEF">
            <w:pPr>
              <w:widowControl/>
              <w:spacing w:line="400" w:lineRule="exact"/>
              <w:ind w:firstLine="240" w:firstLineChars="100"/>
              <w:jc w:val="left"/>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lang w:val="en-US" w:eastAsia="zh-CN"/>
              </w:rPr>
              <w:t>●5、胶粘剂：采用热熔胶，</w:t>
            </w:r>
            <w:r>
              <w:rPr>
                <w:rFonts w:hint="eastAsia" w:ascii="仿宋_GB2312" w:hAnsi="仿宋_GB2312" w:eastAsia="仿宋_GB2312" w:cs="仿宋_GB2312"/>
                <w:color w:val="000000"/>
                <w:sz w:val="24"/>
                <w:szCs w:val="24"/>
                <w:u w:val="single"/>
                <w:lang w:val="en-US" w:eastAsia="zh-CN"/>
              </w:rPr>
              <w:t>热熔胶符合GB 33372-2020 《胶粘剂挥发性有机化合物限量》、HJ 2541-2016 《环境标志产品技术要求 胶粘剂》等标准要求，VOC含量≤50g/L；苯不得检出，甲苯+乙苯+二甲苯不得检出。</w:t>
            </w:r>
          </w:p>
          <w:p w14:paraId="6FFC1DD1">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封边条符合QB/T 4463-2013 《家具用封边条技术要求》、GB/T 35607-2024《绿色产品评价 家具》、QB/T 4371-2012 《家具抗菌性能的评价》等标准要求，耐光色牢度（灰色样卡）≥4级，封边条甲醛释放量≤1.5mg/L；多环芳烃苯并［a］芘≤0.5mg/kg；抗菌性能：金黄色葡萄球菌和大肠杆菌抑菌率不小于90％。</w:t>
            </w:r>
          </w:p>
          <w:p w14:paraId="32BC0BD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169BA757">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u w:val="single"/>
                <w:lang w:val="en-US" w:eastAsia="zh-CN"/>
              </w:rPr>
              <w:t>导轨符合QB/T 2454-2013 《家具五金 抽屉导轨》、GB/T 10125-2021 《人造气氛腐蚀试验 盐雾试验》</w:t>
            </w:r>
            <w:r>
              <w:rPr>
                <w:rFonts w:hint="eastAsia"/>
                <w:u w:val="single"/>
                <w:lang w:eastAsia="zh-CN"/>
              </w:rPr>
              <w:t>、</w:t>
            </w:r>
            <w:r>
              <w:rPr>
                <w:rFonts w:hint="eastAsia" w:ascii="仿宋_GB2312" w:hAnsi="仿宋_GB2312" w:eastAsia="仿宋_GB2312" w:cs="仿宋_GB2312"/>
                <w:color w:val="000000"/>
                <w:sz w:val="24"/>
                <w:u w:val="singl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标准要求，耐久性、拉出安全性、垂直向下静载荷、垂直向下静载荷（过载）、水平侧向静载荷、水平侧向静载荷（过载）等均检测合格；经过不小于48小时人造气氛腐蚀试验（盐雾试验），保护评级、外观评级均不低于8级。</w:t>
            </w:r>
          </w:p>
          <w:p w14:paraId="65F355C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u w:val="none"/>
                <w:lang w:val="en-US" w:eastAsia="zh-CN"/>
              </w:rPr>
              <w:t>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72671B7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20张</w:t>
            </w:r>
          </w:p>
        </w:tc>
      </w:tr>
      <w:tr w14:paraId="47B9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9FE22C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w:t>
            </w:r>
          </w:p>
        </w:tc>
        <w:tc>
          <w:tcPr>
            <w:tcW w:w="1200" w:type="dxa"/>
            <w:tcBorders>
              <w:top w:val="single" w:color="auto" w:sz="4" w:space="0"/>
              <w:left w:val="single" w:color="auto" w:sz="4" w:space="0"/>
              <w:bottom w:val="single" w:color="auto" w:sz="4" w:space="0"/>
              <w:right w:val="single" w:color="auto" w:sz="4" w:space="0"/>
            </w:tcBorders>
            <w:vAlign w:val="center"/>
          </w:tcPr>
          <w:p w14:paraId="6B1EF90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办公椅（二楼办公室1、2）</w:t>
            </w:r>
          </w:p>
        </w:tc>
        <w:tc>
          <w:tcPr>
            <w:tcW w:w="7323" w:type="dxa"/>
            <w:tcBorders>
              <w:top w:val="single" w:color="auto" w:sz="4" w:space="0"/>
              <w:left w:val="single" w:color="auto" w:sz="4" w:space="0"/>
              <w:bottom w:val="single" w:color="auto" w:sz="4" w:space="0"/>
              <w:right w:val="single" w:color="auto" w:sz="4" w:space="0"/>
            </w:tcBorders>
            <w:vAlign w:val="center"/>
          </w:tcPr>
          <w:p w14:paraId="7CD1277A">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★1、规格：长660*宽575*高（985～1085mm）（±10）（mm）。</w:t>
            </w:r>
          </w:p>
          <w:p w14:paraId="2075C6D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7A75CE8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09A1872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2F40F31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0C53A57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18C6179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5C68604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3CC672E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67506BD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20张</w:t>
            </w:r>
          </w:p>
        </w:tc>
      </w:tr>
      <w:tr w14:paraId="20CF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D73C2A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w:t>
            </w:r>
          </w:p>
        </w:tc>
        <w:tc>
          <w:tcPr>
            <w:tcW w:w="1200" w:type="dxa"/>
            <w:tcBorders>
              <w:top w:val="single" w:color="auto" w:sz="4" w:space="0"/>
              <w:left w:val="single" w:color="auto" w:sz="4" w:space="0"/>
              <w:bottom w:val="single" w:color="auto" w:sz="4" w:space="0"/>
              <w:right w:val="single" w:color="auto" w:sz="4" w:space="0"/>
            </w:tcBorders>
            <w:vAlign w:val="center"/>
          </w:tcPr>
          <w:p w14:paraId="5F9D8DD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文件矮柜（二楼办公室1、2）</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23AFF967">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★1、规格：长900*宽400*高900（±10）（mm）。</w:t>
            </w:r>
          </w:p>
          <w:p w14:paraId="647E1B0D">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41F5E426">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34BFEA7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w:t>
            </w:r>
          </w:p>
          <w:p w14:paraId="427FAFB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w:t>
            </w:r>
          </w:p>
          <w:p w14:paraId="7AF3FFA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w:t>
            </w:r>
          </w:p>
          <w:p w14:paraId="1E723B9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7、所有五金件表面经镀铬处理，美观耐用。</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8、结构：双开门，内置一层层板。</w:t>
            </w:r>
          </w:p>
        </w:tc>
        <w:tc>
          <w:tcPr>
            <w:tcW w:w="721" w:type="dxa"/>
            <w:tcBorders>
              <w:top w:val="single" w:color="auto" w:sz="4" w:space="0"/>
              <w:left w:val="single" w:color="auto" w:sz="4" w:space="0"/>
              <w:bottom w:val="single" w:color="auto" w:sz="4" w:space="0"/>
              <w:right w:val="single" w:color="auto" w:sz="4" w:space="0"/>
            </w:tcBorders>
            <w:vAlign w:val="center"/>
          </w:tcPr>
          <w:p w14:paraId="0231EEB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16组</w:t>
            </w:r>
          </w:p>
        </w:tc>
      </w:tr>
      <w:tr w14:paraId="23DF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040659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w:t>
            </w:r>
          </w:p>
        </w:tc>
        <w:tc>
          <w:tcPr>
            <w:tcW w:w="1200" w:type="dxa"/>
            <w:tcBorders>
              <w:top w:val="single" w:color="auto" w:sz="4" w:space="0"/>
              <w:left w:val="single" w:color="auto" w:sz="4" w:space="0"/>
              <w:bottom w:val="single" w:color="auto" w:sz="4" w:space="0"/>
              <w:right w:val="single" w:color="auto" w:sz="4" w:space="0"/>
            </w:tcBorders>
            <w:vAlign w:val="center"/>
          </w:tcPr>
          <w:p w14:paraId="166C56F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书柜（二楼办公室1、2）</w:t>
            </w:r>
          </w:p>
        </w:tc>
        <w:tc>
          <w:tcPr>
            <w:tcW w:w="7323" w:type="dxa"/>
            <w:tcBorders>
              <w:top w:val="single" w:color="auto" w:sz="4" w:space="0"/>
              <w:left w:val="single" w:color="auto" w:sz="4" w:space="0"/>
              <w:bottom w:val="single" w:color="auto" w:sz="4" w:space="0"/>
              <w:right w:val="single" w:color="auto" w:sz="4" w:space="0"/>
            </w:tcBorders>
            <w:vAlign w:val="center"/>
          </w:tcPr>
          <w:p w14:paraId="1870998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★一、整体规格：长900*宽400*高1850（±10）（mm）。</w:t>
            </w:r>
          </w:p>
          <w:p w14:paraId="662DDC8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二、柜体上部:</w:t>
            </w:r>
          </w:p>
          <w:p w14:paraId="057A6877">
            <w:pPr>
              <w:widowControl/>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★1、柜体0.7mm冷轧钢板，中框0.9mm冷轧钢板。</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2、门板：5mm钢化玻璃。</w:t>
            </w:r>
          </w:p>
          <w:p w14:paraId="01F8FDD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3、产品符合GB/T 3325-2024</w:t>
            </w:r>
            <w:r>
              <w:rPr>
                <w:rFonts w:hint="eastAsia" w:ascii="仿宋_GB2312" w:hAnsi="仿宋_GB2312" w:eastAsia="仿宋_GB2312" w:cs="仿宋_GB2312"/>
                <w:color w:val="000000"/>
                <w:sz w:val="24"/>
                <w:szCs w:val="24"/>
                <w:u w:val="single"/>
                <w:lang w:val="en-US" w:eastAsia="zh-CN"/>
              </w:rPr>
              <w:t>《</w:t>
            </w:r>
            <w:r>
              <w:rPr>
                <w:rFonts w:hint="eastAsia" w:ascii="仿宋_GB2312" w:hAnsi="仿宋_GB2312" w:eastAsia="仿宋_GB2312" w:cs="仿宋_GB2312"/>
                <w:color w:val="000000"/>
                <w:sz w:val="24"/>
                <w:szCs w:val="24"/>
                <w:lang w:val="en-US" w:eastAsia="zh-CN"/>
              </w:rPr>
              <w:t>金属家具通用技术条件</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szCs w:val="24"/>
                <w:lang w:val="en-US" w:eastAsia="zh-CN"/>
              </w:rPr>
              <w:t>。</w:t>
            </w:r>
          </w:p>
          <w:p w14:paraId="525B471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4、产品经过“校平-开料-折弯-焊接-半成品检验-前处理-表面处理-装配-成品检验-入库”的生产工艺流程。</w:t>
            </w:r>
          </w:p>
          <w:p w14:paraId="2E971FB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5、采用多工位表面处理工艺：水洗1-预脱脂-主脱脂-水洗2-水洗3-表调-皮膜-水洗4-水洗5-沥水-烘干-喷粉-粉末固化。</w:t>
            </w:r>
          </w:p>
          <w:p w14:paraId="0C08EED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6、柜体顶部及侧面预留连接孔，并配置同色装饰帽；</w:t>
            </w:r>
          </w:p>
          <w:p w14:paraId="326979E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7、柜体正面和背面均为8mm边框，柜体正面内置焊接式加厚钢制龙骨架。        </w:t>
            </w:r>
          </w:p>
          <w:p w14:paraId="7C6280E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8、背面配置750mm±10mm*15mm双头圆弧过渡条形压型加强筋，三层无框裸玻门柜2根。</w:t>
            </w:r>
          </w:p>
          <w:p w14:paraId="772F23BB">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●9、合页：采用阻尼式铰链，确保关门到一定位置后缓慢回位。</w:t>
            </w:r>
            <w:r>
              <w:rPr>
                <w:rFonts w:hint="eastAsia" w:ascii="仿宋_GB2312" w:hAnsi="仿宋_GB2312" w:eastAsia="仿宋_GB2312" w:cs="仿宋_GB2312"/>
                <w:color w:val="000000"/>
                <w:sz w:val="24"/>
                <w:szCs w:val="24"/>
                <w:u w:val="single"/>
                <w:lang w:val="en-US" w:eastAsia="zh-CN"/>
              </w:rPr>
              <w:t>铰链符合QB/T 2189-2013《家具五金 杯状暗铰链》、GB/T 10125-2021 《人造气氛腐蚀试验 盐雾试验》</w:t>
            </w:r>
            <w:r>
              <w:rPr>
                <w:rFonts w:hint="eastAsia"/>
                <w:u w:val="single"/>
                <w:lang w:eastAsia="zh-CN"/>
              </w:rPr>
              <w:t>、</w:t>
            </w:r>
            <w:r>
              <w:rPr>
                <w:rFonts w:hint="eastAsia" w:ascii="仿宋_GB2312" w:hAnsi="仿宋_GB2312" w:eastAsia="仿宋_GB2312" w:cs="仿宋_GB2312"/>
                <w:color w:val="000000"/>
                <w:sz w:val="24"/>
                <w:u w:val="singl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标准要求，其中垂直静载荷、垂直静载荷（过载）、水平静载荷、水平静载荷（过载）、耐久性合格；经过不小于48小时人造气氛腐蚀试验（盐雾试验），保护评级、外观评级均不低于8级。</w:t>
            </w:r>
          </w:p>
          <w:p w14:paraId="1473718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10、磁吸防碰垫：采用磁钢、ABS材质塑料底座，环保软滴胶防碰垫三合一卡扣式安装。</w:t>
            </w:r>
          </w:p>
          <w:p w14:paraId="48E9405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11、底连接盒：柜体底部配置ABS材质连接盒，底板预留成型安装孔，安装后底连接盒和底板绝对齐平，不外凸。</w:t>
            </w:r>
          </w:p>
          <w:p w14:paraId="38C7E14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12、三层无框裸玻门柜配置两层可调节搁板。</w:t>
            </w:r>
          </w:p>
          <w:p w14:paraId="3C3A094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三、柜体下部：</w:t>
            </w:r>
          </w:p>
          <w:p w14:paraId="5BEF2A42">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●1、板、搁板、柜体0.7mm冷轧钢板，中框0.9mm裸板冷轧钢板。</w:t>
            </w:r>
            <w:r>
              <w:rPr>
                <w:rFonts w:hint="eastAsia" w:ascii="仿宋_GB2312" w:hAnsi="仿宋_GB2312" w:eastAsia="仿宋_GB2312" w:cs="仿宋_GB2312"/>
                <w:color w:val="000000"/>
                <w:sz w:val="24"/>
                <w:szCs w:val="24"/>
                <w:u w:val="single"/>
                <w:lang w:val="en-US" w:eastAsia="zh-CN"/>
              </w:rPr>
              <w:t>冷轧钢板符合GB/T 11253-2019 《碳素结构钢冷轧钢板及钢带》、GB/T 10125-2021 《人造气氛腐蚀试验 盐雾试验》、</w:t>
            </w:r>
            <w:r>
              <w:rPr>
                <w:rFonts w:hint="eastAsia" w:ascii="仿宋_GB2312" w:hAnsi="仿宋_GB2312" w:eastAsia="仿宋_GB2312" w:cs="仿宋_GB2312"/>
                <w:color w:val="000000"/>
                <w:sz w:val="24"/>
                <w:u w:val="singl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、QB/T 4371-2012 《家具抗菌性能的评价》标准要求，规定塑性延伸强度≥195Mpa，抗拉强度315～430Mpa，断后伸长率≥24%，表面质量：钢板及钢带表面不得有气泡、裂纹、结疤、折叠和夹杂等对使用有害的缺陷，钢板及钢带不应有目视可见分层；经过不小于120小时人造气氛腐蚀试验（盐雾试验），保护评级、外观评级均不低于8级；抗菌性能：金黄色葡萄球菌和大肠杆菌抑菌率不小于99％。</w:t>
            </w:r>
          </w:p>
          <w:p w14:paraId="0E2909C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2、产品符合GB/T 3325-2024《金属家具通用技术条件》；</w:t>
            </w:r>
          </w:p>
          <w:p w14:paraId="1454FFF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3、产品经过“校平-开料-折弯-焊接-半成品检验-前处理-表面处理-装配-成品检验-入库”的生产工艺流程；</w:t>
            </w:r>
          </w:p>
          <w:p w14:paraId="6C07A07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4、采用多工位表面处理工艺：水洗1-预脱脂-主脱脂-水洗2-水洗3-表调-皮膜-水洗4-水洗5-沥水-烘干-喷粉-粉末固化；</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w:t>
            </w:r>
            <w:r>
              <w:rPr>
                <w:rFonts w:hint="eastAsia" w:ascii="仿宋_GB2312" w:hAnsi="仿宋_GB2312" w:eastAsia="仿宋_GB2312" w:cs="仿宋_GB2312"/>
                <w:color w:val="000000"/>
                <w:sz w:val="24"/>
                <w:szCs w:val="24"/>
                <w:u w:val="single"/>
                <w:lang w:val="en-US" w:eastAsia="zh-CN"/>
              </w:rPr>
              <w:t>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17DDF8AA">
            <w:pPr>
              <w:widowControl/>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6、柜体顶部及侧面预留连接孔，并配置圆形装饰帽；                                                                                                                                                                   7、柜体正面和背面均为8mm边框，柜体正面内置焊接式加厚钢制龙骨架；        </w:t>
            </w:r>
          </w:p>
          <w:p w14:paraId="3AD4A4F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8、背面配置750mm±10mm*15mm双头圆弧过渡条形压型加强筋，两层对开铁门柜配置1根；</w:t>
            </w:r>
          </w:p>
          <w:p w14:paraId="7039A2F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9、扣手：采用钢板自拉伸工艺，一体成型，多段可变半径构成U形全钢扣手，拉伸深度不小于16mm，扣手长度不小于260mm，保证良好的开关体验感；</w:t>
            </w:r>
          </w:p>
          <w:p w14:paraId="7B7BD2F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10、合页：采用阻尼式铰链，确保关门到一定位置后缓慢回位；</w:t>
            </w:r>
          </w:p>
          <w:p w14:paraId="21DFDAB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11、磁吸防碰垫：采用磁钢、ABS材质塑料底座，环保软滴胶防碰垫三合一卡扣式安装；</w:t>
            </w:r>
          </w:p>
          <w:p w14:paraId="0309DD4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12、底连接盒：柜体底部配置ABS材质连接盒，底板预留成型安装孔，安装后底连接盒和底板绝对齐平，不外凸；</w:t>
            </w:r>
          </w:p>
          <w:p w14:paraId="2FDF06C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13、静音锁机构：采用齿轮齿条(PA材质)无声传动机构，全机构无螺丝安装，全扣装式结构；</w:t>
            </w:r>
          </w:p>
          <w:p w14:paraId="206F278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14、锁连杆： 采用截面尺寸为2.5mm*14mm的铝制连杆设计，连杆顶部配置PC透明塑料保护套，柜门上下配置ABS材质卡扣式高精度连杆导向套，保证锁机构开启的轻巧、灵活；</w:t>
            </w:r>
          </w:p>
          <w:p w14:paraId="57BFF10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4B150F4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16组</w:t>
            </w:r>
          </w:p>
        </w:tc>
      </w:tr>
      <w:tr w14:paraId="5841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2FF38D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w:t>
            </w:r>
          </w:p>
        </w:tc>
        <w:tc>
          <w:tcPr>
            <w:tcW w:w="1200" w:type="dxa"/>
            <w:tcBorders>
              <w:top w:val="single" w:color="auto" w:sz="4" w:space="0"/>
              <w:left w:val="single" w:color="auto" w:sz="4" w:space="0"/>
              <w:bottom w:val="single" w:color="auto" w:sz="4" w:space="0"/>
              <w:right w:val="single" w:color="auto" w:sz="4" w:space="0"/>
            </w:tcBorders>
            <w:vAlign w:val="center"/>
          </w:tcPr>
          <w:p w14:paraId="37CB1ED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办公桌（二楼办公室3、4）</w:t>
            </w:r>
          </w:p>
        </w:tc>
        <w:tc>
          <w:tcPr>
            <w:tcW w:w="7323" w:type="dxa"/>
            <w:tcBorders>
              <w:top w:val="single" w:color="auto" w:sz="4" w:space="0"/>
              <w:left w:val="single" w:color="auto" w:sz="4" w:space="0"/>
              <w:bottom w:val="single" w:color="auto" w:sz="4" w:space="0"/>
              <w:right w:val="single" w:color="auto" w:sz="4" w:space="0"/>
            </w:tcBorders>
            <w:vAlign w:val="center"/>
          </w:tcPr>
          <w:p w14:paraId="3377FE00">
            <w:pPr>
              <w:widowControl/>
              <w:spacing w:line="400" w:lineRule="exact"/>
              <w:ind w:firstLine="240" w:firstLineChars="100"/>
              <w:jc w:val="left"/>
            </w:pPr>
            <w:r>
              <w:rPr>
                <w:rFonts w:hint="eastAsia" w:ascii="仿宋_GB2312" w:hAnsi="仿宋_GB2312" w:eastAsia="仿宋_GB2312" w:cs="仿宋_GB2312"/>
                <w:color w:val="000000"/>
                <w:sz w:val="24"/>
                <w:szCs w:val="24"/>
                <w:lang w:val="en-US" w:eastAsia="zh-CN"/>
              </w:rPr>
              <w:t>★1、规格：长1600*宽800*高750（±10）（mm）。</w:t>
            </w:r>
          </w:p>
          <w:p w14:paraId="738AE246">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p>
          <w:p w14:paraId="026103E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 。</w:t>
            </w:r>
          </w:p>
          <w:p w14:paraId="414BE61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258825F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620A810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2A4C8EA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4BF6862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211BC9C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02B72F5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4张</w:t>
            </w:r>
          </w:p>
        </w:tc>
      </w:tr>
      <w:tr w14:paraId="3B70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6D337C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w:t>
            </w:r>
          </w:p>
        </w:tc>
        <w:tc>
          <w:tcPr>
            <w:tcW w:w="1200" w:type="dxa"/>
            <w:tcBorders>
              <w:top w:val="single" w:color="auto" w:sz="4" w:space="0"/>
              <w:left w:val="single" w:color="auto" w:sz="4" w:space="0"/>
              <w:bottom w:val="single" w:color="auto" w:sz="4" w:space="0"/>
              <w:right w:val="single" w:color="auto" w:sz="4" w:space="0"/>
            </w:tcBorders>
            <w:vAlign w:val="center"/>
          </w:tcPr>
          <w:p w14:paraId="43D8AD01">
            <w:pPr>
              <w:widowControl/>
              <w:spacing w:line="40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办公椅（二楼办公室3、4）</w:t>
            </w:r>
          </w:p>
        </w:tc>
        <w:tc>
          <w:tcPr>
            <w:tcW w:w="7323" w:type="dxa"/>
            <w:tcBorders>
              <w:top w:val="single" w:color="auto" w:sz="4" w:space="0"/>
              <w:left w:val="single" w:color="auto" w:sz="4" w:space="0"/>
              <w:bottom w:val="single" w:color="auto" w:sz="4" w:space="0"/>
              <w:right w:val="single" w:color="auto" w:sz="4" w:space="0"/>
            </w:tcBorders>
            <w:vAlign w:val="center"/>
          </w:tcPr>
          <w:p w14:paraId="27979D88">
            <w:pPr>
              <w:widowControl/>
              <w:spacing w:line="400" w:lineRule="exact"/>
              <w:ind w:firstLine="240" w:firstLineChars="100"/>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color w:val="000000"/>
                <w:kern w:val="2"/>
                <w:sz w:val="24"/>
                <w:szCs w:val="24"/>
                <w:lang w:val="en-US" w:eastAsia="zh-CN" w:bidi="ar"/>
              </w:rPr>
              <w:t>★</w:t>
            </w: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vertAlign w:val="baseline"/>
                <w:lang w:val="en-US" w:eastAsia="zh-CN"/>
              </w:rPr>
              <w:t>规格：长660*宽575*高（985～1085）（±10）（mm）。</w:t>
            </w:r>
          </w:p>
          <w:p w14:paraId="3B19D06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7AFB9FE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26AE129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02DE48B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0F5477C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1781476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79365B7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026125D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902D48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4张</w:t>
            </w:r>
          </w:p>
        </w:tc>
      </w:tr>
      <w:tr w14:paraId="578D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17B954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w:t>
            </w:r>
          </w:p>
        </w:tc>
        <w:tc>
          <w:tcPr>
            <w:tcW w:w="1200" w:type="dxa"/>
            <w:tcBorders>
              <w:top w:val="single" w:color="auto" w:sz="4" w:space="0"/>
              <w:left w:val="single" w:color="auto" w:sz="4" w:space="0"/>
              <w:bottom w:val="single" w:color="auto" w:sz="4" w:space="0"/>
              <w:right w:val="single" w:color="auto" w:sz="4" w:space="0"/>
            </w:tcBorders>
            <w:vAlign w:val="center"/>
          </w:tcPr>
          <w:p w14:paraId="0FFC9B6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书柜（二楼办公室3、4）</w:t>
            </w:r>
          </w:p>
        </w:tc>
        <w:tc>
          <w:tcPr>
            <w:tcW w:w="7323" w:type="dxa"/>
            <w:tcBorders>
              <w:top w:val="single" w:color="auto" w:sz="4" w:space="0"/>
              <w:left w:val="single" w:color="auto" w:sz="4" w:space="0"/>
              <w:bottom w:val="single" w:color="auto" w:sz="4" w:space="0"/>
              <w:right w:val="single" w:color="auto" w:sz="4" w:space="0"/>
            </w:tcBorders>
            <w:vAlign w:val="center"/>
          </w:tcPr>
          <w:p w14:paraId="08368683">
            <w:pPr>
              <w:widowControl/>
              <w:spacing w:line="400" w:lineRule="exact"/>
              <w:ind w:firstLine="480" w:firstLineChars="200"/>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color w:val="000000"/>
                <w:kern w:val="2"/>
                <w:sz w:val="24"/>
                <w:szCs w:val="24"/>
                <w:lang w:val="en-US" w:eastAsia="zh-CN" w:bidi="ar"/>
              </w:rPr>
              <w:t>★一、</w:t>
            </w:r>
            <w:r>
              <w:rPr>
                <w:rFonts w:hint="eastAsia" w:ascii="仿宋_GB2312" w:hAnsi="仿宋_GB2312" w:eastAsia="仿宋_GB2312" w:cs="仿宋_GB2312"/>
                <w:color w:val="000000"/>
                <w:sz w:val="24"/>
                <w:szCs w:val="24"/>
                <w:vertAlign w:val="baseline"/>
                <w:lang w:val="en-US" w:eastAsia="zh-CN"/>
              </w:rPr>
              <w:t>整体规格：长900*宽400*高1850（±10）（mm）。</w:t>
            </w:r>
          </w:p>
          <w:p w14:paraId="5688460B">
            <w:pPr>
              <w:widowControl/>
              <w:spacing w:line="400" w:lineRule="exact"/>
              <w:ind w:firstLine="480" w:firstLineChars="200"/>
              <w:jc w:val="left"/>
              <w:rPr>
                <w:rFonts w:hint="eastAsia"/>
                <w:lang w:val="en-US" w:eastAsia="zh-CN"/>
              </w:rPr>
            </w:pPr>
            <w:r>
              <w:rPr>
                <w:rFonts w:hint="eastAsia" w:ascii="仿宋_GB2312" w:hAnsi="仿宋_GB2312" w:eastAsia="仿宋_GB2312" w:cs="仿宋_GB2312"/>
                <w:color w:val="000000"/>
                <w:sz w:val="24"/>
                <w:szCs w:val="24"/>
                <w:lang w:val="en-US" w:eastAsia="zh-CN"/>
              </w:rPr>
              <w:t>二、柜体上部:</w:t>
            </w:r>
          </w:p>
          <w:p w14:paraId="1F9ADE0C">
            <w:pPr>
              <w:widowControl/>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1、柜体0.7mm冷轧钢板，中框0.9mm冷轧钢板。</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2、门板：5mm钢化玻璃。</w:t>
            </w:r>
          </w:p>
          <w:p w14:paraId="036B8BB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3、产品符合GB/T 3325-2024《金属家具通用技术条件》。</w:t>
            </w:r>
          </w:p>
          <w:p w14:paraId="7BDC2F6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4、产品经过“校平-开料-折弯-焊接-半成品检验-前处理-表面处理-装配-成品检验-入库”的生产工艺流程。</w:t>
            </w:r>
          </w:p>
          <w:p w14:paraId="158D5D5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5、采用多工位表面处理工艺：水洗1-预脱脂-主脱脂-水洗2-水洗3-表调-皮膜-水洗4-水洗5-沥水-烘干-喷粉-粉末固化。</w:t>
            </w:r>
          </w:p>
          <w:p w14:paraId="31B2DAB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6、柜体顶部及侧面预留连接孔，并配置同色装饰帽；</w:t>
            </w:r>
          </w:p>
          <w:p w14:paraId="031F7D8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7、柜体正面和背面均为8mm边框，柜体正面内置焊接式加厚钢制龙骨架。        </w:t>
            </w:r>
          </w:p>
          <w:p w14:paraId="0FBABDF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8、背面配置750mm±10mm*15mm双头圆弧过渡条形压型加强筋，三层无框裸玻门柜2根。</w:t>
            </w:r>
          </w:p>
          <w:p w14:paraId="71F4439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9、合页：采用阻尼式铰链，确保关门到一定位置后缓慢回位。铰链符合QB/T 2189-2013《家具五金 杯状暗铰链》、GB/T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标准要求，其中垂直静载荷、垂直静载荷（过载）、水平静载荷、水平静载荷（过载）、耐久性合格；经过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490EC0E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10、磁吸防碰垫：采用磁钢、ABS材质塑料底座，环保软滴胶防碰垫三合一卡扣式安装。</w:t>
            </w:r>
          </w:p>
          <w:p w14:paraId="71712B6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11、底连接盒：柜体底部配置ABS材质连接盒，底板预留成型安装孔，安装后底连接盒和底板绝对齐平，不外凸。</w:t>
            </w:r>
          </w:p>
          <w:p w14:paraId="75C8466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12、三层无框裸玻门柜配置两层可调节搁板。</w:t>
            </w:r>
          </w:p>
          <w:p w14:paraId="54EFA4E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三、柜体下部：</w:t>
            </w:r>
          </w:p>
          <w:p w14:paraId="6A91196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1、板、搁板、柜体0.7mm冷轧钢板，中框0.9mm裸板冷轧钢板。冷轧钢板符合GB/T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QB/T 4371-2012 《家具抗菌性能的评价》等标准要求，规定塑性延伸强度≥195Mpa，抗拉强度315～430Mpa，断后伸长率≥24%，表面质量：钢板及钢带表面不得有气泡、裂纹、结疤、折叠和夹杂等对使用有害的缺陷，钢板及钢带不应有目视可见分层；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120小时人造气氛腐蚀试验（盐雾试验），保护评级、外观评级均不低于8级；抗菌性能：金黄色葡萄球菌和大肠杆菌抑菌率不小于99％。</w:t>
            </w:r>
          </w:p>
          <w:p w14:paraId="5CC443A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2、产品符合GB/T 3325-2024《金属家具通用技术条件》；</w:t>
            </w:r>
          </w:p>
          <w:p w14:paraId="70A5299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3、产品经过“校平-开料-折弯-焊接-半成品检验-前处理-表面处理-装配-成品检验-入库”的生产工艺流程；</w:t>
            </w:r>
          </w:p>
          <w:p w14:paraId="4F010B6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4、采用多工位表面处理工艺：水洗1-预脱脂-主脱脂-水洗2-水洗3-表调-皮膜-水洗4-水洗5-沥水-烘干-喷粉-粉末固化；</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4EE567D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6、柜体顶部及侧面预留连接孔，并配置圆形装饰帽；                                                                                                                                                                             </w:t>
            </w:r>
          </w:p>
          <w:p w14:paraId="2428666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7、柜体正面和背面均为8mm边框，柜体正面内置焊接式加厚钢制龙骨架；        </w:t>
            </w:r>
          </w:p>
          <w:p w14:paraId="1EF40F1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8、背面配置750mm±10mm*15mm双头圆弧过渡条形压型加强筋，两层对开铁门柜配置1根；</w:t>
            </w:r>
          </w:p>
          <w:p w14:paraId="4A66003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9、扣手：采用钢板自拉伸工艺，一体成型，多段可变半径构成U形全钢扣手，拉伸深度不小于16mm，扣手长度不小于260mm，保证良好的开关体验感；</w:t>
            </w:r>
          </w:p>
          <w:p w14:paraId="45D4A5B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10、合页：采用阻尼式铰链，确保关门到一定位置后缓慢回位；</w:t>
            </w:r>
          </w:p>
          <w:p w14:paraId="7D79368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11、磁吸防碰垫：采用磁钢、ABS材质塑料底座，环保软滴胶防碰垫三合一卡扣式安装；</w:t>
            </w:r>
          </w:p>
          <w:p w14:paraId="5A7D8F9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12、底连接盒：柜体底部配置ABS材质连接盒，底板预留成型安装孔，安装后底连接盒和底板绝对齐平，不外凸；</w:t>
            </w:r>
          </w:p>
          <w:p w14:paraId="001C166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13、静音锁机构：采用齿轮齿条(PA材质)无声传动机构，全机构无螺丝安装，全扣装式结构；</w:t>
            </w:r>
          </w:p>
          <w:p w14:paraId="4D9A564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14、锁连杆： 采用截面尺寸为2.5mm*14mm的铝制连杆设计，连杆顶部配置PC透明塑料保护套，柜门上下配置ABS材质卡扣式高精度连杆导向套，保证锁机构开启的轻巧、灵活；</w:t>
            </w:r>
          </w:p>
          <w:p w14:paraId="3ABD7ED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0531643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2组</w:t>
            </w:r>
          </w:p>
        </w:tc>
      </w:tr>
      <w:tr w14:paraId="6892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58EC43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25</w:t>
            </w:r>
          </w:p>
        </w:tc>
        <w:tc>
          <w:tcPr>
            <w:tcW w:w="1200" w:type="dxa"/>
            <w:tcBorders>
              <w:top w:val="single" w:color="auto" w:sz="4" w:space="0"/>
              <w:left w:val="single" w:color="auto" w:sz="4" w:space="0"/>
              <w:bottom w:val="single" w:color="auto" w:sz="4" w:space="0"/>
              <w:right w:val="single" w:color="auto" w:sz="4" w:space="0"/>
            </w:tcBorders>
            <w:vAlign w:val="center"/>
          </w:tcPr>
          <w:p w14:paraId="7B9AD050">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59920BA5">
            <w:pPr>
              <w:widowControl/>
              <w:spacing w:line="400" w:lineRule="exact"/>
              <w:ind w:firstLine="240" w:firstLineChars="100"/>
              <w:jc w:val="left"/>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val="en-US" w:eastAsia="zh-CN"/>
              </w:rPr>
              <w:t>、</w:t>
            </w:r>
            <w:r>
              <w:rPr>
                <w:rFonts w:hint="default" w:ascii="仿宋_GB2312" w:hAnsi="仿宋_GB2312" w:eastAsia="仿宋_GB2312" w:cs="仿宋_GB2312"/>
                <w:color w:val="000000"/>
                <w:sz w:val="24"/>
                <w:szCs w:val="24"/>
                <w:lang w:val="en-US" w:eastAsia="zh-CN"/>
              </w:rPr>
              <w:t>规格：长1400*宽700*高750（±10）（mm）。</w:t>
            </w:r>
          </w:p>
          <w:p w14:paraId="0B07809C">
            <w:pPr>
              <w:widowControl/>
              <w:numPr>
                <w:ilvl w:val="0"/>
                <w:numId w:val="2"/>
              </w:numPr>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6F27F4E0">
            <w:pPr>
              <w:widowControl/>
              <w:numPr>
                <w:ilvl w:val="-1"/>
                <w:numId w:val="0"/>
              </w:numPr>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3108EF7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2A8A950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128D851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0D576F7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2DB6B0B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8、导轨符合QB/T 2454-2013 《家具五金 抽屉导轨》、GB/T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45E2DD5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22843AE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9张</w:t>
            </w:r>
          </w:p>
        </w:tc>
      </w:tr>
      <w:tr w14:paraId="4F13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DBE90E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w:t>
            </w:r>
          </w:p>
        </w:tc>
        <w:tc>
          <w:tcPr>
            <w:tcW w:w="1200" w:type="dxa"/>
            <w:tcBorders>
              <w:top w:val="single" w:color="auto" w:sz="4" w:space="0"/>
              <w:left w:val="single" w:color="auto" w:sz="4" w:space="0"/>
              <w:bottom w:val="single" w:color="auto" w:sz="4" w:space="0"/>
              <w:right w:val="single" w:color="auto" w:sz="4" w:space="0"/>
            </w:tcBorders>
            <w:vAlign w:val="center"/>
          </w:tcPr>
          <w:p w14:paraId="46AC88F0">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调解桌（二楼调解室1、2、3）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5208C186">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★1、规格：长1800*宽900*高750（±10）（mm）。</w:t>
            </w:r>
          </w:p>
          <w:p w14:paraId="7B354A0A">
            <w:pPr>
              <w:widowControl/>
              <w:numPr>
                <w:ilvl w:val="-1"/>
                <w:numId w:val="0"/>
              </w:numPr>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00B3BA24">
            <w:pPr>
              <w:widowControl/>
              <w:numPr>
                <w:ilvl w:val="-1"/>
                <w:numId w:val="0"/>
              </w:numPr>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1805AE9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2C5FFA8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584A36C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1EBB886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7、桌架：钢制桌脚架，表面经除油、水洗、酸洗、除锈等处理后静电喷塑。</w:t>
            </w:r>
          </w:p>
          <w:p w14:paraId="2CD5ADA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52F3D79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230D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CE3FA4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w:t>
            </w:r>
          </w:p>
        </w:tc>
        <w:tc>
          <w:tcPr>
            <w:tcW w:w="1200" w:type="dxa"/>
            <w:tcBorders>
              <w:top w:val="single" w:color="auto" w:sz="4" w:space="0"/>
              <w:left w:val="single" w:color="auto" w:sz="4" w:space="0"/>
              <w:bottom w:val="single" w:color="auto" w:sz="4" w:space="0"/>
              <w:right w:val="single" w:color="auto" w:sz="4" w:space="0"/>
            </w:tcBorders>
            <w:vAlign w:val="center"/>
          </w:tcPr>
          <w:p w14:paraId="73DB7490">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1F25F90E">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★1、规格：长660*宽575*高（985～1085）（±10）（mm）。</w:t>
            </w:r>
          </w:p>
          <w:p w14:paraId="7934CAC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78EE894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68D8EA8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276ABC0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74A920D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3AEC38B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7E11483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1D79454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7BDE7FB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9张</w:t>
            </w:r>
          </w:p>
        </w:tc>
      </w:tr>
      <w:tr w14:paraId="123F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EBD6E2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w:t>
            </w:r>
          </w:p>
        </w:tc>
        <w:tc>
          <w:tcPr>
            <w:tcW w:w="1200" w:type="dxa"/>
            <w:tcBorders>
              <w:top w:val="single" w:color="auto" w:sz="4" w:space="0"/>
              <w:left w:val="single" w:color="auto" w:sz="4" w:space="0"/>
              <w:bottom w:val="single" w:color="auto" w:sz="4" w:space="0"/>
              <w:right w:val="single" w:color="auto" w:sz="4" w:space="0"/>
            </w:tcBorders>
            <w:vAlign w:val="center"/>
          </w:tcPr>
          <w:p w14:paraId="0EC7A6B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客户椅（二楼调解室1、2、3）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276A78F7">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w:t>
            </w:r>
          </w:p>
          <w:p w14:paraId="506B75C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B02CDC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7554F1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39F619D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718EC1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9张</w:t>
            </w:r>
          </w:p>
        </w:tc>
      </w:tr>
      <w:tr w14:paraId="10E0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58CDEE9">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29</w:t>
            </w:r>
          </w:p>
        </w:tc>
        <w:tc>
          <w:tcPr>
            <w:tcW w:w="1200" w:type="dxa"/>
            <w:tcBorders>
              <w:top w:val="single" w:color="auto" w:sz="4" w:space="0"/>
              <w:left w:val="single" w:color="auto" w:sz="4" w:space="0"/>
              <w:bottom w:val="single" w:color="auto" w:sz="4" w:space="0"/>
              <w:right w:val="single" w:color="auto" w:sz="4" w:space="0"/>
            </w:tcBorders>
            <w:vAlign w:val="center"/>
          </w:tcPr>
          <w:p w14:paraId="3FEEC16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文件柜（二楼调解室1、2、3）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7BB3ACE0">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★1、规格：长900*宽400*高2000（±10）（mm）。</w:t>
            </w:r>
          </w:p>
          <w:p w14:paraId="0BE202F5">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7368B7E2">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 。</w:t>
            </w:r>
          </w:p>
          <w:p w14:paraId="5CA509C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7B8C0D2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6B74987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5A709A0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06CD4DD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10、结构：上部分玻璃双开门，下部分木制双开门。</w:t>
            </w:r>
          </w:p>
        </w:tc>
        <w:tc>
          <w:tcPr>
            <w:tcW w:w="721" w:type="dxa"/>
            <w:tcBorders>
              <w:top w:val="single" w:color="auto" w:sz="4" w:space="0"/>
              <w:left w:val="single" w:color="auto" w:sz="4" w:space="0"/>
              <w:bottom w:val="single" w:color="auto" w:sz="4" w:space="0"/>
              <w:right w:val="single" w:color="auto" w:sz="4" w:space="0"/>
            </w:tcBorders>
            <w:vAlign w:val="center"/>
          </w:tcPr>
          <w:p w14:paraId="67EE5F8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6组</w:t>
            </w:r>
          </w:p>
        </w:tc>
      </w:tr>
      <w:tr w14:paraId="3403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8530539">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w:t>
            </w:r>
          </w:p>
        </w:tc>
        <w:tc>
          <w:tcPr>
            <w:tcW w:w="1200" w:type="dxa"/>
            <w:tcBorders>
              <w:top w:val="single" w:color="auto" w:sz="4" w:space="0"/>
              <w:left w:val="single" w:color="auto" w:sz="4" w:space="0"/>
              <w:bottom w:val="single" w:color="auto" w:sz="4" w:space="0"/>
              <w:right w:val="single" w:color="auto" w:sz="4" w:space="0"/>
            </w:tcBorders>
            <w:vAlign w:val="center"/>
          </w:tcPr>
          <w:p w14:paraId="660371D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628A5FD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★1、规格：长1400*宽700*高750（±10）（mm）。</w:t>
            </w:r>
          </w:p>
          <w:p w14:paraId="3ADE883D">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p>
          <w:p w14:paraId="12A9D51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 。</w:t>
            </w:r>
          </w:p>
          <w:p w14:paraId="7CE8CC0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6942CD6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4980687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0D8EE42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32CA727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8、导轨符合QB/T 2454-2013 《家具五金 抽屉导轨》、GB/T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25C7BFD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0E6601B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598E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9DCC8B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31</w:t>
            </w:r>
          </w:p>
        </w:tc>
        <w:tc>
          <w:tcPr>
            <w:tcW w:w="1200" w:type="dxa"/>
            <w:tcBorders>
              <w:top w:val="single" w:color="auto" w:sz="4" w:space="0"/>
              <w:left w:val="single" w:color="auto" w:sz="4" w:space="0"/>
              <w:bottom w:val="single" w:color="auto" w:sz="4" w:space="0"/>
              <w:right w:val="single" w:color="auto" w:sz="4" w:space="0"/>
            </w:tcBorders>
            <w:vAlign w:val="center"/>
          </w:tcPr>
          <w:p w14:paraId="0B5309B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65CAA96E">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★1、规格：长660*宽575*高（985～1085）（±10）（mm）。</w:t>
            </w:r>
          </w:p>
          <w:p w14:paraId="500DBA4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224A9A9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250822B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2C0646E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7374D2C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57A3C63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6A4831D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2CC9594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8A8060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4B75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6EE0BD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32</w:t>
            </w:r>
          </w:p>
        </w:tc>
        <w:tc>
          <w:tcPr>
            <w:tcW w:w="1200" w:type="dxa"/>
            <w:tcBorders>
              <w:top w:val="single" w:color="auto" w:sz="4" w:space="0"/>
              <w:left w:val="single" w:color="auto" w:sz="4" w:space="0"/>
              <w:bottom w:val="single" w:color="auto" w:sz="4" w:space="0"/>
              <w:right w:val="single" w:color="auto" w:sz="4" w:space="0"/>
            </w:tcBorders>
            <w:vAlign w:val="center"/>
          </w:tcPr>
          <w:p w14:paraId="758D3E9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调解桌（三楼调解室1、2、3、4、5）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56A05ACA">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★1、规格：长1800*宽900*高750（±10）（mm）。</w:t>
            </w:r>
          </w:p>
          <w:p w14:paraId="3852747E">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p>
          <w:p w14:paraId="3646E25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 。</w:t>
            </w:r>
          </w:p>
          <w:p w14:paraId="33EF68B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0B7B062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712F757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15BD741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7、桌架：钢制桌脚架，表面经除油、水洗、酸洗、除锈等处理后静电喷塑。</w:t>
            </w:r>
          </w:p>
          <w:p w14:paraId="161D242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2AA6FA5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5张</w:t>
            </w:r>
          </w:p>
        </w:tc>
      </w:tr>
      <w:tr w14:paraId="6F5E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0A942A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33</w:t>
            </w:r>
          </w:p>
        </w:tc>
        <w:tc>
          <w:tcPr>
            <w:tcW w:w="1200" w:type="dxa"/>
            <w:tcBorders>
              <w:top w:val="single" w:color="auto" w:sz="4" w:space="0"/>
              <w:left w:val="single" w:color="auto" w:sz="4" w:space="0"/>
              <w:bottom w:val="single" w:color="auto" w:sz="4" w:space="0"/>
              <w:right w:val="single" w:color="auto" w:sz="4" w:space="0"/>
            </w:tcBorders>
            <w:vAlign w:val="center"/>
          </w:tcPr>
          <w:p w14:paraId="507751A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客户椅（三楼调解室1、2、3、4、5）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522E438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w:t>
            </w:r>
          </w:p>
          <w:p w14:paraId="2A84419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p>
          <w:p w14:paraId="311C68F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DBC411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55F0958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7D88DF3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DA4630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15张</w:t>
            </w:r>
          </w:p>
        </w:tc>
      </w:tr>
      <w:tr w14:paraId="3C86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22DFE2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w:t>
            </w:r>
          </w:p>
        </w:tc>
        <w:tc>
          <w:tcPr>
            <w:tcW w:w="1200" w:type="dxa"/>
            <w:tcBorders>
              <w:top w:val="single" w:color="auto" w:sz="4" w:space="0"/>
              <w:left w:val="single" w:color="auto" w:sz="4" w:space="0"/>
              <w:bottom w:val="single" w:color="auto" w:sz="4" w:space="0"/>
              <w:right w:val="single" w:color="auto" w:sz="4" w:space="0"/>
            </w:tcBorders>
            <w:vAlign w:val="center"/>
          </w:tcPr>
          <w:p w14:paraId="2E6E23F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文件柜（三楼调解室1、2、3、4、5）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4119F863">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★1、规格：长900*宽400*高2000（±10）（mm）。</w:t>
            </w:r>
          </w:p>
          <w:p w14:paraId="5DAD68E1">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13F9FF71">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397C66C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1FE09B2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51C036F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496B324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5760256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10、结构：上部分玻璃双开门，下部分木制双开门。</w:t>
            </w:r>
          </w:p>
        </w:tc>
        <w:tc>
          <w:tcPr>
            <w:tcW w:w="721" w:type="dxa"/>
            <w:tcBorders>
              <w:top w:val="single" w:color="auto" w:sz="4" w:space="0"/>
              <w:left w:val="single" w:color="auto" w:sz="4" w:space="0"/>
              <w:bottom w:val="single" w:color="auto" w:sz="4" w:space="0"/>
              <w:right w:val="single" w:color="auto" w:sz="4" w:space="0"/>
            </w:tcBorders>
            <w:vAlign w:val="center"/>
          </w:tcPr>
          <w:p w14:paraId="09C8636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10组</w:t>
            </w:r>
          </w:p>
        </w:tc>
      </w:tr>
      <w:tr w14:paraId="55C7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1FE15D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35</w:t>
            </w:r>
          </w:p>
        </w:tc>
        <w:tc>
          <w:tcPr>
            <w:tcW w:w="1200" w:type="dxa"/>
            <w:tcBorders>
              <w:top w:val="single" w:color="auto" w:sz="4" w:space="0"/>
              <w:left w:val="single" w:color="auto" w:sz="4" w:space="0"/>
              <w:bottom w:val="single" w:color="auto" w:sz="4" w:space="0"/>
              <w:right w:val="single" w:color="auto" w:sz="4" w:space="0"/>
            </w:tcBorders>
            <w:vAlign w:val="center"/>
          </w:tcPr>
          <w:p w14:paraId="1028C12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调解桌（三楼调解室6、7、8）</w:t>
            </w:r>
          </w:p>
        </w:tc>
        <w:tc>
          <w:tcPr>
            <w:tcW w:w="7323" w:type="dxa"/>
            <w:tcBorders>
              <w:top w:val="single" w:color="auto" w:sz="4" w:space="0"/>
              <w:left w:val="single" w:color="auto" w:sz="4" w:space="0"/>
              <w:bottom w:val="single" w:color="auto" w:sz="4" w:space="0"/>
              <w:right w:val="single" w:color="auto" w:sz="4" w:space="0"/>
            </w:tcBorders>
            <w:vAlign w:val="center"/>
          </w:tcPr>
          <w:p w14:paraId="5F4B6755">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kern w:val="2"/>
                <w:sz w:val="24"/>
                <w:szCs w:val="24"/>
                <w:lang w:val="en-US" w:eastAsia="zh-CN" w:bidi="ar-SA"/>
              </w:rPr>
              <w:t>外形为椭圆形，</w:t>
            </w:r>
            <w:r>
              <w:rPr>
                <w:rFonts w:hint="eastAsia" w:ascii="仿宋_GB2312" w:hAnsi="仿宋_GB2312" w:eastAsia="仿宋_GB2312" w:cs="仿宋_GB2312"/>
                <w:color w:val="000000"/>
                <w:sz w:val="24"/>
                <w:szCs w:val="24"/>
                <w:lang w:val="en-US" w:eastAsia="zh-CN"/>
              </w:rPr>
              <w:t>规格：长2000*宽1000*高750（±10）（mm)。</w:t>
            </w:r>
          </w:p>
          <w:p w14:paraId="3B93849D">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0D318716">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2E37BCB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394B3A6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62787CF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4339460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768B7EF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0CF9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948C74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w:t>
            </w:r>
          </w:p>
        </w:tc>
        <w:tc>
          <w:tcPr>
            <w:tcW w:w="1200" w:type="dxa"/>
            <w:tcBorders>
              <w:top w:val="single" w:color="auto" w:sz="4" w:space="0"/>
              <w:left w:val="single" w:color="auto" w:sz="4" w:space="0"/>
              <w:bottom w:val="single" w:color="auto" w:sz="4" w:space="0"/>
              <w:right w:val="single" w:color="auto" w:sz="4" w:space="0"/>
            </w:tcBorders>
            <w:vAlign w:val="center"/>
          </w:tcPr>
          <w:p w14:paraId="7DBE704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调解椅（三楼调解室6、7、8）</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06D46774">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w:t>
            </w:r>
          </w:p>
          <w:p w14:paraId="7E20BFF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5005DB2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702D50F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50F35D5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4247042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18张</w:t>
            </w:r>
          </w:p>
        </w:tc>
      </w:tr>
      <w:tr w14:paraId="1D17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55ABBC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37</w:t>
            </w:r>
          </w:p>
        </w:tc>
        <w:tc>
          <w:tcPr>
            <w:tcW w:w="1200" w:type="dxa"/>
            <w:tcBorders>
              <w:top w:val="single" w:color="auto" w:sz="4" w:space="0"/>
              <w:left w:val="single" w:color="auto" w:sz="4" w:space="0"/>
              <w:bottom w:val="single" w:color="auto" w:sz="4" w:space="0"/>
              <w:right w:val="single" w:color="auto" w:sz="4" w:space="0"/>
            </w:tcBorders>
            <w:vAlign w:val="center"/>
          </w:tcPr>
          <w:p w14:paraId="66F5137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办公桌（三楼调解室6、7、8）</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0B387F3E">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★1、规格：长1400*宽700*高750（±10）（mm）。</w:t>
            </w:r>
          </w:p>
          <w:p w14:paraId="31290B62">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★2、主要板材厚度：台面25（±1）mm。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379AC8F4">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w:t>
            </w:r>
          </w:p>
          <w:p w14:paraId="6352767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410A6E7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0F26647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75F98CE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7111A2D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7D3C2F4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6D2EF23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361E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89105E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38</w:t>
            </w:r>
          </w:p>
        </w:tc>
        <w:tc>
          <w:tcPr>
            <w:tcW w:w="1200" w:type="dxa"/>
            <w:tcBorders>
              <w:top w:val="single" w:color="auto" w:sz="4" w:space="0"/>
              <w:left w:val="single" w:color="auto" w:sz="4" w:space="0"/>
              <w:bottom w:val="single" w:color="auto" w:sz="4" w:space="0"/>
              <w:right w:val="single" w:color="auto" w:sz="4" w:space="0"/>
            </w:tcBorders>
            <w:vAlign w:val="center"/>
          </w:tcPr>
          <w:p w14:paraId="2520305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办公椅（三楼调解室6、7、8）</w:t>
            </w:r>
          </w:p>
        </w:tc>
        <w:tc>
          <w:tcPr>
            <w:tcW w:w="7323" w:type="dxa"/>
            <w:tcBorders>
              <w:top w:val="single" w:color="auto" w:sz="4" w:space="0"/>
              <w:left w:val="single" w:color="auto" w:sz="4" w:space="0"/>
              <w:bottom w:val="single" w:color="auto" w:sz="4" w:space="0"/>
              <w:right w:val="single" w:color="auto" w:sz="4" w:space="0"/>
            </w:tcBorders>
            <w:vAlign w:val="center"/>
          </w:tcPr>
          <w:p w14:paraId="0A8ECA4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★1、规格：长660*宽575*高（985～1085）（±10）（mm）。</w:t>
            </w:r>
          </w:p>
          <w:p w14:paraId="782363B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5E5A414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63F6ABC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4A530F0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1A6995C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46B5758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5FD11F9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71142B7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5B36322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05B3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32480F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39</w:t>
            </w:r>
          </w:p>
        </w:tc>
        <w:tc>
          <w:tcPr>
            <w:tcW w:w="1200" w:type="dxa"/>
            <w:tcBorders>
              <w:top w:val="single" w:color="auto" w:sz="4" w:space="0"/>
              <w:left w:val="single" w:color="auto" w:sz="4" w:space="0"/>
              <w:bottom w:val="single" w:color="auto" w:sz="4" w:space="0"/>
              <w:right w:val="single" w:color="auto" w:sz="4" w:space="0"/>
            </w:tcBorders>
            <w:vAlign w:val="center"/>
          </w:tcPr>
          <w:p w14:paraId="4D34853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文件柜（三楼调解室6、7、8）</w:t>
            </w:r>
          </w:p>
        </w:tc>
        <w:tc>
          <w:tcPr>
            <w:tcW w:w="7323" w:type="dxa"/>
            <w:tcBorders>
              <w:top w:val="single" w:color="auto" w:sz="4" w:space="0"/>
              <w:left w:val="single" w:color="auto" w:sz="4" w:space="0"/>
              <w:bottom w:val="single" w:color="auto" w:sz="4" w:space="0"/>
              <w:right w:val="single" w:color="auto" w:sz="4" w:space="0"/>
            </w:tcBorders>
            <w:vAlign w:val="center"/>
          </w:tcPr>
          <w:p w14:paraId="40C3C91B">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★1、规格：长900*宽400*高2000（±10）（mm）。</w:t>
            </w:r>
          </w:p>
          <w:p w14:paraId="0A9BFED7">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631B48EB">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w:t>
            </w:r>
          </w:p>
          <w:p w14:paraId="6689EEE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50F906C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3A95C95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67DFC7C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2C55065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10、结构：上部分玻璃双开门，下部分木制双开门。</w:t>
            </w:r>
          </w:p>
        </w:tc>
        <w:tc>
          <w:tcPr>
            <w:tcW w:w="721" w:type="dxa"/>
            <w:tcBorders>
              <w:top w:val="single" w:color="auto" w:sz="4" w:space="0"/>
              <w:left w:val="single" w:color="auto" w:sz="4" w:space="0"/>
              <w:bottom w:val="single" w:color="auto" w:sz="4" w:space="0"/>
              <w:right w:val="single" w:color="auto" w:sz="4" w:space="0"/>
            </w:tcBorders>
            <w:vAlign w:val="center"/>
          </w:tcPr>
          <w:p w14:paraId="44F1F66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3组</w:t>
            </w:r>
          </w:p>
        </w:tc>
      </w:tr>
      <w:tr w14:paraId="6535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799A44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40</w:t>
            </w:r>
          </w:p>
        </w:tc>
        <w:tc>
          <w:tcPr>
            <w:tcW w:w="1200" w:type="dxa"/>
            <w:tcBorders>
              <w:top w:val="single" w:color="auto" w:sz="4" w:space="0"/>
              <w:left w:val="single" w:color="auto" w:sz="4" w:space="0"/>
              <w:bottom w:val="single" w:color="auto" w:sz="4" w:space="0"/>
              <w:right w:val="single" w:color="auto" w:sz="4" w:space="0"/>
            </w:tcBorders>
            <w:vAlign w:val="center"/>
          </w:tcPr>
          <w:p w14:paraId="6A4E0AF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法官桌（三楼法庭1-5）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792E145E">
            <w:pPr>
              <w:widowControl/>
              <w:spacing w:line="400" w:lineRule="exact"/>
              <w:ind w:firstLine="240" w:firstLineChars="1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★1、规格：长3500*宽950*高900（±10）（mm）。</w:t>
            </w:r>
          </w:p>
          <w:p w14:paraId="5AAD29F7">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3、饰面：胡桃木皮饰面，拼缝精良，热压粘实，保持张</w:t>
            </w:r>
          </w:p>
          <w:p w14:paraId="1E74CDB4">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力一致，不易变形。</w:t>
            </w:r>
          </w:p>
          <w:p w14:paraId="3F1584B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31C13A1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6、封边：木皮封边，封边严密、平整，与整块板材严丝合缝，不允许脱胶、表面有胶渍。</w:t>
            </w:r>
          </w:p>
          <w:p w14:paraId="1AF5AD3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4E3F918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67C8939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5张</w:t>
            </w:r>
          </w:p>
        </w:tc>
      </w:tr>
      <w:tr w14:paraId="095A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FD22E5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41</w:t>
            </w:r>
          </w:p>
        </w:tc>
        <w:tc>
          <w:tcPr>
            <w:tcW w:w="1200" w:type="dxa"/>
            <w:tcBorders>
              <w:top w:val="single" w:color="auto" w:sz="4" w:space="0"/>
              <w:left w:val="single" w:color="auto" w:sz="4" w:space="0"/>
              <w:bottom w:val="single" w:color="auto" w:sz="4" w:space="0"/>
              <w:right w:val="single" w:color="auto" w:sz="4" w:space="0"/>
            </w:tcBorders>
            <w:vAlign w:val="center"/>
          </w:tcPr>
          <w:p w14:paraId="6B3995A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法官主椅（三楼法庭1-5）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6CA53BED">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★1、规格：长600*宽680*高1700（±10）（mm）。</w:t>
            </w:r>
          </w:p>
          <w:p w14:paraId="3ED30024">
            <w:pPr>
              <w:widowControl/>
              <w:spacing w:line="40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B61CC4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E51C93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4、框架：实木框架，所有板材经过除虫、干燥处理；采用环保漆，表面经过严格的打磨，保证无细小颗粒。</w:t>
            </w:r>
          </w:p>
          <w:p w14:paraId="6328A84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6377C5F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5张</w:t>
            </w:r>
          </w:p>
        </w:tc>
      </w:tr>
      <w:tr w14:paraId="3BAD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126600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42</w:t>
            </w:r>
          </w:p>
        </w:tc>
        <w:tc>
          <w:tcPr>
            <w:tcW w:w="1200" w:type="dxa"/>
            <w:tcBorders>
              <w:top w:val="single" w:color="auto" w:sz="4" w:space="0"/>
              <w:left w:val="single" w:color="auto" w:sz="4" w:space="0"/>
              <w:bottom w:val="single" w:color="auto" w:sz="4" w:space="0"/>
              <w:right w:val="single" w:color="auto" w:sz="4" w:space="0"/>
            </w:tcBorders>
            <w:vAlign w:val="center"/>
          </w:tcPr>
          <w:p w14:paraId="5B76C6D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法官副椅（三楼法庭1-5）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166F182D">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★1、规格：长600*宽680*高1600（±10）（mm）。</w:t>
            </w:r>
          </w:p>
          <w:p w14:paraId="5713710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29EB87E">
            <w:pPr>
              <w:keepNext w:val="0"/>
              <w:keepLines w:val="0"/>
              <w:widowControl/>
              <w:suppressLineNumbers w:val="0"/>
              <w:spacing w:before="0" w:beforeAutospacing="0" w:after="0" w:afterAutospacing="0" w:line="400" w:lineRule="exact"/>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51F6016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6A01532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339CFB3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10张</w:t>
            </w:r>
          </w:p>
        </w:tc>
      </w:tr>
      <w:tr w14:paraId="4A57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3675E8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43</w:t>
            </w:r>
          </w:p>
        </w:tc>
        <w:tc>
          <w:tcPr>
            <w:tcW w:w="1200" w:type="dxa"/>
            <w:tcBorders>
              <w:top w:val="single" w:color="auto" w:sz="4" w:space="0"/>
              <w:left w:val="single" w:color="auto" w:sz="4" w:space="0"/>
              <w:bottom w:val="single" w:color="auto" w:sz="4" w:space="0"/>
              <w:right w:val="single" w:color="auto" w:sz="4" w:space="0"/>
            </w:tcBorders>
            <w:vAlign w:val="center"/>
          </w:tcPr>
          <w:p w14:paraId="3646ECB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书记员桌（三楼法庭1-5）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553145C1">
            <w:pPr>
              <w:keepNext w:val="0"/>
              <w:keepLines w:val="0"/>
              <w:widowControl/>
              <w:suppressLineNumbers w:val="0"/>
              <w:spacing w:before="0" w:beforeAutospacing="0" w:after="0" w:afterAutospacing="0" w:line="400" w:lineRule="exact"/>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★1、规格：长1400*宽800*高760（±10）（mm）。</w:t>
            </w:r>
          </w:p>
          <w:p w14:paraId="735D48C3">
            <w:pPr>
              <w:keepNext w:val="0"/>
              <w:keepLines w:val="0"/>
              <w:widowControl/>
              <w:suppressLineNumbers w:val="0"/>
              <w:spacing w:before="0" w:beforeAutospacing="0" w:after="0" w:afterAutospacing="0" w:line="400" w:lineRule="exact"/>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45CC28C5">
            <w:pPr>
              <w:keepNext w:val="0"/>
              <w:keepLines w:val="0"/>
              <w:widowControl/>
              <w:suppressLineNumbers w:val="0"/>
              <w:spacing w:before="0" w:beforeAutospacing="0" w:after="0" w:afterAutospacing="0" w:line="400" w:lineRule="exact"/>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0393ECD2">
            <w:pPr>
              <w:keepNext w:val="0"/>
              <w:keepLines w:val="0"/>
              <w:widowControl/>
              <w:suppressLineNumbers w:val="0"/>
              <w:spacing w:before="0" w:beforeAutospacing="0" w:after="0" w:afterAutospacing="0" w:line="400" w:lineRule="exact"/>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25BF760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3BB2F6F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725979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7E6C17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5张</w:t>
            </w:r>
          </w:p>
        </w:tc>
      </w:tr>
      <w:tr w14:paraId="7F4C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4B3C34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44</w:t>
            </w:r>
          </w:p>
        </w:tc>
        <w:tc>
          <w:tcPr>
            <w:tcW w:w="1200" w:type="dxa"/>
            <w:tcBorders>
              <w:top w:val="single" w:color="auto" w:sz="4" w:space="0"/>
              <w:left w:val="single" w:color="auto" w:sz="4" w:space="0"/>
              <w:bottom w:val="single" w:color="auto" w:sz="4" w:space="0"/>
              <w:right w:val="single" w:color="auto" w:sz="4" w:space="0"/>
            </w:tcBorders>
            <w:vAlign w:val="center"/>
          </w:tcPr>
          <w:p w14:paraId="2CF1136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书记员椅（三楼法庭1-5）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6426D921">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5A4ADC8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16D00E9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85ACC4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65F6FCB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508F163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5张</w:t>
            </w:r>
          </w:p>
        </w:tc>
      </w:tr>
      <w:tr w14:paraId="1B96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095CB3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45</w:t>
            </w:r>
          </w:p>
        </w:tc>
        <w:tc>
          <w:tcPr>
            <w:tcW w:w="1200" w:type="dxa"/>
            <w:tcBorders>
              <w:top w:val="single" w:color="auto" w:sz="4" w:space="0"/>
              <w:left w:val="single" w:color="auto" w:sz="4" w:space="0"/>
              <w:bottom w:val="single" w:color="auto" w:sz="4" w:space="0"/>
              <w:right w:val="single" w:color="auto" w:sz="4" w:space="0"/>
            </w:tcBorders>
            <w:vAlign w:val="center"/>
          </w:tcPr>
          <w:p w14:paraId="6D2241A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诉讼桌（三楼法庭1-5）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08F22BAE">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★1、规格：长1800*宽700*高760（±10）（mm）。</w:t>
            </w:r>
          </w:p>
          <w:p w14:paraId="22281785">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1AF771DC">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28BF14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0CE9512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76152BE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105B293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2EC557F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10张</w:t>
            </w:r>
          </w:p>
        </w:tc>
      </w:tr>
      <w:tr w14:paraId="10FC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7E1FCD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46</w:t>
            </w:r>
          </w:p>
        </w:tc>
        <w:tc>
          <w:tcPr>
            <w:tcW w:w="1200" w:type="dxa"/>
            <w:tcBorders>
              <w:top w:val="single" w:color="auto" w:sz="4" w:space="0"/>
              <w:left w:val="single" w:color="auto" w:sz="4" w:space="0"/>
              <w:bottom w:val="single" w:color="auto" w:sz="4" w:space="0"/>
              <w:right w:val="single" w:color="auto" w:sz="4" w:space="0"/>
            </w:tcBorders>
            <w:vAlign w:val="center"/>
          </w:tcPr>
          <w:p w14:paraId="0CE7181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诉讼椅（三楼法庭1-5）</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8BB9364">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04AA2C1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A9B153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215D77F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6DCE8E4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4EA6B8B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20张</w:t>
            </w:r>
          </w:p>
        </w:tc>
      </w:tr>
      <w:tr w14:paraId="7767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3EB25B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47</w:t>
            </w:r>
          </w:p>
        </w:tc>
        <w:tc>
          <w:tcPr>
            <w:tcW w:w="1200" w:type="dxa"/>
            <w:tcBorders>
              <w:top w:val="single" w:color="auto" w:sz="4" w:space="0"/>
              <w:left w:val="single" w:color="auto" w:sz="4" w:space="0"/>
              <w:bottom w:val="single" w:color="auto" w:sz="4" w:space="0"/>
              <w:right w:val="single" w:color="auto" w:sz="4" w:space="0"/>
            </w:tcBorders>
            <w:vAlign w:val="center"/>
          </w:tcPr>
          <w:p w14:paraId="71C0EB8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旁听椅（三楼法庭1-5）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0B9F4759">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★1、规格：长640*宽750*高1040（±10）（mm）。</w:t>
            </w:r>
          </w:p>
          <w:p w14:paraId="7D926F7E">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u w:val="single"/>
                <w:lang w:val="en-US" w:eastAsia="zh-CN" w:bidi="ar-SA"/>
              </w:rPr>
            </w:pPr>
            <w:r>
              <w:rPr>
                <w:rFonts w:hint="eastAsia" w:ascii="仿宋_GB2312" w:hAnsi="仿宋_GB2312" w:eastAsia="仿宋_GB2312" w:cs="仿宋_GB2312"/>
                <w:color w:val="000000"/>
                <w:kern w:val="2"/>
                <w:sz w:val="24"/>
                <w:szCs w:val="24"/>
                <w:lang w:val="en-US" w:eastAsia="zh-CN" w:bidi="ar-SA"/>
              </w:rPr>
              <w:t>●2、椅背、椅座外板：采用实木多层板，厚度为15mm。</w:t>
            </w:r>
            <w:r>
              <w:rPr>
                <w:rFonts w:hint="eastAsia" w:ascii="仿宋_GB2312" w:hAnsi="仿宋_GB2312" w:eastAsia="仿宋_GB2312" w:cs="仿宋_GB2312"/>
                <w:color w:val="000000" w:themeColor="text1"/>
                <w:kern w:val="2"/>
                <w:sz w:val="24"/>
                <w:szCs w:val="24"/>
                <w:u w:val="single"/>
                <w:lang w:val="en-US" w:eastAsia="zh-CN" w:bidi="ar-SA"/>
                <w14:textFill>
                  <w14:solidFill>
                    <w14:schemeClr w14:val="tx1"/>
                  </w14:solidFill>
                </w14:textFill>
              </w:rPr>
              <w:t>实木多层板符合GB/T 9846-2015 《普通胶合板》、GB/T 39600-2021 《人造板及其制品甲醛释放量分级》、</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kern w:val="2"/>
                <w:sz w:val="24"/>
                <w:szCs w:val="24"/>
                <w:u w:val="single"/>
                <w:lang w:val="en-US" w:eastAsia="zh-CN" w:bidi="ar-SA"/>
                <w14:textFill>
                  <w14:solidFill>
                    <w14:schemeClr w14:val="tx1"/>
                  </w14:solidFill>
                </w14:textFill>
              </w:rPr>
              <w:t>4371-2012 《家具抗菌性能的评价》、GB 8624-2012 《建筑材料及制品燃烧性能分级》等标准要求，含水率5～14%，胶合强度（Ⅲ类）≥0.70MPa；甲醛释放量≤0.124mg/m³；抗菌性能：金黄色葡萄球菌和大肠杆菌抑菌率不小于90％；烟气生成速率指数SMOGRA≤30m²/s²。</w:t>
            </w:r>
          </w:p>
          <w:p w14:paraId="2FC8C2A8">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u w:val="none"/>
                <w:lang w:val="en-US" w:eastAsia="zh-CN"/>
              </w:rPr>
              <w:t xml:space="preserve">    </w:t>
            </w:r>
            <w:r>
              <w:rPr>
                <w:rFonts w:hint="eastAsia" w:ascii="仿宋_GB2312" w:hAnsi="仿宋_GB2312" w:eastAsia="仿宋_GB2312" w:cs="仿宋_GB2312"/>
                <w:color w:val="000000"/>
                <w:kern w:val="2"/>
                <w:sz w:val="24"/>
                <w:szCs w:val="24"/>
                <w:lang w:val="en-US" w:eastAsia="zh-CN" w:bidi="ar-SA"/>
              </w:rPr>
              <w:t>3、站脚：脚掌和脚管采用铝合金材料一次整体压铸成型，表面喷金属漆并经高温烤焗。脚掌长430（±2）mm，宽95（±2）mm。采用4孔设计，前后螺丝孔间距380（±2）mm,左右孔间距40（±2）mm；铝合金下脚高170（±2）mm，设计有三根宽6（±1）mm、长度分别为57（±1）mm、93（±1）mm、125（±1）mm的加强筋。</w:t>
            </w:r>
          </w:p>
          <w:p w14:paraId="1093F1C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4、写字板：隐藏式折叠写字板，尺寸250（±2）mm长*245（±2）mm宽*15（±1）mm厚，承受力50公斤以上，写字板支架采用14mm直径实心圆形钢筋支撑结构。</w:t>
            </w:r>
          </w:p>
          <w:p w14:paraId="4FDF8F5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5、侧板：采用中密度纤维板做成“凹”型五边形内插式侧板，侧板外附海绵包布。</w:t>
            </w:r>
          </w:p>
          <w:p w14:paraId="43E4054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6、座，背海绵：采用高密度冷发泡定型海绵，舒适耐用。</w:t>
            </w:r>
          </w:p>
          <w:p w14:paraId="171F91F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7、布料：采用布料，抗污、防褪色。</w:t>
            </w:r>
          </w:p>
          <w:p w14:paraId="61870C0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8、扶手面：采用榉木实木,经打锣成型（扶手尺寸415（±2）mm长*70（±1）mm宽*25（±1）mm厚）。 </w:t>
            </w:r>
          </w:p>
          <w:p w14:paraId="54AF67E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9、扶手框架：扶手框架采用2.0mm钢板，厚度2.0mm，宽度为70（±1）mm，内、外一次折弯成型，扶手框架与铝合金站脚采用4颗螺丝隐藏式连接。</w:t>
            </w:r>
          </w:p>
          <w:p w14:paraId="24CA11D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10、回复机构：采用弹簧回弹设计，复位准确、经久耐用。</w:t>
            </w:r>
          </w:p>
          <w:p w14:paraId="7352D79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11、地爆螺丝：根据场地材质及地面硬度配制相应的固定螺丝，保证结实、稳固、耐用。</w:t>
            </w:r>
          </w:p>
          <w:p w14:paraId="260920B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脚胶盖：采用PP塑料一次成型，材料厚2mm，地爆螺丝不露在外面，脚胶盖成梯形状，与铝合金脚完美结合，前脚胶盖梯形上方长70（±1）mm，下方长86（±1）mm，高16（±1）mm；后脚胶盖梯形上放长70（±1）mm，下方长86（±1）mm，高30（±1）mm。。</w:t>
            </w:r>
          </w:p>
        </w:tc>
        <w:tc>
          <w:tcPr>
            <w:tcW w:w="721" w:type="dxa"/>
            <w:tcBorders>
              <w:top w:val="single" w:color="auto" w:sz="4" w:space="0"/>
              <w:left w:val="single" w:color="auto" w:sz="4" w:space="0"/>
              <w:bottom w:val="single" w:color="auto" w:sz="4" w:space="0"/>
              <w:right w:val="single" w:color="auto" w:sz="4" w:space="0"/>
            </w:tcBorders>
            <w:vAlign w:val="center"/>
          </w:tcPr>
          <w:p w14:paraId="6027F5D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21张</w:t>
            </w:r>
          </w:p>
        </w:tc>
      </w:tr>
      <w:tr w14:paraId="5899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9FBFF4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48</w:t>
            </w:r>
          </w:p>
        </w:tc>
        <w:tc>
          <w:tcPr>
            <w:tcW w:w="1200" w:type="dxa"/>
            <w:tcBorders>
              <w:top w:val="single" w:color="auto" w:sz="4" w:space="0"/>
              <w:left w:val="single" w:color="auto" w:sz="4" w:space="0"/>
              <w:bottom w:val="single" w:color="auto" w:sz="4" w:space="0"/>
              <w:right w:val="single" w:color="auto" w:sz="4" w:space="0"/>
            </w:tcBorders>
            <w:vAlign w:val="center"/>
          </w:tcPr>
          <w:p w14:paraId="1435C56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等候椅（三楼）</w:t>
            </w:r>
          </w:p>
        </w:tc>
        <w:tc>
          <w:tcPr>
            <w:tcW w:w="7323" w:type="dxa"/>
            <w:tcBorders>
              <w:top w:val="single" w:color="auto" w:sz="4" w:space="0"/>
              <w:left w:val="single" w:color="auto" w:sz="4" w:space="0"/>
              <w:bottom w:val="single" w:color="auto" w:sz="4" w:space="0"/>
              <w:right w:val="single" w:color="auto" w:sz="4" w:space="0"/>
            </w:tcBorders>
            <w:vAlign w:val="center"/>
          </w:tcPr>
          <w:p w14:paraId="51990B4A">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规格：长1750*宽675*高800（±10）（mm）。</w:t>
            </w:r>
          </w:p>
          <w:p w14:paraId="5513C08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扶手/脚：采用优质铝合金材质经模具压铸成型，表面抛光处理。</w:t>
            </w:r>
          </w:p>
          <w:p w14:paraId="21CA160D">
            <w:pPr>
              <w:keepNext w:val="0"/>
              <w:keepLines w:val="0"/>
              <w:widowControl/>
              <w:suppressLineNumbers w:val="0"/>
              <w:spacing w:before="0" w:beforeAutospacing="0" w:after="0" w:afterAutospacing="0"/>
              <w:ind w:left="479" w:leftChars="228" w:right="0" w:firstLine="0" w:firstLineChars="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3、座板、靠背框架：</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3.1采用优质冷轧钢板，钢板经除油除锈后静电喷粉/喷油处理，</w:t>
            </w:r>
          </w:p>
          <w:p w14:paraId="410696DE">
            <w:pPr>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QB/T 4371-2012 《家具抗菌性能的评价》等标准要求。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3.2座垫、座背面采用人造革覆面，内填高弹海绵。</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51503BA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4、横梁:冷轧钢板折压焊接成型，钢板经除油除锈后静电喷粉处理。塑粉符合HG/T 2006-2022 《热固性和热塑性粉末涂料》、GB/T 1720-2020 《漆膜划圈试验》等标准要求。</w:t>
            </w:r>
          </w:p>
          <w:p w14:paraId="78753F6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5、符合人体工学设计，座感舒适。</w:t>
            </w:r>
          </w:p>
        </w:tc>
        <w:tc>
          <w:tcPr>
            <w:tcW w:w="721" w:type="dxa"/>
            <w:tcBorders>
              <w:top w:val="single" w:color="auto" w:sz="4" w:space="0"/>
              <w:left w:val="single" w:color="auto" w:sz="4" w:space="0"/>
              <w:bottom w:val="single" w:color="auto" w:sz="4" w:space="0"/>
              <w:right w:val="single" w:color="auto" w:sz="4" w:space="0"/>
            </w:tcBorders>
            <w:vAlign w:val="center"/>
          </w:tcPr>
          <w:p w14:paraId="22DCEB1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4E11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F37471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w:t>
            </w:r>
          </w:p>
        </w:tc>
        <w:tc>
          <w:tcPr>
            <w:tcW w:w="1200" w:type="dxa"/>
            <w:tcBorders>
              <w:top w:val="single" w:color="auto" w:sz="4" w:space="0"/>
              <w:left w:val="single" w:color="auto" w:sz="4" w:space="0"/>
              <w:bottom w:val="single" w:color="auto" w:sz="4" w:space="0"/>
              <w:right w:val="single" w:color="auto" w:sz="4" w:space="0"/>
            </w:tcBorders>
            <w:vAlign w:val="center"/>
          </w:tcPr>
          <w:p w14:paraId="7405E1E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办公桌（四楼办公室7张、财务室5张、调解室4张）</w:t>
            </w:r>
          </w:p>
        </w:tc>
        <w:tc>
          <w:tcPr>
            <w:tcW w:w="7323" w:type="dxa"/>
            <w:tcBorders>
              <w:top w:val="single" w:color="auto" w:sz="4" w:space="0"/>
              <w:left w:val="single" w:color="auto" w:sz="4" w:space="0"/>
              <w:bottom w:val="single" w:color="auto" w:sz="4" w:space="0"/>
              <w:right w:val="single" w:color="auto" w:sz="4" w:space="0"/>
            </w:tcBorders>
            <w:vAlign w:val="center"/>
          </w:tcPr>
          <w:p w14:paraId="2669993A">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★1、规格：长1600*宽800*高750（±10）（mm）。</w:t>
            </w:r>
          </w:p>
          <w:p w14:paraId="72F71049">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4F9A32E5">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 。</w:t>
            </w:r>
          </w:p>
          <w:p w14:paraId="48857D2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4C3F48E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胶粘剂》等标准要求，VOC含量≤50g/L；苯不得检出，甲苯+乙苯+二甲苯不得检出。</w:t>
            </w:r>
          </w:p>
          <w:p w14:paraId="5C1CAD1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328CB4B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p w14:paraId="7FAA934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4D3E768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9、锁符合QB/T 1621-2015 《家具锁》标准要求。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10、拉手符合GB/T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11、结构：钢木全拆装结构，带副柜。</w:t>
            </w:r>
          </w:p>
        </w:tc>
        <w:tc>
          <w:tcPr>
            <w:tcW w:w="721" w:type="dxa"/>
            <w:tcBorders>
              <w:top w:val="single" w:color="auto" w:sz="4" w:space="0"/>
              <w:left w:val="single" w:color="auto" w:sz="4" w:space="0"/>
              <w:bottom w:val="single" w:color="auto" w:sz="4" w:space="0"/>
              <w:right w:val="single" w:color="auto" w:sz="4" w:space="0"/>
            </w:tcBorders>
            <w:vAlign w:val="center"/>
          </w:tcPr>
          <w:p w14:paraId="5510B85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16张</w:t>
            </w:r>
          </w:p>
        </w:tc>
      </w:tr>
      <w:tr w14:paraId="639B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5EC079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50</w:t>
            </w:r>
          </w:p>
        </w:tc>
        <w:tc>
          <w:tcPr>
            <w:tcW w:w="1200" w:type="dxa"/>
            <w:tcBorders>
              <w:top w:val="single" w:color="auto" w:sz="4" w:space="0"/>
              <w:left w:val="single" w:color="auto" w:sz="4" w:space="0"/>
              <w:bottom w:val="single" w:color="auto" w:sz="4" w:space="0"/>
              <w:right w:val="single" w:color="auto" w:sz="4" w:space="0"/>
            </w:tcBorders>
            <w:vAlign w:val="center"/>
          </w:tcPr>
          <w:p w14:paraId="1F0CD29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办公椅（四楼办公室7张、财务室5张、调解室4张）</w:t>
            </w:r>
          </w:p>
        </w:tc>
        <w:tc>
          <w:tcPr>
            <w:tcW w:w="7323" w:type="dxa"/>
            <w:tcBorders>
              <w:top w:val="single" w:color="auto" w:sz="4" w:space="0"/>
              <w:left w:val="single" w:color="auto" w:sz="4" w:space="0"/>
              <w:bottom w:val="single" w:color="auto" w:sz="4" w:space="0"/>
              <w:right w:val="single" w:color="auto" w:sz="4" w:space="0"/>
            </w:tcBorders>
            <w:vAlign w:val="center"/>
          </w:tcPr>
          <w:p w14:paraId="65B2F898">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规格长</w:t>
            </w:r>
            <w:r>
              <w:rPr>
                <w:rFonts w:hint="eastAsia" w:ascii="仿宋_GB2312" w:hAnsi="仿宋_GB2312" w:eastAsia="仿宋_GB2312" w:cs="仿宋_GB2312"/>
                <w:color w:val="000000"/>
                <w:sz w:val="24"/>
              </w:rPr>
              <w:t>660*</w:t>
            </w:r>
            <w:r>
              <w:rPr>
                <w:rFonts w:hint="eastAsia" w:ascii="仿宋_GB2312" w:hAnsi="仿宋_GB2312" w:eastAsia="仿宋_GB2312" w:cs="仿宋_GB2312"/>
                <w:color w:val="000000"/>
                <w:sz w:val="24"/>
                <w:lang w:eastAsia="zh-CN"/>
              </w:rPr>
              <w:t>宽</w:t>
            </w:r>
            <w:r>
              <w:rPr>
                <w:rFonts w:hint="eastAsia" w:ascii="仿宋_GB2312" w:hAnsi="仿宋_GB2312" w:eastAsia="仿宋_GB2312" w:cs="仿宋_GB2312"/>
                <w:color w:val="000000"/>
                <w:sz w:val="24"/>
              </w:rPr>
              <w:t>575*</w:t>
            </w:r>
            <w:r>
              <w:rPr>
                <w:rFonts w:hint="eastAsia" w:ascii="仿宋_GB2312" w:hAnsi="仿宋_GB2312" w:eastAsia="仿宋_GB2312" w:cs="仿宋_GB2312"/>
                <w:color w:val="000000"/>
                <w:sz w:val="24"/>
                <w:lang w:eastAsia="zh-CN"/>
              </w:rPr>
              <w:t>高</w:t>
            </w:r>
            <w:r>
              <w:rPr>
                <w:rFonts w:hint="eastAsia" w:ascii="仿宋_GB2312" w:hAnsi="仿宋_GB2312" w:eastAsia="仿宋_GB2312" w:cs="仿宋_GB2312"/>
                <w:color w:val="000000"/>
                <w:sz w:val="24"/>
              </w:rPr>
              <w:t>（985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1085）</w:t>
            </w:r>
            <w:r>
              <w:rPr>
                <w:rFonts w:hint="eastAsia" w:ascii="仿宋_GB2312" w:hAnsi="仿宋_GB2312" w:eastAsia="仿宋_GB2312" w:cs="仿宋_GB2312"/>
                <w:color w:val="000000"/>
                <w:sz w:val="24"/>
                <w:lang w:val="en-US" w:eastAsia="zh-CN"/>
              </w:rPr>
              <w:t>（±10）（mm）。</w:t>
            </w:r>
          </w:p>
          <w:p w14:paraId="2A6017B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eastAsia="zh-CN"/>
              </w:rPr>
              <w:t>腰靠：长365.5*高103*厚50mm（尺寸允许偏差±2mm）</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PU一次发泡定型腰靠，紧密贴护腰椎</w:t>
            </w:r>
            <w:r>
              <w:rPr>
                <w:rFonts w:hint="eastAsia" w:ascii="仿宋_GB2312" w:hAnsi="仿宋_GB2312" w:eastAsia="仿宋_GB2312" w:cs="仿宋_GB2312"/>
                <w:color w:val="000000"/>
                <w:sz w:val="24"/>
                <w:lang w:eastAsia="zh-CN"/>
              </w:rPr>
              <w:t>，根</w:t>
            </w:r>
            <w:r>
              <w:rPr>
                <w:rFonts w:hint="eastAsia" w:ascii="仿宋_GB2312" w:hAnsi="仿宋_GB2312" w:eastAsia="仿宋_GB2312" w:cs="仿宋_GB2312"/>
                <w:color w:val="000000"/>
                <w:sz w:val="24"/>
              </w:rPr>
              <w:t>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3A66B33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207710E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4、扶手：采用PA+GF（尼龙+玻纤）材质，一次注塑成型，“T”形固定扶手，稳定性强、耐热性高。扶手符合GB/T 32487-2016 《塑料家具通用技术条件》标准要求。</w:t>
            </w:r>
          </w:p>
          <w:p w14:paraId="6C2E43C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126285C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w:t>
            </w:r>
          </w:p>
          <w:p w14:paraId="5E4173F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2E524DE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8、脚架：脚架半径340mm，PA+GF（尼龙+玻纤）一次注塑成型五星脚，强度高，通过静压测试标准，安全性高，外形美观。</w:t>
            </w:r>
          </w:p>
          <w:p w14:paraId="1DD6571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0353CBA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16张</w:t>
            </w:r>
          </w:p>
        </w:tc>
      </w:tr>
      <w:tr w14:paraId="7C60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B4FEAE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w:t>
            </w:r>
          </w:p>
        </w:tc>
        <w:tc>
          <w:tcPr>
            <w:tcW w:w="1200" w:type="dxa"/>
            <w:tcBorders>
              <w:top w:val="single" w:color="auto" w:sz="4" w:space="0"/>
              <w:left w:val="single" w:color="auto" w:sz="4" w:space="0"/>
              <w:bottom w:val="single" w:color="auto" w:sz="4" w:space="0"/>
              <w:right w:val="single" w:color="auto" w:sz="4" w:space="0"/>
            </w:tcBorders>
            <w:vAlign w:val="center"/>
          </w:tcPr>
          <w:p w14:paraId="39CEA4D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书柜（四楼办公室6组、财务室3组、调解室4组）</w:t>
            </w:r>
          </w:p>
        </w:tc>
        <w:tc>
          <w:tcPr>
            <w:tcW w:w="7323" w:type="dxa"/>
            <w:tcBorders>
              <w:top w:val="single" w:color="auto" w:sz="4" w:space="0"/>
              <w:left w:val="single" w:color="auto" w:sz="4" w:space="0"/>
              <w:bottom w:val="single" w:color="auto" w:sz="4" w:space="0"/>
              <w:right w:val="single" w:color="auto" w:sz="4" w:space="0"/>
            </w:tcBorders>
            <w:vAlign w:val="center"/>
          </w:tcPr>
          <w:p w14:paraId="156565E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★一、整体规格：长900*宽400*高1850（±10）（mm）。</w:t>
            </w:r>
          </w:p>
          <w:p w14:paraId="2D746AC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二、柜体上部:</w:t>
            </w:r>
          </w:p>
          <w:p w14:paraId="58ADB588">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★1、柜体0.7mm冷轧钢板，中框0.9mm冷轧钢板。</w:t>
            </w:r>
          </w:p>
          <w:p w14:paraId="429357C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2、门板：5mm钢化玻璃。</w:t>
            </w:r>
          </w:p>
          <w:p w14:paraId="3388AA1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3、产品符合GB/T 3325-2024《金属家具通用技术条件</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kern w:val="2"/>
                <w:sz w:val="24"/>
                <w:szCs w:val="24"/>
                <w:lang w:val="en-US" w:eastAsia="zh-CN" w:bidi="ar-SA"/>
              </w:rPr>
              <w:t>。</w:t>
            </w:r>
          </w:p>
          <w:p w14:paraId="4A27CEF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4、产品经过“校平-开料-折弯-焊接-半成品检验-前处理-表面处理-装配-成品检验-入库”的生产工艺流程。</w:t>
            </w:r>
          </w:p>
          <w:p w14:paraId="3E38042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5、采用多工位表面处理工艺：水洗1-预脱脂-主脱脂-水洗2-水洗3-表调-皮膜-水洗4-水洗5-沥水-烘干-喷粉-粉末固化。</w:t>
            </w:r>
          </w:p>
          <w:p w14:paraId="4D78CE8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6、柜体顶部及侧面预留连接孔，并配置同色装饰帽；</w:t>
            </w:r>
          </w:p>
          <w:p w14:paraId="5AC8076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7、柜体正面和背面均为8mm边框，柜体正面内置焊接式加厚钢制龙骨架。        </w:t>
            </w:r>
          </w:p>
          <w:p w14:paraId="0FF0B5A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8、背面配置750mm±10mm*15mm双头圆弧过渡条形压型加强筋，三层无框裸玻门柜2根。</w:t>
            </w:r>
          </w:p>
          <w:p w14:paraId="5E748E3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9、合页：采用阻尼式铰链，确保关门到一定位置后缓慢回位。铰链符合QB/T 2189-2013《家具五金 杯状暗铰链》、GB/T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标准要求，其中垂直静载荷、垂直静载荷（过载）、水平静载荷、水平静载荷（过载）、耐久性合格；经过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4D945B7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10、磁吸防碰垫：采用磁钢、ABS材质塑料底座，环保软滴胶防碰垫三合一卡扣式安装。</w:t>
            </w:r>
          </w:p>
          <w:p w14:paraId="52DB5E3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11、底连接盒：柜体底部配置ABS材质连接盒，底板预留成型安装孔，安装后底连接盒和底板绝对齐平，不外凸。</w:t>
            </w:r>
          </w:p>
          <w:p w14:paraId="44591DA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12、三层无框裸玻门柜配置两层可调节搁板。</w:t>
            </w:r>
          </w:p>
          <w:p w14:paraId="5BF608D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三、柜体下部：</w:t>
            </w:r>
          </w:p>
          <w:p w14:paraId="229C513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1、板、搁板、柜体0.7mm冷轧钢板，中框0.9mm裸板冷轧钢板。冷轧钢板符合GB/T 11253-2019 《碳素结构钢冷轧钢板及钢带》、GB/T 10125-2021 《人造气氛腐蚀试验 盐雾试验》、QB/T 4371-2012 《家具抗菌性能的评价》、</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标准要求，规定塑性延伸强度≥195Mpa，抗拉强度315～430Mpa，断后伸长率≥24%，表面质量：钢板及钢带表面不得有气泡、裂纹、结疤、折叠和夹杂等对使用有害的缺陷，钢板及钢带不应有目视可见分层；经过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120小时人造气氛腐蚀试验（盐雾试验），保护评级、外观评级均不低于8级；抗菌性能：金黄色葡萄球菌和大肠杆菌抑菌率不小于99％。</w:t>
            </w:r>
          </w:p>
          <w:p w14:paraId="2C3B0CA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2、产品符合GB/T 3325-2024《金属家具通用技术条件》；</w:t>
            </w:r>
          </w:p>
          <w:p w14:paraId="69A8115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3、产品经过“校平-开料-折弯-焊接-半成品检验-前处理-表面处理-装配-成品检验-入库”的生产工艺流程；</w:t>
            </w:r>
          </w:p>
          <w:p w14:paraId="100B1B3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4、采用多工位表面处理工艺：水洗1-预脱脂-主脱脂-水洗2-水洗3-表调-皮膜-水洗4-水洗5-沥水-烘干-喷粉-粉末固化；</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376789A7">
            <w:pPr>
              <w:keepNext w:val="0"/>
              <w:keepLines w:val="0"/>
              <w:widowControl/>
              <w:suppressLineNumbers w:val="0"/>
              <w:spacing w:before="0" w:beforeAutospacing="0" w:after="0" w:afterAutospacing="0"/>
              <w:ind w:left="479" w:leftChars="228"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6、柜体顶部及侧面预留连接孔，并配置圆形装饰帽；                                                                                                                                                                   7、柜体正面和背面均为8mm边框，柜体正面内置焊接式加厚钢制龙骨架；        </w:t>
            </w:r>
          </w:p>
          <w:p w14:paraId="3ED139F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8、背面配置750mm±10mm*15mm双头圆弧过渡条形压型加强筋，两层对开铁门柜配置1根；</w:t>
            </w:r>
          </w:p>
          <w:p w14:paraId="3047082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9、扣手：采用钢板自拉伸工艺，一体成型，多段可变半径构成U形全钢扣手，拉伸深度不小于16mm，扣手长度不小于260mm，保证良好的开关体验感；</w:t>
            </w:r>
          </w:p>
          <w:p w14:paraId="0C52E10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10、合页：采用阻尼式铰链，确保关门到一定位置后缓慢回位；</w:t>
            </w:r>
          </w:p>
          <w:p w14:paraId="5D6FA57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11、磁吸防碰垫：采用磁钢、ABS材质塑料底座，环保软滴胶防碰垫三合一卡扣式安装；</w:t>
            </w:r>
          </w:p>
          <w:p w14:paraId="0733DE2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12、底连接盒：柜体底部配置ABS材质连接盒，底板预留成型安装孔，安装后底连接盒和底板绝对齐平，不外凸；</w:t>
            </w:r>
          </w:p>
          <w:p w14:paraId="24C981F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13、静音锁机构：采用齿轮齿条(PA材质)无声传动机构，全机构无螺丝安装，全扣装式结构；</w:t>
            </w:r>
          </w:p>
          <w:p w14:paraId="1E11EA7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14、锁连杆： 采用截面尺寸为2.5mm*14mm的铝制连杆设计，连杆顶部配置PC透明塑料保护套，柜门上下配置ABS材质卡扣式高精度连杆导向套，保证锁机构开启的轻巧、灵活；</w:t>
            </w:r>
          </w:p>
          <w:p w14:paraId="13C7855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2F79EA1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13组</w:t>
            </w:r>
          </w:p>
        </w:tc>
      </w:tr>
      <w:tr w14:paraId="0542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595BA0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52</w:t>
            </w:r>
          </w:p>
        </w:tc>
        <w:tc>
          <w:tcPr>
            <w:tcW w:w="1200" w:type="dxa"/>
            <w:tcBorders>
              <w:top w:val="single" w:color="auto" w:sz="4" w:space="0"/>
              <w:left w:val="single" w:color="auto" w:sz="4" w:space="0"/>
              <w:bottom w:val="single" w:color="auto" w:sz="4" w:space="0"/>
              <w:right w:val="single" w:color="auto" w:sz="4" w:space="0"/>
            </w:tcBorders>
            <w:vAlign w:val="center"/>
          </w:tcPr>
          <w:p w14:paraId="7277CDC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调解桌（四楼调解室）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09308C2C">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★1、规格：长1800*宽900*高750（±10）（mm）。</w:t>
            </w:r>
          </w:p>
          <w:p w14:paraId="3EAFB6E4">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7A09E14B">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 。</w:t>
            </w:r>
          </w:p>
          <w:p w14:paraId="224239A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3FAD9B6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胶粘剂》等标准要求，VOC含量≤50g/L；苯不得检出，甲苯+乙苯+二甲苯不得检出。</w:t>
            </w:r>
          </w:p>
          <w:p w14:paraId="40A7FFD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3E91964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7、桌架：钢制桌脚架，表面经除油、水洗、酸洗、除锈等处理后静电喷塑。</w:t>
            </w:r>
          </w:p>
          <w:p w14:paraId="6BF7A2B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14EB998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0793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111F1A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53</w:t>
            </w:r>
          </w:p>
        </w:tc>
        <w:tc>
          <w:tcPr>
            <w:tcW w:w="1200" w:type="dxa"/>
            <w:tcBorders>
              <w:top w:val="single" w:color="auto" w:sz="4" w:space="0"/>
              <w:left w:val="single" w:color="auto" w:sz="4" w:space="0"/>
              <w:bottom w:val="single" w:color="auto" w:sz="4" w:space="0"/>
              <w:right w:val="single" w:color="auto" w:sz="4" w:space="0"/>
            </w:tcBorders>
            <w:vAlign w:val="center"/>
          </w:tcPr>
          <w:p w14:paraId="6E49538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调解椅（四楼调解室）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7D3D18E9">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★1、规格：长580*宽690*高1000（±10）（mm）。</w:t>
            </w:r>
          </w:p>
          <w:p w14:paraId="08E66B7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2、背内板采用多层夹板热压成型，背面可做防潮处理，避免吸湿变形，与海绵的粘合强度好。</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5A7176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4D47C6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5、扶手：扶手高度适中，确保舒适坐姿。</w:t>
            </w:r>
          </w:p>
          <w:p w14:paraId="59DA9EC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BBF40E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12张</w:t>
            </w:r>
          </w:p>
        </w:tc>
      </w:tr>
      <w:tr w14:paraId="73D9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4DAB68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54</w:t>
            </w:r>
          </w:p>
        </w:tc>
        <w:tc>
          <w:tcPr>
            <w:tcW w:w="1200" w:type="dxa"/>
            <w:tcBorders>
              <w:top w:val="single" w:color="auto" w:sz="4" w:space="0"/>
              <w:left w:val="single" w:color="auto" w:sz="4" w:space="0"/>
              <w:bottom w:val="single" w:color="auto" w:sz="4" w:space="0"/>
              <w:right w:val="single" w:color="auto" w:sz="4" w:space="0"/>
            </w:tcBorders>
            <w:vAlign w:val="center"/>
          </w:tcPr>
          <w:p w14:paraId="4A1A39C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两人位沙发（四楼调解室）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4B7E219C">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3C95850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4031488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1D3D54C4">
            <w:pPr>
              <w:keepNext w:val="0"/>
              <w:keepLines w:val="0"/>
              <w:widowControl/>
              <w:suppressLineNumbers w:val="0"/>
              <w:spacing w:before="0" w:beforeAutospacing="0" w:after="0" w:afterAutospacing="0"/>
              <w:ind w:left="0" w:right="0"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w:t>
            </w:r>
            <w:r>
              <w:rPr>
                <w:rFonts w:hint="eastAsia" w:ascii="仿宋_GB2312" w:hAnsi="仿宋_GB2312" w:eastAsia="仿宋_GB2312" w:cs="仿宋_GB2312"/>
                <w:color w:val="000000"/>
                <w:kern w:val="2"/>
                <w:sz w:val="24"/>
                <w:szCs w:val="24"/>
                <w:u w:val="single"/>
                <w:lang w:val="en-US" w:eastAsia="zh-CN" w:bidi="ar-SA"/>
              </w:rPr>
              <w:t>绷带符合GB 18401-2010 《国家纺织产品基本安全技术规范》、HJ 2546-2016 《环境标志产品技术要求 纺织产品》等标准，其中甲醛含量（B类）≤75mg/kg；多环芳烃苯并（a）芘≤1.0mg/kg，多环芳烃总量≤10.0mg/kg，氯化苯酚（五氯苯酚）≤0.5mg/kg。</w:t>
            </w:r>
          </w:p>
          <w:p w14:paraId="0C7C249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67E6214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4C46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6132E0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55</w:t>
            </w:r>
          </w:p>
        </w:tc>
        <w:tc>
          <w:tcPr>
            <w:tcW w:w="1200" w:type="dxa"/>
            <w:tcBorders>
              <w:top w:val="single" w:color="auto" w:sz="4" w:space="0"/>
              <w:left w:val="single" w:color="auto" w:sz="4" w:space="0"/>
              <w:bottom w:val="single" w:color="auto" w:sz="4" w:space="0"/>
              <w:right w:val="single" w:color="auto" w:sz="4" w:space="0"/>
            </w:tcBorders>
            <w:vAlign w:val="center"/>
          </w:tcPr>
          <w:p w14:paraId="1EC5225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茶几（四楼调解室）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160C3093">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★1、规格：长1200*宽600*高450（±10）（mm）。</w:t>
            </w:r>
          </w:p>
          <w:p w14:paraId="3007FB85">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 xml:space="preserve">mm 。 </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47F4DE2A">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A78D77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4、胶粘剂采用白乳胶，外观乳白色，无可视粗颗粒或异物。</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w:t>
            </w:r>
            <w:r>
              <w:rPr>
                <w:rFonts w:hint="eastAsia"/>
                <w:lang w:eastAsia="zh-CN"/>
              </w:rPr>
              <w:t>。</w:t>
            </w:r>
          </w:p>
          <w:p w14:paraId="70AD786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36EA607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w:t>
            </w:r>
          </w:p>
          <w:p w14:paraId="49692C3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2546A31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9、结构：全拆装结构，双层茶几。</w:t>
            </w:r>
          </w:p>
        </w:tc>
        <w:tc>
          <w:tcPr>
            <w:tcW w:w="721" w:type="dxa"/>
            <w:tcBorders>
              <w:top w:val="single" w:color="auto" w:sz="4" w:space="0"/>
              <w:left w:val="single" w:color="auto" w:sz="4" w:space="0"/>
              <w:bottom w:val="single" w:color="auto" w:sz="4" w:space="0"/>
              <w:right w:val="single" w:color="auto" w:sz="4" w:space="0"/>
            </w:tcBorders>
            <w:vAlign w:val="center"/>
          </w:tcPr>
          <w:p w14:paraId="2A51E3F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5A2F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23DA23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56</w:t>
            </w:r>
          </w:p>
        </w:tc>
        <w:tc>
          <w:tcPr>
            <w:tcW w:w="1200" w:type="dxa"/>
            <w:tcBorders>
              <w:top w:val="single" w:color="auto" w:sz="4" w:space="0"/>
              <w:left w:val="single" w:color="auto" w:sz="4" w:space="0"/>
              <w:bottom w:val="single" w:color="auto" w:sz="4" w:space="0"/>
              <w:right w:val="single" w:color="auto" w:sz="4" w:space="0"/>
            </w:tcBorders>
            <w:vAlign w:val="center"/>
          </w:tcPr>
          <w:p w14:paraId="05E2029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沙发（四楼休息区）</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4FE8968">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w:t>
            </w:r>
          </w:p>
          <w:p w14:paraId="0A5CF35E">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两人位：长1350*宽850*高760（±10）（mm）；</w:t>
            </w:r>
          </w:p>
          <w:p w14:paraId="37BF0959">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三人位：长1850*宽850*高760（±10）（mm）；</w:t>
            </w:r>
          </w:p>
          <w:p w14:paraId="36F09F8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451B2B8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E9833B3">
            <w:pPr>
              <w:keepNext w:val="0"/>
              <w:keepLines w:val="0"/>
              <w:widowControl/>
              <w:suppressLineNumbers w:val="0"/>
              <w:spacing w:before="0" w:beforeAutospacing="0" w:after="0" w:afterAutospacing="0"/>
              <w:ind w:left="0" w:right="0"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5、内部衬垫物干燥卫生，高强度蛇形弹簧和高弹力绷带打底。绷带符合GB 18401-2010 《国家纺织产品基本安全技术规范》、HJ 2546-2016 《环境标志产品技术要求 纺织产品》等标准，其中甲醛含量（B类）≤75mg/kg；多环芳烃苯并（a）芘≤1.0mg/kg，多环芳烃总量≤10.0mg/kg，氯化苯酚（五氯苯酚）≤0.5mg/kg。</w:t>
            </w:r>
          </w:p>
          <w:p w14:paraId="6FB55C7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788C83C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1套</w:t>
            </w:r>
          </w:p>
        </w:tc>
      </w:tr>
      <w:tr w14:paraId="39E8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1AB083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57</w:t>
            </w:r>
          </w:p>
        </w:tc>
        <w:tc>
          <w:tcPr>
            <w:tcW w:w="1200" w:type="dxa"/>
            <w:tcBorders>
              <w:top w:val="single" w:color="auto" w:sz="4" w:space="0"/>
              <w:left w:val="single" w:color="auto" w:sz="4" w:space="0"/>
              <w:bottom w:val="single" w:color="auto" w:sz="4" w:space="0"/>
              <w:right w:val="single" w:color="auto" w:sz="4" w:space="0"/>
            </w:tcBorders>
            <w:vAlign w:val="center"/>
          </w:tcPr>
          <w:p w14:paraId="1846039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茶几（四楼休息区）</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5CC4336">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★1、规格：长1200*宽600*高450（±10）（mm）。</w:t>
            </w:r>
          </w:p>
          <w:p w14:paraId="02A89F00">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 xml:space="preserve">mm 。 </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601F40CC">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40FC50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4、胶粘剂采用白乳胶，外观乳白色，无可视粗颗粒或异物。</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u w:val="non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w:t>
            </w:r>
          </w:p>
          <w:p w14:paraId="1C78FB7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247F6DC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w:t>
            </w:r>
          </w:p>
          <w:p w14:paraId="7A69DB6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2BF1DE8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9、结构：全拆装结构，双层茶几。</w:t>
            </w:r>
          </w:p>
        </w:tc>
        <w:tc>
          <w:tcPr>
            <w:tcW w:w="721" w:type="dxa"/>
            <w:tcBorders>
              <w:top w:val="single" w:color="auto" w:sz="4" w:space="0"/>
              <w:left w:val="single" w:color="auto" w:sz="4" w:space="0"/>
              <w:bottom w:val="single" w:color="auto" w:sz="4" w:space="0"/>
              <w:right w:val="single" w:color="auto" w:sz="4" w:space="0"/>
            </w:tcBorders>
            <w:vAlign w:val="center"/>
          </w:tcPr>
          <w:p w14:paraId="71D28B7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2909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D46EFD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58</w:t>
            </w:r>
          </w:p>
        </w:tc>
        <w:tc>
          <w:tcPr>
            <w:tcW w:w="1200" w:type="dxa"/>
            <w:tcBorders>
              <w:top w:val="single" w:color="auto" w:sz="4" w:space="0"/>
              <w:left w:val="single" w:color="auto" w:sz="4" w:space="0"/>
              <w:bottom w:val="single" w:color="auto" w:sz="4" w:space="0"/>
              <w:right w:val="single" w:color="auto" w:sz="4" w:space="0"/>
            </w:tcBorders>
            <w:vAlign w:val="center"/>
          </w:tcPr>
          <w:p w14:paraId="6106F70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会议桌（四楼调解室）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0A8F231">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★1、规格：长3600*宽1500*高760（±10）（mm）。</w:t>
            </w:r>
          </w:p>
          <w:p w14:paraId="66E47F59">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mm；台脚80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 xml:space="preserve">mm。 </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6EB08769">
            <w:pPr>
              <w:keepNext w:val="0"/>
              <w:keepLines w:val="0"/>
              <w:widowControl/>
              <w:suppressLineNumbers w:val="0"/>
              <w:spacing w:before="0" w:beforeAutospacing="0" w:after="0" w:afterAutospacing="0"/>
              <w:ind w:right="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55CDC81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3B02E92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29F6131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4FA0E97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415CB42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w:t>
            </w:r>
          </w:p>
        </w:tc>
        <w:tc>
          <w:tcPr>
            <w:tcW w:w="721" w:type="dxa"/>
            <w:tcBorders>
              <w:top w:val="single" w:color="auto" w:sz="4" w:space="0"/>
              <w:left w:val="single" w:color="auto" w:sz="4" w:space="0"/>
              <w:bottom w:val="single" w:color="auto" w:sz="4" w:space="0"/>
              <w:right w:val="single" w:color="auto" w:sz="4" w:space="0"/>
            </w:tcBorders>
            <w:vAlign w:val="center"/>
          </w:tcPr>
          <w:p w14:paraId="34C3689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0600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EFBA96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59</w:t>
            </w:r>
          </w:p>
        </w:tc>
        <w:tc>
          <w:tcPr>
            <w:tcW w:w="1200" w:type="dxa"/>
            <w:tcBorders>
              <w:top w:val="single" w:color="auto" w:sz="4" w:space="0"/>
              <w:left w:val="single" w:color="auto" w:sz="4" w:space="0"/>
              <w:bottom w:val="single" w:color="auto" w:sz="4" w:space="0"/>
              <w:right w:val="single" w:color="auto" w:sz="4" w:space="0"/>
            </w:tcBorders>
            <w:vAlign w:val="center"/>
          </w:tcPr>
          <w:p w14:paraId="19E97B4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会议椅（四楼调解室）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05ED1487">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★1、规格：长610*宽520*高1050（±10）（mm）。</w:t>
            </w:r>
          </w:p>
          <w:p w14:paraId="5C6A623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F0D9CB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46E6CA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5907924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0789BD2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10张</w:t>
            </w:r>
          </w:p>
        </w:tc>
      </w:tr>
      <w:tr w14:paraId="6899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536293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60</w:t>
            </w:r>
          </w:p>
        </w:tc>
        <w:tc>
          <w:tcPr>
            <w:tcW w:w="1200" w:type="dxa"/>
            <w:tcBorders>
              <w:top w:val="single" w:color="auto" w:sz="4" w:space="0"/>
              <w:left w:val="single" w:color="auto" w:sz="4" w:space="0"/>
              <w:bottom w:val="single" w:color="auto" w:sz="4" w:space="0"/>
              <w:right w:val="single" w:color="auto" w:sz="4" w:space="0"/>
            </w:tcBorders>
            <w:vAlign w:val="center"/>
          </w:tcPr>
          <w:p w14:paraId="7EB4538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沙发（四楼调解室）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152DFC25">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64D4F37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4D82F6C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6D53BF47">
            <w:pPr>
              <w:keepNext w:val="0"/>
              <w:keepLines w:val="0"/>
              <w:widowControl/>
              <w:suppressLineNumbers w:val="0"/>
              <w:spacing w:before="0" w:beforeAutospacing="0" w:after="0" w:afterAutospacing="0"/>
              <w:ind w:left="0" w:right="0"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5、内部衬垫物干燥卫生，高强度蛇形弹簧和高弹力绷带打底。绷带符合GB 18401-2010 《国家纺织产品基本安全技术规范》、HJ 2546-2016 《环境标志产品技术要求 纺织产品》等标准，其中甲醛含量（B类）≤75mg/kg；多环芳烃苯并（a）芘≤1.0mg/kg，多环芳烃总量≤10.0mg/kg，氯化苯酚（五氯苯酚）≤0.5mg/kg。</w:t>
            </w:r>
          </w:p>
          <w:p w14:paraId="25B6C1A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1EFB31B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5744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76D5B7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61</w:t>
            </w:r>
          </w:p>
        </w:tc>
        <w:tc>
          <w:tcPr>
            <w:tcW w:w="1200" w:type="dxa"/>
            <w:tcBorders>
              <w:top w:val="single" w:color="auto" w:sz="4" w:space="0"/>
              <w:left w:val="single" w:color="auto" w:sz="4" w:space="0"/>
              <w:bottom w:val="single" w:color="auto" w:sz="4" w:space="0"/>
              <w:right w:val="single" w:color="auto" w:sz="4" w:space="0"/>
            </w:tcBorders>
            <w:vAlign w:val="center"/>
          </w:tcPr>
          <w:p w14:paraId="3CDE972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法官台1（四楼小法庭）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4836C75">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★1、规格：长3500*宽950*高900（±10）（mm）。</w:t>
            </w:r>
          </w:p>
          <w:p w14:paraId="654995D8">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11306AB7">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45CE83A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47A5B6A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39BA43F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0F871BA1">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679E706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7A8F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FCB30B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62</w:t>
            </w:r>
          </w:p>
        </w:tc>
        <w:tc>
          <w:tcPr>
            <w:tcW w:w="1200" w:type="dxa"/>
            <w:tcBorders>
              <w:top w:val="single" w:color="auto" w:sz="4" w:space="0"/>
              <w:left w:val="single" w:color="auto" w:sz="4" w:space="0"/>
              <w:bottom w:val="single" w:color="auto" w:sz="4" w:space="0"/>
              <w:right w:val="single" w:color="auto" w:sz="4" w:space="0"/>
            </w:tcBorders>
            <w:vAlign w:val="center"/>
          </w:tcPr>
          <w:p w14:paraId="5F5C7C1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法官台2（四楼法庭）</w:t>
            </w:r>
          </w:p>
        </w:tc>
        <w:tc>
          <w:tcPr>
            <w:tcW w:w="7323" w:type="dxa"/>
            <w:tcBorders>
              <w:top w:val="single" w:color="auto" w:sz="4" w:space="0"/>
              <w:left w:val="single" w:color="auto" w:sz="4" w:space="0"/>
              <w:bottom w:val="single" w:color="auto" w:sz="4" w:space="0"/>
              <w:right w:val="single" w:color="auto" w:sz="4" w:space="0"/>
            </w:tcBorders>
            <w:vAlign w:val="center"/>
          </w:tcPr>
          <w:p w14:paraId="45892B4F">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 w:val="24"/>
                <w:lang w:val="en-US" w:eastAsia="zh-CN"/>
              </w:rPr>
            </w:pPr>
            <w:r>
              <w:rPr>
                <w:rFonts w:hint="eastAsia"/>
                <w:lang w:val="en-US" w:eastAsia="zh-CN"/>
              </w:rPr>
              <w:t xml:space="preserve">  </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规格：长4500*宽880*高900（±10）（mm）。</w:t>
            </w:r>
          </w:p>
          <w:p w14:paraId="2AC34189">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lang w:val="en-US" w:eastAsia="zh-CN"/>
              </w:rPr>
              <w:t>mm。</w:t>
            </w:r>
          </w:p>
          <w:p w14:paraId="5D9CECE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38B9D94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7245F1A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1D96B31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18DDA88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7BF4CF4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1F50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EBCFAA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63</w:t>
            </w:r>
          </w:p>
        </w:tc>
        <w:tc>
          <w:tcPr>
            <w:tcW w:w="1200" w:type="dxa"/>
            <w:tcBorders>
              <w:top w:val="single" w:color="auto" w:sz="4" w:space="0"/>
              <w:left w:val="single" w:color="auto" w:sz="4" w:space="0"/>
              <w:bottom w:val="single" w:color="auto" w:sz="4" w:space="0"/>
              <w:right w:val="single" w:color="auto" w:sz="4" w:space="0"/>
            </w:tcBorders>
            <w:vAlign w:val="center"/>
          </w:tcPr>
          <w:p w14:paraId="63AB550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法官主椅（四楼小法庭1张、法庭2张）</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1CD17CB">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★1、规格：长600*宽680*高1700（±10）（mm）。</w:t>
            </w:r>
          </w:p>
          <w:p w14:paraId="29617EB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5A2F4FB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59FB0C8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3C9181E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23D82BE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3张</w:t>
            </w:r>
          </w:p>
        </w:tc>
      </w:tr>
      <w:tr w14:paraId="41AC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434B88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64</w:t>
            </w:r>
          </w:p>
        </w:tc>
        <w:tc>
          <w:tcPr>
            <w:tcW w:w="1200" w:type="dxa"/>
            <w:tcBorders>
              <w:top w:val="single" w:color="auto" w:sz="4" w:space="0"/>
              <w:left w:val="single" w:color="auto" w:sz="4" w:space="0"/>
              <w:bottom w:val="single" w:color="auto" w:sz="4" w:space="0"/>
              <w:right w:val="single" w:color="auto" w:sz="4" w:space="0"/>
            </w:tcBorders>
            <w:vAlign w:val="center"/>
          </w:tcPr>
          <w:p w14:paraId="682C471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法官副椅（四楼小法庭2张、法庭4张）</w:t>
            </w:r>
          </w:p>
        </w:tc>
        <w:tc>
          <w:tcPr>
            <w:tcW w:w="7323" w:type="dxa"/>
            <w:tcBorders>
              <w:top w:val="single" w:color="auto" w:sz="4" w:space="0"/>
              <w:left w:val="single" w:color="auto" w:sz="4" w:space="0"/>
              <w:bottom w:val="single" w:color="auto" w:sz="4" w:space="0"/>
              <w:right w:val="single" w:color="auto" w:sz="4" w:space="0"/>
            </w:tcBorders>
            <w:vAlign w:val="center"/>
          </w:tcPr>
          <w:p w14:paraId="141B8C7C">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★1、规格：长600*宽680*高1600（±10）（mm）。</w:t>
            </w:r>
          </w:p>
          <w:p w14:paraId="469A5FC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5A2256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6AE98A8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353B0F5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2895D8B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6张</w:t>
            </w:r>
          </w:p>
        </w:tc>
      </w:tr>
      <w:tr w14:paraId="5D6D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D3890A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65</w:t>
            </w:r>
          </w:p>
        </w:tc>
        <w:tc>
          <w:tcPr>
            <w:tcW w:w="1200" w:type="dxa"/>
            <w:tcBorders>
              <w:top w:val="single" w:color="auto" w:sz="4" w:space="0"/>
              <w:left w:val="single" w:color="auto" w:sz="4" w:space="0"/>
              <w:bottom w:val="single" w:color="auto" w:sz="4" w:space="0"/>
              <w:right w:val="single" w:color="auto" w:sz="4" w:space="0"/>
            </w:tcBorders>
            <w:vAlign w:val="center"/>
          </w:tcPr>
          <w:p w14:paraId="13DA3EC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书记台（四楼小法庭、法庭）</w:t>
            </w:r>
          </w:p>
        </w:tc>
        <w:tc>
          <w:tcPr>
            <w:tcW w:w="7323" w:type="dxa"/>
            <w:tcBorders>
              <w:top w:val="single" w:color="auto" w:sz="4" w:space="0"/>
              <w:left w:val="single" w:color="auto" w:sz="4" w:space="0"/>
              <w:bottom w:val="single" w:color="auto" w:sz="4" w:space="0"/>
              <w:right w:val="single" w:color="auto" w:sz="4" w:space="0"/>
            </w:tcBorders>
            <w:vAlign w:val="center"/>
          </w:tcPr>
          <w:p w14:paraId="6693BA2A">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★1、规格：长1400*宽800*高760（±10）（mm）。</w:t>
            </w:r>
          </w:p>
          <w:p w14:paraId="506DA4A7">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4E1C6F1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2496F32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0261DA8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4E51E6B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B78FD8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5B099FF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3张 </w:t>
            </w:r>
          </w:p>
        </w:tc>
      </w:tr>
      <w:tr w14:paraId="6F94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FB60A6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66</w:t>
            </w:r>
          </w:p>
        </w:tc>
        <w:tc>
          <w:tcPr>
            <w:tcW w:w="1200" w:type="dxa"/>
            <w:tcBorders>
              <w:top w:val="single" w:color="auto" w:sz="4" w:space="0"/>
              <w:left w:val="single" w:color="auto" w:sz="4" w:space="0"/>
              <w:bottom w:val="single" w:color="auto" w:sz="4" w:space="0"/>
              <w:right w:val="single" w:color="auto" w:sz="4" w:space="0"/>
            </w:tcBorders>
            <w:vAlign w:val="center"/>
          </w:tcPr>
          <w:p w14:paraId="2459EBE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书记椅（四楼小法庭、法庭）</w:t>
            </w:r>
          </w:p>
        </w:tc>
        <w:tc>
          <w:tcPr>
            <w:tcW w:w="7323" w:type="dxa"/>
            <w:tcBorders>
              <w:top w:val="single" w:color="auto" w:sz="4" w:space="0"/>
              <w:left w:val="single" w:color="auto" w:sz="4" w:space="0"/>
              <w:bottom w:val="single" w:color="auto" w:sz="4" w:space="0"/>
              <w:right w:val="single" w:color="auto" w:sz="4" w:space="0"/>
            </w:tcBorders>
            <w:vAlign w:val="center"/>
          </w:tcPr>
          <w:p w14:paraId="2EBF168A">
            <w:pPr>
              <w:keepNext w:val="0"/>
              <w:keepLines w:val="0"/>
              <w:widowControl/>
              <w:suppressLineNumbers w:val="0"/>
              <w:spacing w:before="0" w:beforeAutospacing="0" w:after="0" w:afterAutospacing="0"/>
              <w:ind w:left="0" w:right="0" w:firstLine="240" w:firstLineChars="1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385DA8F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292543B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60A00BF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259726C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33EBB92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3张</w:t>
            </w:r>
          </w:p>
        </w:tc>
      </w:tr>
      <w:tr w14:paraId="702C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E439F9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67</w:t>
            </w:r>
          </w:p>
        </w:tc>
        <w:tc>
          <w:tcPr>
            <w:tcW w:w="1200" w:type="dxa"/>
            <w:tcBorders>
              <w:top w:val="single" w:color="auto" w:sz="4" w:space="0"/>
              <w:left w:val="single" w:color="auto" w:sz="4" w:space="0"/>
              <w:bottom w:val="single" w:color="auto" w:sz="4" w:space="0"/>
              <w:right w:val="single" w:color="auto" w:sz="4" w:space="0"/>
            </w:tcBorders>
            <w:vAlign w:val="center"/>
          </w:tcPr>
          <w:p w14:paraId="5F3685F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诉讼台1（四楼小法庭）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2DD7394C">
            <w:pPr>
              <w:keepNext w:val="0"/>
              <w:keepLines w:val="0"/>
              <w:widowControl/>
              <w:suppressLineNumbers w:val="0"/>
              <w:spacing w:before="0" w:beforeAutospacing="0" w:after="0" w:afterAutospacing="0"/>
              <w:ind w:left="0" w:right="0" w:firstLine="240" w:firstLineChars="1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★1、规格：长1800*宽800*高760（±10）（mm）。</w:t>
            </w:r>
          </w:p>
          <w:p w14:paraId="6294F12B">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512B109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5E2CA07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180033F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16F156A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12D51FF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52275DC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37C9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F7C2CB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68</w:t>
            </w:r>
          </w:p>
        </w:tc>
        <w:tc>
          <w:tcPr>
            <w:tcW w:w="1200" w:type="dxa"/>
            <w:tcBorders>
              <w:top w:val="single" w:color="auto" w:sz="4" w:space="0"/>
              <w:left w:val="single" w:color="auto" w:sz="4" w:space="0"/>
              <w:bottom w:val="single" w:color="auto" w:sz="4" w:space="0"/>
              <w:right w:val="single" w:color="auto" w:sz="4" w:space="0"/>
            </w:tcBorders>
            <w:vAlign w:val="center"/>
          </w:tcPr>
          <w:p w14:paraId="02E378A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诉讼台2（四楼法庭）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26554136">
            <w:pPr>
              <w:keepNext w:val="0"/>
              <w:keepLines w:val="0"/>
              <w:widowControl/>
              <w:suppressLineNumbers w:val="0"/>
              <w:spacing w:before="0" w:beforeAutospacing="0" w:after="0" w:afterAutospacing="0"/>
              <w:ind w:left="0" w:right="0" w:firstLine="240" w:firstLineChars="1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★1、规格：长2400*宽800*高760（±10）（mm）。</w:t>
            </w:r>
          </w:p>
          <w:p w14:paraId="415B5D9D">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1A346C2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7D2C39B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12C921C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5BC5F87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6086594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53AE1C0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2032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D3753A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69</w:t>
            </w:r>
          </w:p>
        </w:tc>
        <w:tc>
          <w:tcPr>
            <w:tcW w:w="1200" w:type="dxa"/>
            <w:tcBorders>
              <w:top w:val="single" w:color="auto" w:sz="4" w:space="0"/>
              <w:left w:val="single" w:color="auto" w:sz="4" w:space="0"/>
              <w:bottom w:val="single" w:color="auto" w:sz="4" w:space="0"/>
              <w:right w:val="single" w:color="auto" w:sz="4" w:space="0"/>
            </w:tcBorders>
            <w:vAlign w:val="center"/>
          </w:tcPr>
          <w:p w14:paraId="1303A16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诉讼椅（四楼小法庭4张、法庭12张）</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1023208F">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213FF53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27FBC826">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4B80B6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0DB90AC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58A596D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16张</w:t>
            </w:r>
          </w:p>
        </w:tc>
      </w:tr>
      <w:tr w14:paraId="52AD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781B04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70</w:t>
            </w:r>
          </w:p>
        </w:tc>
        <w:tc>
          <w:tcPr>
            <w:tcW w:w="1200" w:type="dxa"/>
            <w:tcBorders>
              <w:top w:val="single" w:color="auto" w:sz="4" w:space="0"/>
              <w:left w:val="single" w:color="auto" w:sz="4" w:space="0"/>
              <w:bottom w:val="single" w:color="auto" w:sz="4" w:space="0"/>
              <w:right w:val="single" w:color="auto" w:sz="4" w:space="0"/>
            </w:tcBorders>
            <w:vAlign w:val="center"/>
          </w:tcPr>
          <w:p w14:paraId="01058F5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法庭屏风（四楼法庭）</w:t>
            </w:r>
          </w:p>
        </w:tc>
        <w:tc>
          <w:tcPr>
            <w:tcW w:w="7323" w:type="dxa"/>
            <w:tcBorders>
              <w:top w:val="single" w:color="auto" w:sz="4" w:space="0"/>
              <w:left w:val="single" w:color="auto" w:sz="4" w:space="0"/>
              <w:bottom w:val="single" w:color="auto" w:sz="4" w:space="0"/>
              <w:right w:val="single" w:color="auto" w:sz="4" w:space="0"/>
            </w:tcBorders>
            <w:vAlign w:val="center"/>
          </w:tcPr>
          <w:p w14:paraId="4075988A">
            <w:pPr>
              <w:keepNext w:val="0"/>
              <w:keepLines w:val="0"/>
              <w:widowControl/>
              <w:suppressLineNumbers w:val="0"/>
              <w:spacing w:before="0" w:beforeAutospacing="0" w:after="0" w:afterAutospacing="0"/>
              <w:ind w:left="0" w:right="0" w:firstLine="240" w:firstLineChars="10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kern w:val="2"/>
                <w:sz w:val="24"/>
                <w:szCs w:val="24"/>
                <w:highlight w:val="none"/>
                <w:lang w:val="en-US" w:eastAsia="zh-CN" w:bidi="ar-SA"/>
              </w:rPr>
              <w:t>规格：长7100*宽150*高950（±10）（mm）。</w:t>
            </w:r>
          </w:p>
          <w:p w14:paraId="778C931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2</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kern w:val="2"/>
                <w:sz w:val="24"/>
                <w:szCs w:val="24"/>
                <w:highlight w:val="none"/>
                <w:lang w:val="en-US" w:eastAsia="zh-CN" w:bidi="ar-SA"/>
              </w:rPr>
              <w:t>饰面：胡桃木皮饰面，拼缝精良，热压粘实，保持张力一致，不易变形。</w:t>
            </w:r>
          </w:p>
          <w:p w14:paraId="34746FC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4、基材：中密度纤维板基材，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6B76E3F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5、封边：木皮封边，封边严密、平整，与整块板材严丝合缝，不允许脱胶、表面有胶渍。</w:t>
            </w:r>
          </w:p>
          <w:p w14:paraId="1525CB2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D58C35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7、五金件：所有五金件表面经镀铬处理，表面涂层无脱落现象，美观经久耐用。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4F4EC5E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2组</w:t>
            </w:r>
          </w:p>
        </w:tc>
      </w:tr>
      <w:tr w14:paraId="1432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FE9EDD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71</w:t>
            </w:r>
          </w:p>
        </w:tc>
        <w:tc>
          <w:tcPr>
            <w:tcW w:w="1200" w:type="dxa"/>
            <w:tcBorders>
              <w:top w:val="single" w:color="auto" w:sz="4" w:space="0"/>
              <w:left w:val="single" w:color="auto" w:sz="4" w:space="0"/>
              <w:bottom w:val="single" w:color="auto" w:sz="4" w:space="0"/>
              <w:right w:val="single" w:color="auto" w:sz="4" w:space="0"/>
            </w:tcBorders>
            <w:vAlign w:val="center"/>
          </w:tcPr>
          <w:p w14:paraId="07E98EA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旁听椅（四楼小法庭1张、法庭12张）</w:t>
            </w:r>
          </w:p>
        </w:tc>
        <w:tc>
          <w:tcPr>
            <w:tcW w:w="7323" w:type="dxa"/>
            <w:tcBorders>
              <w:top w:val="single" w:color="auto" w:sz="4" w:space="0"/>
              <w:left w:val="single" w:color="auto" w:sz="4" w:space="0"/>
              <w:bottom w:val="single" w:color="auto" w:sz="4" w:space="0"/>
              <w:right w:val="single" w:color="auto" w:sz="4" w:space="0"/>
            </w:tcBorders>
            <w:vAlign w:val="center"/>
          </w:tcPr>
          <w:p w14:paraId="5E798962">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★1、规格：长640*宽750*高1040（±10）（mm）。</w:t>
            </w:r>
          </w:p>
          <w:p w14:paraId="29FBB85B">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2、椅背、椅座外板：采用实木多层板，厚度为15mm。</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实木多层板符合GB/T 9846-2015 《普通胶合板》、GB/T 39600-2021 《人造板及其制品甲醛释放量分级》、</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4371-2012 《家具抗菌性能的评价》、GB 8624-2012 《建筑材料及制品燃烧性能分级》等标准要求，含水率5～14%，胶合强度（Ⅲ类）≥0.70MPa；甲醛释放量≤0.124mg/m³；抗菌性能：金黄色葡萄球菌和大肠杆菌抑菌率不小于90％；烟气生成速率指数SMOGRA≤30m²/s²。</w:t>
            </w:r>
          </w:p>
          <w:p w14:paraId="66C79E7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站脚：脚掌和脚管采用铝合金材料一次整体压铸成型，表面喷金属漆并经高温烤焗。脚掌长430（±2）mm，宽95（±2）mm。采用4孔设计，前后螺丝孔间距380（±2）mm,左右孔间距40（±2）mm；铝合金下脚高170（±2）mm，设计有三根宽6（±1）mm、长度分别为57（±1）mm、93（±1）mm、125（±1）mm的加强筋。</w:t>
            </w:r>
          </w:p>
          <w:p w14:paraId="73F4CFD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4、写字板：隐藏式折叠写字板，尺寸250（±2）mm长*245（±2）mm宽*15（±1）mm厚，承受力50公斤以上，写字板支架采用14mm直径实心圆形钢筋支撑结构。</w:t>
            </w:r>
          </w:p>
          <w:p w14:paraId="1609B47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5、侧板：采用中密度纤维板做成“凹”型五边形内插式侧板，侧板外附海绵包布。</w:t>
            </w:r>
          </w:p>
          <w:p w14:paraId="46E58AB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6、座，背海绵：采用高密度冷发泡定型海绵，舒适耐用。</w:t>
            </w:r>
          </w:p>
          <w:p w14:paraId="4EBADBD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7、布料：采用布料，抗污、防褪色。</w:t>
            </w:r>
          </w:p>
          <w:p w14:paraId="0466E71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8、扶手面：采用榉木实木,经打锣成型（扶手尺寸415（±2）mm长*70（±1）mm宽*25（±1）mm厚）。 </w:t>
            </w:r>
          </w:p>
          <w:p w14:paraId="4655CBB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9、扶手框架：扶手框架采用2.0mm钢板，厚度2.0mm，宽度为70（±1）mm，内、外一次折弯成型，扶手框架与铝合金站脚采用4颗螺丝隐藏式连接。</w:t>
            </w:r>
          </w:p>
          <w:p w14:paraId="6122AA6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10、回复机构：采用弹簧回弹设计，复位准确、经久耐用。</w:t>
            </w:r>
          </w:p>
          <w:p w14:paraId="39A31B2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11、地爆螺丝：根据场地材质及地面硬度配制相应的固定螺丝，保证结实、稳固、耐用。</w:t>
            </w:r>
          </w:p>
          <w:p w14:paraId="203DD31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脚胶盖：采用PP塑料一次成型，材料厚2mm，地爆螺丝不露在外面，脚胶盖成梯形状，与铝合金脚完美结合，前脚胶盖梯形上方长70（±1）mm，下方长86（±1）mm，高16（±1）mm；后脚胶盖梯形上放长70（±1）mm，下方长86（±1）mm，高30（±1）mm。</w:t>
            </w:r>
          </w:p>
        </w:tc>
        <w:tc>
          <w:tcPr>
            <w:tcW w:w="721" w:type="dxa"/>
            <w:tcBorders>
              <w:top w:val="single" w:color="auto" w:sz="4" w:space="0"/>
              <w:left w:val="single" w:color="auto" w:sz="4" w:space="0"/>
              <w:bottom w:val="single" w:color="auto" w:sz="4" w:space="0"/>
              <w:right w:val="single" w:color="auto" w:sz="4" w:space="0"/>
            </w:tcBorders>
            <w:vAlign w:val="center"/>
          </w:tcPr>
          <w:p w14:paraId="186F868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39张</w:t>
            </w:r>
          </w:p>
        </w:tc>
      </w:tr>
      <w:tr w14:paraId="264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E5589D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72</w:t>
            </w:r>
          </w:p>
        </w:tc>
        <w:tc>
          <w:tcPr>
            <w:tcW w:w="1200" w:type="dxa"/>
            <w:tcBorders>
              <w:top w:val="single" w:color="auto" w:sz="4" w:space="0"/>
              <w:left w:val="single" w:color="auto" w:sz="4" w:space="0"/>
              <w:bottom w:val="single" w:color="auto" w:sz="4" w:space="0"/>
              <w:right w:val="single" w:color="auto" w:sz="4" w:space="0"/>
            </w:tcBorders>
            <w:vAlign w:val="center"/>
          </w:tcPr>
          <w:p w14:paraId="2F2E229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犯人栏（四楼小法庭）</w:t>
            </w:r>
          </w:p>
        </w:tc>
        <w:tc>
          <w:tcPr>
            <w:tcW w:w="7323" w:type="dxa"/>
            <w:tcBorders>
              <w:top w:val="single" w:color="auto" w:sz="4" w:space="0"/>
              <w:left w:val="single" w:color="auto" w:sz="4" w:space="0"/>
              <w:bottom w:val="single" w:color="auto" w:sz="4" w:space="0"/>
              <w:right w:val="single" w:color="auto" w:sz="4" w:space="0"/>
            </w:tcBorders>
            <w:vAlign w:val="center"/>
          </w:tcPr>
          <w:p w14:paraId="0C9D0D0F">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★1、规格：长680*宽590*高960（±10）（mm）。</w:t>
            </w:r>
          </w:p>
          <w:p w14:paraId="29DE9CA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2、皮质：人造革面料。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4B4F866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3、海绵：泡棉采用优质低燃性成型泡棉，可防氧化。 </w:t>
            </w:r>
          </w:p>
          <w:p w14:paraId="661DBB4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4、框架：优质橡胶木基材，环保油漆。</w:t>
            </w:r>
          </w:p>
        </w:tc>
        <w:tc>
          <w:tcPr>
            <w:tcW w:w="721" w:type="dxa"/>
            <w:tcBorders>
              <w:top w:val="single" w:color="auto" w:sz="4" w:space="0"/>
              <w:left w:val="single" w:color="auto" w:sz="4" w:space="0"/>
              <w:bottom w:val="single" w:color="auto" w:sz="4" w:space="0"/>
              <w:right w:val="single" w:color="auto" w:sz="4" w:space="0"/>
            </w:tcBorders>
            <w:vAlign w:val="center"/>
          </w:tcPr>
          <w:p w14:paraId="628F4CE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372C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60B530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73</w:t>
            </w:r>
          </w:p>
        </w:tc>
        <w:tc>
          <w:tcPr>
            <w:tcW w:w="1200" w:type="dxa"/>
            <w:tcBorders>
              <w:top w:val="single" w:color="auto" w:sz="4" w:space="0"/>
              <w:left w:val="single" w:color="auto" w:sz="4" w:space="0"/>
              <w:bottom w:val="single" w:color="auto" w:sz="4" w:space="0"/>
              <w:right w:val="single" w:color="auto" w:sz="4" w:space="0"/>
            </w:tcBorders>
            <w:vAlign w:val="center"/>
          </w:tcPr>
          <w:p w14:paraId="5DB5D1B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等候椅（四楼）</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C2473BD">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★1、规格：长1750*宽675*高800（±10）（mm）。</w:t>
            </w:r>
          </w:p>
          <w:p w14:paraId="0F0290E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2、扶手/脚：采用优质铝合金材质经模具压铸成型，表面抛光处理。</w:t>
            </w:r>
          </w:p>
          <w:p w14:paraId="737BA334">
            <w:pPr>
              <w:keepNext w:val="0"/>
              <w:keepLines w:val="0"/>
              <w:widowControl/>
              <w:suppressLineNumbers w:val="0"/>
              <w:spacing w:before="0" w:beforeAutospacing="0" w:after="0" w:afterAutospacing="0"/>
              <w:ind w:left="479" w:leftChars="228"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3、座板、靠背框架：</w:t>
            </w:r>
          </w:p>
          <w:p w14:paraId="6DF8BCB5">
            <w:pPr>
              <w:keepNext w:val="0"/>
              <w:keepLines w:val="0"/>
              <w:widowControl/>
              <w:suppressLineNumbers w:val="0"/>
              <w:spacing w:before="0" w:beforeAutospacing="0" w:after="0" w:afterAutospacing="0"/>
              <w:ind w:left="0" w:leftChars="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3.1采用优质冷轧钢板，钢板经除油除锈后静电喷粉/喷油处理，冷轧钢板符合GB/T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QB/T 4371-2012 《家具抗菌性能的评价》等标准要求。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3.2座垫、座背面采用人造革覆面，内填高弹海绵。</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779BA80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4、横梁:冷轧钢板折压焊接成型，钢板经除油除锈后静电喷粉处理。塑粉符合HG/T 2006-2022 《热固性和热塑性粉末涂料》、GB/T 1720-2020 《漆膜划圈试验》等标准要求。</w:t>
            </w:r>
          </w:p>
          <w:p w14:paraId="0CB9428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5、符合人体工学设计，座感舒适。</w:t>
            </w:r>
          </w:p>
        </w:tc>
        <w:tc>
          <w:tcPr>
            <w:tcW w:w="721" w:type="dxa"/>
            <w:tcBorders>
              <w:top w:val="single" w:color="auto" w:sz="4" w:space="0"/>
              <w:left w:val="single" w:color="auto" w:sz="4" w:space="0"/>
              <w:bottom w:val="single" w:color="auto" w:sz="4" w:space="0"/>
              <w:right w:val="single" w:color="auto" w:sz="4" w:space="0"/>
            </w:tcBorders>
            <w:vAlign w:val="center"/>
          </w:tcPr>
          <w:p w14:paraId="7A50892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7E74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A48168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74</w:t>
            </w:r>
          </w:p>
        </w:tc>
        <w:tc>
          <w:tcPr>
            <w:tcW w:w="1200" w:type="dxa"/>
            <w:tcBorders>
              <w:top w:val="single" w:color="auto" w:sz="4" w:space="0"/>
              <w:left w:val="single" w:color="auto" w:sz="4" w:space="0"/>
              <w:bottom w:val="single" w:color="auto" w:sz="4" w:space="0"/>
              <w:right w:val="single" w:color="auto" w:sz="4" w:space="0"/>
            </w:tcBorders>
            <w:vAlign w:val="center"/>
          </w:tcPr>
          <w:p w14:paraId="1166BBB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办公桌（五楼办公室）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D3B877F">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★1、规格：长1600*宽800*高750（±10）（mm）。</w:t>
            </w:r>
          </w:p>
          <w:p w14:paraId="25CB183D">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6E917ED4">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 。</w:t>
            </w:r>
          </w:p>
          <w:p w14:paraId="2B7758F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1E2CD74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胶粘剂》等标准要求，VOC含量≤50g/L；苯不得检出，甲苯+乙苯+二甲苯不得检出。</w:t>
            </w:r>
          </w:p>
          <w:p w14:paraId="7890875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27ADF7C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7、桌架：采用冷轧钢管，表面经除油、水洗、酸洗、除锈等处理后静电喷塑。钢管符合GB/T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p w14:paraId="28FA423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756309B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9、锁符合QB/T 1621-2015 《家具锁》标准要求。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10、拉手符合GB/T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11、结构：钢木全拆装结构，带副柜。</w:t>
            </w:r>
          </w:p>
        </w:tc>
        <w:tc>
          <w:tcPr>
            <w:tcW w:w="721" w:type="dxa"/>
            <w:tcBorders>
              <w:top w:val="single" w:color="auto" w:sz="4" w:space="0"/>
              <w:left w:val="single" w:color="auto" w:sz="4" w:space="0"/>
              <w:bottom w:val="single" w:color="auto" w:sz="4" w:space="0"/>
              <w:right w:val="single" w:color="auto" w:sz="4" w:space="0"/>
            </w:tcBorders>
            <w:vAlign w:val="center"/>
          </w:tcPr>
          <w:p w14:paraId="7028F7B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6张</w:t>
            </w:r>
          </w:p>
        </w:tc>
      </w:tr>
      <w:tr w14:paraId="4B8A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151D12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75</w:t>
            </w:r>
          </w:p>
        </w:tc>
        <w:tc>
          <w:tcPr>
            <w:tcW w:w="1200" w:type="dxa"/>
            <w:tcBorders>
              <w:top w:val="single" w:color="auto" w:sz="4" w:space="0"/>
              <w:left w:val="single" w:color="auto" w:sz="4" w:space="0"/>
              <w:bottom w:val="single" w:color="auto" w:sz="4" w:space="0"/>
              <w:right w:val="single" w:color="auto" w:sz="4" w:space="0"/>
            </w:tcBorders>
            <w:vAlign w:val="center"/>
          </w:tcPr>
          <w:p w14:paraId="4548C55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办公椅（五楼办公室）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8C14DCB">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★1、规格：长660*宽575*高（985～1085）（±10）（mm）。</w:t>
            </w:r>
          </w:p>
          <w:p w14:paraId="71FAB4D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35A889D5">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cs="仿宋_GB2312"/>
                <w:color w:val="000000"/>
                <w:kern w:val="2"/>
                <w:sz w:val="24"/>
                <w:szCs w:val="24"/>
                <w:lang w:val="en-US" w:eastAsia="zh-CN" w:bidi="ar-SA"/>
              </w:rPr>
              <w:t>3</w:t>
            </w:r>
            <w:r>
              <w:rPr>
                <w:rFonts w:hint="eastAsia" w:ascii="仿宋_GB2312" w:hAnsi="仿宋_GB2312" w:eastAsia="仿宋_GB2312" w:cs="仿宋_GB2312"/>
                <w:color w:val="000000"/>
                <w:kern w:val="2"/>
                <w:sz w:val="24"/>
                <w:szCs w:val="24"/>
                <w:lang w:val="en-US" w:eastAsia="zh-CN" w:bidi="ar-SA"/>
              </w:rPr>
              <w:t>、椅背：外框采用PA+GF（尼龙+玻纤）材质。稳定性强、耐热性高、耐老化性明显提升。使用透气网布，弹性优良，靠感舒适，网布符合GB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63C37CE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4、扶手：采用PA+GF（尼龙+玻纤）材质，一次注塑成型，“T”形固定扶手，稳定性强、耐热性高。扶手符合GB/T 32487-2016 《塑料家具通用技术条件》标准要求。</w:t>
            </w:r>
          </w:p>
          <w:p w14:paraId="28B3E2A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2438511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6、转椅底盘：一档倾仰锁定底盘。采用3mm防爆钢板，对人身安全起到有效防护作用。转椅底盘符合QB/T 5619-2021 《转椅底盘》、GB/T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w:t>
            </w:r>
          </w:p>
          <w:p w14:paraId="4E7C0FEE">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78B8061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8、脚架：脚架半径340mm，PA+GF（尼龙+玻纤）一次注塑成型五星脚，强度高，通过静压测试标准，安全性高，外形美观。</w:t>
            </w:r>
          </w:p>
          <w:p w14:paraId="6321820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0560C7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6张</w:t>
            </w:r>
          </w:p>
        </w:tc>
      </w:tr>
      <w:tr w14:paraId="3A9D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058D06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76</w:t>
            </w:r>
          </w:p>
        </w:tc>
        <w:tc>
          <w:tcPr>
            <w:tcW w:w="1200" w:type="dxa"/>
            <w:tcBorders>
              <w:top w:val="single" w:color="auto" w:sz="4" w:space="0"/>
              <w:left w:val="single" w:color="auto" w:sz="4" w:space="0"/>
              <w:bottom w:val="single" w:color="auto" w:sz="4" w:space="0"/>
              <w:right w:val="single" w:color="auto" w:sz="4" w:space="0"/>
            </w:tcBorders>
            <w:vAlign w:val="center"/>
          </w:tcPr>
          <w:p w14:paraId="50ED0AE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书柜（五楼办公室）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751DAFE">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★整体规格：长900*宽400*高1850（±10）（mm）。</w:t>
            </w:r>
          </w:p>
          <w:p w14:paraId="1F04EFFF">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一、柜体上部:</w:t>
            </w:r>
          </w:p>
          <w:p w14:paraId="731E0EF2">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★1、柜体0.7mm冷轧钢板，中框0.9mm冷轧钢板。</w:t>
            </w:r>
          </w:p>
          <w:p w14:paraId="72139789">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2、门板：5mm钢化玻璃。</w:t>
            </w:r>
          </w:p>
          <w:p w14:paraId="068C15E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3、产品符合GB/T 3325-2024《金属家具通用技术条件》。</w:t>
            </w:r>
          </w:p>
          <w:p w14:paraId="466ABF9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4、产品经过“校平-开料-折弯-焊接-半成品检验-前处理-表面处理-装配-成品检验-入库”的生产工艺流程。</w:t>
            </w:r>
          </w:p>
          <w:p w14:paraId="101635B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5、采用多工位表面处理工艺：水洗1-预脱脂-主脱脂-水洗2-水洗3-表调-皮膜-水洗4-水洗5-沥水-烘干-喷粉-粉末固化。</w:t>
            </w:r>
          </w:p>
          <w:p w14:paraId="6BA3374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6、柜体顶部及侧面预留连接孔，并配置同色装饰帽；</w:t>
            </w:r>
          </w:p>
          <w:p w14:paraId="08AA413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7、柜体正面和背面均为8mm边框，柜体正面内置焊接式加厚钢制龙骨架。        </w:t>
            </w:r>
          </w:p>
          <w:p w14:paraId="0F6D6A4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8、背面配置750mm±10mm*15mm双头圆弧过渡条形压型加强筋，三层无框裸玻门柜2根。</w:t>
            </w:r>
          </w:p>
          <w:p w14:paraId="73AE8FB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9、合页：采用阻尼式铰链，确保关门到一定位置后缓慢回位。铰链符合QB/T 2189-2013《家具五金 杯状暗铰链》、GB/T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标准要求，其中垂直静载荷、垂直静载荷（过载）、水平静载荷、水平静载荷（过载）、耐久性合格；经过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08E4568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10、磁吸防碰垫：采用磁钢、ABS材质塑料底座，环保软滴胶防碰垫三合一卡扣式安装。</w:t>
            </w:r>
          </w:p>
          <w:p w14:paraId="5B8C413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11、底连接盒：柜体底部配置ABS材质连接盒，底板预留成型安装孔，安装后底连接盒和底板绝对齐平，不外凸。</w:t>
            </w:r>
          </w:p>
          <w:p w14:paraId="3D5DC92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12、三层无框裸玻门柜配置两层可调节搁板。</w:t>
            </w:r>
          </w:p>
          <w:p w14:paraId="06A6A03C">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二、柜体下部：</w:t>
            </w:r>
          </w:p>
          <w:p w14:paraId="197C1CB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1、板、搁板、柜体0.7mm冷轧钢板，中框0.9mm裸板冷轧钢板。冷轧钢板符合GB/T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QB/T 4371-2012 《家具抗菌性能的评价》等标准要求，规定塑性延伸强度≥195Mpa，抗拉强度315～430Mpa，断后伸长率≥24%，表面质量：钢板及钢带表面不得有气泡、裂纹、结疤、折叠和夹杂等对使用有害的缺陷，钢板及钢带不应有目视可见分层；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120小时人造气氛腐蚀试验（盐雾试验），保护评级、外观评级均不低于8级；抗菌性能：金黄色葡萄球菌和大肠杆菌抑菌率不小于99％。</w:t>
            </w:r>
          </w:p>
          <w:p w14:paraId="219951A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2、产品符合GB/T 3325-2024《金属家具通用技术条件》；</w:t>
            </w:r>
          </w:p>
          <w:p w14:paraId="0C76E5C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3、产品经过“校平-开料-折弯-焊接-半成品检验-前处理-表面处理-装配-成品检验-入库”的生产工艺流程；</w:t>
            </w:r>
          </w:p>
          <w:p w14:paraId="7F6AF68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4、采用多工位表面处理工艺：水洗1-预脱脂-主脱脂-水洗2-水洗3-表调-皮膜-水洗4-水洗5-沥水-烘干-喷粉-粉末固化；</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2259A7C5">
            <w:pPr>
              <w:widowControl/>
              <w:spacing w:line="400" w:lineRule="exact"/>
              <w:ind w:left="479" w:leftChars="228"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6、柜体顶部及侧面预留连接孔，并配置圆形装饰帽；                                                                                                                                                                   7、柜体正面和背面均为8mm边框，柜体正面内置焊接式加厚钢制龙骨架；        </w:t>
            </w:r>
          </w:p>
          <w:p w14:paraId="02FC746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8、背面配置750mm±10mm*15mm双头圆弧过渡条形压型加强筋，两层对开铁门柜配置1根；</w:t>
            </w:r>
          </w:p>
          <w:p w14:paraId="4074524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9、扣手：采用钢板自拉伸工艺，一体成型，多段可变半径构成U形全钢扣手，拉伸深度不小于16mm，扣手长度不小于260mm，保证良好的开关体验感；</w:t>
            </w:r>
          </w:p>
          <w:p w14:paraId="3D1F501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10、合页：采用阻尼式铰链，确保关门到一定位置后缓慢回位；</w:t>
            </w:r>
          </w:p>
          <w:p w14:paraId="0859391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11、磁吸防碰垫：采用磁钢、ABS材质塑料底座，环保软滴胶防碰垫三合一卡扣式安装；</w:t>
            </w:r>
          </w:p>
          <w:p w14:paraId="71219D6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12、底连接盒：柜体底部配置ABS材质连接盒，底板预留成型安装孔，安装后底连接盒和底板绝对齐平，不外凸；</w:t>
            </w:r>
          </w:p>
          <w:p w14:paraId="2AB7383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13、静音锁机构：采用齿轮齿条(PA材质)无声传动机构，全机构无螺丝安装，全扣装式结构；</w:t>
            </w:r>
          </w:p>
          <w:p w14:paraId="4679574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14、锁连杆：采用截面尺寸为2.5mm*14mm的铝制连杆设计，连杆顶部配置PC透明塑料保护套，柜门上下配置ABS材质卡扣式高精度连杆导向套，保证锁机构开启的轻巧、灵活；</w:t>
            </w:r>
          </w:p>
          <w:p w14:paraId="4EB49A4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2180DEE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4组</w:t>
            </w:r>
          </w:p>
        </w:tc>
      </w:tr>
      <w:tr w14:paraId="2077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BA1901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77</w:t>
            </w:r>
          </w:p>
        </w:tc>
        <w:tc>
          <w:tcPr>
            <w:tcW w:w="1200" w:type="dxa"/>
            <w:tcBorders>
              <w:top w:val="single" w:color="auto" w:sz="4" w:space="0"/>
              <w:left w:val="single" w:color="auto" w:sz="4" w:space="0"/>
              <w:bottom w:val="single" w:color="auto" w:sz="4" w:space="0"/>
              <w:right w:val="single" w:color="auto" w:sz="4" w:space="0"/>
            </w:tcBorders>
            <w:vAlign w:val="center"/>
          </w:tcPr>
          <w:p w14:paraId="05E2431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沙发（五楼休息区）</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00AB2407">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759771D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C9ECD4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81F691D">
            <w:pPr>
              <w:widowControl/>
              <w:spacing w:line="400" w:lineRule="exact"/>
              <w:ind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5、内部衬垫物干燥卫生，高强度蛇形弹簧和高弹力绷带打底。绷带符合GB 18401-2010 《国家纺织产品基本安全技术规范》、HJ 2546-2016 《环境标志产品技术要求 纺织产品》等标准，其中甲醛含量（B类）≤75mg/kg；多环芳烃苯并（a）芘≤1.0mg/kg，多环芳烃总量≤10.0mg/kg，氯化苯酚（五氯苯酚）≤0.5mg/kg。</w:t>
            </w:r>
          </w:p>
          <w:p w14:paraId="4F2009B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26AC66D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3张</w:t>
            </w:r>
          </w:p>
        </w:tc>
      </w:tr>
      <w:tr w14:paraId="52BA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A9F6B7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78</w:t>
            </w:r>
          </w:p>
        </w:tc>
        <w:tc>
          <w:tcPr>
            <w:tcW w:w="1200" w:type="dxa"/>
            <w:tcBorders>
              <w:top w:val="single" w:color="auto" w:sz="4" w:space="0"/>
              <w:left w:val="single" w:color="auto" w:sz="4" w:space="0"/>
              <w:bottom w:val="single" w:color="auto" w:sz="4" w:space="0"/>
              <w:right w:val="single" w:color="auto" w:sz="4" w:space="0"/>
            </w:tcBorders>
            <w:vAlign w:val="center"/>
          </w:tcPr>
          <w:p w14:paraId="6F6ECF6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茶几（五楼休息区）</w:t>
            </w:r>
          </w:p>
        </w:tc>
        <w:tc>
          <w:tcPr>
            <w:tcW w:w="7323" w:type="dxa"/>
            <w:tcBorders>
              <w:top w:val="single" w:color="auto" w:sz="4" w:space="0"/>
              <w:left w:val="single" w:color="auto" w:sz="4" w:space="0"/>
              <w:bottom w:val="single" w:color="auto" w:sz="4" w:space="0"/>
              <w:right w:val="single" w:color="auto" w:sz="4" w:space="0"/>
            </w:tcBorders>
            <w:vAlign w:val="center"/>
          </w:tcPr>
          <w:p w14:paraId="1AF46E29">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★1、规格：长1200*宽600*高450（±10）（mm）。</w:t>
            </w:r>
          </w:p>
          <w:p w14:paraId="21DA71AE">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 xml:space="preserve">mm 。 </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3663C2D2">
            <w:pPr>
              <w:widowControl/>
              <w:spacing w:line="400" w:lineRule="exact"/>
              <w:ind w:left="0" w:leftChars="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BF8D62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4、胶粘剂采用白乳胶，外观乳白色，无可视粗颗粒或异物。</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w:t>
            </w:r>
          </w:p>
          <w:p w14:paraId="3AB3AD0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638BB65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w:t>
            </w:r>
          </w:p>
          <w:p w14:paraId="3C0CE6D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004594E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9、结构：全拆装结构，双层茶几。</w:t>
            </w:r>
          </w:p>
        </w:tc>
        <w:tc>
          <w:tcPr>
            <w:tcW w:w="721" w:type="dxa"/>
            <w:tcBorders>
              <w:top w:val="single" w:color="auto" w:sz="4" w:space="0"/>
              <w:left w:val="single" w:color="auto" w:sz="4" w:space="0"/>
              <w:bottom w:val="single" w:color="auto" w:sz="4" w:space="0"/>
              <w:right w:val="single" w:color="auto" w:sz="4" w:space="0"/>
            </w:tcBorders>
            <w:vAlign w:val="center"/>
          </w:tcPr>
          <w:p w14:paraId="13EB4FF2">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45BA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F694A5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79</w:t>
            </w:r>
          </w:p>
        </w:tc>
        <w:tc>
          <w:tcPr>
            <w:tcW w:w="1200" w:type="dxa"/>
            <w:tcBorders>
              <w:top w:val="single" w:color="auto" w:sz="4" w:space="0"/>
              <w:left w:val="single" w:color="auto" w:sz="4" w:space="0"/>
              <w:bottom w:val="single" w:color="auto" w:sz="4" w:space="0"/>
              <w:right w:val="single" w:color="auto" w:sz="4" w:space="0"/>
            </w:tcBorders>
            <w:vAlign w:val="center"/>
          </w:tcPr>
          <w:p w14:paraId="68B5FC0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会议桌（五楼会议室）</w:t>
            </w:r>
          </w:p>
        </w:tc>
        <w:tc>
          <w:tcPr>
            <w:tcW w:w="7323" w:type="dxa"/>
            <w:tcBorders>
              <w:top w:val="single" w:color="auto" w:sz="4" w:space="0"/>
              <w:left w:val="single" w:color="auto" w:sz="4" w:space="0"/>
              <w:bottom w:val="single" w:color="auto" w:sz="4" w:space="0"/>
              <w:right w:val="single" w:color="auto" w:sz="4" w:space="0"/>
            </w:tcBorders>
            <w:vAlign w:val="center"/>
          </w:tcPr>
          <w:p w14:paraId="690A52E2">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★1、规格：长3600*宽1500*高760（±10）（mm）。</w:t>
            </w:r>
          </w:p>
          <w:p w14:paraId="6BBEDCC0">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mm；台脚80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1DCBF6C2">
            <w:pPr>
              <w:widowControl/>
              <w:spacing w:line="400" w:lineRule="exact"/>
              <w:ind w:left="479" w:leftChars="228"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75670284">
            <w:pPr>
              <w:widowControl/>
              <w:spacing w:line="400" w:lineRule="exact"/>
              <w:ind w:left="0" w:leftChars="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002899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05B9456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6E39059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6F9AB4F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2CE31F8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w:t>
            </w:r>
          </w:p>
        </w:tc>
        <w:tc>
          <w:tcPr>
            <w:tcW w:w="721" w:type="dxa"/>
            <w:tcBorders>
              <w:top w:val="single" w:color="auto" w:sz="4" w:space="0"/>
              <w:left w:val="single" w:color="auto" w:sz="4" w:space="0"/>
              <w:bottom w:val="single" w:color="auto" w:sz="4" w:space="0"/>
              <w:right w:val="single" w:color="auto" w:sz="4" w:space="0"/>
            </w:tcBorders>
            <w:vAlign w:val="center"/>
          </w:tcPr>
          <w:p w14:paraId="74B0AB03">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2787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2593C4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80</w:t>
            </w:r>
          </w:p>
        </w:tc>
        <w:tc>
          <w:tcPr>
            <w:tcW w:w="1200" w:type="dxa"/>
            <w:tcBorders>
              <w:top w:val="single" w:color="auto" w:sz="4" w:space="0"/>
              <w:left w:val="single" w:color="auto" w:sz="4" w:space="0"/>
              <w:bottom w:val="single" w:color="auto" w:sz="4" w:space="0"/>
              <w:right w:val="single" w:color="auto" w:sz="4" w:space="0"/>
            </w:tcBorders>
            <w:vAlign w:val="center"/>
          </w:tcPr>
          <w:p w14:paraId="5ACBB72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会议椅（五楼会议室）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348636F">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★1、规格：长610*宽520*高1050（±10）（mm）。</w:t>
            </w:r>
          </w:p>
          <w:p w14:paraId="15AFFE5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83E026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5F891B8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0485279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3B41A8A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10张</w:t>
            </w:r>
          </w:p>
        </w:tc>
      </w:tr>
      <w:tr w14:paraId="249A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A54BF40">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81</w:t>
            </w:r>
          </w:p>
        </w:tc>
        <w:tc>
          <w:tcPr>
            <w:tcW w:w="1200" w:type="dxa"/>
            <w:tcBorders>
              <w:top w:val="single" w:color="auto" w:sz="4" w:space="0"/>
              <w:left w:val="single" w:color="auto" w:sz="4" w:space="0"/>
              <w:bottom w:val="single" w:color="auto" w:sz="4" w:space="0"/>
              <w:right w:val="single" w:color="auto" w:sz="4" w:space="0"/>
            </w:tcBorders>
            <w:vAlign w:val="center"/>
          </w:tcPr>
          <w:p w14:paraId="6A47E8B3">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两人位沙发（五楼会议室）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119FF5D0">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6F786F3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17BDA21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DC07F85">
            <w:pPr>
              <w:widowControl/>
              <w:spacing w:line="400" w:lineRule="exact"/>
              <w:ind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5、内部衬垫物干燥卫生，高强度蛇形弹簧和高弹力绷带打底。绷带符合GB 18401-2010 《国家纺织产品基本安全技术规范》、HJ 2546-2016 《环境标志产品技术要求 纺织产品》等标准，其中甲醛含量（B类）≤75mg/kg；多环芳烃苯并（a）芘≤1.0mg/kg，多环芳烃总量≤10.0mg/kg，氯化苯酚（五氯苯酚）≤0.5mg/kg。</w:t>
            </w:r>
          </w:p>
          <w:p w14:paraId="2B93486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05368A4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0A10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1BCA89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82</w:t>
            </w:r>
          </w:p>
        </w:tc>
        <w:tc>
          <w:tcPr>
            <w:tcW w:w="1200" w:type="dxa"/>
            <w:tcBorders>
              <w:top w:val="single" w:color="auto" w:sz="4" w:space="0"/>
              <w:left w:val="single" w:color="auto" w:sz="4" w:space="0"/>
              <w:bottom w:val="single" w:color="auto" w:sz="4" w:space="0"/>
              <w:right w:val="single" w:color="auto" w:sz="4" w:space="0"/>
            </w:tcBorders>
            <w:vAlign w:val="center"/>
          </w:tcPr>
          <w:p w14:paraId="43E1878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法官桌1（五楼小法庭）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676A90D">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★1、规格：长3500*宽950*高900（±10）（mm）。</w:t>
            </w:r>
          </w:p>
          <w:p w14:paraId="126FC936">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2683E507">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717E480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4D9D8F0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2DD181D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6C17D82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D992E6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285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6E614A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83</w:t>
            </w:r>
          </w:p>
        </w:tc>
        <w:tc>
          <w:tcPr>
            <w:tcW w:w="1200" w:type="dxa"/>
            <w:tcBorders>
              <w:top w:val="single" w:color="auto" w:sz="4" w:space="0"/>
              <w:left w:val="single" w:color="auto" w:sz="4" w:space="0"/>
              <w:bottom w:val="single" w:color="auto" w:sz="4" w:space="0"/>
              <w:right w:val="single" w:color="auto" w:sz="4" w:space="0"/>
            </w:tcBorders>
            <w:vAlign w:val="center"/>
          </w:tcPr>
          <w:p w14:paraId="4D31922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法官桌2（五楼法庭）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3F9D173F">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★1、规格：长4500*宽880*高900（±10）（mm）。</w:t>
            </w:r>
          </w:p>
          <w:p w14:paraId="078ACA18">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68146677">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602FF8B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58EF9B8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4CBE746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50EC1C0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06D11DA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0F87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C47D69F">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84</w:t>
            </w:r>
          </w:p>
        </w:tc>
        <w:tc>
          <w:tcPr>
            <w:tcW w:w="1200" w:type="dxa"/>
            <w:tcBorders>
              <w:top w:val="single" w:color="auto" w:sz="4" w:space="0"/>
              <w:left w:val="single" w:color="auto" w:sz="4" w:space="0"/>
              <w:bottom w:val="single" w:color="auto" w:sz="4" w:space="0"/>
              <w:right w:val="single" w:color="auto" w:sz="4" w:space="0"/>
            </w:tcBorders>
            <w:vAlign w:val="center"/>
          </w:tcPr>
          <w:p w14:paraId="14D7C08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法官主椅（五楼小法庭2张、法庭2张）</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4D444B1A">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★1、规格：长600*宽680*高1700（±10）（mm）。</w:t>
            </w:r>
          </w:p>
          <w:p w14:paraId="730296A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1489AC8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80DCB4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6284928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0621305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7A0F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1B81643">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85</w:t>
            </w:r>
          </w:p>
        </w:tc>
        <w:tc>
          <w:tcPr>
            <w:tcW w:w="1200" w:type="dxa"/>
            <w:tcBorders>
              <w:top w:val="single" w:color="auto" w:sz="4" w:space="0"/>
              <w:left w:val="single" w:color="auto" w:sz="4" w:space="0"/>
              <w:bottom w:val="single" w:color="auto" w:sz="4" w:space="0"/>
              <w:right w:val="single" w:color="auto" w:sz="4" w:space="0"/>
            </w:tcBorders>
            <w:vAlign w:val="center"/>
          </w:tcPr>
          <w:p w14:paraId="571C4FC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法官副椅（五楼小法庭4张、法庭4张）</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41595422">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★1、规格：长600*宽680*高1600（±10）（mm）。</w:t>
            </w:r>
          </w:p>
          <w:p w14:paraId="0D53A40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472BED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9E762C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1BD129B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712593C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8张</w:t>
            </w:r>
          </w:p>
        </w:tc>
      </w:tr>
      <w:tr w14:paraId="1A40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FD6E71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86</w:t>
            </w:r>
          </w:p>
        </w:tc>
        <w:tc>
          <w:tcPr>
            <w:tcW w:w="1200" w:type="dxa"/>
            <w:tcBorders>
              <w:top w:val="single" w:color="auto" w:sz="4" w:space="0"/>
              <w:left w:val="single" w:color="auto" w:sz="4" w:space="0"/>
              <w:bottom w:val="single" w:color="auto" w:sz="4" w:space="0"/>
              <w:right w:val="single" w:color="auto" w:sz="4" w:space="0"/>
            </w:tcBorders>
            <w:vAlign w:val="center"/>
          </w:tcPr>
          <w:p w14:paraId="24513F4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书记台（五楼小法庭、法庭）</w:t>
            </w:r>
          </w:p>
        </w:tc>
        <w:tc>
          <w:tcPr>
            <w:tcW w:w="7323" w:type="dxa"/>
            <w:tcBorders>
              <w:top w:val="single" w:color="auto" w:sz="4" w:space="0"/>
              <w:left w:val="single" w:color="auto" w:sz="4" w:space="0"/>
              <w:bottom w:val="single" w:color="auto" w:sz="4" w:space="0"/>
              <w:right w:val="single" w:color="auto" w:sz="4" w:space="0"/>
            </w:tcBorders>
            <w:vAlign w:val="center"/>
          </w:tcPr>
          <w:p w14:paraId="12A5C9E8">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★1、规格：长1400*宽800*高760（±10）（mm）。</w:t>
            </w:r>
          </w:p>
          <w:p w14:paraId="137DAC3A">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56EB0139">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03DC22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21C3815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7BBAE63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95BAB2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72497F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046C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5473F4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87</w:t>
            </w:r>
          </w:p>
        </w:tc>
        <w:tc>
          <w:tcPr>
            <w:tcW w:w="1200" w:type="dxa"/>
            <w:tcBorders>
              <w:top w:val="single" w:color="auto" w:sz="4" w:space="0"/>
              <w:left w:val="single" w:color="auto" w:sz="4" w:space="0"/>
              <w:bottom w:val="single" w:color="auto" w:sz="4" w:space="0"/>
              <w:right w:val="single" w:color="auto" w:sz="4" w:space="0"/>
            </w:tcBorders>
            <w:vAlign w:val="center"/>
          </w:tcPr>
          <w:p w14:paraId="245D7E3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书记椅（五楼小法庭、法庭）</w:t>
            </w:r>
          </w:p>
        </w:tc>
        <w:tc>
          <w:tcPr>
            <w:tcW w:w="7323" w:type="dxa"/>
            <w:tcBorders>
              <w:top w:val="single" w:color="auto" w:sz="4" w:space="0"/>
              <w:left w:val="single" w:color="auto" w:sz="4" w:space="0"/>
              <w:bottom w:val="single" w:color="auto" w:sz="4" w:space="0"/>
              <w:right w:val="single" w:color="auto" w:sz="4" w:space="0"/>
            </w:tcBorders>
            <w:vAlign w:val="center"/>
          </w:tcPr>
          <w:p w14:paraId="3B5AB4C5">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29FFA92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0D0BE9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D19823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36D36F4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150CFAF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18F2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50DB6F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88</w:t>
            </w:r>
          </w:p>
        </w:tc>
        <w:tc>
          <w:tcPr>
            <w:tcW w:w="1200" w:type="dxa"/>
            <w:tcBorders>
              <w:top w:val="single" w:color="auto" w:sz="4" w:space="0"/>
              <w:left w:val="single" w:color="auto" w:sz="4" w:space="0"/>
              <w:bottom w:val="single" w:color="auto" w:sz="4" w:space="0"/>
              <w:right w:val="single" w:color="auto" w:sz="4" w:space="0"/>
            </w:tcBorders>
            <w:vAlign w:val="center"/>
          </w:tcPr>
          <w:p w14:paraId="4C64D60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诉讼台1（五楼小法庭）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4E49EDC">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★1、规格：长1800*宽800*高760（±10）（mm）。</w:t>
            </w:r>
          </w:p>
          <w:p w14:paraId="7A6DD43F">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36D62A68">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09AA1B2D">
            <w:pPr>
              <w:widowControl/>
              <w:numPr>
                <w:ilvl w:val="0"/>
                <w:numId w:val="0"/>
              </w:numPr>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p>
          <w:p w14:paraId="427F19B5">
            <w:pPr>
              <w:widowControl/>
              <w:numPr>
                <w:ilvl w:val="0"/>
                <w:numId w:val="0"/>
              </w:numPr>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54ACFDF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470B924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CCB478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AD98FD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1146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B493D0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89</w:t>
            </w:r>
          </w:p>
        </w:tc>
        <w:tc>
          <w:tcPr>
            <w:tcW w:w="1200" w:type="dxa"/>
            <w:tcBorders>
              <w:top w:val="single" w:color="auto" w:sz="4" w:space="0"/>
              <w:left w:val="single" w:color="auto" w:sz="4" w:space="0"/>
              <w:bottom w:val="single" w:color="auto" w:sz="4" w:space="0"/>
              <w:right w:val="single" w:color="auto" w:sz="4" w:space="0"/>
            </w:tcBorders>
            <w:vAlign w:val="center"/>
          </w:tcPr>
          <w:p w14:paraId="1921780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诉讼台2（五楼法庭）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38D359B0">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★1、规格：长2400*宽800*高760（±10）（mm）。</w:t>
            </w:r>
          </w:p>
          <w:p w14:paraId="50420F01">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05154812">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15E16A6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293B741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4F0235B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76B79C2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07E6D57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70AB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356582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90</w:t>
            </w:r>
          </w:p>
        </w:tc>
        <w:tc>
          <w:tcPr>
            <w:tcW w:w="1200" w:type="dxa"/>
            <w:tcBorders>
              <w:top w:val="single" w:color="auto" w:sz="4" w:space="0"/>
              <w:left w:val="single" w:color="auto" w:sz="4" w:space="0"/>
              <w:bottom w:val="single" w:color="auto" w:sz="4" w:space="0"/>
              <w:right w:val="single" w:color="auto" w:sz="4" w:space="0"/>
            </w:tcBorders>
            <w:vAlign w:val="center"/>
          </w:tcPr>
          <w:p w14:paraId="7CF70F5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诉讼椅（五楼小法庭8张、法庭12张）</w:t>
            </w:r>
          </w:p>
        </w:tc>
        <w:tc>
          <w:tcPr>
            <w:tcW w:w="7323" w:type="dxa"/>
            <w:tcBorders>
              <w:top w:val="single" w:color="auto" w:sz="4" w:space="0"/>
              <w:left w:val="single" w:color="auto" w:sz="4" w:space="0"/>
              <w:bottom w:val="single" w:color="auto" w:sz="4" w:space="0"/>
              <w:right w:val="single" w:color="auto" w:sz="4" w:space="0"/>
            </w:tcBorders>
            <w:vAlign w:val="center"/>
          </w:tcPr>
          <w:p w14:paraId="0F8BC017">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13386BB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061264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B211D5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79B3DB4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5E9DD9D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20张</w:t>
            </w:r>
          </w:p>
        </w:tc>
      </w:tr>
      <w:tr w14:paraId="71B1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5191B8A">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91</w:t>
            </w:r>
          </w:p>
        </w:tc>
        <w:tc>
          <w:tcPr>
            <w:tcW w:w="1200" w:type="dxa"/>
            <w:tcBorders>
              <w:top w:val="single" w:color="auto" w:sz="4" w:space="0"/>
              <w:left w:val="single" w:color="auto" w:sz="4" w:space="0"/>
              <w:bottom w:val="single" w:color="auto" w:sz="4" w:space="0"/>
              <w:right w:val="single" w:color="auto" w:sz="4" w:space="0"/>
            </w:tcBorders>
            <w:vAlign w:val="center"/>
          </w:tcPr>
          <w:p w14:paraId="42398DC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法庭屏风（五楼法庭）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D394438">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★1、规格：长7100*宽150*高950（±10）（mm）。</w:t>
            </w:r>
          </w:p>
          <w:p w14:paraId="2BFD311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2、饰面：胡桃木皮饰面，拼缝精良，热压粘实，保持张力一致，不易变形。</w:t>
            </w:r>
          </w:p>
          <w:p w14:paraId="7DBFBF7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2046757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4、胶粘剂采用白乳胶，外观乳白色，无可视粗颗粒或异物。</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w:t>
            </w:r>
          </w:p>
          <w:p w14:paraId="2FF0D8B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155FEEF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w:t>
            </w:r>
          </w:p>
          <w:p w14:paraId="05730F1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7616ECC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2组</w:t>
            </w:r>
          </w:p>
        </w:tc>
      </w:tr>
      <w:tr w14:paraId="6268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D990800">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92</w:t>
            </w:r>
          </w:p>
        </w:tc>
        <w:tc>
          <w:tcPr>
            <w:tcW w:w="1200" w:type="dxa"/>
            <w:tcBorders>
              <w:top w:val="single" w:color="auto" w:sz="4" w:space="0"/>
              <w:left w:val="single" w:color="auto" w:sz="4" w:space="0"/>
              <w:bottom w:val="single" w:color="auto" w:sz="4" w:space="0"/>
              <w:right w:val="single" w:color="auto" w:sz="4" w:space="0"/>
            </w:tcBorders>
            <w:vAlign w:val="center"/>
          </w:tcPr>
          <w:p w14:paraId="4C2B527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旁听椅（五楼小法庭2张、法庭12张）</w:t>
            </w:r>
          </w:p>
        </w:tc>
        <w:tc>
          <w:tcPr>
            <w:tcW w:w="7323" w:type="dxa"/>
            <w:tcBorders>
              <w:top w:val="single" w:color="auto" w:sz="4" w:space="0"/>
              <w:left w:val="single" w:color="auto" w:sz="4" w:space="0"/>
              <w:bottom w:val="single" w:color="auto" w:sz="4" w:space="0"/>
              <w:right w:val="single" w:color="auto" w:sz="4" w:space="0"/>
            </w:tcBorders>
            <w:vAlign w:val="center"/>
          </w:tcPr>
          <w:p w14:paraId="1C20022E">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★1、规格：长640*宽750*高1040（±10）（mm）。</w:t>
            </w:r>
          </w:p>
          <w:p w14:paraId="1D44470E">
            <w:pPr>
              <w:ind w:firstLine="480" w:firstLineChars="200"/>
            </w:pPr>
            <w:r>
              <w:rPr>
                <w:rFonts w:hint="eastAsia" w:ascii="仿宋_GB2312" w:hAnsi="仿宋_GB2312" w:eastAsia="仿宋_GB2312" w:cs="仿宋_GB2312"/>
                <w:color w:val="000000"/>
                <w:kern w:val="2"/>
                <w:sz w:val="24"/>
                <w:szCs w:val="24"/>
                <w:lang w:val="en-US" w:eastAsia="zh-CN" w:bidi="ar-SA"/>
              </w:rPr>
              <w:t>2、椅背、椅座外板：采用实木多层板，厚度为15mm。</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实木多层板符合GB/T 9846-2015 《普通胶合板》、GB/T 39600-2021 《人造板及其制品甲醛释放量分级》、</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4371-2012 《家具抗菌性能的评价》、GB 8624-2012 《建筑材料及制品燃烧性能分级》等标准要求，含水率5～14%，胶合强度（Ⅲ类）≥0.70MPa；甲醛释放量≤0.124mg/m³；抗菌性能：金黄色葡萄球菌和大肠杆菌抑菌率不小于90％；烟气生成速率指数SMOGRA≤30m²/s²。</w:t>
            </w:r>
          </w:p>
          <w:p w14:paraId="09E64B4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站脚：脚掌和脚管采用铝合金材料一次整体压铸成型，表面喷金属漆并经高温烤焗。脚掌长430（±2）mm，宽95（±2）mm。采用4孔设计，前后螺丝孔间距380（±2）mm,左右孔间距40（±2）mm；铝合金下脚高170（±2）mm，设计有三根宽6（±1）mm、长度分别为57（±1）mm、93（±1）mm、125（±1）mm的加强筋。</w:t>
            </w:r>
          </w:p>
          <w:p w14:paraId="0A67C6D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4、写字板：隐藏式折叠写字板，尺寸250（±2）mm长*245（±2）mm宽*15（±1）mm厚，承受力50公斤以上，写字板支架采用14mm直径实心圆形钢筋支撑结构。</w:t>
            </w:r>
          </w:p>
          <w:p w14:paraId="266E14C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5、侧板：采用中密度纤维板做成“凹”型五边形内插式侧板，侧板外附海绵包布。</w:t>
            </w:r>
          </w:p>
          <w:p w14:paraId="37CB477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6、座，背海绵：采用高密度冷发泡定型海绵，舒适耐用。</w:t>
            </w:r>
          </w:p>
          <w:p w14:paraId="7DD4E37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7、布料：采用布料，抗污、防褪色。</w:t>
            </w:r>
          </w:p>
          <w:p w14:paraId="606B42D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8、扶手面：采用榉木实木,经打锣成型（扶手尺寸415（±2）mm长*70（±1）mm宽*25（±1）mm厚）。 </w:t>
            </w:r>
          </w:p>
          <w:p w14:paraId="2722A3A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9、扶手框架：扶手框架采用2.0mm钢板，厚度2.0mm，宽度为70（±1）mm，内、外一次折弯成型，扶手框架与铝合金站脚采用4颗螺丝隐藏式连接。</w:t>
            </w:r>
          </w:p>
          <w:p w14:paraId="09DAB5C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10、回复机构：采用弹簧回弹设计，复位准确、经久耐用。</w:t>
            </w:r>
          </w:p>
          <w:p w14:paraId="44A5E98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11、地爆螺丝：根据场地材质及地面硬度配制相应的固定螺丝，保证结实、稳固、耐用。</w:t>
            </w:r>
          </w:p>
          <w:p w14:paraId="3BC60FA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脚胶盖：采用PP塑料一次成型，材料厚2mm，地爆螺丝不露在外面，脚胶盖成梯形状，与铝合金脚完美结合，前脚胶盖梯形上方长70（±1）mm，下方长86（±1）mm，高16（±1）mm；后脚胶盖梯形上放长70（±1）mm，下方长86（±1）mm，高30（±1）mm。</w:t>
            </w:r>
          </w:p>
        </w:tc>
        <w:tc>
          <w:tcPr>
            <w:tcW w:w="721" w:type="dxa"/>
            <w:tcBorders>
              <w:top w:val="single" w:color="auto" w:sz="4" w:space="0"/>
              <w:left w:val="single" w:color="auto" w:sz="4" w:space="0"/>
              <w:bottom w:val="single" w:color="auto" w:sz="4" w:space="0"/>
              <w:right w:val="single" w:color="auto" w:sz="4" w:space="0"/>
            </w:tcBorders>
            <w:vAlign w:val="center"/>
          </w:tcPr>
          <w:p w14:paraId="1B7B4AA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39张</w:t>
            </w:r>
          </w:p>
        </w:tc>
      </w:tr>
      <w:tr w14:paraId="6E72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B19A9A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93</w:t>
            </w:r>
          </w:p>
        </w:tc>
        <w:tc>
          <w:tcPr>
            <w:tcW w:w="1200" w:type="dxa"/>
            <w:tcBorders>
              <w:top w:val="single" w:color="auto" w:sz="4" w:space="0"/>
              <w:left w:val="single" w:color="auto" w:sz="4" w:space="0"/>
              <w:bottom w:val="single" w:color="auto" w:sz="4" w:space="0"/>
              <w:right w:val="single" w:color="auto" w:sz="4" w:space="0"/>
            </w:tcBorders>
            <w:vAlign w:val="center"/>
          </w:tcPr>
          <w:p w14:paraId="1F8313B3">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犯人栏（五楼小法庭）</w:t>
            </w:r>
          </w:p>
        </w:tc>
        <w:tc>
          <w:tcPr>
            <w:tcW w:w="7323" w:type="dxa"/>
            <w:tcBorders>
              <w:top w:val="single" w:color="auto" w:sz="4" w:space="0"/>
              <w:left w:val="single" w:color="auto" w:sz="4" w:space="0"/>
              <w:bottom w:val="single" w:color="auto" w:sz="4" w:space="0"/>
              <w:right w:val="single" w:color="auto" w:sz="4" w:space="0"/>
            </w:tcBorders>
            <w:vAlign w:val="center"/>
          </w:tcPr>
          <w:p w14:paraId="725CAB3F">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★1、规格：长680*宽590*高960（±10）（mm）。</w:t>
            </w:r>
          </w:p>
          <w:p w14:paraId="51058A4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2、皮质：人造革面料。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1B28E56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3、海绵：泡棉采用优质低燃性成型泡棉，可防氧化。 </w:t>
            </w:r>
          </w:p>
          <w:p w14:paraId="14C500B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4、框架：优质橡胶木基材，环保油漆。</w:t>
            </w:r>
          </w:p>
        </w:tc>
        <w:tc>
          <w:tcPr>
            <w:tcW w:w="721" w:type="dxa"/>
            <w:tcBorders>
              <w:top w:val="single" w:color="auto" w:sz="4" w:space="0"/>
              <w:left w:val="single" w:color="auto" w:sz="4" w:space="0"/>
              <w:bottom w:val="single" w:color="auto" w:sz="4" w:space="0"/>
              <w:right w:val="single" w:color="auto" w:sz="4" w:space="0"/>
            </w:tcBorders>
            <w:vAlign w:val="center"/>
          </w:tcPr>
          <w:p w14:paraId="02C085B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0C2A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960835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94</w:t>
            </w:r>
          </w:p>
        </w:tc>
        <w:tc>
          <w:tcPr>
            <w:tcW w:w="1200" w:type="dxa"/>
            <w:tcBorders>
              <w:top w:val="single" w:color="auto" w:sz="4" w:space="0"/>
              <w:left w:val="single" w:color="auto" w:sz="4" w:space="0"/>
              <w:bottom w:val="single" w:color="auto" w:sz="4" w:space="0"/>
              <w:right w:val="single" w:color="auto" w:sz="4" w:space="0"/>
            </w:tcBorders>
            <w:vAlign w:val="center"/>
          </w:tcPr>
          <w:p w14:paraId="0908FF2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等候椅（五楼）</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7BDFF01">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★1、规格：长1750*宽675*高800（±10）（mm）。</w:t>
            </w:r>
          </w:p>
          <w:p w14:paraId="08E3C2E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2、扶手/脚：采用优质铝合金材质经模具压铸成型，表面抛光处理。</w:t>
            </w:r>
          </w:p>
          <w:p w14:paraId="60CBF8AB">
            <w:pPr>
              <w:widowControl/>
              <w:spacing w:line="400" w:lineRule="exact"/>
              <w:ind w:left="479" w:leftChars="228"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3、座板、靠背框架：</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3.1采用优质冷轧钢板，钢板经除油除锈后静电喷粉/喷油处理，</w:t>
            </w:r>
          </w:p>
          <w:p w14:paraId="26DEB541">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QB/T 4371-2012 《家具抗菌性能的评价》等标准要求。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3.2座垫、座背面采用人造革覆面，内填高弹海绵。</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71036AB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4、横梁:冷轧钢板折压焊接成型，钢板经除油除锈后静电喷粉处理。塑粉符合HG/T 2006-2022 《热固性和热塑性粉末涂料》、GB/T 1720-2020 《漆膜划圈试验》等标准要求。</w:t>
            </w:r>
          </w:p>
          <w:p w14:paraId="120B2B6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5、符合人体工学设计，座感舒适。</w:t>
            </w:r>
          </w:p>
        </w:tc>
        <w:tc>
          <w:tcPr>
            <w:tcW w:w="721" w:type="dxa"/>
            <w:tcBorders>
              <w:top w:val="single" w:color="auto" w:sz="4" w:space="0"/>
              <w:left w:val="single" w:color="auto" w:sz="4" w:space="0"/>
              <w:bottom w:val="single" w:color="auto" w:sz="4" w:space="0"/>
              <w:right w:val="single" w:color="auto" w:sz="4" w:space="0"/>
            </w:tcBorders>
            <w:vAlign w:val="center"/>
          </w:tcPr>
          <w:p w14:paraId="1849448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2416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803BCF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95</w:t>
            </w:r>
          </w:p>
        </w:tc>
        <w:tc>
          <w:tcPr>
            <w:tcW w:w="1200" w:type="dxa"/>
            <w:tcBorders>
              <w:top w:val="single" w:color="auto" w:sz="4" w:space="0"/>
              <w:left w:val="single" w:color="auto" w:sz="4" w:space="0"/>
              <w:bottom w:val="single" w:color="auto" w:sz="4" w:space="0"/>
              <w:right w:val="single" w:color="auto" w:sz="4" w:space="0"/>
            </w:tcBorders>
            <w:vAlign w:val="center"/>
          </w:tcPr>
          <w:p w14:paraId="16C07560">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办公桌（六楼办公室）</w:t>
            </w:r>
          </w:p>
        </w:tc>
        <w:tc>
          <w:tcPr>
            <w:tcW w:w="7323" w:type="dxa"/>
            <w:tcBorders>
              <w:top w:val="single" w:color="auto" w:sz="4" w:space="0"/>
              <w:left w:val="single" w:color="auto" w:sz="4" w:space="0"/>
              <w:bottom w:val="single" w:color="auto" w:sz="4" w:space="0"/>
              <w:right w:val="single" w:color="auto" w:sz="4" w:space="0"/>
            </w:tcBorders>
            <w:vAlign w:val="center"/>
          </w:tcPr>
          <w:p w14:paraId="4593D3C5">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★1、规格：长1600*宽800*高750（±10）（mm）。</w:t>
            </w:r>
          </w:p>
          <w:p w14:paraId="1A0F4444">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6E768214">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w:t>
            </w:r>
          </w:p>
          <w:p w14:paraId="2EA120F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1E0219A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胶粘剂》等标准要求，VOC含量≤50g/L；苯不得检出，甲苯+乙苯+二甲苯不得检出。</w:t>
            </w:r>
          </w:p>
          <w:p w14:paraId="6498E80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0EE6C30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p w14:paraId="39FAB9A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145B7A0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9、锁符合QB/T 1621-2015 《家具锁》标准要求。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10、拉手符合GB/T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60F2F55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22BC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DEA709A">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96</w:t>
            </w:r>
          </w:p>
        </w:tc>
        <w:tc>
          <w:tcPr>
            <w:tcW w:w="1200" w:type="dxa"/>
            <w:tcBorders>
              <w:top w:val="single" w:color="auto" w:sz="4" w:space="0"/>
              <w:left w:val="single" w:color="auto" w:sz="4" w:space="0"/>
              <w:bottom w:val="single" w:color="auto" w:sz="4" w:space="0"/>
              <w:right w:val="single" w:color="auto" w:sz="4" w:space="0"/>
            </w:tcBorders>
            <w:vAlign w:val="center"/>
          </w:tcPr>
          <w:p w14:paraId="64AAEBC2">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办公椅（六楼办公室）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349D38D8">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★1、规格：长660*宽575*高（985～1085）（±10）（mm）。</w:t>
            </w:r>
          </w:p>
          <w:p w14:paraId="1D9595F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04492F9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138BB2B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4、扶手：采用PA+GF（尼龙+玻纤）材质，一次注塑成型，“T”形固定扶手，稳定性强、耐热性高。扶手符合GB/T 32487-2016 《塑料家具通用技术条件》标准要求。</w:t>
            </w:r>
          </w:p>
          <w:p w14:paraId="4963C04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5267FFF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w:t>
            </w:r>
          </w:p>
          <w:p w14:paraId="0B6A747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1E90B76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8、脚架：脚架半径340mm，PA+GF（尼龙+玻纤）一次注塑成型五星脚，强度高，通过静压测试标准，安全性高，外形美观。</w:t>
            </w:r>
          </w:p>
          <w:p w14:paraId="3399510C">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0F7D8E0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126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7F321D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97</w:t>
            </w:r>
          </w:p>
        </w:tc>
        <w:tc>
          <w:tcPr>
            <w:tcW w:w="1200" w:type="dxa"/>
            <w:tcBorders>
              <w:top w:val="single" w:color="auto" w:sz="4" w:space="0"/>
              <w:left w:val="single" w:color="auto" w:sz="4" w:space="0"/>
              <w:bottom w:val="single" w:color="auto" w:sz="4" w:space="0"/>
              <w:right w:val="single" w:color="auto" w:sz="4" w:space="0"/>
            </w:tcBorders>
            <w:vAlign w:val="center"/>
          </w:tcPr>
          <w:p w14:paraId="7A12C66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书柜（六楼办公室）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2D38EDF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★一、整体规格：长900*宽400*高1850（±10）（mm）。</w:t>
            </w:r>
          </w:p>
          <w:p w14:paraId="0CE08D1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二、柜体上部:</w:t>
            </w:r>
          </w:p>
          <w:p w14:paraId="0A9F32EB">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★1.柜体0.7mm冷轧钢板，中框0.9mm冷轧钢板。</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2、门板：5mm钢化玻璃。</w:t>
            </w:r>
          </w:p>
          <w:p w14:paraId="19B543ED">
            <w:pPr>
              <w:widowControl/>
              <w:numPr>
                <w:ilvl w:val="0"/>
                <w:numId w:val="3"/>
              </w:numPr>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产品符合GB/T 3325-2024《金属家具通用技术条件》。</w:t>
            </w:r>
          </w:p>
          <w:p w14:paraId="7CCBAEB0">
            <w:pPr>
              <w:widowControl/>
              <w:numPr>
                <w:ilvl w:val="0"/>
                <w:numId w:val="0"/>
              </w:numPr>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4、产品经过“校平-开料-折弯-焊接-半成品检验-前处理-表面处理-装配-成品检验-入库”的生产工艺流程。</w:t>
            </w:r>
          </w:p>
          <w:p w14:paraId="0DEEBD2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5、采用多工位表面处理工艺：水洗1-预脱脂-主脱脂-水洗2-水洗3-表调-皮膜-水洗4-水洗5-沥水-烘干-喷粉-粉末固化。</w:t>
            </w:r>
          </w:p>
          <w:p w14:paraId="6DF5837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6、柜体顶部及侧面预留连接孔，并配置同色装饰帽；</w:t>
            </w:r>
          </w:p>
          <w:p w14:paraId="330D81D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7、柜体正面和背面均为8mm边框，柜体正面内置焊接式加厚钢制龙骨架。        </w:t>
            </w:r>
          </w:p>
          <w:p w14:paraId="0A01ADB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8、背面配置750mm±10mm*15mm双头圆弧过渡条形压型加强筋，三层无框裸玻门柜2根。</w:t>
            </w:r>
          </w:p>
          <w:p w14:paraId="73AC7EA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9、合页：采用阻尼式铰链，确保关门到一定位置后缓慢回位。铰链符合QB/T 2189-2013《家具五金 杯状暗铰链》、GB/T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标准要求，其中垂直静载荷、垂直静载荷（过载）、水平静载荷、水平静载荷（过载）、耐久性合格；经过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147FFE5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10、磁吸防碰垫：采用磁钢、ABS材质塑料底座，环保软滴胶防碰垫三合一卡扣式安装。</w:t>
            </w:r>
          </w:p>
          <w:p w14:paraId="72D35CC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11、底连接盒：柜体底部配置ABS材质连接盒，底板预留成型安装孔，安装后底连接盒和底板绝对齐平，不外凸。</w:t>
            </w:r>
          </w:p>
          <w:p w14:paraId="41EB538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12、三层无框裸玻门柜配置两层可调节搁板。</w:t>
            </w:r>
          </w:p>
          <w:p w14:paraId="7123563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三、柜体下部：</w:t>
            </w:r>
          </w:p>
          <w:p w14:paraId="72BDF94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1、板、搁板、柜体0.7mm冷轧钢板，中框0.9mm裸板冷轧钢板。冷轧钢板符合GB/T 11253-2019 《碳素结构钢冷轧钢板及钢带》、GB/T 10125-2021 《人造气氛腐蚀试验 盐雾试验》、QB/T 4371-2012 《家具抗菌性能的评价》、</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标准要求，规定塑性延伸强度≥195Mpa，抗拉强度315～430Mpa，断后伸长率≥24%，表面质量：钢板及钢带表面不得有气泡、裂纹、结疤、折叠和夹杂等对使用有害的缺陷，钢板及钢带不应有目视可见分层；经过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120小时人造气氛腐蚀试验（盐雾试验），保护评级、外观评级均不低于8级；抗菌性能：金黄色葡萄球菌和大肠杆菌抑菌率不小于99％。</w:t>
            </w:r>
          </w:p>
          <w:p w14:paraId="18EBE47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2、产品符合GB/T 3325-2024《金属家具通用技术条件》；</w:t>
            </w:r>
          </w:p>
          <w:p w14:paraId="7A11DD6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3、产品经过“校平-开料-折弯-焊接-半成品检验-前处理-表面处理-装配-成品检验-入库”的生产工艺流程；</w:t>
            </w:r>
          </w:p>
          <w:p w14:paraId="21DD400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4、采用多工位表面处理工艺：水洗1-预脱脂-主脱脂-水洗2-水洗3-表调-皮膜-水洗4-水洗5-沥水-烘干-喷粉-粉末固化；</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20586797">
            <w:pPr>
              <w:widowControl/>
              <w:spacing w:line="400" w:lineRule="exact"/>
              <w:ind w:left="479" w:leftChars="228"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6、柜体顶部及侧面预留连接孔，并配置圆形装饰帽；                                                                                                                                                                   7、柜体正面和背面均为8mm边框，柜体正面内置焊接式加厚钢制龙骨架；        </w:t>
            </w:r>
          </w:p>
          <w:p w14:paraId="6FE03F2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8、背面配置750mm±10mm*15mm双头圆弧过渡条形压型加强筋，两层对开铁门柜配置1根；</w:t>
            </w:r>
          </w:p>
          <w:p w14:paraId="5434516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9、扣手：采用钢板自拉伸工艺，一体成型，多段可变半径构成U形全钢扣手，拉伸深度不小于16mm，扣手长度不小于260mm，保证良好的开关体验感；</w:t>
            </w:r>
          </w:p>
          <w:p w14:paraId="12CCE64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10、合页：采用阻尼式铰链，确保关门到一定位置后缓慢回位；</w:t>
            </w:r>
          </w:p>
          <w:p w14:paraId="011CD3D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11、磁吸防碰垫：采用磁钢、ABS材质塑料底座，环保软滴胶防碰垫三合一卡扣式安装；</w:t>
            </w:r>
          </w:p>
          <w:p w14:paraId="401BCF0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12、底连接盒：柜体底部配置ABS材质连接盒，底板预留成型安装孔，安装后底连接盒和底板绝对齐平，不外凸；</w:t>
            </w:r>
          </w:p>
          <w:p w14:paraId="42CDFCA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13、静音锁机构：采用齿轮齿条(PA材质)无声传动机构，全机构无螺丝安装，全扣装式结构；</w:t>
            </w:r>
          </w:p>
          <w:p w14:paraId="63FA9F1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14、锁连杆： 采用截面尺寸为2.5mm*14mm的铝制连杆设计，连杆顶部配置PC透明塑料保护套，柜门上下配置ABS材质卡扣式高精度连杆导向套，保证锁机构开启的轻巧、灵活；</w:t>
            </w:r>
          </w:p>
          <w:p w14:paraId="32017A9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64FCE8E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2组</w:t>
            </w:r>
          </w:p>
        </w:tc>
      </w:tr>
      <w:tr w14:paraId="26A6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4E4C5D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98</w:t>
            </w:r>
          </w:p>
        </w:tc>
        <w:tc>
          <w:tcPr>
            <w:tcW w:w="1200" w:type="dxa"/>
            <w:tcBorders>
              <w:top w:val="single" w:color="auto" w:sz="4" w:space="0"/>
              <w:left w:val="single" w:color="auto" w:sz="4" w:space="0"/>
              <w:bottom w:val="single" w:color="auto" w:sz="4" w:space="0"/>
              <w:right w:val="single" w:color="auto" w:sz="4" w:space="0"/>
            </w:tcBorders>
            <w:vAlign w:val="center"/>
          </w:tcPr>
          <w:p w14:paraId="35AAEEF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沙发（六楼休息区）</w:t>
            </w:r>
          </w:p>
        </w:tc>
        <w:tc>
          <w:tcPr>
            <w:tcW w:w="7323" w:type="dxa"/>
            <w:tcBorders>
              <w:top w:val="single" w:color="auto" w:sz="4" w:space="0"/>
              <w:left w:val="single" w:color="auto" w:sz="4" w:space="0"/>
              <w:bottom w:val="single" w:color="auto" w:sz="4" w:space="0"/>
              <w:right w:val="single" w:color="auto" w:sz="4" w:space="0"/>
            </w:tcBorders>
            <w:vAlign w:val="center"/>
          </w:tcPr>
          <w:p w14:paraId="4DCD908E">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700AC2C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8EA22E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CD0E00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4、内框架：实木材质，板材经过除虫、干燥处理。</w:t>
            </w:r>
          </w:p>
          <w:p w14:paraId="1B45E6E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5、脚架：电镀金属脚架，稳固耐用。</w:t>
            </w:r>
          </w:p>
          <w:p w14:paraId="2CC4BF4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6、质量工艺要求：缝纫线线条间隙均匀、平整，产品根据人体工程学原理设计。</w:t>
            </w:r>
          </w:p>
        </w:tc>
        <w:tc>
          <w:tcPr>
            <w:tcW w:w="721" w:type="dxa"/>
            <w:tcBorders>
              <w:top w:val="single" w:color="auto" w:sz="4" w:space="0"/>
              <w:left w:val="single" w:color="auto" w:sz="4" w:space="0"/>
              <w:bottom w:val="single" w:color="auto" w:sz="4" w:space="0"/>
              <w:right w:val="single" w:color="auto" w:sz="4" w:space="0"/>
            </w:tcBorders>
            <w:vAlign w:val="center"/>
          </w:tcPr>
          <w:p w14:paraId="0A83342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3张</w:t>
            </w:r>
          </w:p>
        </w:tc>
      </w:tr>
      <w:tr w14:paraId="1EBE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132314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99</w:t>
            </w:r>
          </w:p>
        </w:tc>
        <w:tc>
          <w:tcPr>
            <w:tcW w:w="1200" w:type="dxa"/>
            <w:tcBorders>
              <w:top w:val="single" w:color="auto" w:sz="4" w:space="0"/>
              <w:left w:val="single" w:color="auto" w:sz="4" w:space="0"/>
              <w:bottom w:val="single" w:color="auto" w:sz="4" w:space="0"/>
              <w:right w:val="single" w:color="auto" w:sz="4" w:space="0"/>
            </w:tcBorders>
            <w:vAlign w:val="center"/>
          </w:tcPr>
          <w:p w14:paraId="6C3FF89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茶几（六楼休息区）</w:t>
            </w:r>
          </w:p>
        </w:tc>
        <w:tc>
          <w:tcPr>
            <w:tcW w:w="7323" w:type="dxa"/>
            <w:tcBorders>
              <w:top w:val="single" w:color="auto" w:sz="4" w:space="0"/>
              <w:left w:val="single" w:color="auto" w:sz="4" w:space="0"/>
              <w:bottom w:val="single" w:color="auto" w:sz="4" w:space="0"/>
              <w:right w:val="single" w:color="auto" w:sz="4" w:space="0"/>
            </w:tcBorders>
            <w:vAlign w:val="center"/>
          </w:tcPr>
          <w:p w14:paraId="5BC757C7">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★1、规格：长1200*宽600*高450（±10）（mm）。</w:t>
            </w:r>
          </w:p>
          <w:p w14:paraId="5F25E674">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★2、主要板材厚度：台面、侧脚25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1ED58ABD">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 。</w:t>
            </w:r>
          </w:p>
          <w:p w14:paraId="4416793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w:t>
            </w:r>
          </w:p>
          <w:p w14:paraId="6619A9A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w:t>
            </w:r>
          </w:p>
          <w:p w14:paraId="0A3C8DF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6、封边条：采用PVC封边条，封边条符合QB/T 4463-2013 《家具用封边条技术要求》标准要求。</w:t>
            </w:r>
          </w:p>
          <w:p w14:paraId="0998904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069CDE5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3BA8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28E622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w:t>
            </w:r>
          </w:p>
        </w:tc>
        <w:tc>
          <w:tcPr>
            <w:tcW w:w="1200" w:type="dxa"/>
            <w:tcBorders>
              <w:top w:val="single" w:color="auto" w:sz="4" w:space="0"/>
              <w:left w:val="single" w:color="auto" w:sz="4" w:space="0"/>
              <w:bottom w:val="single" w:color="auto" w:sz="4" w:space="0"/>
              <w:right w:val="single" w:color="auto" w:sz="4" w:space="0"/>
            </w:tcBorders>
            <w:vAlign w:val="center"/>
          </w:tcPr>
          <w:p w14:paraId="4AE5D13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定做条形会议桌（六楼数据控制中心）</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27749FD">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★1、规格：长2400*宽400*高760（±10）（mm）。</w:t>
            </w:r>
          </w:p>
          <w:p w14:paraId="33FEAC51">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★2、主要板材厚度：台面32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mm；侧脚25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3、胶粘剂采用白乳胶，白乳胶符合HG/T 2727-2010 《聚乙酸</w:t>
            </w:r>
          </w:p>
          <w:p w14:paraId="75C2927E">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乙烯酯乳液木材胶粘剂》、GB 18583-2008 《室内装饰装修材料胶粘剂中有害物质限量》等标准要求，其中外观乳白色，无可视粗颗粒或异物，黏度≥0.5Pa·s，游离甲醛≤1.0g/kg；苯≤0.20g/kg，甲苯+二甲苯≤10g/kg。</w:t>
            </w:r>
          </w:p>
          <w:p w14:paraId="28EE14ED">
            <w:pPr>
              <w:widowControl/>
              <w:numPr>
                <w:ilvl w:val="0"/>
                <w:numId w:val="0"/>
              </w:numPr>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19C1791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5、封边：木皮封边，封边严密、平整，与整块板材严丝合缝，不允许脱胶、表面有胶渍。</w:t>
            </w:r>
          </w:p>
          <w:p w14:paraId="4E5B8D0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AD9893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7、五金件：所有五金件表面经镀铬处理，表面涂层无脱落现象，美观经久耐用。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66C11F0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36张</w:t>
            </w:r>
          </w:p>
        </w:tc>
      </w:tr>
      <w:tr w14:paraId="4C87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F4BEC2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101</w:t>
            </w:r>
          </w:p>
        </w:tc>
        <w:tc>
          <w:tcPr>
            <w:tcW w:w="1200" w:type="dxa"/>
            <w:tcBorders>
              <w:top w:val="single" w:color="auto" w:sz="4" w:space="0"/>
              <w:left w:val="single" w:color="auto" w:sz="4" w:space="0"/>
              <w:bottom w:val="single" w:color="auto" w:sz="4" w:space="0"/>
              <w:right w:val="single" w:color="auto" w:sz="4" w:space="0"/>
            </w:tcBorders>
            <w:vAlign w:val="center"/>
          </w:tcPr>
          <w:p w14:paraId="1D037B4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会议椅（六楼数据控制中心）</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03372BE6">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★1、规格：长450*宽480*高900（±10）（mm）。</w:t>
            </w:r>
          </w:p>
          <w:p w14:paraId="4051D6C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36F555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501798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4A92EC0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7680B34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108张</w:t>
            </w:r>
          </w:p>
        </w:tc>
      </w:tr>
      <w:tr w14:paraId="59AD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E9F5DF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102</w:t>
            </w:r>
          </w:p>
        </w:tc>
        <w:tc>
          <w:tcPr>
            <w:tcW w:w="1200" w:type="dxa"/>
            <w:tcBorders>
              <w:top w:val="single" w:color="auto" w:sz="4" w:space="0"/>
              <w:left w:val="single" w:color="auto" w:sz="4" w:space="0"/>
              <w:bottom w:val="single" w:color="auto" w:sz="4" w:space="0"/>
              <w:right w:val="single" w:color="auto" w:sz="4" w:space="0"/>
            </w:tcBorders>
            <w:vAlign w:val="center"/>
          </w:tcPr>
          <w:p w14:paraId="0BF7CAA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会议桌（六楼会议室）</w:t>
            </w:r>
          </w:p>
        </w:tc>
        <w:tc>
          <w:tcPr>
            <w:tcW w:w="7323" w:type="dxa"/>
            <w:tcBorders>
              <w:top w:val="single" w:color="auto" w:sz="4" w:space="0"/>
              <w:left w:val="single" w:color="auto" w:sz="4" w:space="0"/>
              <w:bottom w:val="single" w:color="auto" w:sz="4" w:space="0"/>
              <w:right w:val="single" w:color="auto" w:sz="4" w:space="0"/>
            </w:tcBorders>
            <w:vAlign w:val="center"/>
          </w:tcPr>
          <w:p w14:paraId="20E6A2E4">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★1、规格：长7200*宽2200*高780（±10）（mm）。</w:t>
            </w:r>
          </w:p>
          <w:p w14:paraId="59DD1384">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75F4A67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7C46D75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u、《聚乙酸乙烯酯乳液木材胶粘剂》、GB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0F33245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5712B97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25D498B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5C7AFB16">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9、结构：全拆装结构。</w:t>
            </w:r>
          </w:p>
        </w:tc>
        <w:tc>
          <w:tcPr>
            <w:tcW w:w="721" w:type="dxa"/>
            <w:tcBorders>
              <w:top w:val="single" w:color="auto" w:sz="4" w:space="0"/>
              <w:left w:val="single" w:color="auto" w:sz="4" w:space="0"/>
              <w:bottom w:val="single" w:color="auto" w:sz="4" w:space="0"/>
              <w:right w:val="single" w:color="auto" w:sz="4" w:space="0"/>
            </w:tcBorders>
            <w:vAlign w:val="center"/>
          </w:tcPr>
          <w:p w14:paraId="7F5D0F7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1752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F5C0DB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103</w:t>
            </w:r>
          </w:p>
        </w:tc>
        <w:tc>
          <w:tcPr>
            <w:tcW w:w="1200" w:type="dxa"/>
            <w:tcBorders>
              <w:top w:val="single" w:color="auto" w:sz="4" w:space="0"/>
              <w:left w:val="single" w:color="auto" w:sz="4" w:space="0"/>
              <w:bottom w:val="single" w:color="auto" w:sz="4" w:space="0"/>
              <w:right w:val="single" w:color="auto" w:sz="4" w:space="0"/>
            </w:tcBorders>
            <w:vAlign w:val="center"/>
          </w:tcPr>
          <w:p w14:paraId="56C2BBD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会议椅（六楼会议室）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E9505E4">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★1、规格：长610*宽520*高1050（±10）（mm）。</w:t>
            </w:r>
          </w:p>
          <w:p w14:paraId="78DC810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B5FDF9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1B328BD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05E6549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5D9ACA0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40张</w:t>
            </w:r>
          </w:p>
        </w:tc>
      </w:tr>
    </w:tbl>
    <w:p w14:paraId="02ECE774">
      <w:pPr>
        <w:widowControl/>
        <w:spacing w:line="400" w:lineRule="exact"/>
        <w:jc w:val="left"/>
        <w:rPr>
          <w:rFonts w:hint="eastAsia" w:ascii="仿宋_GB2312" w:hAnsi="仿宋_GB2312" w:eastAsia="仿宋_GB2312" w:cs="仿宋_GB2312"/>
          <w:color w:val="000000"/>
          <w:sz w:val="24"/>
          <w:szCs w:val="24"/>
          <w:lang w:val="en-US" w:eastAsia="zh-CN"/>
        </w:rPr>
      </w:pPr>
    </w:p>
    <w:tbl>
      <w:tblPr>
        <w:tblStyle w:val="48"/>
        <w:tblW w:w="996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8092"/>
      </w:tblGrid>
      <w:tr w14:paraId="4818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0" w:type="dxa"/>
            <w:gridSpan w:val="2"/>
            <w:tcBorders>
              <w:top w:val="single" w:color="auto" w:sz="4" w:space="0"/>
              <w:left w:val="single" w:color="auto" w:sz="4" w:space="0"/>
              <w:bottom w:val="single" w:color="auto" w:sz="4" w:space="0"/>
              <w:right w:val="single" w:color="auto" w:sz="4" w:space="0"/>
            </w:tcBorders>
            <w:vAlign w:val="center"/>
          </w:tcPr>
          <w:p w14:paraId="529C2815">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4956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059F28FC">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8092" w:type="dxa"/>
            <w:tcBorders>
              <w:top w:val="single" w:color="auto" w:sz="4" w:space="0"/>
              <w:left w:val="single" w:color="auto" w:sz="4" w:space="0"/>
              <w:bottom w:val="single" w:color="auto" w:sz="4" w:space="0"/>
              <w:right w:val="single" w:color="auto" w:sz="4" w:space="0"/>
            </w:tcBorders>
            <w:vAlign w:val="center"/>
          </w:tcPr>
          <w:p w14:paraId="4511996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20A6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5EB6F5D8">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质量保证期</w:t>
            </w:r>
          </w:p>
        </w:tc>
        <w:tc>
          <w:tcPr>
            <w:tcW w:w="8092" w:type="dxa"/>
            <w:tcBorders>
              <w:top w:val="single" w:color="auto" w:sz="4" w:space="0"/>
              <w:left w:val="single" w:color="auto" w:sz="4" w:space="0"/>
              <w:bottom w:val="single" w:color="auto" w:sz="4" w:space="0"/>
              <w:right w:val="single" w:color="auto" w:sz="4" w:space="0"/>
            </w:tcBorders>
            <w:vAlign w:val="center"/>
          </w:tcPr>
          <w:p w14:paraId="03D93B0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质保期从交货、安装调试完毕，产品验收合格之日起计算，提供免费质保5年。</w:t>
            </w:r>
          </w:p>
        </w:tc>
      </w:tr>
      <w:tr w14:paraId="048F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006DCC0C">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售后服务要求</w:t>
            </w:r>
          </w:p>
        </w:tc>
        <w:tc>
          <w:tcPr>
            <w:tcW w:w="8092" w:type="dxa"/>
            <w:tcBorders>
              <w:top w:val="single" w:color="auto" w:sz="4" w:space="0"/>
              <w:left w:val="single" w:color="auto" w:sz="4" w:space="0"/>
              <w:bottom w:val="single" w:color="auto" w:sz="4" w:space="0"/>
              <w:right w:val="single" w:color="auto" w:sz="4" w:space="0"/>
            </w:tcBorders>
            <w:vAlign w:val="center"/>
          </w:tcPr>
          <w:p w14:paraId="0ECB422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半小时内响应，一般问题1小时内通过远程方式解决；遇到大的问题，在接到报修通知后6小时内派技术人员到达现场维修，故障修复时限不超过10小时,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7DE2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2683A350">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交货时间及地点</w:t>
            </w:r>
          </w:p>
        </w:tc>
        <w:tc>
          <w:tcPr>
            <w:tcW w:w="8092" w:type="dxa"/>
            <w:tcBorders>
              <w:top w:val="single" w:color="auto" w:sz="4" w:space="0"/>
              <w:left w:val="single" w:color="auto" w:sz="4" w:space="0"/>
              <w:bottom w:val="single" w:color="auto" w:sz="4" w:space="0"/>
              <w:right w:val="single" w:color="auto" w:sz="4" w:space="0"/>
            </w:tcBorders>
            <w:vAlign w:val="center"/>
          </w:tcPr>
          <w:p w14:paraId="614A04F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w:t>
            </w:r>
            <w:r>
              <w:rPr>
                <w:rFonts w:hint="eastAsia" w:ascii="仿宋_GB2312" w:hAnsi="仿宋_GB2312" w:eastAsia="仿宋_GB2312" w:cs="仿宋_GB2312"/>
                <w:bCs/>
                <w:color w:val="000000"/>
                <w:sz w:val="24"/>
                <w:lang w:eastAsia="zh-CN"/>
              </w:rPr>
              <w:t>柳州市城中区人民法院新审判综合楼</w:t>
            </w:r>
            <w:r>
              <w:rPr>
                <w:rFonts w:hint="eastAsia" w:ascii="仿宋_GB2312" w:hAnsi="仿宋_GB2312" w:eastAsia="仿宋_GB2312" w:cs="仿宋_GB2312"/>
                <w:bCs/>
                <w:color w:val="000000"/>
                <w:sz w:val="24"/>
              </w:rPr>
              <w:t>指定地点。</w:t>
            </w:r>
          </w:p>
        </w:tc>
      </w:tr>
      <w:tr w14:paraId="6959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1565EDD5">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付款方式</w:t>
            </w:r>
          </w:p>
        </w:tc>
        <w:tc>
          <w:tcPr>
            <w:tcW w:w="8092" w:type="dxa"/>
            <w:tcBorders>
              <w:top w:val="single" w:color="auto" w:sz="4" w:space="0"/>
              <w:left w:val="single" w:color="auto" w:sz="4" w:space="0"/>
              <w:bottom w:val="single" w:color="auto" w:sz="4" w:space="0"/>
              <w:right w:val="single" w:color="auto" w:sz="4" w:space="0"/>
            </w:tcBorders>
            <w:vAlign w:val="center"/>
          </w:tcPr>
          <w:p w14:paraId="1246A2B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40%；全部安装完毕，项目整体交付使用并通过最终验收合格后10个工作日内支付合同价款的60%。</w:t>
            </w:r>
          </w:p>
          <w:p w14:paraId="414E7DB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w:t>
            </w:r>
            <w:r>
              <w:rPr>
                <w:rFonts w:hint="eastAsia" w:ascii="仿宋_GB2312" w:hAnsi="仿宋_GB2312" w:eastAsia="仿宋_GB2312" w:cs="仿宋_GB2312"/>
                <w:b/>
                <w:bCs w:val="0"/>
                <w:color w:val="000000"/>
                <w:sz w:val="24"/>
                <w:lang w:val="en-US" w:eastAsia="zh-CN"/>
              </w:rPr>
              <w:t>802</w:t>
            </w:r>
            <w:r>
              <w:rPr>
                <w:rFonts w:hint="eastAsia" w:ascii="仿宋_GB2312" w:hAnsi="仿宋_GB2312" w:eastAsia="仿宋_GB2312" w:cs="仿宋_GB2312"/>
                <w:b/>
                <w:bCs w:val="0"/>
                <w:color w:val="000000"/>
                <w:sz w:val="24"/>
              </w:rPr>
              <w:t>号）、《广西壮族自治区财政厅关于持续优化政府采购营商环境推动高质量发展的通知》</w:t>
            </w:r>
            <w:r>
              <w:rPr>
                <w:rFonts w:hint="eastAsia" w:ascii="仿宋_GB2312" w:hAnsi="仿宋_GB2312" w:eastAsia="仿宋_GB2312" w:cs="仿宋_GB2312"/>
                <w:b/>
                <w:bCs w:val="0"/>
                <w:color w:val="000000"/>
                <w:sz w:val="24"/>
                <w:lang w:val="en-US" w:eastAsia="zh-CN"/>
              </w:rPr>
              <w:t>等</w:t>
            </w:r>
            <w:r>
              <w:rPr>
                <w:rFonts w:hint="eastAsia" w:ascii="仿宋_GB2312" w:hAnsi="仿宋_GB2312" w:eastAsia="仿宋_GB2312" w:cs="仿宋_GB2312"/>
                <w:b/>
                <w:bCs w:val="0"/>
                <w:color w:val="000000"/>
                <w:sz w:val="24"/>
              </w:rPr>
              <w:t>要求执行。</w:t>
            </w:r>
          </w:p>
        </w:tc>
      </w:tr>
      <w:tr w14:paraId="74B5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3B661662">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备品备件及耗材等要求</w:t>
            </w:r>
          </w:p>
        </w:tc>
        <w:tc>
          <w:tcPr>
            <w:tcW w:w="8092" w:type="dxa"/>
            <w:tcBorders>
              <w:top w:val="single" w:color="auto" w:sz="4" w:space="0"/>
              <w:left w:val="single" w:color="auto" w:sz="4" w:space="0"/>
              <w:bottom w:val="single" w:color="auto" w:sz="4" w:space="0"/>
              <w:right w:val="single" w:color="auto" w:sz="4" w:space="0"/>
            </w:tcBorders>
            <w:vAlign w:val="center"/>
          </w:tcPr>
          <w:p w14:paraId="6A0CDAF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74F1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960" w:type="dxa"/>
            <w:gridSpan w:val="2"/>
            <w:tcBorders>
              <w:top w:val="single" w:color="auto" w:sz="4" w:space="0"/>
              <w:left w:val="single" w:color="auto" w:sz="4" w:space="0"/>
              <w:bottom w:val="single" w:color="auto" w:sz="4" w:space="0"/>
              <w:right w:val="single" w:color="auto" w:sz="4" w:space="0"/>
            </w:tcBorders>
            <w:vAlign w:val="center"/>
          </w:tcPr>
          <w:p w14:paraId="5E5983E5">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00CE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68" w:type="dxa"/>
            <w:tcBorders>
              <w:top w:val="single" w:color="auto" w:sz="4" w:space="0"/>
              <w:left w:val="single" w:color="auto" w:sz="4" w:space="0"/>
              <w:bottom w:val="single" w:color="auto" w:sz="4" w:space="0"/>
              <w:right w:val="single" w:color="auto" w:sz="4" w:space="0"/>
            </w:tcBorders>
            <w:vAlign w:val="center"/>
          </w:tcPr>
          <w:p w14:paraId="67C56214">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092" w:type="dxa"/>
            <w:tcBorders>
              <w:top w:val="single" w:color="auto" w:sz="4" w:space="0"/>
              <w:left w:val="single" w:color="auto" w:sz="4" w:space="0"/>
              <w:bottom w:val="single" w:color="auto" w:sz="4" w:space="0"/>
              <w:right w:val="single" w:color="auto" w:sz="4" w:space="0"/>
            </w:tcBorders>
            <w:vAlign w:val="center"/>
          </w:tcPr>
          <w:p w14:paraId="6A51DC9C">
            <w:pPr>
              <w:numPr>
                <w:ilvl w:val="0"/>
                <w:numId w:val="4"/>
              </w:num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国家强制性技术标准及有关规定；</w:t>
            </w:r>
          </w:p>
          <w:p w14:paraId="6CFBEA02">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p>
        </w:tc>
      </w:tr>
      <w:tr w14:paraId="6BA5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0" w:type="dxa"/>
            <w:gridSpan w:val="2"/>
            <w:tcBorders>
              <w:top w:val="single" w:color="auto" w:sz="4" w:space="0"/>
              <w:left w:val="single" w:color="auto" w:sz="4" w:space="0"/>
              <w:bottom w:val="single" w:color="auto" w:sz="4" w:space="0"/>
              <w:right w:val="single" w:color="auto" w:sz="4" w:space="0"/>
            </w:tcBorders>
            <w:vAlign w:val="center"/>
          </w:tcPr>
          <w:p w14:paraId="1741357E">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289E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68" w:type="dxa"/>
            <w:tcBorders>
              <w:top w:val="single" w:color="auto" w:sz="4" w:space="0"/>
              <w:left w:val="single" w:color="auto" w:sz="4" w:space="0"/>
              <w:bottom w:val="single" w:color="auto" w:sz="4" w:space="0"/>
              <w:right w:val="single" w:color="auto" w:sz="4" w:space="0"/>
            </w:tcBorders>
            <w:vAlign w:val="center"/>
          </w:tcPr>
          <w:p w14:paraId="27C04617">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8092" w:type="dxa"/>
            <w:tcBorders>
              <w:top w:val="single" w:color="auto" w:sz="4" w:space="0"/>
              <w:left w:val="single" w:color="auto" w:sz="4" w:space="0"/>
              <w:bottom w:val="single" w:color="auto" w:sz="4" w:space="0"/>
              <w:right w:val="single" w:color="auto" w:sz="4" w:space="0"/>
            </w:tcBorders>
            <w:vAlign w:val="center"/>
          </w:tcPr>
          <w:p w14:paraId="4811763D">
            <w:pPr>
              <w:pStyle w:val="545"/>
              <w:spacing w:before="0" w:beforeAutospacing="0" w:after="0" w:afterAutospacing="0" w:line="460" w:lineRule="atLeast"/>
              <w:rPr>
                <w:rFonts w:ascii="仿宋_GB2312" w:eastAsia="仿宋_GB2312"/>
                <w:color w:val="000000"/>
              </w:rPr>
            </w:pPr>
            <w:r>
              <w:rPr>
                <w:rStyle w:val="547"/>
                <w:rFonts w:hint="eastAsia" w:ascii="仿宋_GB2312" w:eastAsia="仿宋_GB2312"/>
                <w:color w:val="000000"/>
              </w:rPr>
              <w:t>1.根据《政府采购促进中小企业发展管理办法》（财库〔2020〕46号），本项目属于专门面向</w:t>
            </w:r>
            <w:r>
              <w:rPr>
                <w:rStyle w:val="582"/>
                <w:rFonts w:hint="eastAsia" w:ascii="仿宋_GB2312" w:eastAsia="仿宋_GB2312"/>
                <w:color w:val="000000"/>
              </w:rPr>
              <w:t>中</w:t>
            </w:r>
            <w:r>
              <w:rPr>
                <w:rStyle w:val="547"/>
                <w:rFonts w:hint="eastAsia" w:ascii="仿宋_GB2312" w:eastAsia="仿宋_GB2312"/>
                <w:color w:val="000000"/>
              </w:rPr>
              <w:t>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5B152A34">
            <w:pPr>
              <w:pStyle w:val="5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69D85CC4">
            <w:pPr>
              <w:pStyle w:val="545"/>
              <w:spacing w:before="0" w:beforeAutospacing="0" w:after="0" w:afterAutospacing="0" w:line="460" w:lineRule="atLeast"/>
              <w:rPr>
                <w:rFonts w:hint="eastAsia" w:ascii="仿宋_GB2312" w:eastAsia="仿宋_GB2312"/>
                <w:color w:val="000000"/>
                <w:u w:val="single"/>
              </w:rPr>
            </w:pPr>
            <w:r>
              <w:rPr>
                <w:rStyle w:val="547"/>
                <w:rFonts w:hint="eastAsia" w:ascii="仿宋_GB2312" w:eastAsia="仿宋_GB2312"/>
                <w:color w:val="000000"/>
              </w:rPr>
              <w:t>（1）采购标的对应的中小企业划分标准所属行业：</w:t>
            </w:r>
            <w:r>
              <w:rPr>
                <w:rStyle w:val="547"/>
                <w:rFonts w:hint="eastAsia" w:ascii="仿宋_GB2312" w:eastAsia="仿宋_GB2312"/>
                <w:color w:val="000000"/>
                <w:u w:val="single"/>
              </w:rPr>
              <w:t>工业。</w:t>
            </w:r>
          </w:p>
          <w:p w14:paraId="42D98565">
            <w:pPr>
              <w:pStyle w:val="545"/>
              <w:spacing w:before="0" w:beforeAutospacing="0" w:after="0" w:afterAutospacing="0" w:line="460" w:lineRule="atLeast"/>
              <w:rPr>
                <w:rFonts w:hint="eastAsia" w:ascii="仿宋_GB2312" w:eastAsia="仿宋_GB2312"/>
                <w:color w:val="000000"/>
              </w:rPr>
            </w:pPr>
            <w:r>
              <w:rPr>
                <w:rStyle w:val="547"/>
                <w:rFonts w:hint="eastAsia" w:ascii="仿宋_GB2312" w:eastAsia="仿宋_GB2312"/>
                <w:color w:val="000000"/>
              </w:rPr>
              <w:t>（2）中小企业划分有关标准根据工信部等部委发布的《关于印发中小企业划型标准规定的通知》（工信部联企业〔2011〕300号）确定；</w:t>
            </w:r>
          </w:p>
          <w:p w14:paraId="24ABF185">
            <w:pPr>
              <w:pStyle w:val="545"/>
              <w:spacing w:before="0" w:beforeAutospacing="0" w:after="0" w:afterAutospacing="0" w:line="460" w:lineRule="atLeast"/>
              <w:rPr>
                <w:rFonts w:hint="eastAsia" w:ascii="仿宋_GB2312" w:eastAsia="仿宋_GB2312"/>
                <w:color w:val="000000"/>
              </w:rPr>
            </w:pPr>
            <w:r>
              <w:rPr>
                <w:rStyle w:val="547"/>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0727550A">
            <w:pPr>
              <w:pStyle w:val="545"/>
              <w:spacing w:before="0" w:beforeAutospacing="0" w:after="0" w:afterAutospacing="0" w:line="460" w:lineRule="atLeast"/>
              <w:rPr>
                <w:rFonts w:hint="eastAsia" w:ascii="仿宋_GB2312" w:hAnsi="宋体" w:eastAsia="仿宋_GB2312" w:cs="Arial"/>
                <w:bCs/>
                <w:color w:val="000000"/>
                <w:sz w:val="24"/>
              </w:rPr>
            </w:pPr>
            <w:r>
              <w:rPr>
                <w:rStyle w:val="547"/>
                <w:rFonts w:hint="eastAsia" w:ascii="仿宋_GB2312" w:eastAsia="仿宋_GB2312"/>
                <w:color w:val="000000"/>
              </w:rPr>
              <w:t>自测小程序链接：https://baosong.miit.gov.cn/ScaleTest</w:t>
            </w:r>
          </w:p>
        </w:tc>
      </w:tr>
      <w:tr w14:paraId="3C9A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68" w:type="dxa"/>
            <w:tcBorders>
              <w:top w:val="single" w:color="auto" w:sz="4" w:space="0"/>
              <w:left w:val="single" w:color="auto" w:sz="4" w:space="0"/>
              <w:bottom w:val="single" w:color="auto" w:sz="4" w:space="0"/>
              <w:right w:val="single" w:color="auto" w:sz="4" w:space="0"/>
            </w:tcBorders>
            <w:vAlign w:val="center"/>
          </w:tcPr>
          <w:p w14:paraId="2AD914BB">
            <w:pPr>
              <w:spacing w:line="440" w:lineRule="exact"/>
              <w:ind w:right="-27" w:rightChars="-13"/>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政策性加分条件（如有）</w:t>
            </w:r>
          </w:p>
        </w:tc>
        <w:tc>
          <w:tcPr>
            <w:tcW w:w="8092" w:type="dxa"/>
            <w:tcBorders>
              <w:top w:val="single" w:color="auto" w:sz="4" w:space="0"/>
              <w:left w:val="single" w:color="auto" w:sz="4" w:space="0"/>
              <w:bottom w:val="single" w:color="auto" w:sz="4" w:space="0"/>
              <w:right w:val="single" w:color="auto" w:sz="4" w:space="0"/>
            </w:tcBorders>
            <w:vAlign w:val="center"/>
          </w:tcPr>
          <w:p w14:paraId="3C04C861">
            <w:pPr>
              <w:pStyle w:val="549"/>
              <w:spacing w:before="0" w:beforeAutospacing="0" w:after="0" w:afterAutospacing="0" w:line="460" w:lineRule="atLeast"/>
              <w:rPr>
                <w:rStyle w:val="551"/>
                <w:rFonts w:hint="eastAsia" w:ascii="仿宋_GB2312" w:eastAsia="仿宋_GB2312"/>
                <w:b w:val="0"/>
                <w:bCs w:val="0"/>
                <w:color w:val="000000"/>
              </w:rPr>
            </w:pPr>
            <w:r>
              <w:rPr>
                <w:rStyle w:val="551"/>
                <w:rFonts w:hint="eastAsia" w:ascii="仿宋_GB2312" w:eastAsia="仿宋_GB2312"/>
                <w:b w:val="0"/>
                <w:bCs w:val="0"/>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46B8E9B4">
            <w:pPr>
              <w:pStyle w:val="549"/>
              <w:spacing w:before="0" w:beforeAutospacing="0" w:after="0" w:afterAutospacing="0" w:line="460" w:lineRule="atLeast"/>
              <w:rPr>
                <w:rStyle w:val="547"/>
                <w:rFonts w:hint="eastAsia" w:ascii="仿宋_GB2312" w:eastAsia="仿宋_GB2312"/>
                <w:color w:val="000000"/>
              </w:rPr>
            </w:pPr>
            <w:r>
              <w:rPr>
                <w:rStyle w:val="551"/>
                <w:rFonts w:hint="eastAsia" w:ascii="仿宋_GB2312" w:eastAsia="仿宋_GB2312"/>
                <w:b w:val="0"/>
                <w:bCs w:val="0"/>
                <w:color w:val="000000"/>
              </w:rPr>
              <w:t>2.财政部 生态环境部《关于印发环境标志产品政府采购品目清单的通知》（财库〔2019〕18号）</w:t>
            </w:r>
            <w:r>
              <w:rPr>
                <w:rStyle w:val="551"/>
                <w:rFonts w:hint="eastAsia" w:ascii="仿宋_GB2312" w:eastAsia="仿宋_GB2312"/>
                <w:b w:val="0"/>
                <w:bCs w:val="0"/>
                <w:color w:val="000000"/>
                <w:lang w:eastAsia="zh-CN"/>
              </w:rPr>
              <w:t>。</w:t>
            </w:r>
          </w:p>
        </w:tc>
      </w:tr>
      <w:tr w14:paraId="40A1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68" w:type="dxa"/>
            <w:tcBorders>
              <w:top w:val="single" w:color="auto" w:sz="4" w:space="0"/>
              <w:left w:val="single" w:color="auto" w:sz="4" w:space="0"/>
              <w:bottom w:val="single" w:color="auto" w:sz="4" w:space="0"/>
              <w:right w:val="single" w:color="auto" w:sz="4" w:space="0"/>
            </w:tcBorders>
            <w:vAlign w:val="center"/>
          </w:tcPr>
          <w:p w14:paraId="599092F7">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 xml:space="preserve">质量管理、企业信用要求（如有） </w:t>
            </w:r>
          </w:p>
        </w:tc>
        <w:tc>
          <w:tcPr>
            <w:tcW w:w="8092" w:type="dxa"/>
            <w:tcBorders>
              <w:top w:val="single" w:color="auto" w:sz="4" w:space="0"/>
              <w:left w:val="single" w:color="auto" w:sz="4" w:space="0"/>
              <w:bottom w:val="single" w:color="auto" w:sz="4" w:space="0"/>
              <w:right w:val="single" w:color="auto" w:sz="4" w:space="0"/>
            </w:tcBorders>
            <w:vAlign w:val="center"/>
          </w:tcPr>
          <w:p w14:paraId="468B7D42">
            <w:pPr>
              <w:pStyle w:val="553"/>
              <w:spacing w:before="0" w:beforeAutospacing="0" w:after="0" w:afterAutospacing="0" w:line="460" w:lineRule="atLeast"/>
              <w:rPr>
                <w:rStyle w:val="547"/>
                <w:rFonts w:hint="eastAsia" w:ascii="仿宋_GB2312" w:eastAsia="仿宋_GB2312"/>
                <w:color w:val="000000"/>
              </w:rPr>
            </w:pPr>
            <w:r>
              <w:rPr>
                <w:rFonts w:hint="eastAsia" w:ascii="仿宋_GB2312" w:eastAsia="仿宋_GB2312"/>
                <w:color w:val="auto"/>
              </w:rPr>
              <w:t>1.投标人</w:t>
            </w:r>
            <w:r>
              <w:rPr>
                <w:rFonts w:hint="eastAsia" w:ascii="仿宋_GB2312" w:hAnsi="仿宋_GB2312" w:eastAsia="仿宋_GB2312" w:cs="仿宋_GB2312"/>
                <w:bCs/>
              </w:rPr>
              <w:t>或投标产品生产厂家</w:t>
            </w:r>
            <w:r>
              <w:rPr>
                <w:rFonts w:hint="eastAsia" w:ascii="仿宋_GB2312" w:eastAsia="仿宋_GB2312"/>
                <w:color w:val="auto"/>
              </w:rPr>
              <w:t>具</w:t>
            </w:r>
            <w:r>
              <w:rPr>
                <w:rFonts w:hint="eastAsia" w:ascii="仿宋_GB2312" w:eastAsia="仿宋_GB2312"/>
                <w:color w:val="auto"/>
                <w:lang w:val="en-US" w:eastAsia="zh-CN"/>
              </w:rPr>
              <w:t>备</w:t>
            </w:r>
            <w:r>
              <w:rPr>
                <w:rFonts w:hint="eastAsia" w:ascii="仿宋_GB2312" w:eastAsia="仿宋_GB2312"/>
                <w:color w:val="auto"/>
              </w:rPr>
              <w:t>有效的质量管理体系认证证书；</w:t>
            </w:r>
            <w:r>
              <w:rPr>
                <w:rFonts w:hint="eastAsia" w:ascii="仿宋_GB2312" w:eastAsia="仿宋_GB2312"/>
                <w:color w:val="auto"/>
              </w:rPr>
              <w:br w:type="textWrapping"/>
            </w:r>
            <w:r>
              <w:rPr>
                <w:rFonts w:hint="eastAsia" w:ascii="仿宋_GB2312" w:eastAsia="仿宋_GB2312"/>
                <w:color w:val="auto"/>
              </w:rPr>
              <w:t>2.投标人</w:t>
            </w:r>
            <w:r>
              <w:rPr>
                <w:rFonts w:hint="eastAsia" w:ascii="仿宋_GB2312" w:hAnsi="仿宋_GB2312" w:eastAsia="仿宋_GB2312" w:cs="仿宋_GB2312"/>
                <w:bCs/>
              </w:rPr>
              <w:t>或投标产品生产厂家</w:t>
            </w:r>
            <w:r>
              <w:rPr>
                <w:rFonts w:hint="eastAsia" w:ascii="仿宋_GB2312" w:eastAsia="仿宋_GB2312"/>
                <w:color w:val="auto"/>
              </w:rPr>
              <w:t>具</w:t>
            </w:r>
            <w:r>
              <w:rPr>
                <w:rFonts w:hint="eastAsia" w:ascii="仿宋_GB2312" w:eastAsia="仿宋_GB2312"/>
                <w:color w:val="auto"/>
                <w:lang w:val="en-US" w:eastAsia="zh-CN"/>
              </w:rPr>
              <w:t>备</w:t>
            </w:r>
            <w:r>
              <w:rPr>
                <w:rFonts w:hint="eastAsia" w:ascii="仿宋_GB2312" w:eastAsia="仿宋_GB2312"/>
                <w:color w:val="auto"/>
              </w:rPr>
              <w:t>有效的职业健康安全管理体系认证证书；</w:t>
            </w:r>
            <w:r>
              <w:rPr>
                <w:rFonts w:hint="eastAsia" w:ascii="仿宋_GB2312" w:eastAsia="仿宋_GB2312"/>
                <w:color w:val="auto"/>
              </w:rPr>
              <w:br w:type="textWrapping"/>
            </w:r>
            <w:r>
              <w:rPr>
                <w:rFonts w:hint="eastAsia" w:ascii="仿宋_GB2312" w:eastAsia="仿宋_GB2312"/>
                <w:color w:val="auto"/>
              </w:rPr>
              <w:t>3.投标人</w:t>
            </w:r>
            <w:r>
              <w:rPr>
                <w:rFonts w:hint="eastAsia" w:ascii="仿宋_GB2312" w:hAnsi="仿宋_GB2312" w:eastAsia="仿宋_GB2312" w:cs="仿宋_GB2312"/>
                <w:bCs/>
              </w:rPr>
              <w:t>或投标产品生产厂家</w:t>
            </w:r>
            <w:r>
              <w:rPr>
                <w:rFonts w:hint="eastAsia" w:ascii="仿宋_GB2312" w:eastAsia="仿宋_GB2312"/>
                <w:color w:val="auto"/>
              </w:rPr>
              <w:t>具</w:t>
            </w:r>
            <w:r>
              <w:rPr>
                <w:rFonts w:hint="eastAsia" w:ascii="仿宋_GB2312" w:eastAsia="仿宋_GB2312"/>
                <w:color w:val="auto"/>
                <w:lang w:val="en-US" w:eastAsia="zh-CN"/>
              </w:rPr>
              <w:t>备</w:t>
            </w:r>
            <w:r>
              <w:rPr>
                <w:rFonts w:hint="eastAsia" w:ascii="仿宋_GB2312" w:eastAsia="仿宋_GB2312"/>
                <w:color w:val="auto"/>
              </w:rPr>
              <w:t>有效的环境管理体系认证证书。</w:t>
            </w:r>
          </w:p>
        </w:tc>
      </w:tr>
      <w:tr w14:paraId="7FBF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60" w:type="dxa"/>
            <w:gridSpan w:val="2"/>
            <w:tcBorders>
              <w:top w:val="single" w:color="auto" w:sz="4" w:space="0"/>
              <w:left w:val="single" w:color="auto" w:sz="4" w:space="0"/>
              <w:bottom w:val="single" w:color="auto" w:sz="4" w:space="0"/>
              <w:right w:val="single" w:color="auto" w:sz="4" w:space="0"/>
            </w:tcBorders>
            <w:vAlign w:val="center"/>
          </w:tcPr>
          <w:p w14:paraId="3B829BC3">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DBA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868" w:type="dxa"/>
            <w:tcBorders>
              <w:top w:val="single" w:color="auto" w:sz="4" w:space="0"/>
              <w:left w:val="single" w:color="auto" w:sz="4" w:space="0"/>
              <w:bottom w:val="single" w:color="auto" w:sz="4" w:space="0"/>
              <w:right w:val="single" w:color="auto" w:sz="4" w:space="0"/>
            </w:tcBorders>
            <w:vAlign w:val="center"/>
          </w:tcPr>
          <w:p w14:paraId="36C48117">
            <w:pPr>
              <w:spacing w:line="440" w:lineRule="exact"/>
              <w:ind w:right="-107" w:rightChars="-51"/>
              <w:jc w:val="center"/>
              <w:rPr>
                <w:rFonts w:hint="eastAsia" w:ascii="仿宋_GB2312" w:hAnsi="宋体" w:eastAsia="仿宋_GB2312" w:cs="Arial"/>
                <w:bCs/>
                <w:color w:val="000000"/>
                <w:sz w:val="24"/>
                <w:lang w:eastAsia="zh-CN"/>
              </w:rPr>
            </w:pPr>
            <w:r>
              <w:rPr>
                <w:rFonts w:ascii="仿宋_GB2312" w:hAnsi="仿宋_GB2312" w:eastAsia="仿宋_GB2312" w:cs="仿宋_GB2312"/>
                <w:bCs/>
                <w:color w:val="000000"/>
                <w:sz w:val="24"/>
              </w:rPr>
              <w:t>★</w:t>
            </w:r>
            <w:r>
              <w:rPr>
                <w:rFonts w:hint="eastAsia" w:ascii="仿宋_GB2312" w:hAnsi="宋体" w:eastAsia="仿宋_GB2312" w:cs="Arial"/>
                <w:bCs/>
                <w:color w:val="000000"/>
                <w:sz w:val="24"/>
                <w:lang w:eastAsia="zh-CN"/>
              </w:rPr>
              <w:t>其他要求</w:t>
            </w:r>
          </w:p>
        </w:tc>
        <w:tc>
          <w:tcPr>
            <w:tcW w:w="8092" w:type="dxa"/>
            <w:tcBorders>
              <w:top w:val="single" w:color="auto" w:sz="4" w:space="0"/>
              <w:left w:val="single" w:color="auto" w:sz="4" w:space="0"/>
              <w:bottom w:val="single" w:color="auto" w:sz="4" w:space="0"/>
              <w:right w:val="single" w:color="auto" w:sz="4" w:space="0"/>
            </w:tcBorders>
            <w:vAlign w:val="center"/>
          </w:tcPr>
          <w:p w14:paraId="4C31C6CA">
            <w:pPr>
              <w:spacing w:line="440" w:lineRule="exact"/>
              <w:ind w:right="27" w:rightChars="13"/>
              <w:jc w:val="left"/>
              <w:rPr>
                <w:rFonts w:hint="default" w:ascii="仿宋_GB2312" w:hAnsi="宋体" w:eastAsia="仿宋_GB2312" w:cs="Arial"/>
                <w:bCs/>
                <w:color w:val="000000"/>
                <w:sz w:val="24"/>
                <w:lang w:val="en-US" w:eastAsia="zh-CN"/>
              </w:rPr>
            </w:pPr>
            <w:r>
              <w:rPr>
                <w:rFonts w:hint="eastAsia" w:ascii="仿宋_GB2312" w:hAnsi="宋体" w:eastAsia="仿宋_GB2312" w:cs="Arial"/>
                <w:bCs/>
                <w:color w:val="000000"/>
                <w:sz w:val="24"/>
                <w:lang w:val="en-US" w:eastAsia="zh-CN"/>
              </w:rPr>
              <w:t>1、</w:t>
            </w:r>
            <w:r>
              <w:rPr>
                <w:rFonts w:hint="eastAsia" w:ascii="仿宋_GB2312" w:hAnsi="仿宋_GB2312" w:eastAsia="仿宋_GB2312" w:cs="仿宋_GB2312"/>
                <w:b w:val="0"/>
                <w:bCs w:val="0"/>
                <w:sz w:val="24"/>
                <w:szCs w:val="24"/>
                <w:lang w:eastAsia="zh-CN"/>
              </w:rPr>
              <w:t>为防止虚假应标，投标人应承诺，若成为本项目中标人，在签订合同次日起计算三个工作日内须提供投标文件中检测（检验）报告扫描件对应的检测（检验）报告原件，由采购人根据招标参数要求逐一验证，若发现虚假应标，中标人将承担追究提供虚假报告谋取中标资格以及给采购人造成损失的赔偿责任等法律不利后果。若投标文件中未提供检测（检验）报告扫描件，则无须提供对应的检测（检验）报告原件。</w:t>
            </w:r>
            <w:r>
              <w:rPr>
                <w:rFonts w:hint="eastAsia" w:ascii="仿宋_GB2312" w:hAnsi="宋体" w:eastAsia="仿宋_GB2312" w:cs="Arial"/>
                <w:bCs/>
                <w:color w:val="000000"/>
                <w:sz w:val="24"/>
                <w:lang w:val="en-US" w:eastAsia="zh-CN"/>
              </w:rPr>
              <w:t>（提供承诺函，格式自拟）</w:t>
            </w:r>
            <w:r>
              <w:rPr>
                <w:rFonts w:hint="eastAsia" w:ascii="仿宋_GB2312" w:hAnsi="宋体" w:eastAsia="仿宋_GB2312" w:cs="Arial"/>
                <w:bCs/>
                <w:color w:val="000000"/>
                <w:sz w:val="24"/>
                <w:lang w:val="en-US" w:eastAsia="zh-CN"/>
              </w:rPr>
              <w:br w:type="textWrapping"/>
            </w:r>
            <w:r>
              <w:rPr>
                <w:rFonts w:hint="eastAsia" w:ascii="仿宋_GB2312" w:hAnsi="宋体" w:eastAsia="仿宋_GB2312" w:cs="Arial"/>
                <w:bCs/>
                <w:color w:val="000000"/>
                <w:sz w:val="24"/>
                <w:lang w:val="en-US" w:eastAsia="zh-CN"/>
              </w:rPr>
              <w:t>2、投标人应当承诺投标文件提交的检验检测报告证明材料符合《检验检测机构监督管理办法》《检验检测机构资质认定管理办法》相关规定，经过真实检验检测具有第三方证明作用，出具报告的第三方检测机构依法获得有效的国家认可资质和具有本项目采购产品的检验检测能力范围认定。如检验检测报告涉嫌虚假不实或采购人需要查证时自愿按采购人要求在规定的期限内提交包括但不限于检测机构许可资质、检验能力范围认定清单、送检发票等其他的需要和能够证明检测报告合法真实有效地佐证材料，经查证为虚假报告或投标人有违以上承诺内容的将承担追究提供虚假报告谋取中标资格以及给采购人造成损失的赔偿责任等法律不利后果。（提供承诺函，格式自拟）</w:t>
            </w:r>
          </w:p>
        </w:tc>
      </w:tr>
    </w:tbl>
    <w:p w14:paraId="36F3DF8E">
      <w:pPr>
        <w:spacing w:line="360" w:lineRule="auto"/>
        <w:rPr>
          <w:rFonts w:ascii="仿宋_GB2312" w:eastAsia="仿宋_GB2312"/>
          <w:sz w:val="24"/>
        </w:rPr>
      </w:pPr>
    </w:p>
    <w:p w14:paraId="0FDED2E9">
      <w:pPr>
        <w:sectPr>
          <w:pgSz w:w="11906" w:h="16838"/>
          <w:pgMar w:top="1440" w:right="1440" w:bottom="1440" w:left="1440" w:header="851" w:footer="992" w:gutter="0"/>
          <w:cols w:space="720" w:num="1"/>
          <w:docGrid w:linePitch="312" w:charSpace="0"/>
        </w:sectPr>
      </w:pPr>
    </w:p>
    <w:p w14:paraId="7CEFDBA1">
      <w:pPr>
        <w:widowControl/>
        <w:jc w:val="left"/>
        <w:rPr>
          <w:rFonts w:hint="eastAsia" w:ascii="仿宋_GB2312" w:hAnsi="仿宋_GB2312" w:eastAsia="仿宋_GB2312" w:cs="仿宋_GB2312"/>
          <w:b/>
          <w:bCs/>
          <w:sz w:val="28"/>
          <w:szCs w:val="28"/>
          <w:lang w:eastAsia="zh-CN"/>
        </w:rPr>
      </w:pPr>
      <w:bookmarkStart w:id="30" w:name="_Toc29711"/>
      <w:r>
        <w:rPr>
          <w:rFonts w:hint="eastAsia"/>
          <w:b/>
          <w:bCs/>
          <w:lang w:eastAsia="zh-CN"/>
        </w:rPr>
        <w:t>附件</w:t>
      </w:r>
      <w:r>
        <w:rPr>
          <w:rFonts w:hint="eastAsia" w:ascii="仿宋_GB2312" w:hAnsi="仿宋_GB2312" w:eastAsia="仿宋_GB2312" w:cs="仿宋_GB2312"/>
          <w:b/>
          <w:bCs/>
          <w:sz w:val="28"/>
          <w:szCs w:val="28"/>
          <w:lang w:eastAsia="zh-CN"/>
        </w:rPr>
        <w:t>：</w:t>
      </w:r>
      <w:r>
        <w:rPr>
          <w:rFonts w:hint="eastAsia"/>
          <w:b/>
          <w:bCs/>
          <w:lang w:eastAsia="zh-CN"/>
        </w:rPr>
        <w:t>二楼至六楼楼层平面图</w:t>
      </w:r>
    </w:p>
    <w:p w14:paraId="4FF0DF7E">
      <w:pPr>
        <w:rPr>
          <w:rFonts w:hint="eastAsia" w:ascii="仿宋_GB2312" w:hAnsi="仿宋_GB2312" w:eastAsia="仿宋_GB2312" w:cs="仿宋_GB2312"/>
          <w:sz w:val="28"/>
          <w:szCs w:val="28"/>
        </w:rPr>
      </w:pPr>
    </w:p>
    <w:p w14:paraId="4D184A59">
      <w:pPr>
        <w:rPr>
          <w:rFonts w:hint="eastAsia"/>
          <w:lang w:eastAsia="zh-CN"/>
        </w:rPr>
      </w:pPr>
      <w:r>
        <w:rPr>
          <w:rFonts w:hint="eastAsia"/>
          <w:b/>
          <w:bCs/>
          <w:lang w:val="en-US" w:eastAsia="zh-CN"/>
        </w:rPr>
        <w:t>1、二楼</w:t>
      </w:r>
      <w:r>
        <w:rPr>
          <w:rFonts w:hint="eastAsia"/>
          <w:b/>
          <w:bCs/>
          <w:lang w:eastAsia="zh-CN"/>
        </w:rPr>
        <w:t>楼层平面图</w:t>
      </w:r>
      <w:r>
        <w:rPr>
          <w:rFonts w:hint="eastAsia"/>
          <w:lang w:eastAsia="zh-CN"/>
        </w:rPr>
        <w:br w:type="textWrapping"/>
      </w:r>
      <w:r>
        <w:rPr>
          <w:rFonts w:hint="eastAsia"/>
          <w:lang w:eastAsia="zh-CN"/>
        </w:rPr>
        <w:drawing>
          <wp:inline distT="0" distB="0" distL="114300" distR="114300">
            <wp:extent cx="5263515" cy="3721735"/>
            <wp:effectExtent l="0" t="0" r="13335" b="12065"/>
            <wp:docPr id="10" name="图片 11" descr="组合+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组合+1_01"/>
                    <pic:cNvPicPr>
                      <a:picLocks noChangeAspect="1"/>
                    </pic:cNvPicPr>
                  </pic:nvPicPr>
                  <pic:blipFill>
                    <a:blip r:embed="rId11"/>
                    <a:stretch>
                      <a:fillRect/>
                    </a:stretch>
                  </pic:blipFill>
                  <pic:spPr>
                    <a:xfrm>
                      <a:off x="0" y="0"/>
                      <a:ext cx="5263515" cy="3721735"/>
                    </a:xfrm>
                    <a:prstGeom prst="rect">
                      <a:avLst/>
                    </a:prstGeom>
                    <a:noFill/>
                    <a:ln>
                      <a:noFill/>
                    </a:ln>
                  </pic:spPr>
                </pic:pic>
              </a:graphicData>
            </a:graphic>
          </wp:inline>
        </w:drawing>
      </w:r>
    </w:p>
    <w:p w14:paraId="5B0F1597">
      <w:pPr>
        <w:rPr>
          <w:rFonts w:hint="eastAsia"/>
          <w:lang w:eastAsia="zh-CN"/>
        </w:rPr>
      </w:pPr>
    </w:p>
    <w:p w14:paraId="1DE1CF10">
      <w:pPr>
        <w:numPr>
          <w:ilvl w:val="0"/>
          <w:numId w:val="0"/>
        </w:numPr>
        <w:rPr>
          <w:rFonts w:hint="eastAsia"/>
          <w:b/>
          <w:bCs/>
          <w:lang w:val="en-US" w:eastAsia="zh-CN"/>
        </w:rPr>
      </w:pPr>
      <w:r>
        <w:rPr>
          <w:rFonts w:hint="eastAsia"/>
          <w:b/>
          <w:bCs/>
          <w:lang w:val="en-US" w:eastAsia="zh-CN"/>
        </w:rPr>
        <w:t>2、三楼</w:t>
      </w:r>
      <w:r>
        <w:rPr>
          <w:rFonts w:hint="eastAsia"/>
          <w:b/>
          <w:bCs/>
          <w:lang w:eastAsia="zh-CN"/>
        </w:rPr>
        <w:t>楼层平面图</w:t>
      </w:r>
    </w:p>
    <w:p w14:paraId="0D61B783">
      <w:pPr>
        <w:numPr>
          <w:ilvl w:val="0"/>
          <w:numId w:val="0"/>
        </w:numPr>
        <w:rPr>
          <w:rFonts w:hint="default"/>
          <w:lang w:val="en-US" w:eastAsia="zh-CN"/>
        </w:rPr>
      </w:pPr>
      <w:r>
        <w:rPr>
          <w:rFonts w:hint="default"/>
          <w:lang w:val="en-US" w:eastAsia="zh-CN"/>
        </w:rPr>
        <w:drawing>
          <wp:inline distT="0" distB="0" distL="114300" distR="114300">
            <wp:extent cx="5263515" cy="3721735"/>
            <wp:effectExtent l="0" t="0" r="13335" b="12065"/>
            <wp:docPr id="11" name="图片 12" descr="组合+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组合+1_02"/>
                    <pic:cNvPicPr>
                      <a:picLocks noChangeAspect="1"/>
                    </pic:cNvPicPr>
                  </pic:nvPicPr>
                  <pic:blipFill>
                    <a:blip r:embed="rId12"/>
                    <a:stretch>
                      <a:fillRect/>
                    </a:stretch>
                  </pic:blipFill>
                  <pic:spPr>
                    <a:xfrm>
                      <a:off x="0" y="0"/>
                      <a:ext cx="5263515" cy="3721735"/>
                    </a:xfrm>
                    <a:prstGeom prst="rect">
                      <a:avLst/>
                    </a:prstGeom>
                    <a:noFill/>
                    <a:ln>
                      <a:noFill/>
                    </a:ln>
                  </pic:spPr>
                </pic:pic>
              </a:graphicData>
            </a:graphic>
          </wp:inline>
        </w:drawing>
      </w:r>
    </w:p>
    <w:p w14:paraId="266AD2B5">
      <w:pPr>
        <w:numPr>
          <w:ilvl w:val="0"/>
          <w:numId w:val="0"/>
        </w:numPr>
        <w:rPr>
          <w:rFonts w:hint="default"/>
          <w:lang w:val="en-US" w:eastAsia="zh-CN"/>
        </w:rPr>
      </w:pPr>
    </w:p>
    <w:p w14:paraId="60AA1356">
      <w:pPr>
        <w:rPr>
          <w:rFonts w:hint="eastAsia" w:eastAsia="宋体"/>
          <w:lang w:eastAsia="zh-CN"/>
        </w:rPr>
      </w:pPr>
    </w:p>
    <w:p w14:paraId="536A5827">
      <w:pPr>
        <w:numPr>
          <w:ilvl w:val="0"/>
          <w:numId w:val="5"/>
        </w:numPr>
        <w:rPr>
          <w:rFonts w:hint="eastAsia"/>
          <w:lang w:val="en-US" w:eastAsia="zh-CN"/>
        </w:rPr>
      </w:pPr>
      <w:r>
        <w:rPr>
          <w:rFonts w:hint="eastAsia"/>
          <w:b/>
          <w:bCs/>
          <w:lang w:val="en-US" w:eastAsia="zh-CN"/>
        </w:rPr>
        <w:t>四楼</w:t>
      </w:r>
      <w:r>
        <w:rPr>
          <w:rFonts w:hint="eastAsia"/>
          <w:b/>
          <w:bCs/>
          <w:lang w:eastAsia="zh-CN"/>
        </w:rPr>
        <w:t>楼层平面图</w:t>
      </w:r>
      <w:r>
        <w:rPr>
          <w:rFonts w:hint="eastAsia"/>
          <w:lang w:val="en-US" w:eastAsia="zh-CN"/>
        </w:rPr>
        <w:br w:type="textWrapping"/>
      </w:r>
      <w:r>
        <w:rPr>
          <w:rFonts w:hint="eastAsia"/>
          <w:lang w:val="en-US" w:eastAsia="zh-CN"/>
        </w:rPr>
        <w:drawing>
          <wp:inline distT="0" distB="0" distL="114300" distR="114300">
            <wp:extent cx="5263515" cy="3721735"/>
            <wp:effectExtent l="0" t="0" r="13335" b="12065"/>
            <wp:docPr id="12" name="图片 13" descr="组合+1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组合+1_03"/>
                    <pic:cNvPicPr>
                      <a:picLocks noChangeAspect="1"/>
                    </pic:cNvPicPr>
                  </pic:nvPicPr>
                  <pic:blipFill>
                    <a:blip r:embed="rId13"/>
                    <a:stretch>
                      <a:fillRect/>
                    </a:stretch>
                  </pic:blipFill>
                  <pic:spPr>
                    <a:xfrm>
                      <a:off x="0" y="0"/>
                      <a:ext cx="5263515" cy="3721735"/>
                    </a:xfrm>
                    <a:prstGeom prst="rect">
                      <a:avLst/>
                    </a:prstGeom>
                    <a:noFill/>
                    <a:ln>
                      <a:noFill/>
                    </a:ln>
                  </pic:spPr>
                </pic:pic>
              </a:graphicData>
            </a:graphic>
          </wp:inline>
        </w:drawing>
      </w:r>
    </w:p>
    <w:p w14:paraId="22E0AE03">
      <w:pPr>
        <w:widowControl w:val="0"/>
        <w:numPr>
          <w:ilvl w:val="0"/>
          <w:numId w:val="0"/>
        </w:numPr>
        <w:jc w:val="both"/>
        <w:rPr>
          <w:rFonts w:hint="default"/>
          <w:lang w:val="en-US" w:eastAsia="zh-CN"/>
        </w:rPr>
      </w:pPr>
    </w:p>
    <w:p w14:paraId="3DA250E4">
      <w:pPr>
        <w:widowControl w:val="0"/>
        <w:numPr>
          <w:ilvl w:val="0"/>
          <w:numId w:val="0"/>
        </w:numPr>
        <w:jc w:val="both"/>
        <w:rPr>
          <w:rFonts w:hint="eastAsia"/>
          <w:b/>
          <w:bCs/>
          <w:lang w:val="en-US" w:eastAsia="zh-CN"/>
        </w:rPr>
      </w:pPr>
      <w:r>
        <w:rPr>
          <w:rFonts w:hint="eastAsia"/>
          <w:b/>
          <w:bCs/>
          <w:lang w:val="en-US" w:eastAsia="zh-CN"/>
        </w:rPr>
        <w:t>4、五楼</w:t>
      </w:r>
      <w:r>
        <w:rPr>
          <w:rFonts w:hint="eastAsia"/>
          <w:b/>
          <w:bCs/>
          <w:lang w:eastAsia="zh-CN"/>
        </w:rPr>
        <w:t>楼层平面图</w:t>
      </w:r>
    </w:p>
    <w:p w14:paraId="05020F31">
      <w:pPr>
        <w:widowControl w:val="0"/>
        <w:numPr>
          <w:ilvl w:val="0"/>
          <w:numId w:val="0"/>
        </w:numPr>
        <w:jc w:val="both"/>
        <w:rPr>
          <w:rFonts w:hint="eastAsia"/>
          <w:lang w:val="en-US" w:eastAsia="zh-CN"/>
        </w:rPr>
      </w:pPr>
      <w:r>
        <w:rPr>
          <w:rFonts w:hint="eastAsia"/>
          <w:lang w:val="en-US" w:eastAsia="zh-CN"/>
        </w:rPr>
        <w:drawing>
          <wp:inline distT="0" distB="0" distL="114300" distR="114300">
            <wp:extent cx="5263515" cy="3721735"/>
            <wp:effectExtent l="0" t="0" r="13335" b="12065"/>
            <wp:docPr id="13" name="图片 14" descr="组合+1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组合+1_04"/>
                    <pic:cNvPicPr>
                      <a:picLocks noChangeAspect="1"/>
                    </pic:cNvPicPr>
                  </pic:nvPicPr>
                  <pic:blipFill>
                    <a:blip r:embed="rId14"/>
                    <a:stretch>
                      <a:fillRect/>
                    </a:stretch>
                  </pic:blipFill>
                  <pic:spPr>
                    <a:xfrm>
                      <a:off x="0" y="0"/>
                      <a:ext cx="5263515" cy="3721735"/>
                    </a:xfrm>
                    <a:prstGeom prst="rect">
                      <a:avLst/>
                    </a:prstGeom>
                    <a:noFill/>
                    <a:ln>
                      <a:noFill/>
                    </a:ln>
                  </pic:spPr>
                </pic:pic>
              </a:graphicData>
            </a:graphic>
          </wp:inline>
        </w:drawing>
      </w:r>
    </w:p>
    <w:p w14:paraId="2923E8F5">
      <w:pPr>
        <w:widowControl w:val="0"/>
        <w:numPr>
          <w:ilvl w:val="0"/>
          <w:numId w:val="0"/>
        </w:numPr>
        <w:jc w:val="both"/>
        <w:rPr>
          <w:rFonts w:hint="eastAsia"/>
          <w:lang w:val="en-US" w:eastAsia="zh-CN"/>
        </w:rPr>
      </w:pPr>
    </w:p>
    <w:p w14:paraId="3718A2F1">
      <w:pPr>
        <w:widowControl w:val="0"/>
        <w:numPr>
          <w:ilvl w:val="0"/>
          <w:numId w:val="0"/>
        </w:numPr>
        <w:jc w:val="both"/>
        <w:rPr>
          <w:rFonts w:hint="eastAsia"/>
          <w:lang w:val="en-US" w:eastAsia="zh-CN"/>
        </w:rPr>
      </w:pPr>
    </w:p>
    <w:p w14:paraId="53D5AB09">
      <w:pPr>
        <w:widowControl w:val="0"/>
        <w:numPr>
          <w:ilvl w:val="0"/>
          <w:numId w:val="0"/>
        </w:numPr>
        <w:jc w:val="both"/>
        <w:rPr>
          <w:rFonts w:hint="eastAsia"/>
          <w:lang w:val="en-US" w:eastAsia="zh-CN"/>
        </w:rPr>
      </w:pPr>
    </w:p>
    <w:p w14:paraId="5330B7BA">
      <w:pPr>
        <w:widowControl w:val="0"/>
        <w:numPr>
          <w:ilvl w:val="0"/>
          <w:numId w:val="0"/>
        </w:numPr>
        <w:jc w:val="both"/>
        <w:rPr>
          <w:rFonts w:hint="eastAsia"/>
          <w:lang w:val="en-US" w:eastAsia="zh-CN"/>
        </w:rPr>
      </w:pPr>
      <w:r>
        <w:rPr>
          <w:rFonts w:hint="eastAsia"/>
          <w:b/>
          <w:bCs/>
          <w:lang w:val="en-US" w:eastAsia="zh-CN"/>
        </w:rPr>
        <w:t>5、六楼</w:t>
      </w:r>
      <w:r>
        <w:rPr>
          <w:rFonts w:hint="eastAsia"/>
          <w:b/>
          <w:bCs/>
          <w:lang w:eastAsia="zh-CN"/>
        </w:rPr>
        <w:t>楼层平面图</w:t>
      </w:r>
      <w:r>
        <w:rPr>
          <w:rFonts w:hint="eastAsia"/>
          <w:lang w:eastAsia="zh-CN"/>
        </w:rPr>
        <w:br w:type="textWrapping"/>
      </w:r>
      <w:r>
        <w:rPr>
          <w:rFonts w:hint="eastAsia"/>
          <w:lang w:eastAsia="zh-CN"/>
        </w:rPr>
        <w:drawing>
          <wp:inline distT="0" distB="0" distL="114300" distR="114300">
            <wp:extent cx="5263515" cy="3721735"/>
            <wp:effectExtent l="0" t="0" r="13335" b="12065"/>
            <wp:docPr id="14" name="图片 15" descr="组合+1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组合+1_05"/>
                    <pic:cNvPicPr>
                      <a:picLocks noChangeAspect="1"/>
                    </pic:cNvPicPr>
                  </pic:nvPicPr>
                  <pic:blipFill>
                    <a:blip r:embed="rId15"/>
                    <a:stretch>
                      <a:fillRect/>
                    </a:stretch>
                  </pic:blipFill>
                  <pic:spPr>
                    <a:xfrm>
                      <a:off x="0" y="0"/>
                      <a:ext cx="5263515" cy="3721735"/>
                    </a:xfrm>
                    <a:prstGeom prst="rect">
                      <a:avLst/>
                    </a:prstGeom>
                    <a:noFill/>
                    <a:ln>
                      <a:noFill/>
                    </a:ln>
                  </pic:spPr>
                </pic:pic>
              </a:graphicData>
            </a:graphic>
          </wp:inline>
        </w:drawing>
      </w:r>
      <w:r>
        <w:rPr>
          <w:rFonts w:hint="eastAsia"/>
          <w:lang w:eastAsia="zh-CN"/>
        </w:rPr>
        <w:br w:type="textWrapping"/>
      </w:r>
      <w:r>
        <w:rPr>
          <w:rFonts w:hint="eastAsia"/>
          <w:lang w:eastAsia="zh-CN"/>
        </w:rPr>
        <w:br w:type="textWrapping"/>
      </w:r>
    </w:p>
    <w:p w14:paraId="10E87831">
      <w:pPr>
        <w:widowControl w:val="0"/>
        <w:numPr>
          <w:ilvl w:val="0"/>
          <w:numId w:val="0"/>
        </w:numPr>
        <w:jc w:val="both"/>
        <w:rPr>
          <w:rFonts w:hint="default"/>
          <w:lang w:val="en-US" w:eastAsia="zh-CN"/>
        </w:rPr>
      </w:pPr>
    </w:p>
    <w:p w14:paraId="719107C8">
      <w:pPr>
        <w:rPr>
          <w:rFonts w:hint="eastAsia" w:eastAsia="宋体"/>
          <w:lang w:eastAsia="zh-CN"/>
        </w:rPr>
      </w:pPr>
    </w:p>
    <w:p w14:paraId="33927963">
      <w:pPr>
        <w:rPr>
          <w:rFonts w:hint="eastAsia" w:eastAsia="宋体"/>
          <w:lang w:eastAsia="zh-CN"/>
        </w:rPr>
      </w:pPr>
    </w:p>
    <w:p w14:paraId="42E66A52">
      <w:pPr>
        <w:rPr>
          <w:rFonts w:hint="eastAsia" w:eastAsia="宋体"/>
          <w:lang w:eastAsia="zh-CN"/>
        </w:rPr>
      </w:pPr>
    </w:p>
    <w:p w14:paraId="62215350">
      <w:pPr>
        <w:rPr>
          <w:b/>
          <w:sz w:val="24"/>
        </w:rPr>
      </w:pPr>
    </w:p>
    <w:p w14:paraId="2442B169">
      <w:pPr>
        <w:rPr>
          <w:b/>
          <w:sz w:val="24"/>
        </w:rPr>
      </w:pPr>
    </w:p>
    <w:p w14:paraId="41AE465F">
      <w:pPr>
        <w:rPr>
          <w:b/>
          <w:sz w:val="24"/>
        </w:rPr>
      </w:pPr>
    </w:p>
    <w:p w14:paraId="37967E30">
      <w:pPr>
        <w:rPr>
          <w:b/>
          <w:sz w:val="24"/>
        </w:rPr>
      </w:pPr>
    </w:p>
    <w:p w14:paraId="02D7C41E">
      <w:pPr>
        <w:rPr>
          <w:b/>
          <w:sz w:val="24"/>
        </w:rPr>
      </w:pPr>
    </w:p>
    <w:p w14:paraId="19F8DED7">
      <w:pPr>
        <w:rPr>
          <w:b/>
          <w:sz w:val="24"/>
        </w:rPr>
      </w:pPr>
    </w:p>
    <w:p w14:paraId="12CD294E">
      <w:pPr>
        <w:rPr>
          <w:b/>
          <w:sz w:val="24"/>
        </w:rPr>
      </w:pPr>
    </w:p>
    <w:p w14:paraId="0F4D0646">
      <w:pPr>
        <w:rPr>
          <w:b/>
          <w:sz w:val="24"/>
        </w:rPr>
      </w:pPr>
    </w:p>
    <w:p w14:paraId="61A5D08B">
      <w:pPr>
        <w:rPr>
          <w:b/>
          <w:sz w:val="24"/>
        </w:rPr>
      </w:pPr>
    </w:p>
    <w:p w14:paraId="0EF173FE">
      <w:pPr>
        <w:rPr>
          <w:b/>
          <w:sz w:val="24"/>
        </w:rPr>
      </w:pPr>
    </w:p>
    <w:p w14:paraId="4832A9FD">
      <w:pPr>
        <w:rPr>
          <w:b/>
          <w:sz w:val="24"/>
        </w:rPr>
      </w:pPr>
    </w:p>
    <w:p w14:paraId="0A045DEE">
      <w:pPr>
        <w:rPr>
          <w:b/>
          <w:sz w:val="24"/>
        </w:rPr>
      </w:pPr>
    </w:p>
    <w:p w14:paraId="021C7885">
      <w:pPr>
        <w:rPr>
          <w:b/>
          <w:sz w:val="24"/>
        </w:rPr>
      </w:pPr>
    </w:p>
    <w:p w14:paraId="56CD35AB">
      <w:pPr>
        <w:rPr>
          <w:b/>
          <w:sz w:val="24"/>
        </w:rPr>
      </w:pPr>
    </w:p>
    <w:p w14:paraId="08505E17">
      <w:pPr>
        <w:rPr>
          <w:b/>
          <w:sz w:val="24"/>
        </w:rPr>
      </w:pPr>
    </w:p>
    <w:p w14:paraId="130D8461">
      <w:pPr>
        <w:rPr>
          <w:b/>
          <w:sz w:val="24"/>
        </w:rPr>
      </w:pPr>
    </w:p>
    <w:p w14:paraId="532C93ED">
      <w:pPr>
        <w:rPr>
          <w:b/>
          <w:sz w:val="24"/>
        </w:rPr>
      </w:pPr>
    </w:p>
    <w:p w14:paraId="1E2A7155">
      <w:pPr>
        <w:rPr>
          <w:b/>
          <w:sz w:val="24"/>
        </w:rPr>
      </w:pPr>
    </w:p>
    <w:p w14:paraId="1AF262B2">
      <w:pPr>
        <w:pStyle w:val="3"/>
        <w:spacing w:line="276" w:lineRule="auto"/>
        <w:jc w:val="center"/>
        <w:rPr>
          <w:sz w:val="32"/>
          <w:szCs w:val="32"/>
        </w:rPr>
      </w:pPr>
      <w:r>
        <w:rPr>
          <w:rFonts w:hint="eastAsia"/>
          <w:sz w:val="32"/>
          <w:szCs w:val="32"/>
        </w:rPr>
        <w:t>第三章 投标人须知</w:t>
      </w:r>
      <w:bookmarkEnd w:id="30"/>
    </w:p>
    <w:p w14:paraId="1B34B58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9D86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1D2775F">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4E96A538">
            <w:pPr>
              <w:spacing w:line="400" w:lineRule="exact"/>
              <w:jc w:val="center"/>
              <w:rPr>
                <w:rFonts w:ascii="仿宋_GB2312" w:eastAsia="仿宋_GB2312"/>
                <w:b/>
                <w:sz w:val="24"/>
              </w:rPr>
            </w:pPr>
            <w:r>
              <w:rPr>
                <w:rFonts w:hint="eastAsia" w:ascii="仿宋_GB2312" w:eastAsia="仿宋_GB2312"/>
                <w:b/>
                <w:sz w:val="24"/>
              </w:rPr>
              <w:t>内    容</w:t>
            </w:r>
          </w:p>
        </w:tc>
      </w:tr>
      <w:tr w14:paraId="17930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2BD444">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7D1D2C27">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柳州市城中区人民法院新审判综合楼办公家具采购</w:t>
            </w:r>
          </w:p>
          <w:p w14:paraId="336769DF">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LZZC2025-G1-990530-LZSZ</w:t>
            </w:r>
          </w:p>
        </w:tc>
      </w:tr>
      <w:tr w14:paraId="7DDFC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2E84FC">
            <w:pPr>
              <w:spacing w:line="400" w:lineRule="exact"/>
              <w:jc w:val="center"/>
              <w:rPr>
                <w:rFonts w:ascii="仿宋_GB2312" w:eastAsia="仿宋_GB2312"/>
                <w:sz w:val="24"/>
              </w:rPr>
            </w:pPr>
            <w:r>
              <w:rPr>
                <w:rFonts w:ascii="仿宋_GB2312" w:eastAsia="仿宋_GB2312"/>
                <w:sz w:val="24"/>
              </w:rPr>
              <w:t>2</w:t>
            </w:r>
          </w:p>
        </w:tc>
        <w:tc>
          <w:tcPr>
            <w:tcW w:w="8232" w:type="dxa"/>
          </w:tcPr>
          <w:p w14:paraId="0002FBE7">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2D1B6759">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壹佰壹拾肆万陆仟伍佰元整</w:t>
            </w:r>
            <w:r>
              <w:rPr>
                <w:rFonts w:hint="eastAsia" w:ascii="仿宋_GB2312" w:eastAsia="仿宋_GB2312"/>
                <w:sz w:val="24"/>
              </w:rPr>
              <w:t>（¥1,146,500.00）。</w:t>
            </w:r>
          </w:p>
        </w:tc>
      </w:tr>
      <w:tr w14:paraId="6B47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DEFDA3">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36A04A08">
            <w:pPr>
              <w:spacing w:line="400" w:lineRule="exact"/>
              <w:rPr>
                <w:rFonts w:ascii="仿宋_GB2312" w:eastAsia="仿宋_GB2312"/>
                <w:sz w:val="24"/>
              </w:rPr>
            </w:pPr>
            <w:r>
              <w:rPr>
                <w:rFonts w:hint="eastAsia" w:ascii="仿宋_GB2312" w:eastAsia="仿宋_GB2312"/>
                <w:sz w:val="24"/>
              </w:rPr>
              <w:t>投标报价及费用：</w:t>
            </w:r>
          </w:p>
          <w:p w14:paraId="68F61DB7">
            <w:pPr>
              <w:spacing w:line="400" w:lineRule="exact"/>
              <w:rPr>
                <w:rFonts w:ascii="仿宋_GB2312" w:eastAsia="仿宋_GB2312"/>
                <w:sz w:val="24"/>
              </w:rPr>
            </w:pPr>
            <w:r>
              <w:rPr>
                <w:rFonts w:hint="eastAsia" w:ascii="仿宋_GB2312" w:eastAsia="仿宋_GB2312"/>
                <w:sz w:val="24"/>
              </w:rPr>
              <w:t>1.本项目投标应以人民币报价；</w:t>
            </w:r>
          </w:p>
          <w:p w14:paraId="69EE60DF">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824D002">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AECB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2BDAEC90">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40C883">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09815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A1DFE0">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4CF8245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31F4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50C2B5">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0DF1D541">
            <w:pPr>
              <w:pStyle w:val="276"/>
              <w:spacing w:before="0" w:beforeAutospacing="0" w:after="0" w:afterAutospacing="0" w:line="460" w:lineRule="atLeast"/>
              <w:rPr>
                <w:rFonts w:ascii="仿宋_GB2312" w:eastAsia="仿宋_GB2312"/>
                <w:color w:val="000000"/>
              </w:rPr>
            </w:pPr>
            <w:r>
              <w:rPr>
                <w:rStyle w:val="277"/>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277"/>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14:paraId="3B19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D6116E">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26CB4F3F">
            <w:pPr>
              <w:pStyle w:val="297"/>
              <w:spacing w:before="0" w:beforeAutospacing="0" w:after="0" w:afterAutospacing="0" w:line="460" w:lineRule="atLeast"/>
              <w:rPr>
                <w:rFonts w:ascii="仿宋_GB2312" w:eastAsia="仿宋_GB2312"/>
                <w:color w:val="000000"/>
              </w:rPr>
            </w:pPr>
            <w:r>
              <w:rPr>
                <w:rStyle w:val="298"/>
                <w:rFonts w:hint="eastAsia" w:ascii="仿宋_GB2312" w:eastAsia="仿宋_GB2312"/>
                <w:color w:val="000000"/>
              </w:rPr>
              <w:t>电子投标文件：</w:t>
            </w:r>
            <w:r>
              <w:rPr>
                <w:rFonts w:hint="eastAsia" w:ascii="仿宋_GB2312" w:eastAsia="仿宋_GB2312"/>
                <w:b/>
                <w:bCs/>
                <w:color w:val="000000"/>
              </w:rPr>
              <w:br w:type="textWrapping"/>
            </w:r>
            <w:r>
              <w:rPr>
                <w:rStyle w:val="298"/>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298"/>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298"/>
                <w:rFonts w:hint="eastAsia" w:ascii="仿宋_GB2312" w:eastAsia="仿宋_GB2312"/>
                <w:color w:val="000000"/>
              </w:rPr>
              <w:t>3.电子投标文件成功提交后，投标人可自行打印投标文件接收回执。</w:t>
            </w:r>
          </w:p>
        </w:tc>
      </w:tr>
      <w:tr w14:paraId="313C7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1E8A6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4B9F1A55">
            <w:pPr>
              <w:pStyle w:val="31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6CA95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04BE63">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5309C7F">
            <w:pPr>
              <w:pStyle w:val="338"/>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670A8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0007F4">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5E1C881">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D9E8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B1F43DD">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5C8CC6AF">
            <w:pPr>
              <w:pStyle w:val="378"/>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3A7CC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F53D03">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3EF5FE67">
            <w:pPr>
              <w:pStyle w:val="39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E5A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0DD8EA">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4222A086">
            <w:pPr>
              <w:pStyle w:val="418"/>
              <w:spacing w:before="0" w:beforeAutospacing="0" w:after="0" w:afterAutospacing="0" w:line="460" w:lineRule="atLeast"/>
              <w:rPr>
                <w:rFonts w:ascii="仿宋_GB2312" w:eastAsia="仿宋_GB2312"/>
                <w:color w:val="000000"/>
              </w:rPr>
            </w:pPr>
            <w:r>
              <w:rPr>
                <w:rStyle w:val="41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19"/>
                <w:rFonts w:hint="eastAsia" w:ascii="仿宋_GB2312" w:eastAsia="仿宋_GB2312"/>
                <w:color w:val="000000"/>
              </w:rPr>
              <w:t>二、甄别方式：</w:t>
            </w:r>
            <w:r>
              <w:rPr>
                <w:rFonts w:hint="eastAsia" w:ascii="仿宋_GB2312" w:eastAsia="仿宋_GB2312"/>
                <w:b/>
                <w:bCs/>
                <w:color w:val="000000"/>
              </w:rPr>
              <w:br w:type="textWrapping"/>
            </w:r>
            <w:r>
              <w:rPr>
                <w:rStyle w:val="419"/>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419"/>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41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12A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C67CB5">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2AC734D9">
            <w:pPr>
              <w:pStyle w:val="439"/>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440"/>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97E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B82B71">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6473CE9E">
            <w:pPr>
              <w:pStyle w:val="460"/>
              <w:spacing w:before="0" w:beforeAutospacing="0" w:after="0" w:afterAutospacing="0" w:line="460" w:lineRule="atLeast"/>
              <w:rPr>
                <w:rFonts w:ascii="仿宋_GB2312" w:eastAsia="仿宋_GB2312"/>
                <w:color w:val="000000"/>
              </w:rPr>
            </w:pPr>
            <w:r>
              <w:rPr>
                <w:rStyle w:val="461"/>
                <w:rFonts w:hint="eastAsia" w:ascii="仿宋_GB2312" w:eastAsia="仿宋_GB2312"/>
                <w:color w:val="000000"/>
              </w:rPr>
              <w:t>签订合同时间：中标通知书发出后</w:t>
            </w:r>
            <w:r>
              <w:rPr>
                <w:rStyle w:val="461"/>
                <w:rFonts w:hint="eastAsia" w:ascii="仿宋_GB2312" w:eastAsia="仿宋_GB2312"/>
                <w:color w:val="000000"/>
                <w:u w:val="single"/>
              </w:rPr>
              <w:t>25</w:t>
            </w:r>
            <w:r>
              <w:rPr>
                <w:rStyle w:val="461"/>
                <w:rFonts w:hint="eastAsia" w:ascii="仿宋_GB2312" w:eastAsia="仿宋_GB2312"/>
                <w:color w:val="000000"/>
              </w:rPr>
              <w:t>日内。</w:t>
            </w:r>
          </w:p>
        </w:tc>
      </w:tr>
      <w:tr w14:paraId="78D90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DEE66B">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F501B45">
            <w:pPr>
              <w:pStyle w:val="48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324A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078573">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4D989DAA">
            <w:pPr>
              <w:pStyle w:val="50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53F2D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F5007F">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56C3DE75">
            <w:pPr>
              <w:pStyle w:val="52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1363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A87A67">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4E8E7CAB">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540D561">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4C3F61F3">
      <w:pPr>
        <w:spacing w:line="360" w:lineRule="auto"/>
        <w:jc w:val="center"/>
        <w:rPr>
          <w:b/>
          <w:sz w:val="32"/>
          <w:szCs w:val="32"/>
        </w:rPr>
      </w:pPr>
      <w:r>
        <w:rPr>
          <w:rFonts w:hint="eastAsia"/>
          <w:b/>
          <w:sz w:val="32"/>
          <w:szCs w:val="32"/>
        </w:rPr>
        <w:t>投标人须知</w:t>
      </w:r>
    </w:p>
    <w:p w14:paraId="5CC0FD3B">
      <w:pPr>
        <w:spacing w:line="300" w:lineRule="exact"/>
        <w:jc w:val="center"/>
        <w:rPr>
          <w:b/>
          <w:sz w:val="32"/>
          <w:szCs w:val="32"/>
        </w:rPr>
      </w:pPr>
    </w:p>
    <w:p w14:paraId="361D67FC">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349DD18A">
      <w:pPr>
        <w:snapToGrid w:val="0"/>
        <w:spacing w:line="360" w:lineRule="exact"/>
        <w:ind w:right="-330" w:rightChars="-157" w:firstLine="472" w:firstLineChars="196"/>
        <w:jc w:val="left"/>
        <w:outlineLvl w:val="1"/>
        <w:rPr>
          <w:rFonts w:ascii="仿宋_GB2312" w:eastAsia="仿宋_GB2312"/>
          <w:b/>
          <w:sz w:val="24"/>
        </w:rPr>
      </w:pPr>
      <w:bookmarkStart w:id="31" w:name="_Toc254970527"/>
      <w:bookmarkStart w:id="32" w:name="_Toc254970668"/>
      <w:r>
        <w:rPr>
          <w:rFonts w:hint="eastAsia" w:ascii="仿宋_GB2312" w:eastAsia="仿宋_GB2312"/>
          <w:b/>
          <w:sz w:val="24"/>
        </w:rPr>
        <w:t>1. 适用范围</w:t>
      </w:r>
      <w:bookmarkEnd w:id="31"/>
      <w:bookmarkEnd w:id="32"/>
    </w:p>
    <w:p w14:paraId="7F0E7E6D">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柳州市城中区人民法院新审判综合楼办公家具采购</w:t>
      </w:r>
      <w:r>
        <w:rPr>
          <w:rFonts w:hint="eastAsia" w:ascii="仿宋_GB2312" w:hAnsi="宋体" w:eastAsia="仿宋_GB2312"/>
          <w:bCs/>
          <w:sz w:val="24"/>
          <w:szCs w:val="24"/>
        </w:rPr>
        <w:t>项目的招标、投标、评标、定标、验收、合同履约、付款等行为（法律、法规另有规定的，从其规定）。</w:t>
      </w:r>
    </w:p>
    <w:p w14:paraId="08232CB7">
      <w:pPr>
        <w:snapToGrid w:val="0"/>
        <w:spacing w:line="360" w:lineRule="exact"/>
        <w:ind w:right="-330" w:rightChars="-157" w:firstLine="354" w:firstLineChars="147"/>
        <w:jc w:val="left"/>
        <w:outlineLvl w:val="1"/>
        <w:rPr>
          <w:rFonts w:ascii="仿宋_GB2312" w:eastAsia="仿宋_GB2312"/>
          <w:b/>
          <w:sz w:val="24"/>
        </w:rPr>
      </w:pPr>
      <w:bookmarkStart w:id="33" w:name="_Toc254970669"/>
      <w:bookmarkStart w:id="34" w:name="_Toc254970528"/>
      <w:r>
        <w:rPr>
          <w:rFonts w:hint="eastAsia" w:ascii="仿宋_GB2312" w:eastAsia="仿宋_GB2312"/>
          <w:b/>
          <w:sz w:val="24"/>
        </w:rPr>
        <w:t>2.定义</w:t>
      </w:r>
      <w:bookmarkEnd w:id="33"/>
      <w:bookmarkEnd w:id="34"/>
    </w:p>
    <w:p w14:paraId="27AA3A9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1CC1FDC8">
      <w:pPr>
        <w:pStyle w:val="26"/>
        <w:snapToGrid w:val="0"/>
        <w:spacing w:line="360" w:lineRule="exact"/>
        <w:ind w:right="-330" w:rightChars="-157" w:firstLine="480" w:firstLineChars="200"/>
        <w:rPr>
          <w:rFonts w:hint="eastAsia" w:ascii="仿宋_GB2312" w:hAnsi="宋体" w:eastAsia="仿宋_GB2312"/>
          <w:bCs/>
          <w:sz w:val="24"/>
          <w:szCs w:val="24"/>
        </w:rPr>
      </w:pPr>
      <w:bookmarkStart w:id="35"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3837BE24">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5"/>
    <w:p w14:paraId="28C0E80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00013205">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183731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3031C1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1FBA9F47">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66B9DE81">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24"/>
      <w:bookmarkStart w:id="37" w:name="_Toc254970670"/>
      <w:bookmarkStart w:id="38" w:name="_Toc254970529"/>
      <w:bookmarkStart w:id="39" w:name="_Toc254970534"/>
      <w:bookmarkStart w:id="40" w:name="_Toc254970675"/>
      <w:bookmarkStart w:id="41" w:name="_Toc254970677"/>
      <w:bookmarkStart w:id="42" w:name="_Toc254970536"/>
      <w:r>
        <w:rPr>
          <w:rFonts w:hint="eastAsia" w:ascii="仿宋_GB2312" w:hAnsi="宋体" w:eastAsia="仿宋_GB2312"/>
          <w:bCs/>
          <w:sz w:val="24"/>
          <w:szCs w:val="24"/>
        </w:rPr>
        <w:t>2.9“▲”系指本次采购的核心产品。</w:t>
      </w:r>
    </w:p>
    <w:p w14:paraId="435487F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085E021D">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6"/>
    <w:p w14:paraId="6F8709C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7"/>
      <w:bookmarkEnd w:id="38"/>
    </w:p>
    <w:p w14:paraId="59E70D6B">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414B5864">
      <w:pPr>
        <w:snapToGrid w:val="0"/>
        <w:spacing w:line="400" w:lineRule="exact"/>
        <w:ind w:firstLine="482" w:firstLineChars="200"/>
        <w:jc w:val="left"/>
        <w:rPr>
          <w:rFonts w:ascii="仿宋_GB2312" w:eastAsia="仿宋_GB2312"/>
          <w:b/>
          <w:sz w:val="24"/>
        </w:rPr>
      </w:pPr>
      <w:bookmarkStart w:id="43" w:name="_Toc254970671"/>
      <w:bookmarkStart w:id="44" w:name="_Toc254970530"/>
      <w:r>
        <w:rPr>
          <w:rFonts w:hint="eastAsia" w:ascii="仿宋_GB2312" w:eastAsia="仿宋_GB2312"/>
          <w:b/>
          <w:sz w:val="24"/>
        </w:rPr>
        <w:t>4.投标委托</w:t>
      </w:r>
      <w:bookmarkEnd w:id="43"/>
      <w:bookmarkEnd w:id="44"/>
    </w:p>
    <w:p w14:paraId="4E693B3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5" w:name="_Toc254970672"/>
      <w:bookmarkStart w:id="46" w:name="_Toc254970531"/>
    </w:p>
    <w:p w14:paraId="63948D1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5"/>
      <w:bookmarkEnd w:id="46"/>
    </w:p>
    <w:p w14:paraId="3FF3813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383E825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64AE1A42">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4679EF51">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7081863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72C026F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6589D54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1A77CFA9">
      <w:pPr>
        <w:snapToGrid w:val="0"/>
        <w:spacing w:line="400" w:lineRule="exact"/>
        <w:ind w:firstLine="472" w:firstLineChars="196"/>
        <w:jc w:val="left"/>
        <w:outlineLvl w:val="1"/>
        <w:rPr>
          <w:rFonts w:ascii="仿宋_GB2312" w:eastAsia="仿宋_GB2312"/>
          <w:b/>
          <w:sz w:val="24"/>
        </w:rPr>
      </w:pPr>
      <w:bookmarkStart w:id="47" w:name="_Toc254970532"/>
      <w:bookmarkStart w:id="48" w:name="_Toc254970673"/>
      <w:r>
        <w:rPr>
          <w:rFonts w:hint="eastAsia" w:ascii="仿宋_GB2312" w:eastAsia="仿宋_GB2312"/>
          <w:b/>
          <w:sz w:val="24"/>
        </w:rPr>
        <w:t>8.特别说明</w:t>
      </w:r>
      <w:bookmarkEnd w:id="47"/>
      <w:bookmarkEnd w:id="48"/>
    </w:p>
    <w:p w14:paraId="71BB49F9">
      <w:pPr>
        <w:pStyle w:val="26"/>
        <w:snapToGrid w:val="0"/>
        <w:spacing w:line="400" w:lineRule="exact"/>
        <w:ind w:firstLine="480" w:firstLineChars="200"/>
        <w:rPr>
          <w:rFonts w:hint="eastAsia" w:ascii="仿宋_GB2312" w:hAnsi="宋体" w:eastAsia="仿宋_GB2312"/>
          <w:bCs/>
          <w:sz w:val="24"/>
          <w:szCs w:val="24"/>
        </w:rPr>
      </w:pPr>
      <w:bookmarkStart w:id="49" w:name="_Toc254970533"/>
      <w:bookmarkStart w:id="50"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3A3C2310">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5123C6FD">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49AA69D6">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9"/>
    <w:bookmarkEnd w:id="50"/>
    <w:p w14:paraId="1FFE6C13">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66DDDE95">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4AE9ECB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EE68C8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1ABF1BA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0657EAC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027C636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6F5E72D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366540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6F09D88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65EEC297">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0915BF9">
      <w:pPr>
        <w:pStyle w:val="26"/>
        <w:numPr>
          <w:ilvl w:val="0"/>
          <w:numId w:val="6"/>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4460DEC6">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CAB3077">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364868DC">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1A25563F">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618D0CFC">
      <w:pPr>
        <w:pStyle w:val="26"/>
        <w:numPr>
          <w:ilvl w:val="0"/>
          <w:numId w:val="6"/>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5C296CF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28319EB">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C6C2E50">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49B91BA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55CDCA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7994C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0B24A90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3FE11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4F373B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CA7C78E">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9"/>
      <w:bookmarkEnd w:id="40"/>
    </w:p>
    <w:p w14:paraId="5C42504F">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65184E2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616CC88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18FCB43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6D9419F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194D33B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C1C02E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32BE3E08">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3C00CE5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6B800FBF">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0707D4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32900D9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0C1794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3382ED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49A0719E">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0F9FCB94">
      <w:pPr>
        <w:snapToGrid w:val="0"/>
        <w:spacing w:line="360" w:lineRule="exact"/>
        <w:ind w:right="-330" w:rightChars="-157" w:firstLine="472" w:firstLineChars="196"/>
        <w:jc w:val="left"/>
        <w:rPr>
          <w:rFonts w:ascii="仿宋_GB2312" w:eastAsia="仿宋_GB2312" w:cs="Courier New"/>
          <w:b/>
          <w:sz w:val="24"/>
        </w:rPr>
      </w:pPr>
      <w:bookmarkStart w:id="51" w:name="_Toc254970676"/>
      <w:bookmarkStart w:id="52" w:name="_Toc254970535"/>
      <w:r>
        <w:rPr>
          <w:rFonts w:hint="eastAsia" w:ascii="仿宋_GB2312" w:eastAsia="仿宋_GB2312" w:cs="Courier New"/>
          <w:b/>
          <w:sz w:val="24"/>
        </w:rPr>
        <w:t>三、投标文件的编制</w:t>
      </w:r>
      <w:bookmarkEnd w:id="51"/>
      <w:bookmarkEnd w:id="52"/>
    </w:p>
    <w:p w14:paraId="18DE7E7A">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E8F6955">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1"/>
    <w:bookmarkEnd w:id="42"/>
    <w:p w14:paraId="1B24B80A">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001C7BF9">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135EC833">
      <w:pPr>
        <w:pStyle w:val="55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4D5C0CC3">
      <w:pPr>
        <w:pStyle w:val="557"/>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DD28145">
      <w:pPr>
        <w:pStyle w:val="557"/>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07DF4B05">
      <w:pPr>
        <w:pStyle w:val="5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61D6721">
      <w:pPr>
        <w:pStyle w:val="597"/>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highlight w:val="none"/>
        </w:rPr>
        <w:t>（5）本项目属于专门面向</w:t>
      </w:r>
      <w:r>
        <w:rPr>
          <w:rFonts w:hint="eastAsia" w:ascii="仿宋_GB2312" w:eastAsia="仿宋_GB2312"/>
          <w:color w:val="000000"/>
        </w:rPr>
        <w:t>中小</w:t>
      </w:r>
      <w:r>
        <w:rPr>
          <w:rFonts w:hint="eastAsia" w:ascii="仿宋_GB2312" w:eastAsia="仿宋_GB2312"/>
          <w:color w:val="000000"/>
          <w:highlight w:val="none"/>
        </w:rPr>
        <w:t>企业采购的项目，投标人</w:t>
      </w:r>
      <w:r>
        <w:rPr>
          <w:rFonts w:hint="eastAsia" w:ascii="仿宋_GB2312" w:eastAsia="仿宋_GB2312"/>
          <w:b/>
          <w:bCs/>
          <w:color w:val="000000"/>
          <w:highlight w:val="none"/>
        </w:rPr>
        <w:t>必须提供</w:t>
      </w:r>
      <w:r>
        <w:rPr>
          <w:rFonts w:hint="eastAsia" w:ascii="仿宋_GB2312" w:eastAsia="仿宋_GB2312"/>
          <w:color w:val="000000"/>
          <w:highlight w:val="none"/>
        </w:rPr>
        <w:t>以下</w:t>
      </w:r>
      <w:r>
        <w:rPr>
          <w:rFonts w:hint="eastAsia" w:ascii="仿宋_GB2312" w:eastAsia="仿宋_GB2312"/>
          <w:color w:val="000000"/>
        </w:rPr>
        <w:t>中小</w:t>
      </w:r>
      <w:r>
        <w:rPr>
          <w:rFonts w:hint="eastAsia" w:ascii="仿宋_GB2312" w:eastAsia="仿宋_GB2312"/>
          <w:color w:val="000000"/>
          <w:highlight w:val="none"/>
        </w:rPr>
        <w:t>企业证明材料之一：</w:t>
      </w:r>
      <w:r>
        <w:rPr>
          <w:rFonts w:hint="eastAsia" w:ascii="仿宋_GB2312" w:eastAsia="仿宋_GB2312"/>
          <w:color w:val="000000"/>
          <w:highlight w:val="none"/>
        </w:rPr>
        <w:br w:type="textWrapping"/>
      </w:r>
      <w:r>
        <w:rPr>
          <w:rFonts w:hint="eastAsia" w:ascii="仿宋_GB2312" w:eastAsia="仿宋_GB2312"/>
          <w:color w:val="000000"/>
          <w:highlight w:val="none"/>
        </w:rPr>
        <w:t xml:space="preserve">   </w:t>
      </w:r>
      <w:r>
        <w:rPr>
          <w:rFonts w:hint="eastAsia" w:ascii="仿宋_GB2312" w:eastAsia="仿宋_GB2312"/>
          <w:color w:val="000000"/>
        </w:rPr>
        <w:t xml:space="preserve">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14:paraId="22DCF96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3FC0CA00">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37E3F70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51AEEBB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7DF13234">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23100B20">
      <w:pPr>
        <w:snapToGrid w:val="0"/>
        <w:spacing w:line="340" w:lineRule="exact"/>
        <w:ind w:right="-330" w:rightChars="-157" w:firstLine="472" w:firstLineChars="196"/>
        <w:jc w:val="left"/>
        <w:rPr>
          <w:rFonts w:hint="eastAsia" w:ascii="仿宋_GB2312" w:hAnsi="宋体" w:eastAsia="仿宋_GB2312" w:cs="Courier New"/>
          <w:sz w:val="24"/>
        </w:rPr>
      </w:pPr>
      <w:bookmarkStart w:id="53" w:name="_Hlk517112171"/>
      <w:bookmarkStart w:id="54" w:name="_Hlk517112217"/>
      <w:bookmarkStart w:id="55" w:name="_Toc254970678"/>
      <w:bookmarkStart w:id="56"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5</w:t>
      </w:r>
      <w:bookmarkStart w:id="89" w:name="_GoBack"/>
      <w:bookmarkEnd w:id="89"/>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p w14:paraId="42D72733">
      <w:pPr>
        <w:pStyle w:val="559"/>
        <w:numPr>
          <w:ilvl w:val="0"/>
          <w:numId w:val="7"/>
        </w:numPr>
        <w:spacing w:before="0" w:beforeAutospacing="0" w:after="0" w:afterAutospacing="0" w:line="360" w:lineRule="atLeast"/>
        <w:ind w:left="480"/>
        <w:rPr>
          <w:rFonts w:hint="eastAsia" w:ascii="仿宋_GB2312" w:eastAsia="仿宋_GB2312"/>
          <w:color w:val="000000"/>
        </w:rPr>
      </w:pPr>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p>
    <w:p w14:paraId="708CB3A9">
      <w:pPr>
        <w:pStyle w:val="559"/>
        <w:numPr>
          <w:ilvl w:val="0"/>
          <w:numId w:val="7"/>
        </w:numPr>
        <w:spacing w:before="0" w:beforeAutospacing="0" w:after="0" w:afterAutospacing="0" w:line="360" w:lineRule="atLeast"/>
        <w:ind w:left="480"/>
        <w:rPr>
          <w:rFonts w:hint="eastAsia" w:ascii="仿宋_GB2312" w:eastAsia="仿宋_GB2312"/>
          <w:color w:val="000000"/>
        </w:rPr>
      </w:pPr>
      <w:r>
        <w:rPr>
          <w:rFonts w:hint="eastAsia" w:ascii="仿宋_GB2312" w:eastAsia="仿宋_GB2312"/>
          <w:color w:val="000000"/>
          <w:lang w:eastAsia="zh-CN"/>
        </w:rPr>
        <w:t>承诺</w:t>
      </w:r>
      <w:r>
        <w:rPr>
          <w:rFonts w:hint="eastAsia" w:ascii="仿宋_GB2312" w:eastAsia="仿宋_GB2312"/>
          <w:color w:val="000000"/>
        </w:rPr>
        <w:t>函</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color w:val="000000"/>
        </w:rPr>
        <w:t>格式见第六章）；</w:t>
      </w:r>
    </w:p>
    <w:p w14:paraId="01819559">
      <w:pPr>
        <w:pStyle w:val="559"/>
        <w:numPr>
          <w:ilvl w:val="0"/>
          <w:numId w:val="7"/>
        </w:numPr>
        <w:spacing w:before="0" w:beforeAutospacing="0" w:after="0" w:afterAutospacing="0" w:line="360" w:lineRule="atLeast"/>
        <w:ind w:left="480"/>
        <w:rPr>
          <w:rFonts w:hint="eastAsia" w:ascii="仿宋_GB2312" w:eastAsia="仿宋_GB2312"/>
          <w:color w:val="000000"/>
        </w:rPr>
      </w:pPr>
      <w:r>
        <w:rPr>
          <w:rFonts w:hint="eastAsia" w:ascii="仿宋_GB2312" w:eastAsia="仿宋_GB2312"/>
          <w:color w:val="000000"/>
          <w:lang w:eastAsia="zh-CN"/>
        </w:rPr>
        <w:t>承诺</w:t>
      </w:r>
      <w:r>
        <w:rPr>
          <w:rFonts w:hint="eastAsia" w:ascii="仿宋_GB2312" w:eastAsia="仿宋_GB2312"/>
          <w:color w:val="000000"/>
        </w:rPr>
        <w:t>函</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color w:val="000000"/>
        </w:rPr>
        <w:t>格式见第六章）；</w:t>
      </w:r>
    </w:p>
    <w:p w14:paraId="32FE302F">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6479CB89">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6B24327C">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）项目实施方案（如有，格式见第六章）；</w:t>
      </w:r>
    </w:p>
    <w:p w14:paraId="54A9F1E9">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）生产能力和质量保障能力方案（如有，格式见第六章）；</w:t>
      </w:r>
    </w:p>
    <w:p w14:paraId="6C332ED2">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）产品设计方案（如有，格式见第六章）；</w:t>
      </w:r>
    </w:p>
    <w:p w14:paraId="0AEA28E6">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）售后服务方案（如有，格式见第六章）；</w:t>
      </w:r>
    </w:p>
    <w:p w14:paraId="294EFB68">
      <w:pPr>
        <w:pStyle w:val="559"/>
        <w:spacing w:before="0" w:beforeAutospacing="0" w:after="0" w:afterAutospacing="0" w:line="360" w:lineRule="atLeast"/>
        <w:rPr>
          <w:rFonts w:hint="eastAsia" w:ascii="仿宋_GB2312" w:eastAsia="仿宋_GB2312"/>
          <w:color w:val="000000"/>
          <w:highlight w:val="yellow"/>
        </w:rPr>
      </w:pPr>
      <w:r>
        <w:rPr>
          <w:rFonts w:hint="eastAsia" w:ascii="仿宋_GB2312" w:eastAsia="仿宋_GB2312"/>
          <w:color w:val="000000"/>
        </w:rPr>
        <w:t> </w:t>
      </w:r>
      <w:r>
        <w:rPr>
          <w:rFonts w:hint="eastAsia" w:ascii="仿宋_GB2312" w:eastAsia="仿宋_GB2312"/>
          <w:color w:val="000000"/>
          <w:highlight w:val="none"/>
        </w:rPr>
        <w:t> （</w:t>
      </w:r>
      <w:r>
        <w:rPr>
          <w:rFonts w:hint="eastAsia" w:ascii="仿宋_GB2312" w:eastAsia="仿宋_GB2312"/>
          <w:color w:val="000000"/>
          <w:highlight w:val="none"/>
          <w:lang w:val="en-US" w:eastAsia="zh-CN"/>
        </w:rPr>
        <w:t>10</w:t>
      </w:r>
      <w:r>
        <w:rPr>
          <w:rFonts w:hint="eastAsia" w:ascii="仿宋_GB2312" w:eastAsia="仿宋_GB2312"/>
          <w:color w:val="000000"/>
          <w:highlight w:val="none"/>
        </w:rPr>
        <w:t>）</w:t>
      </w:r>
      <w:r>
        <w:rPr>
          <w:rFonts w:hint="eastAsia" w:ascii="仿宋_GB2312" w:eastAsia="仿宋_GB2312"/>
          <w:color w:val="000000"/>
        </w:rPr>
        <w:t>所投产品采购需求中标记“●”带下划线“＿”</w:t>
      </w:r>
      <w:r>
        <w:rPr>
          <w:rFonts w:hint="eastAsia" w:ascii="仿宋_GB2312" w:eastAsia="仿宋_GB2312"/>
          <w:color w:val="000000"/>
          <w:lang w:val="en-US" w:eastAsia="zh-CN"/>
        </w:rPr>
        <w:t>优于采购需求</w:t>
      </w:r>
      <w:r>
        <w:rPr>
          <w:rFonts w:hint="eastAsia" w:ascii="仿宋_GB2312" w:eastAsia="仿宋_GB2312"/>
          <w:color w:val="000000"/>
          <w:lang w:eastAsia="zh-CN"/>
        </w:rPr>
        <w:t>的</w:t>
      </w:r>
      <w:r>
        <w:rPr>
          <w:rFonts w:hint="eastAsia" w:ascii="仿宋_GB2312" w:eastAsia="仿宋_GB2312"/>
          <w:color w:val="000000"/>
        </w:rPr>
        <w:t>技术参数，提供</w:t>
      </w:r>
      <w:r>
        <w:rPr>
          <w:rFonts w:hint="eastAsia" w:ascii="仿宋_GB2312" w:eastAsia="仿宋_GB2312"/>
          <w:color w:val="000000"/>
          <w:lang w:val="en-US" w:eastAsia="zh-CN"/>
        </w:rPr>
        <w:t>2022</w:t>
      </w:r>
      <w:r>
        <w:rPr>
          <w:rFonts w:hint="eastAsia" w:ascii="仿宋_GB2312" w:eastAsia="仿宋_GB2312"/>
          <w:color w:val="000000"/>
        </w:rPr>
        <w:t>年以来具有CMA标识的检测（检验）报告（如有）；</w:t>
      </w:r>
    </w:p>
    <w:p w14:paraId="5ABBFD5C">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）投标人或投标产品</w:t>
      </w:r>
      <w:r>
        <w:rPr>
          <w:rFonts w:hint="eastAsia" w:ascii="仿宋_GB2312" w:hAnsi="仿宋_GB2312" w:eastAsia="仿宋_GB2312" w:cs="仿宋_GB2312"/>
        </w:rPr>
        <w:t>生产厂家</w:t>
      </w:r>
      <w:r>
        <w:rPr>
          <w:rFonts w:hint="eastAsia" w:ascii="仿宋_GB2312" w:eastAsia="仿宋_GB2312"/>
          <w:color w:val="000000"/>
        </w:rPr>
        <w:t>具备有效的质量管理体系认证证书（如有）；</w:t>
      </w:r>
    </w:p>
    <w:p w14:paraId="5113DC6E">
      <w:pPr>
        <w:pStyle w:val="5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w:t>
      </w:r>
      <w:r>
        <w:rPr>
          <w:rFonts w:hint="eastAsia" w:ascii="仿宋_GB2312" w:hAnsi="仿宋_GB2312" w:eastAsia="仿宋_GB2312" w:cs="仿宋_GB2312"/>
          <w:bCs/>
        </w:rPr>
        <w:t>或投标产品生产厂家</w:t>
      </w:r>
      <w:r>
        <w:rPr>
          <w:rFonts w:hint="eastAsia" w:ascii="仿宋_GB2312" w:eastAsia="仿宋_GB2312"/>
          <w:color w:val="000000"/>
        </w:rPr>
        <w:t>具备有效的职业健康安全管理体系认证证书（如有）；</w:t>
      </w:r>
    </w:p>
    <w:p w14:paraId="786B6FDF">
      <w:pPr>
        <w:pStyle w:val="5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w:t>
      </w:r>
      <w:r>
        <w:rPr>
          <w:rFonts w:hint="eastAsia" w:ascii="仿宋_GB2312" w:hAnsi="仿宋_GB2312" w:eastAsia="仿宋_GB2312" w:cs="仿宋_GB2312"/>
          <w:bCs/>
        </w:rPr>
        <w:t>或投标产品生产厂家</w:t>
      </w:r>
      <w:r>
        <w:rPr>
          <w:rFonts w:hint="eastAsia" w:ascii="仿宋_GB2312" w:eastAsia="仿宋_GB2312"/>
          <w:color w:val="000000"/>
        </w:rPr>
        <w:t>具备有效的环境管理体系认证证书（如有）；</w:t>
      </w:r>
    </w:p>
    <w:p w14:paraId="253FB695">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highlight w:val="none"/>
        </w:rPr>
        <w:t>（1</w:t>
      </w:r>
      <w:r>
        <w:rPr>
          <w:rFonts w:hint="eastAsia" w:ascii="仿宋_GB2312" w:eastAsia="仿宋_GB2312"/>
          <w:color w:val="000000"/>
          <w:highlight w:val="none"/>
          <w:lang w:val="en-US" w:eastAsia="zh-CN"/>
        </w:rPr>
        <w:t>4</w:t>
      </w:r>
      <w:r>
        <w:rPr>
          <w:rFonts w:hint="eastAsia" w:ascii="仿宋_GB2312" w:eastAsia="仿宋_GB2312"/>
          <w:color w:val="000000"/>
          <w:highlight w:val="none"/>
        </w:rPr>
        <w:t>）投标产品由国家确定的认证机构出具的、处于有效期之内的环境标志产品认证证书（如有）；</w:t>
      </w:r>
    </w:p>
    <w:p w14:paraId="796A7506">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14:paraId="71386B0D">
      <w:pPr>
        <w:pStyle w:val="559"/>
        <w:spacing w:before="0" w:beforeAutospacing="0" w:after="0" w:afterAutospacing="0" w:line="360" w:lineRule="atLeast"/>
        <w:rPr>
          <w:rFonts w:hint="eastAsia" w:ascii="仿宋_GB2312" w:hAnsi="宋体" w:eastAsia="仿宋_GB2312" w:cs="Courier New"/>
          <w:sz w:val="24"/>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bookmarkEnd w:id="53"/>
    </w:p>
    <w:bookmarkEnd w:id="54"/>
    <w:bookmarkEnd w:id="55"/>
    <w:bookmarkEnd w:id="56"/>
    <w:p w14:paraId="1D14DA4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12D9958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39DE4BB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62ED0811">
      <w:pPr>
        <w:snapToGrid w:val="0"/>
        <w:spacing w:line="400" w:lineRule="exact"/>
        <w:ind w:firstLine="422" w:firstLineChars="175"/>
        <w:jc w:val="left"/>
        <w:rPr>
          <w:rFonts w:ascii="仿宋_GB2312" w:eastAsia="仿宋_GB2312" w:cs="Courier New"/>
          <w:b/>
          <w:sz w:val="24"/>
        </w:rPr>
      </w:pPr>
      <w:bookmarkStart w:id="57" w:name="_Toc254970679"/>
      <w:bookmarkStart w:id="58" w:name="_Toc254970538"/>
      <w:r>
        <w:rPr>
          <w:rFonts w:hint="eastAsia" w:ascii="仿宋_GB2312" w:eastAsia="仿宋_GB2312" w:cs="Courier New"/>
          <w:b/>
          <w:sz w:val="24"/>
        </w:rPr>
        <w:t>15.投标报价</w:t>
      </w:r>
      <w:bookmarkEnd w:id="57"/>
      <w:bookmarkEnd w:id="58"/>
    </w:p>
    <w:p w14:paraId="3C8C2F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83CED77">
      <w:pPr>
        <w:snapToGrid w:val="0"/>
        <w:spacing w:line="360" w:lineRule="exact"/>
        <w:ind w:right="-330" w:rightChars="-157" w:firstLine="420"/>
        <w:jc w:val="left"/>
        <w:rPr>
          <w:rFonts w:ascii="仿宋_GB2312" w:eastAsia="仿宋_GB2312" w:cs="Courier New"/>
          <w:sz w:val="24"/>
        </w:rPr>
      </w:pPr>
      <w:bookmarkStart w:id="59" w:name="_Hlk93681408"/>
      <w:r>
        <w:rPr>
          <w:rFonts w:hint="eastAsia" w:ascii="仿宋_GB2312" w:eastAsia="仿宋_GB2312" w:cs="Courier New"/>
          <w:sz w:val="24"/>
        </w:rPr>
        <w:t>15.2投标报价是履行合同的最终价格，应包括货物及货物运抵指定交付地点的所有成本、各种费用的总和。</w:t>
      </w:r>
    </w:p>
    <w:bookmarkEnd w:id="59"/>
    <w:p w14:paraId="58B3FE4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761C276">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16E1718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79982B0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6EF9BB4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1581E4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7F7B9C59">
      <w:pPr>
        <w:spacing w:line="400" w:lineRule="exact"/>
        <w:ind w:firstLine="472" w:firstLineChars="196"/>
        <w:rPr>
          <w:rFonts w:ascii="仿宋_GB2312" w:eastAsia="仿宋_GB2312" w:cs="Courier New"/>
          <w:b/>
          <w:sz w:val="24"/>
        </w:rPr>
      </w:pPr>
      <w:bookmarkStart w:id="60" w:name="_Toc254970541"/>
      <w:bookmarkStart w:id="61" w:name="_Toc254970682"/>
      <w:r>
        <w:rPr>
          <w:rFonts w:hint="eastAsia" w:ascii="仿宋_GB2312" w:eastAsia="仿宋_GB2312" w:cs="Courier New"/>
          <w:b/>
          <w:sz w:val="24"/>
        </w:rPr>
        <w:t>17.投标保证金</w:t>
      </w:r>
      <w:bookmarkEnd w:id="60"/>
      <w:bookmarkEnd w:id="61"/>
    </w:p>
    <w:p w14:paraId="0F6D4D88">
      <w:pPr>
        <w:snapToGrid w:val="0"/>
        <w:spacing w:line="400" w:lineRule="exact"/>
        <w:ind w:firstLine="420"/>
        <w:jc w:val="left"/>
        <w:rPr>
          <w:rFonts w:ascii="仿宋_GB2312" w:eastAsia="仿宋_GB2312" w:cs="Courier New"/>
          <w:sz w:val="24"/>
        </w:rPr>
      </w:pPr>
      <w:bookmarkStart w:id="62" w:name="_Toc254970683"/>
      <w:bookmarkStart w:id="63" w:name="_Toc254970542"/>
      <w:r>
        <w:rPr>
          <w:rFonts w:hint="eastAsia" w:ascii="仿宋_GB2312" w:eastAsia="仿宋_GB2312" w:cs="Courier New"/>
          <w:sz w:val="24"/>
        </w:rPr>
        <w:t>17.1本项目无需提交投标保证金。</w:t>
      </w:r>
    </w:p>
    <w:p w14:paraId="20C39A63">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2"/>
      <w:bookmarkEnd w:id="63"/>
      <w:r>
        <w:rPr>
          <w:rFonts w:hint="eastAsia" w:ascii="仿宋_GB2312" w:eastAsia="仿宋_GB2312" w:cs="Courier New"/>
          <w:b/>
          <w:sz w:val="24"/>
        </w:rPr>
        <w:t>编制、加密要求</w:t>
      </w:r>
    </w:p>
    <w:p w14:paraId="20B77878">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30BF2318">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2DB09122">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20EC12C1">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4" w:name="_Hlk93676509"/>
      <w:r>
        <w:rPr>
          <w:rFonts w:hint="eastAsia" w:ascii="仿宋_GB2312" w:eastAsia="仿宋_GB2312"/>
          <w:sz w:val="24"/>
        </w:rPr>
        <w:t>扫描不清晰或乱码或表达不清所引起的后果由投标人负责。</w:t>
      </w:r>
      <w:bookmarkEnd w:id="64"/>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C59632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2ACCCEBC">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269AED1D">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5CDC8C68">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2DB8E968">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34D5555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5" w:name="_Toc254970684"/>
      <w:bookmarkStart w:id="66"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43EFA11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2FFEDB9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21A0917">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BF2A98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2008C11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48ACFB7">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5"/>
      <w:bookmarkEnd w:id="66"/>
    </w:p>
    <w:p w14:paraId="45A4E56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247C6985">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B5E7A0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1153B78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1454355">
      <w:pPr>
        <w:snapToGrid w:val="0"/>
        <w:spacing w:line="400" w:lineRule="exact"/>
        <w:ind w:firstLine="420"/>
        <w:jc w:val="left"/>
        <w:rPr>
          <w:rFonts w:ascii="仿宋_GB2312" w:eastAsia="仿宋_GB2312" w:cs="Courier New"/>
          <w:sz w:val="24"/>
        </w:rPr>
      </w:pPr>
      <w:bookmarkStart w:id="67" w:name="_Hlk93676577"/>
      <w:r>
        <w:rPr>
          <w:rFonts w:hint="eastAsia" w:ascii="仿宋_GB2312" w:eastAsia="仿宋_GB2312" w:cs="Courier New"/>
          <w:sz w:val="24"/>
        </w:rPr>
        <w:t>（3）报价超过招标文件中规定的预算金额或者最高限价的；</w:t>
      </w:r>
    </w:p>
    <w:bookmarkEnd w:id="67"/>
    <w:p w14:paraId="7C14F4B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24C94430">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3A3F634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65D52F80">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3D247E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CE009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110FB38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2C16C883">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4CF3E8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4FB01AC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8</w:t>
      </w:r>
      <w:r>
        <w:rPr>
          <w:rFonts w:ascii="仿宋_GB2312" w:eastAsia="仿宋_GB2312"/>
          <w:sz w:val="24"/>
        </w:rPr>
        <w:t>项以上的；</w:t>
      </w:r>
    </w:p>
    <w:p w14:paraId="3CB3CC8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65A60DB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20F5019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72366B8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1E0D530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5B1117B">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72E38C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3A4CAF8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3BFF5CB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487FE2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4950561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2D671FDE">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7AB736A0">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1C3A847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1A980B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B4A428C">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B9F6E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2D0334E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7DED1A9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33E59CA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4E117B2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763CCCD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0F1AFF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3C6FB90">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1EA0CE8C">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6CC62B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47926005">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74185F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277B30DE">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91D612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0F74A74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BA4CDF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861EB0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9C5E2B0">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6C11CC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7FA7E7A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2125D8B">
      <w:pPr>
        <w:pStyle w:val="26"/>
        <w:snapToGrid w:val="0"/>
        <w:spacing w:line="370" w:lineRule="exact"/>
        <w:ind w:firstLine="472" w:firstLineChars="196"/>
        <w:rPr>
          <w:rFonts w:hint="eastAsia" w:ascii="仿宋_GB2312" w:hAnsi="宋体" w:eastAsia="仿宋_GB2312"/>
          <w:b/>
          <w:sz w:val="24"/>
          <w:szCs w:val="24"/>
        </w:rPr>
      </w:pPr>
      <w:bookmarkStart w:id="68" w:name="_Toc254970686"/>
      <w:bookmarkStart w:id="69" w:name="_Toc254970545"/>
      <w:r>
        <w:rPr>
          <w:rFonts w:hint="eastAsia" w:ascii="仿宋_GB2312" w:hAnsi="宋体" w:eastAsia="仿宋_GB2312"/>
          <w:b/>
          <w:sz w:val="24"/>
          <w:szCs w:val="24"/>
        </w:rPr>
        <w:t>六、评标</w:t>
      </w:r>
      <w:bookmarkEnd w:id="68"/>
      <w:bookmarkEnd w:id="69"/>
    </w:p>
    <w:p w14:paraId="3A5B1DAF">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0F8FE0C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4CB82D24">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624D6DCD">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1852E91A">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31A836A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511D6B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30C496F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19716678">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3D186CD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51566D2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73A4EA6A">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7110E8E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27FFA2A8">
      <w:pPr>
        <w:keepNext w:val="0"/>
        <w:keepLines w:val="0"/>
        <w:pageBreakBefore w:val="0"/>
        <w:widowControl w:val="0"/>
        <w:kinsoku/>
        <w:wordWrap/>
        <w:overflowPunct/>
        <w:topLinePunct w:val="0"/>
        <w:autoSpaceDE/>
        <w:autoSpaceDN/>
        <w:bidi w:val="0"/>
        <w:adjustRightInd/>
        <w:snapToGrid w:val="0"/>
        <w:spacing w:line="370" w:lineRule="exact"/>
        <w:ind w:firstLine="420"/>
        <w:jc w:val="left"/>
        <w:textAlignment w:val="auto"/>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3B066EC">
      <w:pPr>
        <w:pStyle w:val="38"/>
        <w:keepNext w:val="0"/>
        <w:keepLines w:val="0"/>
        <w:pageBreakBefore w:val="0"/>
        <w:widowControl w:val="0"/>
        <w:numPr>
          <w:ilvl w:val="0"/>
          <w:numId w:val="0"/>
        </w:numPr>
        <w:kinsoku/>
        <w:wordWrap/>
        <w:overflowPunct/>
        <w:topLinePunct w:val="0"/>
        <w:autoSpaceDE/>
        <w:autoSpaceDN/>
        <w:bidi w:val="0"/>
        <w:adjustRightInd/>
        <w:spacing w:after="0" w:line="370" w:lineRule="exact"/>
        <w:ind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28.3投标人有以下情形之一的，评标委员会有权视该投标文件无效:</w:t>
      </w:r>
    </w:p>
    <w:p w14:paraId="7B68611C">
      <w:pPr>
        <w:pStyle w:val="38"/>
        <w:keepNext w:val="0"/>
        <w:keepLines w:val="0"/>
        <w:pageBreakBefore w:val="0"/>
        <w:widowControl w:val="0"/>
        <w:kinsoku/>
        <w:wordWrap/>
        <w:overflowPunct/>
        <w:topLinePunct w:val="0"/>
        <w:autoSpaceDE/>
        <w:autoSpaceDN/>
        <w:bidi w:val="0"/>
        <w:adjustRightInd/>
        <w:spacing w:after="0" w:line="370" w:lineRule="exact"/>
        <w:ind w:left="0"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（1）截止时间前未澄清、说明或者补正，或澄清、说明或者补正超过规定时间的:</w:t>
      </w:r>
    </w:p>
    <w:p w14:paraId="393CD317">
      <w:pPr>
        <w:pStyle w:val="38"/>
        <w:keepNext w:val="0"/>
        <w:keepLines w:val="0"/>
        <w:pageBreakBefore w:val="0"/>
        <w:widowControl w:val="0"/>
        <w:kinsoku/>
        <w:wordWrap/>
        <w:overflowPunct/>
        <w:topLinePunct w:val="0"/>
        <w:autoSpaceDE/>
        <w:autoSpaceDN/>
        <w:bidi w:val="0"/>
        <w:adjustRightInd/>
        <w:spacing w:after="0" w:line="370" w:lineRule="exact"/>
        <w:ind w:left="0"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（2）澄清、说明或者补正超出投标文件范围或改变了投标文件的实质性内容的；</w:t>
      </w:r>
    </w:p>
    <w:p w14:paraId="1AFD9C03">
      <w:pPr>
        <w:keepNext w:val="0"/>
        <w:keepLines w:val="0"/>
        <w:pageBreakBefore w:val="0"/>
        <w:widowControl w:val="0"/>
        <w:kinsoku/>
        <w:wordWrap/>
        <w:overflowPunct/>
        <w:topLinePunct w:val="0"/>
        <w:autoSpaceDE/>
        <w:autoSpaceDN/>
        <w:bidi w:val="0"/>
        <w:adjustRightInd/>
        <w:snapToGrid w:val="0"/>
        <w:spacing w:line="370" w:lineRule="exact"/>
        <w:ind w:firstLine="480" w:firstLineChars="200"/>
        <w:jc w:val="left"/>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（3）澄清、说明或者补正后投标文件仍不符合招标文件要求的。</w:t>
      </w:r>
    </w:p>
    <w:p w14:paraId="49C8F76A">
      <w:pPr>
        <w:keepNext w:val="0"/>
        <w:keepLines w:val="0"/>
        <w:pageBreakBefore w:val="0"/>
        <w:widowControl w:val="0"/>
        <w:kinsoku/>
        <w:wordWrap/>
        <w:overflowPunct/>
        <w:topLinePunct w:val="0"/>
        <w:autoSpaceDE/>
        <w:autoSpaceDN/>
        <w:bidi w:val="0"/>
        <w:adjustRightInd/>
        <w:snapToGrid w:val="0"/>
        <w:spacing w:line="370" w:lineRule="exact"/>
        <w:ind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29.错误修正</w:t>
      </w:r>
    </w:p>
    <w:p w14:paraId="7E8E72E7">
      <w:pPr>
        <w:keepNext w:val="0"/>
        <w:keepLines w:val="0"/>
        <w:pageBreakBefore w:val="0"/>
        <w:widowControl w:val="0"/>
        <w:kinsoku/>
        <w:wordWrap/>
        <w:overflowPunct/>
        <w:topLinePunct w:val="0"/>
        <w:autoSpaceDE/>
        <w:autoSpaceDN/>
        <w:bidi w:val="0"/>
        <w:adjustRightInd/>
        <w:snapToGrid w:val="0"/>
        <w:spacing w:line="370" w:lineRule="exact"/>
        <w:ind w:firstLine="420"/>
        <w:jc w:val="left"/>
        <w:textAlignment w:val="auto"/>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0408A38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388E97C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46D7381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8F2B4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31A930C">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6C330EC9">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4E1323C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D1BCF2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5DDF95D1">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1AB361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323A3D25">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789E95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1F159A7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43ADC37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F95054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4DCF2A4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0E9B937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3E6E81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2B42C7F1">
      <w:pPr>
        <w:pStyle w:val="26"/>
        <w:snapToGrid w:val="0"/>
        <w:spacing w:line="370" w:lineRule="exact"/>
        <w:ind w:firstLine="472" w:firstLineChars="196"/>
        <w:rPr>
          <w:rFonts w:hint="eastAsia" w:ascii="仿宋_GB2312" w:hAnsi="宋体" w:eastAsia="仿宋_GB2312"/>
          <w:b/>
          <w:sz w:val="24"/>
          <w:szCs w:val="24"/>
        </w:rPr>
      </w:pPr>
      <w:bookmarkStart w:id="70" w:name="_Toc254970547"/>
      <w:bookmarkStart w:id="71" w:name="_Toc254970688"/>
      <w:r>
        <w:rPr>
          <w:rFonts w:hint="eastAsia" w:ascii="仿宋_GB2312" w:hAnsi="宋体" w:eastAsia="仿宋_GB2312"/>
          <w:b/>
          <w:sz w:val="24"/>
          <w:szCs w:val="24"/>
        </w:rPr>
        <w:t>八、</w:t>
      </w:r>
      <w:bookmarkEnd w:id="70"/>
      <w:bookmarkEnd w:id="71"/>
      <w:r>
        <w:rPr>
          <w:rFonts w:hint="eastAsia" w:ascii="仿宋_GB2312" w:hAnsi="宋体" w:eastAsia="仿宋_GB2312"/>
          <w:b/>
          <w:sz w:val="24"/>
          <w:szCs w:val="24"/>
        </w:rPr>
        <w:t>签订合同</w:t>
      </w:r>
    </w:p>
    <w:p w14:paraId="7B0497A0">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083A8BC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2D7772FF">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151FB2BE">
      <w:pPr>
        <w:snapToGrid w:val="0"/>
        <w:spacing w:line="370" w:lineRule="exact"/>
        <w:ind w:firstLine="420"/>
        <w:jc w:val="left"/>
        <w:rPr>
          <w:rFonts w:ascii="仿宋_GB2312" w:eastAsia="仿宋_GB2312" w:cs="Courier New"/>
          <w:sz w:val="24"/>
        </w:rPr>
      </w:pPr>
      <w:bookmarkStart w:id="72" w:name="_Hlk93676812"/>
      <w:r>
        <w:rPr>
          <w:rFonts w:hint="eastAsia" w:ascii="仿宋_GB2312" w:eastAsia="仿宋_GB2312" w:cs="Courier New"/>
          <w:sz w:val="24"/>
        </w:rPr>
        <w:t>40.1中标人接到中标通知书后，应按有关规定与采购人签订合同。</w:t>
      </w:r>
    </w:p>
    <w:bookmarkEnd w:id="72"/>
    <w:p w14:paraId="3F589BC4">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3" w:name="_Toc254970689"/>
      <w:bookmarkStart w:id="74" w:name="_Toc254970548"/>
      <w:bookmarkStart w:id="75" w:name="_Toc497578452"/>
    </w:p>
    <w:p w14:paraId="72C569FF"/>
    <w:p w14:paraId="5D4136DA"/>
    <w:p w14:paraId="66F51490"/>
    <w:p w14:paraId="669A9456"/>
    <w:p w14:paraId="3F84DB23"/>
    <w:p w14:paraId="7009FC5F"/>
    <w:p w14:paraId="4816ED56"/>
    <w:p w14:paraId="264325B0"/>
    <w:p w14:paraId="414C4682"/>
    <w:p w14:paraId="07F125F3"/>
    <w:p w14:paraId="20149591"/>
    <w:p w14:paraId="7907B073"/>
    <w:p w14:paraId="53AD1002"/>
    <w:p w14:paraId="35BC6BD2"/>
    <w:p w14:paraId="7A8916D5"/>
    <w:p w14:paraId="0EE1D100"/>
    <w:p w14:paraId="6975E9DD"/>
    <w:p w14:paraId="7FFCF245">
      <w:pPr>
        <w:pStyle w:val="3"/>
        <w:jc w:val="center"/>
        <w:rPr>
          <w:sz w:val="30"/>
          <w:szCs w:val="30"/>
        </w:rPr>
      </w:pPr>
      <w:bookmarkStart w:id="76" w:name="_Toc27328"/>
      <w:r>
        <w:rPr>
          <w:rFonts w:hint="eastAsia"/>
          <w:sz w:val="30"/>
          <w:szCs w:val="30"/>
        </w:rPr>
        <w:t xml:space="preserve">第四章 </w:t>
      </w:r>
      <w:bookmarkEnd w:id="73"/>
      <w:bookmarkEnd w:id="74"/>
      <w:r>
        <w:rPr>
          <w:rFonts w:hint="eastAsia"/>
          <w:sz w:val="30"/>
          <w:szCs w:val="30"/>
        </w:rPr>
        <w:t>评标方法及评标标准</w:t>
      </w:r>
      <w:bookmarkEnd w:id="75"/>
      <w:bookmarkEnd w:id="76"/>
      <w:r>
        <w:tab/>
      </w:r>
    </w:p>
    <w:p w14:paraId="678170B8">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1E77CD48">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18A5E4B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23027C2D">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7" w:name="_Hlk93676870"/>
      <w:r>
        <w:rPr>
          <w:rFonts w:hint="eastAsia" w:ascii="仿宋_GB2312" w:eastAsia="仿宋_GB2312"/>
          <w:b/>
          <w:sz w:val="24"/>
        </w:rPr>
        <w:t>，对投标人的价格、技术、信誉、业绩等</w:t>
      </w:r>
      <w:bookmarkEnd w:id="77"/>
      <w:r>
        <w:rPr>
          <w:rFonts w:hint="eastAsia" w:ascii="仿宋_GB2312" w:eastAsia="仿宋_GB2312"/>
          <w:b/>
          <w:sz w:val="24"/>
        </w:rPr>
        <w:t>方面按百分制打分。</w:t>
      </w:r>
    </w:p>
    <w:p w14:paraId="3FCC3D81">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6F1189F3">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7BB8BBD6">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58A208FE">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131A05F7">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561"/>
        <w:tblpPr w:leftFromText="180" w:rightFromText="180" w:vertAnchor="text" w:horzAnchor="page" w:tblpX="928" w:tblpY="378"/>
        <w:tblOverlap w:val="never"/>
        <w:tblW w:w="10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08"/>
        <w:gridCol w:w="5873"/>
        <w:gridCol w:w="839"/>
        <w:gridCol w:w="1432"/>
      </w:tblGrid>
      <w:tr w14:paraId="16D4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98" w:type="dxa"/>
            <w:gridSpan w:val="5"/>
            <w:shd w:val="clear" w:color="auto" w:fill="D7D7D7"/>
            <w:vAlign w:val="center"/>
          </w:tcPr>
          <w:p w14:paraId="282D978F">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eastAsia="仿宋_GB2312"/>
                <w:b/>
                <w:color w:val="000000" w:themeColor="text1"/>
                <w:sz w:val="32"/>
                <w14:textFill>
                  <w14:solidFill>
                    <w14:schemeClr w14:val="tx1"/>
                  </w14:solidFill>
                </w14:textFill>
              </w:rPr>
              <w:t>客观分</w:t>
            </w:r>
          </w:p>
        </w:tc>
      </w:tr>
      <w:tr w14:paraId="021D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85BFE2D">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评分项</w:t>
            </w:r>
          </w:p>
        </w:tc>
        <w:tc>
          <w:tcPr>
            <w:tcW w:w="1108" w:type="dxa"/>
            <w:vAlign w:val="center"/>
          </w:tcPr>
          <w:p w14:paraId="638D4425">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评审因素</w:t>
            </w:r>
          </w:p>
        </w:tc>
        <w:tc>
          <w:tcPr>
            <w:tcW w:w="5873" w:type="dxa"/>
            <w:vAlign w:val="center"/>
          </w:tcPr>
          <w:p w14:paraId="2969DFB4">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评分标准说明</w:t>
            </w:r>
          </w:p>
        </w:tc>
        <w:tc>
          <w:tcPr>
            <w:tcW w:w="839" w:type="dxa"/>
            <w:vAlign w:val="center"/>
          </w:tcPr>
          <w:p w14:paraId="2A54E9A2">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分值</w:t>
            </w:r>
          </w:p>
        </w:tc>
        <w:tc>
          <w:tcPr>
            <w:tcW w:w="1432" w:type="dxa"/>
            <w:vAlign w:val="center"/>
          </w:tcPr>
          <w:p w14:paraId="5E95DDBB">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对应的投标文件格式</w:t>
            </w:r>
          </w:p>
        </w:tc>
      </w:tr>
      <w:tr w14:paraId="1351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946" w:type="dxa"/>
            <w:vAlign w:val="center"/>
          </w:tcPr>
          <w:p w14:paraId="5B828980">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价格分</w:t>
            </w:r>
          </w:p>
        </w:tc>
        <w:tc>
          <w:tcPr>
            <w:tcW w:w="1108" w:type="dxa"/>
            <w:vAlign w:val="center"/>
          </w:tcPr>
          <w:p w14:paraId="7BF2710F">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w:t>
            </w:r>
          </w:p>
        </w:tc>
        <w:tc>
          <w:tcPr>
            <w:tcW w:w="5873" w:type="dxa"/>
            <w:vAlign w:val="center"/>
          </w:tcPr>
          <w:p w14:paraId="1642616B">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1.满足招标文件要求且投标价格最低的投标报价为评标基准价，其投标人的报价分为最高分</w:t>
            </w:r>
            <w:r>
              <w:rPr>
                <w:rFonts w:ascii="仿宋_GB2312" w:hAnsi="仿宋_GB2312" w:eastAsia="仿宋_GB2312" w:cs="仿宋_GB2312"/>
                <w:color w:val="000000" w:themeColor="text1"/>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3D7DD5FD">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2.其他投标人的报价得分按以下公式计算：</w:t>
            </w:r>
          </w:p>
          <w:p w14:paraId="35802D73">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报价得分=（评标基准价／某投标人投标报价）×</w:t>
            </w:r>
            <w:r>
              <w:rPr>
                <w:rFonts w:ascii="仿宋_GB2312" w:hAnsi="仿宋_GB2312" w:eastAsia="仿宋_GB2312" w:cs="仿宋_GB2312"/>
                <w:color w:val="000000" w:themeColor="text1"/>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21CEBD12">
            <w:pPr>
              <w:spacing w:line="440" w:lineRule="exact"/>
              <w:ind w:firstLine="422"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rPr>
              <w:t>注：专门面向</w:t>
            </w:r>
            <w:r>
              <w:rPr>
                <w:rFonts w:hint="eastAsia" w:ascii="仿宋_GB2312" w:hAnsi="仿宋_GB2312" w:eastAsia="仿宋_GB2312" w:cs="仿宋_GB2312"/>
                <w:b/>
                <w:bCs/>
                <w:lang w:val="en-US" w:eastAsia="zh-CN"/>
              </w:rPr>
              <w:t>中</w:t>
            </w:r>
            <w:r>
              <w:rPr>
                <w:rFonts w:hint="eastAsia" w:ascii="仿宋_GB2312" w:hAnsi="仿宋_GB2312" w:eastAsia="仿宋_GB2312" w:cs="仿宋_GB2312"/>
                <w:b/>
                <w:bCs/>
              </w:rPr>
              <w:t>小企业采购的项目或者采购包，不再执行价格评审优惠的扶持政策。</w:t>
            </w:r>
          </w:p>
        </w:tc>
        <w:tc>
          <w:tcPr>
            <w:tcW w:w="839" w:type="dxa"/>
            <w:vAlign w:val="center"/>
          </w:tcPr>
          <w:p w14:paraId="3029AD63">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30</w:t>
            </w:r>
          </w:p>
        </w:tc>
        <w:tc>
          <w:tcPr>
            <w:tcW w:w="1432" w:type="dxa"/>
            <w:vAlign w:val="center"/>
          </w:tcPr>
          <w:p w14:paraId="5061B70D">
            <w:pPr>
              <w:spacing w:line="360" w:lineRule="exact"/>
              <w:jc w:val="center"/>
              <w:rPr>
                <w:rFonts w:ascii="仿宋_GB2312" w:hAnsi="仿宋_GB2312" w:eastAsia="仿宋_GB2312" w:cs="仿宋_GB2312"/>
                <w:b/>
                <w:bCs/>
                <w:color w:val="000000" w:themeColor="text1"/>
                <w14:textFill>
                  <w14:solidFill>
                    <w14:schemeClr w14:val="tx1"/>
                  </w14:solidFill>
                </w14:textFill>
              </w:rPr>
            </w:pPr>
          </w:p>
        </w:tc>
      </w:tr>
      <w:tr w14:paraId="24D3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14:paraId="7FF615A1">
            <w:pPr>
              <w:spacing w:line="360" w:lineRule="exact"/>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信誉分</w:t>
            </w:r>
          </w:p>
        </w:tc>
        <w:tc>
          <w:tcPr>
            <w:tcW w:w="1108" w:type="dxa"/>
            <w:vAlign w:val="center"/>
          </w:tcPr>
          <w:p w14:paraId="54433AAA">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体系认证</w:t>
            </w:r>
          </w:p>
        </w:tc>
        <w:tc>
          <w:tcPr>
            <w:tcW w:w="5873" w:type="dxa"/>
            <w:vAlign w:val="center"/>
          </w:tcPr>
          <w:p w14:paraId="15B85FFB">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color w:val="auto"/>
                <w:highlight w:val="none"/>
              </w:rPr>
              <w:t>投标</w:t>
            </w:r>
            <w:r>
              <w:rPr>
                <w:rFonts w:hint="eastAsia" w:ascii="仿宋_GB2312" w:hAnsi="仿宋_GB2312" w:eastAsia="仿宋_GB2312" w:cs="仿宋_GB2312"/>
                <w:color w:val="auto"/>
                <w:highlight w:val="none"/>
                <w:lang w:eastAsia="zh-CN"/>
              </w:rPr>
              <w:t>人</w:t>
            </w:r>
            <w:r>
              <w:rPr>
                <w:rFonts w:hint="eastAsia" w:ascii="仿宋_GB2312" w:hAnsi="仿宋_GB2312" w:eastAsia="仿宋_GB2312" w:cs="仿宋_GB2312"/>
                <w:color w:val="auto"/>
              </w:rPr>
              <w:t>或投标产品生产厂家</w:t>
            </w:r>
            <w:r>
              <w:rPr>
                <w:rFonts w:hint="eastAsia" w:ascii="仿宋_GB2312" w:hAnsi="仿宋_GB2312" w:eastAsia="仿宋_GB2312" w:cs="仿宋_GB2312"/>
                <w:color w:val="auto"/>
                <w:highlight w:val="none"/>
              </w:rPr>
              <w:t>具备有效的质量管理体系认证证书</w:t>
            </w:r>
            <w:r>
              <w:rPr>
                <w:rFonts w:hint="eastAsia" w:ascii="仿宋_GB2312" w:hAnsi="仿宋_GB2312" w:eastAsia="仿宋_GB2312" w:cs="仿宋_GB2312"/>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w:t>
            </w:r>
          </w:p>
          <w:p w14:paraId="54C57785">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bookmarkStart w:id="78" w:name="OLE_LINK6"/>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rPr>
              <w:t>或投标产品生产厂家</w:t>
            </w:r>
            <w:r>
              <w:rPr>
                <w:rFonts w:hint="eastAsia" w:ascii="仿宋_GB2312" w:hAnsi="仿宋_GB2312" w:eastAsia="仿宋_GB2312" w:cs="仿宋_GB2312"/>
                <w:color w:val="auto"/>
                <w:highlight w:val="none"/>
              </w:rPr>
              <w:t>具备有效的职业健康安全管理体系认证证书</w:t>
            </w:r>
            <w:bookmarkEnd w:id="78"/>
            <w:r>
              <w:rPr>
                <w:rFonts w:hint="eastAsia" w:ascii="仿宋_GB2312" w:hAnsi="仿宋_GB2312" w:eastAsia="仿宋_GB2312" w:cs="仿宋_GB2312"/>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w:t>
            </w:r>
          </w:p>
          <w:p w14:paraId="7FA68655">
            <w:pPr>
              <w:spacing w:line="440" w:lineRule="exact"/>
              <w:ind w:firstLine="420" w:firstLineChars="200"/>
              <w:rPr>
                <w:rFonts w:ascii="仿宋_GB2312" w:hAnsi="仿宋_GB2312" w:eastAsia="仿宋_GB2312" w:cs="仿宋_GB2312"/>
              </w:rPr>
            </w:pPr>
            <w:r>
              <w:rPr>
                <w:rFonts w:hint="default" w:ascii="仿宋_GB2312" w:hAnsi="仿宋_GB2312" w:eastAsia="仿宋_GB2312" w:cs="仿宋_GB2312"/>
              </w:rPr>
              <w:t>3</w:t>
            </w:r>
            <w:r>
              <w:rPr>
                <w:rFonts w:hint="eastAsia" w:ascii="仿宋_GB2312" w:hAnsi="仿宋_GB2312" w:eastAsia="仿宋_GB2312" w:cs="仿宋_GB2312"/>
              </w:rPr>
              <w:t>.</w:t>
            </w:r>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rPr>
              <w:t>或投标产品生产厂家</w:t>
            </w:r>
            <w:r>
              <w:rPr>
                <w:rFonts w:hint="eastAsia" w:ascii="仿宋_GB2312" w:hAnsi="仿宋_GB2312" w:eastAsia="仿宋_GB2312" w:cs="仿宋_GB2312"/>
                <w:color w:val="auto"/>
                <w:highlight w:val="none"/>
              </w:rPr>
              <w:t>具备有效的环境管理体系认证证书</w:t>
            </w:r>
            <w:r>
              <w:rPr>
                <w:rFonts w:hint="eastAsia" w:ascii="仿宋_GB2312" w:hAnsi="仿宋_GB2312" w:eastAsia="仿宋_GB2312" w:cs="仿宋_GB2312"/>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w:t>
            </w:r>
          </w:p>
          <w:p w14:paraId="753CCEBB">
            <w:pPr>
              <w:spacing w:line="40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rPr>
              <w:t>注：投标人提供证书材料并加盖投标人CA电子签章，否则不予计分。</w:t>
            </w:r>
          </w:p>
        </w:tc>
        <w:tc>
          <w:tcPr>
            <w:tcW w:w="839" w:type="dxa"/>
            <w:vAlign w:val="center"/>
          </w:tcPr>
          <w:p w14:paraId="3D4520A6">
            <w:pPr>
              <w:spacing w:line="360" w:lineRule="exact"/>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default" w:ascii="仿宋_GB2312" w:hAnsi="仿宋_GB2312" w:eastAsia="仿宋_GB2312" w:cs="仿宋_GB2312"/>
                <w:b/>
                <w:bCs/>
                <w:color w:val="000000" w:themeColor="text1"/>
                <w:lang w:val="en-US" w:eastAsia="zh-CN"/>
                <w14:textFill>
                  <w14:solidFill>
                    <w14:schemeClr w14:val="tx1"/>
                  </w14:solidFill>
                </w14:textFill>
              </w:rPr>
              <w:t>3</w:t>
            </w:r>
          </w:p>
        </w:tc>
        <w:tc>
          <w:tcPr>
            <w:tcW w:w="1432" w:type="dxa"/>
            <w:vAlign w:val="center"/>
          </w:tcPr>
          <w:p w14:paraId="295AD951">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相关认证证书材料</w:t>
            </w:r>
          </w:p>
        </w:tc>
      </w:tr>
      <w:tr w14:paraId="6AB3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C7D807B">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宋体" w:eastAsia="仿宋_GB2312"/>
                <w:b/>
                <w:color w:val="000000" w:themeColor="text1"/>
                <w14:textFill>
                  <w14:solidFill>
                    <w14:schemeClr w14:val="tx1"/>
                  </w14:solidFill>
                </w14:textFill>
              </w:rPr>
              <w:t>政策功能分</w:t>
            </w:r>
          </w:p>
        </w:tc>
        <w:tc>
          <w:tcPr>
            <w:tcW w:w="1108" w:type="dxa"/>
            <w:vAlign w:val="center"/>
          </w:tcPr>
          <w:p w14:paraId="0BEA4103">
            <w:pPr>
              <w:widowControl/>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宋体" w:eastAsia="仿宋_GB2312"/>
                <w:b/>
                <w:color w:val="000000" w:themeColor="text1"/>
                <w14:textFill>
                  <w14:solidFill>
                    <w14:schemeClr w14:val="tx1"/>
                  </w14:solidFill>
                </w14:textFill>
              </w:rPr>
              <w:t>政策功能</w:t>
            </w:r>
          </w:p>
        </w:tc>
        <w:tc>
          <w:tcPr>
            <w:tcW w:w="5873" w:type="dxa"/>
            <w:vAlign w:val="center"/>
          </w:tcPr>
          <w:p w14:paraId="2491A1FE">
            <w:pPr>
              <w:spacing w:line="400" w:lineRule="exact"/>
              <w:ind w:firstLine="42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tc>
        <w:tc>
          <w:tcPr>
            <w:tcW w:w="839" w:type="dxa"/>
            <w:vAlign w:val="center"/>
          </w:tcPr>
          <w:p w14:paraId="0F6B7210">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w:t>
            </w:r>
          </w:p>
        </w:tc>
        <w:tc>
          <w:tcPr>
            <w:tcW w:w="1432" w:type="dxa"/>
            <w:vAlign w:val="center"/>
          </w:tcPr>
          <w:p w14:paraId="69C3B14D">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相关证明材料</w:t>
            </w:r>
          </w:p>
        </w:tc>
      </w:tr>
      <w:tr w14:paraId="3351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946" w:type="dxa"/>
            <w:vAlign w:val="center"/>
          </w:tcPr>
          <w:p w14:paraId="1E50D157">
            <w:pPr>
              <w:spacing w:line="360" w:lineRule="exact"/>
              <w:jc w:val="center"/>
              <w:rPr>
                <w:rFonts w:ascii="仿宋_GB2312" w:hAnsi="仿宋_GB2312" w:eastAsia="仿宋_GB2312" w:cs="仿宋_GB2312"/>
                <w:b/>
                <w:bCs/>
                <w:color w:val="000000" w:themeColor="text1"/>
                <w14:textFill>
                  <w14:solidFill>
                    <w14:schemeClr w14:val="tx1"/>
                  </w14:solidFill>
                </w14:textFill>
              </w:rPr>
            </w:pPr>
            <w:bookmarkStart w:id="79" w:name="OLE_LINK5"/>
            <w:r>
              <w:rPr>
                <w:rFonts w:hint="eastAsia" w:ascii="仿宋_GB2312" w:hAnsi="仿宋_GB2312" w:eastAsia="仿宋_GB2312" w:cs="仿宋_GB2312"/>
                <w:b/>
                <w:bCs/>
                <w:color w:val="000000" w:themeColor="text1"/>
                <w14:textFill>
                  <w14:solidFill>
                    <w14:schemeClr w14:val="tx1"/>
                  </w14:solidFill>
                </w14:textFill>
              </w:rPr>
              <w:t>技术参数分</w:t>
            </w:r>
            <w:bookmarkEnd w:id="79"/>
          </w:p>
        </w:tc>
        <w:tc>
          <w:tcPr>
            <w:tcW w:w="1108" w:type="dxa"/>
            <w:vAlign w:val="center"/>
          </w:tcPr>
          <w:p w14:paraId="386045C3">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auto"/>
                <w:highlight w:val="none"/>
              </w:rPr>
              <w:t>重要指标</w:t>
            </w:r>
          </w:p>
        </w:tc>
        <w:tc>
          <w:tcPr>
            <w:tcW w:w="5873" w:type="dxa"/>
            <w:vAlign w:val="center"/>
          </w:tcPr>
          <w:p w14:paraId="3B428766">
            <w:pPr>
              <w:spacing w:line="400" w:lineRule="exact"/>
              <w:ind w:firstLine="420" w:firstLineChars="20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所投</w:t>
            </w:r>
            <w:r>
              <w:rPr>
                <w:rFonts w:hint="eastAsia" w:ascii="仿宋_GB2312" w:hAnsi="仿宋_GB2312" w:eastAsia="仿宋_GB2312" w:cs="仿宋_GB2312"/>
                <w:sz w:val="21"/>
                <w:szCs w:val="21"/>
                <w:lang w:eastAsia="zh-CN"/>
              </w:rPr>
              <w:t>产品</w:t>
            </w:r>
            <w:r>
              <w:rPr>
                <w:rFonts w:hint="eastAsia" w:ascii="仿宋_GB2312" w:hAnsi="仿宋_GB2312" w:eastAsia="仿宋_GB2312" w:cs="仿宋_GB2312"/>
                <w:sz w:val="21"/>
                <w:szCs w:val="21"/>
              </w:rPr>
              <w:t>标记“●”号产品材料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部件</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带下划线“＿”的技术参数能</w:t>
            </w:r>
            <w:r>
              <w:rPr>
                <w:rFonts w:hint="eastAsia" w:ascii="仿宋_GB2312" w:hAnsi="仿宋_GB2312" w:eastAsia="仿宋_GB2312" w:cs="仿宋_GB2312"/>
                <w:sz w:val="21"/>
                <w:szCs w:val="21"/>
                <w:lang w:eastAsia="zh-CN"/>
              </w:rPr>
              <w:t>完全</w:t>
            </w:r>
            <w:r>
              <w:rPr>
                <w:rFonts w:hint="eastAsia" w:ascii="仿宋_GB2312" w:hAnsi="仿宋_GB2312" w:eastAsia="仿宋_GB2312" w:cs="仿宋_GB2312"/>
                <w:sz w:val="21"/>
                <w:szCs w:val="21"/>
                <w:lang w:val="en-US" w:eastAsia="zh-CN"/>
              </w:rPr>
              <w:t>满足且优于</w:t>
            </w:r>
            <w:r>
              <w:rPr>
                <w:rFonts w:hint="eastAsia" w:ascii="仿宋_GB2312" w:hAnsi="仿宋_GB2312" w:eastAsia="仿宋_GB2312" w:cs="仿宋_GB2312"/>
                <w:sz w:val="21"/>
                <w:szCs w:val="21"/>
              </w:rPr>
              <w:t>招标文件技术参数要求的</w:t>
            </w:r>
            <w:r>
              <w:rPr>
                <w:rFonts w:hint="eastAsia" w:ascii="仿宋_GB2312" w:hAnsi="仿宋_GB2312" w:eastAsia="仿宋_GB2312" w:cs="仿宋_GB2312"/>
                <w:sz w:val="21"/>
                <w:szCs w:val="21"/>
                <w:lang w:eastAsia="zh-CN"/>
              </w:rPr>
              <w:t>（如一项里有多个参数，优于其中一个参数即可）</w:t>
            </w:r>
            <w:r>
              <w:rPr>
                <w:rFonts w:hint="eastAsia" w:ascii="仿宋_GB2312" w:hAnsi="仿宋_GB2312" w:eastAsia="仿宋_GB2312" w:cs="仿宋_GB2312"/>
                <w:sz w:val="21"/>
                <w:szCs w:val="21"/>
              </w:rPr>
              <w:t>，每有一项</w:t>
            </w:r>
            <w:r>
              <w:rPr>
                <w:rFonts w:hint="eastAsia" w:ascii="仿宋_GB2312" w:hAnsi="仿宋_GB2312" w:eastAsia="仿宋_GB2312" w:cs="仿宋_GB2312"/>
                <w:sz w:val="21"/>
                <w:szCs w:val="21"/>
                <w:lang w:val="en-US" w:eastAsia="zh-CN"/>
              </w:rPr>
              <w:t>提供证明材料的</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分，满分为</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分。</w:t>
            </w:r>
          </w:p>
          <w:p w14:paraId="47B0C744">
            <w:pPr>
              <w:spacing w:line="400" w:lineRule="exact"/>
              <w:ind w:left="420" w:leftChars="200" w:firstLine="0" w:firstLineChars="0"/>
              <w:jc w:val="left"/>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注：1.不同货物相同材料的技术参数分别计分；</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lang w:val="en-US" w:eastAsia="zh-CN"/>
              </w:rPr>
              <w:t>2.标记</w:t>
            </w:r>
            <w:r>
              <w:rPr>
                <w:rFonts w:hint="eastAsia" w:ascii="仿宋_GB2312" w:hAnsi="仿宋_GB2312" w:eastAsia="仿宋_GB2312" w:cs="仿宋_GB2312"/>
                <w:b/>
                <w:bCs/>
                <w:sz w:val="21"/>
                <w:szCs w:val="21"/>
              </w:rPr>
              <w:t>“●”号</w:t>
            </w:r>
            <w:r>
              <w:rPr>
                <w:rFonts w:hint="eastAsia" w:ascii="仿宋_GB2312" w:hAnsi="仿宋_GB2312" w:eastAsia="仿宋_GB2312" w:cs="仿宋_GB2312"/>
                <w:b/>
                <w:bCs/>
                <w:sz w:val="21"/>
                <w:szCs w:val="21"/>
                <w:lang w:eastAsia="zh-CN"/>
              </w:rPr>
              <w:t>的技术参数为一项；</w:t>
            </w:r>
          </w:p>
          <w:p w14:paraId="33FB0E06">
            <w:pPr>
              <w:spacing w:line="400" w:lineRule="exact"/>
              <w:ind w:firstLine="422" w:firstLineChars="200"/>
              <w:jc w:val="left"/>
              <w:rPr>
                <w:color w:val="000000" w:themeColor="text1"/>
                <w14:textFill>
                  <w14:solidFill>
                    <w14:schemeClr w14:val="tx1"/>
                  </w14:solidFill>
                </w14:textFill>
              </w:rPr>
            </w:pPr>
            <w:r>
              <w:rPr>
                <w:rFonts w:hint="eastAsia" w:ascii="仿宋_GB2312" w:hAnsi="仿宋_GB2312" w:eastAsia="仿宋_GB2312" w:cs="仿宋_GB2312"/>
                <w:b/>
                <w:bCs/>
                <w:sz w:val="21"/>
                <w:szCs w:val="21"/>
                <w:lang w:val="en-US" w:eastAsia="zh-CN"/>
              </w:rPr>
              <w:t>3.参数条款中有≥xx、＞xx、不小于xx或不低于xx的技术参数，投标人响应的参数仅等于xx的为无偏离，＞xx的为正偏离（优于）；</w:t>
            </w:r>
            <w:r>
              <w:rPr>
                <w:rFonts w:hint="eastAsia" w:ascii="仿宋_GB2312" w:hAnsi="仿宋_GB2312" w:eastAsia="仿宋_GB2312" w:cs="仿宋_GB2312"/>
                <w:b/>
                <w:bCs/>
                <w:sz w:val="21"/>
                <w:szCs w:val="21"/>
                <w:lang w:val="en-US" w:eastAsia="zh-CN"/>
              </w:rPr>
              <w:br w:type="textWrapping"/>
            </w:r>
            <w:r>
              <w:rPr>
                <w:rFonts w:hint="eastAsia" w:ascii="仿宋_GB2312" w:hAnsi="仿宋_GB2312" w:eastAsia="仿宋_GB2312" w:cs="仿宋_GB2312"/>
                <w:b/>
                <w:bCs/>
                <w:sz w:val="21"/>
                <w:szCs w:val="21"/>
                <w:lang w:val="en-US" w:eastAsia="zh-CN"/>
              </w:rPr>
              <w:t xml:space="preserve">    4.参数条款中有≤xx、＜xx、不大于xx或不超过xx的技术参数，投标人响应的参数仅等于xx的为无偏离，＜xx的为正偏离（优于）；</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lang w:val="en-US" w:eastAsia="zh-CN"/>
              </w:rPr>
              <w:t xml:space="preserve">    5</w:t>
            </w:r>
            <w:r>
              <w:rPr>
                <w:rFonts w:hint="eastAsia" w:ascii="仿宋_GB2312" w:hAnsi="仿宋_GB2312" w:eastAsia="仿宋_GB2312" w:cs="仿宋_GB2312"/>
                <w:b/>
                <w:bCs/>
                <w:sz w:val="21"/>
                <w:szCs w:val="21"/>
              </w:rPr>
              <w:t>.标记“●”号中带下划线 “＿” 所有的技术参数，须提供</w:t>
            </w:r>
            <w:r>
              <w:rPr>
                <w:rFonts w:hint="eastAsia" w:ascii="仿宋_GB2312" w:hAnsi="仿宋_GB2312" w:eastAsia="仿宋_GB2312" w:cs="仿宋_GB2312"/>
                <w:b/>
                <w:bCs/>
                <w:sz w:val="21"/>
                <w:szCs w:val="21"/>
                <w:lang w:val="en-US" w:eastAsia="zh-CN"/>
              </w:rPr>
              <w:t>2022年以来受检单位是投标人或所投产品生产厂商且带有CMA标识的检测（检验）报告作为佐证材料</w:t>
            </w:r>
            <w:r>
              <w:rPr>
                <w:rFonts w:hint="eastAsia" w:ascii="仿宋_GB2312" w:hAnsi="仿宋_GB2312" w:eastAsia="仿宋_GB2312" w:cs="仿宋_GB2312"/>
                <w:b/>
                <w:bCs/>
                <w:sz w:val="21"/>
                <w:szCs w:val="21"/>
              </w:rPr>
              <w:t>并加盖投标人CA电子签章，所提供的产品材料</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部件</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检测</w:t>
            </w:r>
            <w:r>
              <w:rPr>
                <w:rFonts w:hint="eastAsia" w:ascii="仿宋_GB2312" w:hAnsi="仿宋_GB2312" w:eastAsia="仿宋_GB2312" w:cs="仿宋_GB2312"/>
                <w:b/>
                <w:bCs/>
                <w:sz w:val="21"/>
                <w:szCs w:val="21"/>
                <w:lang w:val="en-US" w:eastAsia="zh-CN"/>
              </w:rPr>
              <w:t>（检验）</w:t>
            </w:r>
            <w:r>
              <w:rPr>
                <w:rFonts w:hint="eastAsia" w:ascii="仿宋_GB2312" w:hAnsi="仿宋_GB2312" w:eastAsia="仿宋_GB2312" w:cs="仿宋_GB2312"/>
                <w:b/>
                <w:bCs/>
                <w:sz w:val="21"/>
                <w:szCs w:val="21"/>
              </w:rPr>
              <w:t>报告内容应体现带下线 “＿” 所有内容，</w:t>
            </w:r>
            <w:r>
              <w:rPr>
                <w:rFonts w:hint="eastAsia" w:ascii="仿宋_GB2312" w:hAnsi="仿宋_GB2312" w:eastAsia="仿宋_GB2312" w:cs="仿宋_GB2312"/>
                <w:b/>
                <w:bCs/>
                <w:sz w:val="21"/>
                <w:szCs w:val="21"/>
                <w:lang w:val="en-US" w:eastAsia="zh-CN"/>
              </w:rPr>
              <w:t>如未提供检测（检验）报告或检测（检</w:t>
            </w:r>
            <w:r>
              <w:rPr>
                <w:rFonts w:hint="eastAsia" w:ascii="仿宋_GB2312" w:hAnsi="仿宋_GB2312" w:eastAsia="仿宋_GB2312" w:cs="仿宋_GB2312"/>
                <w:b/>
                <w:bCs/>
                <w:szCs w:val="21"/>
                <w:lang w:val="en-US" w:eastAsia="zh-CN"/>
              </w:rPr>
              <w:t>验）报告内容有缺项、漏项内容、无优于的，对应项不予计分。</w:t>
            </w:r>
          </w:p>
        </w:tc>
        <w:tc>
          <w:tcPr>
            <w:tcW w:w="839" w:type="dxa"/>
            <w:vAlign w:val="center"/>
          </w:tcPr>
          <w:p w14:paraId="561ED7A4">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30</w:t>
            </w:r>
          </w:p>
        </w:tc>
        <w:tc>
          <w:tcPr>
            <w:tcW w:w="1432" w:type="dxa"/>
            <w:vAlign w:val="center"/>
          </w:tcPr>
          <w:p w14:paraId="4469DCAC">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技术响应表</w:t>
            </w:r>
            <w:r>
              <w:rPr>
                <w:rFonts w:hint="eastAsia" w:ascii="仿宋_GB2312" w:hAnsi="仿宋_GB2312" w:eastAsia="仿宋_GB2312" w:cs="仿宋_GB2312"/>
                <w:color w:val="000000" w:themeColor="text1"/>
                <w:lang w:eastAsia="zh-CN"/>
                <w14:textFill>
                  <w14:solidFill>
                    <w14:schemeClr w14:val="tx1"/>
                  </w14:solidFill>
                </w14:textFill>
              </w:rPr>
              <w:t>及相关证明材料</w:t>
            </w:r>
          </w:p>
        </w:tc>
      </w:tr>
      <w:tr w14:paraId="7A9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27" w:type="dxa"/>
            <w:gridSpan w:val="3"/>
            <w:vAlign w:val="center"/>
          </w:tcPr>
          <w:p w14:paraId="051EFC62">
            <w:pPr>
              <w:tabs>
                <w:tab w:val="left" w:pos="312"/>
              </w:tabs>
              <w:spacing w:line="400" w:lineRule="exact"/>
              <w:ind w:firstLine="422" w:firstLineChars="200"/>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宋体" w:eastAsia="仿宋_GB2312" w:cs="Courier New"/>
                <w:b/>
                <w:bCs/>
                <w:color w:val="000000" w:themeColor="text1"/>
                <w:szCs w:val="21"/>
                <w14:textFill>
                  <w14:solidFill>
                    <w14:schemeClr w14:val="tx1"/>
                  </w14:solidFill>
                </w14:textFill>
              </w:rPr>
              <w:t>客观分总分</w:t>
            </w:r>
          </w:p>
        </w:tc>
        <w:tc>
          <w:tcPr>
            <w:tcW w:w="839" w:type="dxa"/>
            <w:vAlign w:val="center"/>
          </w:tcPr>
          <w:p w14:paraId="3963893B">
            <w:pPr>
              <w:spacing w:line="360" w:lineRule="exact"/>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64</w:t>
            </w:r>
          </w:p>
        </w:tc>
        <w:tc>
          <w:tcPr>
            <w:tcW w:w="1432" w:type="dxa"/>
            <w:vAlign w:val="center"/>
          </w:tcPr>
          <w:p w14:paraId="42AF12DB">
            <w:pPr>
              <w:spacing w:line="360" w:lineRule="exact"/>
              <w:jc w:val="center"/>
              <w:rPr>
                <w:rFonts w:ascii="仿宋_GB2312" w:hAnsi="仿宋_GB2312" w:eastAsia="仿宋_GB2312" w:cs="仿宋_GB2312"/>
                <w:color w:val="000000" w:themeColor="text1"/>
                <w14:textFill>
                  <w14:solidFill>
                    <w14:schemeClr w14:val="tx1"/>
                  </w14:solidFill>
                </w14:textFill>
              </w:rPr>
            </w:pPr>
          </w:p>
        </w:tc>
      </w:tr>
    </w:tbl>
    <w:p w14:paraId="20CAF994"/>
    <w:tbl>
      <w:tblPr>
        <w:tblStyle w:val="562"/>
        <w:tblpPr w:leftFromText="180" w:rightFromText="180" w:vertAnchor="text" w:horzAnchor="page" w:tblpX="936" w:tblpY="651"/>
        <w:tblOverlap w:val="never"/>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080"/>
        <w:gridCol w:w="5217"/>
        <w:gridCol w:w="795"/>
        <w:gridCol w:w="1891"/>
      </w:tblGrid>
      <w:tr w14:paraId="1868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291" w:type="dxa"/>
            <w:gridSpan w:val="5"/>
            <w:shd w:val="clear" w:color="auto" w:fill="D7D7D7"/>
            <w:vAlign w:val="center"/>
          </w:tcPr>
          <w:p w14:paraId="02185220">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32"/>
                <w:szCs w:val="32"/>
              </w:rPr>
              <w:t>主观分</w:t>
            </w:r>
          </w:p>
        </w:tc>
      </w:tr>
      <w:tr w14:paraId="725E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08" w:type="dxa"/>
            <w:vAlign w:val="center"/>
          </w:tcPr>
          <w:p w14:paraId="71BABC17">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评分项</w:t>
            </w:r>
          </w:p>
        </w:tc>
        <w:tc>
          <w:tcPr>
            <w:tcW w:w="1080" w:type="dxa"/>
            <w:vAlign w:val="center"/>
          </w:tcPr>
          <w:p w14:paraId="2B28A46C">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评审因素</w:t>
            </w:r>
          </w:p>
        </w:tc>
        <w:tc>
          <w:tcPr>
            <w:tcW w:w="5217" w:type="dxa"/>
            <w:vAlign w:val="center"/>
          </w:tcPr>
          <w:p w14:paraId="4F79172C">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评分标准说明</w:t>
            </w:r>
          </w:p>
        </w:tc>
        <w:tc>
          <w:tcPr>
            <w:tcW w:w="795" w:type="dxa"/>
            <w:vAlign w:val="center"/>
          </w:tcPr>
          <w:p w14:paraId="548FD594">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分值</w:t>
            </w:r>
          </w:p>
        </w:tc>
        <w:tc>
          <w:tcPr>
            <w:tcW w:w="1891" w:type="dxa"/>
            <w:vAlign w:val="center"/>
          </w:tcPr>
          <w:p w14:paraId="1CEFF65D">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对应的投标文件格式</w:t>
            </w:r>
          </w:p>
        </w:tc>
      </w:tr>
      <w:tr w14:paraId="02A5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1308" w:type="dxa"/>
            <w:vAlign w:val="center"/>
          </w:tcPr>
          <w:p w14:paraId="29D1D2E4">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r>
              <w:rPr>
                <w:rFonts w:hint="eastAsia" w:ascii="仿宋_GB2312" w:hAnsi="仿宋_GB2312" w:eastAsia="仿宋_GB2312" w:cs="仿宋_GB2312"/>
                <w:b/>
                <w:bCs/>
                <w:sz w:val="21"/>
                <w:szCs w:val="21"/>
                <w:lang w:eastAsia="zh-CN"/>
              </w:rPr>
              <w:t>分</w:t>
            </w:r>
          </w:p>
        </w:tc>
        <w:tc>
          <w:tcPr>
            <w:tcW w:w="1080" w:type="dxa"/>
            <w:vAlign w:val="center"/>
          </w:tcPr>
          <w:p w14:paraId="2DFF22E2">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p>
        </w:tc>
        <w:tc>
          <w:tcPr>
            <w:tcW w:w="5217" w:type="dxa"/>
            <w:vAlign w:val="center"/>
          </w:tcPr>
          <w:p w14:paraId="22104361">
            <w:pPr>
              <w:spacing w:line="400" w:lineRule="exact"/>
              <w:ind w:firstLine="422"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9</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：优于二档，项目</w:t>
            </w:r>
            <w:r>
              <w:rPr>
                <w:rFonts w:hint="eastAsia" w:ascii="仿宋_GB2312" w:hAnsi="仿宋_GB2312" w:eastAsia="仿宋_GB2312" w:cs="仿宋_GB2312"/>
                <w:szCs w:val="21"/>
                <w:lang w:val="en-US" w:eastAsia="zh-CN"/>
              </w:rPr>
              <w:t>实施方案完整可行</w:t>
            </w:r>
            <w:r>
              <w:rPr>
                <w:rFonts w:hint="eastAsia" w:ascii="仿宋_GB2312" w:hAnsi="仿宋_GB2312" w:eastAsia="仿宋_GB2312" w:cs="仿宋_GB2312"/>
                <w:szCs w:val="21"/>
              </w:rPr>
              <w:t>，配套有货物存放仓库、</w:t>
            </w:r>
            <w:r>
              <w:rPr>
                <w:rFonts w:hint="eastAsia" w:ascii="仿宋_GB2312" w:hAnsi="仿宋_GB2312" w:eastAsia="仿宋_GB2312" w:cs="仿宋_GB2312"/>
                <w:szCs w:val="21"/>
                <w:highlight w:val="none"/>
              </w:rPr>
              <w:t>项目实施的技术力量和人力资源安排充足且提</w:t>
            </w:r>
            <w:r>
              <w:rPr>
                <w:rFonts w:hint="eastAsia" w:ascii="仿宋_GB2312" w:hAnsi="仿宋_GB2312" w:eastAsia="仿宋_GB2312" w:cs="仿宋_GB2312"/>
                <w:sz w:val="21"/>
                <w:szCs w:val="21"/>
                <w:highlight w:val="none"/>
              </w:rPr>
              <w:t>供有真实可靠保证，</w:t>
            </w:r>
            <w:r>
              <w:rPr>
                <w:rFonts w:hint="eastAsia" w:ascii="仿宋_GB2312" w:hAnsi="仿宋_GB2312" w:eastAsia="仿宋_GB2312" w:cs="仿宋_GB2312"/>
                <w:szCs w:val="21"/>
                <w:highlight w:val="none"/>
                <w:lang w:val="en-US" w:eastAsia="zh-CN"/>
              </w:rPr>
              <w:t>具备</w:t>
            </w:r>
            <w:r>
              <w:rPr>
                <w:rFonts w:hint="eastAsia" w:ascii="仿宋_GB2312" w:hAnsi="仿宋_GB2312" w:eastAsia="仿宋_GB2312" w:cs="仿宋_GB2312"/>
                <w:szCs w:val="21"/>
                <w:highlight w:val="none"/>
              </w:rPr>
              <w:t>突发计划外供货需求的应对能力，大件家具需要紧急搬运重组需求的应对能力，承诺紧急服务时限，</w:t>
            </w:r>
            <w:r>
              <w:rPr>
                <w:rFonts w:hint="eastAsia" w:ascii="仿宋_GB2312" w:hAnsi="仿宋_GB2312" w:eastAsia="仿宋_GB2312" w:cs="仿宋_GB2312"/>
                <w:szCs w:val="21"/>
                <w:highlight w:val="none"/>
                <w:lang w:val="en-US" w:eastAsia="zh-CN"/>
              </w:rPr>
              <w:t>提供具体详细的</w:t>
            </w:r>
            <w:r>
              <w:rPr>
                <w:rFonts w:hint="eastAsia" w:ascii="仿宋_GB2312" w:hAnsi="仿宋_GB2312" w:eastAsia="仿宋_GB2312" w:cs="仿宋_GB2312"/>
                <w:szCs w:val="21"/>
                <w:highlight w:val="none"/>
              </w:rPr>
              <w:t>进度计划实施控制保证方案，安装</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调试</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验收方法或方案切实可行且针对性强。</w:t>
            </w:r>
          </w:p>
          <w:p w14:paraId="03C1AD20">
            <w:pPr>
              <w:spacing w:line="400" w:lineRule="exact"/>
              <w:ind w:firstLine="422"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二档（</w:t>
            </w:r>
            <w:r>
              <w:rPr>
                <w:rFonts w:hint="eastAsia" w:ascii="仿宋_GB2312" w:hAnsi="仿宋_GB2312" w:eastAsia="仿宋_GB2312" w:cs="仿宋_GB2312"/>
                <w:b/>
                <w:bCs/>
                <w:szCs w:val="21"/>
                <w:highlight w:val="none"/>
                <w:lang w:val="en-US" w:eastAsia="zh-CN"/>
              </w:rPr>
              <w:t>5</w:t>
            </w:r>
            <w:r>
              <w:rPr>
                <w:rFonts w:hint="eastAsia" w:ascii="仿宋_GB2312" w:hAnsi="仿宋_GB2312" w:eastAsia="仿宋_GB2312" w:cs="仿宋_GB2312"/>
                <w:b/>
                <w:bCs/>
                <w:szCs w:val="21"/>
                <w:highlight w:val="none"/>
              </w:rPr>
              <w:t>分）</w:t>
            </w:r>
            <w:r>
              <w:rPr>
                <w:rFonts w:hint="eastAsia" w:ascii="仿宋_GB2312" w:hAnsi="仿宋_GB2312" w:eastAsia="仿宋_GB2312" w:cs="仿宋_GB2312"/>
                <w:szCs w:val="21"/>
                <w:highlight w:val="none"/>
              </w:rPr>
              <w:t>：优于</w:t>
            </w:r>
            <w:r>
              <w:rPr>
                <w:rFonts w:hint="eastAsia" w:ascii="仿宋_GB2312" w:hAnsi="仿宋_GB2312" w:eastAsia="仿宋_GB2312" w:cs="仿宋_GB2312"/>
                <w:szCs w:val="21"/>
                <w:highlight w:val="none"/>
                <w:lang w:eastAsia="zh-CN"/>
              </w:rPr>
              <w:t>三</w:t>
            </w:r>
            <w:r>
              <w:rPr>
                <w:rFonts w:hint="eastAsia" w:ascii="仿宋_GB2312" w:hAnsi="仿宋_GB2312" w:eastAsia="仿宋_GB2312" w:cs="仿宋_GB2312"/>
                <w:szCs w:val="21"/>
                <w:highlight w:val="none"/>
              </w:rPr>
              <w:t>档，</w:t>
            </w:r>
            <w:r>
              <w:rPr>
                <w:rFonts w:hint="eastAsia" w:ascii="仿宋_GB2312" w:hAnsi="仿宋_GB2312" w:eastAsia="仿宋_GB2312" w:cs="仿宋_GB2312"/>
                <w:szCs w:val="21"/>
                <w:highlight w:val="none"/>
                <w:lang w:val="en-US" w:eastAsia="zh-CN"/>
              </w:rPr>
              <w:t>项目实施方案较详细，有</w:t>
            </w:r>
            <w:r>
              <w:rPr>
                <w:rFonts w:hint="eastAsia" w:ascii="仿宋_GB2312" w:hAnsi="仿宋_GB2312" w:eastAsia="仿宋_GB2312" w:cs="仿宋_GB2312"/>
                <w:szCs w:val="21"/>
                <w:highlight w:val="none"/>
              </w:rPr>
              <w:t>项目实施</w:t>
            </w:r>
            <w:r>
              <w:rPr>
                <w:rFonts w:hint="eastAsia" w:ascii="仿宋_GB2312" w:hAnsi="仿宋_GB2312" w:eastAsia="仿宋_GB2312" w:cs="仿宋_GB2312"/>
                <w:szCs w:val="21"/>
                <w:highlight w:val="none"/>
                <w:lang w:val="en-US" w:eastAsia="zh-CN"/>
              </w:rPr>
              <w:t>过程中的风险应对措施，应急预案，项目实施人员安排合理，配送方案合理，有较详细的安装和安全保证措施方案</w:t>
            </w:r>
            <w:r>
              <w:rPr>
                <w:rFonts w:hint="eastAsia" w:ascii="仿宋_GB2312" w:hAnsi="仿宋_GB2312" w:eastAsia="仿宋_GB2312" w:cs="仿宋_GB2312"/>
                <w:szCs w:val="21"/>
                <w:highlight w:val="none"/>
              </w:rPr>
              <w:t>；</w:t>
            </w:r>
          </w:p>
          <w:p w14:paraId="44B219A1">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：项目</w:t>
            </w:r>
            <w:r>
              <w:rPr>
                <w:rFonts w:hint="eastAsia" w:ascii="仿宋_GB2312" w:hAnsi="仿宋_GB2312" w:eastAsia="仿宋_GB2312" w:cs="仿宋_GB2312"/>
                <w:szCs w:val="21"/>
                <w:lang w:val="en-US" w:eastAsia="zh-CN"/>
              </w:rPr>
              <w:t>实施</w:t>
            </w:r>
            <w:r>
              <w:rPr>
                <w:rFonts w:hint="eastAsia" w:ascii="仿宋_GB2312" w:hAnsi="仿宋_GB2312" w:eastAsia="仿宋_GB2312" w:cs="仿宋_GB2312"/>
                <w:szCs w:val="21"/>
              </w:rPr>
              <w:t>进度</w:t>
            </w:r>
            <w:r>
              <w:rPr>
                <w:rFonts w:hint="eastAsia" w:ascii="仿宋_GB2312" w:hAnsi="仿宋_GB2312" w:eastAsia="仿宋_GB2312" w:cs="仿宋_GB2312"/>
                <w:szCs w:val="21"/>
                <w:lang w:val="en-US" w:eastAsia="zh-CN"/>
              </w:rPr>
              <w:t>安排合理</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送货人员、运输工具</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供货组织能力基本能满足本项目需求，安装调试验收方案内容基本可行</w:t>
            </w:r>
            <w:r>
              <w:rPr>
                <w:rFonts w:hint="eastAsia" w:ascii="仿宋_GB2312" w:hAnsi="仿宋_GB2312" w:eastAsia="仿宋_GB2312" w:cs="仿宋_GB2312"/>
                <w:szCs w:val="21"/>
              </w:rPr>
              <w:t>。</w:t>
            </w:r>
          </w:p>
          <w:p w14:paraId="2A7D1207">
            <w:pPr>
              <w:widowControl/>
              <w:spacing w:line="38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szCs w:val="21"/>
              </w:rPr>
              <w:t>注：1.该方案内容可以包括：</w:t>
            </w:r>
            <w:bookmarkStart w:id="80" w:name="OLE_LINK38"/>
            <w:r>
              <w:rPr>
                <w:rFonts w:hint="eastAsia" w:ascii="仿宋_GB2312" w:hAnsi="仿宋_GB2312" w:eastAsia="仿宋_GB2312" w:cs="仿宋_GB2312"/>
                <w:b/>
                <w:bCs/>
                <w:color w:val="auto"/>
                <w:highlight w:val="none"/>
              </w:rPr>
              <w:t>（1）供货组织；（2）进度保障；（3）送货人员；（4）配送方案；(5)安装调试验收方案等内容。</w:t>
            </w:r>
            <w:bookmarkEnd w:id="80"/>
          </w:p>
          <w:p w14:paraId="549427DC">
            <w:pPr>
              <w:spacing w:line="400" w:lineRule="exact"/>
              <w:ind w:firstLine="843" w:firstLineChars="400"/>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2.未提供以上方案或提供的内容与本项目无关的得0分。</w:t>
            </w:r>
          </w:p>
          <w:p w14:paraId="3C1F36B4">
            <w:pPr>
              <w:spacing w:line="400" w:lineRule="exact"/>
              <w:ind w:firstLine="0" w:firstLineChars="0"/>
              <w:jc w:val="left"/>
              <w:rPr>
                <w:rFonts w:hint="eastAsia" w:ascii="仿宋_GB2312" w:hAnsi="仿宋_GB2312" w:eastAsia="仿宋_GB2312" w:cs="仿宋_GB2312"/>
                <w:sz w:val="21"/>
                <w:szCs w:val="21"/>
              </w:rPr>
            </w:pPr>
          </w:p>
        </w:tc>
        <w:tc>
          <w:tcPr>
            <w:tcW w:w="795" w:type="dxa"/>
            <w:vAlign w:val="center"/>
          </w:tcPr>
          <w:p w14:paraId="471D3150">
            <w:pPr>
              <w:spacing w:line="4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9</w:t>
            </w:r>
          </w:p>
        </w:tc>
        <w:tc>
          <w:tcPr>
            <w:tcW w:w="1891" w:type="dxa"/>
            <w:vAlign w:val="center"/>
          </w:tcPr>
          <w:p w14:paraId="1AEFDEC2">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项目实施方案</w:t>
            </w:r>
          </w:p>
        </w:tc>
      </w:tr>
      <w:tr w14:paraId="025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2AD5C690">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r>
              <w:rPr>
                <w:rFonts w:hint="eastAsia" w:ascii="仿宋_GB2312" w:hAnsi="仿宋_GB2312" w:eastAsia="仿宋_GB2312" w:cs="仿宋_GB2312"/>
                <w:b/>
                <w:bCs/>
                <w:sz w:val="21"/>
                <w:szCs w:val="21"/>
                <w:lang w:eastAsia="zh-CN"/>
              </w:rPr>
              <w:t>分</w:t>
            </w:r>
          </w:p>
        </w:tc>
        <w:tc>
          <w:tcPr>
            <w:tcW w:w="1080" w:type="dxa"/>
            <w:vAlign w:val="center"/>
          </w:tcPr>
          <w:p w14:paraId="17C4CF40">
            <w:pPr>
              <w:widowControl/>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auto"/>
                <w:highlight w:val="none"/>
              </w:rPr>
              <w:t>生产能力和质量保障能力方案</w:t>
            </w:r>
          </w:p>
        </w:tc>
        <w:tc>
          <w:tcPr>
            <w:tcW w:w="5217" w:type="dxa"/>
            <w:vAlign w:val="center"/>
          </w:tcPr>
          <w:p w14:paraId="34399FC9">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：优于二档，投标人或投标产品生产厂家产品生产保障措施</w:t>
            </w:r>
            <w:r>
              <w:rPr>
                <w:rFonts w:hint="eastAsia" w:ascii="仿宋_GB2312" w:hAnsi="仿宋_GB2312" w:eastAsia="仿宋_GB2312" w:cs="仿宋_GB2312"/>
                <w:szCs w:val="21"/>
                <w:lang w:val="en-US" w:eastAsia="zh-CN"/>
              </w:rPr>
              <w:t>详细</w:t>
            </w:r>
            <w:r>
              <w:rPr>
                <w:rFonts w:hint="eastAsia" w:ascii="仿宋_GB2312" w:hAnsi="仿宋_GB2312" w:eastAsia="仿宋_GB2312" w:cs="仿宋_GB2312"/>
                <w:szCs w:val="21"/>
              </w:rPr>
              <w:t>可行，原材料质量保障措施</w:t>
            </w:r>
            <w:r>
              <w:rPr>
                <w:rFonts w:hint="eastAsia" w:ascii="仿宋_GB2312" w:hAnsi="仿宋_GB2312" w:eastAsia="仿宋_GB2312" w:cs="仿宋_GB2312"/>
                <w:szCs w:val="21"/>
                <w:lang w:val="en-US" w:eastAsia="zh-CN"/>
              </w:rPr>
              <w:t>等可</w:t>
            </w:r>
            <w:r>
              <w:rPr>
                <w:rFonts w:hint="eastAsia" w:ascii="仿宋_GB2312" w:hAnsi="仿宋_GB2312" w:eastAsia="仿宋_GB2312" w:cs="仿宋_GB2312"/>
                <w:szCs w:val="21"/>
              </w:rPr>
              <w:t>完全满足采购需求。</w:t>
            </w:r>
          </w:p>
          <w:p w14:paraId="2B0AC46A">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：优于</w:t>
            </w:r>
            <w:r>
              <w:rPr>
                <w:rFonts w:hint="eastAsia" w:ascii="仿宋_GB2312" w:hAnsi="仿宋_GB2312" w:eastAsia="仿宋_GB2312" w:cs="仿宋_GB2312"/>
                <w:szCs w:val="21"/>
                <w:lang w:eastAsia="zh-CN"/>
              </w:rPr>
              <w:t>三</w:t>
            </w:r>
            <w:r>
              <w:rPr>
                <w:rFonts w:hint="eastAsia" w:ascii="仿宋_GB2312" w:hAnsi="仿宋_GB2312" w:eastAsia="仿宋_GB2312" w:cs="仿宋_GB2312"/>
                <w:szCs w:val="21"/>
              </w:rPr>
              <w:t>档，投标人或投标产品生产厂家产品生产保障措施较完整，有生产过程对环境保护措施、生产设备性能及功能描述</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产品生产工艺流程等。</w:t>
            </w:r>
          </w:p>
          <w:p w14:paraId="6FB6B512">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：投标人或投标产品生产厂家产品生产保障措施简单，有简单的质量管控措施，工厂生产设备能满足本项目产品的生产要求</w:t>
            </w:r>
            <w:r>
              <w:rPr>
                <w:rFonts w:hint="eastAsia" w:ascii="仿宋_GB2312" w:hAnsi="仿宋_GB2312" w:eastAsia="仿宋_GB2312" w:cs="仿宋_GB2312"/>
                <w:szCs w:val="21"/>
                <w:lang w:eastAsia="zh-CN"/>
              </w:rPr>
              <w:t>。</w:t>
            </w:r>
          </w:p>
          <w:p w14:paraId="2B1D2AC4">
            <w:pPr>
              <w:spacing w:line="40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注：1.该方案内容可包括</w:t>
            </w:r>
            <w:r>
              <w:rPr>
                <w:rFonts w:hint="eastAsia" w:ascii="仿宋_GB2312" w:hAnsi="仿宋_GB2312" w:eastAsia="仿宋_GB2312" w:cs="仿宋_GB2312"/>
                <w:b/>
                <w:bCs/>
                <w:szCs w:val="21"/>
                <w:lang w:eastAsia="zh-CN"/>
              </w:rPr>
              <w:t>：（1）投标人或生产厂家生产场地情况；（2）主要设备；（3）生产管理等内容。</w:t>
            </w:r>
          </w:p>
          <w:p w14:paraId="6EF1A6E6">
            <w:pPr>
              <w:spacing w:line="400" w:lineRule="exact"/>
              <w:ind w:firstLine="422" w:firstLineChars="200"/>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2.未提供以上方案或提供的内容与本项目无关的得0分。</w:t>
            </w:r>
          </w:p>
          <w:p w14:paraId="49FE8D4C">
            <w:pPr>
              <w:widowControl/>
              <w:tabs>
                <w:tab w:val="left" w:pos="312"/>
              </w:tabs>
              <w:spacing w:line="380" w:lineRule="exact"/>
              <w:ind w:firstLine="422" w:firstLineChars="200"/>
              <w:rPr>
                <w:rFonts w:hint="eastAsia" w:ascii="仿宋_GB2312" w:hAnsi="仿宋_GB2312" w:eastAsia="仿宋_GB2312" w:cs="仿宋_GB2312"/>
                <w:b/>
                <w:bCs/>
                <w:sz w:val="21"/>
                <w:szCs w:val="21"/>
              </w:rPr>
            </w:pPr>
          </w:p>
        </w:tc>
        <w:tc>
          <w:tcPr>
            <w:tcW w:w="795" w:type="dxa"/>
            <w:vAlign w:val="center"/>
          </w:tcPr>
          <w:p w14:paraId="593440DA">
            <w:pPr>
              <w:spacing w:line="36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highlight w:val="none"/>
                <w:lang w:val="en-US" w:eastAsia="zh-CN"/>
              </w:rPr>
              <w:t>4</w:t>
            </w:r>
          </w:p>
        </w:tc>
        <w:tc>
          <w:tcPr>
            <w:tcW w:w="1891" w:type="dxa"/>
            <w:vAlign w:val="center"/>
          </w:tcPr>
          <w:p w14:paraId="5EE5AA20">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highlight w:val="none"/>
              </w:rPr>
              <w:t>生产能力和质量保障能力方案</w:t>
            </w:r>
          </w:p>
        </w:tc>
      </w:tr>
      <w:tr w14:paraId="0716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1" w:hRule="atLeast"/>
          <w:jc w:val="center"/>
        </w:trPr>
        <w:tc>
          <w:tcPr>
            <w:tcW w:w="1308" w:type="dxa"/>
            <w:vAlign w:val="center"/>
          </w:tcPr>
          <w:p w14:paraId="0CAF608C">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设计方案分</w:t>
            </w:r>
          </w:p>
        </w:tc>
        <w:tc>
          <w:tcPr>
            <w:tcW w:w="1080" w:type="dxa"/>
            <w:vAlign w:val="center"/>
          </w:tcPr>
          <w:p w14:paraId="4424D502">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z w:val="21"/>
                <w:szCs w:val="21"/>
              </w:rPr>
              <w:t>设计方案</w:t>
            </w:r>
          </w:p>
        </w:tc>
        <w:tc>
          <w:tcPr>
            <w:tcW w:w="5217" w:type="dxa"/>
            <w:vAlign w:val="center"/>
          </w:tcPr>
          <w:p w14:paraId="46413645">
            <w:pPr>
              <w:spacing w:line="400" w:lineRule="exact"/>
              <w:ind w:firstLine="420" w:firstLineChars="200"/>
              <w:jc w:val="left"/>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投标人根据本项目产品的技术参数、材质要求，提供本次所投产品部件的深化设计：</w:t>
            </w:r>
          </w:p>
          <w:p w14:paraId="30CB95FF">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在满足二档前提下，提供设计方案详细、具体、可实行性高</w:t>
            </w:r>
            <w:r>
              <w:rPr>
                <w:rFonts w:hint="eastAsia" w:ascii="仿宋_GB2312" w:hAnsi="仿宋_GB2312" w:eastAsia="仿宋_GB2312" w:cs="仿宋_GB2312"/>
                <w:szCs w:val="21"/>
                <w:lang w:eastAsia="zh-CN"/>
              </w:rPr>
              <w:t>。</w:t>
            </w:r>
          </w:p>
          <w:p w14:paraId="6F5AF1D9">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14</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在满足三档前提下，提供</w:t>
            </w:r>
            <w:r>
              <w:rPr>
                <w:rFonts w:hint="eastAsia" w:ascii="仿宋_GB2312" w:hAnsi="仿宋_GB2312" w:eastAsia="仿宋_GB2312" w:cs="仿宋_GB2312"/>
                <w:szCs w:val="21"/>
                <w:lang w:val="en-US" w:eastAsia="zh-CN"/>
              </w:rPr>
              <w:t>各功能房间</w:t>
            </w:r>
            <w:r>
              <w:rPr>
                <w:rFonts w:hint="eastAsia" w:ascii="仿宋_GB2312" w:hAnsi="仿宋_GB2312" w:eastAsia="仿宋_GB2312" w:cs="仿宋_GB2312"/>
                <w:szCs w:val="21"/>
              </w:rPr>
              <w:t>产品整体摆放布局效果图，</w:t>
            </w:r>
            <w:r>
              <w:rPr>
                <w:rFonts w:hint="eastAsia" w:ascii="仿宋_GB2312" w:hAnsi="仿宋_GB2312" w:eastAsia="仿宋_GB2312" w:cs="仿宋_GB2312"/>
                <w:szCs w:val="21"/>
                <w:lang w:eastAsia="zh-CN"/>
              </w:rPr>
              <w:t>颜色搭配科学美观，色彩协调</w:t>
            </w:r>
            <w:r>
              <w:rPr>
                <w:rFonts w:hint="eastAsia" w:ascii="仿宋_GB2312" w:hAnsi="仿宋_GB2312" w:eastAsia="仿宋_GB2312" w:cs="仿宋_GB2312"/>
                <w:szCs w:val="21"/>
              </w:rPr>
              <w:t xml:space="preserve">。  </w:t>
            </w:r>
          </w:p>
          <w:p w14:paraId="2570EAD5">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9</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在满足四档前提下，</w:t>
            </w:r>
            <w:r>
              <w:rPr>
                <w:rFonts w:hint="eastAsia" w:ascii="仿宋_GB2312" w:hAnsi="仿宋_GB2312" w:eastAsia="仿宋_GB2312" w:cs="仿宋_GB2312"/>
                <w:szCs w:val="21"/>
                <w:lang w:eastAsia="zh-CN"/>
              </w:rPr>
              <w:t>提供</w:t>
            </w:r>
            <w:r>
              <w:rPr>
                <w:rFonts w:hint="eastAsia" w:ascii="仿宋_GB2312" w:hAnsi="仿宋_GB2312" w:eastAsia="仿宋_GB2312" w:cs="仿宋_GB2312"/>
                <w:szCs w:val="21"/>
                <w:lang w:val="en-US" w:eastAsia="zh-CN"/>
              </w:rPr>
              <w:t>各功能房间</w:t>
            </w:r>
            <w:r>
              <w:rPr>
                <w:rFonts w:hint="eastAsia" w:ascii="仿宋_GB2312" w:hAnsi="仿宋_GB2312" w:eastAsia="仿宋_GB2312" w:cs="仿宋_GB2312"/>
                <w:szCs w:val="21"/>
                <w:lang w:eastAsia="zh-CN"/>
              </w:rPr>
              <w:t>产品整体</w:t>
            </w:r>
            <w:r>
              <w:rPr>
                <w:rFonts w:hint="eastAsia" w:ascii="仿宋_GB2312" w:hAnsi="仿宋_GB2312" w:eastAsia="仿宋_GB2312" w:cs="仿宋_GB2312"/>
                <w:szCs w:val="21"/>
              </w:rPr>
              <w:t>摆放设计图，</w:t>
            </w:r>
            <w:r>
              <w:rPr>
                <w:rFonts w:hint="eastAsia" w:ascii="仿宋_GB2312" w:hAnsi="仿宋_GB2312" w:eastAsia="仿宋_GB2312" w:cs="仿宋_GB2312"/>
                <w:szCs w:val="21"/>
                <w:lang w:eastAsia="zh-CN"/>
              </w:rPr>
              <w:t>摆放合理，</w:t>
            </w:r>
            <w:r>
              <w:rPr>
                <w:rFonts w:hint="eastAsia" w:ascii="仿宋_GB2312" w:hAnsi="仿宋_GB2312" w:eastAsia="仿宋_GB2312" w:cs="仿宋_GB2312"/>
                <w:szCs w:val="21"/>
              </w:rPr>
              <w:t>设计图纸、方案符合要求的。</w:t>
            </w:r>
          </w:p>
          <w:p w14:paraId="21436142">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四档(</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在满足五档前提下，提供</w:t>
            </w:r>
            <w:r>
              <w:rPr>
                <w:rFonts w:hint="eastAsia" w:ascii="仿宋_GB2312" w:hAnsi="仿宋_GB2312" w:eastAsia="仿宋_GB2312" w:cs="仿宋_GB2312"/>
                <w:szCs w:val="21"/>
                <w:lang w:eastAsia="zh-CN"/>
              </w:rPr>
              <w:t>核心</w:t>
            </w:r>
            <w:r>
              <w:rPr>
                <w:rFonts w:hint="eastAsia" w:ascii="仿宋_GB2312" w:hAnsi="仿宋_GB2312" w:eastAsia="仿宋_GB2312" w:cs="仿宋_GB2312"/>
                <w:szCs w:val="21"/>
              </w:rPr>
              <w:t>产品外观设计图</w:t>
            </w:r>
            <w:r>
              <w:rPr>
                <w:rFonts w:hint="eastAsia" w:ascii="仿宋_GB2312" w:hAnsi="仿宋_GB2312" w:eastAsia="仿宋_GB2312" w:cs="仿宋_GB2312"/>
                <w:szCs w:val="21"/>
                <w:lang w:val="en-US" w:eastAsia="zh-CN"/>
              </w:rPr>
              <w:t>（主视图、俯视图、侧视图）、效果图（主视图、俯视图、侧视图）、部件分解图</w:t>
            </w:r>
            <w:r>
              <w:rPr>
                <w:rFonts w:hint="eastAsia" w:ascii="仿宋_GB2312" w:hAnsi="仿宋_GB2312" w:eastAsia="仿宋_GB2312" w:cs="仿宋_GB2312"/>
                <w:szCs w:val="21"/>
              </w:rPr>
              <w:t>，设计图纸、方案基本符合要求的。</w:t>
            </w:r>
          </w:p>
          <w:p w14:paraId="4907F0EA">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五档(</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提供产品设计用材、五金配件表等。</w:t>
            </w:r>
          </w:p>
          <w:p w14:paraId="3F7E4FF8">
            <w:pPr>
              <w:spacing w:line="400" w:lineRule="exact"/>
              <w:ind w:firstLine="422" w:firstLineChars="200"/>
              <w:jc w:val="left"/>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注：</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lang w:eastAsia="zh-CN"/>
              </w:rPr>
              <w:t>二楼至六楼楼层平面图详见“第二章 采购需求”附件；</w:t>
            </w:r>
          </w:p>
          <w:p w14:paraId="1946DD4B">
            <w:pPr>
              <w:spacing w:line="40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.该方案内容可以包括：（1）</w:t>
            </w:r>
            <w:r>
              <w:rPr>
                <w:rFonts w:hint="eastAsia" w:ascii="仿宋_GB2312" w:hAnsi="仿宋_GB2312" w:eastAsia="仿宋_GB2312" w:cs="仿宋_GB2312"/>
                <w:b/>
                <w:bCs/>
                <w:szCs w:val="21"/>
                <w:lang w:val="en-US" w:eastAsia="zh-CN"/>
              </w:rPr>
              <w:t>产品设计用材；（2）产品五金配件表；（3）核心</w:t>
            </w:r>
            <w:r>
              <w:rPr>
                <w:rFonts w:hint="eastAsia" w:ascii="仿宋_GB2312" w:hAnsi="仿宋_GB2312" w:eastAsia="仿宋_GB2312" w:cs="仿宋_GB2312"/>
                <w:b/>
                <w:bCs/>
                <w:szCs w:val="21"/>
              </w:rPr>
              <w:t>产品外观设计图</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b/>
                <w:bCs/>
                <w:szCs w:val="21"/>
                <w:lang w:val="en-US"/>
              </w:rPr>
              <w:t>须按技术参数要求注明</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核心产品</w:t>
            </w:r>
            <w:r>
              <w:rPr>
                <w:rFonts w:hint="eastAsia" w:ascii="仿宋_GB2312" w:hAnsi="仿宋_GB2312" w:eastAsia="仿宋_GB2312" w:cs="仿宋_GB2312"/>
                <w:b/>
                <w:bCs/>
                <w:szCs w:val="21"/>
                <w:lang w:eastAsia="zh-CN"/>
              </w:rPr>
              <w:t>效果图</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5</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核心</w:t>
            </w:r>
            <w:r>
              <w:rPr>
                <w:rFonts w:hint="eastAsia" w:ascii="仿宋_GB2312" w:hAnsi="仿宋_GB2312" w:eastAsia="仿宋_GB2312" w:cs="仿宋_GB2312"/>
                <w:b/>
                <w:bCs/>
                <w:szCs w:val="21"/>
              </w:rPr>
              <w:t>产品的</w:t>
            </w:r>
            <w:r>
              <w:rPr>
                <w:rFonts w:hint="eastAsia" w:ascii="仿宋_GB2312" w:hAnsi="仿宋_GB2312" w:eastAsia="仿宋_GB2312" w:cs="仿宋_GB2312"/>
                <w:b/>
                <w:bCs/>
                <w:szCs w:val="21"/>
                <w:lang w:eastAsia="zh-CN"/>
              </w:rPr>
              <w:t>部件分解</w:t>
            </w:r>
            <w:r>
              <w:rPr>
                <w:rFonts w:hint="eastAsia" w:ascii="仿宋_GB2312" w:hAnsi="仿宋_GB2312" w:eastAsia="仿宋_GB2312" w:cs="仿宋_GB2312"/>
                <w:b/>
                <w:bCs/>
                <w:szCs w:val="21"/>
              </w:rPr>
              <w:t>图等内容。</w:t>
            </w:r>
          </w:p>
          <w:p w14:paraId="052B6CF8">
            <w:pPr>
              <w:spacing w:line="400" w:lineRule="exact"/>
              <w:ind w:firstLine="422" w:firstLineChars="200"/>
              <w:jc w:val="left"/>
              <w:rPr>
                <w:rFonts w:hint="default" w:ascii="仿宋_GB2312" w:eastAsia="仿宋_GB2312"/>
                <w:b/>
                <w:bCs/>
                <w:color w:val="auto"/>
                <w:highlight w:val="none"/>
                <w:lang w:val="en-US" w:eastAsia="zh-CN"/>
              </w:rPr>
            </w:pP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b/>
                <w:bCs/>
                <w:szCs w:val="21"/>
              </w:rPr>
              <w:t>未提供以上方案或提供的内容与本项目无关的得0分。</w:t>
            </w:r>
          </w:p>
        </w:tc>
        <w:tc>
          <w:tcPr>
            <w:tcW w:w="795" w:type="dxa"/>
            <w:vAlign w:val="center"/>
          </w:tcPr>
          <w:p w14:paraId="277D006B">
            <w:pPr>
              <w:spacing w:line="40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sz w:val="21"/>
                <w:szCs w:val="21"/>
                <w:lang w:val="en-US" w:eastAsia="zh-CN"/>
              </w:rPr>
              <w:t>16</w:t>
            </w:r>
          </w:p>
        </w:tc>
        <w:tc>
          <w:tcPr>
            <w:tcW w:w="1891" w:type="dxa"/>
            <w:vAlign w:val="center"/>
          </w:tcPr>
          <w:p w14:paraId="3D84AE3D">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z w:val="21"/>
                <w:szCs w:val="21"/>
              </w:rPr>
              <w:t>设计方案</w:t>
            </w:r>
          </w:p>
        </w:tc>
      </w:tr>
      <w:tr w14:paraId="7EB2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52BCA0A7">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售后服务方案分</w:t>
            </w:r>
          </w:p>
        </w:tc>
        <w:tc>
          <w:tcPr>
            <w:tcW w:w="1080" w:type="dxa"/>
            <w:vAlign w:val="center"/>
          </w:tcPr>
          <w:p w14:paraId="520E80BE">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z w:val="21"/>
                <w:szCs w:val="21"/>
                <w:lang w:val="en-US" w:eastAsia="zh-CN"/>
              </w:rPr>
              <w:t>售后服务方案</w:t>
            </w:r>
          </w:p>
        </w:tc>
        <w:tc>
          <w:tcPr>
            <w:tcW w:w="5217" w:type="dxa"/>
            <w:vAlign w:val="center"/>
          </w:tcPr>
          <w:p w14:paraId="59EF1A5F">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lang w:eastAsia="zh-CN"/>
              </w:rPr>
              <w:t>一</w:t>
            </w:r>
            <w:r>
              <w:rPr>
                <w:rFonts w:hint="eastAsia" w:ascii="仿宋_GB2312" w:hAnsi="仿宋_GB2312" w:eastAsia="仿宋_GB2312" w:cs="仿宋_GB2312"/>
                <w:b/>
                <w:bCs/>
                <w:szCs w:val="21"/>
              </w:rPr>
              <w:t>档（</w:t>
            </w:r>
            <w:r>
              <w:rPr>
                <w:rFonts w:hint="eastAsia" w:ascii="仿宋_GB2312" w:hAnsi="仿宋_GB2312" w:eastAsia="仿宋_GB2312" w:cs="仿宋_GB2312"/>
                <w:b/>
                <w:bCs/>
                <w:szCs w:val="21"/>
                <w:lang w:val="en-US" w:eastAsia="zh-CN"/>
              </w:rPr>
              <w:t>7</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w:t>
            </w:r>
            <w:r>
              <w:rPr>
                <w:rFonts w:hint="eastAsia" w:ascii="仿宋_GB2312" w:hAnsi="仿宋_GB2312" w:eastAsia="仿宋_GB2312" w:cs="仿宋_GB2312"/>
                <w:szCs w:val="21"/>
                <w:lang w:eastAsia="zh-CN"/>
              </w:rPr>
              <w:t>二</w:t>
            </w:r>
            <w:r>
              <w:rPr>
                <w:rFonts w:hint="eastAsia" w:ascii="仿宋_GB2312" w:hAnsi="仿宋_GB2312" w:eastAsia="仿宋_GB2312" w:cs="仿宋_GB2312"/>
                <w:szCs w:val="21"/>
              </w:rPr>
              <w:t>档前提下，</w:t>
            </w:r>
            <w:r>
              <w:rPr>
                <w:rFonts w:hint="eastAsia" w:ascii="仿宋_GB2312" w:hAnsi="仿宋_GB2312" w:eastAsia="仿宋_GB2312" w:cs="仿宋_GB2312"/>
                <w:bCs w:val="0"/>
                <w:color w:val="auto"/>
                <w:sz w:val="21"/>
                <w:szCs w:val="21"/>
              </w:rPr>
              <w:t>出现故障应在接到故障通知起</w:t>
            </w:r>
            <w:r>
              <w:rPr>
                <w:rFonts w:hint="eastAsia" w:ascii="仿宋_GB2312" w:hAnsi="仿宋_GB2312" w:eastAsia="仿宋_GB2312" w:cs="仿宋_GB2312"/>
                <w:bCs w:val="0"/>
                <w:color w:val="auto"/>
                <w:sz w:val="21"/>
                <w:szCs w:val="21"/>
                <w:lang w:eastAsia="zh-CN"/>
              </w:rPr>
              <w:t>立即</w:t>
            </w:r>
            <w:r>
              <w:rPr>
                <w:rFonts w:hint="eastAsia" w:ascii="仿宋_GB2312" w:hAnsi="仿宋_GB2312" w:eastAsia="仿宋_GB2312" w:cs="仿宋_GB2312"/>
                <w:bCs w:val="0"/>
                <w:color w:val="auto"/>
                <w:sz w:val="21"/>
                <w:szCs w:val="21"/>
              </w:rPr>
              <w:t>响应，</w:t>
            </w:r>
            <w:r>
              <w:rPr>
                <w:rFonts w:hint="eastAsia" w:ascii="仿宋_GB2312" w:hAnsi="仿宋_GB2312" w:eastAsia="仿宋_GB2312" w:cs="仿宋_GB2312"/>
                <w:szCs w:val="21"/>
              </w:rPr>
              <w:t>一般问题</w:t>
            </w:r>
            <w:r>
              <w:rPr>
                <w:rFonts w:hint="eastAsia" w:ascii="仿宋_GB2312" w:hAnsi="仿宋_GB2312" w:eastAsia="仿宋_GB2312" w:cs="仿宋_GB2312"/>
                <w:szCs w:val="21"/>
                <w:lang w:val="en-US" w:eastAsia="zh-CN"/>
              </w:rPr>
              <w:t>半</w:t>
            </w:r>
            <w:r>
              <w:rPr>
                <w:rFonts w:hint="eastAsia" w:ascii="仿宋_GB2312" w:hAnsi="仿宋_GB2312" w:eastAsia="仿宋_GB2312" w:cs="仿宋_GB2312"/>
                <w:szCs w:val="21"/>
              </w:rPr>
              <w:t>小时内通过远程方式解决；遇到大的问题，故障修复时限不超过</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小时,发生</w:t>
            </w:r>
            <w:r>
              <w:rPr>
                <w:rFonts w:hint="eastAsia" w:ascii="仿宋_GB2312" w:hAnsi="仿宋_GB2312" w:eastAsia="仿宋_GB2312" w:cs="仿宋_GB2312"/>
                <w:szCs w:val="21"/>
                <w:lang w:val="en-US" w:eastAsia="zh-CN"/>
              </w:rPr>
              <w:t>严重损坏</w:t>
            </w:r>
            <w:r>
              <w:rPr>
                <w:rFonts w:hint="eastAsia" w:ascii="仿宋_GB2312" w:hAnsi="仿宋_GB2312" w:eastAsia="仿宋_GB2312" w:cs="仿宋_GB2312"/>
                <w:szCs w:val="21"/>
              </w:rPr>
              <w:t>随时有替代产品</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定期回访，</w:t>
            </w:r>
            <w:r>
              <w:rPr>
                <w:rFonts w:hint="eastAsia" w:ascii="仿宋_GB2312" w:hAnsi="仿宋_GB2312" w:eastAsia="仿宋_GB2312" w:cs="仿宋_GB2312"/>
                <w:szCs w:val="21"/>
              </w:rPr>
              <w:t>有可靠的售后服务技术支持，详细的售后维护方式和售后保障能力</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常用的、易损坏的备品备件及易损件配备的齐全</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有完善</w:t>
            </w:r>
            <w:r>
              <w:rPr>
                <w:rFonts w:hint="eastAsia" w:ascii="仿宋_GB2312" w:hAnsi="仿宋_GB2312" w:eastAsia="仿宋_GB2312" w:cs="仿宋_GB2312"/>
                <w:szCs w:val="21"/>
                <w:lang w:val="en-US" w:eastAsia="zh-CN"/>
              </w:rPr>
              <w:t>应急预案等</w:t>
            </w:r>
            <w:r>
              <w:rPr>
                <w:rFonts w:hint="eastAsia" w:ascii="仿宋_GB2312" w:hAnsi="仿宋_GB2312" w:eastAsia="仿宋_GB2312" w:cs="仿宋_GB2312"/>
                <w:szCs w:val="21"/>
              </w:rPr>
              <w:t>。</w:t>
            </w:r>
          </w:p>
          <w:p w14:paraId="271E1AE6">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lang w:eastAsia="zh-CN"/>
              </w:rPr>
              <w:t>二档（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lang w:eastAsia="zh-CN"/>
              </w:rPr>
              <w:t>分）</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在满足</w:t>
            </w:r>
            <w:r>
              <w:rPr>
                <w:rFonts w:hint="eastAsia" w:ascii="仿宋_GB2312" w:hAnsi="仿宋_GB2312" w:eastAsia="仿宋_GB2312" w:cs="仿宋_GB2312"/>
                <w:szCs w:val="21"/>
                <w:lang w:val="en-US" w:eastAsia="zh-CN"/>
              </w:rPr>
              <w:t>三</w:t>
            </w:r>
            <w:r>
              <w:rPr>
                <w:rFonts w:hint="eastAsia" w:ascii="仿宋_GB2312" w:hAnsi="仿宋_GB2312" w:eastAsia="仿宋_GB2312" w:cs="仿宋_GB2312"/>
                <w:szCs w:val="21"/>
              </w:rPr>
              <w:t>档前提下</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售后服务承诺书内容详细具体；</w:t>
            </w:r>
            <w:r>
              <w:rPr>
                <w:rFonts w:hint="eastAsia" w:ascii="仿宋_GB2312" w:hAnsi="仿宋_GB2312" w:eastAsia="仿宋_GB2312" w:cs="仿宋_GB2312"/>
                <w:bCs w:val="0"/>
                <w:color w:val="auto"/>
                <w:sz w:val="21"/>
                <w:szCs w:val="21"/>
              </w:rPr>
              <w:t>出现故障应在接到故障通知起</w:t>
            </w:r>
            <w:r>
              <w:rPr>
                <w:rFonts w:hint="eastAsia" w:ascii="仿宋_GB2312" w:hAnsi="仿宋_GB2312" w:eastAsia="仿宋_GB2312" w:cs="仿宋_GB2312"/>
                <w:bCs w:val="0"/>
                <w:color w:val="auto"/>
                <w:sz w:val="21"/>
                <w:szCs w:val="21"/>
                <w:lang w:val="en-US" w:eastAsia="zh-CN"/>
              </w:rPr>
              <w:t>20分钟</w:t>
            </w:r>
            <w:r>
              <w:rPr>
                <w:rFonts w:hint="eastAsia" w:ascii="仿宋_GB2312" w:hAnsi="仿宋_GB2312" w:eastAsia="仿宋_GB2312" w:cs="仿宋_GB2312"/>
                <w:bCs w:val="0"/>
                <w:color w:val="auto"/>
                <w:sz w:val="21"/>
                <w:szCs w:val="21"/>
              </w:rPr>
              <w:t>内响应，</w:t>
            </w:r>
            <w:r>
              <w:rPr>
                <w:rFonts w:hint="eastAsia" w:ascii="仿宋_GB2312" w:hAnsi="仿宋_GB2312" w:eastAsia="仿宋_GB2312" w:cs="仿宋_GB2312"/>
                <w:szCs w:val="21"/>
              </w:rPr>
              <w:t>一般问题1小时内通过远程方式解决；遇到大的问题，故障修复时限不超过</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小时,</w:t>
            </w:r>
            <w:r>
              <w:rPr>
                <w:rFonts w:hint="eastAsia" w:ascii="仿宋_GB2312" w:hAnsi="仿宋_GB2312" w:eastAsia="仿宋_GB2312" w:cs="仿宋_GB2312"/>
                <w:szCs w:val="21"/>
                <w:lang w:val="en-US" w:eastAsia="zh-CN"/>
              </w:rPr>
              <w:t>损害</w:t>
            </w:r>
            <w:r>
              <w:rPr>
                <w:rFonts w:hint="eastAsia" w:ascii="仿宋_GB2312" w:hAnsi="仿宋_GB2312" w:eastAsia="仿宋_GB2312" w:cs="仿宋_GB2312"/>
                <w:szCs w:val="21"/>
              </w:rPr>
              <w:t>出现解决方案可靠，定期维护方式方法合理，有完整的免费技术培训方案、保修期外维修方案；有完善的售后服务措施；对售后服务应急预案、其他优惠措施等方面都有描述</w:t>
            </w:r>
            <w:r>
              <w:rPr>
                <w:rFonts w:hint="eastAsia" w:ascii="仿宋_GB2312" w:hAnsi="仿宋_GB2312" w:eastAsia="仿宋_GB2312" w:cs="仿宋_GB2312"/>
                <w:szCs w:val="21"/>
                <w:lang w:eastAsia="zh-CN"/>
              </w:rPr>
              <w:t>，可操作性强。</w:t>
            </w:r>
          </w:p>
          <w:p w14:paraId="0BD698B1">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lang w:eastAsia="zh-CN"/>
              </w:rPr>
              <w:t>三档（</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lang w:eastAsia="zh-CN"/>
              </w:rPr>
              <w:t>分）</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在满足</w:t>
            </w:r>
            <w:r>
              <w:rPr>
                <w:rFonts w:hint="eastAsia" w:ascii="仿宋_GB2312" w:hAnsi="仿宋_GB2312" w:eastAsia="仿宋_GB2312" w:cs="仿宋_GB2312"/>
                <w:szCs w:val="21"/>
                <w:lang w:val="en-US" w:eastAsia="zh-CN"/>
              </w:rPr>
              <w:t>四</w:t>
            </w:r>
            <w:r>
              <w:rPr>
                <w:rFonts w:hint="eastAsia" w:ascii="仿宋_GB2312" w:hAnsi="仿宋_GB2312" w:eastAsia="仿宋_GB2312" w:cs="仿宋_GB2312"/>
                <w:szCs w:val="21"/>
              </w:rPr>
              <w:t>档前提下</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售后服务承诺书内容完整；</w:t>
            </w:r>
            <w:r>
              <w:rPr>
                <w:rFonts w:hint="eastAsia" w:ascii="仿宋_GB2312" w:hAnsi="仿宋_GB2312" w:eastAsia="仿宋_GB2312" w:cs="仿宋_GB2312"/>
                <w:bCs w:val="0"/>
                <w:color w:val="auto"/>
                <w:sz w:val="21"/>
                <w:szCs w:val="21"/>
              </w:rPr>
              <w:t>出现故障应在接到故障通知起半小时内响应，</w:t>
            </w:r>
            <w:r>
              <w:rPr>
                <w:rFonts w:hint="eastAsia" w:ascii="仿宋_GB2312" w:hAnsi="仿宋_GB2312" w:eastAsia="仿宋_GB2312" w:cs="仿宋_GB2312"/>
                <w:szCs w:val="21"/>
              </w:rPr>
              <w:t>一般问题1小时内通过远程方式解决；遇到大的问题，故障修复时限不超过</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小时,</w:t>
            </w:r>
            <w:r>
              <w:rPr>
                <w:rFonts w:hint="eastAsia" w:ascii="仿宋_GB2312" w:hAnsi="仿宋_GB2312" w:eastAsia="仿宋_GB2312" w:cs="仿宋_GB2312"/>
                <w:szCs w:val="21"/>
                <w:lang w:val="en-US" w:eastAsia="zh-CN"/>
              </w:rPr>
              <w:t>损坏</w:t>
            </w:r>
            <w:r>
              <w:rPr>
                <w:rFonts w:hint="eastAsia" w:ascii="仿宋_GB2312" w:hAnsi="仿宋_GB2312" w:eastAsia="仿宋_GB2312" w:cs="仿宋_GB2312"/>
                <w:szCs w:val="21"/>
              </w:rPr>
              <w:t>出现解决方案可靠，定期维护方式方法合理，有完整的免费技术培训方案、保修期外维修方案；有售后服务能力措施；</w:t>
            </w:r>
          </w:p>
          <w:p w14:paraId="189AA637">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lang w:eastAsia="zh-CN"/>
              </w:rPr>
              <w:t>四</w:t>
            </w:r>
            <w:r>
              <w:rPr>
                <w:rFonts w:hint="eastAsia" w:ascii="仿宋_GB2312" w:hAnsi="仿宋_GB2312" w:eastAsia="仿宋_GB2312" w:cs="仿宋_GB2312"/>
                <w:b/>
                <w:bCs/>
                <w:szCs w:val="21"/>
              </w:rPr>
              <w:t>档（</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：有售后服务承诺书；满足招标文件的要求，有</w:t>
            </w:r>
            <w:r>
              <w:rPr>
                <w:rFonts w:hint="eastAsia" w:ascii="仿宋_GB2312" w:hAnsi="仿宋_GB2312" w:eastAsia="仿宋_GB2312" w:cs="仿宋_GB2312"/>
                <w:szCs w:val="21"/>
                <w:lang w:val="en-US" w:eastAsia="zh-CN"/>
              </w:rPr>
              <w:t>损坏</w:t>
            </w:r>
            <w:r>
              <w:rPr>
                <w:rFonts w:hint="eastAsia" w:ascii="仿宋_GB2312" w:hAnsi="仿宋_GB2312" w:eastAsia="仿宋_GB2312" w:cs="仿宋_GB2312"/>
                <w:szCs w:val="21"/>
              </w:rPr>
              <w:t>出现解决方案，有技术培训方案、保修期外维修方案</w:t>
            </w:r>
            <w:r>
              <w:rPr>
                <w:rFonts w:hint="eastAsia" w:ascii="仿宋_GB2312" w:hAnsi="仿宋_GB2312" w:eastAsia="仿宋_GB2312" w:cs="仿宋_GB2312"/>
                <w:szCs w:val="21"/>
                <w:lang w:eastAsia="zh-CN"/>
              </w:rPr>
              <w:t>。</w:t>
            </w:r>
          </w:p>
          <w:p w14:paraId="2392CBD7">
            <w:pPr>
              <w:spacing w:line="400" w:lineRule="exact"/>
              <w:ind w:firstLine="422" w:firstLineChars="200"/>
              <w:jc w:val="left"/>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注：1.该方案内容可包括</w:t>
            </w:r>
            <w:r>
              <w:rPr>
                <w:rFonts w:hint="eastAsia" w:ascii="仿宋_GB2312" w:hAnsi="仿宋_GB2312" w:eastAsia="仿宋_GB2312" w:cs="仿宋_GB2312"/>
                <w:b/>
                <w:bCs/>
                <w:szCs w:val="21"/>
                <w:lang w:eastAsia="zh-CN"/>
              </w:rPr>
              <w:t>：（1）售后服务承诺书；（2）到达</w:t>
            </w:r>
            <w:r>
              <w:rPr>
                <w:rFonts w:hint="eastAsia" w:ascii="仿宋_GB2312" w:hAnsi="仿宋_GB2312" w:eastAsia="仿宋_GB2312" w:cs="仿宋_GB2312"/>
                <w:b/>
                <w:bCs/>
                <w:szCs w:val="21"/>
                <w:lang w:val="en-US" w:eastAsia="zh-CN"/>
              </w:rPr>
              <w:t>损坏</w:t>
            </w:r>
            <w:r>
              <w:rPr>
                <w:rFonts w:hint="eastAsia" w:ascii="仿宋_GB2312" w:hAnsi="仿宋_GB2312" w:eastAsia="仿宋_GB2312" w:cs="仿宋_GB2312"/>
                <w:b/>
                <w:bCs/>
                <w:szCs w:val="21"/>
                <w:lang w:eastAsia="zh-CN"/>
              </w:rPr>
              <w:t>现场时间；（3）</w:t>
            </w:r>
            <w:r>
              <w:rPr>
                <w:rFonts w:hint="eastAsia" w:ascii="仿宋_GB2312" w:hAnsi="仿宋_GB2312" w:eastAsia="仿宋_GB2312" w:cs="仿宋_GB2312"/>
                <w:b/>
                <w:bCs/>
                <w:szCs w:val="21"/>
                <w:lang w:val="en-US" w:eastAsia="zh-CN"/>
              </w:rPr>
              <w:t>损坏</w:t>
            </w:r>
            <w:r>
              <w:rPr>
                <w:rFonts w:hint="eastAsia" w:ascii="仿宋_GB2312" w:hAnsi="仿宋_GB2312" w:eastAsia="仿宋_GB2312" w:cs="仿宋_GB2312"/>
                <w:b/>
                <w:bCs/>
                <w:szCs w:val="21"/>
                <w:lang w:eastAsia="zh-CN"/>
              </w:rPr>
              <w:t>解决方案；（4）免费技术培训方案；（5）保修期外维修方案；（6）售后服务措施；（</w:t>
            </w:r>
            <w:r>
              <w:rPr>
                <w:rFonts w:hint="eastAsia" w:ascii="仿宋_GB2312" w:hAnsi="仿宋_GB2312" w:eastAsia="仿宋_GB2312" w:cs="仿宋_GB2312"/>
                <w:b/>
                <w:bCs/>
                <w:szCs w:val="21"/>
                <w:lang w:val="en-US" w:eastAsia="zh-CN"/>
              </w:rPr>
              <w:t>7</w:t>
            </w:r>
            <w:r>
              <w:rPr>
                <w:rFonts w:hint="eastAsia" w:ascii="仿宋_GB2312" w:hAnsi="仿宋_GB2312" w:eastAsia="仿宋_GB2312" w:cs="仿宋_GB2312"/>
                <w:b/>
                <w:bCs/>
                <w:szCs w:val="21"/>
                <w:lang w:eastAsia="zh-CN"/>
              </w:rPr>
              <w:t>）应急预案；（</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lang w:eastAsia="zh-CN"/>
              </w:rPr>
              <w:t>）其他优惠措施等内容。</w:t>
            </w:r>
          </w:p>
          <w:p w14:paraId="6E34BA8B">
            <w:pPr>
              <w:widowControl/>
              <w:spacing w:after="0" w:line="400" w:lineRule="exact"/>
              <w:ind w:firstLine="422" w:firstLineChars="200"/>
              <w:jc w:val="left"/>
              <w:rPr>
                <w:rFonts w:hint="eastAsia" w:ascii="仿宋_GB2312" w:eastAsia="仿宋_GB2312"/>
                <w:b/>
                <w:bCs/>
                <w:color w:val="auto"/>
                <w:highlight w:val="none"/>
              </w:rPr>
            </w:pPr>
            <w:r>
              <w:rPr>
                <w:rFonts w:hint="eastAsia" w:ascii="仿宋_GB2312" w:hAnsi="仿宋_GB2312" w:eastAsia="仿宋_GB2312" w:cs="仿宋_GB2312"/>
                <w:b/>
                <w:bCs/>
                <w:szCs w:val="21"/>
              </w:rPr>
              <w:t>2.未提供以上方案或提供的内容与本项目无关的得0分。</w:t>
            </w:r>
          </w:p>
        </w:tc>
        <w:tc>
          <w:tcPr>
            <w:tcW w:w="795" w:type="dxa"/>
            <w:vAlign w:val="center"/>
          </w:tcPr>
          <w:p w14:paraId="48E52491">
            <w:pPr>
              <w:spacing w:line="40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sz w:val="21"/>
                <w:szCs w:val="21"/>
                <w:lang w:val="en-US" w:eastAsia="zh-CN"/>
              </w:rPr>
              <w:t>7</w:t>
            </w:r>
          </w:p>
        </w:tc>
        <w:tc>
          <w:tcPr>
            <w:tcW w:w="1891" w:type="dxa"/>
            <w:vAlign w:val="center"/>
          </w:tcPr>
          <w:p w14:paraId="1262BDD4">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z w:val="21"/>
                <w:szCs w:val="21"/>
                <w:lang w:val="en-US" w:eastAsia="zh-CN"/>
              </w:rPr>
              <w:t>售后服务方案</w:t>
            </w:r>
          </w:p>
        </w:tc>
      </w:tr>
      <w:tr w14:paraId="0FD6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05" w:type="dxa"/>
            <w:gridSpan w:val="3"/>
            <w:vAlign w:val="center"/>
          </w:tcPr>
          <w:p w14:paraId="6E81DD24">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sz w:val="21"/>
                <w:szCs w:val="21"/>
                <w:lang w:eastAsia="zh-CN"/>
              </w:rPr>
              <w:t>主观分总分</w:t>
            </w:r>
          </w:p>
        </w:tc>
        <w:tc>
          <w:tcPr>
            <w:tcW w:w="795" w:type="dxa"/>
            <w:vAlign w:val="center"/>
          </w:tcPr>
          <w:p w14:paraId="72E6326D">
            <w:pPr>
              <w:spacing w:line="40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36</w:t>
            </w:r>
          </w:p>
        </w:tc>
        <w:tc>
          <w:tcPr>
            <w:tcW w:w="1891" w:type="dxa"/>
            <w:vAlign w:val="center"/>
          </w:tcPr>
          <w:p w14:paraId="253AE83C">
            <w:pPr>
              <w:spacing w:line="400" w:lineRule="exact"/>
              <w:jc w:val="center"/>
              <w:rPr>
                <w:rFonts w:hint="eastAsia" w:ascii="仿宋_GB2312" w:hAnsi="仿宋_GB2312" w:eastAsia="仿宋_GB2312" w:cs="仿宋_GB2312"/>
                <w:sz w:val="21"/>
                <w:szCs w:val="21"/>
                <w:lang w:val="en-US" w:eastAsia="zh-CN"/>
              </w:rPr>
            </w:pPr>
          </w:p>
        </w:tc>
      </w:tr>
    </w:tbl>
    <w:p w14:paraId="7E2466E5">
      <w:pPr>
        <w:pStyle w:val="19"/>
      </w:pPr>
    </w:p>
    <w:p w14:paraId="70953505">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1C5244FE">
      <w:pPr>
        <w:adjustRightInd w:val="0"/>
        <w:spacing w:line="400" w:lineRule="exact"/>
        <w:ind w:firstLine="482" w:firstLineChars="200"/>
        <w:jc w:val="left"/>
        <w:textAlignment w:val="baseline"/>
        <w:rPr>
          <w:rFonts w:hint="eastAsia" w:ascii="仿宋_GB2312" w:hAnsi="宋体" w:eastAsia="仿宋_GB2312"/>
          <w:b/>
          <w:kern w:val="0"/>
          <w:sz w:val="24"/>
        </w:rPr>
      </w:pPr>
      <w:bookmarkStart w:id="81" w:name="gxebd_pack_1_EvalFactorScoreEnd"/>
      <w:bookmarkEnd w:id="81"/>
      <w:r>
        <w:rPr>
          <w:rFonts w:hint="eastAsia" w:ascii="仿宋_GB2312" w:hAnsi="宋体" w:eastAsia="仿宋_GB2312"/>
          <w:b/>
          <w:kern w:val="0"/>
          <w:sz w:val="24"/>
        </w:rPr>
        <w:t>三、中标标准及中标候选人推荐原则</w:t>
      </w:r>
    </w:p>
    <w:p w14:paraId="53ABC755">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2" w:name="_Hlk93676949"/>
      <w:r>
        <w:rPr>
          <w:rFonts w:hint="eastAsia" w:ascii="仿宋_GB2312" w:hAnsi="宋体" w:eastAsia="仿宋_GB2312"/>
          <w:b/>
          <w:kern w:val="0"/>
          <w:sz w:val="24"/>
        </w:rPr>
        <w:t>排名第一的中标候选人放弃中标、因不可抗力提出不能履行合同，</w:t>
      </w:r>
      <w:bookmarkEnd w:id="82"/>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2A7144C7">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0E51D8CA">
      <w:pPr>
        <w:widowControl/>
        <w:jc w:val="left"/>
        <w:rPr>
          <w:rFonts w:hint="eastAsia" w:ascii="仿宋_GB2312" w:hAnsi="仿宋_GB2312" w:eastAsia="仿宋_GB2312" w:cs="仿宋_GB2312"/>
          <w:spacing w:val="-2"/>
          <w:sz w:val="28"/>
          <w:szCs w:val="28"/>
        </w:rPr>
      </w:pPr>
    </w:p>
    <w:p w14:paraId="3C5E4D46">
      <w:pPr>
        <w:widowControl/>
        <w:jc w:val="left"/>
        <w:rPr>
          <w:rFonts w:hint="eastAsia" w:ascii="仿宋_GB2312" w:hAnsi="仿宋_GB2312" w:eastAsia="仿宋_GB2312" w:cs="仿宋_GB2312"/>
          <w:spacing w:val="-2"/>
          <w:sz w:val="28"/>
          <w:szCs w:val="28"/>
        </w:rPr>
      </w:pPr>
    </w:p>
    <w:p w14:paraId="41786B8F">
      <w:pPr>
        <w:widowControl/>
        <w:jc w:val="left"/>
        <w:rPr>
          <w:rFonts w:hint="eastAsia" w:ascii="仿宋_GB2312" w:hAnsi="仿宋_GB2312" w:eastAsia="仿宋_GB2312" w:cs="仿宋_GB2312"/>
          <w:spacing w:val="-2"/>
          <w:sz w:val="28"/>
          <w:szCs w:val="28"/>
        </w:rPr>
      </w:pPr>
    </w:p>
    <w:p w14:paraId="19198391">
      <w:pPr>
        <w:pStyle w:val="47"/>
        <w:rPr>
          <w:rFonts w:hint="eastAsia" w:ascii="仿宋_GB2312" w:hAnsi="仿宋_GB2312" w:eastAsia="仿宋_GB2312" w:cs="仿宋_GB2312"/>
          <w:spacing w:val="-2"/>
          <w:sz w:val="28"/>
          <w:szCs w:val="28"/>
        </w:rPr>
      </w:pPr>
    </w:p>
    <w:p w14:paraId="07098888">
      <w:pPr>
        <w:pStyle w:val="47"/>
        <w:rPr>
          <w:rFonts w:hint="eastAsia" w:ascii="仿宋_GB2312" w:hAnsi="仿宋_GB2312" w:eastAsia="仿宋_GB2312" w:cs="仿宋_GB2312"/>
          <w:spacing w:val="-2"/>
          <w:sz w:val="28"/>
          <w:szCs w:val="28"/>
        </w:rPr>
      </w:pPr>
    </w:p>
    <w:p w14:paraId="4BF3C14D">
      <w:pPr>
        <w:widowControl/>
        <w:jc w:val="left"/>
        <w:rPr>
          <w:rFonts w:hint="eastAsia" w:ascii="仿宋_GB2312" w:hAnsi="仿宋_GB2312" w:eastAsia="仿宋_GB2312" w:cs="仿宋_GB2312"/>
          <w:spacing w:val="-2"/>
          <w:sz w:val="28"/>
          <w:szCs w:val="28"/>
        </w:rPr>
      </w:pPr>
    </w:p>
    <w:p w14:paraId="3A9E5F92">
      <w:pPr>
        <w:widowControl/>
        <w:spacing w:before="0" w:line="240" w:lineRule="auto"/>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2650B12E">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741FFE7F">
      <w:pPr>
        <w:spacing w:line="151" w:lineRule="exact"/>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AC8B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noWrap w:val="0"/>
            <w:vAlign w:val="top"/>
          </w:tcPr>
          <w:p w14:paraId="36F5A1C9">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noWrap w:val="0"/>
            <w:vAlign w:val="top"/>
          </w:tcPr>
          <w:p w14:paraId="0820EB24">
            <w:pPr>
              <w:pStyle w:val="234"/>
              <w:spacing w:before="285" w:line="223" w:lineRule="auto"/>
              <w:ind w:left="2226"/>
              <w:rPr>
                <w:rFonts w:hint="eastAsia"/>
                <w:sz w:val="22"/>
                <w:szCs w:val="22"/>
              </w:rPr>
            </w:pPr>
            <w:r>
              <w:rPr>
                <w:b/>
                <w:bCs/>
                <w:spacing w:val="-5"/>
                <w:sz w:val="22"/>
                <w:szCs w:val="22"/>
              </w:rPr>
              <w:t>名称</w:t>
            </w:r>
          </w:p>
        </w:tc>
        <w:tc>
          <w:tcPr>
            <w:tcW w:w="3247" w:type="dxa"/>
            <w:noWrap w:val="0"/>
            <w:vAlign w:val="top"/>
          </w:tcPr>
          <w:p w14:paraId="464D048A">
            <w:pPr>
              <w:pStyle w:val="234"/>
              <w:spacing w:before="285" w:line="220" w:lineRule="auto"/>
              <w:ind w:left="939"/>
              <w:rPr>
                <w:rFonts w:hint="eastAsia"/>
                <w:sz w:val="22"/>
                <w:szCs w:val="22"/>
              </w:rPr>
            </w:pPr>
            <w:r>
              <w:rPr>
                <w:b/>
                <w:bCs/>
                <w:spacing w:val="-4"/>
                <w:sz w:val="22"/>
                <w:szCs w:val="22"/>
              </w:rPr>
              <w:t>依据的标准</w:t>
            </w:r>
          </w:p>
        </w:tc>
      </w:tr>
      <w:tr w14:paraId="4F89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noWrap w:val="0"/>
            <w:vAlign w:val="top"/>
          </w:tcPr>
          <w:p w14:paraId="419B44EB">
            <w:pPr>
              <w:spacing w:line="254" w:lineRule="auto"/>
              <w:rPr>
                <w:rFonts w:ascii="Arial"/>
              </w:rPr>
            </w:pPr>
          </w:p>
          <w:p w14:paraId="371DFCFB">
            <w:pPr>
              <w:spacing w:line="254" w:lineRule="auto"/>
              <w:rPr>
                <w:rFonts w:ascii="Arial"/>
              </w:rPr>
            </w:pPr>
          </w:p>
          <w:p w14:paraId="0D30FC9F">
            <w:pPr>
              <w:spacing w:line="254" w:lineRule="auto"/>
              <w:rPr>
                <w:rFonts w:ascii="Arial"/>
              </w:rPr>
            </w:pPr>
          </w:p>
          <w:p w14:paraId="612B7100">
            <w:pPr>
              <w:spacing w:line="255" w:lineRule="auto"/>
              <w:rPr>
                <w:rFonts w:ascii="Arial"/>
              </w:rPr>
            </w:pPr>
          </w:p>
          <w:p w14:paraId="0E246F33">
            <w:pPr>
              <w:pStyle w:val="234"/>
              <w:spacing w:before="62" w:line="190" w:lineRule="auto"/>
              <w:ind w:left="257"/>
              <w:rPr>
                <w:rFonts w:hint="eastAsia"/>
              </w:rPr>
            </w:pPr>
            <w:r>
              <w:t>1</w:t>
            </w:r>
          </w:p>
        </w:tc>
        <w:tc>
          <w:tcPr>
            <w:tcW w:w="1275" w:type="dxa"/>
            <w:vMerge w:val="restart"/>
            <w:tcBorders>
              <w:bottom w:val="nil"/>
            </w:tcBorders>
            <w:noWrap w:val="0"/>
            <w:vAlign w:val="top"/>
          </w:tcPr>
          <w:p w14:paraId="4A9C7EFA">
            <w:pPr>
              <w:spacing w:line="277" w:lineRule="auto"/>
              <w:rPr>
                <w:rFonts w:ascii="Arial"/>
              </w:rPr>
            </w:pPr>
          </w:p>
          <w:p w14:paraId="2C4C0A16">
            <w:pPr>
              <w:spacing w:line="277" w:lineRule="auto"/>
              <w:rPr>
                <w:rFonts w:ascii="Arial"/>
              </w:rPr>
            </w:pPr>
          </w:p>
          <w:p w14:paraId="684F0593">
            <w:pPr>
              <w:spacing w:line="278" w:lineRule="auto"/>
              <w:rPr>
                <w:rFonts w:ascii="Arial"/>
              </w:rPr>
            </w:pPr>
          </w:p>
          <w:p w14:paraId="2262B895">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noWrap w:val="0"/>
            <w:vAlign w:val="top"/>
          </w:tcPr>
          <w:p w14:paraId="7838997C">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noWrap w:val="0"/>
            <w:vAlign w:val="top"/>
          </w:tcPr>
          <w:p w14:paraId="2A305254">
            <w:pPr>
              <w:rPr>
                <w:rFonts w:ascii="Arial"/>
              </w:rPr>
            </w:pPr>
          </w:p>
        </w:tc>
        <w:tc>
          <w:tcPr>
            <w:tcW w:w="3247" w:type="dxa"/>
            <w:noWrap w:val="0"/>
            <w:vAlign w:val="top"/>
          </w:tcPr>
          <w:p w14:paraId="3BC27747">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11840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noWrap w:val="0"/>
            <w:vAlign w:val="top"/>
          </w:tcPr>
          <w:p w14:paraId="3ACD6816">
            <w:pPr>
              <w:rPr>
                <w:rFonts w:ascii="Arial"/>
              </w:rPr>
            </w:pPr>
          </w:p>
        </w:tc>
        <w:tc>
          <w:tcPr>
            <w:tcW w:w="1275" w:type="dxa"/>
            <w:vMerge w:val="continue"/>
            <w:tcBorders>
              <w:top w:val="nil"/>
              <w:bottom w:val="nil"/>
            </w:tcBorders>
            <w:noWrap w:val="0"/>
            <w:vAlign w:val="top"/>
          </w:tcPr>
          <w:p w14:paraId="71020EEC">
            <w:pPr>
              <w:rPr>
                <w:rFonts w:ascii="Arial"/>
              </w:rPr>
            </w:pPr>
          </w:p>
        </w:tc>
        <w:tc>
          <w:tcPr>
            <w:tcW w:w="1967" w:type="dxa"/>
            <w:noWrap w:val="0"/>
            <w:vAlign w:val="top"/>
          </w:tcPr>
          <w:p w14:paraId="051BDB20">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noWrap w:val="0"/>
            <w:vAlign w:val="top"/>
          </w:tcPr>
          <w:p w14:paraId="782C4284">
            <w:pPr>
              <w:rPr>
                <w:rFonts w:ascii="Arial"/>
              </w:rPr>
            </w:pPr>
          </w:p>
        </w:tc>
        <w:tc>
          <w:tcPr>
            <w:tcW w:w="3247" w:type="dxa"/>
            <w:noWrap w:val="0"/>
            <w:vAlign w:val="top"/>
          </w:tcPr>
          <w:p w14:paraId="025E56AF">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133CE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noWrap w:val="0"/>
            <w:vAlign w:val="top"/>
          </w:tcPr>
          <w:p w14:paraId="6535BD72">
            <w:pPr>
              <w:rPr>
                <w:rFonts w:ascii="Arial"/>
              </w:rPr>
            </w:pPr>
          </w:p>
        </w:tc>
        <w:tc>
          <w:tcPr>
            <w:tcW w:w="1275" w:type="dxa"/>
            <w:vMerge w:val="continue"/>
            <w:tcBorders>
              <w:top w:val="nil"/>
            </w:tcBorders>
            <w:noWrap w:val="0"/>
            <w:vAlign w:val="top"/>
          </w:tcPr>
          <w:p w14:paraId="1298E5FC">
            <w:pPr>
              <w:rPr>
                <w:rFonts w:ascii="Arial"/>
              </w:rPr>
            </w:pPr>
          </w:p>
        </w:tc>
        <w:tc>
          <w:tcPr>
            <w:tcW w:w="1967" w:type="dxa"/>
            <w:noWrap w:val="0"/>
            <w:vAlign w:val="top"/>
          </w:tcPr>
          <w:p w14:paraId="3CB58573">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noWrap w:val="0"/>
            <w:vAlign w:val="top"/>
          </w:tcPr>
          <w:p w14:paraId="23DB8F0D">
            <w:pPr>
              <w:rPr>
                <w:rFonts w:ascii="Arial"/>
              </w:rPr>
            </w:pPr>
          </w:p>
        </w:tc>
        <w:tc>
          <w:tcPr>
            <w:tcW w:w="3247" w:type="dxa"/>
            <w:noWrap w:val="0"/>
            <w:vAlign w:val="top"/>
          </w:tcPr>
          <w:p w14:paraId="211632F8">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C158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noWrap w:val="0"/>
            <w:vAlign w:val="top"/>
          </w:tcPr>
          <w:p w14:paraId="60F36291">
            <w:pPr>
              <w:spacing w:line="255" w:lineRule="auto"/>
              <w:rPr>
                <w:rFonts w:ascii="Arial"/>
              </w:rPr>
            </w:pPr>
          </w:p>
          <w:p w14:paraId="1568C044">
            <w:pPr>
              <w:spacing w:line="255" w:lineRule="auto"/>
              <w:rPr>
                <w:rFonts w:ascii="Arial"/>
              </w:rPr>
            </w:pPr>
          </w:p>
          <w:p w14:paraId="05297BC3">
            <w:pPr>
              <w:spacing w:line="255" w:lineRule="auto"/>
              <w:rPr>
                <w:rFonts w:ascii="Arial"/>
              </w:rPr>
            </w:pPr>
          </w:p>
          <w:p w14:paraId="483F4353">
            <w:pPr>
              <w:spacing w:line="255" w:lineRule="auto"/>
              <w:rPr>
                <w:rFonts w:ascii="Arial"/>
              </w:rPr>
            </w:pPr>
          </w:p>
          <w:p w14:paraId="340BDB1B">
            <w:pPr>
              <w:spacing w:line="255" w:lineRule="auto"/>
              <w:rPr>
                <w:rFonts w:ascii="Arial"/>
              </w:rPr>
            </w:pPr>
          </w:p>
          <w:p w14:paraId="700B2EC5">
            <w:pPr>
              <w:spacing w:line="255" w:lineRule="auto"/>
              <w:rPr>
                <w:rFonts w:ascii="Arial"/>
              </w:rPr>
            </w:pPr>
          </w:p>
          <w:p w14:paraId="3CB8423A">
            <w:pPr>
              <w:spacing w:line="256" w:lineRule="auto"/>
              <w:rPr>
                <w:rFonts w:ascii="Arial"/>
              </w:rPr>
            </w:pPr>
          </w:p>
          <w:p w14:paraId="50B95E2D">
            <w:pPr>
              <w:spacing w:line="256" w:lineRule="auto"/>
              <w:rPr>
                <w:rFonts w:ascii="Arial"/>
              </w:rPr>
            </w:pPr>
          </w:p>
          <w:p w14:paraId="7EC72FE9">
            <w:pPr>
              <w:pStyle w:val="234"/>
              <w:spacing w:before="62" w:line="189" w:lineRule="auto"/>
              <w:ind w:left="245"/>
              <w:rPr>
                <w:rFonts w:hint="eastAsia"/>
              </w:rPr>
            </w:pPr>
            <w:r>
              <w:t>2</w:t>
            </w:r>
          </w:p>
        </w:tc>
        <w:tc>
          <w:tcPr>
            <w:tcW w:w="1275" w:type="dxa"/>
            <w:vMerge w:val="restart"/>
            <w:tcBorders>
              <w:bottom w:val="nil"/>
            </w:tcBorders>
            <w:noWrap w:val="0"/>
            <w:vAlign w:val="top"/>
          </w:tcPr>
          <w:p w14:paraId="5133784C">
            <w:pPr>
              <w:spacing w:line="265" w:lineRule="auto"/>
              <w:rPr>
                <w:rFonts w:ascii="Arial"/>
              </w:rPr>
            </w:pPr>
          </w:p>
          <w:p w14:paraId="671EC046">
            <w:pPr>
              <w:spacing w:line="265" w:lineRule="auto"/>
              <w:rPr>
                <w:rFonts w:ascii="Arial"/>
              </w:rPr>
            </w:pPr>
          </w:p>
          <w:p w14:paraId="278B0BCF">
            <w:pPr>
              <w:spacing w:line="265" w:lineRule="auto"/>
              <w:rPr>
                <w:rFonts w:ascii="Arial"/>
              </w:rPr>
            </w:pPr>
          </w:p>
          <w:p w14:paraId="18C31588">
            <w:pPr>
              <w:spacing w:line="265" w:lineRule="auto"/>
              <w:rPr>
                <w:rFonts w:ascii="Arial"/>
              </w:rPr>
            </w:pPr>
          </w:p>
          <w:p w14:paraId="5B0A2E12">
            <w:pPr>
              <w:spacing w:line="265" w:lineRule="auto"/>
              <w:rPr>
                <w:rFonts w:ascii="Arial"/>
              </w:rPr>
            </w:pPr>
          </w:p>
          <w:p w14:paraId="2C7E09D8">
            <w:pPr>
              <w:spacing w:line="265" w:lineRule="auto"/>
              <w:rPr>
                <w:rFonts w:ascii="Arial"/>
              </w:rPr>
            </w:pPr>
          </w:p>
          <w:p w14:paraId="1DFFC36D">
            <w:pPr>
              <w:spacing w:line="266" w:lineRule="auto"/>
              <w:rPr>
                <w:rFonts w:ascii="Arial"/>
              </w:rPr>
            </w:pPr>
          </w:p>
          <w:p w14:paraId="7D0CFB3F">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noWrap w:val="0"/>
            <w:vAlign w:val="top"/>
          </w:tcPr>
          <w:p w14:paraId="45ADD11F">
            <w:pPr>
              <w:spacing w:line="316" w:lineRule="auto"/>
              <w:rPr>
                <w:rFonts w:ascii="Arial"/>
              </w:rPr>
            </w:pPr>
          </w:p>
          <w:p w14:paraId="10141835">
            <w:pPr>
              <w:spacing w:line="316" w:lineRule="auto"/>
              <w:rPr>
                <w:rFonts w:ascii="Arial"/>
              </w:rPr>
            </w:pPr>
          </w:p>
          <w:p w14:paraId="236F8968">
            <w:pPr>
              <w:spacing w:line="317" w:lineRule="auto"/>
              <w:rPr>
                <w:rFonts w:ascii="Arial"/>
              </w:rPr>
            </w:pPr>
          </w:p>
          <w:p w14:paraId="3920372E">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noWrap w:val="0"/>
            <w:vAlign w:val="top"/>
          </w:tcPr>
          <w:p w14:paraId="36BFFF9F">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noWrap w:val="0"/>
            <w:vAlign w:val="top"/>
          </w:tcPr>
          <w:p w14:paraId="0266B294">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5F0B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noWrap w:val="0"/>
            <w:vAlign w:val="top"/>
          </w:tcPr>
          <w:p w14:paraId="13B821B5">
            <w:pPr>
              <w:rPr>
                <w:rFonts w:ascii="Arial"/>
              </w:rPr>
            </w:pPr>
          </w:p>
        </w:tc>
        <w:tc>
          <w:tcPr>
            <w:tcW w:w="1275" w:type="dxa"/>
            <w:vMerge w:val="continue"/>
            <w:tcBorders>
              <w:top w:val="nil"/>
              <w:bottom w:val="nil"/>
            </w:tcBorders>
            <w:noWrap w:val="0"/>
            <w:vAlign w:val="top"/>
          </w:tcPr>
          <w:p w14:paraId="595AE437">
            <w:pPr>
              <w:rPr>
                <w:rFonts w:ascii="Arial"/>
              </w:rPr>
            </w:pPr>
          </w:p>
        </w:tc>
        <w:tc>
          <w:tcPr>
            <w:tcW w:w="1967" w:type="dxa"/>
            <w:vMerge w:val="continue"/>
            <w:tcBorders>
              <w:top w:val="nil"/>
              <w:bottom w:val="nil"/>
            </w:tcBorders>
            <w:noWrap w:val="0"/>
            <w:vAlign w:val="top"/>
          </w:tcPr>
          <w:p w14:paraId="666B5503">
            <w:pPr>
              <w:rPr>
                <w:rFonts w:ascii="Arial"/>
              </w:rPr>
            </w:pPr>
          </w:p>
        </w:tc>
        <w:tc>
          <w:tcPr>
            <w:tcW w:w="2093" w:type="dxa"/>
            <w:noWrap w:val="0"/>
            <w:vAlign w:val="top"/>
          </w:tcPr>
          <w:p w14:paraId="3CA673EB">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noWrap w:val="0"/>
            <w:vAlign w:val="top"/>
          </w:tcPr>
          <w:p w14:paraId="6DEAB35F">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6F10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noWrap w:val="0"/>
            <w:vAlign w:val="top"/>
          </w:tcPr>
          <w:p w14:paraId="047878FD">
            <w:pPr>
              <w:rPr>
                <w:rFonts w:ascii="Arial"/>
              </w:rPr>
            </w:pPr>
          </w:p>
        </w:tc>
        <w:tc>
          <w:tcPr>
            <w:tcW w:w="1275" w:type="dxa"/>
            <w:vMerge w:val="continue"/>
            <w:tcBorders>
              <w:top w:val="nil"/>
              <w:bottom w:val="nil"/>
            </w:tcBorders>
            <w:noWrap w:val="0"/>
            <w:vAlign w:val="top"/>
          </w:tcPr>
          <w:p w14:paraId="3843CAAA">
            <w:pPr>
              <w:rPr>
                <w:rFonts w:ascii="Arial"/>
              </w:rPr>
            </w:pPr>
          </w:p>
        </w:tc>
        <w:tc>
          <w:tcPr>
            <w:tcW w:w="1967" w:type="dxa"/>
            <w:vMerge w:val="continue"/>
            <w:tcBorders>
              <w:top w:val="nil"/>
            </w:tcBorders>
            <w:noWrap w:val="0"/>
            <w:vAlign w:val="top"/>
          </w:tcPr>
          <w:p w14:paraId="31FFA98E">
            <w:pPr>
              <w:rPr>
                <w:rFonts w:ascii="Arial"/>
              </w:rPr>
            </w:pPr>
          </w:p>
        </w:tc>
        <w:tc>
          <w:tcPr>
            <w:tcW w:w="2093" w:type="dxa"/>
            <w:noWrap w:val="0"/>
            <w:vAlign w:val="top"/>
          </w:tcPr>
          <w:p w14:paraId="41E212CF">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noWrap w:val="0"/>
            <w:vAlign w:val="top"/>
          </w:tcPr>
          <w:p w14:paraId="1623E41F">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01266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noWrap w:val="0"/>
            <w:vAlign w:val="top"/>
          </w:tcPr>
          <w:p w14:paraId="71A4A916">
            <w:pPr>
              <w:rPr>
                <w:rFonts w:ascii="Arial"/>
              </w:rPr>
            </w:pPr>
          </w:p>
        </w:tc>
        <w:tc>
          <w:tcPr>
            <w:tcW w:w="1275" w:type="dxa"/>
            <w:vMerge w:val="continue"/>
            <w:tcBorders>
              <w:top w:val="nil"/>
              <w:bottom w:val="nil"/>
            </w:tcBorders>
            <w:noWrap w:val="0"/>
            <w:vAlign w:val="top"/>
          </w:tcPr>
          <w:p w14:paraId="2E3B8FF1">
            <w:pPr>
              <w:rPr>
                <w:rFonts w:ascii="Arial"/>
              </w:rPr>
            </w:pPr>
          </w:p>
        </w:tc>
        <w:tc>
          <w:tcPr>
            <w:tcW w:w="1967" w:type="dxa"/>
            <w:noWrap w:val="0"/>
            <w:vAlign w:val="top"/>
          </w:tcPr>
          <w:p w14:paraId="6DFDB39A">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noWrap w:val="0"/>
            <w:vAlign w:val="top"/>
          </w:tcPr>
          <w:p w14:paraId="6D4FD67F">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noWrap w:val="0"/>
            <w:vAlign w:val="top"/>
          </w:tcPr>
          <w:p w14:paraId="5CC714BE">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3BDB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noWrap w:val="0"/>
            <w:vAlign w:val="top"/>
          </w:tcPr>
          <w:p w14:paraId="69B1E21B">
            <w:pPr>
              <w:rPr>
                <w:rFonts w:ascii="Arial"/>
              </w:rPr>
            </w:pPr>
          </w:p>
        </w:tc>
        <w:tc>
          <w:tcPr>
            <w:tcW w:w="1275" w:type="dxa"/>
            <w:vMerge w:val="continue"/>
            <w:tcBorders>
              <w:top w:val="nil"/>
            </w:tcBorders>
            <w:noWrap w:val="0"/>
            <w:vAlign w:val="top"/>
          </w:tcPr>
          <w:p w14:paraId="1ADFED60">
            <w:pPr>
              <w:rPr>
                <w:rFonts w:ascii="Arial"/>
              </w:rPr>
            </w:pPr>
          </w:p>
        </w:tc>
        <w:tc>
          <w:tcPr>
            <w:tcW w:w="1967" w:type="dxa"/>
            <w:noWrap w:val="0"/>
            <w:vAlign w:val="top"/>
          </w:tcPr>
          <w:p w14:paraId="195AADD7">
            <w:pPr>
              <w:spacing w:line="365" w:lineRule="auto"/>
              <w:rPr>
                <w:rFonts w:ascii="Arial"/>
              </w:rPr>
            </w:pPr>
          </w:p>
          <w:p w14:paraId="61BDA70D">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noWrap w:val="0"/>
            <w:vAlign w:val="top"/>
          </w:tcPr>
          <w:p w14:paraId="6F442EDC">
            <w:pPr>
              <w:spacing w:line="260" w:lineRule="auto"/>
              <w:rPr>
                <w:rFonts w:ascii="Arial"/>
              </w:rPr>
            </w:pPr>
          </w:p>
          <w:p w14:paraId="028E83EB">
            <w:pPr>
              <w:spacing w:line="260" w:lineRule="auto"/>
              <w:rPr>
                <w:rFonts w:ascii="Arial"/>
              </w:rPr>
            </w:pPr>
          </w:p>
          <w:p w14:paraId="5677AD5C">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noWrap w:val="0"/>
            <w:vAlign w:val="top"/>
          </w:tcPr>
          <w:p w14:paraId="04D6185F">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38706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noWrap w:val="0"/>
            <w:vAlign w:val="top"/>
          </w:tcPr>
          <w:p w14:paraId="48AECBAC">
            <w:pPr>
              <w:pStyle w:val="234"/>
              <w:spacing w:before="277" w:line="189" w:lineRule="auto"/>
              <w:ind w:left="246"/>
              <w:rPr>
                <w:rFonts w:hint="eastAsia"/>
              </w:rPr>
            </w:pPr>
            <w:r>
              <w:t>3</w:t>
            </w:r>
          </w:p>
        </w:tc>
        <w:tc>
          <w:tcPr>
            <w:tcW w:w="1275" w:type="dxa"/>
            <w:noWrap w:val="0"/>
            <w:vAlign w:val="top"/>
          </w:tcPr>
          <w:p w14:paraId="2108BD9B">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noWrap w:val="0"/>
            <w:vAlign w:val="top"/>
          </w:tcPr>
          <w:p w14:paraId="7F64EF70">
            <w:pPr>
              <w:rPr>
                <w:rFonts w:ascii="Arial"/>
              </w:rPr>
            </w:pPr>
          </w:p>
        </w:tc>
        <w:tc>
          <w:tcPr>
            <w:tcW w:w="2093" w:type="dxa"/>
            <w:noWrap w:val="0"/>
            <w:vAlign w:val="top"/>
          </w:tcPr>
          <w:p w14:paraId="1F1EE1B7">
            <w:pPr>
              <w:rPr>
                <w:rFonts w:ascii="Arial"/>
              </w:rPr>
            </w:pPr>
          </w:p>
        </w:tc>
        <w:tc>
          <w:tcPr>
            <w:tcW w:w="3247" w:type="dxa"/>
            <w:noWrap w:val="0"/>
            <w:vAlign w:val="top"/>
          </w:tcPr>
          <w:p w14:paraId="4B456877">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502D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noWrap w:val="0"/>
            <w:vAlign w:val="top"/>
          </w:tcPr>
          <w:p w14:paraId="2FC57507">
            <w:pPr>
              <w:spacing w:line="257" w:lineRule="auto"/>
              <w:rPr>
                <w:rFonts w:ascii="Arial"/>
              </w:rPr>
            </w:pPr>
          </w:p>
          <w:p w14:paraId="6A9642D6">
            <w:pPr>
              <w:pStyle w:val="234"/>
              <w:spacing w:before="62" w:line="189" w:lineRule="auto"/>
              <w:ind w:left="242"/>
              <w:rPr>
                <w:rFonts w:hint="eastAsia"/>
              </w:rPr>
            </w:pPr>
            <w:r>
              <w:t>4</w:t>
            </w:r>
          </w:p>
        </w:tc>
        <w:tc>
          <w:tcPr>
            <w:tcW w:w="1275" w:type="dxa"/>
            <w:noWrap w:val="0"/>
            <w:vAlign w:val="top"/>
          </w:tcPr>
          <w:p w14:paraId="7C5C8565">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noWrap w:val="0"/>
            <w:vAlign w:val="top"/>
          </w:tcPr>
          <w:p w14:paraId="4919C730">
            <w:pPr>
              <w:rPr>
                <w:rFonts w:ascii="Arial"/>
              </w:rPr>
            </w:pPr>
          </w:p>
        </w:tc>
        <w:tc>
          <w:tcPr>
            <w:tcW w:w="2093" w:type="dxa"/>
            <w:noWrap w:val="0"/>
            <w:vAlign w:val="top"/>
          </w:tcPr>
          <w:p w14:paraId="3C82851F">
            <w:pPr>
              <w:rPr>
                <w:rFonts w:ascii="Arial"/>
              </w:rPr>
            </w:pPr>
          </w:p>
        </w:tc>
        <w:tc>
          <w:tcPr>
            <w:tcW w:w="3247" w:type="dxa"/>
            <w:noWrap w:val="0"/>
            <w:vAlign w:val="top"/>
          </w:tcPr>
          <w:p w14:paraId="6B7FC2CB">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9294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noWrap w:val="0"/>
            <w:vAlign w:val="top"/>
          </w:tcPr>
          <w:p w14:paraId="2D522FB1">
            <w:pPr>
              <w:pStyle w:val="234"/>
              <w:spacing w:before="260" w:line="188" w:lineRule="auto"/>
              <w:ind w:left="246"/>
              <w:rPr>
                <w:rFonts w:hint="eastAsia"/>
              </w:rPr>
            </w:pPr>
            <w:r>
              <w:t>5</w:t>
            </w:r>
          </w:p>
        </w:tc>
        <w:tc>
          <w:tcPr>
            <w:tcW w:w="1275" w:type="dxa"/>
            <w:noWrap w:val="0"/>
            <w:vAlign w:val="top"/>
          </w:tcPr>
          <w:p w14:paraId="2CDFCBB2">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noWrap w:val="0"/>
            <w:vAlign w:val="top"/>
          </w:tcPr>
          <w:p w14:paraId="170961DE">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noWrap w:val="0"/>
            <w:vAlign w:val="top"/>
          </w:tcPr>
          <w:p w14:paraId="37F18B4F">
            <w:pPr>
              <w:rPr>
                <w:rFonts w:ascii="Arial"/>
              </w:rPr>
            </w:pPr>
          </w:p>
        </w:tc>
        <w:tc>
          <w:tcPr>
            <w:tcW w:w="3247" w:type="dxa"/>
            <w:noWrap w:val="0"/>
            <w:vAlign w:val="top"/>
          </w:tcPr>
          <w:p w14:paraId="7D4A802E">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60BF9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noWrap w:val="0"/>
            <w:vAlign w:val="top"/>
          </w:tcPr>
          <w:p w14:paraId="4F26E1E7">
            <w:pPr>
              <w:spacing w:line="300" w:lineRule="auto"/>
              <w:rPr>
                <w:rFonts w:ascii="Arial"/>
              </w:rPr>
            </w:pPr>
          </w:p>
          <w:p w14:paraId="1C49113B">
            <w:pPr>
              <w:spacing w:line="300" w:lineRule="auto"/>
              <w:rPr>
                <w:rFonts w:ascii="Arial"/>
              </w:rPr>
            </w:pPr>
          </w:p>
          <w:p w14:paraId="3723C3CF">
            <w:pPr>
              <w:spacing w:line="301" w:lineRule="auto"/>
              <w:rPr>
                <w:rFonts w:ascii="Arial"/>
              </w:rPr>
            </w:pPr>
          </w:p>
          <w:p w14:paraId="2919B0EA">
            <w:pPr>
              <w:pStyle w:val="234"/>
              <w:spacing w:before="62" w:line="189" w:lineRule="auto"/>
              <w:ind w:left="244"/>
              <w:rPr>
                <w:rFonts w:hint="eastAsia"/>
              </w:rPr>
            </w:pPr>
            <w:r>
              <w:t>6</w:t>
            </w:r>
          </w:p>
        </w:tc>
        <w:tc>
          <w:tcPr>
            <w:tcW w:w="1275" w:type="dxa"/>
            <w:vMerge w:val="restart"/>
            <w:tcBorders>
              <w:bottom w:val="nil"/>
            </w:tcBorders>
            <w:noWrap w:val="0"/>
            <w:vAlign w:val="top"/>
          </w:tcPr>
          <w:p w14:paraId="037009E9">
            <w:pPr>
              <w:spacing w:line="357" w:lineRule="auto"/>
              <w:rPr>
                <w:rFonts w:ascii="Arial"/>
              </w:rPr>
            </w:pPr>
          </w:p>
          <w:p w14:paraId="480FF30D">
            <w:pPr>
              <w:spacing w:line="358" w:lineRule="auto"/>
              <w:rPr>
                <w:rFonts w:ascii="Arial"/>
              </w:rPr>
            </w:pPr>
          </w:p>
          <w:p w14:paraId="7C60B67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noWrap w:val="0"/>
            <w:vAlign w:val="top"/>
          </w:tcPr>
          <w:p w14:paraId="61806E36">
            <w:pPr>
              <w:spacing w:line="357" w:lineRule="auto"/>
              <w:rPr>
                <w:rFonts w:ascii="Arial"/>
              </w:rPr>
            </w:pPr>
          </w:p>
          <w:p w14:paraId="2181B2BA">
            <w:pPr>
              <w:spacing w:line="357" w:lineRule="auto"/>
              <w:rPr>
                <w:rFonts w:ascii="Arial"/>
              </w:rPr>
            </w:pPr>
          </w:p>
          <w:p w14:paraId="13284D1C">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noWrap w:val="0"/>
            <w:vAlign w:val="top"/>
          </w:tcPr>
          <w:p w14:paraId="37519C43">
            <w:pPr>
              <w:spacing w:line="250" w:lineRule="auto"/>
              <w:rPr>
                <w:rFonts w:ascii="Arial"/>
              </w:rPr>
            </w:pPr>
          </w:p>
          <w:p w14:paraId="22672E29">
            <w:pPr>
              <w:spacing w:line="251" w:lineRule="auto"/>
              <w:rPr>
                <w:rFonts w:ascii="Arial"/>
              </w:rPr>
            </w:pPr>
          </w:p>
          <w:p w14:paraId="7E820149">
            <w:pPr>
              <w:pStyle w:val="234"/>
              <w:spacing w:before="61" w:line="228" w:lineRule="auto"/>
              <w:ind w:left="18"/>
              <w:rPr>
                <w:rFonts w:hint="eastAsia"/>
              </w:rPr>
            </w:pPr>
            <w:r>
              <w:rPr>
                <w:spacing w:val="6"/>
              </w:rPr>
              <w:t>冷水机组</w:t>
            </w:r>
          </w:p>
        </w:tc>
        <w:tc>
          <w:tcPr>
            <w:tcW w:w="3247" w:type="dxa"/>
            <w:noWrap w:val="0"/>
            <w:vAlign w:val="top"/>
          </w:tcPr>
          <w:p w14:paraId="2D00D108">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38E1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noWrap w:val="0"/>
            <w:vAlign w:val="top"/>
          </w:tcPr>
          <w:p w14:paraId="1F79C552">
            <w:pPr>
              <w:rPr>
                <w:rFonts w:ascii="Arial"/>
              </w:rPr>
            </w:pPr>
          </w:p>
        </w:tc>
        <w:tc>
          <w:tcPr>
            <w:tcW w:w="1275" w:type="dxa"/>
            <w:vMerge w:val="continue"/>
            <w:tcBorders>
              <w:top w:val="nil"/>
            </w:tcBorders>
            <w:noWrap w:val="0"/>
            <w:vAlign w:val="top"/>
          </w:tcPr>
          <w:p w14:paraId="63B5C9F0">
            <w:pPr>
              <w:rPr>
                <w:rFonts w:ascii="Arial"/>
              </w:rPr>
            </w:pPr>
          </w:p>
        </w:tc>
        <w:tc>
          <w:tcPr>
            <w:tcW w:w="1967" w:type="dxa"/>
            <w:vMerge w:val="continue"/>
            <w:tcBorders>
              <w:top w:val="nil"/>
            </w:tcBorders>
            <w:noWrap w:val="0"/>
            <w:vAlign w:val="top"/>
          </w:tcPr>
          <w:p w14:paraId="7BD6D7CF">
            <w:pPr>
              <w:rPr>
                <w:rFonts w:ascii="Arial"/>
              </w:rPr>
            </w:pPr>
          </w:p>
        </w:tc>
        <w:tc>
          <w:tcPr>
            <w:tcW w:w="2093" w:type="dxa"/>
            <w:noWrap w:val="0"/>
            <w:vAlign w:val="top"/>
          </w:tcPr>
          <w:p w14:paraId="7582AF0E">
            <w:pPr>
              <w:pStyle w:val="234"/>
              <w:spacing w:before="275" w:line="228" w:lineRule="auto"/>
              <w:ind w:left="19"/>
              <w:rPr>
                <w:rFonts w:hint="eastAsia"/>
              </w:rPr>
            </w:pPr>
            <w:r>
              <w:rPr>
                <w:spacing w:val="7"/>
              </w:rPr>
              <w:t>水源热泵机组</w:t>
            </w:r>
          </w:p>
        </w:tc>
        <w:tc>
          <w:tcPr>
            <w:tcW w:w="3247" w:type="dxa"/>
            <w:noWrap w:val="0"/>
            <w:vAlign w:val="top"/>
          </w:tcPr>
          <w:p w14:paraId="25983BD5">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1989ABA">
      <w:pPr>
        <w:rPr>
          <w:rFonts w:ascii="Arial"/>
        </w:rPr>
      </w:pPr>
    </w:p>
    <w:p w14:paraId="70B7B3BD">
      <w:pPr>
        <w:rPr>
          <w:rFonts w:ascii="Arial" w:hAnsi="Arial" w:eastAsia="Arial" w:cs="Arial"/>
          <w:szCs w:val="21"/>
        </w:rPr>
        <w:sectPr>
          <w:headerReference r:id="rId6" w:type="default"/>
          <w:pgSz w:w="11906" w:h="16838"/>
          <w:pgMar w:top="1431" w:right="1691" w:bottom="0" w:left="1783" w:header="0" w:footer="0" w:gutter="0"/>
          <w:cols w:space="720" w:num="1"/>
        </w:sectPr>
      </w:pPr>
    </w:p>
    <w:p w14:paraId="68028A3C">
      <w:pPr>
        <w:spacing w:line="91" w:lineRule="auto"/>
        <w:rPr>
          <w:rFonts w:ascii="Arial"/>
          <w:sz w:val="2"/>
        </w:rPr>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8A73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noWrap w:val="0"/>
            <w:vAlign w:val="top"/>
          </w:tcPr>
          <w:p w14:paraId="2CAFFE11">
            <w:pPr>
              <w:rPr>
                <w:rFonts w:ascii="Arial"/>
              </w:rPr>
            </w:pPr>
          </w:p>
        </w:tc>
        <w:tc>
          <w:tcPr>
            <w:tcW w:w="1275" w:type="dxa"/>
            <w:vMerge w:val="restart"/>
            <w:tcBorders>
              <w:bottom w:val="nil"/>
            </w:tcBorders>
            <w:noWrap w:val="0"/>
            <w:vAlign w:val="top"/>
          </w:tcPr>
          <w:p w14:paraId="0B2A2489">
            <w:pPr>
              <w:rPr>
                <w:rFonts w:ascii="Arial"/>
              </w:rPr>
            </w:pPr>
          </w:p>
        </w:tc>
        <w:tc>
          <w:tcPr>
            <w:tcW w:w="1967" w:type="dxa"/>
            <w:noWrap w:val="0"/>
            <w:vAlign w:val="top"/>
          </w:tcPr>
          <w:p w14:paraId="3EEA419C">
            <w:pPr>
              <w:rPr>
                <w:rFonts w:ascii="Arial"/>
              </w:rPr>
            </w:pPr>
          </w:p>
        </w:tc>
        <w:tc>
          <w:tcPr>
            <w:tcW w:w="2093" w:type="dxa"/>
            <w:noWrap w:val="0"/>
            <w:vAlign w:val="top"/>
          </w:tcPr>
          <w:p w14:paraId="0FA30F6C">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noWrap w:val="0"/>
            <w:vAlign w:val="top"/>
          </w:tcPr>
          <w:p w14:paraId="19564DF8">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30A80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noWrap w:val="0"/>
            <w:vAlign w:val="top"/>
          </w:tcPr>
          <w:p w14:paraId="6232998E">
            <w:pPr>
              <w:rPr>
                <w:rFonts w:ascii="Arial"/>
              </w:rPr>
            </w:pPr>
          </w:p>
        </w:tc>
        <w:tc>
          <w:tcPr>
            <w:tcW w:w="1275" w:type="dxa"/>
            <w:vMerge w:val="continue"/>
            <w:tcBorders>
              <w:top w:val="nil"/>
              <w:bottom w:val="nil"/>
            </w:tcBorders>
            <w:noWrap w:val="0"/>
            <w:vAlign w:val="top"/>
          </w:tcPr>
          <w:p w14:paraId="3E285BBA">
            <w:pPr>
              <w:rPr>
                <w:rFonts w:ascii="Arial"/>
              </w:rPr>
            </w:pPr>
          </w:p>
        </w:tc>
        <w:tc>
          <w:tcPr>
            <w:tcW w:w="1967" w:type="dxa"/>
            <w:vMerge w:val="restart"/>
            <w:tcBorders>
              <w:bottom w:val="nil"/>
            </w:tcBorders>
            <w:noWrap w:val="0"/>
            <w:vAlign w:val="top"/>
          </w:tcPr>
          <w:p w14:paraId="68758EA0">
            <w:pPr>
              <w:spacing w:line="265" w:lineRule="auto"/>
              <w:rPr>
                <w:rFonts w:ascii="Arial"/>
              </w:rPr>
            </w:pPr>
          </w:p>
          <w:p w14:paraId="3EA5D8E0">
            <w:pPr>
              <w:spacing w:line="265" w:lineRule="auto"/>
              <w:rPr>
                <w:rFonts w:ascii="Arial"/>
              </w:rPr>
            </w:pPr>
          </w:p>
          <w:p w14:paraId="32E7FCAD">
            <w:pPr>
              <w:spacing w:line="265" w:lineRule="auto"/>
              <w:rPr>
                <w:rFonts w:ascii="Arial"/>
              </w:rPr>
            </w:pPr>
          </w:p>
          <w:p w14:paraId="18914062">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noWrap w:val="0"/>
            <w:vAlign w:val="top"/>
          </w:tcPr>
          <w:p w14:paraId="1C8E43C5">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noWrap w:val="0"/>
            <w:vAlign w:val="top"/>
          </w:tcPr>
          <w:p w14:paraId="1ED0CB71">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2D81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noWrap w:val="0"/>
            <w:vAlign w:val="top"/>
          </w:tcPr>
          <w:p w14:paraId="1C1EECD9">
            <w:pPr>
              <w:rPr>
                <w:rFonts w:ascii="Arial"/>
              </w:rPr>
            </w:pPr>
          </w:p>
        </w:tc>
        <w:tc>
          <w:tcPr>
            <w:tcW w:w="1275" w:type="dxa"/>
            <w:vMerge w:val="continue"/>
            <w:tcBorders>
              <w:top w:val="nil"/>
              <w:bottom w:val="nil"/>
            </w:tcBorders>
            <w:noWrap w:val="0"/>
            <w:vAlign w:val="top"/>
          </w:tcPr>
          <w:p w14:paraId="2A4602FE">
            <w:pPr>
              <w:rPr>
                <w:rFonts w:ascii="Arial"/>
              </w:rPr>
            </w:pPr>
          </w:p>
        </w:tc>
        <w:tc>
          <w:tcPr>
            <w:tcW w:w="1967" w:type="dxa"/>
            <w:vMerge w:val="continue"/>
            <w:tcBorders>
              <w:top w:val="nil"/>
            </w:tcBorders>
            <w:noWrap w:val="0"/>
            <w:vAlign w:val="top"/>
          </w:tcPr>
          <w:p w14:paraId="430A2285">
            <w:pPr>
              <w:rPr>
                <w:rFonts w:ascii="Arial"/>
              </w:rPr>
            </w:pPr>
          </w:p>
        </w:tc>
        <w:tc>
          <w:tcPr>
            <w:tcW w:w="2093" w:type="dxa"/>
            <w:noWrap w:val="0"/>
            <w:vAlign w:val="top"/>
          </w:tcPr>
          <w:p w14:paraId="19DF97DE">
            <w:pPr>
              <w:spacing w:line="319" w:lineRule="auto"/>
              <w:rPr>
                <w:rFonts w:ascii="Arial"/>
              </w:rPr>
            </w:pPr>
          </w:p>
          <w:p w14:paraId="17586753">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noWrap w:val="0"/>
            <w:vAlign w:val="top"/>
          </w:tcPr>
          <w:p w14:paraId="03076481">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1217E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noWrap w:val="0"/>
            <w:vAlign w:val="top"/>
          </w:tcPr>
          <w:p w14:paraId="31B5EFCD">
            <w:pPr>
              <w:rPr>
                <w:rFonts w:ascii="Arial"/>
              </w:rPr>
            </w:pPr>
          </w:p>
        </w:tc>
        <w:tc>
          <w:tcPr>
            <w:tcW w:w="1275" w:type="dxa"/>
            <w:vMerge w:val="continue"/>
            <w:tcBorders>
              <w:top w:val="nil"/>
              <w:bottom w:val="nil"/>
            </w:tcBorders>
            <w:noWrap w:val="0"/>
            <w:vAlign w:val="top"/>
          </w:tcPr>
          <w:p w14:paraId="77E72B52">
            <w:pPr>
              <w:rPr>
                <w:rFonts w:ascii="Arial"/>
              </w:rPr>
            </w:pPr>
          </w:p>
        </w:tc>
        <w:tc>
          <w:tcPr>
            <w:tcW w:w="1967" w:type="dxa"/>
            <w:noWrap w:val="0"/>
            <w:vAlign w:val="top"/>
          </w:tcPr>
          <w:p w14:paraId="4A6CE6A7">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noWrap w:val="0"/>
            <w:vAlign w:val="top"/>
          </w:tcPr>
          <w:p w14:paraId="232984CB">
            <w:pPr>
              <w:pStyle w:val="234"/>
              <w:spacing w:before="300" w:line="228" w:lineRule="auto"/>
              <w:ind w:left="15"/>
              <w:rPr>
                <w:rFonts w:hint="eastAsia"/>
              </w:rPr>
            </w:pPr>
            <w:r>
              <w:rPr>
                <w:spacing w:val="7"/>
              </w:rPr>
              <w:t>机房空调</w:t>
            </w:r>
          </w:p>
        </w:tc>
        <w:tc>
          <w:tcPr>
            <w:tcW w:w="3247" w:type="dxa"/>
            <w:noWrap w:val="0"/>
            <w:vAlign w:val="top"/>
          </w:tcPr>
          <w:p w14:paraId="7D5647A1">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78351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noWrap w:val="0"/>
            <w:vAlign w:val="top"/>
          </w:tcPr>
          <w:p w14:paraId="3C093011">
            <w:pPr>
              <w:rPr>
                <w:rFonts w:ascii="Arial"/>
              </w:rPr>
            </w:pPr>
          </w:p>
        </w:tc>
        <w:tc>
          <w:tcPr>
            <w:tcW w:w="1275" w:type="dxa"/>
            <w:vMerge w:val="continue"/>
            <w:tcBorders>
              <w:top w:val="nil"/>
            </w:tcBorders>
            <w:noWrap w:val="0"/>
            <w:vAlign w:val="top"/>
          </w:tcPr>
          <w:p w14:paraId="0B4951F9">
            <w:pPr>
              <w:rPr>
                <w:rFonts w:ascii="Arial"/>
              </w:rPr>
            </w:pPr>
          </w:p>
        </w:tc>
        <w:tc>
          <w:tcPr>
            <w:tcW w:w="1967" w:type="dxa"/>
            <w:noWrap w:val="0"/>
            <w:vAlign w:val="top"/>
          </w:tcPr>
          <w:p w14:paraId="442BC7E1">
            <w:pPr>
              <w:spacing w:line="265" w:lineRule="auto"/>
              <w:rPr>
                <w:rFonts w:ascii="Arial"/>
              </w:rPr>
            </w:pPr>
          </w:p>
          <w:p w14:paraId="1D156990">
            <w:pPr>
              <w:spacing w:line="265" w:lineRule="auto"/>
              <w:rPr>
                <w:rFonts w:ascii="Arial"/>
              </w:rPr>
            </w:pPr>
          </w:p>
          <w:p w14:paraId="0C24C02E">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noWrap w:val="0"/>
            <w:vAlign w:val="top"/>
          </w:tcPr>
          <w:p w14:paraId="5BC6A467">
            <w:pPr>
              <w:spacing w:line="343" w:lineRule="auto"/>
              <w:rPr>
                <w:rFonts w:ascii="Arial"/>
              </w:rPr>
            </w:pPr>
          </w:p>
          <w:p w14:paraId="1366A476">
            <w:pPr>
              <w:spacing w:line="343" w:lineRule="auto"/>
              <w:rPr>
                <w:rFonts w:ascii="Arial"/>
              </w:rPr>
            </w:pPr>
          </w:p>
          <w:p w14:paraId="2125D00B">
            <w:pPr>
              <w:pStyle w:val="234"/>
              <w:spacing w:before="62" w:line="231" w:lineRule="auto"/>
              <w:ind w:left="18"/>
              <w:rPr>
                <w:rFonts w:hint="eastAsia"/>
              </w:rPr>
            </w:pPr>
            <w:r>
              <w:rPr>
                <w:spacing w:val="6"/>
              </w:rPr>
              <w:t>冷却塔</w:t>
            </w:r>
          </w:p>
        </w:tc>
        <w:tc>
          <w:tcPr>
            <w:tcW w:w="3247" w:type="dxa"/>
            <w:noWrap w:val="0"/>
            <w:vAlign w:val="top"/>
          </w:tcPr>
          <w:p w14:paraId="3312A75D">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6AC6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noWrap w:val="0"/>
            <w:vAlign w:val="top"/>
          </w:tcPr>
          <w:p w14:paraId="1270E47E">
            <w:pPr>
              <w:spacing w:line="242" w:lineRule="auto"/>
              <w:rPr>
                <w:rFonts w:ascii="Arial"/>
              </w:rPr>
            </w:pPr>
          </w:p>
          <w:p w14:paraId="437C517F">
            <w:pPr>
              <w:pStyle w:val="234"/>
              <w:spacing w:before="62" w:line="188" w:lineRule="auto"/>
              <w:ind w:left="247"/>
              <w:rPr>
                <w:rFonts w:hint="eastAsia"/>
              </w:rPr>
            </w:pPr>
            <w:r>
              <w:t>7</w:t>
            </w:r>
          </w:p>
        </w:tc>
        <w:tc>
          <w:tcPr>
            <w:tcW w:w="1275" w:type="dxa"/>
            <w:noWrap w:val="0"/>
            <w:vAlign w:val="top"/>
          </w:tcPr>
          <w:p w14:paraId="765226DD">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noWrap w:val="0"/>
            <w:vAlign w:val="top"/>
          </w:tcPr>
          <w:p w14:paraId="09B88658">
            <w:pPr>
              <w:rPr>
                <w:rFonts w:ascii="Arial"/>
              </w:rPr>
            </w:pPr>
          </w:p>
        </w:tc>
        <w:tc>
          <w:tcPr>
            <w:tcW w:w="2093" w:type="dxa"/>
            <w:noWrap w:val="0"/>
            <w:vAlign w:val="top"/>
          </w:tcPr>
          <w:p w14:paraId="1B01EAF2">
            <w:pPr>
              <w:rPr>
                <w:rFonts w:ascii="Arial"/>
              </w:rPr>
            </w:pPr>
          </w:p>
        </w:tc>
        <w:tc>
          <w:tcPr>
            <w:tcW w:w="3247" w:type="dxa"/>
            <w:noWrap w:val="0"/>
            <w:vAlign w:val="top"/>
          </w:tcPr>
          <w:p w14:paraId="6ACAED0B">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94C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noWrap w:val="0"/>
            <w:vAlign w:val="top"/>
          </w:tcPr>
          <w:p w14:paraId="2EA0510D">
            <w:pPr>
              <w:pStyle w:val="234"/>
              <w:spacing w:before="283" w:line="189" w:lineRule="auto"/>
              <w:ind w:left="243"/>
              <w:rPr>
                <w:rFonts w:hint="eastAsia"/>
              </w:rPr>
            </w:pPr>
            <w:r>
              <w:t>8</w:t>
            </w:r>
          </w:p>
        </w:tc>
        <w:tc>
          <w:tcPr>
            <w:tcW w:w="1275" w:type="dxa"/>
            <w:noWrap w:val="0"/>
            <w:vAlign w:val="top"/>
          </w:tcPr>
          <w:p w14:paraId="644DBFAD">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noWrap w:val="0"/>
            <w:vAlign w:val="top"/>
          </w:tcPr>
          <w:p w14:paraId="3DA72B0A">
            <w:pPr>
              <w:pStyle w:val="234"/>
              <w:spacing w:before="252" w:line="230" w:lineRule="auto"/>
              <w:ind w:left="15"/>
              <w:rPr>
                <w:rFonts w:hint="eastAsia"/>
              </w:rPr>
            </w:pPr>
            <w:r>
              <w:rPr>
                <w:spacing w:val="8"/>
              </w:rPr>
              <w:t>配电变压器</w:t>
            </w:r>
          </w:p>
        </w:tc>
        <w:tc>
          <w:tcPr>
            <w:tcW w:w="2093" w:type="dxa"/>
            <w:noWrap w:val="0"/>
            <w:vAlign w:val="top"/>
          </w:tcPr>
          <w:p w14:paraId="4B76A143">
            <w:pPr>
              <w:rPr>
                <w:rFonts w:ascii="Arial"/>
              </w:rPr>
            </w:pPr>
          </w:p>
        </w:tc>
        <w:tc>
          <w:tcPr>
            <w:tcW w:w="3247" w:type="dxa"/>
            <w:noWrap w:val="0"/>
            <w:vAlign w:val="top"/>
          </w:tcPr>
          <w:p w14:paraId="15A4002B">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38C06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noWrap w:val="0"/>
            <w:vAlign w:val="top"/>
          </w:tcPr>
          <w:p w14:paraId="7B36A998">
            <w:pPr>
              <w:spacing w:line="316" w:lineRule="auto"/>
              <w:rPr>
                <w:rFonts w:ascii="Arial"/>
              </w:rPr>
            </w:pPr>
          </w:p>
          <w:p w14:paraId="0A70781D">
            <w:pPr>
              <w:pStyle w:val="234"/>
              <w:spacing w:before="61" w:line="189" w:lineRule="auto"/>
              <w:ind w:left="243"/>
              <w:rPr>
                <w:rFonts w:hint="eastAsia"/>
              </w:rPr>
            </w:pPr>
            <w:r>
              <w:t>9</w:t>
            </w:r>
          </w:p>
        </w:tc>
        <w:tc>
          <w:tcPr>
            <w:tcW w:w="1275" w:type="dxa"/>
            <w:noWrap w:val="0"/>
            <w:vAlign w:val="top"/>
          </w:tcPr>
          <w:p w14:paraId="7763074C">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noWrap w:val="0"/>
            <w:vAlign w:val="top"/>
          </w:tcPr>
          <w:p w14:paraId="72ECF4F9">
            <w:pPr>
              <w:spacing w:line="284" w:lineRule="auto"/>
              <w:rPr>
                <w:rFonts w:ascii="Arial"/>
              </w:rPr>
            </w:pPr>
          </w:p>
          <w:p w14:paraId="2B08270B">
            <w:pPr>
              <w:pStyle w:val="234"/>
              <w:spacing w:before="62" w:line="229" w:lineRule="auto"/>
              <w:ind w:left="19"/>
              <w:rPr>
                <w:rFonts w:hint="eastAsia"/>
              </w:rPr>
            </w:pPr>
            <w:r>
              <w:rPr>
                <w:spacing w:val="8"/>
              </w:rPr>
              <w:t>管型荧光灯镇流器</w:t>
            </w:r>
          </w:p>
        </w:tc>
        <w:tc>
          <w:tcPr>
            <w:tcW w:w="2093" w:type="dxa"/>
            <w:noWrap w:val="0"/>
            <w:vAlign w:val="top"/>
          </w:tcPr>
          <w:p w14:paraId="4513AB95">
            <w:pPr>
              <w:rPr>
                <w:rFonts w:ascii="Arial"/>
              </w:rPr>
            </w:pPr>
          </w:p>
        </w:tc>
        <w:tc>
          <w:tcPr>
            <w:tcW w:w="3247" w:type="dxa"/>
            <w:noWrap w:val="0"/>
            <w:vAlign w:val="top"/>
          </w:tcPr>
          <w:p w14:paraId="08C782B7">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2C40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noWrap w:val="0"/>
            <w:vAlign w:val="top"/>
          </w:tcPr>
          <w:p w14:paraId="6BCA499C">
            <w:pPr>
              <w:spacing w:line="261" w:lineRule="auto"/>
              <w:rPr>
                <w:rFonts w:ascii="Arial"/>
              </w:rPr>
            </w:pPr>
          </w:p>
          <w:p w14:paraId="4DB6EEF9">
            <w:pPr>
              <w:spacing w:line="261" w:lineRule="auto"/>
              <w:rPr>
                <w:rFonts w:ascii="Arial"/>
              </w:rPr>
            </w:pPr>
          </w:p>
          <w:p w14:paraId="318EF5BF">
            <w:pPr>
              <w:spacing w:line="261" w:lineRule="auto"/>
              <w:rPr>
                <w:rFonts w:ascii="Arial"/>
              </w:rPr>
            </w:pPr>
          </w:p>
          <w:p w14:paraId="549AE968">
            <w:pPr>
              <w:spacing w:line="261" w:lineRule="auto"/>
              <w:rPr>
                <w:rFonts w:ascii="Arial"/>
              </w:rPr>
            </w:pPr>
          </w:p>
          <w:p w14:paraId="1C5B234E">
            <w:pPr>
              <w:spacing w:line="261" w:lineRule="auto"/>
              <w:rPr>
                <w:rFonts w:ascii="Arial"/>
              </w:rPr>
            </w:pPr>
          </w:p>
          <w:p w14:paraId="2B730D47">
            <w:pPr>
              <w:spacing w:line="261" w:lineRule="auto"/>
              <w:rPr>
                <w:rFonts w:ascii="Arial"/>
              </w:rPr>
            </w:pPr>
          </w:p>
          <w:p w14:paraId="73A24EBA">
            <w:pPr>
              <w:spacing w:line="262" w:lineRule="auto"/>
              <w:rPr>
                <w:rFonts w:ascii="Arial"/>
              </w:rPr>
            </w:pPr>
          </w:p>
          <w:p w14:paraId="3BEC5E21">
            <w:pPr>
              <w:spacing w:line="262" w:lineRule="auto"/>
              <w:rPr>
                <w:rFonts w:ascii="Arial"/>
              </w:rPr>
            </w:pPr>
          </w:p>
          <w:p w14:paraId="37C00C30">
            <w:pPr>
              <w:spacing w:line="262" w:lineRule="auto"/>
              <w:rPr>
                <w:rFonts w:ascii="Arial"/>
              </w:rPr>
            </w:pPr>
          </w:p>
          <w:p w14:paraId="145641CD">
            <w:pPr>
              <w:spacing w:line="262" w:lineRule="auto"/>
              <w:rPr>
                <w:rFonts w:ascii="Arial"/>
              </w:rPr>
            </w:pPr>
          </w:p>
          <w:p w14:paraId="32D55DC2">
            <w:pPr>
              <w:pStyle w:val="234"/>
              <w:spacing w:before="62" w:line="190" w:lineRule="auto"/>
              <w:ind w:left="209"/>
              <w:rPr>
                <w:rFonts w:hint="eastAsia"/>
              </w:rPr>
            </w:pPr>
            <w:r>
              <w:rPr>
                <w:spacing w:val="-7"/>
              </w:rPr>
              <w:t>10</w:t>
            </w:r>
          </w:p>
        </w:tc>
        <w:tc>
          <w:tcPr>
            <w:tcW w:w="1275" w:type="dxa"/>
            <w:vMerge w:val="restart"/>
            <w:tcBorders>
              <w:bottom w:val="nil"/>
            </w:tcBorders>
            <w:noWrap w:val="0"/>
            <w:vAlign w:val="top"/>
          </w:tcPr>
          <w:p w14:paraId="094D9429">
            <w:pPr>
              <w:spacing w:line="242" w:lineRule="auto"/>
              <w:rPr>
                <w:rFonts w:ascii="Arial"/>
              </w:rPr>
            </w:pPr>
          </w:p>
          <w:p w14:paraId="20BE3C31">
            <w:pPr>
              <w:spacing w:line="243" w:lineRule="auto"/>
              <w:rPr>
                <w:rFonts w:ascii="Arial"/>
              </w:rPr>
            </w:pPr>
          </w:p>
          <w:p w14:paraId="5FECC3FF">
            <w:pPr>
              <w:spacing w:line="243" w:lineRule="auto"/>
              <w:rPr>
                <w:rFonts w:ascii="Arial"/>
              </w:rPr>
            </w:pPr>
          </w:p>
          <w:p w14:paraId="38D5FF18">
            <w:pPr>
              <w:spacing w:line="243" w:lineRule="auto"/>
              <w:rPr>
                <w:rFonts w:ascii="Arial"/>
              </w:rPr>
            </w:pPr>
          </w:p>
          <w:p w14:paraId="79139769">
            <w:pPr>
              <w:spacing w:line="243" w:lineRule="auto"/>
              <w:rPr>
                <w:rFonts w:ascii="Arial"/>
              </w:rPr>
            </w:pPr>
          </w:p>
          <w:p w14:paraId="27FBF08F">
            <w:pPr>
              <w:spacing w:line="243" w:lineRule="auto"/>
              <w:rPr>
                <w:rFonts w:ascii="Arial"/>
              </w:rPr>
            </w:pPr>
          </w:p>
          <w:p w14:paraId="1B8003A0">
            <w:pPr>
              <w:spacing w:line="243" w:lineRule="auto"/>
              <w:rPr>
                <w:rFonts w:ascii="Arial"/>
              </w:rPr>
            </w:pPr>
          </w:p>
          <w:p w14:paraId="1FC4D59E">
            <w:pPr>
              <w:spacing w:line="243" w:lineRule="auto"/>
              <w:rPr>
                <w:rFonts w:ascii="Arial"/>
              </w:rPr>
            </w:pPr>
          </w:p>
          <w:p w14:paraId="161553A1">
            <w:pPr>
              <w:spacing w:line="243" w:lineRule="auto"/>
              <w:rPr>
                <w:rFonts w:ascii="Arial"/>
              </w:rPr>
            </w:pPr>
          </w:p>
          <w:p w14:paraId="6CCA6715">
            <w:pPr>
              <w:spacing w:line="243" w:lineRule="auto"/>
              <w:rPr>
                <w:rFonts w:ascii="Arial"/>
              </w:rPr>
            </w:pPr>
          </w:p>
          <w:p w14:paraId="499A3FC3">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noWrap w:val="0"/>
            <w:vAlign w:val="top"/>
          </w:tcPr>
          <w:p w14:paraId="030CDA9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noWrap w:val="0"/>
            <w:vAlign w:val="top"/>
          </w:tcPr>
          <w:p w14:paraId="2ECCF753">
            <w:pPr>
              <w:rPr>
                <w:rFonts w:ascii="Arial"/>
              </w:rPr>
            </w:pPr>
          </w:p>
        </w:tc>
        <w:tc>
          <w:tcPr>
            <w:tcW w:w="3247" w:type="dxa"/>
            <w:noWrap w:val="0"/>
            <w:vAlign w:val="top"/>
          </w:tcPr>
          <w:p w14:paraId="3D194CE4">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45FBA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noWrap w:val="0"/>
            <w:vAlign w:val="top"/>
          </w:tcPr>
          <w:p w14:paraId="48F1671B">
            <w:pPr>
              <w:rPr>
                <w:rFonts w:ascii="Arial"/>
              </w:rPr>
            </w:pPr>
          </w:p>
        </w:tc>
        <w:tc>
          <w:tcPr>
            <w:tcW w:w="1275" w:type="dxa"/>
            <w:vMerge w:val="continue"/>
            <w:tcBorders>
              <w:top w:val="nil"/>
              <w:bottom w:val="nil"/>
            </w:tcBorders>
            <w:noWrap w:val="0"/>
            <w:vAlign w:val="top"/>
          </w:tcPr>
          <w:p w14:paraId="55A97FEB">
            <w:pPr>
              <w:rPr>
                <w:rFonts w:ascii="Arial"/>
              </w:rPr>
            </w:pPr>
          </w:p>
        </w:tc>
        <w:tc>
          <w:tcPr>
            <w:tcW w:w="1967" w:type="dxa"/>
            <w:vMerge w:val="restart"/>
            <w:tcBorders>
              <w:bottom w:val="nil"/>
            </w:tcBorders>
            <w:noWrap w:val="0"/>
            <w:vAlign w:val="top"/>
          </w:tcPr>
          <w:p w14:paraId="57C20021">
            <w:pPr>
              <w:spacing w:line="247" w:lineRule="auto"/>
              <w:rPr>
                <w:rFonts w:ascii="Arial"/>
              </w:rPr>
            </w:pPr>
          </w:p>
          <w:p w14:paraId="3D16AB67">
            <w:pPr>
              <w:spacing w:line="247" w:lineRule="auto"/>
              <w:rPr>
                <w:rFonts w:ascii="Arial"/>
              </w:rPr>
            </w:pPr>
          </w:p>
          <w:p w14:paraId="5631D3D6">
            <w:pPr>
              <w:spacing w:line="248" w:lineRule="auto"/>
              <w:rPr>
                <w:rFonts w:ascii="Arial"/>
              </w:rPr>
            </w:pPr>
          </w:p>
          <w:p w14:paraId="2E69ADE2">
            <w:pPr>
              <w:spacing w:line="248" w:lineRule="auto"/>
              <w:rPr>
                <w:rFonts w:ascii="Arial"/>
              </w:rPr>
            </w:pPr>
          </w:p>
          <w:p w14:paraId="311FEEB2">
            <w:pPr>
              <w:spacing w:line="248" w:lineRule="auto"/>
              <w:rPr>
                <w:rFonts w:ascii="Arial"/>
              </w:rPr>
            </w:pPr>
          </w:p>
          <w:p w14:paraId="02EE1091">
            <w:pPr>
              <w:spacing w:line="248" w:lineRule="auto"/>
              <w:rPr>
                <w:rFonts w:ascii="Arial"/>
              </w:rPr>
            </w:pPr>
          </w:p>
          <w:p w14:paraId="3D6FCF4A">
            <w:pPr>
              <w:spacing w:line="248" w:lineRule="auto"/>
              <w:rPr>
                <w:rFonts w:ascii="Arial"/>
              </w:rPr>
            </w:pPr>
          </w:p>
          <w:p w14:paraId="5043CB83">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noWrap w:val="0"/>
            <w:vAlign w:val="top"/>
          </w:tcPr>
          <w:p w14:paraId="3636D9E0">
            <w:pPr>
              <w:spacing w:line="261" w:lineRule="auto"/>
              <w:rPr>
                <w:rFonts w:ascii="Arial"/>
              </w:rPr>
            </w:pPr>
          </w:p>
          <w:p w14:paraId="400ECCA7">
            <w:pPr>
              <w:spacing w:line="261" w:lineRule="auto"/>
              <w:rPr>
                <w:rFonts w:ascii="Arial"/>
              </w:rPr>
            </w:pPr>
          </w:p>
          <w:p w14:paraId="76BBCB84">
            <w:pPr>
              <w:spacing w:line="261" w:lineRule="auto"/>
              <w:rPr>
                <w:rFonts w:ascii="Arial"/>
              </w:rPr>
            </w:pPr>
          </w:p>
          <w:p w14:paraId="3D4C9029">
            <w:pPr>
              <w:pStyle w:val="234"/>
              <w:spacing w:before="62" w:line="230" w:lineRule="auto"/>
              <w:ind w:left="17"/>
              <w:rPr>
                <w:rFonts w:hint="eastAsia"/>
              </w:rPr>
            </w:pPr>
            <w:r>
              <w:rPr>
                <w:spacing w:val="8"/>
              </w:rPr>
              <w:t>房间空气调节器</w:t>
            </w:r>
          </w:p>
        </w:tc>
        <w:tc>
          <w:tcPr>
            <w:tcW w:w="3247" w:type="dxa"/>
            <w:noWrap w:val="0"/>
            <w:vAlign w:val="top"/>
          </w:tcPr>
          <w:p w14:paraId="18C0F961">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20E9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noWrap w:val="0"/>
            <w:vAlign w:val="top"/>
          </w:tcPr>
          <w:p w14:paraId="0D51BB82">
            <w:pPr>
              <w:rPr>
                <w:rFonts w:ascii="Arial"/>
              </w:rPr>
            </w:pPr>
          </w:p>
        </w:tc>
        <w:tc>
          <w:tcPr>
            <w:tcW w:w="1275" w:type="dxa"/>
            <w:vMerge w:val="continue"/>
            <w:tcBorders>
              <w:top w:val="nil"/>
              <w:bottom w:val="nil"/>
            </w:tcBorders>
            <w:noWrap w:val="0"/>
            <w:vAlign w:val="top"/>
          </w:tcPr>
          <w:p w14:paraId="241E6F5E">
            <w:pPr>
              <w:rPr>
                <w:rFonts w:ascii="Arial"/>
              </w:rPr>
            </w:pPr>
          </w:p>
        </w:tc>
        <w:tc>
          <w:tcPr>
            <w:tcW w:w="1967" w:type="dxa"/>
            <w:vMerge w:val="continue"/>
            <w:tcBorders>
              <w:top w:val="nil"/>
              <w:bottom w:val="nil"/>
            </w:tcBorders>
            <w:noWrap w:val="0"/>
            <w:vAlign w:val="top"/>
          </w:tcPr>
          <w:p w14:paraId="39ED0732">
            <w:pPr>
              <w:rPr>
                <w:rFonts w:ascii="Arial"/>
              </w:rPr>
            </w:pPr>
          </w:p>
        </w:tc>
        <w:tc>
          <w:tcPr>
            <w:tcW w:w="2093" w:type="dxa"/>
            <w:noWrap w:val="0"/>
            <w:vAlign w:val="top"/>
          </w:tcPr>
          <w:p w14:paraId="19B86FAC">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noWrap w:val="0"/>
            <w:vAlign w:val="top"/>
          </w:tcPr>
          <w:p w14:paraId="04913239">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E530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noWrap w:val="0"/>
            <w:vAlign w:val="top"/>
          </w:tcPr>
          <w:p w14:paraId="150EDC58">
            <w:pPr>
              <w:rPr>
                <w:rFonts w:ascii="Arial"/>
              </w:rPr>
            </w:pPr>
          </w:p>
        </w:tc>
        <w:tc>
          <w:tcPr>
            <w:tcW w:w="1275" w:type="dxa"/>
            <w:vMerge w:val="continue"/>
            <w:tcBorders>
              <w:top w:val="nil"/>
              <w:bottom w:val="nil"/>
            </w:tcBorders>
            <w:noWrap w:val="0"/>
            <w:vAlign w:val="top"/>
          </w:tcPr>
          <w:p w14:paraId="3504C5D6">
            <w:pPr>
              <w:rPr>
                <w:rFonts w:ascii="Arial"/>
              </w:rPr>
            </w:pPr>
          </w:p>
        </w:tc>
        <w:tc>
          <w:tcPr>
            <w:tcW w:w="1967" w:type="dxa"/>
            <w:vMerge w:val="continue"/>
            <w:tcBorders>
              <w:top w:val="nil"/>
            </w:tcBorders>
            <w:noWrap w:val="0"/>
            <w:vAlign w:val="top"/>
          </w:tcPr>
          <w:p w14:paraId="06E5663A">
            <w:pPr>
              <w:rPr>
                <w:rFonts w:ascii="Arial"/>
              </w:rPr>
            </w:pPr>
          </w:p>
        </w:tc>
        <w:tc>
          <w:tcPr>
            <w:tcW w:w="2093" w:type="dxa"/>
            <w:noWrap w:val="0"/>
            <w:vAlign w:val="top"/>
          </w:tcPr>
          <w:p w14:paraId="13A647B6">
            <w:pPr>
              <w:spacing w:line="318" w:lineRule="auto"/>
              <w:rPr>
                <w:rFonts w:ascii="Arial"/>
              </w:rPr>
            </w:pPr>
          </w:p>
          <w:p w14:paraId="63D40D7F">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noWrap w:val="0"/>
            <w:vAlign w:val="top"/>
          </w:tcPr>
          <w:p w14:paraId="1F86C360">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628D0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noWrap w:val="0"/>
            <w:vAlign w:val="top"/>
          </w:tcPr>
          <w:p w14:paraId="59FC9CDF">
            <w:pPr>
              <w:rPr>
                <w:rFonts w:ascii="Arial"/>
              </w:rPr>
            </w:pPr>
          </w:p>
        </w:tc>
        <w:tc>
          <w:tcPr>
            <w:tcW w:w="1275" w:type="dxa"/>
            <w:vMerge w:val="continue"/>
            <w:tcBorders>
              <w:top w:val="nil"/>
            </w:tcBorders>
            <w:noWrap w:val="0"/>
            <w:vAlign w:val="top"/>
          </w:tcPr>
          <w:p w14:paraId="622A653A">
            <w:pPr>
              <w:rPr>
                <w:rFonts w:ascii="Arial"/>
              </w:rPr>
            </w:pPr>
          </w:p>
        </w:tc>
        <w:tc>
          <w:tcPr>
            <w:tcW w:w="1967" w:type="dxa"/>
            <w:noWrap w:val="0"/>
            <w:vAlign w:val="top"/>
          </w:tcPr>
          <w:p w14:paraId="2DA79FAD">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noWrap w:val="0"/>
            <w:vAlign w:val="top"/>
          </w:tcPr>
          <w:p w14:paraId="4EA88652">
            <w:pPr>
              <w:rPr>
                <w:rFonts w:ascii="Arial"/>
              </w:rPr>
            </w:pPr>
          </w:p>
        </w:tc>
        <w:tc>
          <w:tcPr>
            <w:tcW w:w="3247" w:type="dxa"/>
            <w:noWrap w:val="0"/>
            <w:vAlign w:val="top"/>
          </w:tcPr>
          <w:p w14:paraId="756A8993">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12FF1DF5">
      <w:pPr>
        <w:rPr>
          <w:rFonts w:ascii="Arial"/>
        </w:rPr>
      </w:pPr>
    </w:p>
    <w:p w14:paraId="1CAF66FE">
      <w:pPr>
        <w:rPr>
          <w:rFonts w:ascii="Arial" w:hAnsi="Arial" w:eastAsia="Arial" w:cs="Arial"/>
          <w:szCs w:val="21"/>
        </w:rPr>
        <w:sectPr>
          <w:pgSz w:w="11906" w:h="16838"/>
          <w:pgMar w:top="1431" w:right="1691" w:bottom="0" w:left="1783" w:header="0" w:footer="0" w:gutter="0"/>
          <w:cols w:space="720" w:num="1"/>
        </w:sectPr>
      </w:pPr>
    </w:p>
    <w:p w14:paraId="210EF791">
      <w:pPr>
        <w:spacing w:line="91" w:lineRule="auto"/>
        <w:rPr>
          <w:rFonts w:ascii="Arial"/>
          <w:sz w:val="2"/>
        </w:rPr>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9C4C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noWrap w:val="0"/>
            <w:vAlign w:val="top"/>
          </w:tcPr>
          <w:p w14:paraId="022BE814">
            <w:pPr>
              <w:rPr>
                <w:rFonts w:ascii="Arial"/>
              </w:rPr>
            </w:pPr>
          </w:p>
        </w:tc>
        <w:tc>
          <w:tcPr>
            <w:tcW w:w="1275" w:type="dxa"/>
            <w:vMerge w:val="restart"/>
            <w:tcBorders>
              <w:bottom w:val="nil"/>
            </w:tcBorders>
            <w:noWrap w:val="0"/>
            <w:vAlign w:val="top"/>
          </w:tcPr>
          <w:p w14:paraId="034E0DF5">
            <w:pPr>
              <w:rPr>
                <w:rFonts w:ascii="Arial"/>
              </w:rPr>
            </w:pPr>
          </w:p>
        </w:tc>
        <w:tc>
          <w:tcPr>
            <w:tcW w:w="1967" w:type="dxa"/>
            <w:vMerge w:val="restart"/>
            <w:tcBorders>
              <w:bottom w:val="nil"/>
            </w:tcBorders>
            <w:noWrap w:val="0"/>
            <w:vAlign w:val="top"/>
          </w:tcPr>
          <w:p w14:paraId="23C51A65">
            <w:pPr>
              <w:spacing w:line="244" w:lineRule="auto"/>
              <w:rPr>
                <w:rFonts w:ascii="Arial"/>
              </w:rPr>
            </w:pPr>
          </w:p>
          <w:p w14:paraId="31A4FC57">
            <w:pPr>
              <w:spacing w:line="244" w:lineRule="auto"/>
              <w:rPr>
                <w:rFonts w:ascii="Arial"/>
              </w:rPr>
            </w:pPr>
          </w:p>
          <w:p w14:paraId="582B6ACE">
            <w:pPr>
              <w:spacing w:line="244" w:lineRule="auto"/>
              <w:rPr>
                <w:rFonts w:ascii="Arial"/>
              </w:rPr>
            </w:pPr>
          </w:p>
          <w:p w14:paraId="39714E61">
            <w:pPr>
              <w:spacing w:line="244" w:lineRule="auto"/>
              <w:rPr>
                <w:rFonts w:ascii="Arial"/>
              </w:rPr>
            </w:pPr>
          </w:p>
          <w:p w14:paraId="26614A7B">
            <w:pPr>
              <w:spacing w:line="245" w:lineRule="auto"/>
              <w:rPr>
                <w:rFonts w:ascii="Arial"/>
              </w:rPr>
            </w:pPr>
          </w:p>
          <w:p w14:paraId="3817B877">
            <w:pPr>
              <w:spacing w:line="245" w:lineRule="auto"/>
              <w:rPr>
                <w:rFonts w:ascii="Arial"/>
              </w:rPr>
            </w:pPr>
          </w:p>
          <w:p w14:paraId="2EC682D1">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noWrap w:val="0"/>
            <w:vAlign w:val="top"/>
          </w:tcPr>
          <w:p w14:paraId="370BE8D5">
            <w:pPr>
              <w:pStyle w:val="234"/>
              <w:spacing w:before="275" w:line="229" w:lineRule="auto"/>
              <w:ind w:left="19"/>
              <w:rPr>
                <w:rFonts w:hint="eastAsia"/>
              </w:rPr>
            </w:pPr>
            <w:r>
              <w:rPr>
                <w:spacing w:val="7"/>
              </w:rPr>
              <w:t>★电热水器</w:t>
            </w:r>
          </w:p>
        </w:tc>
        <w:tc>
          <w:tcPr>
            <w:tcW w:w="3247" w:type="dxa"/>
            <w:noWrap w:val="0"/>
            <w:vAlign w:val="top"/>
          </w:tcPr>
          <w:p w14:paraId="15FA6B87">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C8D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noWrap w:val="0"/>
            <w:vAlign w:val="top"/>
          </w:tcPr>
          <w:p w14:paraId="7F7F3198">
            <w:pPr>
              <w:rPr>
                <w:rFonts w:ascii="Arial"/>
              </w:rPr>
            </w:pPr>
          </w:p>
        </w:tc>
        <w:tc>
          <w:tcPr>
            <w:tcW w:w="1275" w:type="dxa"/>
            <w:vMerge w:val="continue"/>
            <w:tcBorders>
              <w:top w:val="nil"/>
              <w:bottom w:val="nil"/>
            </w:tcBorders>
            <w:noWrap w:val="0"/>
            <w:vAlign w:val="top"/>
          </w:tcPr>
          <w:p w14:paraId="77351047">
            <w:pPr>
              <w:rPr>
                <w:rFonts w:ascii="Arial"/>
              </w:rPr>
            </w:pPr>
          </w:p>
        </w:tc>
        <w:tc>
          <w:tcPr>
            <w:tcW w:w="1967" w:type="dxa"/>
            <w:vMerge w:val="continue"/>
            <w:tcBorders>
              <w:top w:val="nil"/>
              <w:bottom w:val="nil"/>
            </w:tcBorders>
            <w:noWrap w:val="0"/>
            <w:vAlign w:val="top"/>
          </w:tcPr>
          <w:p w14:paraId="7ADE2A91">
            <w:pPr>
              <w:rPr>
                <w:rFonts w:ascii="Arial"/>
              </w:rPr>
            </w:pPr>
          </w:p>
        </w:tc>
        <w:tc>
          <w:tcPr>
            <w:tcW w:w="2093" w:type="dxa"/>
            <w:noWrap w:val="0"/>
            <w:vAlign w:val="top"/>
          </w:tcPr>
          <w:p w14:paraId="202CD26C">
            <w:pPr>
              <w:spacing w:line="315" w:lineRule="auto"/>
              <w:rPr>
                <w:rFonts w:ascii="Arial"/>
              </w:rPr>
            </w:pPr>
          </w:p>
          <w:p w14:paraId="125ACFCD">
            <w:pPr>
              <w:pStyle w:val="234"/>
              <w:spacing w:before="61" w:line="229" w:lineRule="auto"/>
              <w:ind w:left="15"/>
              <w:rPr>
                <w:rFonts w:hint="eastAsia"/>
              </w:rPr>
            </w:pPr>
            <w:r>
              <w:rPr>
                <w:spacing w:val="8"/>
              </w:rPr>
              <w:t>燃气热水器</w:t>
            </w:r>
          </w:p>
        </w:tc>
        <w:tc>
          <w:tcPr>
            <w:tcW w:w="3247" w:type="dxa"/>
            <w:noWrap w:val="0"/>
            <w:vAlign w:val="top"/>
          </w:tcPr>
          <w:p w14:paraId="33F175D7">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13EA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noWrap w:val="0"/>
            <w:vAlign w:val="top"/>
          </w:tcPr>
          <w:p w14:paraId="6E083C6E">
            <w:pPr>
              <w:rPr>
                <w:rFonts w:ascii="Arial"/>
              </w:rPr>
            </w:pPr>
          </w:p>
        </w:tc>
        <w:tc>
          <w:tcPr>
            <w:tcW w:w="1275" w:type="dxa"/>
            <w:vMerge w:val="continue"/>
            <w:tcBorders>
              <w:top w:val="nil"/>
              <w:bottom w:val="nil"/>
            </w:tcBorders>
            <w:noWrap w:val="0"/>
            <w:vAlign w:val="top"/>
          </w:tcPr>
          <w:p w14:paraId="7D4136AA">
            <w:pPr>
              <w:rPr>
                <w:rFonts w:ascii="Arial"/>
              </w:rPr>
            </w:pPr>
          </w:p>
        </w:tc>
        <w:tc>
          <w:tcPr>
            <w:tcW w:w="1967" w:type="dxa"/>
            <w:vMerge w:val="continue"/>
            <w:tcBorders>
              <w:top w:val="nil"/>
              <w:bottom w:val="nil"/>
            </w:tcBorders>
            <w:noWrap w:val="0"/>
            <w:vAlign w:val="top"/>
          </w:tcPr>
          <w:p w14:paraId="6ACFE56D">
            <w:pPr>
              <w:rPr>
                <w:rFonts w:ascii="Arial"/>
              </w:rPr>
            </w:pPr>
          </w:p>
        </w:tc>
        <w:tc>
          <w:tcPr>
            <w:tcW w:w="2093" w:type="dxa"/>
            <w:noWrap w:val="0"/>
            <w:vAlign w:val="top"/>
          </w:tcPr>
          <w:p w14:paraId="20041456">
            <w:pPr>
              <w:spacing w:line="248" w:lineRule="auto"/>
              <w:rPr>
                <w:rFonts w:ascii="Arial"/>
              </w:rPr>
            </w:pPr>
          </w:p>
          <w:p w14:paraId="5F862B44">
            <w:pPr>
              <w:pStyle w:val="234"/>
              <w:spacing w:before="62" w:line="229" w:lineRule="auto"/>
              <w:ind w:left="20"/>
              <w:rPr>
                <w:rFonts w:hint="eastAsia"/>
              </w:rPr>
            </w:pPr>
            <w:r>
              <w:rPr>
                <w:spacing w:val="7"/>
              </w:rPr>
              <w:t>热泵热水器</w:t>
            </w:r>
          </w:p>
        </w:tc>
        <w:tc>
          <w:tcPr>
            <w:tcW w:w="3247" w:type="dxa"/>
            <w:noWrap w:val="0"/>
            <w:vAlign w:val="top"/>
          </w:tcPr>
          <w:p w14:paraId="25902BF0">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1705A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noWrap w:val="0"/>
            <w:vAlign w:val="top"/>
          </w:tcPr>
          <w:p w14:paraId="22FC7B0A">
            <w:pPr>
              <w:rPr>
                <w:rFonts w:ascii="Arial"/>
              </w:rPr>
            </w:pPr>
          </w:p>
        </w:tc>
        <w:tc>
          <w:tcPr>
            <w:tcW w:w="1275" w:type="dxa"/>
            <w:vMerge w:val="continue"/>
            <w:tcBorders>
              <w:top w:val="nil"/>
            </w:tcBorders>
            <w:noWrap w:val="0"/>
            <w:vAlign w:val="top"/>
          </w:tcPr>
          <w:p w14:paraId="56709123">
            <w:pPr>
              <w:rPr>
                <w:rFonts w:ascii="Arial"/>
              </w:rPr>
            </w:pPr>
          </w:p>
        </w:tc>
        <w:tc>
          <w:tcPr>
            <w:tcW w:w="1967" w:type="dxa"/>
            <w:vMerge w:val="continue"/>
            <w:tcBorders>
              <w:top w:val="nil"/>
            </w:tcBorders>
            <w:noWrap w:val="0"/>
            <w:vAlign w:val="top"/>
          </w:tcPr>
          <w:p w14:paraId="3BF911B9">
            <w:pPr>
              <w:rPr>
                <w:rFonts w:ascii="Arial"/>
              </w:rPr>
            </w:pPr>
          </w:p>
        </w:tc>
        <w:tc>
          <w:tcPr>
            <w:tcW w:w="2093" w:type="dxa"/>
            <w:noWrap w:val="0"/>
            <w:vAlign w:val="top"/>
          </w:tcPr>
          <w:p w14:paraId="53F242DD">
            <w:pPr>
              <w:pStyle w:val="234"/>
              <w:spacing w:before="271" w:line="229" w:lineRule="auto"/>
              <w:ind w:left="16"/>
              <w:rPr>
                <w:rFonts w:hint="eastAsia"/>
              </w:rPr>
            </w:pPr>
            <w:r>
              <w:rPr>
                <w:spacing w:val="8"/>
              </w:rPr>
              <w:t>太阳能热水系统</w:t>
            </w:r>
          </w:p>
        </w:tc>
        <w:tc>
          <w:tcPr>
            <w:tcW w:w="3247" w:type="dxa"/>
            <w:noWrap w:val="0"/>
            <w:vAlign w:val="top"/>
          </w:tcPr>
          <w:p w14:paraId="4DF0B393">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435F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noWrap w:val="0"/>
            <w:vAlign w:val="top"/>
          </w:tcPr>
          <w:p w14:paraId="277A98F1">
            <w:pPr>
              <w:spacing w:line="274" w:lineRule="auto"/>
              <w:rPr>
                <w:rFonts w:ascii="Arial"/>
              </w:rPr>
            </w:pPr>
          </w:p>
          <w:p w14:paraId="73793704">
            <w:pPr>
              <w:spacing w:line="274" w:lineRule="auto"/>
              <w:rPr>
                <w:rFonts w:ascii="Arial"/>
              </w:rPr>
            </w:pPr>
          </w:p>
          <w:p w14:paraId="6FF884C3">
            <w:pPr>
              <w:spacing w:line="274" w:lineRule="auto"/>
              <w:rPr>
                <w:rFonts w:ascii="Arial"/>
              </w:rPr>
            </w:pPr>
          </w:p>
          <w:p w14:paraId="4F89EA1E">
            <w:pPr>
              <w:spacing w:line="274" w:lineRule="auto"/>
              <w:rPr>
                <w:rFonts w:ascii="Arial"/>
              </w:rPr>
            </w:pPr>
          </w:p>
          <w:p w14:paraId="2C955BEB">
            <w:pPr>
              <w:spacing w:line="274" w:lineRule="auto"/>
              <w:rPr>
                <w:rFonts w:ascii="Arial"/>
              </w:rPr>
            </w:pPr>
          </w:p>
          <w:p w14:paraId="6085B7B7">
            <w:pPr>
              <w:spacing w:line="274" w:lineRule="auto"/>
              <w:rPr>
                <w:rFonts w:ascii="Arial"/>
              </w:rPr>
            </w:pPr>
          </w:p>
          <w:p w14:paraId="52E8C18D">
            <w:pPr>
              <w:pStyle w:val="234"/>
              <w:spacing w:before="62" w:line="190" w:lineRule="auto"/>
              <w:ind w:left="209"/>
              <w:rPr>
                <w:rFonts w:hint="eastAsia"/>
              </w:rPr>
            </w:pPr>
            <w:r>
              <w:rPr>
                <w:spacing w:val="-7"/>
              </w:rPr>
              <w:t>11</w:t>
            </w:r>
          </w:p>
        </w:tc>
        <w:tc>
          <w:tcPr>
            <w:tcW w:w="1275" w:type="dxa"/>
            <w:vMerge w:val="restart"/>
            <w:tcBorders>
              <w:bottom w:val="nil"/>
            </w:tcBorders>
            <w:noWrap w:val="0"/>
            <w:vAlign w:val="top"/>
          </w:tcPr>
          <w:p w14:paraId="0FA3235F">
            <w:pPr>
              <w:spacing w:line="243" w:lineRule="auto"/>
              <w:rPr>
                <w:rFonts w:ascii="Arial"/>
              </w:rPr>
            </w:pPr>
          </w:p>
          <w:p w14:paraId="1F1037C2">
            <w:pPr>
              <w:spacing w:line="243" w:lineRule="auto"/>
              <w:rPr>
                <w:rFonts w:ascii="Arial"/>
              </w:rPr>
            </w:pPr>
          </w:p>
          <w:p w14:paraId="4DAB94B5">
            <w:pPr>
              <w:spacing w:line="243" w:lineRule="auto"/>
              <w:rPr>
                <w:rFonts w:ascii="Arial"/>
              </w:rPr>
            </w:pPr>
          </w:p>
          <w:p w14:paraId="20BAC6DA">
            <w:pPr>
              <w:spacing w:line="243" w:lineRule="auto"/>
              <w:rPr>
                <w:rFonts w:ascii="Arial"/>
              </w:rPr>
            </w:pPr>
          </w:p>
          <w:p w14:paraId="24CAF44D">
            <w:pPr>
              <w:spacing w:line="243" w:lineRule="auto"/>
              <w:rPr>
                <w:rFonts w:ascii="Arial"/>
              </w:rPr>
            </w:pPr>
          </w:p>
          <w:p w14:paraId="62D3B258">
            <w:pPr>
              <w:spacing w:line="243" w:lineRule="auto"/>
              <w:rPr>
                <w:rFonts w:ascii="Arial"/>
              </w:rPr>
            </w:pPr>
          </w:p>
          <w:p w14:paraId="0121304F">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noWrap w:val="0"/>
            <w:vAlign w:val="top"/>
          </w:tcPr>
          <w:p w14:paraId="7C93B123">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noWrap w:val="0"/>
            <w:vAlign w:val="top"/>
          </w:tcPr>
          <w:p w14:paraId="4E00F6C1">
            <w:pPr>
              <w:rPr>
                <w:rFonts w:ascii="Arial"/>
              </w:rPr>
            </w:pPr>
          </w:p>
        </w:tc>
        <w:tc>
          <w:tcPr>
            <w:tcW w:w="3247" w:type="dxa"/>
            <w:noWrap w:val="0"/>
            <w:vAlign w:val="top"/>
          </w:tcPr>
          <w:p w14:paraId="6E584552">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4885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noWrap w:val="0"/>
            <w:vAlign w:val="top"/>
          </w:tcPr>
          <w:p w14:paraId="70568B10">
            <w:pPr>
              <w:rPr>
                <w:rFonts w:ascii="Arial"/>
              </w:rPr>
            </w:pPr>
          </w:p>
        </w:tc>
        <w:tc>
          <w:tcPr>
            <w:tcW w:w="1275" w:type="dxa"/>
            <w:vMerge w:val="continue"/>
            <w:tcBorders>
              <w:top w:val="nil"/>
              <w:bottom w:val="nil"/>
            </w:tcBorders>
            <w:noWrap w:val="0"/>
            <w:vAlign w:val="top"/>
          </w:tcPr>
          <w:p w14:paraId="0DC28498">
            <w:pPr>
              <w:rPr>
                <w:rFonts w:ascii="Arial"/>
              </w:rPr>
            </w:pPr>
          </w:p>
        </w:tc>
        <w:tc>
          <w:tcPr>
            <w:tcW w:w="1967" w:type="dxa"/>
            <w:noWrap w:val="0"/>
            <w:vAlign w:val="top"/>
          </w:tcPr>
          <w:p w14:paraId="5052E84D">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noWrap w:val="0"/>
            <w:vAlign w:val="top"/>
          </w:tcPr>
          <w:p w14:paraId="4AC547CB">
            <w:pPr>
              <w:rPr>
                <w:rFonts w:ascii="Arial"/>
              </w:rPr>
            </w:pPr>
          </w:p>
        </w:tc>
        <w:tc>
          <w:tcPr>
            <w:tcW w:w="3247" w:type="dxa"/>
            <w:noWrap w:val="0"/>
            <w:vAlign w:val="top"/>
          </w:tcPr>
          <w:p w14:paraId="0F2921C3">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364C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noWrap w:val="0"/>
            <w:vAlign w:val="top"/>
          </w:tcPr>
          <w:p w14:paraId="3CB4E664">
            <w:pPr>
              <w:rPr>
                <w:rFonts w:ascii="Arial"/>
              </w:rPr>
            </w:pPr>
          </w:p>
        </w:tc>
        <w:tc>
          <w:tcPr>
            <w:tcW w:w="1275" w:type="dxa"/>
            <w:vMerge w:val="continue"/>
            <w:tcBorders>
              <w:top w:val="nil"/>
              <w:bottom w:val="nil"/>
            </w:tcBorders>
            <w:noWrap w:val="0"/>
            <w:vAlign w:val="top"/>
          </w:tcPr>
          <w:p w14:paraId="6E18EDAF">
            <w:pPr>
              <w:rPr>
                <w:rFonts w:ascii="Arial"/>
              </w:rPr>
            </w:pPr>
          </w:p>
        </w:tc>
        <w:tc>
          <w:tcPr>
            <w:tcW w:w="1967" w:type="dxa"/>
            <w:noWrap w:val="0"/>
            <w:vAlign w:val="top"/>
          </w:tcPr>
          <w:p w14:paraId="241EE2F9">
            <w:pPr>
              <w:rPr>
                <w:rFonts w:ascii="Arial"/>
              </w:rPr>
            </w:pPr>
          </w:p>
          <w:p w14:paraId="2F86B32A">
            <w:pPr>
              <w:pStyle w:val="234"/>
              <w:spacing w:before="62" w:line="229" w:lineRule="auto"/>
              <w:ind w:left="13"/>
              <w:rPr>
                <w:rFonts w:hint="eastAsia"/>
              </w:rPr>
            </w:pPr>
            <w:r>
              <w:t>LED</w:t>
            </w:r>
            <w:r>
              <w:rPr>
                <w:spacing w:val="-32"/>
              </w:rPr>
              <w:t xml:space="preserve"> </w:t>
            </w:r>
            <w:r>
              <w:rPr>
                <w:spacing w:val="8"/>
              </w:rPr>
              <w:t>筒灯</w:t>
            </w:r>
          </w:p>
        </w:tc>
        <w:tc>
          <w:tcPr>
            <w:tcW w:w="2093" w:type="dxa"/>
            <w:noWrap w:val="0"/>
            <w:vAlign w:val="top"/>
          </w:tcPr>
          <w:p w14:paraId="6CBE0862">
            <w:pPr>
              <w:rPr>
                <w:rFonts w:ascii="Arial"/>
              </w:rPr>
            </w:pPr>
          </w:p>
        </w:tc>
        <w:tc>
          <w:tcPr>
            <w:tcW w:w="3247" w:type="dxa"/>
            <w:noWrap w:val="0"/>
            <w:vAlign w:val="top"/>
          </w:tcPr>
          <w:p w14:paraId="4E1D568D">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2A67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noWrap w:val="0"/>
            <w:vAlign w:val="top"/>
          </w:tcPr>
          <w:p w14:paraId="71FFD693">
            <w:pPr>
              <w:rPr>
                <w:rFonts w:ascii="Arial"/>
              </w:rPr>
            </w:pPr>
          </w:p>
        </w:tc>
        <w:tc>
          <w:tcPr>
            <w:tcW w:w="1275" w:type="dxa"/>
            <w:vMerge w:val="continue"/>
            <w:tcBorders>
              <w:top w:val="nil"/>
            </w:tcBorders>
            <w:noWrap w:val="0"/>
            <w:vAlign w:val="top"/>
          </w:tcPr>
          <w:p w14:paraId="5A76BD3B">
            <w:pPr>
              <w:rPr>
                <w:rFonts w:ascii="Arial"/>
              </w:rPr>
            </w:pPr>
          </w:p>
        </w:tc>
        <w:tc>
          <w:tcPr>
            <w:tcW w:w="1967" w:type="dxa"/>
            <w:noWrap w:val="0"/>
            <w:vAlign w:val="top"/>
          </w:tcPr>
          <w:p w14:paraId="52FFB234">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noWrap w:val="0"/>
            <w:vAlign w:val="top"/>
          </w:tcPr>
          <w:p w14:paraId="6E552905">
            <w:pPr>
              <w:rPr>
                <w:rFonts w:ascii="Arial"/>
              </w:rPr>
            </w:pPr>
          </w:p>
        </w:tc>
        <w:tc>
          <w:tcPr>
            <w:tcW w:w="3247" w:type="dxa"/>
            <w:noWrap w:val="0"/>
            <w:vAlign w:val="top"/>
          </w:tcPr>
          <w:p w14:paraId="166F40A3">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7AF7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noWrap w:val="0"/>
            <w:vAlign w:val="top"/>
          </w:tcPr>
          <w:p w14:paraId="7C03EF9A">
            <w:pPr>
              <w:spacing w:line="268" w:lineRule="auto"/>
              <w:rPr>
                <w:rFonts w:ascii="Arial"/>
              </w:rPr>
            </w:pPr>
          </w:p>
          <w:p w14:paraId="497891DA">
            <w:pPr>
              <w:pStyle w:val="234"/>
              <w:spacing w:before="62" w:line="190" w:lineRule="auto"/>
              <w:ind w:left="209"/>
              <w:rPr>
                <w:rFonts w:hint="eastAsia"/>
              </w:rPr>
            </w:pPr>
            <w:r>
              <w:rPr>
                <w:spacing w:val="-7"/>
              </w:rPr>
              <w:t>12</w:t>
            </w:r>
          </w:p>
        </w:tc>
        <w:tc>
          <w:tcPr>
            <w:tcW w:w="1275" w:type="dxa"/>
            <w:noWrap w:val="0"/>
            <w:vAlign w:val="top"/>
          </w:tcPr>
          <w:p w14:paraId="06B42435">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noWrap w:val="0"/>
            <w:vAlign w:val="top"/>
          </w:tcPr>
          <w:p w14:paraId="338F9403">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noWrap w:val="0"/>
            <w:vAlign w:val="top"/>
          </w:tcPr>
          <w:p w14:paraId="6D28CB85">
            <w:pPr>
              <w:rPr>
                <w:rFonts w:ascii="Arial"/>
              </w:rPr>
            </w:pPr>
          </w:p>
        </w:tc>
        <w:tc>
          <w:tcPr>
            <w:tcW w:w="3247" w:type="dxa"/>
            <w:noWrap w:val="0"/>
            <w:vAlign w:val="top"/>
          </w:tcPr>
          <w:p w14:paraId="2D59CDA6">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53C7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noWrap w:val="0"/>
            <w:vAlign w:val="top"/>
          </w:tcPr>
          <w:p w14:paraId="60D98776">
            <w:pPr>
              <w:spacing w:line="279" w:lineRule="auto"/>
              <w:rPr>
                <w:rFonts w:ascii="Arial"/>
              </w:rPr>
            </w:pPr>
          </w:p>
          <w:p w14:paraId="2A76EA5F">
            <w:pPr>
              <w:spacing w:line="279" w:lineRule="auto"/>
              <w:rPr>
                <w:rFonts w:ascii="Arial"/>
              </w:rPr>
            </w:pPr>
          </w:p>
          <w:p w14:paraId="22143BFD">
            <w:pPr>
              <w:spacing w:line="279" w:lineRule="auto"/>
              <w:rPr>
                <w:rFonts w:ascii="Arial"/>
              </w:rPr>
            </w:pPr>
          </w:p>
          <w:p w14:paraId="4F116C22">
            <w:pPr>
              <w:pStyle w:val="234"/>
              <w:spacing w:before="61" w:line="190" w:lineRule="auto"/>
              <w:ind w:left="209"/>
              <w:rPr>
                <w:rFonts w:hint="eastAsia"/>
              </w:rPr>
            </w:pPr>
            <w:r>
              <w:rPr>
                <w:spacing w:val="-7"/>
              </w:rPr>
              <w:t>13</w:t>
            </w:r>
          </w:p>
        </w:tc>
        <w:tc>
          <w:tcPr>
            <w:tcW w:w="1275" w:type="dxa"/>
            <w:noWrap w:val="0"/>
            <w:vAlign w:val="top"/>
          </w:tcPr>
          <w:p w14:paraId="33419372">
            <w:pPr>
              <w:spacing w:line="325" w:lineRule="auto"/>
              <w:rPr>
                <w:rFonts w:ascii="Arial"/>
              </w:rPr>
            </w:pPr>
          </w:p>
          <w:p w14:paraId="107721F3">
            <w:pPr>
              <w:spacing w:line="326" w:lineRule="auto"/>
              <w:rPr>
                <w:rFonts w:ascii="Arial"/>
              </w:rPr>
            </w:pPr>
          </w:p>
          <w:p w14:paraId="689D559E">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noWrap w:val="0"/>
            <w:vAlign w:val="top"/>
          </w:tcPr>
          <w:p w14:paraId="694D5613">
            <w:pPr>
              <w:spacing w:line="325" w:lineRule="auto"/>
              <w:rPr>
                <w:rFonts w:ascii="Arial"/>
              </w:rPr>
            </w:pPr>
          </w:p>
          <w:p w14:paraId="15BA52E7">
            <w:pPr>
              <w:spacing w:line="326" w:lineRule="auto"/>
              <w:rPr>
                <w:rFonts w:ascii="Arial"/>
              </w:rPr>
            </w:pPr>
          </w:p>
          <w:p w14:paraId="39868771">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noWrap w:val="0"/>
            <w:vAlign w:val="top"/>
          </w:tcPr>
          <w:p w14:paraId="16135E27">
            <w:pPr>
              <w:spacing w:line="268" w:lineRule="auto"/>
              <w:rPr>
                <w:rFonts w:ascii="Arial"/>
              </w:rPr>
            </w:pPr>
          </w:p>
          <w:p w14:paraId="1ECE22CC">
            <w:pPr>
              <w:spacing w:line="269" w:lineRule="auto"/>
              <w:rPr>
                <w:rFonts w:ascii="Arial"/>
              </w:rPr>
            </w:pPr>
          </w:p>
          <w:p w14:paraId="0947C8F3">
            <w:pPr>
              <w:spacing w:line="269" w:lineRule="auto"/>
              <w:rPr>
                <w:rFonts w:ascii="Arial"/>
              </w:rPr>
            </w:pPr>
          </w:p>
          <w:p w14:paraId="615C07FD">
            <w:pPr>
              <w:pStyle w:val="234"/>
              <w:spacing w:before="62" w:line="230" w:lineRule="auto"/>
              <w:ind w:left="17"/>
              <w:rPr>
                <w:rFonts w:hint="eastAsia"/>
              </w:rPr>
            </w:pPr>
            <w:r>
              <w:rPr>
                <w:spacing w:val="6"/>
              </w:rPr>
              <w:t>监视器</w:t>
            </w:r>
          </w:p>
        </w:tc>
        <w:tc>
          <w:tcPr>
            <w:tcW w:w="3247" w:type="dxa"/>
            <w:noWrap w:val="0"/>
            <w:vAlign w:val="top"/>
          </w:tcPr>
          <w:p w14:paraId="29FE07A6">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271FE4CE">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71046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noWrap w:val="0"/>
            <w:vAlign w:val="top"/>
          </w:tcPr>
          <w:p w14:paraId="35293DA8">
            <w:pPr>
              <w:spacing w:line="265" w:lineRule="auto"/>
              <w:rPr>
                <w:rFonts w:ascii="Arial"/>
              </w:rPr>
            </w:pPr>
          </w:p>
          <w:p w14:paraId="25DE45ED">
            <w:pPr>
              <w:pStyle w:val="234"/>
              <w:spacing w:before="62" w:line="190" w:lineRule="auto"/>
              <w:ind w:left="209"/>
              <w:rPr>
                <w:rFonts w:hint="eastAsia"/>
              </w:rPr>
            </w:pPr>
            <w:r>
              <w:rPr>
                <w:spacing w:val="-7"/>
              </w:rPr>
              <w:t>14</w:t>
            </w:r>
          </w:p>
        </w:tc>
        <w:tc>
          <w:tcPr>
            <w:tcW w:w="1275" w:type="dxa"/>
            <w:noWrap w:val="0"/>
            <w:vAlign w:val="top"/>
          </w:tcPr>
          <w:p w14:paraId="7F8B9D02">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noWrap w:val="0"/>
            <w:vAlign w:val="top"/>
          </w:tcPr>
          <w:p w14:paraId="3910C60A">
            <w:pPr>
              <w:pStyle w:val="234"/>
              <w:spacing w:before="297" w:line="230" w:lineRule="auto"/>
              <w:ind w:left="19"/>
              <w:rPr>
                <w:rFonts w:hint="eastAsia"/>
              </w:rPr>
            </w:pPr>
            <w:r>
              <w:rPr>
                <w:spacing w:val="7"/>
              </w:rPr>
              <w:t>商用燃气灶具</w:t>
            </w:r>
          </w:p>
        </w:tc>
        <w:tc>
          <w:tcPr>
            <w:tcW w:w="2093" w:type="dxa"/>
            <w:noWrap w:val="0"/>
            <w:vAlign w:val="top"/>
          </w:tcPr>
          <w:p w14:paraId="28ECCBC5">
            <w:pPr>
              <w:rPr>
                <w:rFonts w:ascii="Arial"/>
              </w:rPr>
            </w:pPr>
          </w:p>
        </w:tc>
        <w:tc>
          <w:tcPr>
            <w:tcW w:w="3247" w:type="dxa"/>
            <w:noWrap w:val="0"/>
            <w:vAlign w:val="top"/>
          </w:tcPr>
          <w:p w14:paraId="59342CF4">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92C4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noWrap w:val="0"/>
            <w:vAlign w:val="top"/>
          </w:tcPr>
          <w:p w14:paraId="30D2EF0C">
            <w:pPr>
              <w:spacing w:line="298" w:lineRule="auto"/>
              <w:rPr>
                <w:rFonts w:ascii="Arial"/>
              </w:rPr>
            </w:pPr>
          </w:p>
          <w:p w14:paraId="68A5A622">
            <w:pPr>
              <w:spacing w:line="298" w:lineRule="auto"/>
              <w:rPr>
                <w:rFonts w:ascii="Arial"/>
              </w:rPr>
            </w:pPr>
          </w:p>
          <w:p w14:paraId="3B781178">
            <w:pPr>
              <w:spacing w:line="298" w:lineRule="auto"/>
              <w:rPr>
                <w:rFonts w:ascii="Arial"/>
              </w:rPr>
            </w:pPr>
          </w:p>
          <w:p w14:paraId="5A84A525">
            <w:pPr>
              <w:spacing w:line="299" w:lineRule="auto"/>
              <w:rPr>
                <w:rFonts w:ascii="Arial"/>
              </w:rPr>
            </w:pPr>
          </w:p>
          <w:p w14:paraId="119F6B69">
            <w:pPr>
              <w:pStyle w:val="234"/>
              <w:spacing w:before="62" w:line="190" w:lineRule="auto"/>
              <w:ind w:left="209"/>
              <w:rPr>
                <w:rFonts w:hint="eastAsia"/>
              </w:rPr>
            </w:pPr>
            <w:r>
              <w:rPr>
                <w:spacing w:val="-7"/>
              </w:rPr>
              <w:t>15</w:t>
            </w:r>
          </w:p>
        </w:tc>
        <w:tc>
          <w:tcPr>
            <w:tcW w:w="1275" w:type="dxa"/>
            <w:vMerge w:val="restart"/>
            <w:tcBorders>
              <w:bottom w:val="nil"/>
            </w:tcBorders>
            <w:noWrap w:val="0"/>
            <w:vAlign w:val="top"/>
          </w:tcPr>
          <w:p w14:paraId="3BFB5CB6">
            <w:pPr>
              <w:spacing w:line="251" w:lineRule="auto"/>
              <w:rPr>
                <w:rFonts w:ascii="Arial"/>
              </w:rPr>
            </w:pPr>
          </w:p>
          <w:p w14:paraId="39917B0A">
            <w:pPr>
              <w:spacing w:line="251" w:lineRule="auto"/>
              <w:rPr>
                <w:rFonts w:ascii="Arial"/>
              </w:rPr>
            </w:pPr>
          </w:p>
          <w:p w14:paraId="534EDA34">
            <w:pPr>
              <w:spacing w:line="252" w:lineRule="auto"/>
              <w:rPr>
                <w:rFonts w:ascii="Arial"/>
              </w:rPr>
            </w:pPr>
          </w:p>
          <w:p w14:paraId="3FF3EE7A">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noWrap w:val="0"/>
            <w:vAlign w:val="top"/>
          </w:tcPr>
          <w:p w14:paraId="2CD36A10">
            <w:pPr>
              <w:spacing w:line="282" w:lineRule="auto"/>
              <w:rPr>
                <w:rFonts w:ascii="Arial"/>
              </w:rPr>
            </w:pPr>
          </w:p>
          <w:p w14:paraId="60E43EDF">
            <w:pPr>
              <w:pStyle w:val="234"/>
              <w:spacing w:before="62" w:line="229" w:lineRule="auto"/>
              <w:ind w:left="16"/>
              <w:rPr>
                <w:rFonts w:hint="eastAsia"/>
              </w:rPr>
            </w:pPr>
            <w:r>
              <w:rPr>
                <w:spacing w:val="6"/>
              </w:rPr>
              <w:t>坐便器</w:t>
            </w:r>
          </w:p>
        </w:tc>
        <w:tc>
          <w:tcPr>
            <w:tcW w:w="2093" w:type="dxa"/>
            <w:noWrap w:val="0"/>
            <w:vAlign w:val="top"/>
          </w:tcPr>
          <w:p w14:paraId="425F4F3E">
            <w:pPr>
              <w:rPr>
                <w:rFonts w:ascii="Arial"/>
              </w:rPr>
            </w:pPr>
          </w:p>
        </w:tc>
        <w:tc>
          <w:tcPr>
            <w:tcW w:w="3247" w:type="dxa"/>
            <w:noWrap w:val="0"/>
            <w:vAlign w:val="top"/>
          </w:tcPr>
          <w:p w14:paraId="4F3D3694">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60D1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noWrap w:val="0"/>
            <w:vAlign w:val="top"/>
          </w:tcPr>
          <w:p w14:paraId="3EDEAA74">
            <w:pPr>
              <w:rPr>
                <w:rFonts w:ascii="Arial"/>
              </w:rPr>
            </w:pPr>
          </w:p>
        </w:tc>
        <w:tc>
          <w:tcPr>
            <w:tcW w:w="1275" w:type="dxa"/>
            <w:vMerge w:val="continue"/>
            <w:tcBorders>
              <w:top w:val="nil"/>
              <w:bottom w:val="nil"/>
            </w:tcBorders>
            <w:noWrap w:val="0"/>
            <w:vAlign w:val="top"/>
          </w:tcPr>
          <w:p w14:paraId="50C3FF0E">
            <w:pPr>
              <w:rPr>
                <w:rFonts w:ascii="Arial"/>
              </w:rPr>
            </w:pPr>
          </w:p>
        </w:tc>
        <w:tc>
          <w:tcPr>
            <w:tcW w:w="1967" w:type="dxa"/>
            <w:noWrap w:val="0"/>
            <w:vAlign w:val="top"/>
          </w:tcPr>
          <w:p w14:paraId="1E2592C1">
            <w:pPr>
              <w:spacing w:line="283" w:lineRule="auto"/>
              <w:rPr>
                <w:rFonts w:ascii="Arial"/>
              </w:rPr>
            </w:pPr>
          </w:p>
          <w:p w14:paraId="401169E0">
            <w:pPr>
              <w:pStyle w:val="234"/>
              <w:spacing w:before="62" w:line="229" w:lineRule="auto"/>
              <w:ind w:left="14"/>
              <w:rPr>
                <w:rFonts w:hint="eastAsia"/>
              </w:rPr>
            </w:pPr>
            <w:r>
              <w:rPr>
                <w:spacing w:val="6"/>
              </w:rPr>
              <w:t>蹲便器</w:t>
            </w:r>
          </w:p>
        </w:tc>
        <w:tc>
          <w:tcPr>
            <w:tcW w:w="2093" w:type="dxa"/>
            <w:noWrap w:val="0"/>
            <w:vAlign w:val="top"/>
          </w:tcPr>
          <w:p w14:paraId="1244CCCC">
            <w:pPr>
              <w:rPr>
                <w:rFonts w:ascii="Arial"/>
              </w:rPr>
            </w:pPr>
          </w:p>
        </w:tc>
        <w:tc>
          <w:tcPr>
            <w:tcW w:w="3247" w:type="dxa"/>
            <w:noWrap w:val="0"/>
            <w:vAlign w:val="top"/>
          </w:tcPr>
          <w:p w14:paraId="61555B76">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4626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noWrap w:val="0"/>
            <w:vAlign w:val="top"/>
          </w:tcPr>
          <w:p w14:paraId="469FE341">
            <w:pPr>
              <w:rPr>
                <w:rFonts w:ascii="Arial"/>
              </w:rPr>
            </w:pPr>
          </w:p>
        </w:tc>
        <w:tc>
          <w:tcPr>
            <w:tcW w:w="1275" w:type="dxa"/>
            <w:vMerge w:val="continue"/>
            <w:tcBorders>
              <w:top w:val="nil"/>
            </w:tcBorders>
            <w:noWrap w:val="0"/>
            <w:vAlign w:val="top"/>
          </w:tcPr>
          <w:p w14:paraId="7F9CBE96">
            <w:pPr>
              <w:rPr>
                <w:rFonts w:ascii="Arial"/>
              </w:rPr>
            </w:pPr>
          </w:p>
        </w:tc>
        <w:tc>
          <w:tcPr>
            <w:tcW w:w="1967" w:type="dxa"/>
            <w:noWrap w:val="0"/>
            <w:vAlign w:val="top"/>
          </w:tcPr>
          <w:p w14:paraId="28976FB9">
            <w:pPr>
              <w:spacing w:line="284" w:lineRule="auto"/>
              <w:rPr>
                <w:rFonts w:ascii="Arial"/>
              </w:rPr>
            </w:pPr>
          </w:p>
          <w:p w14:paraId="16F5D3D6">
            <w:pPr>
              <w:pStyle w:val="234"/>
              <w:spacing w:before="61" w:line="229" w:lineRule="auto"/>
              <w:ind w:left="20"/>
              <w:rPr>
                <w:rFonts w:hint="eastAsia"/>
              </w:rPr>
            </w:pPr>
            <w:r>
              <w:rPr>
                <w:spacing w:val="4"/>
              </w:rPr>
              <w:t>小便器</w:t>
            </w:r>
          </w:p>
        </w:tc>
        <w:tc>
          <w:tcPr>
            <w:tcW w:w="2093" w:type="dxa"/>
            <w:noWrap w:val="0"/>
            <w:vAlign w:val="top"/>
          </w:tcPr>
          <w:p w14:paraId="2135B8CB">
            <w:pPr>
              <w:rPr>
                <w:rFonts w:ascii="Arial"/>
              </w:rPr>
            </w:pPr>
          </w:p>
        </w:tc>
        <w:tc>
          <w:tcPr>
            <w:tcW w:w="3247" w:type="dxa"/>
            <w:noWrap w:val="0"/>
            <w:vAlign w:val="top"/>
          </w:tcPr>
          <w:p w14:paraId="36C03515">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6FD3B19F">
      <w:pPr>
        <w:rPr>
          <w:rFonts w:ascii="Arial"/>
        </w:rPr>
      </w:pPr>
    </w:p>
    <w:p w14:paraId="5E6C5A8A">
      <w:pPr>
        <w:rPr>
          <w:rFonts w:ascii="Arial" w:hAnsi="Arial" w:eastAsia="Arial" w:cs="Arial"/>
          <w:szCs w:val="21"/>
        </w:rPr>
        <w:sectPr>
          <w:pgSz w:w="11906" w:h="16838"/>
          <w:pgMar w:top="1431" w:right="1691" w:bottom="0" w:left="1783" w:header="0" w:footer="0" w:gutter="0"/>
          <w:cols w:space="720" w:num="1"/>
        </w:sectPr>
      </w:pPr>
    </w:p>
    <w:p w14:paraId="464F3275">
      <w:pPr>
        <w:spacing w:line="91" w:lineRule="auto"/>
        <w:rPr>
          <w:rFonts w:ascii="Arial"/>
          <w:sz w:val="2"/>
        </w:rPr>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9D2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noWrap w:val="0"/>
            <w:vAlign w:val="top"/>
          </w:tcPr>
          <w:p w14:paraId="4D4E4FA6">
            <w:pPr>
              <w:spacing w:line="342" w:lineRule="auto"/>
              <w:rPr>
                <w:rFonts w:ascii="Arial"/>
              </w:rPr>
            </w:pPr>
          </w:p>
          <w:p w14:paraId="2C6F7758">
            <w:pPr>
              <w:pStyle w:val="234"/>
              <w:spacing w:before="62" w:line="190" w:lineRule="auto"/>
              <w:ind w:left="209"/>
              <w:rPr>
                <w:rFonts w:hint="eastAsia"/>
              </w:rPr>
            </w:pPr>
            <w:r>
              <w:rPr>
                <w:spacing w:val="-7"/>
              </w:rPr>
              <w:t>16</w:t>
            </w:r>
          </w:p>
        </w:tc>
        <w:tc>
          <w:tcPr>
            <w:tcW w:w="1275" w:type="dxa"/>
            <w:noWrap w:val="0"/>
            <w:vAlign w:val="top"/>
          </w:tcPr>
          <w:p w14:paraId="514CC9E7">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noWrap w:val="0"/>
            <w:vAlign w:val="top"/>
          </w:tcPr>
          <w:p w14:paraId="410C702E">
            <w:pPr>
              <w:rPr>
                <w:rFonts w:ascii="Arial"/>
              </w:rPr>
            </w:pPr>
          </w:p>
        </w:tc>
        <w:tc>
          <w:tcPr>
            <w:tcW w:w="2093" w:type="dxa"/>
            <w:noWrap w:val="0"/>
            <w:vAlign w:val="top"/>
          </w:tcPr>
          <w:p w14:paraId="1E36F733">
            <w:pPr>
              <w:rPr>
                <w:rFonts w:ascii="Arial"/>
              </w:rPr>
            </w:pPr>
          </w:p>
        </w:tc>
        <w:tc>
          <w:tcPr>
            <w:tcW w:w="3247" w:type="dxa"/>
            <w:noWrap w:val="0"/>
            <w:vAlign w:val="top"/>
          </w:tcPr>
          <w:p w14:paraId="39E815CF">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76722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noWrap w:val="0"/>
            <w:vAlign w:val="top"/>
          </w:tcPr>
          <w:p w14:paraId="3855D5AD">
            <w:pPr>
              <w:spacing w:line="299" w:lineRule="auto"/>
              <w:rPr>
                <w:rFonts w:ascii="Arial"/>
              </w:rPr>
            </w:pPr>
          </w:p>
          <w:p w14:paraId="7D008BE9">
            <w:pPr>
              <w:pStyle w:val="234"/>
              <w:spacing w:before="62" w:line="190" w:lineRule="auto"/>
              <w:ind w:left="209"/>
              <w:rPr>
                <w:rFonts w:hint="eastAsia"/>
              </w:rPr>
            </w:pPr>
            <w:r>
              <w:rPr>
                <w:spacing w:val="-7"/>
              </w:rPr>
              <w:t>17</w:t>
            </w:r>
          </w:p>
        </w:tc>
        <w:tc>
          <w:tcPr>
            <w:tcW w:w="1275" w:type="dxa"/>
            <w:noWrap w:val="0"/>
            <w:vAlign w:val="top"/>
          </w:tcPr>
          <w:p w14:paraId="0BAB7C92">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noWrap w:val="0"/>
            <w:vAlign w:val="top"/>
          </w:tcPr>
          <w:p w14:paraId="7F3AF9F1">
            <w:pPr>
              <w:rPr>
                <w:rFonts w:ascii="Arial"/>
              </w:rPr>
            </w:pPr>
          </w:p>
        </w:tc>
        <w:tc>
          <w:tcPr>
            <w:tcW w:w="2093" w:type="dxa"/>
            <w:noWrap w:val="0"/>
            <w:vAlign w:val="top"/>
          </w:tcPr>
          <w:p w14:paraId="041295FD">
            <w:pPr>
              <w:rPr>
                <w:rFonts w:ascii="Arial"/>
              </w:rPr>
            </w:pPr>
          </w:p>
        </w:tc>
        <w:tc>
          <w:tcPr>
            <w:tcW w:w="3247" w:type="dxa"/>
            <w:noWrap w:val="0"/>
            <w:vAlign w:val="top"/>
          </w:tcPr>
          <w:p w14:paraId="708EB922">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D33B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noWrap w:val="0"/>
            <w:vAlign w:val="top"/>
          </w:tcPr>
          <w:p w14:paraId="650DA1C8">
            <w:pPr>
              <w:spacing w:line="320" w:lineRule="auto"/>
              <w:rPr>
                <w:rFonts w:ascii="Arial"/>
              </w:rPr>
            </w:pPr>
          </w:p>
          <w:p w14:paraId="55701AF8">
            <w:pPr>
              <w:pStyle w:val="234"/>
              <w:spacing w:before="61" w:line="190" w:lineRule="auto"/>
              <w:ind w:left="209"/>
              <w:rPr>
                <w:rFonts w:hint="eastAsia"/>
              </w:rPr>
            </w:pPr>
            <w:r>
              <w:rPr>
                <w:spacing w:val="-7"/>
              </w:rPr>
              <w:t>18</w:t>
            </w:r>
          </w:p>
        </w:tc>
        <w:tc>
          <w:tcPr>
            <w:tcW w:w="1275" w:type="dxa"/>
            <w:noWrap w:val="0"/>
            <w:vAlign w:val="top"/>
          </w:tcPr>
          <w:p w14:paraId="6D608A8B">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noWrap w:val="0"/>
            <w:vAlign w:val="top"/>
          </w:tcPr>
          <w:p w14:paraId="53CF114A">
            <w:pPr>
              <w:rPr>
                <w:rFonts w:ascii="Arial"/>
              </w:rPr>
            </w:pPr>
          </w:p>
        </w:tc>
        <w:tc>
          <w:tcPr>
            <w:tcW w:w="2093" w:type="dxa"/>
            <w:noWrap w:val="0"/>
            <w:vAlign w:val="top"/>
          </w:tcPr>
          <w:p w14:paraId="12CCC632">
            <w:pPr>
              <w:rPr>
                <w:rFonts w:ascii="Arial"/>
              </w:rPr>
            </w:pPr>
          </w:p>
        </w:tc>
        <w:tc>
          <w:tcPr>
            <w:tcW w:w="3247" w:type="dxa"/>
            <w:noWrap w:val="0"/>
            <w:vAlign w:val="top"/>
          </w:tcPr>
          <w:p w14:paraId="5ED9B9F4">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1D90FFC4">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1F874139">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4434D316">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41A49877">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697B967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附件二</w:t>
      </w:r>
    </w:p>
    <w:p w14:paraId="6F6ABC3B">
      <w:pPr>
        <w:spacing w:before="342" w:line="175" w:lineRule="auto"/>
        <w:jc w:val="center"/>
        <w:rPr>
          <w:rFonts w:hint="eastAsia" w:ascii="微软雅黑" w:hAnsi="微软雅黑" w:eastAsia="微软雅黑" w:cs="微软雅黑"/>
          <w:spacing w:val="-2"/>
          <w:sz w:val="40"/>
          <w:szCs w:val="40"/>
        </w:rPr>
      </w:pPr>
      <w:bookmarkStart w:id="83" w:name="_Toc9572"/>
      <w:r>
        <w:rPr>
          <w:rFonts w:ascii="微软雅黑" w:hAnsi="微软雅黑" w:eastAsia="微软雅黑" w:cs="微软雅黑"/>
          <w:spacing w:val="-2"/>
          <w:sz w:val="40"/>
          <w:szCs w:val="40"/>
        </w:rPr>
        <w:t>环境标志产品政府采购品目清单</w:t>
      </w:r>
      <w:bookmarkEnd w:id="83"/>
    </w:p>
    <w:p w14:paraId="6E76F386">
      <w:pPr>
        <w:spacing w:before="41"/>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35253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128DE9E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noWrap w:val="0"/>
            <w:vAlign w:val="top"/>
          </w:tcPr>
          <w:p w14:paraId="07E2C1DC">
            <w:pPr>
              <w:pStyle w:val="234"/>
              <w:spacing w:before="224" w:line="222" w:lineRule="auto"/>
              <w:ind w:left="3054"/>
              <w:rPr>
                <w:rFonts w:hint="eastAsia"/>
              </w:rPr>
            </w:pPr>
            <w:r>
              <w:rPr>
                <w:b/>
                <w:bCs/>
                <w:spacing w:val="-6"/>
              </w:rPr>
              <w:t>名称</w:t>
            </w:r>
          </w:p>
        </w:tc>
        <w:tc>
          <w:tcPr>
            <w:tcW w:w="3081" w:type="dxa"/>
            <w:noWrap w:val="0"/>
            <w:vAlign w:val="top"/>
          </w:tcPr>
          <w:p w14:paraId="07943CC2">
            <w:pPr>
              <w:pStyle w:val="234"/>
              <w:spacing w:before="224" w:line="219" w:lineRule="auto"/>
              <w:ind w:left="1325"/>
              <w:rPr>
                <w:rFonts w:hint="eastAsia"/>
              </w:rPr>
            </w:pPr>
            <w:r>
              <w:rPr>
                <w:b/>
                <w:bCs/>
                <w:spacing w:val="-4"/>
              </w:rPr>
              <w:t>依据的标准</w:t>
            </w:r>
          </w:p>
        </w:tc>
      </w:tr>
      <w:tr w14:paraId="0AA6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noWrap w:val="0"/>
            <w:vAlign w:val="top"/>
          </w:tcPr>
          <w:p w14:paraId="77670E95">
            <w:pPr>
              <w:pStyle w:val="234"/>
              <w:spacing w:before="93" w:line="184" w:lineRule="auto"/>
              <w:ind w:left="128"/>
              <w:rPr>
                <w:rFonts w:hint="eastAsia"/>
              </w:rPr>
            </w:pPr>
            <w:r>
              <w:t>1</w:t>
            </w:r>
          </w:p>
        </w:tc>
        <w:tc>
          <w:tcPr>
            <w:tcW w:w="1343" w:type="dxa"/>
            <w:vMerge w:val="restart"/>
            <w:tcBorders>
              <w:bottom w:val="nil"/>
            </w:tcBorders>
            <w:noWrap w:val="0"/>
            <w:vAlign w:val="top"/>
          </w:tcPr>
          <w:p w14:paraId="3AA2F3BA">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noWrap w:val="0"/>
            <w:vAlign w:val="top"/>
          </w:tcPr>
          <w:p w14:paraId="2BA791E1">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noWrap w:val="0"/>
            <w:vAlign w:val="top"/>
          </w:tcPr>
          <w:p w14:paraId="1F27C827">
            <w:pPr>
              <w:rPr>
                <w:rFonts w:ascii="Arial"/>
              </w:rPr>
            </w:pPr>
          </w:p>
        </w:tc>
        <w:tc>
          <w:tcPr>
            <w:tcW w:w="3081" w:type="dxa"/>
            <w:noWrap w:val="0"/>
            <w:vAlign w:val="top"/>
          </w:tcPr>
          <w:p w14:paraId="77969325">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3D664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657C31A2">
            <w:pPr>
              <w:rPr>
                <w:rFonts w:ascii="Arial"/>
              </w:rPr>
            </w:pPr>
          </w:p>
        </w:tc>
        <w:tc>
          <w:tcPr>
            <w:tcW w:w="1343" w:type="dxa"/>
            <w:vMerge w:val="continue"/>
            <w:tcBorders>
              <w:top w:val="nil"/>
              <w:bottom w:val="nil"/>
            </w:tcBorders>
            <w:noWrap w:val="0"/>
            <w:vAlign w:val="top"/>
          </w:tcPr>
          <w:p w14:paraId="70308E95">
            <w:pPr>
              <w:rPr>
                <w:rFonts w:ascii="Arial"/>
              </w:rPr>
            </w:pPr>
          </w:p>
        </w:tc>
        <w:tc>
          <w:tcPr>
            <w:tcW w:w="2324" w:type="dxa"/>
            <w:noWrap w:val="0"/>
            <w:vAlign w:val="top"/>
          </w:tcPr>
          <w:p w14:paraId="6651309D">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noWrap w:val="0"/>
            <w:vAlign w:val="top"/>
          </w:tcPr>
          <w:p w14:paraId="50C73518">
            <w:pPr>
              <w:rPr>
                <w:rFonts w:ascii="Arial"/>
              </w:rPr>
            </w:pPr>
          </w:p>
        </w:tc>
        <w:tc>
          <w:tcPr>
            <w:tcW w:w="3081" w:type="dxa"/>
            <w:noWrap w:val="0"/>
            <w:vAlign w:val="top"/>
          </w:tcPr>
          <w:p w14:paraId="342F2A27">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09B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1D319FD6">
            <w:pPr>
              <w:rPr>
                <w:rFonts w:ascii="Arial"/>
              </w:rPr>
            </w:pPr>
          </w:p>
        </w:tc>
        <w:tc>
          <w:tcPr>
            <w:tcW w:w="1343" w:type="dxa"/>
            <w:vMerge w:val="continue"/>
            <w:tcBorders>
              <w:top w:val="nil"/>
              <w:bottom w:val="nil"/>
            </w:tcBorders>
            <w:noWrap w:val="0"/>
            <w:vAlign w:val="top"/>
          </w:tcPr>
          <w:p w14:paraId="41483841">
            <w:pPr>
              <w:rPr>
                <w:rFonts w:ascii="Arial"/>
              </w:rPr>
            </w:pPr>
          </w:p>
        </w:tc>
        <w:tc>
          <w:tcPr>
            <w:tcW w:w="2324" w:type="dxa"/>
            <w:noWrap w:val="0"/>
            <w:vAlign w:val="top"/>
          </w:tcPr>
          <w:p w14:paraId="1EDEA213">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noWrap w:val="0"/>
            <w:vAlign w:val="top"/>
          </w:tcPr>
          <w:p w14:paraId="169288B6">
            <w:pPr>
              <w:rPr>
                <w:rFonts w:ascii="Arial"/>
              </w:rPr>
            </w:pPr>
          </w:p>
        </w:tc>
        <w:tc>
          <w:tcPr>
            <w:tcW w:w="3081" w:type="dxa"/>
            <w:noWrap w:val="0"/>
            <w:vAlign w:val="top"/>
          </w:tcPr>
          <w:p w14:paraId="0B2467D3">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CB0B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45E6439B">
            <w:pPr>
              <w:rPr>
                <w:rFonts w:ascii="Arial"/>
              </w:rPr>
            </w:pPr>
          </w:p>
        </w:tc>
        <w:tc>
          <w:tcPr>
            <w:tcW w:w="1343" w:type="dxa"/>
            <w:vMerge w:val="continue"/>
            <w:tcBorders>
              <w:top w:val="nil"/>
              <w:bottom w:val="nil"/>
            </w:tcBorders>
            <w:noWrap w:val="0"/>
            <w:vAlign w:val="top"/>
          </w:tcPr>
          <w:p w14:paraId="12C70799">
            <w:pPr>
              <w:rPr>
                <w:rFonts w:ascii="Arial"/>
              </w:rPr>
            </w:pPr>
          </w:p>
        </w:tc>
        <w:tc>
          <w:tcPr>
            <w:tcW w:w="2324" w:type="dxa"/>
            <w:noWrap w:val="0"/>
            <w:vAlign w:val="top"/>
          </w:tcPr>
          <w:p w14:paraId="5EC12287">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noWrap w:val="0"/>
            <w:vAlign w:val="top"/>
          </w:tcPr>
          <w:p w14:paraId="7866080B">
            <w:pPr>
              <w:rPr>
                <w:rFonts w:ascii="Arial"/>
              </w:rPr>
            </w:pPr>
          </w:p>
        </w:tc>
        <w:tc>
          <w:tcPr>
            <w:tcW w:w="3081" w:type="dxa"/>
            <w:noWrap w:val="0"/>
            <w:vAlign w:val="top"/>
          </w:tcPr>
          <w:p w14:paraId="26555EF6">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3E8D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7C5678A0">
            <w:pPr>
              <w:rPr>
                <w:rFonts w:ascii="Arial"/>
              </w:rPr>
            </w:pPr>
          </w:p>
        </w:tc>
        <w:tc>
          <w:tcPr>
            <w:tcW w:w="1343" w:type="dxa"/>
            <w:vMerge w:val="continue"/>
            <w:tcBorders>
              <w:top w:val="nil"/>
              <w:bottom w:val="nil"/>
            </w:tcBorders>
            <w:noWrap w:val="0"/>
            <w:vAlign w:val="top"/>
          </w:tcPr>
          <w:p w14:paraId="2A683F78">
            <w:pPr>
              <w:rPr>
                <w:rFonts w:ascii="Arial"/>
              </w:rPr>
            </w:pPr>
          </w:p>
        </w:tc>
        <w:tc>
          <w:tcPr>
            <w:tcW w:w="2324" w:type="dxa"/>
            <w:noWrap w:val="0"/>
            <w:vAlign w:val="top"/>
          </w:tcPr>
          <w:p w14:paraId="35CB832F">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noWrap w:val="0"/>
            <w:vAlign w:val="top"/>
          </w:tcPr>
          <w:p w14:paraId="04AEEDF2">
            <w:pPr>
              <w:rPr>
                <w:rFonts w:ascii="Arial"/>
              </w:rPr>
            </w:pPr>
          </w:p>
        </w:tc>
        <w:tc>
          <w:tcPr>
            <w:tcW w:w="3081" w:type="dxa"/>
            <w:noWrap w:val="0"/>
            <w:vAlign w:val="top"/>
          </w:tcPr>
          <w:p w14:paraId="474CFA98">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3737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12487B5E">
            <w:pPr>
              <w:rPr>
                <w:rFonts w:ascii="Arial"/>
              </w:rPr>
            </w:pPr>
          </w:p>
        </w:tc>
        <w:tc>
          <w:tcPr>
            <w:tcW w:w="1343" w:type="dxa"/>
            <w:vMerge w:val="continue"/>
            <w:tcBorders>
              <w:top w:val="nil"/>
              <w:bottom w:val="nil"/>
            </w:tcBorders>
            <w:noWrap w:val="0"/>
            <w:vAlign w:val="top"/>
          </w:tcPr>
          <w:p w14:paraId="6F7492C6">
            <w:pPr>
              <w:rPr>
                <w:rFonts w:ascii="Arial"/>
              </w:rPr>
            </w:pPr>
          </w:p>
        </w:tc>
        <w:tc>
          <w:tcPr>
            <w:tcW w:w="2324" w:type="dxa"/>
            <w:noWrap w:val="0"/>
            <w:vAlign w:val="top"/>
          </w:tcPr>
          <w:p w14:paraId="35FB444A">
            <w:pPr>
              <w:pStyle w:val="234"/>
              <w:spacing w:before="64" w:line="219" w:lineRule="auto"/>
              <w:ind w:left="103"/>
              <w:rPr>
                <w:rFonts w:hint="eastAsia"/>
              </w:rPr>
            </w:pPr>
            <w:r>
              <w:t>A02010109 计算机工作站</w:t>
            </w:r>
          </w:p>
        </w:tc>
        <w:tc>
          <w:tcPr>
            <w:tcW w:w="1956" w:type="dxa"/>
            <w:noWrap w:val="0"/>
            <w:vAlign w:val="top"/>
          </w:tcPr>
          <w:p w14:paraId="09AD2C24">
            <w:pPr>
              <w:rPr>
                <w:rFonts w:ascii="Arial"/>
              </w:rPr>
            </w:pPr>
          </w:p>
        </w:tc>
        <w:tc>
          <w:tcPr>
            <w:tcW w:w="3081" w:type="dxa"/>
            <w:noWrap w:val="0"/>
            <w:vAlign w:val="top"/>
          </w:tcPr>
          <w:p w14:paraId="74753FFF">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803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590E3F02">
            <w:pPr>
              <w:rPr>
                <w:rFonts w:ascii="Arial"/>
              </w:rPr>
            </w:pPr>
          </w:p>
        </w:tc>
        <w:tc>
          <w:tcPr>
            <w:tcW w:w="1343" w:type="dxa"/>
            <w:vMerge w:val="continue"/>
            <w:tcBorders>
              <w:top w:val="nil"/>
            </w:tcBorders>
            <w:noWrap w:val="0"/>
            <w:vAlign w:val="top"/>
          </w:tcPr>
          <w:p w14:paraId="22D626CF">
            <w:pPr>
              <w:rPr>
                <w:rFonts w:ascii="Arial"/>
              </w:rPr>
            </w:pPr>
          </w:p>
        </w:tc>
        <w:tc>
          <w:tcPr>
            <w:tcW w:w="2324" w:type="dxa"/>
            <w:noWrap w:val="0"/>
            <w:vAlign w:val="top"/>
          </w:tcPr>
          <w:p w14:paraId="04CF4DEC">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noWrap w:val="0"/>
            <w:vAlign w:val="top"/>
          </w:tcPr>
          <w:p w14:paraId="41B5B00A">
            <w:pPr>
              <w:rPr>
                <w:rFonts w:ascii="Arial"/>
              </w:rPr>
            </w:pPr>
          </w:p>
        </w:tc>
        <w:tc>
          <w:tcPr>
            <w:tcW w:w="3081" w:type="dxa"/>
            <w:noWrap w:val="0"/>
            <w:vAlign w:val="top"/>
          </w:tcPr>
          <w:p w14:paraId="7C15EBB4">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CA0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353DC848">
            <w:pPr>
              <w:pStyle w:val="234"/>
              <w:spacing w:before="93" w:line="183" w:lineRule="auto"/>
              <w:ind w:left="116"/>
              <w:rPr>
                <w:rFonts w:hint="eastAsia"/>
              </w:rPr>
            </w:pPr>
            <w:r>
              <w:t>2</w:t>
            </w:r>
          </w:p>
        </w:tc>
        <w:tc>
          <w:tcPr>
            <w:tcW w:w="1343" w:type="dxa"/>
            <w:vMerge w:val="restart"/>
            <w:tcBorders>
              <w:bottom w:val="nil"/>
            </w:tcBorders>
            <w:noWrap w:val="0"/>
            <w:vAlign w:val="top"/>
          </w:tcPr>
          <w:p w14:paraId="714BB0EF">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noWrap w:val="0"/>
            <w:vAlign w:val="top"/>
          </w:tcPr>
          <w:p w14:paraId="39187214">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noWrap w:val="0"/>
            <w:vAlign w:val="top"/>
          </w:tcPr>
          <w:p w14:paraId="722C624F">
            <w:pPr>
              <w:pStyle w:val="234"/>
              <w:spacing w:before="65" w:line="219" w:lineRule="auto"/>
              <w:ind w:left="105"/>
              <w:rPr>
                <w:rFonts w:hint="eastAsia"/>
              </w:rPr>
            </w:pPr>
            <w:r>
              <w:t>A0201060101 喷墨打印机</w:t>
            </w:r>
          </w:p>
        </w:tc>
        <w:tc>
          <w:tcPr>
            <w:tcW w:w="3081" w:type="dxa"/>
            <w:noWrap w:val="0"/>
            <w:vAlign w:val="top"/>
          </w:tcPr>
          <w:p w14:paraId="32D0820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DF7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7C8B8F6C">
            <w:pPr>
              <w:rPr>
                <w:rFonts w:ascii="Arial"/>
              </w:rPr>
            </w:pPr>
          </w:p>
        </w:tc>
        <w:tc>
          <w:tcPr>
            <w:tcW w:w="1343" w:type="dxa"/>
            <w:vMerge w:val="continue"/>
            <w:tcBorders>
              <w:top w:val="nil"/>
              <w:bottom w:val="nil"/>
            </w:tcBorders>
            <w:noWrap w:val="0"/>
            <w:vAlign w:val="top"/>
          </w:tcPr>
          <w:p w14:paraId="3242BF44">
            <w:pPr>
              <w:rPr>
                <w:rFonts w:ascii="Arial"/>
              </w:rPr>
            </w:pPr>
          </w:p>
        </w:tc>
        <w:tc>
          <w:tcPr>
            <w:tcW w:w="2324" w:type="dxa"/>
            <w:vMerge w:val="continue"/>
            <w:tcBorders>
              <w:top w:val="nil"/>
              <w:bottom w:val="nil"/>
            </w:tcBorders>
            <w:noWrap w:val="0"/>
            <w:vAlign w:val="top"/>
          </w:tcPr>
          <w:p w14:paraId="466C0B3D">
            <w:pPr>
              <w:rPr>
                <w:rFonts w:ascii="Arial"/>
              </w:rPr>
            </w:pPr>
          </w:p>
        </w:tc>
        <w:tc>
          <w:tcPr>
            <w:tcW w:w="1956" w:type="dxa"/>
            <w:noWrap w:val="0"/>
            <w:vAlign w:val="top"/>
          </w:tcPr>
          <w:p w14:paraId="1419A0EE">
            <w:pPr>
              <w:pStyle w:val="234"/>
              <w:spacing w:before="64" w:line="219" w:lineRule="auto"/>
              <w:ind w:left="105"/>
              <w:rPr>
                <w:rFonts w:hint="eastAsia"/>
              </w:rPr>
            </w:pPr>
            <w:r>
              <w:t>A0201060102 激光打印机</w:t>
            </w:r>
          </w:p>
        </w:tc>
        <w:tc>
          <w:tcPr>
            <w:tcW w:w="3081" w:type="dxa"/>
            <w:noWrap w:val="0"/>
            <w:vAlign w:val="top"/>
          </w:tcPr>
          <w:p w14:paraId="47A6814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8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40DF6D2A">
            <w:pPr>
              <w:rPr>
                <w:rFonts w:ascii="Arial"/>
              </w:rPr>
            </w:pPr>
          </w:p>
        </w:tc>
        <w:tc>
          <w:tcPr>
            <w:tcW w:w="1343" w:type="dxa"/>
            <w:vMerge w:val="continue"/>
            <w:tcBorders>
              <w:top w:val="nil"/>
              <w:bottom w:val="nil"/>
            </w:tcBorders>
            <w:noWrap w:val="0"/>
            <w:vAlign w:val="top"/>
          </w:tcPr>
          <w:p w14:paraId="06897BA8">
            <w:pPr>
              <w:rPr>
                <w:rFonts w:ascii="Arial"/>
              </w:rPr>
            </w:pPr>
          </w:p>
        </w:tc>
        <w:tc>
          <w:tcPr>
            <w:tcW w:w="2324" w:type="dxa"/>
            <w:vMerge w:val="continue"/>
            <w:tcBorders>
              <w:top w:val="nil"/>
              <w:bottom w:val="nil"/>
            </w:tcBorders>
            <w:noWrap w:val="0"/>
            <w:vAlign w:val="top"/>
          </w:tcPr>
          <w:p w14:paraId="76EE0BB8">
            <w:pPr>
              <w:rPr>
                <w:rFonts w:ascii="Arial"/>
              </w:rPr>
            </w:pPr>
          </w:p>
        </w:tc>
        <w:tc>
          <w:tcPr>
            <w:tcW w:w="1956" w:type="dxa"/>
            <w:noWrap w:val="0"/>
            <w:vAlign w:val="top"/>
          </w:tcPr>
          <w:p w14:paraId="1CADE49B">
            <w:pPr>
              <w:pStyle w:val="234"/>
              <w:spacing w:before="64" w:line="219" w:lineRule="auto"/>
              <w:ind w:left="105"/>
              <w:rPr>
                <w:rFonts w:hint="eastAsia"/>
              </w:rPr>
            </w:pPr>
            <w:r>
              <w:t>A0201060103 热式打印机</w:t>
            </w:r>
          </w:p>
        </w:tc>
        <w:tc>
          <w:tcPr>
            <w:tcW w:w="3081" w:type="dxa"/>
            <w:noWrap w:val="0"/>
            <w:vAlign w:val="top"/>
          </w:tcPr>
          <w:p w14:paraId="461AEC7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6239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5A31E42C">
            <w:pPr>
              <w:rPr>
                <w:rFonts w:ascii="Arial"/>
              </w:rPr>
            </w:pPr>
          </w:p>
        </w:tc>
        <w:tc>
          <w:tcPr>
            <w:tcW w:w="1343" w:type="dxa"/>
            <w:vMerge w:val="continue"/>
            <w:tcBorders>
              <w:top w:val="nil"/>
              <w:bottom w:val="nil"/>
            </w:tcBorders>
            <w:noWrap w:val="0"/>
            <w:vAlign w:val="top"/>
          </w:tcPr>
          <w:p w14:paraId="14797D0D">
            <w:pPr>
              <w:rPr>
                <w:rFonts w:ascii="Arial"/>
              </w:rPr>
            </w:pPr>
          </w:p>
        </w:tc>
        <w:tc>
          <w:tcPr>
            <w:tcW w:w="2324" w:type="dxa"/>
            <w:vMerge w:val="continue"/>
            <w:tcBorders>
              <w:top w:val="nil"/>
            </w:tcBorders>
            <w:noWrap w:val="0"/>
            <w:vAlign w:val="top"/>
          </w:tcPr>
          <w:p w14:paraId="2B0FDFA1">
            <w:pPr>
              <w:rPr>
                <w:rFonts w:ascii="Arial"/>
              </w:rPr>
            </w:pPr>
          </w:p>
        </w:tc>
        <w:tc>
          <w:tcPr>
            <w:tcW w:w="1956" w:type="dxa"/>
            <w:noWrap w:val="0"/>
            <w:vAlign w:val="top"/>
          </w:tcPr>
          <w:p w14:paraId="409611BA">
            <w:pPr>
              <w:pStyle w:val="234"/>
              <w:spacing w:before="65" w:line="219" w:lineRule="auto"/>
              <w:ind w:left="105"/>
              <w:rPr>
                <w:rFonts w:hint="eastAsia"/>
              </w:rPr>
            </w:pPr>
            <w:r>
              <w:t>A0201060104 针式打印机</w:t>
            </w:r>
          </w:p>
        </w:tc>
        <w:tc>
          <w:tcPr>
            <w:tcW w:w="3081" w:type="dxa"/>
            <w:noWrap w:val="0"/>
            <w:vAlign w:val="top"/>
          </w:tcPr>
          <w:p w14:paraId="4F4BF8D6">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754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369B58C0">
            <w:pPr>
              <w:rPr>
                <w:rFonts w:ascii="Arial"/>
              </w:rPr>
            </w:pPr>
          </w:p>
        </w:tc>
        <w:tc>
          <w:tcPr>
            <w:tcW w:w="1343" w:type="dxa"/>
            <w:vMerge w:val="continue"/>
            <w:tcBorders>
              <w:top w:val="nil"/>
              <w:bottom w:val="nil"/>
            </w:tcBorders>
            <w:noWrap w:val="0"/>
            <w:vAlign w:val="top"/>
          </w:tcPr>
          <w:p w14:paraId="0EBFD018">
            <w:pPr>
              <w:rPr>
                <w:rFonts w:ascii="Arial"/>
              </w:rPr>
            </w:pPr>
          </w:p>
        </w:tc>
        <w:tc>
          <w:tcPr>
            <w:tcW w:w="2324" w:type="dxa"/>
            <w:vMerge w:val="restart"/>
            <w:tcBorders>
              <w:bottom w:val="nil"/>
            </w:tcBorders>
            <w:noWrap w:val="0"/>
            <w:vAlign w:val="top"/>
          </w:tcPr>
          <w:p w14:paraId="103CA67A">
            <w:pPr>
              <w:pStyle w:val="234"/>
              <w:spacing w:before="64" w:line="222" w:lineRule="auto"/>
              <w:ind w:left="103"/>
              <w:rPr>
                <w:rFonts w:hint="eastAsia"/>
              </w:rPr>
            </w:pPr>
            <w:r>
              <w:t>A02010604 显示设备</w:t>
            </w:r>
          </w:p>
        </w:tc>
        <w:tc>
          <w:tcPr>
            <w:tcW w:w="1956" w:type="dxa"/>
            <w:noWrap w:val="0"/>
            <w:vAlign w:val="top"/>
          </w:tcPr>
          <w:p w14:paraId="275263F7">
            <w:pPr>
              <w:pStyle w:val="234"/>
              <w:spacing w:before="64" w:line="221" w:lineRule="auto"/>
              <w:ind w:left="105"/>
              <w:rPr>
                <w:rFonts w:hint="eastAsia"/>
              </w:rPr>
            </w:pPr>
            <w:r>
              <w:t>A0201060401 液晶显示器</w:t>
            </w:r>
          </w:p>
        </w:tc>
        <w:tc>
          <w:tcPr>
            <w:tcW w:w="3081" w:type="dxa"/>
            <w:noWrap w:val="0"/>
            <w:vAlign w:val="top"/>
          </w:tcPr>
          <w:p w14:paraId="00481915">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E26C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24A4E686">
            <w:pPr>
              <w:rPr>
                <w:rFonts w:ascii="Arial"/>
              </w:rPr>
            </w:pPr>
          </w:p>
        </w:tc>
        <w:tc>
          <w:tcPr>
            <w:tcW w:w="1343" w:type="dxa"/>
            <w:vMerge w:val="continue"/>
            <w:tcBorders>
              <w:top w:val="nil"/>
              <w:bottom w:val="nil"/>
            </w:tcBorders>
            <w:noWrap w:val="0"/>
            <w:vAlign w:val="top"/>
          </w:tcPr>
          <w:p w14:paraId="6EE1134C">
            <w:pPr>
              <w:rPr>
                <w:rFonts w:ascii="Arial"/>
              </w:rPr>
            </w:pPr>
          </w:p>
        </w:tc>
        <w:tc>
          <w:tcPr>
            <w:tcW w:w="2324" w:type="dxa"/>
            <w:vMerge w:val="continue"/>
            <w:tcBorders>
              <w:top w:val="nil"/>
            </w:tcBorders>
            <w:noWrap w:val="0"/>
            <w:vAlign w:val="top"/>
          </w:tcPr>
          <w:p w14:paraId="4302A974">
            <w:pPr>
              <w:rPr>
                <w:rFonts w:ascii="Arial"/>
              </w:rPr>
            </w:pPr>
          </w:p>
        </w:tc>
        <w:tc>
          <w:tcPr>
            <w:tcW w:w="1956" w:type="dxa"/>
            <w:noWrap w:val="0"/>
            <w:vAlign w:val="top"/>
          </w:tcPr>
          <w:p w14:paraId="7D57DDA8">
            <w:pPr>
              <w:pStyle w:val="234"/>
              <w:spacing w:before="64" w:line="221" w:lineRule="auto"/>
              <w:ind w:left="105"/>
              <w:rPr>
                <w:rFonts w:hint="eastAsia"/>
              </w:rPr>
            </w:pPr>
            <w:r>
              <w:t>A0201060499 其他显示器</w:t>
            </w:r>
          </w:p>
        </w:tc>
        <w:tc>
          <w:tcPr>
            <w:tcW w:w="3081" w:type="dxa"/>
            <w:noWrap w:val="0"/>
            <w:vAlign w:val="top"/>
          </w:tcPr>
          <w:p w14:paraId="1D3517B6">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84C1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24973939">
            <w:pPr>
              <w:rPr>
                <w:rFonts w:ascii="Arial"/>
              </w:rPr>
            </w:pPr>
          </w:p>
        </w:tc>
        <w:tc>
          <w:tcPr>
            <w:tcW w:w="1343" w:type="dxa"/>
            <w:vMerge w:val="continue"/>
            <w:tcBorders>
              <w:top w:val="nil"/>
            </w:tcBorders>
            <w:noWrap w:val="0"/>
            <w:vAlign w:val="top"/>
          </w:tcPr>
          <w:p w14:paraId="4B73AF7E">
            <w:pPr>
              <w:rPr>
                <w:rFonts w:ascii="Arial"/>
              </w:rPr>
            </w:pPr>
          </w:p>
        </w:tc>
        <w:tc>
          <w:tcPr>
            <w:tcW w:w="2324" w:type="dxa"/>
            <w:noWrap w:val="0"/>
            <w:vAlign w:val="top"/>
          </w:tcPr>
          <w:p w14:paraId="31410B00">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noWrap w:val="0"/>
            <w:vAlign w:val="top"/>
          </w:tcPr>
          <w:p w14:paraId="4019344B">
            <w:pPr>
              <w:pStyle w:val="234"/>
              <w:spacing w:before="64" w:line="220" w:lineRule="auto"/>
              <w:ind w:left="105"/>
              <w:rPr>
                <w:rFonts w:hint="eastAsia"/>
              </w:rPr>
            </w:pPr>
            <w:r>
              <w:t>A0201060901 扫描仪</w:t>
            </w:r>
          </w:p>
        </w:tc>
        <w:tc>
          <w:tcPr>
            <w:tcW w:w="3081" w:type="dxa"/>
            <w:noWrap w:val="0"/>
            <w:vAlign w:val="top"/>
          </w:tcPr>
          <w:p w14:paraId="4CB07931">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34966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noWrap w:val="0"/>
            <w:vAlign w:val="top"/>
          </w:tcPr>
          <w:p w14:paraId="4AAD7E82">
            <w:pPr>
              <w:pStyle w:val="234"/>
              <w:spacing w:before="93" w:line="183" w:lineRule="auto"/>
              <w:ind w:left="118"/>
              <w:rPr>
                <w:rFonts w:hint="eastAsia"/>
              </w:rPr>
            </w:pPr>
            <w:r>
              <w:t>3</w:t>
            </w:r>
          </w:p>
        </w:tc>
        <w:tc>
          <w:tcPr>
            <w:tcW w:w="1343" w:type="dxa"/>
            <w:noWrap w:val="0"/>
            <w:vAlign w:val="top"/>
          </w:tcPr>
          <w:p w14:paraId="002FDFE3">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noWrap w:val="0"/>
            <w:vAlign w:val="top"/>
          </w:tcPr>
          <w:p w14:paraId="5A2E3723">
            <w:pPr>
              <w:rPr>
                <w:rFonts w:ascii="Arial"/>
              </w:rPr>
            </w:pPr>
          </w:p>
        </w:tc>
        <w:tc>
          <w:tcPr>
            <w:tcW w:w="1956" w:type="dxa"/>
            <w:noWrap w:val="0"/>
            <w:vAlign w:val="top"/>
          </w:tcPr>
          <w:p w14:paraId="33285AAC">
            <w:pPr>
              <w:rPr>
                <w:rFonts w:ascii="Arial"/>
              </w:rPr>
            </w:pPr>
          </w:p>
        </w:tc>
        <w:tc>
          <w:tcPr>
            <w:tcW w:w="3081" w:type="dxa"/>
            <w:noWrap w:val="0"/>
            <w:vAlign w:val="top"/>
          </w:tcPr>
          <w:p w14:paraId="62008EF5">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5FE9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noWrap w:val="0"/>
            <w:vAlign w:val="top"/>
          </w:tcPr>
          <w:p w14:paraId="28D194BD">
            <w:pPr>
              <w:pStyle w:val="234"/>
              <w:spacing w:before="92" w:line="183" w:lineRule="auto"/>
              <w:ind w:left="114"/>
              <w:rPr>
                <w:rFonts w:hint="eastAsia"/>
              </w:rPr>
            </w:pPr>
            <w:r>
              <w:t>4</w:t>
            </w:r>
          </w:p>
        </w:tc>
        <w:tc>
          <w:tcPr>
            <w:tcW w:w="1343" w:type="dxa"/>
            <w:noWrap w:val="0"/>
            <w:vAlign w:val="top"/>
          </w:tcPr>
          <w:p w14:paraId="7728A9E3">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noWrap w:val="0"/>
            <w:vAlign w:val="top"/>
          </w:tcPr>
          <w:p w14:paraId="48327BBA">
            <w:pPr>
              <w:rPr>
                <w:rFonts w:ascii="Arial"/>
              </w:rPr>
            </w:pPr>
          </w:p>
        </w:tc>
        <w:tc>
          <w:tcPr>
            <w:tcW w:w="1956" w:type="dxa"/>
            <w:noWrap w:val="0"/>
            <w:vAlign w:val="top"/>
          </w:tcPr>
          <w:p w14:paraId="13B19A32">
            <w:pPr>
              <w:rPr>
                <w:rFonts w:ascii="Arial"/>
              </w:rPr>
            </w:pPr>
          </w:p>
        </w:tc>
        <w:tc>
          <w:tcPr>
            <w:tcW w:w="3081" w:type="dxa"/>
            <w:noWrap w:val="0"/>
            <w:vAlign w:val="top"/>
          </w:tcPr>
          <w:p w14:paraId="228D099E">
            <w:pPr>
              <w:pStyle w:val="234"/>
              <w:spacing w:before="64" w:line="219" w:lineRule="auto"/>
              <w:ind w:left="109"/>
              <w:rPr>
                <w:rFonts w:hint="eastAsia"/>
                <w:lang w:eastAsia="zh-CN"/>
              </w:rPr>
            </w:pPr>
            <w:r>
              <w:rPr>
                <w:lang w:eastAsia="zh-CN"/>
              </w:rPr>
              <w:t>HJ424 数字式复印（包括多功能）设备</w:t>
            </w:r>
          </w:p>
        </w:tc>
      </w:tr>
      <w:tr w14:paraId="44145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7CCF2595">
            <w:pPr>
              <w:pStyle w:val="234"/>
              <w:spacing w:before="94" w:line="182" w:lineRule="auto"/>
              <w:ind w:left="118"/>
              <w:rPr>
                <w:rFonts w:hint="eastAsia"/>
              </w:rPr>
            </w:pPr>
            <w:r>
              <w:t>5</w:t>
            </w:r>
          </w:p>
        </w:tc>
        <w:tc>
          <w:tcPr>
            <w:tcW w:w="1343" w:type="dxa"/>
            <w:noWrap w:val="0"/>
            <w:vAlign w:val="top"/>
          </w:tcPr>
          <w:p w14:paraId="0D5BDA6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noWrap w:val="0"/>
            <w:vAlign w:val="top"/>
          </w:tcPr>
          <w:p w14:paraId="178721F1">
            <w:pPr>
              <w:rPr>
                <w:rFonts w:ascii="Arial"/>
              </w:rPr>
            </w:pPr>
          </w:p>
        </w:tc>
        <w:tc>
          <w:tcPr>
            <w:tcW w:w="1956" w:type="dxa"/>
            <w:noWrap w:val="0"/>
            <w:vAlign w:val="top"/>
          </w:tcPr>
          <w:p w14:paraId="093A8EA3">
            <w:pPr>
              <w:rPr>
                <w:rFonts w:ascii="Arial"/>
              </w:rPr>
            </w:pPr>
          </w:p>
        </w:tc>
        <w:tc>
          <w:tcPr>
            <w:tcW w:w="3081" w:type="dxa"/>
            <w:noWrap w:val="0"/>
            <w:vAlign w:val="top"/>
          </w:tcPr>
          <w:p w14:paraId="1BFD7FA9">
            <w:pPr>
              <w:pStyle w:val="234"/>
              <w:spacing w:before="64" w:line="219" w:lineRule="auto"/>
              <w:ind w:left="109"/>
              <w:rPr>
                <w:rFonts w:hint="eastAsia"/>
                <w:lang w:eastAsia="zh-CN"/>
              </w:rPr>
            </w:pPr>
            <w:r>
              <w:rPr>
                <w:lang w:eastAsia="zh-CN"/>
              </w:rPr>
              <w:t>HJ424 数字式复印（包括多功能）设备</w:t>
            </w:r>
          </w:p>
        </w:tc>
      </w:tr>
      <w:tr w14:paraId="7474A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448B5A95">
            <w:pPr>
              <w:pStyle w:val="234"/>
              <w:spacing w:before="94" w:line="183" w:lineRule="auto"/>
              <w:ind w:left="116"/>
              <w:rPr>
                <w:rFonts w:hint="eastAsia"/>
              </w:rPr>
            </w:pPr>
            <w:r>
              <w:t>6</w:t>
            </w:r>
          </w:p>
        </w:tc>
        <w:tc>
          <w:tcPr>
            <w:tcW w:w="1343" w:type="dxa"/>
            <w:noWrap w:val="0"/>
            <w:vAlign w:val="top"/>
          </w:tcPr>
          <w:p w14:paraId="730CE1D7">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noWrap w:val="0"/>
            <w:vAlign w:val="top"/>
          </w:tcPr>
          <w:p w14:paraId="23A9D9C6">
            <w:pPr>
              <w:pStyle w:val="234"/>
              <w:spacing w:before="65" w:line="219" w:lineRule="auto"/>
              <w:ind w:left="103"/>
              <w:rPr>
                <w:rFonts w:hint="eastAsia"/>
              </w:rPr>
            </w:pPr>
            <w:r>
              <w:t>A02021001 速印机</w:t>
            </w:r>
          </w:p>
        </w:tc>
        <w:tc>
          <w:tcPr>
            <w:tcW w:w="1956" w:type="dxa"/>
            <w:noWrap w:val="0"/>
            <w:vAlign w:val="top"/>
          </w:tcPr>
          <w:p w14:paraId="3A42F150">
            <w:pPr>
              <w:rPr>
                <w:rFonts w:ascii="Arial"/>
              </w:rPr>
            </w:pPr>
          </w:p>
        </w:tc>
        <w:tc>
          <w:tcPr>
            <w:tcW w:w="3081" w:type="dxa"/>
            <w:noWrap w:val="0"/>
            <w:vAlign w:val="top"/>
          </w:tcPr>
          <w:p w14:paraId="740F3A2B">
            <w:pPr>
              <w:pStyle w:val="234"/>
              <w:spacing w:before="65" w:line="219" w:lineRule="auto"/>
              <w:ind w:left="109"/>
              <w:rPr>
                <w:rFonts w:hint="eastAsia"/>
                <w:lang w:eastAsia="zh-CN"/>
              </w:rPr>
            </w:pPr>
            <w:r>
              <w:rPr>
                <w:spacing w:val="-1"/>
                <w:lang w:eastAsia="zh-CN"/>
              </w:rPr>
              <w:t>HJ472 数字式一体化速印机</w:t>
            </w:r>
          </w:p>
        </w:tc>
      </w:tr>
      <w:tr w14:paraId="17698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noWrap w:val="0"/>
            <w:vAlign w:val="top"/>
          </w:tcPr>
          <w:p w14:paraId="178C5BF4">
            <w:pPr>
              <w:pStyle w:val="234"/>
              <w:spacing w:before="95" w:line="182" w:lineRule="auto"/>
              <w:ind w:left="119"/>
              <w:rPr>
                <w:rFonts w:hint="eastAsia"/>
              </w:rPr>
            </w:pPr>
            <w:r>
              <w:t>7</w:t>
            </w:r>
          </w:p>
        </w:tc>
        <w:tc>
          <w:tcPr>
            <w:tcW w:w="1343" w:type="dxa"/>
            <w:noWrap w:val="0"/>
            <w:vAlign w:val="top"/>
          </w:tcPr>
          <w:p w14:paraId="78461FF9">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noWrap w:val="0"/>
            <w:vAlign w:val="top"/>
          </w:tcPr>
          <w:p w14:paraId="3E044D59">
            <w:pPr>
              <w:rPr>
                <w:rFonts w:ascii="Arial"/>
              </w:rPr>
            </w:pPr>
          </w:p>
        </w:tc>
        <w:tc>
          <w:tcPr>
            <w:tcW w:w="1956" w:type="dxa"/>
            <w:noWrap w:val="0"/>
            <w:vAlign w:val="top"/>
          </w:tcPr>
          <w:p w14:paraId="6BD90C93">
            <w:pPr>
              <w:rPr>
                <w:rFonts w:ascii="Arial"/>
              </w:rPr>
            </w:pPr>
          </w:p>
        </w:tc>
        <w:tc>
          <w:tcPr>
            <w:tcW w:w="3081" w:type="dxa"/>
            <w:noWrap w:val="0"/>
            <w:vAlign w:val="top"/>
          </w:tcPr>
          <w:p w14:paraId="313E9C49">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36586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noWrap w:val="0"/>
            <w:vAlign w:val="top"/>
          </w:tcPr>
          <w:p w14:paraId="09BFF950">
            <w:pPr>
              <w:pStyle w:val="234"/>
              <w:spacing w:before="95" w:line="183" w:lineRule="auto"/>
              <w:ind w:left="115"/>
              <w:rPr>
                <w:rFonts w:hint="eastAsia"/>
              </w:rPr>
            </w:pPr>
            <w:r>
              <w:t>8</w:t>
            </w:r>
          </w:p>
        </w:tc>
        <w:tc>
          <w:tcPr>
            <w:tcW w:w="1343" w:type="dxa"/>
            <w:vMerge w:val="restart"/>
            <w:tcBorders>
              <w:bottom w:val="nil"/>
            </w:tcBorders>
            <w:noWrap w:val="0"/>
            <w:vAlign w:val="top"/>
          </w:tcPr>
          <w:p w14:paraId="471CA5BE">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noWrap w:val="0"/>
            <w:vAlign w:val="top"/>
          </w:tcPr>
          <w:p w14:paraId="66FBD7EB">
            <w:pPr>
              <w:pStyle w:val="234"/>
              <w:spacing w:before="66" w:line="220" w:lineRule="auto"/>
              <w:ind w:left="103"/>
              <w:rPr>
                <w:rFonts w:hint="eastAsia"/>
              </w:rPr>
            </w:pPr>
            <w:r>
              <w:t>A02030501 轿车</w:t>
            </w:r>
          </w:p>
        </w:tc>
        <w:tc>
          <w:tcPr>
            <w:tcW w:w="1956" w:type="dxa"/>
            <w:noWrap w:val="0"/>
            <w:vAlign w:val="top"/>
          </w:tcPr>
          <w:p w14:paraId="4B8101FE">
            <w:pPr>
              <w:rPr>
                <w:rFonts w:ascii="Arial"/>
              </w:rPr>
            </w:pPr>
          </w:p>
        </w:tc>
        <w:tc>
          <w:tcPr>
            <w:tcW w:w="3081" w:type="dxa"/>
            <w:noWrap w:val="0"/>
            <w:vAlign w:val="top"/>
          </w:tcPr>
          <w:p w14:paraId="6BB993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5B0E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3FD173F2">
            <w:pPr>
              <w:rPr>
                <w:rFonts w:ascii="Arial"/>
              </w:rPr>
            </w:pPr>
          </w:p>
        </w:tc>
        <w:tc>
          <w:tcPr>
            <w:tcW w:w="1343" w:type="dxa"/>
            <w:vMerge w:val="continue"/>
            <w:tcBorders>
              <w:top w:val="nil"/>
            </w:tcBorders>
            <w:noWrap w:val="0"/>
            <w:vAlign w:val="top"/>
          </w:tcPr>
          <w:p w14:paraId="10BCA09E">
            <w:pPr>
              <w:rPr>
                <w:rFonts w:ascii="Arial"/>
              </w:rPr>
            </w:pPr>
          </w:p>
        </w:tc>
        <w:tc>
          <w:tcPr>
            <w:tcW w:w="2324" w:type="dxa"/>
            <w:noWrap w:val="0"/>
            <w:vAlign w:val="top"/>
          </w:tcPr>
          <w:p w14:paraId="3A17FCD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noWrap w:val="0"/>
            <w:vAlign w:val="top"/>
          </w:tcPr>
          <w:p w14:paraId="4ED5D3E4">
            <w:pPr>
              <w:rPr>
                <w:rFonts w:ascii="Arial"/>
              </w:rPr>
            </w:pPr>
          </w:p>
        </w:tc>
        <w:tc>
          <w:tcPr>
            <w:tcW w:w="3081" w:type="dxa"/>
            <w:noWrap w:val="0"/>
            <w:vAlign w:val="top"/>
          </w:tcPr>
          <w:p w14:paraId="2424418C">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510F0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noWrap w:val="0"/>
            <w:vAlign w:val="top"/>
          </w:tcPr>
          <w:p w14:paraId="77C40EB4">
            <w:pPr>
              <w:pStyle w:val="234"/>
              <w:spacing w:before="94" w:line="183" w:lineRule="auto"/>
              <w:ind w:left="115"/>
              <w:rPr>
                <w:rFonts w:hint="eastAsia"/>
              </w:rPr>
            </w:pPr>
            <w:r>
              <w:t>9</w:t>
            </w:r>
          </w:p>
        </w:tc>
        <w:tc>
          <w:tcPr>
            <w:tcW w:w="1343" w:type="dxa"/>
            <w:noWrap w:val="0"/>
            <w:vAlign w:val="top"/>
          </w:tcPr>
          <w:p w14:paraId="21FFC40B">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noWrap w:val="0"/>
            <w:vAlign w:val="top"/>
          </w:tcPr>
          <w:p w14:paraId="60E7A9AF">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noWrap w:val="0"/>
            <w:vAlign w:val="top"/>
          </w:tcPr>
          <w:p w14:paraId="129317A0">
            <w:pPr>
              <w:rPr>
                <w:rFonts w:ascii="Arial"/>
              </w:rPr>
            </w:pPr>
          </w:p>
        </w:tc>
        <w:tc>
          <w:tcPr>
            <w:tcW w:w="3081" w:type="dxa"/>
            <w:noWrap w:val="0"/>
            <w:vAlign w:val="top"/>
          </w:tcPr>
          <w:p w14:paraId="0DA129B4">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189AC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3FE493E6">
            <w:pPr>
              <w:pStyle w:val="234"/>
              <w:spacing w:before="94" w:line="184" w:lineRule="auto"/>
              <w:ind w:left="128"/>
              <w:rPr>
                <w:rFonts w:hint="eastAsia"/>
              </w:rPr>
            </w:pPr>
            <w:r>
              <w:rPr>
                <w:spacing w:val="-10"/>
              </w:rPr>
              <w:t>10</w:t>
            </w:r>
          </w:p>
        </w:tc>
        <w:tc>
          <w:tcPr>
            <w:tcW w:w="1343" w:type="dxa"/>
            <w:noWrap w:val="0"/>
            <w:vAlign w:val="top"/>
          </w:tcPr>
          <w:p w14:paraId="220C7CD9">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noWrap w:val="0"/>
            <w:vAlign w:val="top"/>
          </w:tcPr>
          <w:p w14:paraId="10791861">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noWrap w:val="0"/>
            <w:vAlign w:val="top"/>
          </w:tcPr>
          <w:p w14:paraId="28A79AD7">
            <w:pPr>
              <w:rPr>
                <w:rFonts w:ascii="Arial"/>
              </w:rPr>
            </w:pPr>
          </w:p>
        </w:tc>
        <w:tc>
          <w:tcPr>
            <w:tcW w:w="3081" w:type="dxa"/>
            <w:noWrap w:val="0"/>
            <w:vAlign w:val="top"/>
          </w:tcPr>
          <w:p w14:paraId="561323EC">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ECBD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noWrap w:val="0"/>
            <w:vAlign w:val="top"/>
          </w:tcPr>
          <w:p w14:paraId="53069AD2">
            <w:pPr>
              <w:pStyle w:val="234"/>
              <w:spacing w:before="97" w:line="184" w:lineRule="auto"/>
              <w:ind w:left="128"/>
              <w:rPr>
                <w:rFonts w:hint="eastAsia"/>
              </w:rPr>
            </w:pPr>
            <w:r>
              <w:rPr>
                <w:spacing w:val="-10"/>
              </w:rPr>
              <w:t>11</w:t>
            </w:r>
          </w:p>
        </w:tc>
        <w:tc>
          <w:tcPr>
            <w:tcW w:w="1343" w:type="dxa"/>
            <w:vMerge w:val="restart"/>
            <w:tcBorders>
              <w:bottom w:val="nil"/>
            </w:tcBorders>
            <w:noWrap w:val="0"/>
            <w:vAlign w:val="top"/>
          </w:tcPr>
          <w:p w14:paraId="29CD1D22">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noWrap w:val="0"/>
            <w:vAlign w:val="top"/>
          </w:tcPr>
          <w:p w14:paraId="265D81F6">
            <w:pPr>
              <w:pStyle w:val="234"/>
              <w:spacing w:before="70" w:line="219" w:lineRule="auto"/>
              <w:ind w:left="103"/>
              <w:rPr>
                <w:rFonts w:hint="eastAsia"/>
              </w:rPr>
            </w:pPr>
            <w:r>
              <w:t>A02052301 制冷压缩机</w:t>
            </w:r>
          </w:p>
        </w:tc>
        <w:tc>
          <w:tcPr>
            <w:tcW w:w="1956" w:type="dxa"/>
            <w:noWrap w:val="0"/>
            <w:vAlign w:val="top"/>
          </w:tcPr>
          <w:p w14:paraId="1BE05454">
            <w:pPr>
              <w:rPr>
                <w:rFonts w:ascii="Arial"/>
              </w:rPr>
            </w:pPr>
          </w:p>
        </w:tc>
        <w:tc>
          <w:tcPr>
            <w:tcW w:w="3081" w:type="dxa"/>
            <w:noWrap w:val="0"/>
            <w:vAlign w:val="top"/>
          </w:tcPr>
          <w:p w14:paraId="52188B58">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1819F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noWrap w:val="0"/>
            <w:vAlign w:val="top"/>
          </w:tcPr>
          <w:p w14:paraId="3EA8CD25">
            <w:pPr>
              <w:rPr>
                <w:rFonts w:ascii="Arial"/>
              </w:rPr>
            </w:pPr>
          </w:p>
        </w:tc>
        <w:tc>
          <w:tcPr>
            <w:tcW w:w="1343" w:type="dxa"/>
            <w:vMerge w:val="continue"/>
            <w:tcBorders>
              <w:top w:val="nil"/>
              <w:bottom w:val="nil"/>
            </w:tcBorders>
            <w:noWrap w:val="0"/>
            <w:vAlign w:val="top"/>
          </w:tcPr>
          <w:p w14:paraId="7FA1B05D">
            <w:pPr>
              <w:rPr>
                <w:rFonts w:ascii="Arial"/>
              </w:rPr>
            </w:pPr>
          </w:p>
        </w:tc>
        <w:tc>
          <w:tcPr>
            <w:tcW w:w="2324" w:type="dxa"/>
            <w:noWrap w:val="0"/>
            <w:vAlign w:val="top"/>
          </w:tcPr>
          <w:p w14:paraId="337ABFC2">
            <w:pPr>
              <w:pStyle w:val="234"/>
              <w:spacing w:before="67" w:line="219" w:lineRule="auto"/>
              <w:ind w:left="103"/>
              <w:rPr>
                <w:rFonts w:hint="eastAsia"/>
              </w:rPr>
            </w:pPr>
            <w:r>
              <w:t>A02052305 空调机组</w:t>
            </w:r>
          </w:p>
        </w:tc>
        <w:tc>
          <w:tcPr>
            <w:tcW w:w="1956" w:type="dxa"/>
            <w:noWrap w:val="0"/>
            <w:vAlign w:val="top"/>
          </w:tcPr>
          <w:p w14:paraId="6807650D">
            <w:pPr>
              <w:rPr>
                <w:rFonts w:ascii="Arial"/>
              </w:rPr>
            </w:pPr>
          </w:p>
        </w:tc>
        <w:tc>
          <w:tcPr>
            <w:tcW w:w="3081" w:type="dxa"/>
            <w:noWrap w:val="0"/>
            <w:vAlign w:val="top"/>
          </w:tcPr>
          <w:p w14:paraId="4756D9E5">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30075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noWrap w:val="0"/>
            <w:vAlign w:val="top"/>
          </w:tcPr>
          <w:p w14:paraId="6DD4859A">
            <w:pPr>
              <w:rPr>
                <w:rFonts w:ascii="Arial"/>
              </w:rPr>
            </w:pPr>
          </w:p>
        </w:tc>
        <w:tc>
          <w:tcPr>
            <w:tcW w:w="1343" w:type="dxa"/>
            <w:vMerge w:val="continue"/>
            <w:tcBorders>
              <w:top w:val="nil"/>
            </w:tcBorders>
            <w:noWrap w:val="0"/>
            <w:vAlign w:val="top"/>
          </w:tcPr>
          <w:p w14:paraId="1D077E01">
            <w:pPr>
              <w:rPr>
                <w:rFonts w:ascii="Arial"/>
              </w:rPr>
            </w:pPr>
          </w:p>
        </w:tc>
        <w:tc>
          <w:tcPr>
            <w:tcW w:w="2324" w:type="dxa"/>
            <w:noWrap w:val="0"/>
            <w:vAlign w:val="top"/>
          </w:tcPr>
          <w:p w14:paraId="1B4E2A8B">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noWrap w:val="0"/>
            <w:vAlign w:val="top"/>
          </w:tcPr>
          <w:p w14:paraId="037D928B">
            <w:pPr>
              <w:rPr>
                <w:rFonts w:ascii="Arial"/>
              </w:rPr>
            </w:pPr>
          </w:p>
        </w:tc>
        <w:tc>
          <w:tcPr>
            <w:tcW w:w="3081" w:type="dxa"/>
            <w:noWrap w:val="0"/>
            <w:vAlign w:val="top"/>
          </w:tcPr>
          <w:p w14:paraId="380AEF83">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73C1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05E77269">
            <w:pPr>
              <w:pStyle w:val="234"/>
              <w:spacing w:before="96" w:line="184" w:lineRule="auto"/>
              <w:ind w:left="128"/>
              <w:rPr>
                <w:rFonts w:hint="eastAsia"/>
              </w:rPr>
            </w:pPr>
            <w:r>
              <w:rPr>
                <w:spacing w:val="-10"/>
              </w:rPr>
              <w:t>12</w:t>
            </w:r>
          </w:p>
        </w:tc>
        <w:tc>
          <w:tcPr>
            <w:tcW w:w="1343" w:type="dxa"/>
            <w:vMerge w:val="restart"/>
            <w:tcBorders>
              <w:bottom w:val="nil"/>
            </w:tcBorders>
            <w:noWrap w:val="0"/>
            <w:vAlign w:val="top"/>
          </w:tcPr>
          <w:p w14:paraId="6BFB921D">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noWrap w:val="0"/>
            <w:vAlign w:val="top"/>
          </w:tcPr>
          <w:p w14:paraId="7F2FAACF">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noWrap w:val="0"/>
            <w:vAlign w:val="top"/>
          </w:tcPr>
          <w:p w14:paraId="744A79AC">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noWrap w:val="0"/>
            <w:vAlign w:val="top"/>
          </w:tcPr>
          <w:p w14:paraId="518EB5D7">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50A9E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noWrap w:val="0"/>
            <w:vAlign w:val="top"/>
          </w:tcPr>
          <w:p w14:paraId="5AF915B1">
            <w:pPr>
              <w:rPr>
                <w:rFonts w:ascii="Arial"/>
              </w:rPr>
            </w:pPr>
          </w:p>
        </w:tc>
        <w:tc>
          <w:tcPr>
            <w:tcW w:w="1343" w:type="dxa"/>
            <w:vMerge w:val="continue"/>
            <w:tcBorders>
              <w:top w:val="nil"/>
            </w:tcBorders>
            <w:noWrap w:val="0"/>
            <w:vAlign w:val="top"/>
          </w:tcPr>
          <w:p w14:paraId="7A59D249">
            <w:pPr>
              <w:rPr>
                <w:rFonts w:ascii="Arial"/>
              </w:rPr>
            </w:pPr>
          </w:p>
        </w:tc>
        <w:tc>
          <w:tcPr>
            <w:tcW w:w="2324" w:type="dxa"/>
            <w:noWrap w:val="0"/>
            <w:vAlign w:val="top"/>
          </w:tcPr>
          <w:p w14:paraId="56FB3106">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noWrap w:val="0"/>
            <w:vAlign w:val="top"/>
          </w:tcPr>
          <w:p w14:paraId="31533505">
            <w:pPr>
              <w:rPr>
                <w:rFonts w:ascii="Arial"/>
              </w:rPr>
            </w:pPr>
          </w:p>
        </w:tc>
        <w:tc>
          <w:tcPr>
            <w:tcW w:w="3081" w:type="dxa"/>
            <w:noWrap w:val="0"/>
            <w:vAlign w:val="top"/>
          </w:tcPr>
          <w:p w14:paraId="2F174535">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77FF2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2176247B">
            <w:pPr>
              <w:pStyle w:val="234"/>
              <w:spacing w:before="95" w:line="184" w:lineRule="auto"/>
              <w:ind w:left="128"/>
              <w:rPr>
                <w:rFonts w:hint="eastAsia"/>
              </w:rPr>
            </w:pPr>
            <w:r>
              <w:rPr>
                <w:spacing w:val="-10"/>
              </w:rPr>
              <w:t>13</w:t>
            </w:r>
          </w:p>
        </w:tc>
        <w:tc>
          <w:tcPr>
            <w:tcW w:w="1343" w:type="dxa"/>
            <w:noWrap w:val="0"/>
            <w:vAlign w:val="top"/>
          </w:tcPr>
          <w:p w14:paraId="38D5DF8A">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noWrap w:val="0"/>
            <w:vAlign w:val="top"/>
          </w:tcPr>
          <w:p w14:paraId="7F750FB4">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noWrap w:val="0"/>
            <w:vAlign w:val="top"/>
          </w:tcPr>
          <w:p w14:paraId="0EBDD5FB">
            <w:pPr>
              <w:rPr>
                <w:rFonts w:ascii="Arial"/>
              </w:rPr>
            </w:pPr>
          </w:p>
        </w:tc>
        <w:tc>
          <w:tcPr>
            <w:tcW w:w="3081" w:type="dxa"/>
            <w:noWrap w:val="0"/>
            <w:vAlign w:val="top"/>
          </w:tcPr>
          <w:p w14:paraId="05AF57FC">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0D904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noWrap w:val="0"/>
            <w:vAlign w:val="top"/>
          </w:tcPr>
          <w:p w14:paraId="2E97C3A7">
            <w:pPr>
              <w:pStyle w:val="234"/>
              <w:spacing w:before="91" w:line="184" w:lineRule="auto"/>
              <w:ind w:left="128"/>
              <w:rPr>
                <w:rFonts w:hint="eastAsia"/>
              </w:rPr>
            </w:pPr>
            <w:r>
              <w:rPr>
                <w:spacing w:val="-10"/>
              </w:rPr>
              <w:t>14</w:t>
            </w:r>
          </w:p>
        </w:tc>
        <w:tc>
          <w:tcPr>
            <w:tcW w:w="1343" w:type="dxa"/>
            <w:noWrap w:val="0"/>
            <w:vAlign w:val="top"/>
          </w:tcPr>
          <w:p w14:paraId="4A60F528">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noWrap w:val="0"/>
            <w:vAlign w:val="top"/>
          </w:tcPr>
          <w:p w14:paraId="2BDCEABE">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noWrap w:val="0"/>
            <w:vAlign w:val="top"/>
          </w:tcPr>
          <w:p w14:paraId="12800960">
            <w:pPr>
              <w:rPr>
                <w:rFonts w:ascii="Arial"/>
              </w:rPr>
            </w:pPr>
          </w:p>
        </w:tc>
        <w:tc>
          <w:tcPr>
            <w:tcW w:w="3081" w:type="dxa"/>
            <w:noWrap w:val="0"/>
            <w:vAlign w:val="top"/>
          </w:tcPr>
          <w:p w14:paraId="5AAEEED0">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A30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noWrap w:val="0"/>
            <w:vAlign w:val="top"/>
          </w:tcPr>
          <w:p w14:paraId="5B349982">
            <w:pPr>
              <w:pStyle w:val="234"/>
              <w:spacing w:before="92" w:line="184" w:lineRule="auto"/>
              <w:ind w:left="128"/>
              <w:rPr>
                <w:rFonts w:hint="eastAsia"/>
              </w:rPr>
            </w:pPr>
            <w:r>
              <w:rPr>
                <w:spacing w:val="-10"/>
              </w:rPr>
              <w:t>15</w:t>
            </w:r>
          </w:p>
        </w:tc>
        <w:tc>
          <w:tcPr>
            <w:tcW w:w="1343" w:type="dxa"/>
            <w:vMerge w:val="restart"/>
            <w:tcBorders>
              <w:bottom w:val="nil"/>
            </w:tcBorders>
            <w:noWrap w:val="0"/>
            <w:vAlign w:val="top"/>
          </w:tcPr>
          <w:p w14:paraId="77693648">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noWrap w:val="0"/>
            <w:vAlign w:val="top"/>
          </w:tcPr>
          <w:p w14:paraId="6DCB34F4">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noWrap w:val="0"/>
            <w:vAlign w:val="top"/>
          </w:tcPr>
          <w:p w14:paraId="0E0FF71B">
            <w:pPr>
              <w:rPr>
                <w:rFonts w:ascii="Arial"/>
              </w:rPr>
            </w:pPr>
          </w:p>
        </w:tc>
        <w:tc>
          <w:tcPr>
            <w:tcW w:w="3081" w:type="dxa"/>
            <w:noWrap w:val="0"/>
            <w:vAlign w:val="top"/>
          </w:tcPr>
          <w:p w14:paraId="14481907">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7BF1B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noWrap w:val="0"/>
            <w:vAlign w:val="top"/>
          </w:tcPr>
          <w:p w14:paraId="164911DE">
            <w:pPr>
              <w:rPr>
                <w:rFonts w:ascii="Arial"/>
              </w:rPr>
            </w:pPr>
          </w:p>
        </w:tc>
        <w:tc>
          <w:tcPr>
            <w:tcW w:w="1343" w:type="dxa"/>
            <w:vMerge w:val="continue"/>
            <w:tcBorders>
              <w:top w:val="nil"/>
            </w:tcBorders>
            <w:noWrap w:val="0"/>
            <w:vAlign w:val="top"/>
          </w:tcPr>
          <w:p w14:paraId="20953204">
            <w:pPr>
              <w:rPr>
                <w:rFonts w:ascii="Arial"/>
              </w:rPr>
            </w:pPr>
          </w:p>
        </w:tc>
        <w:tc>
          <w:tcPr>
            <w:tcW w:w="2324" w:type="dxa"/>
            <w:noWrap w:val="0"/>
            <w:vAlign w:val="top"/>
          </w:tcPr>
          <w:p w14:paraId="4221ACAF">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noWrap w:val="0"/>
            <w:vAlign w:val="top"/>
          </w:tcPr>
          <w:p w14:paraId="4B87AE9C">
            <w:pPr>
              <w:rPr>
                <w:rFonts w:ascii="Arial"/>
              </w:rPr>
            </w:pPr>
          </w:p>
        </w:tc>
        <w:tc>
          <w:tcPr>
            <w:tcW w:w="3081" w:type="dxa"/>
            <w:noWrap w:val="0"/>
            <w:vAlign w:val="top"/>
          </w:tcPr>
          <w:p w14:paraId="088BCF3A">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0654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noWrap w:val="0"/>
            <w:vAlign w:val="top"/>
          </w:tcPr>
          <w:p w14:paraId="4A995CBB">
            <w:pPr>
              <w:pStyle w:val="234"/>
              <w:spacing w:before="92" w:line="184" w:lineRule="auto"/>
              <w:ind w:left="128"/>
              <w:rPr>
                <w:rFonts w:hint="eastAsia"/>
              </w:rPr>
            </w:pPr>
            <w:r>
              <w:rPr>
                <w:spacing w:val="-10"/>
              </w:rPr>
              <w:t>16</w:t>
            </w:r>
          </w:p>
        </w:tc>
        <w:tc>
          <w:tcPr>
            <w:tcW w:w="1343" w:type="dxa"/>
            <w:vMerge w:val="restart"/>
            <w:tcBorders>
              <w:bottom w:val="nil"/>
            </w:tcBorders>
            <w:noWrap w:val="0"/>
            <w:vAlign w:val="top"/>
          </w:tcPr>
          <w:p w14:paraId="7B7899E0">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noWrap w:val="0"/>
            <w:vAlign w:val="top"/>
          </w:tcPr>
          <w:p w14:paraId="5562C453">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noWrap w:val="0"/>
            <w:vAlign w:val="top"/>
          </w:tcPr>
          <w:p w14:paraId="180A11A9">
            <w:pPr>
              <w:rPr>
                <w:rFonts w:ascii="Arial"/>
              </w:rPr>
            </w:pPr>
          </w:p>
        </w:tc>
        <w:tc>
          <w:tcPr>
            <w:tcW w:w="3081" w:type="dxa"/>
            <w:noWrap w:val="0"/>
            <w:vAlign w:val="top"/>
          </w:tcPr>
          <w:p w14:paraId="32948D0F">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429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noWrap w:val="0"/>
            <w:vAlign w:val="top"/>
          </w:tcPr>
          <w:p w14:paraId="6D4C7246">
            <w:pPr>
              <w:rPr>
                <w:rFonts w:ascii="Arial"/>
              </w:rPr>
            </w:pPr>
          </w:p>
        </w:tc>
        <w:tc>
          <w:tcPr>
            <w:tcW w:w="1343" w:type="dxa"/>
            <w:vMerge w:val="continue"/>
            <w:tcBorders>
              <w:top w:val="nil"/>
              <w:bottom w:val="nil"/>
            </w:tcBorders>
            <w:noWrap w:val="0"/>
            <w:vAlign w:val="top"/>
          </w:tcPr>
          <w:p w14:paraId="1D9C1FC1">
            <w:pPr>
              <w:rPr>
                <w:rFonts w:ascii="Arial"/>
              </w:rPr>
            </w:pPr>
          </w:p>
        </w:tc>
        <w:tc>
          <w:tcPr>
            <w:tcW w:w="2324" w:type="dxa"/>
            <w:noWrap w:val="0"/>
            <w:vAlign w:val="top"/>
          </w:tcPr>
          <w:p w14:paraId="22372064">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noWrap w:val="0"/>
            <w:vAlign w:val="top"/>
          </w:tcPr>
          <w:p w14:paraId="7015EA5B">
            <w:pPr>
              <w:rPr>
                <w:rFonts w:ascii="Arial"/>
              </w:rPr>
            </w:pPr>
          </w:p>
        </w:tc>
        <w:tc>
          <w:tcPr>
            <w:tcW w:w="3081" w:type="dxa"/>
            <w:noWrap w:val="0"/>
            <w:vAlign w:val="top"/>
          </w:tcPr>
          <w:p w14:paraId="09304C63">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80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728605F9">
            <w:pPr>
              <w:rPr>
                <w:rFonts w:ascii="Arial"/>
              </w:rPr>
            </w:pPr>
          </w:p>
        </w:tc>
        <w:tc>
          <w:tcPr>
            <w:tcW w:w="1343" w:type="dxa"/>
            <w:vMerge w:val="continue"/>
            <w:tcBorders>
              <w:top w:val="nil"/>
            </w:tcBorders>
            <w:noWrap w:val="0"/>
            <w:vAlign w:val="top"/>
          </w:tcPr>
          <w:p w14:paraId="655D8360">
            <w:pPr>
              <w:rPr>
                <w:rFonts w:ascii="Arial"/>
              </w:rPr>
            </w:pPr>
          </w:p>
        </w:tc>
        <w:tc>
          <w:tcPr>
            <w:tcW w:w="2324" w:type="dxa"/>
            <w:noWrap w:val="0"/>
            <w:vAlign w:val="top"/>
          </w:tcPr>
          <w:p w14:paraId="5172B2A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noWrap w:val="0"/>
            <w:vAlign w:val="top"/>
          </w:tcPr>
          <w:p w14:paraId="53E4A601">
            <w:pPr>
              <w:rPr>
                <w:rFonts w:ascii="Arial"/>
              </w:rPr>
            </w:pPr>
          </w:p>
        </w:tc>
        <w:tc>
          <w:tcPr>
            <w:tcW w:w="3081" w:type="dxa"/>
            <w:noWrap w:val="0"/>
            <w:vAlign w:val="top"/>
          </w:tcPr>
          <w:p w14:paraId="0F6F082E">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03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2C09BF71">
            <w:pPr>
              <w:pStyle w:val="234"/>
              <w:spacing w:before="93" w:line="184" w:lineRule="auto"/>
              <w:ind w:left="128"/>
              <w:rPr>
                <w:rFonts w:hint="eastAsia"/>
              </w:rPr>
            </w:pPr>
            <w:r>
              <w:rPr>
                <w:spacing w:val="-10"/>
              </w:rPr>
              <w:t>17</w:t>
            </w:r>
          </w:p>
        </w:tc>
        <w:tc>
          <w:tcPr>
            <w:tcW w:w="1343" w:type="dxa"/>
            <w:vMerge w:val="restart"/>
            <w:tcBorders>
              <w:bottom w:val="nil"/>
            </w:tcBorders>
            <w:noWrap w:val="0"/>
            <w:vAlign w:val="top"/>
          </w:tcPr>
          <w:p w14:paraId="575AE133">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noWrap w:val="0"/>
            <w:vAlign w:val="top"/>
          </w:tcPr>
          <w:p w14:paraId="09433567">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noWrap w:val="0"/>
            <w:vAlign w:val="top"/>
          </w:tcPr>
          <w:p w14:paraId="5F1B478A">
            <w:pPr>
              <w:rPr>
                <w:rFonts w:ascii="Arial"/>
              </w:rPr>
            </w:pPr>
          </w:p>
        </w:tc>
        <w:tc>
          <w:tcPr>
            <w:tcW w:w="3081" w:type="dxa"/>
            <w:noWrap w:val="0"/>
            <w:vAlign w:val="top"/>
          </w:tcPr>
          <w:p w14:paraId="468E9E37">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ED6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noWrap w:val="0"/>
            <w:vAlign w:val="top"/>
          </w:tcPr>
          <w:p w14:paraId="05EA11E7">
            <w:pPr>
              <w:rPr>
                <w:rFonts w:ascii="Arial"/>
              </w:rPr>
            </w:pPr>
          </w:p>
        </w:tc>
        <w:tc>
          <w:tcPr>
            <w:tcW w:w="1343" w:type="dxa"/>
            <w:vMerge w:val="continue"/>
            <w:tcBorders>
              <w:top w:val="nil"/>
              <w:bottom w:val="nil"/>
            </w:tcBorders>
            <w:noWrap w:val="0"/>
            <w:vAlign w:val="top"/>
          </w:tcPr>
          <w:p w14:paraId="05DD09E3">
            <w:pPr>
              <w:rPr>
                <w:rFonts w:ascii="Arial"/>
              </w:rPr>
            </w:pPr>
          </w:p>
        </w:tc>
        <w:tc>
          <w:tcPr>
            <w:tcW w:w="2324" w:type="dxa"/>
            <w:noWrap w:val="0"/>
            <w:vAlign w:val="top"/>
          </w:tcPr>
          <w:p w14:paraId="63A20E77">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noWrap w:val="0"/>
            <w:vAlign w:val="top"/>
          </w:tcPr>
          <w:p w14:paraId="7B1C3F0E">
            <w:pPr>
              <w:rPr>
                <w:rFonts w:ascii="Arial"/>
              </w:rPr>
            </w:pPr>
          </w:p>
        </w:tc>
        <w:tc>
          <w:tcPr>
            <w:tcW w:w="3081" w:type="dxa"/>
            <w:noWrap w:val="0"/>
            <w:vAlign w:val="top"/>
          </w:tcPr>
          <w:p w14:paraId="3EA02B48">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9D70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2FDDFC42">
            <w:pPr>
              <w:rPr>
                <w:rFonts w:ascii="Arial"/>
              </w:rPr>
            </w:pPr>
          </w:p>
        </w:tc>
        <w:tc>
          <w:tcPr>
            <w:tcW w:w="1343" w:type="dxa"/>
            <w:vMerge w:val="continue"/>
            <w:tcBorders>
              <w:top w:val="nil"/>
            </w:tcBorders>
            <w:noWrap w:val="0"/>
            <w:vAlign w:val="top"/>
          </w:tcPr>
          <w:p w14:paraId="626DB37B">
            <w:pPr>
              <w:rPr>
                <w:rFonts w:ascii="Arial"/>
              </w:rPr>
            </w:pPr>
          </w:p>
        </w:tc>
        <w:tc>
          <w:tcPr>
            <w:tcW w:w="2324" w:type="dxa"/>
            <w:noWrap w:val="0"/>
            <w:vAlign w:val="top"/>
          </w:tcPr>
          <w:p w14:paraId="27F3B2B8">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noWrap w:val="0"/>
            <w:vAlign w:val="top"/>
          </w:tcPr>
          <w:p w14:paraId="62EB7BB4">
            <w:pPr>
              <w:rPr>
                <w:rFonts w:ascii="Arial"/>
              </w:rPr>
            </w:pPr>
          </w:p>
        </w:tc>
        <w:tc>
          <w:tcPr>
            <w:tcW w:w="3081" w:type="dxa"/>
            <w:noWrap w:val="0"/>
            <w:vAlign w:val="top"/>
          </w:tcPr>
          <w:p w14:paraId="013D844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4FAE3D22">
            <w:pPr>
              <w:pStyle w:val="234"/>
              <w:spacing w:before="94" w:line="184" w:lineRule="auto"/>
              <w:ind w:left="128"/>
              <w:rPr>
                <w:rFonts w:hint="eastAsia"/>
              </w:rPr>
            </w:pPr>
            <w:r>
              <w:rPr>
                <w:spacing w:val="-10"/>
              </w:rPr>
              <w:t>18</w:t>
            </w:r>
          </w:p>
        </w:tc>
        <w:tc>
          <w:tcPr>
            <w:tcW w:w="1343" w:type="dxa"/>
            <w:vMerge w:val="restart"/>
            <w:tcBorders>
              <w:bottom w:val="nil"/>
            </w:tcBorders>
            <w:noWrap w:val="0"/>
            <w:vAlign w:val="top"/>
          </w:tcPr>
          <w:p w14:paraId="2850736B">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noWrap w:val="0"/>
            <w:vAlign w:val="top"/>
          </w:tcPr>
          <w:p w14:paraId="7C5621B9">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noWrap w:val="0"/>
            <w:vAlign w:val="top"/>
          </w:tcPr>
          <w:p w14:paraId="56ED77F2">
            <w:pPr>
              <w:rPr>
                <w:rFonts w:ascii="Arial"/>
              </w:rPr>
            </w:pPr>
          </w:p>
        </w:tc>
        <w:tc>
          <w:tcPr>
            <w:tcW w:w="3081" w:type="dxa"/>
            <w:noWrap w:val="0"/>
            <w:vAlign w:val="top"/>
          </w:tcPr>
          <w:p w14:paraId="625C38E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455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noWrap w:val="0"/>
            <w:vAlign w:val="top"/>
          </w:tcPr>
          <w:p w14:paraId="3AC5D39E">
            <w:pPr>
              <w:rPr>
                <w:rFonts w:ascii="Arial"/>
              </w:rPr>
            </w:pPr>
          </w:p>
        </w:tc>
        <w:tc>
          <w:tcPr>
            <w:tcW w:w="1343" w:type="dxa"/>
            <w:vMerge w:val="continue"/>
            <w:tcBorders>
              <w:top w:val="nil"/>
              <w:bottom w:val="nil"/>
            </w:tcBorders>
            <w:noWrap w:val="0"/>
            <w:vAlign w:val="top"/>
          </w:tcPr>
          <w:p w14:paraId="104D0F6C">
            <w:pPr>
              <w:rPr>
                <w:rFonts w:ascii="Arial"/>
              </w:rPr>
            </w:pPr>
          </w:p>
        </w:tc>
        <w:tc>
          <w:tcPr>
            <w:tcW w:w="2324" w:type="dxa"/>
            <w:noWrap w:val="0"/>
            <w:vAlign w:val="top"/>
          </w:tcPr>
          <w:p w14:paraId="32B35F9C">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noWrap w:val="0"/>
            <w:vAlign w:val="top"/>
          </w:tcPr>
          <w:p w14:paraId="296A47F4">
            <w:pPr>
              <w:rPr>
                <w:rFonts w:ascii="Arial"/>
              </w:rPr>
            </w:pPr>
          </w:p>
        </w:tc>
        <w:tc>
          <w:tcPr>
            <w:tcW w:w="3081" w:type="dxa"/>
            <w:noWrap w:val="0"/>
            <w:vAlign w:val="top"/>
          </w:tcPr>
          <w:p w14:paraId="2516732A">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490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0675102C">
            <w:pPr>
              <w:rPr>
                <w:rFonts w:ascii="Arial"/>
              </w:rPr>
            </w:pPr>
          </w:p>
        </w:tc>
        <w:tc>
          <w:tcPr>
            <w:tcW w:w="1343" w:type="dxa"/>
            <w:vMerge w:val="continue"/>
            <w:tcBorders>
              <w:top w:val="nil"/>
            </w:tcBorders>
            <w:noWrap w:val="0"/>
            <w:vAlign w:val="top"/>
          </w:tcPr>
          <w:p w14:paraId="5EE7DDCC">
            <w:pPr>
              <w:rPr>
                <w:rFonts w:ascii="Arial"/>
              </w:rPr>
            </w:pPr>
          </w:p>
        </w:tc>
        <w:tc>
          <w:tcPr>
            <w:tcW w:w="2324" w:type="dxa"/>
            <w:noWrap w:val="0"/>
            <w:vAlign w:val="top"/>
          </w:tcPr>
          <w:p w14:paraId="0CD06A65">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noWrap w:val="0"/>
            <w:vAlign w:val="top"/>
          </w:tcPr>
          <w:p w14:paraId="457AC356">
            <w:pPr>
              <w:rPr>
                <w:rFonts w:ascii="Arial"/>
              </w:rPr>
            </w:pPr>
          </w:p>
        </w:tc>
        <w:tc>
          <w:tcPr>
            <w:tcW w:w="3081" w:type="dxa"/>
            <w:noWrap w:val="0"/>
            <w:vAlign w:val="top"/>
          </w:tcPr>
          <w:p w14:paraId="30F2D8A2">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066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noWrap w:val="0"/>
            <w:vAlign w:val="top"/>
          </w:tcPr>
          <w:p w14:paraId="6005D1C6">
            <w:pPr>
              <w:pStyle w:val="234"/>
              <w:spacing w:before="95" w:line="184" w:lineRule="auto"/>
              <w:ind w:left="128"/>
              <w:rPr>
                <w:rFonts w:hint="eastAsia"/>
              </w:rPr>
            </w:pPr>
            <w:r>
              <w:rPr>
                <w:spacing w:val="-10"/>
              </w:rPr>
              <w:t>19</w:t>
            </w:r>
          </w:p>
        </w:tc>
        <w:tc>
          <w:tcPr>
            <w:tcW w:w="1343" w:type="dxa"/>
            <w:noWrap w:val="0"/>
            <w:vAlign w:val="top"/>
          </w:tcPr>
          <w:p w14:paraId="496406DD">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noWrap w:val="0"/>
            <w:vAlign w:val="top"/>
          </w:tcPr>
          <w:p w14:paraId="5DB292EC">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noWrap w:val="0"/>
            <w:vAlign w:val="top"/>
          </w:tcPr>
          <w:p w14:paraId="0B5BA479">
            <w:pPr>
              <w:rPr>
                <w:rFonts w:ascii="Arial"/>
              </w:rPr>
            </w:pPr>
          </w:p>
        </w:tc>
        <w:tc>
          <w:tcPr>
            <w:tcW w:w="3081" w:type="dxa"/>
            <w:noWrap w:val="0"/>
            <w:vAlign w:val="top"/>
          </w:tcPr>
          <w:p w14:paraId="460A14B5">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A0E5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22F5008E">
            <w:pPr>
              <w:pStyle w:val="234"/>
              <w:spacing w:before="96" w:line="183" w:lineRule="auto"/>
              <w:ind w:left="116"/>
              <w:rPr>
                <w:rFonts w:hint="eastAsia"/>
              </w:rPr>
            </w:pPr>
            <w:r>
              <w:rPr>
                <w:spacing w:val="-4"/>
              </w:rPr>
              <w:t>20</w:t>
            </w:r>
          </w:p>
        </w:tc>
        <w:tc>
          <w:tcPr>
            <w:tcW w:w="1343" w:type="dxa"/>
            <w:vMerge w:val="restart"/>
            <w:tcBorders>
              <w:bottom w:val="nil"/>
            </w:tcBorders>
            <w:noWrap w:val="0"/>
            <w:vAlign w:val="top"/>
          </w:tcPr>
          <w:p w14:paraId="60255995">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noWrap w:val="0"/>
            <w:vAlign w:val="top"/>
          </w:tcPr>
          <w:p w14:paraId="78B10C84">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noWrap w:val="0"/>
            <w:vAlign w:val="top"/>
          </w:tcPr>
          <w:p w14:paraId="1E013424">
            <w:pPr>
              <w:rPr>
                <w:rFonts w:ascii="Arial"/>
              </w:rPr>
            </w:pPr>
          </w:p>
        </w:tc>
        <w:tc>
          <w:tcPr>
            <w:tcW w:w="3081" w:type="dxa"/>
            <w:noWrap w:val="0"/>
            <w:vAlign w:val="top"/>
          </w:tcPr>
          <w:p w14:paraId="79220F7D">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58A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76BF4AEF">
            <w:pPr>
              <w:rPr>
                <w:rFonts w:ascii="Arial"/>
              </w:rPr>
            </w:pPr>
          </w:p>
        </w:tc>
        <w:tc>
          <w:tcPr>
            <w:tcW w:w="1343" w:type="dxa"/>
            <w:vMerge w:val="continue"/>
            <w:tcBorders>
              <w:top w:val="nil"/>
              <w:bottom w:val="nil"/>
            </w:tcBorders>
            <w:noWrap w:val="0"/>
            <w:vAlign w:val="top"/>
          </w:tcPr>
          <w:p w14:paraId="189FE512">
            <w:pPr>
              <w:rPr>
                <w:rFonts w:ascii="Arial"/>
              </w:rPr>
            </w:pPr>
          </w:p>
        </w:tc>
        <w:tc>
          <w:tcPr>
            <w:tcW w:w="2324" w:type="dxa"/>
            <w:noWrap w:val="0"/>
            <w:vAlign w:val="top"/>
          </w:tcPr>
          <w:p w14:paraId="2638AC42">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noWrap w:val="0"/>
            <w:vAlign w:val="top"/>
          </w:tcPr>
          <w:p w14:paraId="0F195399">
            <w:pPr>
              <w:rPr>
                <w:rFonts w:ascii="Arial"/>
              </w:rPr>
            </w:pPr>
          </w:p>
        </w:tc>
        <w:tc>
          <w:tcPr>
            <w:tcW w:w="3081" w:type="dxa"/>
            <w:noWrap w:val="0"/>
            <w:vAlign w:val="top"/>
          </w:tcPr>
          <w:p w14:paraId="194E620C">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B200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5B0CFCA5">
            <w:pPr>
              <w:rPr>
                <w:rFonts w:ascii="Arial"/>
              </w:rPr>
            </w:pPr>
          </w:p>
        </w:tc>
        <w:tc>
          <w:tcPr>
            <w:tcW w:w="1343" w:type="dxa"/>
            <w:vMerge w:val="continue"/>
            <w:tcBorders>
              <w:top w:val="nil"/>
            </w:tcBorders>
            <w:noWrap w:val="0"/>
            <w:vAlign w:val="top"/>
          </w:tcPr>
          <w:p w14:paraId="4AE1783D">
            <w:pPr>
              <w:rPr>
                <w:rFonts w:ascii="Arial"/>
              </w:rPr>
            </w:pPr>
          </w:p>
        </w:tc>
        <w:tc>
          <w:tcPr>
            <w:tcW w:w="2324" w:type="dxa"/>
            <w:noWrap w:val="0"/>
            <w:vAlign w:val="top"/>
          </w:tcPr>
          <w:p w14:paraId="56F08691">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noWrap w:val="0"/>
            <w:vAlign w:val="top"/>
          </w:tcPr>
          <w:p w14:paraId="1448AD33">
            <w:pPr>
              <w:rPr>
                <w:rFonts w:ascii="Arial"/>
              </w:rPr>
            </w:pPr>
          </w:p>
        </w:tc>
        <w:tc>
          <w:tcPr>
            <w:tcW w:w="3081" w:type="dxa"/>
            <w:noWrap w:val="0"/>
            <w:vAlign w:val="top"/>
          </w:tcPr>
          <w:p w14:paraId="07C7D0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69C4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41C176BA">
            <w:pPr>
              <w:pStyle w:val="234"/>
              <w:spacing w:before="94" w:line="184" w:lineRule="auto"/>
              <w:ind w:left="116"/>
              <w:rPr>
                <w:rFonts w:hint="eastAsia"/>
              </w:rPr>
            </w:pPr>
            <w:r>
              <w:rPr>
                <w:spacing w:val="-4"/>
              </w:rPr>
              <w:t>21</w:t>
            </w:r>
          </w:p>
        </w:tc>
        <w:tc>
          <w:tcPr>
            <w:tcW w:w="1343" w:type="dxa"/>
            <w:vMerge w:val="restart"/>
            <w:tcBorders>
              <w:bottom w:val="nil"/>
            </w:tcBorders>
            <w:noWrap w:val="0"/>
            <w:vAlign w:val="top"/>
          </w:tcPr>
          <w:p w14:paraId="263A04BA">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noWrap w:val="0"/>
            <w:vAlign w:val="top"/>
          </w:tcPr>
          <w:p w14:paraId="5D9378A4">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noWrap w:val="0"/>
            <w:vAlign w:val="top"/>
          </w:tcPr>
          <w:p w14:paraId="14355D78">
            <w:pPr>
              <w:rPr>
                <w:rFonts w:ascii="Arial"/>
              </w:rPr>
            </w:pPr>
          </w:p>
        </w:tc>
        <w:tc>
          <w:tcPr>
            <w:tcW w:w="3081" w:type="dxa"/>
            <w:noWrap w:val="0"/>
            <w:vAlign w:val="top"/>
          </w:tcPr>
          <w:p w14:paraId="6EE09507">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829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276FB3AE">
            <w:pPr>
              <w:rPr>
                <w:rFonts w:ascii="Arial"/>
              </w:rPr>
            </w:pPr>
          </w:p>
        </w:tc>
        <w:tc>
          <w:tcPr>
            <w:tcW w:w="1343" w:type="dxa"/>
            <w:vMerge w:val="continue"/>
            <w:tcBorders>
              <w:top w:val="nil"/>
            </w:tcBorders>
            <w:noWrap w:val="0"/>
            <w:vAlign w:val="top"/>
          </w:tcPr>
          <w:p w14:paraId="223F50E8">
            <w:pPr>
              <w:rPr>
                <w:rFonts w:ascii="Arial"/>
              </w:rPr>
            </w:pPr>
          </w:p>
        </w:tc>
        <w:tc>
          <w:tcPr>
            <w:tcW w:w="2324" w:type="dxa"/>
            <w:noWrap w:val="0"/>
            <w:vAlign w:val="top"/>
          </w:tcPr>
          <w:p w14:paraId="217E09A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noWrap w:val="0"/>
            <w:vAlign w:val="top"/>
          </w:tcPr>
          <w:p w14:paraId="1B102328">
            <w:pPr>
              <w:rPr>
                <w:rFonts w:ascii="Arial"/>
              </w:rPr>
            </w:pPr>
          </w:p>
        </w:tc>
        <w:tc>
          <w:tcPr>
            <w:tcW w:w="3081" w:type="dxa"/>
            <w:noWrap w:val="0"/>
            <w:vAlign w:val="top"/>
          </w:tcPr>
          <w:p w14:paraId="7C4CEBB1">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649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6169CB48">
            <w:pPr>
              <w:pStyle w:val="234"/>
              <w:spacing w:before="96" w:line="183" w:lineRule="auto"/>
              <w:ind w:left="116"/>
              <w:rPr>
                <w:rFonts w:hint="eastAsia"/>
              </w:rPr>
            </w:pPr>
            <w:r>
              <w:rPr>
                <w:spacing w:val="-4"/>
              </w:rPr>
              <w:t>22</w:t>
            </w:r>
          </w:p>
        </w:tc>
        <w:tc>
          <w:tcPr>
            <w:tcW w:w="1343" w:type="dxa"/>
            <w:vMerge w:val="restart"/>
            <w:tcBorders>
              <w:bottom w:val="nil"/>
            </w:tcBorders>
            <w:noWrap w:val="0"/>
            <w:vAlign w:val="top"/>
          </w:tcPr>
          <w:p w14:paraId="1930A10D">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noWrap w:val="0"/>
            <w:vAlign w:val="top"/>
          </w:tcPr>
          <w:p w14:paraId="0A27C94A">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noWrap w:val="0"/>
            <w:vAlign w:val="top"/>
          </w:tcPr>
          <w:p w14:paraId="7BE779F7">
            <w:pPr>
              <w:rPr>
                <w:rFonts w:ascii="Arial"/>
              </w:rPr>
            </w:pPr>
          </w:p>
        </w:tc>
        <w:tc>
          <w:tcPr>
            <w:tcW w:w="3081" w:type="dxa"/>
            <w:noWrap w:val="0"/>
            <w:vAlign w:val="top"/>
          </w:tcPr>
          <w:p w14:paraId="328FB922">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1415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7365A27D">
            <w:pPr>
              <w:rPr>
                <w:rFonts w:ascii="Arial"/>
              </w:rPr>
            </w:pPr>
          </w:p>
        </w:tc>
        <w:tc>
          <w:tcPr>
            <w:tcW w:w="1343" w:type="dxa"/>
            <w:vMerge w:val="continue"/>
            <w:tcBorders>
              <w:top w:val="nil"/>
            </w:tcBorders>
            <w:noWrap w:val="0"/>
            <w:vAlign w:val="top"/>
          </w:tcPr>
          <w:p w14:paraId="09BDD104">
            <w:pPr>
              <w:rPr>
                <w:rFonts w:ascii="Arial"/>
              </w:rPr>
            </w:pPr>
          </w:p>
        </w:tc>
        <w:tc>
          <w:tcPr>
            <w:tcW w:w="2324" w:type="dxa"/>
            <w:noWrap w:val="0"/>
            <w:vAlign w:val="top"/>
          </w:tcPr>
          <w:p w14:paraId="0CA087F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noWrap w:val="0"/>
            <w:vAlign w:val="top"/>
          </w:tcPr>
          <w:p w14:paraId="6B8116AB">
            <w:pPr>
              <w:rPr>
                <w:rFonts w:ascii="Arial"/>
              </w:rPr>
            </w:pPr>
          </w:p>
        </w:tc>
        <w:tc>
          <w:tcPr>
            <w:tcW w:w="3081" w:type="dxa"/>
            <w:noWrap w:val="0"/>
            <w:vAlign w:val="top"/>
          </w:tcPr>
          <w:p w14:paraId="4622DABE">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9E1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noWrap w:val="0"/>
            <w:vAlign w:val="top"/>
          </w:tcPr>
          <w:p w14:paraId="62A2BE3F">
            <w:pPr>
              <w:pStyle w:val="234"/>
              <w:spacing w:before="95" w:line="183" w:lineRule="auto"/>
              <w:ind w:left="116"/>
              <w:rPr>
                <w:rFonts w:hint="eastAsia"/>
              </w:rPr>
            </w:pPr>
            <w:r>
              <w:rPr>
                <w:spacing w:val="-4"/>
              </w:rPr>
              <w:t>23</w:t>
            </w:r>
          </w:p>
        </w:tc>
        <w:tc>
          <w:tcPr>
            <w:tcW w:w="1343" w:type="dxa"/>
            <w:noWrap w:val="0"/>
            <w:vAlign w:val="top"/>
          </w:tcPr>
          <w:p w14:paraId="0D26A7BA">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noWrap w:val="0"/>
            <w:vAlign w:val="top"/>
          </w:tcPr>
          <w:p w14:paraId="0F04A4A9">
            <w:pPr>
              <w:rPr>
                <w:rFonts w:ascii="Arial"/>
              </w:rPr>
            </w:pPr>
          </w:p>
        </w:tc>
        <w:tc>
          <w:tcPr>
            <w:tcW w:w="1956" w:type="dxa"/>
            <w:noWrap w:val="0"/>
            <w:vAlign w:val="top"/>
          </w:tcPr>
          <w:p w14:paraId="16A473C0">
            <w:pPr>
              <w:rPr>
                <w:rFonts w:ascii="Arial"/>
              </w:rPr>
            </w:pPr>
          </w:p>
        </w:tc>
        <w:tc>
          <w:tcPr>
            <w:tcW w:w="3081" w:type="dxa"/>
            <w:noWrap w:val="0"/>
            <w:vAlign w:val="top"/>
          </w:tcPr>
          <w:p w14:paraId="419DAD3B">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10D8D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noWrap w:val="0"/>
            <w:vAlign w:val="top"/>
          </w:tcPr>
          <w:p w14:paraId="160FF128">
            <w:pPr>
              <w:pStyle w:val="234"/>
              <w:spacing w:before="96" w:line="183" w:lineRule="auto"/>
              <w:ind w:left="116"/>
              <w:rPr>
                <w:rFonts w:hint="eastAsia"/>
              </w:rPr>
            </w:pPr>
            <w:r>
              <w:rPr>
                <w:spacing w:val="-4"/>
              </w:rPr>
              <w:t>24</w:t>
            </w:r>
          </w:p>
        </w:tc>
        <w:tc>
          <w:tcPr>
            <w:tcW w:w="1343" w:type="dxa"/>
            <w:noWrap w:val="0"/>
            <w:vAlign w:val="top"/>
          </w:tcPr>
          <w:p w14:paraId="6CC6E9AC">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noWrap w:val="0"/>
            <w:vAlign w:val="top"/>
          </w:tcPr>
          <w:p w14:paraId="0C8F043B">
            <w:pPr>
              <w:rPr>
                <w:rFonts w:ascii="Arial"/>
              </w:rPr>
            </w:pPr>
          </w:p>
        </w:tc>
        <w:tc>
          <w:tcPr>
            <w:tcW w:w="1956" w:type="dxa"/>
            <w:noWrap w:val="0"/>
            <w:vAlign w:val="top"/>
          </w:tcPr>
          <w:p w14:paraId="50C528F4">
            <w:pPr>
              <w:rPr>
                <w:rFonts w:ascii="Arial"/>
              </w:rPr>
            </w:pPr>
          </w:p>
        </w:tc>
        <w:tc>
          <w:tcPr>
            <w:tcW w:w="3081" w:type="dxa"/>
            <w:noWrap w:val="0"/>
            <w:vAlign w:val="top"/>
          </w:tcPr>
          <w:p w14:paraId="5C92C802">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8B6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noWrap w:val="0"/>
            <w:vAlign w:val="top"/>
          </w:tcPr>
          <w:p w14:paraId="4534FAAE">
            <w:pPr>
              <w:pStyle w:val="234"/>
              <w:spacing w:before="96" w:line="183" w:lineRule="auto"/>
              <w:ind w:left="116"/>
              <w:rPr>
                <w:rFonts w:hint="eastAsia"/>
              </w:rPr>
            </w:pPr>
            <w:r>
              <w:rPr>
                <w:spacing w:val="-4"/>
              </w:rPr>
              <w:t>25</w:t>
            </w:r>
          </w:p>
        </w:tc>
        <w:tc>
          <w:tcPr>
            <w:tcW w:w="1343" w:type="dxa"/>
            <w:noWrap w:val="0"/>
            <w:vAlign w:val="top"/>
          </w:tcPr>
          <w:p w14:paraId="762D7E80">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noWrap w:val="0"/>
            <w:vAlign w:val="top"/>
          </w:tcPr>
          <w:p w14:paraId="5EBAE5BF">
            <w:pPr>
              <w:rPr>
                <w:rFonts w:ascii="Arial"/>
              </w:rPr>
            </w:pPr>
          </w:p>
        </w:tc>
        <w:tc>
          <w:tcPr>
            <w:tcW w:w="1956" w:type="dxa"/>
            <w:noWrap w:val="0"/>
            <w:vAlign w:val="top"/>
          </w:tcPr>
          <w:p w14:paraId="70C7329F">
            <w:pPr>
              <w:rPr>
                <w:rFonts w:ascii="Arial"/>
              </w:rPr>
            </w:pPr>
          </w:p>
        </w:tc>
        <w:tc>
          <w:tcPr>
            <w:tcW w:w="3081" w:type="dxa"/>
            <w:noWrap w:val="0"/>
            <w:vAlign w:val="top"/>
          </w:tcPr>
          <w:p w14:paraId="65A5C094">
            <w:pPr>
              <w:pStyle w:val="234"/>
              <w:spacing w:before="67" w:line="219" w:lineRule="auto"/>
              <w:ind w:left="109"/>
              <w:rPr>
                <w:rFonts w:hint="eastAsia"/>
              </w:rPr>
            </w:pPr>
            <w:r>
              <w:rPr>
                <w:spacing w:val="-1"/>
              </w:rPr>
              <w:t>HJ/T411</w:t>
            </w:r>
            <w:r>
              <w:rPr>
                <w:spacing w:val="-34"/>
              </w:rPr>
              <w:t xml:space="preserve"> </w:t>
            </w:r>
            <w:r>
              <w:rPr>
                <w:spacing w:val="-1"/>
              </w:rPr>
              <w:t>水嘴</w:t>
            </w:r>
          </w:p>
        </w:tc>
      </w:tr>
      <w:tr w14:paraId="2CBBB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noWrap w:val="0"/>
            <w:vAlign w:val="top"/>
          </w:tcPr>
          <w:p w14:paraId="4913B19A">
            <w:pPr>
              <w:pStyle w:val="234"/>
              <w:spacing w:before="95" w:line="183" w:lineRule="auto"/>
              <w:ind w:left="116"/>
              <w:rPr>
                <w:rFonts w:hint="eastAsia"/>
              </w:rPr>
            </w:pPr>
            <w:r>
              <w:rPr>
                <w:spacing w:val="-4"/>
              </w:rPr>
              <w:t>26</w:t>
            </w:r>
          </w:p>
        </w:tc>
        <w:tc>
          <w:tcPr>
            <w:tcW w:w="1343" w:type="dxa"/>
            <w:noWrap w:val="0"/>
            <w:vAlign w:val="top"/>
          </w:tcPr>
          <w:p w14:paraId="093CA495">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noWrap w:val="0"/>
            <w:vAlign w:val="top"/>
          </w:tcPr>
          <w:p w14:paraId="5A7261CF">
            <w:pPr>
              <w:rPr>
                <w:rFonts w:ascii="Arial"/>
              </w:rPr>
            </w:pPr>
          </w:p>
        </w:tc>
        <w:tc>
          <w:tcPr>
            <w:tcW w:w="1956" w:type="dxa"/>
            <w:noWrap w:val="0"/>
            <w:vAlign w:val="top"/>
          </w:tcPr>
          <w:p w14:paraId="51C1B01F">
            <w:pPr>
              <w:rPr>
                <w:rFonts w:ascii="Arial"/>
              </w:rPr>
            </w:pPr>
          </w:p>
        </w:tc>
        <w:tc>
          <w:tcPr>
            <w:tcW w:w="3081" w:type="dxa"/>
            <w:noWrap w:val="0"/>
            <w:vAlign w:val="top"/>
          </w:tcPr>
          <w:p w14:paraId="3CBA2B2D">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A992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03F63871">
            <w:pPr>
              <w:pStyle w:val="234"/>
              <w:spacing w:before="96" w:line="183" w:lineRule="auto"/>
              <w:ind w:left="116"/>
              <w:rPr>
                <w:rFonts w:hint="eastAsia"/>
              </w:rPr>
            </w:pPr>
            <w:r>
              <w:rPr>
                <w:spacing w:val="-4"/>
              </w:rPr>
              <w:t>27</w:t>
            </w:r>
          </w:p>
        </w:tc>
        <w:tc>
          <w:tcPr>
            <w:tcW w:w="1343" w:type="dxa"/>
            <w:noWrap w:val="0"/>
            <w:vAlign w:val="top"/>
          </w:tcPr>
          <w:p w14:paraId="355D7FE3">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noWrap w:val="0"/>
            <w:vAlign w:val="top"/>
          </w:tcPr>
          <w:p w14:paraId="70F983D7">
            <w:pPr>
              <w:rPr>
                <w:rFonts w:ascii="Arial"/>
              </w:rPr>
            </w:pPr>
          </w:p>
        </w:tc>
        <w:tc>
          <w:tcPr>
            <w:tcW w:w="1956" w:type="dxa"/>
            <w:noWrap w:val="0"/>
            <w:vAlign w:val="top"/>
          </w:tcPr>
          <w:p w14:paraId="613D6EFF">
            <w:pPr>
              <w:rPr>
                <w:rFonts w:ascii="Arial"/>
              </w:rPr>
            </w:pPr>
          </w:p>
        </w:tc>
        <w:tc>
          <w:tcPr>
            <w:tcW w:w="3081" w:type="dxa"/>
            <w:noWrap w:val="0"/>
            <w:vAlign w:val="top"/>
          </w:tcPr>
          <w:p w14:paraId="3DA44747">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96D0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noWrap w:val="0"/>
            <w:vAlign w:val="top"/>
          </w:tcPr>
          <w:p w14:paraId="20F925E1">
            <w:pPr>
              <w:pStyle w:val="234"/>
              <w:spacing w:before="99" w:line="183" w:lineRule="auto"/>
              <w:ind w:left="116"/>
              <w:rPr>
                <w:rFonts w:hint="eastAsia"/>
              </w:rPr>
            </w:pPr>
            <w:r>
              <w:rPr>
                <w:spacing w:val="-4"/>
              </w:rPr>
              <w:t>28</w:t>
            </w:r>
          </w:p>
        </w:tc>
        <w:tc>
          <w:tcPr>
            <w:tcW w:w="1343" w:type="dxa"/>
            <w:noWrap w:val="0"/>
            <w:vAlign w:val="top"/>
          </w:tcPr>
          <w:p w14:paraId="41ACFD3B">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noWrap w:val="0"/>
            <w:vAlign w:val="top"/>
          </w:tcPr>
          <w:p w14:paraId="3A4E3BDC">
            <w:pPr>
              <w:rPr>
                <w:rFonts w:ascii="Arial"/>
              </w:rPr>
            </w:pPr>
          </w:p>
        </w:tc>
        <w:tc>
          <w:tcPr>
            <w:tcW w:w="1956" w:type="dxa"/>
            <w:noWrap w:val="0"/>
            <w:vAlign w:val="top"/>
          </w:tcPr>
          <w:p w14:paraId="3972B494">
            <w:pPr>
              <w:rPr>
                <w:rFonts w:ascii="Arial"/>
              </w:rPr>
            </w:pPr>
          </w:p>
        </w:tc>
        <w:tc>
          <w:tcPr>
            <w:tcW w:w="3081" w:type="dxa"/>
            <w:noWrap w:val="0"/>
            <w:vAlign w:val="top"/>
          </w:tcPr>
          <w:p w14:paraId="28D34D16">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794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023A3B27">
            <w:pPr>
              <w:pStyle w:val="234"/>
              <w:spacing w:before="96" w:line="183" w:lineRule="auto"/>
              <w:ind w:left="116"/>
              <w:rPr>
                <w:rFonts w:hint="eastAsia"/>
              </w:rPr>
            </w:pPr>
            <w:r>
              <w:rPr>
                <w:spacing w:val="-4"/>
              </w:rPr>
              <w:t>29</w:t>
            </w:r>
          </w:p>
        </w:tc>
        <w:tc>
          <w:tcPr>
            <w:tcW w:w="1343" w:type="dxa"/>
            <w:noWrap w:val="0"/>
            <w:vAlign w:val="top"/>
          </w:tcPr>
          <w:p w14:paraId="7B47FAC1">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noWrap w:val="0"/>
            <w:vAlign w:val="top"/>
          </w:tcPr>
          <w:p w14:paraId="2007D75C">
            <w:pPr>
              <w:rPr>
                <w:rFonts w:ascii="Arial"/>
              </w:rPr>
            </w:pPr>
          </w:p>
        </w:tc>
        <w:tc>
          <w:tcPr>
            <w:tcW w:w="1956" w:type="dxa"/>
            <w:noWrap w:val="0"/>
            <w:vAlign w:val="top"/>
          </w:tcPr>
          <w:p w14:paraId="7C69F9EF">
            <w:pPr>
              <w:rPr>
                <w:rFonts w:ascii="Arial"/>
              </w:rPr>
            </w:pPr>
          </w:p>
        </w:tc>
        <w:tc>
          <w:tcPr>
            <w:tcW w:w="3081" w:type="dxa"/>
            <w:noWrap w:val="0"/>
            <w:vAlign w:val="top"/>
          </w:tcPr>
          <w:p w14:paraId="332018EF">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6FE8B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noWrap w:val="0"/>
            <w:vAlign w:val="top"/>
          </w:tcPr>
          <w:p w14:paraId="0BF7E057">
            <w:pPr>
              <w:pStyle w:val="234"/>
              <w:spacing w:before="96" w:line="183" w:lineRule="auto"/>
              <w:ind w:left="118"/>
              <w:rPr>
                <w:rFonts w:hint="eastAsia"/>
              </w:rPr>
            </w:pPr>
            <w:r>
              <w:rPr>
                <w:spacing w:val="-5"/>
              </w:rPr>
              <w:t>30</w:t>
            </w:r>
          </w:p>
        </w:tc>
        <w:tc>
          <w:tcPr>
            <w:tcW w:w="1343" w:type="dxa"/>
            <w:noWrap w:val="0"/>
            <w:vAlign w:val="top"/>
          </w:tcPr>
          <w:p w14:paraId="676F8961">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noWrap w:val="0"/>
            <w:vAlign w:val="top"/>
          </w:tcPr>
          <w:p w14:paraId="7EB9BAAB">
            <w:pPr>
              <w:rPr>
                <w:rFonts w:ascii="Arial"/>
              </w:rPr>
            </w:pPr>
          </w:p>
        </w:tc>
        <w:tc>
          <w:tcPr>
            <w:tcW w:w="1956" w:type="dxa"/>
            <w:noWrap w:val="0"/>
            <w:vAlign w:val="top"/>
          </w:tcPr>
          <w:p w14:paraId="649F1D76">
            <w:pPr>
              <w:rPr>
                <w:rFonts w:ascii="Arial"/>
              </w:rPr>
            </w:pPr>
          </w:p>
        </w:tc>
        <w:tc>
          <w:tcPr>
            <w:tcW w:w="3081" w:type="dxa"/>
            <w:noWrap w:val="0"/>
            <w:vAlign w:val="top"/>
          </w:tcPr>
          <w:p w14:paraId="460392D5">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373E6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noWrap w:val="0"/>
            <w:vAlign w:val="top"/>
          </w:tcPr>
          <w:p w14:paraId="5B07C6E7">
            <w:pPr>
              <w:pStyle w:val="234"/>
              <w:spacing w:before="91" w:line="184" w:lineRule="auto"/>
              <w:ind w:left="118"/>
              <w:rPr>
                <w:rFonts w:hint="eastAsia"/>
              </w:rPr>
            </w:pPr>
            <w:r>
              <w:rPr>
                <w:spacing w:val="-5"/>
              </w:rPr>
              <w:t>31</w:t>
            </w:r>
          </w:p>
        </w:tc>
        <w:tc>
          <w:tcPr>
            <w:tcW w:w="1343" w:type="dxa"/>
            <w:noWrap w:val="0"/>
            <w:vAlign w:val="top"/>
          </w:tcPr>
          <w:p w14:paraId="26C95323">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noWrap w:val="0"/>
            <w:vAlign w:val="top"/>
          </w:tcPr>
          <w:p w14:paraId="705FBB2E">
            <w:pPr>
              <w:rPr>
                <w:rFonts w:ascii="Arial"/>
              </w:rPr>
            </w:pPr>
          </w:p>
        </w:tc>
        <w:tc>
          <w:tcPr>
            <w:tcW w:w="1956" w:type="dxa"/>
            <w:noWrap w:val="0"/>
            <w:vAlign w:val="top"/>
          </w:tcPr>
          <w:p w14:paraId="7B3EF807">
            <w:pPr>
              <w:rPr>
                <w:rFonts w:ascii="Arial"/>
              </w:rPr>
            </w:pPr>
          </w:p>
        </w:tc>
        <w:tc>
          <w:tcPr>
            <w:tcW w:w="3081" w:type="dxa"/>
            <w:noWrap w:val="0"/>
            <w:vAlign w:val="top"/>
          </w:tcPr>
          <w:p w14:paraId="1B0A2F85">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083A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noWrap w:val="0"/>
            <w:vAlign w:val="top"/>
          </w:tcPr>
          <w:p w14:paraId="7253287E">
            <w:pPr>
              <w:pStyle w:val="234"/>
              <w:spacing w:before="93" w:line="183" w:lineRule="auto"/>
              <w:ind w:left="118"/>
              <w:rPr>
                <w:rFonts w:hint="eastAsia"/>
              </w:rPr>
            </w:pPr>
            <w:r>
              <w:rPr>
                <w:spacing w:val="-5"/>
              </w:rPr>
              <w:t>32</w:t>
            </w:r>
          </w:p>
        </w:tc>
        <w:tc>
          <w:tcPr>
            <w:tcW w:w="1343" w:type="dxa"/>
            <w:vMerge w:val="restart"/>
            <w:tcBorders>
              <w:bottom w:val="nil"/>
            </w:tcBorders>
            <w:noWrap w:val="0"/>
            <w:vAlign w:val="top"/>
          </w:tcPr>
          <w:p w14:paraId="1092DE5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noWrap w:val="0"/>
            <w:vAlign w:val="top"/>
          </w:tcPr>
          <w:p w14:paraId="2285808C">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noWrap w:val="0"/>
            <w:vAlign w:val="top"/>
          </w:tcPr>
          <w:p w14:paraId="49627DE2">
            <w:pPr>
              <w:rPr>
                <w:rFonts w:ascii="Arial"/>
              </w:rPr>
            </w:pPr>
          </w:p>
        </w:tc>
        <w:tc>
          <w:tcPr>
            <w:tcW w:w="3081" w:type="dxa"/>
            <w:noWrap w:val="0"/>
            <w:vAlign w:val="top"/>
          </w:tcPr>
          <w:p w14:paraId="678A1010">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BF1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5796865A">
            <w:pPr>
              <w:rPr>
                <w:rFonts w:ascii="Arial"/>
              </w:rPr>
            </w:pPr>
          </w:p>
        </w:tc>
        <w:tc>
          <w:tcPr>
            <w:tcW w:w="1343" w:type="dxa"/>
            <w:vMerge w:val="continue"/>
            <w:tcBorders>
              <w:top w:val="nil"/>
              <w:bottom w:val="nil"/>
            </w:tcBorders>
            <w:noWrap w:val="0"/>
            <w:vAlign w:val="top"/>
          </w:tcPr>
          <w:p w14:paraId="4E4CB80F">
            <w:pPr>
              <w:rPr>
                <w:rFonts w:ascii="Arial"/>
              </w:rPr>
            </w:pPr>
          </w:p>
        </w:tc>
        <w:tc>
          <w:tcPr>
            <w:tcW w:w="2324" w:type="dxa"/>
            <w:noWrap w:val="0"/>
            <w:vAlign w:val="top"/>
          </w:tcPr>
          <w:p w14:paraId="37BA3860">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noWrap w:val="0"/>
            <w:vAlign w:val="top"/>
          </w:tcPr>
          <w:p w14:paraId="30283D14">
            <w:pPr>
              <w:rPr>
                <w:rFonts w:ascii="Arial"/>
              </w:rPr>
            </w:pPr>
          </w:p>
        </w:tc>
        <w:tc>
          <w:tcPr>
            <w:tcW w:w="3081" w:type="dxa"/>
            <w:noWrap w:val="0"/>
            <w:vAlign w:val="top"/>
          </w:tcPr>
          <w:p w14:paraId="7845DFB0">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7BE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7E54D66D">
            <w:pPr>
              <w:rPr>
                <w:rFonts w:ascii="Arial"/>
              </w:rPr>
            </w:pPr>
          </w:p>
        </w:tc>
        <w:tc>
          <w:tcPr>
            <w:tcW w:w="1343" w:type="dxa"/>
            <w:vMerge w:val="continue"/>
            <w:tcBorders>
              <w:top w:val="nil"/>
              <w:bottom w:val="nil"/>
            </w:tcBorders>
            <w:noWrap w:val="0"/>
            <w:vAlign w:val="top"/>
          </w:tcPr>
          <w:p w14:paraId="4974B2F8">
            <w:pPr>
              <w:rPr>
                <w:rFonts w:ascii="Arial"/>
              </w:rPr>
            </w:pPr>
          </w:p>
        </w:tc>
        <w:tc>
          <w:tcPr>
            <w:tcW w:w="2324" w:type="dxa"/>
            <w:noWrap w:val="0"/>
            <w:vAlign w:val="top"/>
          </w:tcPr>
          <w:p w14:paraId="1998B024">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noWrap w:val="0"/>
            <w:vAlign w:val="top"/>
          </w:tcPr>
          <w:p w14:paraId="5196E0AE">
            <w:pPr>
              <w:rPr>
                <w:rFonts w:ascii="Arial"/>
              </w:rPr>
            </w:pPr>
          </w:p>
        </w:tc>
        <w:tc>
          <w:tcPr>
            <w:tcW w:w="3081" w:type="dxa"/>
            <w:noWrap w:val="0"/>
            <w:vAlign w:val="top"/>
          </w:tcPr>
          <w:p w14:paraId="3CE7A378">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28B4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49E27D15">
            <w:pPr>
              <w:rPr>
                <w:rFonts w:ascii="Arial"/>
              </w:rPr>
            </w:pPr>
          </w:p>
        </w:tc>
        <w:tc>
          <w:tcPr>
            <w:tcW w:w="1343" w:type="dxa"/>
            <w:vMerge w:val="continue"/>
            <w:tcBorders>
              <w:top w:val="nil"/>
              <w:bottom w:val="nil"/>
            </w:tcBorders>
            <w:noWrap w:val="0"/>
            <w:vAlign w:val="top"/>
          </w:tcPr>
          <w:p w14:paraId="6CAF2FBB">
            <w:pPr>
              <w:rPr>
                <w:rFonts w:ascii="Arial"/>
              </w:rPr>
            </w:pPr>
          </w:p>
        </w:tc>
        <w:tc>
          <w:tcPr>
            <w:tcW w:w="2324" w:type="dxa"/>
            <w:noWrap w:val="0"/>
            <w:vAlign w:val="top"/>
          </w:tcPr>
          <w:p w14:paraId="7F4E4939">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noWrap w:val="0"/>
            <w:vAlign w:val="top"/>
          </w:tcPr>
          <w:p w14:paraId="4F9829F2">
            <w:pPr>
              <w:rPr>
                <w:rFonts w:ascii="Arial"/>
              </w:rPr>
            </w:pPr>
          </w:p>
        </w:tc>
        <w:tc>
          <w:tcPr>
            <w:tcW w:w="3081" w:type="dxa"/>
            <w:noWrap w:val="0"/>
            <w:vAlign w:val="top"/>
          </w:tcPr>
          <w:p w14:paraId="274E6EF2">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29D2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283A46AE">
            <w:pPr>
              <w:rPr>
                <w:rFonts w:ascii="Arial"/>
              </w:rPr>
            </w:pPr>
          </w:p>
        </w:tc>
        <w:tc>
          <w:tcPr>
            <w:tcW w:w="1343" w:type="dxa"/>
            <w:vMerge w:val="continue"/>
            <w:tcBorders>
              <w:top w:val="nil"/>
            </w:tcBorders>
            <w:noWrap w:val="0"/>
            <w:vAlign w:val="top"/>
          </w:tcPr>
          <w:p w14:paraId="34567F5D">
            <w:pPr>
              <w:rPr>
                <w:rFonts w:ascii="Arial"/>
              </w:rPr>
            </w:pPr>
          </w:p>
        </w:tc>
        <w:tc>
          <w:tcPr>
            <w:tcW w:w="2324" w:type="dxa"/>
            <w:noWrap w:val="0"/>
            <w:vAlign w:val="top"/>
          </w:tcPr>
          <w:p w14:paraId="5616133F">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noWrap w:val="0"/>
            <w:vAlign w:val="top"/>
          </w:tcPr>
          <w:p w14:paraId="68ED9337">
            <w:pPr>
              <w:rPr>
                <w:rFonts w:ascii="Arial"/>
              </w:rPr>
            </w:pPr>
          </w:p>
        </w:tc>
        <w:tc>
          <w:tcPr>
            <w:tcW w:w="3081" w:type="dxa"/>
            <w:noWrap w:val="0"/>
            <w:vAlign w:val="top"/>
          </w:tcPr>
          <w:p w14:paraId="4F5098EA">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43E6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noWrap w:val="0"/>
            <w:vAlign w:val="top"/>
          </w:tcPr>
          <w:p w14:paraId="30460232">
            <w:pPr>
              <w:pStyle w:val="234"/>
              <w:spacing w:before="93" w:line="183" w:lineRule="auto"/>
              <w:ind w:left="118"/>
              <w:rPr>
                <w:rFonts w:hint="eastAsia"/>
              </w:rPr>
            </w:pPr>
            <w:r>
              <w:rPr>
                <w:spacing w:val="-5"/>
              </w:rPr>
              <w:t>33</w:t>
            </w:r>
          </w:p>
        </w:tc>
        <w:tc>
          <w:tcPr>
            <w:tcW w:w="1343" w:type="dxa"/>
            <w:vMerge w:val="restart"/>
            <w:tcBorders>
              <w:bottom w:val="nil"/>
            </w:tcBorders>
            <w:noWrap w:val="0"/>
            <w:vAlign w:val="top"/>
          </w:tcPr>
          <w:p w14:paraId="3C139E1A">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noWrap w:val="0"/>
            <w:vAlign w:val="top"/>
          </w:tcPr>
          <w:p w14:paraId="4B506078">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noWrap w:val="0"/>
            <w:vAlign w:val="top"/>
          </w:tcPr>
          <w:p w14:paraId="6609465D">
            <w:pPr>
              <w:rPr>
                <w:rFonts w:ascii="Arial"/>
              </w:rPr>
            </w:pPr>
          </w:p>
        </w:tc>
        <w:tc>
          <w:tcPr>
            <w:tcW w:w="3081" w:type="dxa"/>
            <w:noWrap w:val="0"/>
            <w:vAlign w:val="top"/>
          </w:tcPr>
          <w:p w14:paraId="4822DE2E">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52D50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noWrap w:val="0"/>
            <w:vAlign w:val="top"/>
          </w:tcPr>
          <w:p w14:paraId="523B6287">
            <w:pPr>
              <w:rPr>
                <w:rFonts w:ascii="Arial"/>
              </w:rPr>
            </w:pPr>
          </w:p>
        </w:tc>
        <w:tc>
          <w:tcPr>
            <w:tcW w:w="1343" w:type="dxa"/>
            <w:vMerge w:val="continue"/>
            <w:tcBorders>
              <w:top w:val="nil"/>
            </w:tcBorders>
            <w:noWrap w:val="0"/>
            <w:vAlign w:val="top"/>
          </w:tcPr>
          <w:p w14:paraId="295C7978">
            <w:pPr>
              <w:rPr>
                <w:rFonts w:ascii="Arial"/>
              </w:rPr>
            </w:pPr>
          </w:p>
        </w:tc>
        <w:tc>
          <w:tcPr>
            <w:tcW w:w="2324" w:type="dxa"/>
            <w:noWrap w:val="0"/>
            <w:vAlign w:val="top"/>
          </w:tcPr>
          <w:p w14:paraId="7F10D8BF">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noWrap w:val="0"/>
            <w:vAlign w:val="top"/>
          </w:tcPr>
          <w:p w14:paraId="6AF73335">
            <w:pPr>
              <w:rPr>
                <w:rFonts w:ascii="Arial"/>
              </w:rPr>
            </w:pPr>
          </w:p>
        </w:tc>
        <w:tc>
          <w:tcPr>
            <w:tcW w:w="3081" w:type="dxa"/>
            <w:noWrap w:val="0"/>
            <w:vAlign w:val="top"/>
          </w:tcPr>
          <w:p w14:paraId="50AF6417">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C00C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4D7D3639">
            <w:pPr>
              <w:pStyle w:val="234"/>
              <w:spacing w:before="93" w:line="183" w:lineRule="auto"/>
              <w:ind w:left="118"/>
              <w:rPr>
                <w:rFonts w:hint="eastAsia"/>
              </w:rPr>
            </w:pPr>
            <w:r>
              <w:rPr>
                <w:spacing w:val="-5"/>
              </w:rPr>
              <w:t>34</w:t>
            </w:r>
          </w:p>
        </w:tc>
        <w:tc>
          <w:tcPr>
            <w:tcW w:w="1343" w:type="dxa"/>
            <w:noWrap w:val="0"/>
            <w:vAlign w:val="top"/>
          </w:tcPr>
          <w:p w14:paraId="72A66ADE">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noWrap w:val="0"/>
            <w:vAlign w:val="top"/>
          </w:tcPr>
          <w:p w14:paraId="249636FF">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noWrap w:val="0"/>
            <w:vAlign w:val="top"/>
          </w:tcPr>
          <w:p w14:paraId="60F4B913">
            <w:pPr>
              <w:rPr>
                <w:rFonts w:ascii="Arial"/>
              </w:rPr>
            </w:pPr>
          </w:p>
        </w:tc>
        <w:tc>
          <w:tcPr>
            <w:tcW w:w="3081" w:type="dxa"/>
            <w:noWrap w:val="0"/>
            <w:vAlign w:val="top"/>
          </w:tcPr>
          <w:p w14:paraId="3FD581F7">
            <w:pPr>
              <w:pStyle w:val="234"/>
              <w:spacing w:before="64" w:line="219" w:lineRule="auto"/>
              <w:ind w:left="109"/>
              <w:rPr>
                <w:rFonts w:hint="eastAsia"/>
              </w:rPr>
            </w:pPr>
            <w:r>
              <w:rPr>
                <w:spacing w:val="-1"/>
              </w:rPr>
              <w:t>HJ2519</w:t>
            </w:r>
            <w:r>
              <w:rPr>
                <w:spacing w:val="-34"/>
              </w:rPr>
              <w:t xml:space="preserve"> </w:t>
            </w:r>
            <w:r>
              <w:rPr>
                <w:spacing w:val="-1"/>
              </w:rPr>
              <w:t>水泥</w:t>
            </w:r>
          </w:p>
        </w:tc>
      </w:tr>
      <w:tr w14:paraId="637C2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01597B96">
            <w:pPr>
              <w:pStyle w:val="234"/>
              <w:spacing w:before="94" w:line="183" w:lineRule="auto"/>
              <w:ind w:left="118"/>
              <w:rPr>
                <w:rFonts w:hint="eastAsia"/>
              </w:rPr>
            </w:pPr>
            <w:r>
              <w:rPr>
                <w:spacing w:val="-5"/>
              </w:rPr>
              <w:t>35</w:t>
            </w:r>
          </w:p>
        </w:tc>
        <w:tc>
          <w:tcPr>
            <w:tcW w:w="1343" w:type="dxa"/>
            <w:noWrap w:val="0"/>
            <w:vAlign w:val="top"/>
          </w:tcPr>
          <w:p w14:paraId="00B81871">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noWrap w:val="0"/>
            <w:vAlign w:val="top"/>
          </w:tcPr>
          <w:p w14:paraId="084382F0">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noWrap w:val="0"/>
            <w:vAlign w:val="top"/>
          </w:tcPr>
          <w:p w14:paraId="2B3083AC">
            <w:pPr>
              <w:rPr>
                <w:rFonts w:ascii="Arial"/>
              </w:rPr>
            </w:pPr>
          </w:p>
        </w:tc>
        <w:tc>
          <w:tcPr>
            <w:tcW w:w="3081" w:type="dxa"/>
            <w:noWrap w:val="0"/>
            <w:vAlign w:val="top"/>
          </w:tcPr>
          <w:p w14:paraId="0F843A26">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26CC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39E874E5">
            <w:pPr>
              <w:pStyle w:val="234"/>
              <w:spacing w:before="94" w:line="183" w:lineRule="auto"/>
              <w:ind w:left="118"/>
              <w:rPr>
                <w:rFonts w:hint="eastAsia"/>
              </w:rPr>
            </w:pPr>
            <w:r>
              <w:rPr>
                <w:spacing w:val="-5"/>
              </w:rPr>
              <w:t>36</w:t>
            </w:r>
          </w:p>
        </w:tc>
        <w:tc>
          <w:tcPr>
            <w:tcW w:w="1343" w:type="dxa"/>
            <w:vMerge w:val="restart"/>
            <w:tcBorders>
              <w:bottom w:val="nil"/>
            </w:tcBorders>
            <w:noWrap w:val="0"/>
            <w:vAlign w:val="top"/>
          </w:tcPr>
          <w:p w14:paraId="5967AC8B">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noWrap w:val="0"/>
            <w:vAlign w:val="top"/>
          </w:tcPr>
          <w:p w14:paraId="65C4D0A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noWrap w:val="0"/>
            <w:vAlign w:val="top"/>
          </w:tcPr>
          <w:p w14:paraId="2CC9512F">
            <w:pPr>
              <w:rPr>
                <w:rFonts w:ascii="Arial"/>
              </w:rPr>
            </w:pPr>
          </w:p>
        </w:tc>
        <w:tc>
          <w:tcPr>
            <w:tcW w:w="3081" w:type="dxa"/>
            <w:noWrap w:val="0"/>
            <w:vAlign w:val="top"/>
          </w:tcPr>
          <w:p w14:paraId="79FEC4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1FFC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73E54248">
            <w:pPr>
              <w:rPr>
                <w:rFonts w:ascii="Arial"/>
              </w:rPr>
            </w:pPr>
          </w:p>
        </w:tc>
        <w:tc>
          <w:tcPr>
            <w:tcW w:w="1343" w:type="dxa"/>
            <w:vMerge w:val="continue"/>
            <w:tcBorders>
              <w:top w:val="nil"/>
            </w:tcBorders>
            <w:noWrap w:val="0"/>
            <w:vAlign w:val="top"/>
          </w:tcPr>
          <w:p w14:paraId="43473005">
            <w:pPr>
              <w:rPr>
                <w:rFonts w:ascii="Arial"/>
              </w:rPr>
            </w:pPr>
          </w:p>
        </w:tc>
        <w:tc>
          <w:tcPr>
            <w:tcW w:w="2324" w:type="dxa"/>
            <w:noWrap w:val="0"/>
            <w:vAlign w:val="top"/>
          </w:tcPr>
          <w:p w14:paraId="10C762AF">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noWrap w:val="0"/>
            <w:vAlign w:val="top"/>
          </w:tcPr>
          <w:p w14:paraId="4A320BD5">
            <w:pPr>
              <w:rPr>
                <w:rFonts w:ascii="Arial"/>
              </w:rPr>
            </w:pPr>
          </w:p>
        </w:tc>
        <w:tc>
          <w:tcPr>
            <w:tcW w:w="3081" w:type="dxa"/>
            <w:noWrap w:val="0"/>
            <w:vAlign w:val="top"/>
          </w:tcPr>
          <w:p w14:paraId="01609C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349E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41178EBE">
            <w:pPr>
              <w:pStyle w:val="234"/>
              <w:spacing w:before="95" w:line="183" w:lineRule="auto"/>
              <w:ind w:left="118"/>
              <w:rPr>
                <w:rFonts w:hint="eastAsia"/>
              </w:rPr>
            </w:pPr>
            <w:r>
              <w:rPr>
                <w:spacing w:val="-5"/>
              </w:rPr>
              <w:t>37</w:t>
            </w:r>
          </w:p>
        </w:tc>
        <w:tc>
          <w:tcPr>
            <w:tcW w:w="1343" w:type="dxa"/>
            <w:vMerge w:val="restart"/>
            <w:tcBorders>
              <w:bottom w:val="nil"/>
            </w:tcBorders>
            <w:noWrap w:val="0"/>
            <w:vAlign w:val="top"/>
          </w:tcPr>
          <w:p w14:paraId="48FC17A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noWrap w:val="0"/>
            <w:vAlign w:val="top"/>
          </w:tcPr>
          <w:p w14:paraId="1210CBDE">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noWrap w:val="0"/>
            <w:vAlign w:val="top"/>
          </w:tcPr>
          <w:p w14:paraId="794C3C9E">
            <w:pPr>
              <w:rPr>
                <w:rFonts w:ascii="Arial"/>
              </w:rPr>
            </w:pPr>
          </w:p>
        </w:tc>
        <w:tc>
          <w:tcPr>
            <w:tcW w:w="3081" w:type="dxa"/>
            <w:noWrap w:val="0"/>
            <w:vAlign w:val="top"/>
          </w:tcPr>
          <w:p w14:paraId="74EF576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5687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noWrap w:val="0"/>
            <w:vAlign w:val="top"/>
          </w:tcPr>
          <w:p w14:paraId="1556ED90">
            <w:pPr>
              <w:rPr>
                <w:rFonts w:ascii="Arial"/>
              </w:rPr>
            </w:pPr>
          </w:p>
        </w:tc>
        <w:tc>
          <w:tcPr>
            <w:tcW w:w="1343" w:type="dxa"/>
            <w:vMerge w:val="continue"/>
            <w:tcBorders>
              <w:top w:val="nil"/>
            </w:tcBorders>
            <w:noWrap w:val="0"/>
            <w:vAlign w:val="top"/>
          </w:tcPr>
          <w:p w14:paraId="47D6C8B7">
            <w:pPr>
              <w:rPr>
                <w:rFonts w:ascii="Arial"/>
              </w:rPr>
            </w:pPr>
          </w:p>
        </w:tc>
        <w:tc>
          <w:tcPr>
            <w:tcW w:w="2324" w:type="dxa"/>
            <w:noWrap w:val="0"/>
            <w:vAlign w:val="top"/>
          </w:tcPr>
          <w:p w14:paraId="392F2F93">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noWrap w:val="0"/>
            <w:vAlign w:val="top"/>
          </w:tcPr>
          <w:p w14:paraId="4353E2DC">
            <w:pPr>
              <w:rPr>
                <w:rFonts w:ascii="Arial"/>
              </w:rPr>
            </w:pPr>
          </w:p>
        </w:tc>
        <w:tc>
          <w:tcPr>
            <w:tcW w:w="3081" w:type="dxa"/>
            <w:noWrap w:val="0"/>
            <w:vAlign w:val="top"/>
          </w:tcPr>
          <w:p w14:paraId="7E25782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2B9EC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71034A94">
            <w:pPr>
              <w:pStyle w:val="234"/>
              <w:spacing w:before="95" w:line="183" w:lineRule="auto"/>
              <w:ind w:left="118"/>
              <w:rPr>
                <w:rFonts w:hint="eastAsia"/>
              </w:rPr>
            </w:pPr>
            <w:r>
              <w:rPr>
                <w:spacing w:val="-5"/>
              </w:rPr>
              <w:t>38</w:t>
            </w:r>
          </w:p>
        </w:tc>
        <w:tc>
          <w:tcPr>
            <w:tcW w:w="1343" w:type="dxa"/>
            <w:vMerge w:val="restart"/>
            <w:tcBorders>
              <w:bottom w:val="nil"/>
            </w:tcBorders>
            <w:noWrap w:val="0"/>
            <w:vAlign w:val="top"/>
          </w:tcPr>
          <w:p w14:paraId="2C4BC899">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noWrap w:val="0"/>
            <w:vAlign w:val="top"/>
          </w:tcPr>
          <w:p w14:paraId="5D789EFB">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noWrap w:val="0"/>
            <w:vAlign w:val="top"/>
          </w:tcPr>
          <w:p w14:paraId="08B8B53C">
            <w:pPr>
              <w:rPr>
                <w:rFonts w:ascii="Arial"/>
              </w:rPr>
            </w:pPr>
          </w:p>
        </w:tc>
        <w:tc>
          <w:tcPr>
            <w:tcW w:w="3081" w:type="dxa"/>
            <w:noWrap w:val="0"/>
            <w:vAlign w:val="top"/>
          </w:tcPr>
          <w:p w14:paraId="4B13E4CD">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3D459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0F887ECE">
            <w:pPr>
              <w:rPr>
                <w:rFonts w:ascii="Arial"/>
              </w:rPr>
            </w:pPr>
          </w:p>
        </w:tc>
        <w:tc>
          <w:tcPr>
            <w:tcW w:w="1343" w:type="dxa"/>
            <w:vMerge w:val="continue"/>
            <w:tcBorders>
              <w:top w:val="nil"/>
              <w:bottom w:val="nil"/>
            </w:tcBorders>
            <w:noWrap w:val="0"/>
            <w:vAlign w:val="top"/>
          </w:tcPr>
          <w:p w14:paraId="5472EF6B">
            <w:pPr>
              <w:rPr>
                <w:rFonts w:ascii="Arial"/>
              </w:rPr>
            </w:pPr>
          </w:p>
        </w:tc>
        <w:tc>
          <w:tcPr>
            <w:tcW w:w="2324" w:type="dxa"/>
            <w:noWrap w:val="0"/>
            <w:vAlign w:val="top"/>
          </w:tcPr>
          <w:p w14:paraId="07A75C51">
            <w:pPr>
              <w:pStyle w:val="234"/>
              <w:spacing w:before="66" w:line="221" w:lineRule="auto"/>
              <w:ind w:left="103"/>
              <w:rPr>
                <w:rFonts w:hint="eastAsia"/>
              </w:rPr>
            </w:pPr>
            <w:r>
              <w:t>A10030704 炻质砖</w:t>
            </w:r>
          </w:p>
        </w:tc>
        <w:tc>
          <w:tcPr>
            <w:tcW w:w="1956" w:type="dxa"/>
            <w:noWrap w:val="0"/>
            <w:vAlign w:val="top"/>
          </w:tcPr>
          <w:p w14:paraId="4BAE53A5">
            <w:pPr>
              <w:rPr>
                <w:rFonts w:ascii="Arial"/>
              </w:rPr>
            </w:pPr>
          </w:p>
        </w:tc>
        <w:tc>
          <w:tcPr>
            <w:tcW w:w="3081" w:type="dxa"/>
            <w:noWrap w:val="0"/>
            <w:vAlign w:val="top"/>
          </w:tcPr>
          <w:p w14:paraId="32DF109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33B72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3FCED278">
            <w:pPr>
              <w:rPr>
                <w:rFonts w:ascii="Arial"/>
              </w:rPr>
            </w:pPr>
          </w:p>
        </w:tc>
        <w:tc>
          <w:tcPr>
            <w:tcW w:w="1343" w:type="dxa"/>
            <w:vMerge w:val="continue"/>
            <w:tcBorders>
              <w:top w:val="nil"/>
              <w:bottom w:val="nil"/>
            </w:tcBorders>
            <w:noWrap w:val="0"/>
            <w:vAlign w:val="top"/>
          </w:tcPr>
          <w:p w14:paraId="18B3C556">
            <w:pPr>
              <w:rPr>
                <w:rFonts w:ascii="Arial"/>
              </w:rPr>
            </w:pPr>
          </w:p>
        </w:tc>
        <w:tc>
          <w:tcPr>
            <w:tcW w:w="2324" w:type="dxa"/>
            <w:noWrap w:val="0"/>
            <w:vAlign w:val="top"/>
          </w:tcPr>
          <w:p w14:paraId="6C60E6AE">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noWrap w:val="0"/>
            <w:vAlign w:val="top"/>
          </w:tcPr>
          <w:p w14:paraId="2D5C4061">
            <w:pPr>
              <w:rPr>
                <w:rFonts w:ascii="Arial"/>
              </w:rPr>
            </w:pPr>
          </w:p>
        </w:tc>
        <w:tc>
          <w:tcPr>
            <w:tcW w:w="3081" w:type="dxa"/>
            <w:noWrap w:val="0"/>
            <w:vAlign w:val="top"/>
          </w:tcPr>
          <w:p w14:paraId="7CFBBDA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62E2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70F58F43">
            <w:pPr>
              <w:rPr>
                <w:rFonts w:ascii="Arial"/>
              </w:rPr>
            </w:pPr>
          </w:p>
        </w:tc>
        <w:tc>
          <w:tcPr>
            <w:tcW w:w="1343" w:type="dxa"/>
            <w:vMerge w:val="continue"/>
            <w:tcBorders>
              <w:top w:val="nil"/>
            </w:tcBorders>
            <w:noWrap w:val="0"/>
            <w:vAlign w:val="top"/>
          </w:tcPr>
          <w:p w14:paraId="48CBABCC">
            <w:pPr>
              <w:rPr>
                <w:rFonts w:ascii="Arial"/>
              </w:rPr>
            </w:pPr>
          </w:p>
        </w:tc>
        <w:tc>
          <w:tcPr>
            <w:tcW w:w="2324" w:type="dxa"/>
            <w:noWrap w:val="0"/>
            <w:vAlign w:val="top"/>
          </w:tcPr>
          <w:p w14:paraId="0E73F7C7">
            <w:pPr>
              <w:pStyle w:val="234"/>
              <w:spacing w:before="66" w:line="221" w:lineRule="auto"/>
              <w:ind w:left="103"/>
              <w:rPr>
                <w:rFonts w:hint="eastAsia"/>
              </w:rPr>
            </w:pPr>
            <w:r>
              <w:t>A10030799 其他建筑陶瓷制品</w:t>
            </w:r>
          </w:p>
        </w:tc>
        <w:tc>
          <w:tcPr>
            <w:tcW w:w="1956" w:type="dxa"/>
            <w:noWrap w:val="0"/>
            <w:vAlign w:val="top"/>
          </w:tcPr>
          <w:p w14:paraId="724C4A9B">
            <w:pPr>
              <w:rPr>
                <w:rFonts w:ascii="Arial"/>
              </w:rPr>
            </w:pPr>
          </w:p>
        </w:tc>
        <w:tc>
          <w:tcPr>
            <w:tcW w:w="3081" w:type="dxa"/>
            <w:noWrap w:val="0"/>
            <w:vAlign w:val="top"/>
          </w:tcPr>
          <w:p w14:paraId="4EECCD4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361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noWrap w:val="0"/>
            <w:vAlign w:val="top"/>
          </w:tcPr>
          <w:p w14:paraId="21842FFC">
            <w:pPr>
              <w:pStyle w:val="234"/>
              <w:spacing w:before="95" w:line="183" w:lineRule="auto"/>
              <w:ind w:left="118"/>
              <w:rPr>
                <w:rFonts w:hint="eastAsia"/>
              </w:rPr>
            </w:pPr>
            <w:r>
              <w:rPr>
                <w:spacing w:val="-5"/>
              </w:rPr>
              <w:t>39</w:t>
            </w:r>
          </w:p>
        </w:tc>
        <w:tc>
          <w:tcPr>
            <w:tcW w:w="1343" w:type="dxa"/>
            <w:vMerge w:val="restart"/>
            <w:tcBorders>
              <w:bottom w:val="nil"/>
            </w:tcBorders>
            <w:noWrap w:val="0"/>
            <w:vAlign w:val="top"/>
          </w:tcPr>
          <w:p w14:paraId="3CCA8A06">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noWrap w:val="0"/>
            <w:vAlign w:val="top"/>
          </w:tcPr>
          <w:p w14:paraId="48B19FED">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noWrap w:val="0"/>
            <w:vAlign w:val="top"/>
          </w:tcPr>
          <w:p w14:paraId="15F3F6E5">
            <w:pPr>
              <w:rPr>
                <w:rFonts w:ascii="Arial"/>
              </w:rPr>
            </w:pPr>
          </w:p>
        </w:tc>
        <w:tc>
          <w:tcPr>
            <w:tcW w:w="3081" w:type="dxa"/>
            <w:noWrap w:val="0"/>
            <w:vAlign w:val="top"/>
          </w:tcPr>
          <w:p w14:paraId="0999509E">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4367D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756E7E80">
            <w:pPr>
              <w:rPr>
                <w:rFonts w:ascii="Arial"/>
              </w:rPr>
            </w:pPr>
          </w:p>
        </w:tc>
        <w:tc>
          <w:tcPr>
            <w:tcW w:w="1343" w:type="dxa"/>
            <w:vMerge w:val="continue"/>
            <w:tcBorders>
              <w:top w:val="nil"/>
              <w:bottom w:val="nil"/>
            </w:tcBorders>
            <w:noWrap w:val="0"/>
            <w:vAlign w:val="top"/>
          </w:tcPr>
          <w:p w14:paraId="6A786431">
            <w:pPr>
              <w:rPr>
                <w:rFonts w:ascii="Arial"/>
              </w:rPr>
            </w:pPr>
          </w:p>
        </w:tc>
        <w:tc>
          <w:tcPr>
            <w:tcW w:w="2324" w:type="dxa"/>
            <w:noWrap w:val="0"/>
            <w:vAlign w:val="top"/>
          </w:tcPr>
          <w:p w14:paraId="4E04C074">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noWrap w:val="0"/>
            <w:vAlign w:val="top"/>
          </w:tcPr>
          <w:p w14:paraId="1D4850DE">
            <w:pPr>
              <w:rPr>
                <w:rFonts w:ascii="Arial"/>
              </w:rPr>
            </w:pPr>
          </w:p>
        </w:tc>
        <w:tc>
          <w:tcPr>
            <w:tcW w:w="3081" w:type="dxa"/>
            <w:noWrap w:val="0"/>
            <w:vAlign w:val="top"/>
          </w:tcPr>
          <w:p w14:paraId="4299D5E9">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229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noWrap w:val="0"/>
            <w:vAlign w:val="top"/>
          </w:tcPr>
          <w:p w14:paraId="4ED083B0">
            <w:pPr>
              <w:rPr>
                <w:rFonts w:ascii="Arial"/>
              </w:rPr>
            </w:pPr>
          </w:p>
        </w:tc>
        <w:tc>
          <w:tcPr>
            <w:tcW w:w="1343" w:type="dxa"/>
            <w:vMerge w:val="continue"/>
            <w:tcBorders>
              <w:top w:val="nil"/>
            </w:tcBorders>
            <w:noWrap w:val="0"/>
            <w:vAlign w:val="top"/>
          </w:tcPr>
          <w:p w14:paraId="40883C0B">
            <w:pPr>
              <w:rPr>
                <w:rFonts w:ascii="Arial"/>
              </w:rPr>
            </w:pPr>
          </w:p>
        </w:tc>
        <w:tc>
          <w:tcPr>
            <w:tcW w:w="2324" w:type="dxa"/>
            <w:noWrap w:val="0"/>
            <w:vAlign w:val="top"/>
          </w:tcPr>
          <w:p w14:paraId="16CE9CBF">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noWrap w:val="0"/>
            <w:vAlign w:val="top"/>
          </w:tcPr>
          <w:p w14:paraId="6F703263">
            <w:pPr>
              <w:rPr>
                <w:rFonts w:ascii="Arial"/>
              </w:rPr>
            </w:pPr>
          </w:p>
        </w:tc>
        <w:tc>
          <w:tcPr>
            <w:tcW w:w="3081" w:type="dxa"/>
            <w:noWrap w:val="0"/>
            <w:vAlign w:val="top"/>
          </w:tcPr>
          <w:p w14:paraId="6EE9D9C0">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34914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noWrap w:val="0"/>
            <w:vAlign w:val="top"/>
          </w:tcPr>
          <w:p w14:paraId="78E71EB2">
            <w:pPr>
              <w:pStyle w:val="234"/>
              <w:spacing w:before="95" w:line="183" w:lineRule="auto"/>
              <w:ind w:left="114"/>
              <w:rPr>
                <w:rFonts w:hint="eastAsia"/>
              </w:rPr>
            </w:pPr>
            <w:r>
              <w:rPr>
                <w:spacing w:val="-3"/>
              </w:rPr>
              <w:t>40</w:t>
            </w:r>
          </w:p>
        </w:tc>
        <w:tc>
          <w:tcPr>
            <w:tcW w:w="1343" w:type="dxa"/>
            <w:vMerge w:val="restart"/>
            <w:tcBorders>
              <w:bottom w:val="nil"/>
            </w:tcBorders>
            <w:noWrap w:val="0"/>
            <w:vAlign w:val="top"/>
          </w:tcPr>
          <w:p w14:paraId="2B9EDF04">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noWrap w:val="0"/>
            <w:vAlign w:val="top"/>
          </w:tcPr>
          <w:p w14:paraId="5182E331">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noWrap w:val="0"/>
            <w:vAlign w:val="top"/>
          </w:tcPr>
          <w:p w14:paraId="30165C53">
            <w:pPr>
              <w:rPr>
                <w:rFonts w:ascii="Arial"/>
              </w:rPr>
            </w:pPr>
          </w:p>
        </w:tc>
        <w:tc>
          <w:tcPr>
            <w:tcW w:w="3081" w:type="dxa"/>
            <w:noWrap w:val="0"/>
            <w:vAlign w:val="top"/>
          </w:tcPr>
          <w:p w14:paraId="30D8A8B9">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3CB1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1747D238">
            <w:pPr>
              <w:rPr>
                <w:rFonts w:ascii="Arial"/>
              </w:rPr>
            </w:pPr>
          </w:p>
        </w:tc>
        <w:tc>
          <w:tcPr>
            <w:tcW w:w="1343" w:type="dxa"/>
            <w:vMerge w:val="continue"/>
            <w:tcBorders>
              <w:top w:val="nil"/>
            </w:tcBorders>
            <w:noWrap w:val="0"/>
            <w:vAlign w:val="top"/>
          </w:tcPr>
          <w:p w14:paraId="48E3FE80">
            <w:pPr>
              <w:rPr>
                <w:rFonts w:ascii="Arial"/>
              </w:rPr>
            </w:pPr>
          </w:p>
        </w:tc>
        <w:tc>
          <w:tcPr>
            <w:tcW w:w="2324" w:type="dxa"/>
            <w:noWrap w:val="0"/>
            <w:vAlign w:val="top"/>
          </w:tcPr>
          <w:p w14:paraId="4F0DCDC7">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noWrap w:val="0"/>
            <w:vAlign w:val="top"/>
          </w:tcPr>
          <w:p w14:paraId="6F9C954A">
            <w:pPr>
              <w:rPr>
                <w:rFonts w:ascii="Arial"/>
              </w:rPr>
            </w:pPr>
          </w:p>
        </w:tc>
        <w:tc>
          <w:tcPr>
            <w:tcW w:w="3081" w:type="dxa"/>
            <w:noWrap w:val="0"/>
            <w:vAlign w:val="top"/>
          </w:tcPr>
          <w:p w14:paraId="50113B82">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4569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39D6496F">
            <w:pPr>
              <w:pStyle w:val="234"/>
              <w:spacing w:before="95" w:line="184" w:lineRule="auto"/>
              <w:ind w:left="114"/>
              <w:rPr>
                <w:rFonts w:hint="eastAsia"/>
              </w:rPr>
            </w:pPr>
            <w:r>
              <w:rPr>
                <w:spacing w:val="-3"/>
              </w:rPr>
              <w:t>41</w:t>
            </w:r>
          </w:p>
        </w:tc>
        <w:tc>
          <w:tcPr>
            <w:tcW w:w="1343" w:type="dxa"/>
            <w:noWrap w:val="0"/>
            <w:vAlign w:val="top"/>
          </w:tcPr>
          <w:p w14:paraId="1D5C0CAE">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noWrap w:val="0"/>
            <w:vAlign w:val="top"/>
          </w:tcPr>
          <w:p w14:paraId="3D964A31">
            <w:pPr>
              <w:rPr>
                <w:rFonts w:ascii="Arial"/>
              </w:rPr>
            </w:pPr>
          </w:p>
        </w:tc>
        <w:tc>
          <w:tcPr>
            <w:tcW w:w="1956" w:type="dxa"/>
            <w:noWrap w:val="0"/>
            <w:vAlign w:val="top"/>
          </w:tcPr>
          <w:p w14:paraId="3C211C9B">
            <w:pPr>
              <w:rPr>
                <w:rFonts w:ascii="Arial"/>
              </w:rPr>
            </w:pPr>
          </w:p>
        </w:tc>
        <w:tc>
          <w:tcPr>
            <w:tcW w:w="3081" w:type="dxa"/>
            <w:noWrap w:val="0"/>
            <w:vAlign w:val="top"/>
          </w:tcPr>
          <w:p w14:paraId="5934ED83">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1DA6D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297034AB">
            <w:pPr>
              <w:pStyle w:val="234"/>
              <w:spacing w:before="97" w:line="183" w:lineRule="auto"/>
              <w:ind w:left="114"/>
              <w:rPr>
                <w:rFonts w:hint="eastAsia"/>
              </w:rPr>
            </w:pPr>
            <w:r>
              <w:rPr>
                <w:spacing w:val="-3"/>
              </w:rPr>
              <w:t>42</w:t>
            </w:r>
          </w:p>
        </w:tc>
        <w:tc>
          <w:tcPr>
            <w:tcW w:w="1343" w:type="dxa"/>
            <w:noWrap w:val="0"/>
            <w:vAlign w:val="top"/>
          </w:tcPr>
          <w:p w14:paraId="63BA82ED">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noWrap w:val="0"/>
            <w:vAlign w:val="top"/>
          </w:tcPr>
          <w:p w14:paraId="79CB2F22">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noWrap w:val="0"/>
            <w:vAlign w:val="top"/>
          </w:tcPr>
          <w:p w14:paraId="2DD5DE50">
            <w:pPr>
              <w:rPr>
                <w:rFonts w:ascii="Arial"/>
              </w:rPr>
            </w:pPr>
          </w:p>
        </w:tc>
        <w:tc>
          <w:tcPr>
            <w:tcW w:w="3081" w:type="dxa"/>
            <w:noWrap w:val="0"/>
            <w:vAlign w:val="top"/>
          </w:tcPr>
          <w:p w14:paraId="6D829837">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3A4AA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noWrap w:val="0"/>
            <w:vAlign w:val="top"/>
          </w:tcPr>
          <w:p w14:paraId="2780305D">
            <w:pPr>
              <w:pStyle w:val="234"/>
              <w:spacing w:before="96" w:line="183" w:lineRule="auto"/>
              <w:ind w:left="114"/>
              <w:rPr>
                <w:rFonts w:hint="eastAsia"/>
              </w:rPr>
            </w:pPr>
            <w:r>
              <w:rPr>
                <w:spacing w:val="-3"/>
              </w:rPr>
              <w:t>43</w:t>
            </w:r>
          </w:p>
        </w:tc>
        <w:tc>
          <w:tcPr>
            <w:tcW w:w="1343" w:type="dxa"/>
            <w:vMerge w:val="restart"/>
            <w:tcBorders>
              <w:bottom w:val="nil"/>
            </w:tcBorders>
            <w:noWrap w:val="0"/>
            <w:vAlign w:val="top"/>
          </w:tcPr>
          <w:p w14:paraId="090C67D4">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noWrap w:val="0"/>
            <w:vAlign w:val="top"/>
          </w:tcPr>
          <w:p w14:paraId="000C02B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noWrap w:val="0"/>
            <w:vAlign w:val="top"/>
          </w:tcPr>
          <w:p w14:paraId="21D68DE1">
            <w:pPr>
              <w:rPr>
                <w:rFonts w:ascii="Arial"/>
              </w:rPr>
            </w:pPr>
          </w:p>
        </w:tc>
        <w:tc>
          <w:tcPr>
            <w:tcW w:w="3081" w:type="dxa"/>
            <w:noWrap w:val="0"/>
            <w:vAlign w:val="top"/>
          </w:tcPr>
          <w:p w14:paraId="015F57ED">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4858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noWrap w:val="0"/>
            <w:vAlign w:val="top"/>
          </w:tcPr>
          <w:p w14:paraId="08F5E134">
            <w:pPr>
              <w:rPr>
                <w:rFonts w:ascii="Arial"/>
              </w:rPr>
            </w:pPr>
          </w:p>
        </w:tc>
        <w:tc>
          <w:tcPr>
            <w:tcW w:w="1343" w:type="dxa"/>
            <w:vMerge w:val="continue"/>
            <w:tcBorders>
              <w:top w:val="nil"/>
              <w:bottom w:val="nil"/>
            </w:tcBorders>
            <w:noWrap w:val="0"/>
            <w:vAlign w:val="top"/>
          </w:tcPr>
          <w:p w14:paraId="5B2F1679">
            <w:pPr>
              <w:rPr>
                <w:rFonts w:ascii="Arial"/>
              </w:rPr>
            </w:pPr>
          </w:p>
        </w:tc>
        <w:tc>
          <w:tcPr>
            <w:tcW w:w="2324" w:type="dxa"/>
            <w:noWrap w:val="0"/>
            <w:vAlign w:val="top"/>
          </w:tcPr>
          <w:p w14:paraId="10C07DAD">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noWrap w:val="0"/>
            <w:vAlign w:val="top"/>
          </w:tcPr>
          <w:p w14:paraId="3653CBC4">
            <w:pPr>
              <w:rPr>
                <w:rFonts w:ascii="Arial"/>
              </w:rPr>
            </w:pPr>
          </w:p>
        </w:tc>
        <w:tc>
          <w:tcPr>
            <w:tcW w:w="3081" w:type="dxa"/>
            <w:noWrap w:val="0"/>
            <w:vAlign w:val="top"/>
          </w:tcPr>
          <w:p w14:paraId="634D0285">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330C3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noWrap w:val="0"/>
            <w:vAlign w:val="top"/>
          </w:tcPr>
          <w:p w14:paraId="0361C9FD">
            <w:pPr>
              <w:rPr>
                <w:rFonts w:ascii="Arial"/>
              </w:rPr>
            </w:pPr>
          </w:p>
        </w:tc>
        <w:tc>
          <w:tcPr>
            <w:tcW w:w="1343" w:type="dxa"/>
            <w:vMerge w:val="continue"/>
            <w:tcBorders>
              <w:top w:val="nil"/>
            </w:tcBorders>
            <w:noWrap w:val="0"/>
            <w:vAlign w:val="top"/>
          </w:tcPr>
          <w:p w14:paraId="0DE931A3">
            <w:pPr>
              <w:rPr>
                <w:rFonts w:ascii="Arial"/>
              </w:rPr>
            </w:pPr>
          </w:p>
        </w:tc>
        <w:tc>
          <w:tcPr>
            <w:tcW w:w="2324" w:type="dxa"/>
            <w:noWrap w:val="0"/>
            <w:vAlign w:val="top"/>
          </w:tcPr>
          <w:p w14:paraId="1E011057">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noWrap w:val="0"/>
            <w:vAlign w:val="top"/>
          </w:tcPr>
          <w:p w14:paraId="18443721">
            <w:pPr>
              <w:rPr>
                <w:rFonts w:ascii="Arial"/>
              </w:rPr>
            </w:pPr>
          </w:p>
        </w:tc>
        <w:tc>
          <w:tcPr>
            <w:tcW w:w="3081" w:type="dxa"/>
            <w:noWrap w:val="0"/>
            <w:vAlign w:val="top"/>
          </w:tcPr>
          <w:p w14:paraId="6862EC3A">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6A41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6789EACC">
            <w:pPr>
              <w:pStyle w:val="234"/>
              <w:spacing w:before="93" w:line="183" w:lineRule="auto"/>
              <w:ind w:left="114"/>
              <w:rPr>
                <w:rFonts w:hint="eastAsia"/>
              </w:rPr>
            </w:pPr>
            <w:r>
              <w:rPr>
                <w:spacing w:val="-3"/>
              </w:rPr>
              <w:t>44</w:t>
            </w:r>
          </w:p>
        </w:tc>
        <w:tc>
          <w:tcPr>
            <w:tcW w:w="1343" w:type="dxa"/>
            <w:noWrap w:val="0"/>
            <w:vAlign w:val="top"/>
          </w:tcPr>
          <w:p w14:paraId="67F2EC1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noWrap w:val="0"/>
            <w:vAlign w:val="top"/>
          </w:tcPr>
          <w:p w14:paraId="65CDC30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noWrap w:val="0"/>
            <w:vAlign w:val="top"/>
          </w:tcPr>
          <w:p w14:paraId="10D626CE">
            <w:pPr>
              <w:rPr>
                <w:rFonts w:ascii="Arial"/>
              </w:rPr>
            </w:pPr>
          </w:p>
        </w:tc>
        <w:tc>
          <w:tcPr>
            <w:tcW w:w="3081" w:type="dxa"/>
            <w:noWrap w:val="0"/>
            <w:vAlign w:val="top"/>
          </w:tcPr>
          <w:p w14:paraId="13DE2826">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2ECB8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04CB0EAC">
            <w:pPr>
              <w:pStyle w:val="234"/>
              <w:spacing w:before="94" w:line="183" w:lineRule="auto"/>
              <w:ind w:left="114"/>
              <w:rPr>
                <w:rFonts w:hint="eastAsia"/>
              </w:rPr>
            </w:pPr>
            <w:r>
              <w:rPr>
                <w:spacing w:val="-3"/>
              </w:rPr>
              <w:t>45</w:t>
            </w:r>
          </w:p>
        </w:tc>
        <w:tc>
          <w:tcPr>
            <w:tcW w:w="1343" w:type="dxa"/>
            <w:noWrap w:val="0"/>
            <w:vAlign w:val="top"/>
          </w:tcPr>
          <w:p w14:paraId="3B1BBE18">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noWrap w:val="0"/>
            <w:vAlign w:val="top"/>
          </w:tcPr>
          <w:p w14:paraId="23079FB8">
            <w:pPr>
              <w:rPr>
                <w:rFonts w:ascii="Arial"/>
              </w:rPr>
            </w:pPr>
          </w:p>
        </w:tc>
        <w:tc>
          <w:tcPr>
            <w:tcW w:w="1956" w:type="dxa"/>
            <w:noWrap w:val="0"/>
            <w:vAlign w:val="top"/>
          </w:tcPr>
          <w:p w14:paraId="0A7DD74D">
            <w:pPr>
              <w:rPr>
                <w:rFonts w:ascii="Arial"/>
              </w:rPr>
            </w:pPr>
          </w:p>
        </w:tc>
        <w:tc>
          <w:tcPr>
            <w:tcW w:w="3081" w:type="dxa"/>
            <w:noWrap w:val="0"/>
            <w:vAlign w:val="top"/>
          </w:tcPr>
          <w:p w14:paraId="1F083606">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0785A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noWrap w:val="0"/>
            <w:vAlign w:val="top"/>
          </w:tcPr>
          <w:p w14:paraId="218A5C5A">
            <w:pPr>
              <w:pStyle w:val="234"/>
              <w:spacing w:before="95" w:line="183" w:lineRule="auto"/>
              <w:ind w:left="114"/>
              <w:rPr>
                <w:rFonts w:hint="eastAsia"/>
              </w:rPr>
            </w:pPr>
            <w:r>
              <w:rPr>
                <w:spacing w:val="-3"/>
              </w:rPr>
              <w:t>46</w:t>
            </w:r>
          </w:p>
        </w:tc>
        <w:tc>
          <w:tcPr>
            <w:tcW w:w="1343" w:type="dxa"/>
            <w:noWrap w:val="0"/>
            <w:vAlign w:val="top"/>
          </w:tcPr>
          <w:p w14:paraId="262E9601">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noWrap w:val="0"/>
            <w:vAlign w:val="top"/>
          </w:tcPr>
          <w:p w14:paraId="50FA66B7">
            <w:pPr>
              <w:rPr>
                <w:rFonts w:ascii="Arial"/>
              </w:rPr>
            </w:pPr>
          </w:p>
        </w:tc>
        <w:tc>
          <w:tcPr>
            <w:tcW w:w="1956" w:type="dxa"/>
            <w:noWrap w:val="0"/>
            <w:vAlign w:val="top"/>
          </w:tcPr>
          <w:p w14:paraId="11F2C77D">
            <w:pPr>
              <w:rPr>
                <w:rFonts w:ascii="Arial"/>
              </w:rPr>
            </w:pPr>
          </w:p>
        </w:tc>
        <w:tc>
          <w:tcPr>
            <w:tcW w:w="3081" w:type="dxa"/>
            <w:noWrap w:val="0"/>
            <w:vAlign w:val="top"/>
          </w:tcPr>
          <w:p w14:paraId="714223CF">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44E9F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noWrap w:val="0"/>
            <w:vAlign w:val="top"/>
          </w:tcPr>
          <w:p w14:paraId="6D063366">
            <w:pPr>
              <w:pStyle w:val="234"/>
              <w:spacing w:before="95" w:line="183" w:lineRule="auto"/>
              <w:ind w:left="114"/>
              <w:rPr>
                <w:rFonts w:hint="eastAsia"/>
              </w:rPr>
            </w:pPr>
            <w:r>
              <w:rPr>
                <w:spacing w:val="-3"/>
              </w:rPr>
              <w:t>47</w:t>
            </w:r>
          </w:p>
        </w:tc>
        <w:tc>
          <w:tcPr>
            <w:tcW w:w="1343" w:type="dxa"/>
            <w:noWrap w:val="0"/>
            <w:vAlign w:val="top"/>
          </w:tcPr>
          <w:p w14:paraId="410EF14E">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noWrap w:val="0"/>
            <w:vAlign w:val="top"/>
          </w:tcPr>
          <w:p w14:paraId="65CC30CC">
            <w:pPr>
              <w:rPr>
                <w:rFonts w:ascii="Arial"/>
              </w:rPr>
            </w:pPr>
          </w:p>
        </w:tc>
        <w:tc>
          <w:tcPr>
            <w:tcW w:w="1956" w:type="dxa"/>
            <w:noWrap w:val="0"/>
            <w:vAlign w:val="top"/>
          </w:tcPr>
          <w:p w14:paraId="732C3033">
            <w:pPr>
              <w:rPr>
                <w:rFonts w:ascii="Arial"/>
              </w:rPr>
            </w:pPr>
          </w:p>
        </w:tc>
        <w:tc>
          <w:tcPr>
            <w:tcW w:w="3081" w:type="dxa"/>
            <w:noWrap w:val="0"/>
            <w:vAlign w:val="top"/>
          </w:tcPr>
          <w:p w14:paraId="660DDB91">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60268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noWrap w:val="0"/>
            <w:vAlign w:val="top"/>
          </w:tcPr>
          <w:p w14:paraId="66BFD4FE">
            <w:pPr>
              <w:pStyle w:val="234"/>
              <w:spacing w:before="98" w:line="183" w:lineRule="auto"/>
              <w:ind w:left="114"/>
              <w:rPr>
                <w:rFonts w:hint="eastAsia"/>
              </w:rPr>
            </w:pPr>
            <w:r>
              <w:rPr>
                <w:spacing w:val="-3"/>
              </w:rPr>
              <w:t>48</w:t>
            </w:r>
          </w:p>
        </w:tc>
        <w:tc>
          <w:tcPr>
            <w:tcW w:w="1343" w:type="dxa"/>
            <w:noWrap w:val="0"/>
            <w:vAlign w:val="top"/>
          </w:tcPr>
          <w:p w14:paraId="70A59D76">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noWrap w:val="0"/>
            <w:vAlign w:val="top"/>
          </w:tcPr>
          <w:p w14:paraId="08A502B4">
            <w:pPr>
              <w:rPr>
                <w:rFonts w:ascii="Arial"/>
              </w:rPr>
            </w:pPr>
          </w:p>
        </w:tc>
        <w:tc>
          <w:tcPr>
            <w:tcW w:w="1956" w:type="dxa"/>
            <w:noWrap w:val="0"/>
            <w:vAlign w:val="top"/>
          </w:tcPr>
          <w:p w14:paraId="42821991">
            <w:pPr>
              <w:rPr>
                <w:rFonts w:ascii="Arial"/>
              </w:rPr>
            </w:pPr>
          </w:p>
        </w:tc>
        <w:tc>
          <w:tcPr>
            <w:tcW w:w="3081" w:type="dxa"/>
            <w:noWrap w:val="0"/>
            <w:vAlign w:val="top"/>
          </w:tcPr>
          <w:p w14:paraId="0478DB6F">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37329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62B08DBC">
            <w:pPr>
              <w:pStyle w:val="234"/>
              <w:spacing w:before="96" w:line="183" w:lineRule="auto"/>
              <w:ind w:left="114"/>
              <w:rPr>
                <w:rFonts w:hint="eastAsia"/>
              </w:rPr>
            </w:pPr>
            <w:r>
              <w:rPr>
                <w:spacing w:val="-3"/>
              </w:rPr>
              <w:t>49</w:t>
            </w:r>
          </w:p>
        </w:tc>
        <w:tc>
          <w:tcPr>
            <w:tcW w:w="1343" w:type="dxa"/>
            <w:noWrap w:val="0"/>
            <w:vAlign w:val="top"/>
          </w:tcPr>
          <w:p w14:paraId="1C8CB5B7">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noWrap w:val="0"/>
            <w:vAlign w:val="top"/>
          </w:tcPr>
          <w:p w14:paraId="7707C3A5">
            <w:pPr>
              <w:rPr>
                <w:rFonts w:ascii="Arial"/>
              </w:rPr>
            </w:pPr>
          </w:p>
        </w:tc>
        <w:tc>
          <w:tcPr>
            <w:tcW w:w="1956" w:type="dxa"/>
            <w:noWrap w:val="0"/>
            <w:vAlign w:val="top"/>
          </w:tcPr>
          <w:p w14:paraId="61D8EA89">
            <w:pPr>
              <w:rPr>
                <w:rFonts w:ascii="Arial"/>
              </w:rPr>
            </w:pPr>
          </w:p>
        </w:tc>
        <w:tc>
          <w:tcPr>
            <w:tcW w:w="3081" w:type="dxa"/>
            <w:noWrap w:val="0"/>
            <w:vAlign w:val="top"/>
          </w:tcPr>
          <w:p w14:paraId="53E3FF19">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7F22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076F41E4">
            <w:pPr>
              <w:pStyle w:val="234"/>
              <w:spacing w:before="97" w:line="183" w:lineRule="auto"/>
              <w:ind w:left="118"/>
              <w:rPr>
                <w:rFonts w:hint="eastAsia"/>
              </w:rPr>
            </w:pPr>
            <w:r>
              <w:rPr>
                <w:spacing w:val="-5"/>
              </w:rPr>
              <w:t>50</w:t>
            </w:r>
          </w:p>
        </w:tc>
        <w:tc>
          <w:tcPr>
            <w:tcW w:w="1343" w:type="dxa"/>
            <w:noWrap w:val="0"/>
            <w:vAlign w:val="top"/>
          </w:tcPr>
          <w:p w14:paraId="1B53B7BF">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noWrap w:val="0"/>
            <w:vAlign w:val="top"/>
          </w:tcPr>
          <w:p w14:paraId="1539955C">
            <w:pPr>
              <w:rPr>
                <w:rFonts w:ascii="Arial"/>
              </w:rPr>
            </w:pPr>
          </w:p>
        </w:tc>
        <w:tc>
          <w:tcPr>
            <w:tcW w:w="1956" w:type="dxa"/>
            <w:noWrap w:val="0"/>
            <w:vAlign w:val="top"/>
          </w:tcPr>
          <w:p w14:paraId="6BD83A7E">
            <w:pPr>
              <w:rPr>
                <w:rFonts w:ascii="Arial"/>
              </w:rPr>
            </w:pPr>
          </w:p>
        </w:tc>
        <w:tc>
          <w:tcPr>
            <w:tcW w:w="3081" w:type="dxa"/>
            <w:noWrap w:val="0"/>
            <w:vAlign w:val="top"/>
          </w:tcPr>
          <w:p w14:paraId="7F2E3D03">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3FD3E6A6">
      <w:pPr>
        <w:spacing w:line="91" w:lineRule="auto"/>
        <w:rPr>
          <w:rFonts w:ascii="Arial"/>
          <w:sz w:val="2"/>
        </w:rPr>
      </w:pPr>
    </w:p>
    <w:p w14:paraId="0050839F">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7BF9EC51">
      <w:pPr>
        <w:adjustRightInd w:val="0"/>
        <w:spacing w:line="400" w:lineRule="exact"/>
        <w:ind w:firstLine="422" w:firstLineChars="200"/>
        <w:jc w:val="left"/>
        <w:textAlignment w:val="baseline"/>
        <w:rPr>
          <w:rFonts w:hint="eastAsia" w:hAnsi="宋体"/>
          <w:b/>
          <w:bCs/>
        </w:rPr>
        <w:sectPr>
          <w:headerReference r:id="rId7" w:type="default"/>
          <w:pgSz w:w="11906" w:h="16838"/>
          <w:pgMar w:top="1440" w:right="566" w:bottom="1440" w:left="851" w:header="851" w:footer="992" w:gutter="0"/>
          <w:cols w:space="720" w:num="1"/>
          <w:docGrid w:linePitch="312" w:charSpace="0"/>
        </w:sectPr>
      </w:pPr>
    </w:p>
    <w:p w14:paraId="422C38AB">
      <w:pPr>
        <w:pStyle w:val="3"/>
        <w:jc w:val="center"/>
        <w:rPr>
          <w:rFonts w:hint="eastAsia"/>
          <w:sz w:val="30"/>
          <w:szCs w:val="30"/>
        </w:rPr>
      </w:pPr>
      <w:bookmarkStart w:id="84" w:name="_Toc21458"/>
      <w:bookmarkStart w:id="85" w:name="_Toc497578453"/>
    </w:p>
    <w:p w14:paraId="67716FF6">
      <w:pPr>
        <w:pStyle w:val="3"/>
        <w:jc w:val="center"/>
        <w:rPr>
          <w:rFonts w:hint="eastAsia"/>
          <w:sz w:val="30"/>
          <w:szCs w:val="30"/>
        </w:rPr>
      </w:pPr>
    </w:p>
    <w:p w14:paraId="49969CE3">
      <w:pPr>
        <w:pStyle w:val="3"/>
        <w:jc w:val="center"/>
        <w:rPr>
          <w:rFonts w:hint="eastAsia"/>
          <w:sz w:val="30"/>
          <w:szCs w:val="30"/>
        </w:rPr>
      </w:pPr>
    </w:p>
    <w:p w14:paraId="511AFD53">
      <w:pPr>
        <w:pStyle w:val="3"/>
        <w:jc w:val="center"/>
        <w:rPr>
          <w:rFonts w:hint="eastAsia"/>
          <w:sz w:val="30"/>
          <w:szCs w:val="30"/>
        </w:rPr>
      </w:pPr>
    </w:p>
    <w:p w14:paraId="4612A2CA">
      <w:pPr>
        <w:pStyle w:val="3"/>
        <w:jc w:val="center"/>
        <w:rPr>
          <w:rFonts w:hint="eastAsia"/>
          <w:sz w:val="30"/>
          <w:szCs w:val="30"/>
        </w:rPr>
      </w:pPr>
    </w:p>
    <w:p w14:paraId="75CDFF09">
      <w:pPr>
        <w:pStyle w:val="3"/>
        <w:jc w:val="center"/>
        <w:rPr>
          <w:rFonts w:ascii="仿宋_GB2312" w:eastAsia="仿宋_GB2312"/>
          <w:b w:val="0"/>
          <w:bCs w:val="0"/>
          <w:sz w:val="32"/>
          <w:szCs w:val="32"/>
        </w:rPr>
      </w:pPr>
      <w:r>
        <w:rPr>
          <w:rFonts w:hint="eastAsia"/>
          <w:sz w:val="30"/>
          <w:szCs w:val="30"/>
        </w:rPr>
        <w:t>第五章 合同主要条款格式及广西壮族自治区政府采购项目合同验收书格式</w:t>
      </w:r>
      <w:bookmarkEnd w:id="84"/>
      <w:bookmarkEnd w:id="85"/>
    </w:p>
    <w:p w14:paraId="74698243">
      <w:pPr>
        <w:snapToGrid w:val="0"/>
        <w:jc w:val="center"/>
        <w:rPr>
          <w:rFonts w:hint="eastAsia" w:ascii="仿宋_GB2312" w:hAnsi="华文中宋" w:eastAsia="仿宋_GB2312"/>
          <w:bCs/>
          <w:sz w:val="32"/>
          <w:szCs w:val="32"/>
        </w:rPr>
      </w:pPr>
    </w:p>
    <w:p w14:paraId="46446F4B">
      <w:pPr>
        <w:snapToGrid w:val="0"/>
        <w:jc w:val="center"/>
        <w:rPr>
          <w:rFonts w:hint="eastAsia" w:ascii="仿宋_GB2312" w:hAnsi="华文中宋" w:eastAsia="仿宋_GB2312"/>
          <w:bCs/>
          <w:sz w:val="32"/>
          <w:szCs w:val="32"/>
        </w:rPr>
      </w:pPr>
    </w:p>
    <w:p w14:paraId="5148A4D2">
      <w:pPr>
        <w:snapToGrid w:val="0"/>
        <w:jc w:val="center"/>
        <w:rPr>
          <w:rFonts w:hint="eastAsia" w:ascii="仿宋_GB2312" w:hAnsi="华文中宋" w:eastAsia="仿宋_GB2312"/>
          <w:bCs/>
          <w:sz w:val="32"/>
          <w:szCs w:val="32"/>
        </w:rPr>
      </w:pPr>
    </w:p>
    <w:p w14:paraId="0FBD7CB6">
      <w:pPr>
        <w:snapToGrid w:val="0"/>
        <w:jc w:val="center"/>
        <w:rPr>
          <w:rFonts w:hint="eastAsia" w:ascii="仿宋_GB2312" w:hAnsi="华文中宋" w:eastAsia="仿宋_GB2312"/>
          <w:bCs/>
          <w:sz w:val="32"/>
          <w:szCs w:val="32"/>
        </w:rPr>
      </w:pPr>
    </w:p>
    <w:p w14:paraId="1764C051">
      <w:pPr>
        <w:snapToGrid w:val="0"/>
        <w:jc w:val="center"/>
        <w:rPr>
          <w:rFonts w:hint="eastAsia" w:ascii="仿宋_GB2312" w:hAnsi="华文中宋" w:eastAsia="仿宋_GB2312"/>
          <w:bCs/>
          <w:sz w:val="32"/>
          <w:szCs w:val="32"/>
        </w:rPr>
      </w:pPr>
    </w:p>
    <w:p w14:paraId="42629C2F">
      <w:pPr>
        <w:snapToGrid w:val="0"/>
        <w:jc w:val="center"/>
        <w:rPr>
          <w:rFonts w:hint="eastAsia" w:ascii="仿宋_GB2312" w:hAnsi="华文中宋" w:eastAsia="仿宋_GB2312"/>
          <w:bCs/>
          <w:sz w:val="32"/>
          <w:szCs w:val="32"/>
        </w:rPr>
      </w:pPr>
    </w:p>
    <w:p w14:paraId="211F3FF5">
      <w:pPr>
        <w:snapToGrid w:val="0"/>
        <w:jc w:val="center"/>
        <w:rPr>
          <w:rFonts w:hint="eastAsia" w:ascii="仿宋_GB2312" w:hAnsi="华文中宋" w:eastAsia="仿宋_GB2312"/>
          <w:bCs/>
          <w:sz w:val="32"/>
          <w:szCs w:val="32"/>
        </w:rPr>
      </w:pPr>
    </w:p>
    <w:p w14:paraId="15D501E6">
      <w:pPr>
        <w:snapToGrid w:val="0"/>
        <w:rPr>
          <w:rFonts w:hint="eastAsia" w:ascii="仿宋_GB2312" w:hAnsi="华文中宋" w:eastAsia="仿宋_GB2312"/>
          <w:bCs/>
          <w:sz w:val="32"/>
          <w:szCs w:val="32"/>
        </w:rPr>
      </w:pPr>
    </w:p>
    <w:p w14:paraId="070BC1C0">
      <w:pPr>
        <w:snapToGrid w:val="0"/>
        <w:rPr>
          <w:rFonts w:hint="eastAsia" w:ascii="仿宋_GB2312" w:hAnsi="华文中宋" w:eastAsia="仿宋_GB2312"/>
          <w:bCs/>
          <w:sz w:val="32"/>
          <w:szCs w:val="32"/>
        </w:rPr>
      </w:pPr>
    </w:p>
    <w:p w14:paraId="229EB1E4">
      <w:pPr>
        <w:snapToGrid w:val="0"/>
        <w:jc w:val="left"/>
        <w:rPr>
          <w:rFonts w:ascii="仿宋_GB2312" w:eastAsia="仿宋_GB2312"/>
          <w:b/>
          <w:color w:val="FF0000"/>
          <w:sz w:val="24"/>
        </w:rPr>
      </w:pPr>
      <w:r>
        <w:rPr>
          <w:rFonts w:hint="eastAsia" w:ascii="仿宋_GB2312" w:eastAsia="仿宋_GB2312"/>
          <w:b/>
          <w:sz w:val="24"/>
        </w:rPr>
        <w:br w:type="page"/>
      </w:r>
      <w:bookmarkStart w:id="86" w:name="_Hlk93681122"/>
      <w:bookmarkStart w:id="87" w:name="_Hlk93681333"/>
    </w:p>
    <w:p w14:paraId="44549EA7">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8" w:name="_Hlk102729543"/>
      <w:r>
        <w:rPr>
          <w:rFonts w:ascii="仿宋_GB2312" w:eastAsia="仿宋_GB2312"/>
          <w:b/>
          <w:sz w:val="24"/>
        </w:rPr>
        <w:t>为中小企业</w:t>
      </w:r>
      <w:bookmarkEnd w:id="88"/>
      <w:r>
        <w:rPr>
          <w:rFonts w:hint="eastAsia" w:ascii="仿宋_GB2312" w:eastAsia="仿宋_GB2312"/>
          <w:b/>
          <w:sz w:val="24"/>
        </w:rPr>
        <w:t>预留合同。</w:t>
      </w:r>
    </w:p>
    <w:p w14:paraId="39EF3B7B">
      <w:pPr>
        <w:pStyle w:val="26"/>
        <w:spacing w:line="400" w:lineRule="exact"/>
        <w:jc w:val="left"/>
        <w:rPr>
          <w:b/>
          <w:sz w:val="32"/>
        </w:rPr>
      </w:pPr>
    </w:p>
    <w:p w14:paraId="597B3B63">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2BDE0A59">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3DE1E3D6">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392FDD23">
      <w:pPr>
        <w:snapToGrid w:val="0"/>
        <w:rPr>
          <w:rFonts w:hint="eastAsia" w:ascii="仿宋_GB2312" w:hAnsi="宋体" w:eastAsia="仿宋_GB2312"/>
          <w:sz w:val="24"/>
        </w:rPr>
      </w:pPr>
    </w:p>
    <w:p w14:paraId="510CDA5C">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5FD96D3D">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6AE4A59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58D21631">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sz w:val="24"/>
        </w:rPr>
        <w:t>，甲乙双方签订本合同。</w:t>
      </w:r>
    </w:p>
    <w:p w14:paraId="6B005BC6">
      <w:pPr>
        <w:snapToGrid w:val="0"/>
        <w:spacing w:line="320" w:lineRule="exact"/>
        <w:ind w:right="-470" w:rightChars="-224" w:firstLine="482" w:firstLineChars="200"/>
        <w:rPr>
          <w:rFonts w:hint="eastAsia"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14:paraId="68238225">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70BD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noWrap w:val="0"/>
            <w:vAlign w:val="center"/>
          </w:tcPr>
          <w:p w14:paraId="372FC50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noWrap w:val="0"/>
            <w:vAlign w:val="center"/>
          </w:tcPr>
          <w:p w14:paraId="2715E2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noWrap w:val="0"/>
            <w:vAlign w:val="center"/>
          </w:tcPr>
          <w:p w14:paraId="02467A5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noWrap w:val="0"/>
            <w:vAlign w:val="center"/>
          </w:tcPr>
          <w:p w14:paraId="78FD50A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noWrap w:val="0"/>
            <w:vAlign w:val="center"/>
          </w:tcPr>
          <w:p w14:paraId="61A930F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noWrap w:val="0"/>
            <w:vAlign w:val="center"/>
          </w:tcPr>
          <w:p w14:paraId="15EC3BA5">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noWrap w:val="0"/>
            <w:vAlign w:val="center"/>
          </w:tcPr>
          <w:p w14:paraId="781769F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noWrap w:val="0"/>
            <w:vAlign w:val="center"/>
          </w:tcPr>
          <w:p w14:paraId="18CB0B8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noWrap w:val="0"/>
            <w:vAlign w:val="center"/>
          </w:tcPr>
          <w:p w14:paraId="4F789EB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6D45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14:paraId="1A9451C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noWrap w:val="0"/>
            <w:vAlign w:val="center"/>
          </w:tcPr>
          <w:p w14:paraId="7BFC645A">
            <w:pPr>
              <w:snapToGrid w:val="0"/>
              <w:spacing w:line="320" w:lineRule="exact"/>
              <w:jc w:val="center"/>
              <w:rPr>
                <w:rFonts w:hint="eastAsia" w:ascii="仿宋_GB2312" w:hAnsi="宋体" w:eastAsia="仿宋_GB2312"/>
                <w:sz w:val="24"/>
              </w:rPr>
            </w:pPr>
          </w:p>
        </w:tc>
        <w:tc>
          <w:tcPr>
            <w:tcW w:w="1134" w:type="dxa"/>
            <w:noWrap w:val="0"/>
            <w:vAlign w:val="center"/>
          </w:tcPr>
          <w:p w14:paraId="7338C47F">
            <w:pPr>
              <w:snapToGrid w:val="0"/>
              <w:spacing w:line="320" w:lineRule="exact"/>
              <w:jc w:val="center"/>
              <w:rPr>
                <w:rFonts w:hint="eastAsia" w:ascii="仿宋_GB2312" w:hAnsi="宋体" w:eastAsia="仿宋_GB2312"/>
                <w:sz w:val="24"/>
              </w:rPr>
            </w:pPr>
          </w:p>
        </w:tc>
        <w:tc>
          <w:tcPr>
            <w:tcW w:w="1037" w:type="dxa"/>
            <w:noWrap w:val="0"/>
            <w:vAlign w:val="center"/>
          </w:tcPr>
          <w:p w14:paraId="674679FD">
            <w:pPr>
              <w:snapToGrid w:val="0"/>
              <w:spacing w:line="320" w:lineRule="exact"/>
              <w:jc w:val="center"/>
              <w:rPr>
                <w:rFonts w:hint="eastAsia" w:ascii="仿宋_GB2312" w:hAnsi="宋体" w:eastAsia="仿宋_GB2312"/>
                <w:sz w:val="24"/>
              </w:rPr>
            </w:pPr>
          </w:p>
        </w:tc>
        <w:tc>
          <w:tcPr>
            <w:tcW w:w="1161" w:type="dxa"/>
            <w:noWrap w:val="0"/>
            <w:vAlign w:val="center"/>
          </w:tcPr>
          <w:p w14:paraId="57F53FEE">
            <w:pPr>
              <w:snapToGrid w:val="0"/>
              <w:spacing w:line="320" w:lineRule="exact"/>
              <w:jc w:val="center"/>
              <w:rPr>
                <w:rFonts w:hint="eastAsia" w:ascii="仿宋_GB2312" w:hAnsi="宋体" w:eastAsia="仿宋_GB2312"/>
                <w:sz w:val="24"/>
              </w:rPr>
            </w:pPr>
          </w:p>
        </w:tc>
        <w:tc>
          <w:tcPr>
            <w:tcW w:w="903" w:type="dxa"/>
            <w:noWrap w:val="0"/>
            <w:vAlign w:val="center"/>
          </w:tcPr>
          <w:p w14:paraId="70C1FE57">
            <w:pPr>
              <w:snapToGrid w:val="0"/>
              <w:spacing w:line="320" w:lineRule="exact"/>
              <w:jc w:val="center"/>
              <w:rPr>
                <w:rFonts w:hint="eastAsia" w:ascii="仿宋_GB2312" w:hAnsi="宋体" w:eastAsia="仿宋_GB2312"/>
                <w:sz w:val="24"/>
              </w:rPr>
            </w:pPr>
          </w:p>
        </w:tc>
        <w:tc>
          <w:tcPr>
            <w:tcW w:w="892" w:type="dxa"/>
            <w:noWrap w:val="0"/>
            <w:vAlign w:val="center"/>
          </w:tcPr>
          <w:p w14:paraId="4BCE9C4D">
            <w:pPr>
              <w:snapToGrid w:val="0"/>
              <w:spacing w:line="320" w:lineRule="exact"/>
              <w:jc w:val="center"/>
              <w:rPr>
                <w:rFonts w:hint="eastAsia" w:ascii="仿宋_GB2312" w:hAnsi="宋体" w:eastAsia="仿宋_GB2312"/>
                <w:sz w:val="24"/>
              </w:rPr>
            </w:pPr>
          </w:p>
        </w:tc>
        <w:tc>
          <w:tcPr>
            <w:tcW w:w="1422" w:type="dxa"/>
            <w:noWrap w:val="0"/>
            <w:vAlign w:val="center"/>
          </w:tcPr>
          <w:p w14:paraId="203A7D49">
            <w:pPr>
              <w:snapToGrid w:val="0"/>
              <w:spacing w:line="320" w:lineRule="exact"/>
              <w:jc w:val="center"/>
              <w:rPr>
                <w:rFonts w:hint="eastAsia" w:ascii="仿宋_GB2312" w:hAnsi="宋体" w:eastAsia="仿宋_GB2312"/>
                <w:sz w:val="24"/>
              </w:rPr>
            </w:pPr>
          </w:p>
        </w:tc>
        <w:tc>
          <w:tcPr>
            <w:tcW w:w="1418" w:type="dxa"/>
            <w:noWrap w:val="0"/>
            <w:vAlign w:val="center"/>
          </w:tcPr>
          <w:p w14:paraId="3CE6B15E">
            <w:pPr>
              <w:snapToGrid w:val="0"/>
              <w:spacing w:line="320" w:lineRule="exact"/>
              <w:jc w:val="center"/>
              <w:rPr>
                <w:rFonts w:hint="eastAsia" w:ascii="仿宋_GB2312" w:hAnsi="宋体" w:eastAsia="仿宋_GB2312"/>
                <w:sz w:val="24"/>
              </w:rPr>
            </w:pPr>
          </w:p>
        </w:tc>
      </w:tr>
      <w:tr w14:paraId="3F5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14:paraId="5528C8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noWrap w:val="0"/>
            <w:vAlign w:val="center"/>
          </w:tcPr>
          <w:p w14:paraId="120CD877">
            <w:pPr>
              <w:snapToGrid w:val="0"/>
              <w:spacing w:line="320" w:lineRule="exact"/>
              <w:jc w:val="center"/>
              <w:rPr>
                <w:rFonts w:hint="eastAsia" w:ascii="仿宋_GB2312" w:hAnsi="宋体" w:eastAsia="仿宋_GB2312"/>
                <w:sz w:val="24"/>
              </w:rPr>
            </w:pPr>
          </w:p>
        </w:tc>
        <w:tc>
          <w:tcPr>
            <w:tcW w:w="1134" w:type="dxa"/>
            <w:noWrap w:val="0"/>
            <w:vAlign w:val="center"/>
          </w:tcPr>
          <w:p w14:paraId="4B9B071C">
            <w:pPr>
              <w:snapToGrid w:val="0"/>
              <w:spacing w:line="320" w:lineRule="exact"/>
              <w:jc w:val="center"/>
              <w:rPr>
                <w:rFonts w:hint="eastAsia" w:ascii="仿宋_GB2312" w:hAnsi="宋体" w:eastAsia="仿宋_GB2312"/>
                <w:sz w:val="24"/>
              </w:rPr>
            </w:pPr>
          </w:p>
        </w:tc>
        <w:tc>
          <w:tcPr>
            <w:tcW w:w="1037" w:type="dxa"/>
            <w:noWrap w:val="0"/>
            <w:vAlign w:val="center"/>
          </w:tcPr>
          <w:p w14:paraId="27D12437">
            <w:pPr>
              <w:snapToGrid w:val="0"/>
              <w:spacing w:line="320" w:lineRule="exact"/>
              <w:jc w:val="center"/>
              <w:rPr>
                <w:rFonts w:hint="eastAsia" w:ascii="仿宋_GB2312" w:hAnsi="宋体" w:eastAsia="仿宋_GB2312"/>
                <w:sz w:val="24"/>
              </w:rPr>
            </w:pPr>
          </w:p>
        </w:tc>
        <w:tc>
          <w:tcPr>
            <w:tcW w:w="1161" w:type="dxa"/>
            <w:noWrap w:val="0"/>
            <w:vAlign w:val="center"/>
          </w:tcPr>
          <w:p w14:paraId="166C0D0D">
            <w:pPr>
              <w:snapToGrid w:val="0"/>
              <w:spacing w:line="320" w:lineRule="exact"/>
              <w:jc w:val="center"/>
              <w:rPr>
                <w:rFonts w:hint="eastAsia" w:ascii="仿宋_GB2312" w:hAnsi="宋体" w:eastAsia="仿宋_GB2312"/>
                <w:sz w:val="24"/>
              </w:rPr>
            </w:pPr>
          </w:p>
        </w:tc>
        <w:tc>
          <w:tcPr>
            <w:tcW w:w="903" w:type="dxa"/>
            <w:noWrap w:val="0"/>
            <w:vAlign w:val="center"/>
          </w:tcPr>
          <w:p w14:paraId="25B2B406">
            <w:pPr>
              <w:snapToGrid w:val="0"/>
              <w:spacing w:line="320" w:lineRule="exact"/>
              <w:jc w:val="center"/>
              <w:rPr>
                <w:rFonts w:hint="eastAsia" w:ascii="仿宋_GB2312" w:hAnsi="宋体" w:eastAsia="仿宋_GB2312"/>
                <w:sz w:val="24"/>
              </w:rPr>
            </w:pPr>
          </w:p>
        </w:tc>
        <w:tc>
          <w:tcPr>
            <w:tcW w:w="892" w:type="dxa"/>
            <w:noWrap w:val="0"/>
            <w:vAlign w:val="center"/>
          </w:tcPr>
          <w:p w14:paraId="29527890">
            <w:pPr>
              <w:snapToGrid w:val="0"/>
              <w:spacing w:line="320" w:lineRule="exact"/>
              <w:jc w:val="center"/>
              <w:rPr>
                <w:rFonts w:hint="eastAsia" w:ascii="仿宋_GB2312" w:hAnsi="宋体" w:eastAsia="仿宋_GB2312"/>
                <w:sz w:val="24"/>
              </w:rPr>
            </w:pPr>
          </w:p>
        </w:tc>
        <w:tc>
          <w:tcPr>
            <w:tcW w:w="1422" w:type="dxa"/>
            <w:noWrap w:val="0"/>
            <w:vAlign w:val="center"/>
          </w:tcPr>
          <w:p w14:paraId="3A9D12FA">
            <w:pPr>
              <w:snapToGrid w:val="0"/>
              <w:spacing w:line="320" w:lineRule="exact"/>
              <w:jc w:val="center"/>
              <w:rPr>
                <w:rFonts w:hint="eastAsia" w:ascii="仿宋_GB2312" w:hAnsi="宋体" w:eastAsia="仿宋_GB2312"/>
                <w:sz w:val="24"/>
              </w:rPr>
            </w:pPr>
          </w:p>
        </w:tc>
        <w:tc>
          <w:tcPr>
            <w:tcW w:w="1418" w:type="dxa"/>
            <w:noWrap w:val="0"/>
            <w:vAlign w:val="center"/>
          </w:tcPr>
          <w:p w14:paraId="689F4C99">
            <w:pPr>
              <w:snapToGrid w:val="0"/>
              <w:spacing w:line="320" w:lineRule="exact"/>
              <w:jc w:val="center"/>
              <w:rPr>
                <w:rFonts w:hint="eastAsia" w:ascii="仿宋_GB2312" w:hAnsi="宋体" w:eastAsia="仿宋_GB2312"/>
                <w:sz w:val="24"/>
              </w:rPr>
            </w:pPr>
          </w:p>
        </w:tc>
      </w:tr>
      <w:tr w14:paraId="6834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14:paraId="5086C2F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noWrap w:val="0"/>
            <w:vAlign w:val="center"/>
          </w:tcPr>
          <w:p w14:paraId="51E8FA4D">
            <w:pPr>
              <w:snapToGrid w:val="0"/>
              <w:spacing w:line="320" w:lineRule="exact"/>
              <w:jc w:val="center"/>
              <w:rPr>
                <w:rFonts w:hint="eastAsia" w:ascii="仿宋_GB2312" w:hAnsi="宋体" w:eastAsia="仿宋_GB2312"/>
                <w:sz w:val="24"/>
              </w:rPr>
            </w:pPr>
          </w:p>
        </w:tc>
        <w:tc>
          <w:tcPr>
            <w:tcW w:w="1134" w:type="dxa"/>
            <w:noWrap w:val="0"/>
            <w:vAlign w:val="center"/>
          </w:tcPr>
          <w:p w14:paraId="7E4EFEB7">
            <w:pPr>
              <w:snapToGrid w:val="0"/>
              <w:spacing w:line="320" w:lineRule="exact"/>
              <w:jc w:val="center"/>
              <w:rPr>
                <w:rFonts w:hint="eastAsia" w:ascii="仿宋_GB2312" w:hAnsi="宋体" w:eastAsia="仿宋_GB2312"/>
                <w:sz w:val="24"/>
              </w:rPr>
            </w:pPr>
          </w:p>
        </w:tc>
        <w:tc>
          <w:tcPr>
            <w:tcW w:w="1037" w:type="dxa"/>
            <w:noWrap w:val="0"/>
            <w:vAlign w:val="center"/>
          </w:tcPr>
          <w:p w14:paraId="2663CE81">
            <w:pPr>
              <w:snapToGrid w:val="0"/>
              <w:spacing w:line="320" w:lineRule="exact"/>
              <w:jc w:val="center"/>
              <w:rPr>
                <w:rFonts w:hint="eastAsia" w:ascii="仿宋_GB2312" w:hAnsi="宋体" w:eastAsia="仿宋_GB2312"/>
                <w:sz w:val="24"/>
              </w:rPr>
            </w:pPr>
          </w:p>
        </w:tc>
        <w:tc>
          <w:tcPr>
            <w:tcW w:w="1161" w:type="dxa"/>
            <w:noWrap w:val="0"/>
            <w:vAlign w:val="center"/>
          </w:tcPr>
          <w:p w14:paraId="31AA4828">
            <w:pPr>
              <w:snapToGrid w:val="0"/>
              <w:spacing w:line="320" w:lineRule="exact"/>
              <w:jc w:val="center"/>
              <w:rPr>
                <w:rFonts w:hint="eastAsia" w:ascii="仿宋_GB2312" w:hAnsi="宋体" w:eastAsia="仿宋_GB2312"/>
                <w:sz w:val="24"/>
              </w:rPr>
            </w:pPr>
          </w:p>
        </w:tc>
        <w:tc>
          <w:tcPr>
            <w:tcW w:w="903" w:type="dxa"/>
            <w:noWrap w:val="0"/>
            <w:vAlign w:val="center"/>
          </w:tcPr>
          <w:p w14:paraId="3944F9F6">
            <w:pPr>
              <w:snapToGrid w:val="0"/>
              <w:spacing w:line="320" w:lineRule="exact"/>
              <w:jc w:val="center"/>
              <w:rPr>
                <w:rFonts w:hint="eastAsia" w:ascii="仿宋_GB2312" w:hAnsi="宋体" w:eastAsia="仿宋_GB2312"/>
                <w:sz w:val="24"/>
              </w:rPr>
            </w:pPr>
          </w:p>
        </w:tc>
        <w:tc>
          <w:tcPr>
            <w:tcW w:w="892" w:type="dxa"/>
            <w:noWrap w:val="0"/>
            <w:vAlign w:val="center"/>
          </w:tcPr>
          <w:p w14:paraId="08DF24E9">
            <w:pPr>
              <w:snapToGrid w:val="0"/>
              <w:spacing w:line="320" w:lineRule="exact"/>
              <w:jc w:val="center"/>
              <w:rPr>
                <w:rFonts w:hint="eastAsia" w:ascii="仿宋_GB2312" w:hAnsi="宋体" w:eastAsia="仿宋_GB2312"/>
                <w:sz w:val="24"/>
              </w:rPr>
            </w:pPr>
          </w:p>
        </w:tc>
        <w:tc>
          <w:tcPr>
            <w:tcW w:w="1422" w:type="dxa"/>
            <w:noWrap w:val="0"/>
            <w:vAlign w:val="center"/>
          </w:tcPr>
          <w:p w14:paraId="4D0F3439">
            <w:pPr>
              <w:snapToGrid w:val="0"/>
              <w:spacing w:line="320" w:lineRule="exact"/>
              <w:jc w:val="center"/>
              <w:rPr>
                <w:rFonts w:hint="eastAsia" w:ascii="仿宋_GB2312" w:hAnsi="宋体" w:eastAsia="仿宋_GB2312"/>
                <w:sz w:val="24"/>
              </w:rPr>
            </w:pPr>
          </w:p>
        </w:tc>
        <w:tc>
          <w:tcPr>
            <w:tcW w:w="1418" w:type="dxa"/>
            <w:noWrap w:val="0"/>
            <w:vAlign w:val="center"/>
          </w:tcPr>
          <w:p w14:paraId="6B450BBA">
            <w:pPr>
              <w:snapToGrid w:val="0"/>
              <w:spacing w:line="320" w:lineRule="exact"/>
              <w:jc w:val="center"/>
              <w:rPr>
                <w:rFonts w:hint="eastAsia" w:ascii="仿宋_GB2312" w:hAnsi="宋体" w:eastAsia="仿宋_GB2312"/>
                <w:sz w:val="24"/>
              </w:rPr>
            </w:pPr>
          </w:p>
        </w:tc>
      </w:tr>
      <w:tr w14:paraId="70B9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14:paraId="5881FFE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noWrap w:val="0"/>
            <w:vAlign w:val="center"/>
          </w:tcPr>
          <w:p w14:paraId="4CE224D9">
            <w:pPr>
              <w:snapToGrid w:val="0"/>
              <w:spacing w:line="320" w:lineRule="exact"/>
              <w:jc w:val="center"/>
              <w:rPr>
                <w:rFonts w:hint="eastAsia" w:ascii="仿宋_GB2312" w:hAnsi="宋体" w:eastAsia="仿宋_GB2312"/>
                <w:sz w:val="24"/>
              </w:rPr>
            </w:pPr>
          </w:p>
        </w:tc>
        <w:tc>
          <w:tcPr>
            <w:tcW w:w="1134" w:type="dxa"/>
            <w:noWrap w:val="0"/>
            <w:vAlign w:val="center"/>
          </w:tcPr>
          <w:p w14:paraId="304FC98C">
            <w:pPr>
              <w:snapToGrid w:val="0"/>
              <w:spacing w:line="320" w:lineRule="exact"/>
              <w:jc w:val="center"/>
              <w:rPr>
                <w:rFonts w:hint="eastAsia" w:ascii="仿宋_GB2312" w:hAnsi="宋体" w:eastAsia="仿宋_GB2312"/>
                <w:sz w:val="24"/>
              </w:rPr>
            </w:pPr>
          </w:p>
        </w:tc>
        <w:tc>
          <w:tcPr>
            <w:tcW w:w="1037" w:type="dxa"/>
            <w:noWrap w:val="0"/>
            <w:vAlign w:val="center"/>
          </w:tcPr>
          <w:p w14:paraId="0775DC3C">
            <w:pPr>
              <w:snapToGrid w:val="0"/>
              <w:spacing w:line="320" w:lineRule="exact"/>
              <w:jc w:val="center"/>
              <w:rPr>
                <w:rFonts w:hint="eastAsia" w:ascii="仿宋_GB2312" w:hAnsi="宋体" w:eastAsia="仿宋_GB2312"/>
                <w:sz w:val="24"/>
              </w:rPr>
            </w:pPr>
          </w:p>
        </w:tc>
        <w:tc>
          <w:tcPr>
            <w:tcW w:w="1161" w:type="dxa"/>
            <w:noWrap w:val="0"/>
            <w:vAlign w:val="center"/>
          </w:tcPr>
          <w:p w14:paraId="4537E124">
            <w:pPr>
              <w:snapToGrid w:val="0"/>
              <w:spacing w:line="320" w:lineRule="exact"/>
              <w:jc w:val="center"/>
              <w:rPr>
                <w:rFonts w:hint="eastAsia" w:ascii="仿宋_GB2312" w:hAnsi="宋体" w:eastAsia="仿宋_GB2312"/>
                <w:sz w:val="24"/>
              </w:rPr>
            </w:pPr>
          </w:p>
        </w:tc>
        <w:tc>
          <w:tcPr>
            <w:tcW w:w="903" w:type="dxa"/>
            <w:noWrap w:val="0"/>
            <w:vAlign w:val="center"/>
          </w:tcPr>
          <w:p w14:paraId="63E907A4">
            <w:pPr>
              <w:snapToGrid w:val="0"/>
              <w:spacing w:line="320" w:lineRule="exact"/>
              <w:jc w:val="center"/>
              <w:rPr>
                <w:rFonts w:hint="eastAsia" w:ascii="仿宋_GB2312" w:hAnsi="宋体" w:eastAsia="仿宋_GB2312"/>
                <w:sz w:val="24"/>
              </w:rPr>
            </w:pPr>
          </w:p>
        </w:tc>
        <w:tc>
          <w:tcPr>
            <w:tcW w:w="892" w:type="dxa"/>
            <w:noWrap w:val="0"/>
            <w:vAlign w:val="center"/>
          </w:tcPr>
          <w:p w14:paraId="1CC408BB">
            <w:pPr>
              <w:snapToGrid w:val="0"/>
              <w:spacing w:line="320" w:lineRule="exact"/>
              <w:jc w:val="center"/>
              <w:rPr>
                <w:rFonts w:hint="eastAsia" w:ascii="仿宋_GB2312" w:hAnsi="宋体" w:eastAsia="仿宋_GB2312"/>
                <w:sz w:val="24"/>
              </w:rPr>
            </w:pPr>
          </w:p>
        </w:tc>
        <w:tc>
          <w:tcPr>
            <w:tcW w:w="1422" w:type="dxa"/>
            <w:noWrap w:val="0"/>
            <w:vAlign w:val="center"/>
          </w:tcPr>
          <w:p w14:paraId="09814968">
            <w:pPr>
              <w:snapToGrid w:val="0"/>
              <w:spacing w:line="320" w:lineRule="exact"/>
              <w:jc w:val="center"/>
              <w:rPr>
                <w:rFonts w:hint="eastAsia" w:ascii="仿宋_GB2312" w:hAnsi="宋体" w:eastAsia="仿宋_GB2312"/>
                <w:sz w:val="24"/>
              </w:rPr>
            </w:pPr>
          </w:p>
        </w:tc>
        <w:tc>
          <w:tcPr>
            <w:tcW w:w="1418" w:type="dxa"/>
            <w:noWrap w:val="0"/>
            <w:vAlign w:val="center"/>
          </w:tcPr>
          <w:p w14:paraId="7311A86B">
            <w:pPr>
              <w:snapToGrid w:val="0"/>
              <w:spacing w:line="320" w:lineRule="exact"/>
              <w:jc w:val="center"/>
              <w:rPr>
                <w:rFonts w:hint="eastAsia" w:ascii="仿宋_GB2312" w:hAnsi="宋体" w:eastAsia="仿宋_GB2312"/>
                <w:sz w:val="24"/>
              </w:rPr>
            </w:pPr>
          </w:p>
        </w:tc>
      </w:tr>
      <w:tr w14:paraId="61BC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noWrap w:val="0"/>
            <w:vAlign w:val="center"/>
          </w:tcPr>
          <w:p w14:paraId="6ED8BB9C">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6EC75B4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4A7C36FA">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0E142BD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436B2EA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12533E8F">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4D05D78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380C7EB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5172DAA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203604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4865066E">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5827648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75FF91C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75E06017">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35122341">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03D7F6C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4636BAD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723CC7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03CFFDD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4E07B9D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5D1765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2E99ABE5">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35250F5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3D98210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B90E19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152C084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4B4D28F3">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27DE963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60F53EF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7BC09B4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3CB41EF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5925FCA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73E0AEC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本项目无预付款，货物全部到货完毕，货物验收合格之日起10个工作日内，支付合同价款的40%；全部安装完毕，项目整体交付使用并通过最终验收合格后10个工作日内支付合同价款的60%。</w:t>
      </w:r>
    </w:p>
    <w:p w14:paraId="48DBA959">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bookmarkEnd w:id="86"/>
    <w:bookmarkEnd w:id="87"/>
    <w:p w14:paraId="227EEBF5">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04B58017">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0D715F5E">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3101B20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53063C65">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1323DF46">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6946C136">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2EFF73F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3C58C106">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156D4357">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3E4D3F4B">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972EAF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9CCDB3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17C2EB0E">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5FF7CDD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00AB02B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4C2FC1D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1BA9DED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2A7CD68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0A41A2F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53434E05">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5E78D24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09AEF3A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8367D0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119E82D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393D550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08D8FF9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6485E7E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1C4C47B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0F20A6B1">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30544C2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5C877E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28E1539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1B4A181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2B9BA44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0F6357F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659533B8">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659986A5">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010FB59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2B576EB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588E997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66AC43D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2A43BA8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3625CC3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7BA6D37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4A84714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701C961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5664C92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605F5632">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6EFB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noWrap w:val="0"/>
            <w:vAlign w:val="center"/>
          </w:tcPr>
          <w:p w14:paraId="654634E8">
            <w:pPr>
              <w:snapToGrid w:val="0"/>
              <w:spacing w:line="320" w:lineRule="exact"/>
              <w:rPr>
                <w:rFonts w:ascii="仿宋_GB2312" w:eastAsia="仿宋_GB2312"/>
                <w:sz w:val="24"/>
              </w:rPr>
            </w:pPr>
            <w:r>
              <w:rPr>
                <w:rFonts w:hint="eastAsia" w:ascii="仿宋_GB2312" w:eastAsia="仿宋_GB2312"/>
                <w:sz w:val="24"/>
              </w:rPr>
              <w:t xml:space="preserve">甲方（章）           </w:t>
            </w:r>
          </w:p>
          <w:p w14:paraId="64E94EE1">
            <w:pPr>
              <w:snapToGrid w:val="0"/>
              <w:spacing w:line="320" w:lineRule="exact"/>
              <w:ind w:firstLine="480" w:firstLineChars="200"/>
              <w:rPr>
                <w:rFonts w:ascii="仿宋_GB2312" w:eastAsia="仿宋_GB2312"/>
                <w:sz w:val="24"/>
              </w:rPr>
            </w:pPr>
          </w:p>
          <w:p w14:paraId="7CE2DF2D">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noWrap w:val="0"/>
            <w:vAlign w:val="center"/>
          </w:tcPr>
          <w:p w14:paraId="5B121F2E">
            <w:pPr>
              <w:snapToGrid w:val="0"/>
              <w:spacing w:line="320" w:lineRule="exact"/>
              <w:rPr>
                <w:rFonts w:ascii="仿宋_GB2312" w:eastAsia="仿宋_GB2312"/>
                <w:sz w:val="24"/>
              </w:rPr>
            </w:pPr>
            <w:r>
              <w:rPr>
                <w:rFonts w:hint="eastAsia" w:ascii="仿宋_GB2312" w:eastAsia="仿宋_GB2312"/>
                <w:sz w:val="24"/>
              </w:rPr>
              <w:t xml:space="preserve">乙方（章）              </w:t>
            </w:r>
          </w:p>
          <w:p w14:paraId="427BACFD">
            <w:pPr>
              <w:snapToGrid w:val="0"/>
              <w:spacing w:line="320" w:lineRule="exact"/>
              <w:ind w:firstLine="480" w:firstLineChars="200"/>
              <w:rPr>
                <w:rFonts w:ascii="仿宋_GB2312" w:eastAsia="仿宋_GB2312"/>
                <w:sz w:val="24"/>
              </w:rPr>
            </w:pPr>
          </w:p>
          <w:p w14:paraId="425AE99B">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6931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noWrap w:val="0"/>
            <w:vAlign w:val="center"/>
          </w:tcPr>
          <w:p w14:paraId="539D57C6">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noWrap w:val="0"/>
            <w:vAlign w:val="center"/>
          </w:tcPr>
          <w:p w14:paraId="12D697AD">
            <w:pPr>
              <w:snapToGrid w:val="0"/>
              <w:spacing w:line="320" w:lineRule="exact"/>
              <w:rPr>
                <w:rFonts w:ascii="仿宋_GB2312" w:eastAsia="仿宋_GB2312"/>
                <w:sz w:val="24"/>
              </w:rPr>
            </w:pPr>
            <w:r>
              <w:rPr>
                <w:rFonts w:hint="eastAsia" w:ascii="仿宋_GB2312" w:eastAsia="仿宋_GB2312"/>
                <w:sz w:val="24"/>
              </w:rPr>
              <w:t>单位地址：</w:t>
            </w:r>
          </w:p>
        </w:tc>
      </w:tr>
      <w:tr w14:paraId="53EF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noWrap w:val="0"/>
            <w:vAlign w:val="center"/>
          </w:tcPr>
          <w:p w14:paraId="45FB067F">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noWrap w:val="0"/>
            <w:vAlign w:val="center"/>
          </w:tcPr>
          <w:p w14:paraId="6A011C89">
            <w:pPr>
              <w:snapToGrid w:val="0"/>
              <w:spacing w:line="320" w:lineRule="exact"/>
              <w:rPr>
                <w:rFonts w:ascii="仿宋_GB2312" w:eastAsia="仿宋_GB2312"/>
                <w:sz w:val="24"/>
              </w:rPr>
            </w:pPr>
            <w:r>
              <w:rPr>
                <w:rFonts w:hint="eastAsia" w:ascii="仿宋_GB2312" w:eastAsia="仿宋_GB2312"/>
                <w:sz w:val="24"/>
              </w:rPr>
              <w:t>法定代表人：</w:t>
            </w:r>
          </w:p>
        </w:tc>
      </w:tr>
      <w:tr w14:paraId="4B88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noWrap w:val="0"/>
            <w:vAlign w:val="center"/>
          </w:tcPr>
          <w:p w14:paraId="2EE2792F">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noWrap w:val="0"/>
            <w:vAlign w:val="center"/>
          </w:tcPr>
          <w:p w14:paraId="5AF8FE61">
            <w:pPr>
              <w:snapToGrid w:val="0"/>
              <w:spacing w:line="320" w:lineRule="exact"/>
              <w:rPr>
                <w:rFonts w:ascii="仿宋_GB2312" w:eastAsia="仿宋_GB2312"/>
                <w:sz w:val="24"/>
              </w:rPr>
            </w:pPr>
            <w:r>
              <w:rPr>
                <w:rFonts w:hint="eastAsia" w:ascii="仿宋_GB2312" w:eastAsia="仿宋_GB2312"/>
                <w:sz w:val="24"/>
              </w:rPr>
              <w:t>委托代理人：</w:t>
            </w:r>
          </w:p>
        </w:tc>
      </w:tr>
      <w:tr w14:paraId="2464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noWrap w:val="0"/>
            <w:vAlign w:val="center"/>
          </w:tcPr>
          <w:p w14:paraId="23ACCAD9">
            <w:pPr>
              <w:snapToGrid w:val="0"/>
              <w:spacing w:line="320" w:lineRule="exact"/>
              <w:rPr>
                <w:rFonts w:ascii="仿宋_GB2312" w:eastAsia="仿宋_GB2312"/>
                <w:sz w:val="24"/>
              </w:rPr>
            </w:pPr>
            <w:r>
              <w:rPr>
                <w:rFonts w:hint="eastAsia" w:ascii="仿宋_GB2312" w:eastAsia="仿宋_GB2312"/>
                <w:sz w:val="24"/>
              </w:rPr>
              <w:t>电    话：</w:t>
            </w:r>
          </w:p>
        </w:tc>
        <w:tc>
          <w:tcPr>
            <w:tcW w:w="4690" w:type="dxa"/>
            <w:noWrap w:val="0"/>
            <w:vAlign w:val="center"/>
          </w:tcPr>
          <w:p w14:paraId="28DC492A">
            <w:pPr>
              <w:snapToGrid w:val="0"/>
              <w:spacing w:line="320" w:lineRule="exact"/>
              <w:rPr>
                <w:rFonts w:ascii="仿宋_GB2312" w:eastAsia="仿宋_GB2312"/>
                <w:sz w:val="24"/>
              </w:rPr>
            </w:pPr>
            <w:r>
              <w:rPr>
                <w:rFonts w:hint="eastAsia" w:ascii="仿宋_GB2312" w:eastAsia="仿宋_GB2312"/>
                <w:sz w:val="24"/>
              </w:rPr>
              <w:t>电    话：</w:t>
            </w:r>
          </w:p>
        </w:tc>
      </w:tr>
      <w:tr w14:paraId="37E9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noWrap w:val="0"/>
            <w:vAlign w:val="center"/>
          </w:tcPr>
          <w:p w14:paraId="0F847DF3">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noWrap w:val="0"/>
            <w:vAlign w:val="center"/>
          </w:tcPr>
          <w:p w14:paraId="101047F4">
            <w:pPr>
              <w:snapToGrid w:val="0"/>
              <w:spacing w:line="320" w:lineRule="exact"/>
              <w:rPr>
                <w:rFonts w:ascii="仿宋_GB2312" w:eastAsia="仿宋_GB2312"/>
                <w:sz w:val="24"/>
              </w:rPr>
            </w:pPr>
            <w:r>
              <w:rPr>
                <w:rFonts w:hint="eastAsia" w:ascii="仿宋_GB2312" w:eastAsia="仿宋_GB2312"/>
                <w:sz w:val="24"/>
              </w:rPr>
              <w:t>电子邮箱：</w:t>
            </w:r>
          </w:p>
        </w:tc>
      </w:tr>
      <w:tr w14:paraId="133C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noWrap w:val="0"/>
            <w:vAlign w:val="center"/>
          </w:tcPr>
          <w:p w14:paraId="592A8E79">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noWrap w:val="0"/>
            <w:vAlign w:val="center"/>
          </w:tcPr>
          <w:p w14:paraId="60A006C0">
            <w:pPr>
              <w:snapToGrid w:val="0"/>
              <w:spacing w:line="320" w:lineRule="exact"/>
              <w:rPr>
                <w:rFonts w:ascii="仿宋_GB2312" w:eastAsia="仿宋_GB2312"/>
                <w:sz w:val="24"/>
              </w:rPr>
            </w:pPr>
            <w:r>
              <w:rPr>
                <w:rFonts w:hint="eastAsia" w:ascii="仿宋_GB2312" w:eastAsia="仿宋_GB2312"/>
                <w:sz w:val="24"/>
              </w:rPr>
              <w:t>开户银行：</w:t>
            </w:r>
          </w:p>
        </w:tc>
      </w:tr>
      <w:tr w14:paraId="23BD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noWrap w:val="0"/>
            <w:vAlign w:val="center"/>
          </w:tcPr>
          <w:p w14:paraId="5F3CCDCE">
            <w:pPr>
              <w:snapToGrid w:val="0"/>
              <w:spacing w:line="320" w:lineRule="exact"/>
              <w:rPr>
                <w:rFonts w:ascii="仿宋_GB2312" w:eastAsia="仿宋_GB2312"/>
                <w:sz w:val="24"/>
              </w:rPr>
            </w:pPr>
            <w:r>
              <w:rPr>
                <w:rFonts w:hint="eastAsia" w:ascii="仿宋_GB2312" w:eastAsia="仿宋_GB2312"/>
                <w:sz w:val="24"/>
              </w:rPr>
              <w:t>账    号：</w:t>
            </w:r>
          </w:p>
        </w:tc>
        <w:tc>
          <w:tcPr>
            <w:tcW w:w="4690" w:type="dxa"/>
            <w:noWrap w:val="0"/>
            <w:vAlign w:val="center"/>
          </w:tcPr>
          <w:p w14:paraId="06875A9E">
            <w:pPr>
              <w:snapToGrid w:val="0"/>
              <w:spacing w:line="320" w:lineRule="exact"/>
              <w:rPr>
                <w:rFonts w:ascii="仿宋_GB2312" w:eastAsia="仿宋_GB2312"/>
                <w:sz w:val="24"/>
              </w:rPr>
            </w:pPr>
            <w:r>
              <w:rPr>
                <w:rFonts w:hint="eastAsia" w:ascii="仿宋_GB2312" w:eastAsia="仿宋_GB2312"/>
                <w:sz w:val="24"/>
              </w:rPr>
              <w:t>账    号：</w:t>
            </w:r>
          </w:p>
        </w:tc>
      </w:tr>
      <w:tr w14:paraId="1F43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noWrap w:val="0"/>
            <w:vAlign w:val="center"/>
          </w:tcPr>
          <w:p w14:paraId="68A67C74">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noWrap w:val="0"/>
            <w:vAlign w:val="center"/>
          </w:tcPr>
          <w:p w14:paraId="2BD51FAB">
            <w:pPr>
              <w:snapToGrid w:val="0"/>
              <w:spacing w:line="320" w:lineRule="exact"/>
              <w:rPr>
                <w:rFonts w:ascii="仿宋_GB2312" w:eastAsia="仿宋_GB2312"/>
                <w:sz w:val="24"/>
              </w:rPr>
            </w:pPr>
            <w:r>
              <w:rPr>
                <w:rFonts w:hint="eastAsia" w:ascii="仿宋_GB2312" w:eastAsia="仿宋_GB2312"/>
                <w:sz w:val="24"/>
              </w:rPr>
              <w:t>邮政编码：</w:t>
            </w:r>
          </w:p>
        </w:tc>
      </w:tr>
      <w:tr w14:paraId="650E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noWrap w:val="0"/>
            <w:vAlign w:val="top"/>
          </w:tcPr>
          <w:p w14:paraId="53935D1D">
            <w:pPr>
              <w:snapToGrid w:val="0"/>
              <w:spacing w:line="320" w:lineRule="exact"/>
              <w:rPr>
                <w:rFonts w:ascii="仿宋_GB2312" w:eastAsia="仿宋_GB2312"/>
                <w:sz w:val="24"/>
              </w:rPr>
            </w:pPr>
            <w:r>
              <w:rPr>
                <w:rFonts w:hint="eastAsia" w:ascii="仿宋_GB2312" w:eastAsia="仿宋_GB2312"/>
                <w:sz w:val="24"/>
              </w:rPr>
              <w:t>经办人：</w:t>
            </w:r>
          </w:p>
          <w:p w14:paraId="70163649">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2A42EDD0">
      <w:pPr>
        <w:spacing w:line="360" w:lineRule="exact"/>
        <w:ind w:left="420" w:leftChars="200" w:firstLine="360" w:firstLineChars="150"/>
        <w:jc w:val="left"/>
        <w:rPr>
          <w:rFonts w:ascii="仿宋_GB2312" w:eastAsia="仿宋_GB2312"/>
          <w:sz w:val="24"/>
        </w:rPr>
      </w:pPr>
    </w:p>
    <w:p w14:paraId="43EF2122">
      <w:pPr>
        <w:snapToGrid w:val="0"/>
        <w:jc w:val="center"/>
        <w:rPr>
          <w:rFonts w:hint="eastAsia" w:ascii="仿宋_GB2312" w:eastAsia="仿宋_GB2312"/>
          <w:b/>
          <w:sz w:val="28"/>
          <w:szCs w:val="28"/>
        </w:rPr>
      </w:pPr>
    </w:p>
    <w:p w14:paraId="70D34D09">
      <w:pPr>
        <w:snapToGrid w:val="0"/>
        <w:jc w:val="center"/>
        <w:rPr>
          <w:rFonts w:hint="eastAsia" w:ascii="仿宋_GB2312" w:eastAsia="仿宋_GB2312"/>
          <w:b/>
          <w:sz w:val="28"/>
          <w:szCs w:val="28"/>
        </w:rPr>
      </w:pPr>
    </w:p>
    <w:p w14:paraId="38B94E8D">
      <w:pPr>
        <w:snapToGrid w:val="0"/>
        <w:jc w:val="center"/>
        <w:rPr>
          <w:rFonts w:hint="eastAsia" w:ascii="仿宋_GB2312" w:eastAsia="仿宋_GB2312"/>
          <w:b/>
          <w:sz w:val="28"/>
          <w:szCs w:val="28"/>
        </w:rPr>
      </w:pPr>
    </w:p>
    <w:p w14:paraId="4561191D">
      <w:pPr>
        <w:snapToGrid w:val="0"/>
        <w:jc w:val="center"/>
        <w:rPr>
          <w:rFonts w:hint="eastAsia" w:ascii="仿宋_GB2312" w:eastAsia="仿宋_GB2312"/>
          <w:b/>
          <w:sz w:val="28"/>
          <w:szCs w:val="28"/>
        </w:rPr>
      </w:pPr>
    </w:p>
    <w:p w14:paraId="543F3044">
      <w:pPr>
        <w:snapToGrid w:val="0"/>
        <w:jc w:val="center"/>
        <w:rPr>
          <w:rFonts w:hint="eastAsia" w:ascii="仿宋_GB2312" w:eastAsia="仿宋_GB2312"/>
          <w:b/>
          <w:sz w:val="28"/>
          <w:szCs w:val="28"/>
        </w:rPr>
      </w:pPr>
    </w:p>
    <w:p w14:paraId="6EBA0FF2">
      <w:pPr>
        <w:snapToGrid w:val="0"/>
        <w:jc w:val="center"/>
        <w:rPr>
          <w:rFonts w:hint="eastAsia" w:ascii="仿宋_GB2312" w:eastAsia="仿宋_GB2312"/>
          <w:b/>
          <w:sz w:val="28"/>
          <w:szCs w:val="28"/>
        </w:rPr>
      </w:pPr>
    </w:p>
    <w:p w14:paraId="15B90BD4">
      <w:pPr>
        <w:snapToGrid w:val="0"/>
        <w:jc w:val="center"/>
        <w:rPr>
          <w:rFonts w:hint="eastAsia" w:ascii="仿宋_GB2312" w:eastAsia="仿宋_GB2312"/>
          <w:b/>
          <w:sz w:val="28"/>
          <w:szCs w:val="28"/>
        </w:rPr>
      </w:pPr>
    </w:p>
    <w:p w14:paraId="662251A0">
      <w:pPr>
        <w:snapToGrid w:val="0"/>
        <w:jc w:val="center"/>
        <w:rPr>
          <w:rFonts w:hint="eastAsia" w:ascii="仿宋_GB2312" w:eastAsia="仿宋_GB2312"/>
          <w:b/>
          <w:sz w:val="28"/>
          <w:szCs w:val="28"/>
        </w:rPr>
      </w:pPr>
    </w:p>
    <w:p w14:paraId="72855CAF">
      <w:pPr>
        <w:snapToGrid w:val="0"/>
        <w:jc w:val="center"/>
        <w:rPr>
          <w:rFonts w:hint="eastAsia" w:ascii="仿宋_GB2312" w:eastAsia="仿宋_GB2312"/>
          <w:b/>
          <w:sz w:val="28"/>
          <w:szCs w:val="28"/>
        </w:rPr>
      </w:pPr>
    </w:p>
    <w:p w14:paraId="40F22D5F">
      <w:pPr>
        <w:snapToGrid w:val="0"/>
        <w:jc w:val="center"/>
        <w:rPr>
          <w:rFonts w:hint="eastAsia" w:ascii="仿宋_GB2312" w:eastAsia="仿宋_GB2312"/>
          <w:b/>
          <w:sz w:val="28"/>
          <w:szCs w:val="28"/>
        </w:rPr>
      </w:pPr>
    </w:p>
    <w:p w14:paraId="238A3980">
      <w:pPr>
        <w:snapToGrid w:val="0"/>
        <w:jc w:val="center"/>
        <w:rPr>
          <w:rFonts w:hint="eastAsia" w:ascii="仿宋_GB2312" w:eastAsia="仿宋_GB2312"/>
          <w:b/>
          <w:sz w:val="28"/>
          <w:szCs w:val="28"/>
        </w:rPr>
      </w:pPr>
    </w:p>
    <w:p w14:paraId="68BDC736">
      <w:pPr>
        <w:snapToGrid w:val="0"/>
        <w:jc w:val="center"/>
        <w:rPr>
          <w:rFonts w:hint="eastAsia" w:ascii="仿宋_GB2312" w:eastAsia="仿宋_GB2312"/>
          <w:b/>
          <w:sz w:val="28"/>
          <w:szCs w:val="28"/>
        </w:rPr>
      </w:pPr>
    </w:p>
    <w:p w14:paraId="40626A08">
      <w:pPr>
        <w:snapToGrid w:val="0"/>
        <w:jc w:val="center"/>
        <w:rPr>
          <w:rFonts w:hint="eastAsia" w:ascii="仿宋_GB2312" w:eastAsia="仿宋_GB2312"/>
          <w:b/>
          <w:sz w:val="28"/>
          <w:szCs w:val="28"/>
        </w:rPr>
      </w:pPr>
    </w:p>
    <w:p w14:paraId="545B97DE">
      <w:pPr>
        <w:snapToGrid w:val="0"/>
        <w:jc w:val="center"/>
        <w:rPr>
          <w:rFonts w:hint="eastAsia" w:ascii="仿宋_GB2312" w:eastAsia="仿宋_GB2312"/>
          <w:b/>
          <w:sz w:val="28"/>
          <w:szCs w:val="28"/>
        </w:rPr>
      </w:pPr>
    </w:p>
    <w:p w14:paraId="2F37F239">
      <w:pPr>
        <w:pStyle w:val="47"/>
        <w:rPr>
          <w:rFonts w:hint="eastAsia" w:ascii="仿宋_GB2312" w:eastAsia="仿宋_GB2312"/>
          <w:b/>
          <w:sz w:val="28"/>
          <w:szCs w:val="28"/>
        </w:rPr>
      </w:pPr>
    </w:p>
    <w:p w14:paraId="047E2181">
      <w:pPr>
        <w:pStyle w:val="47"/>
        <w:rPr>
          <w:rFonts w:hint="eastAsia" w:ascii="仿宋_GB2312" w:eastAsia="仿宋_GB2312"/>
          <w:b/>
          <w:sz w:val="28"/>
          <w:szCs w:val="28"/>
        </w:rPr>
      </w:pPr>
    </w:p>
    <w:p w14:paraId="58BF4B5A">
      <w:pPr>
        <w:pStyle w:val="47"/>
        <w:rPr>
          <w:rFonts w:hint="eastAsia" w:ascii="仿宋_GB2312" w:eastAsia="仿宋_GB2312"/>
          <w:b/>
          <w:sz w:val="28"/>
          <w:szCs w:val="28"/>
        </w:rPr>
      </w:pPr>
    </w:p>
    <w:p w14:paraId="2356497F">
      <w:pPr>
        <w:snapToGrid w:val="0"/>
        <w:jc w:val="center"/>
        <w:rPr>
          <w:rFonts w:ascii="仿宋_GB2312" w:eastAsia="仿宋_GB2312"/>
          <w:b/>
          <w:sz w:val="28"/>
          <w:szCs w:val="28"/>
        </w:rPr>
      </w:pPr>
      <w:r>
        <w:rPr>
          <w:rFonts w:hint="eastAsia" w:ascii="仿宋_GB2312" w:eastAsia="仿宋_GB2312"/>
          <w:b/>
          <w:sz w:val="28"/>
          <w:szCs w:val="28"/>
        </w:rPr>
        <w:t>合 同 附 件</w:t>
      </w:r>
    </w:p>
    <w:p w14:paraId="5D116B5F">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7689634E">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noWrap w:val="0"/>
            <w:vAlign w:val="top"/>
          </w:tcPr>
          <w:p w14:paraId="4EA21A5D">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25FD1076">
            <w:pPr>
              <w:snapToGrid w:val="0"/>
              <w:spacing w:line="276" w:lineRule="auto"/>
              <w:rPr>
                <w:rFonts w:ascii="仿宋_GB2312" w:eastAsia="仿宋_GB2312"/>
                <w:sz w:val="24"/>
              </w:rPr>
            </w:pPr>
            <w:r>
              <w:rPr>
                <w:rFonts w:hint="eastAsia" w:ascii="仿宋_GB2312" w:eastAsia="仿宋_GB2312"/>
                <w:sz w:val="24"/>
              </w:rPr>
              <w:t xml:space="preserve">    </w:t>
            </w:r>
          </w:p>
        </w:tc>
      </w:tr>
      <w:tr w14:paraId="7BD94ED4">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noWrap w:val="0"/>
            <w:vAlign w:val="top"/>
          </w:tcPr>
          <w:p w14:paraId="39ED06ED">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2955228A">
            <w:pPr>
              <w:snapToGrid w:val="0"/>
              <w:spacing w:line="276" w:lineRule="auto"/>
              <w:rPr>
                <w:rFonts w:ascii="仿宋_GB2312" w:eastAsia="仿宋_GB2312"/>
                <w:sz w:val="24"/>
              </w:rPr>
            </w:pPr>
            <w:r>
              <w:rPr>
                <w:rFonts w:hint="eastAsia" w:ascii="仿宋_GB2312" w:eastAsia="仿宋_GB2312"/>
                <w:sz w:val="24"/>
              </w:rPr>
              <w:t xml:space="preserve">    </w:t>
            </w:r>
          </w:p>
        </w:tc>
      </w:tr>
      <w:tr w14:paraId="1F3B1F71">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noWrap w:val="0"/>
            <w:vAlign w:val="top"/>
          </w:tcPr>
          <w:p w14:paraId="472B3C76">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51207C94">
            <w:pPr>
              <w:snapToGrid w:val="0"/>
              <w:spacing w:line="276" w:lineRule="auto"/>
              <w:rPr>
                <w:rFonts w:ascii="仿宋_GB2312" w:eastAsia="仿宋_GB2312"/>
                <w:sz w:val="24"/>
              </w:rPr>
            </w:pPr>
            <w:r>
              <w:rPr>
                <w:rFonts w:hint="eastAsia" w:ascii="仿宋_GB2312" w:eastAsia="仿宋_GB2312"/>
                <w:sz w:val="24"/>
              </w:rPr>
              <w:t xml:space="preserve">    </w:t>
            </w:r>
          </w:p>
        </w:tc>
      </w:tr>
      <w:tr w14:paraId="0B8BFABE">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noWrap w:val="0"/>
            <w:vAlign w:val="top"/>
          </w:tcPr>
          <w:p w14:paraId="1D8B7FF3">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081AFC89">
            <w:pPr>
              <w:snapToGrid w:val="0"/>
              <w:rPr>
                <w:rFonts w:ascii="仿宋_GB2312" w:eastAsia="仿宋_GB2312"/>
                <w:sz w:val="24"/>
              </w:rPr>
            </w:pPr>
          </w:p>
        </w:tc>
      </w:tr>
      <w:tr w14:paraId="538289A2">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noWrap w:val="0"/>
            <w:vAlign w:val="center"/>
          </w:tcPr>
          <w:p w14:paraId="7F1953E8">
            <w:pPr>
              <w:snapToGrid w:val="0"/>
              <w:spacing w:line="276" w:lineRule="auto"/>
              <w:rPr>
                <w:rFonts w:ascii="仿宋_GB2312" w:eastAsia="仿宋_GB2312"/>
                <w:sz w:val="24"/>
              </w:rPr>
            </w:pPr>
            <w:r>
              <w:rPr>
                <w:rFonts w:hint="eastAsia" w:ascii="仿宋_GB2312" w:eastAsia="仿宋_GB2312"/>
                <w:sz w:val="24"/>
              </w:rPr>
              <w:t>甲方（章）</w:t>
            </w:r>
          </w:p>
          <w:p w14:paraId="70F427AD">
            <w:pPr>
              <w:snapToGrid w:val="0"/>
              <w:spacing w:line="276" w:lineRule="auto"/>
              <w:ind w:firstLine="480" w:firstLineChars="200"/>
              <w:rPr>
                <w:rFonts w:ascii="仿宋_GB2312" w:eastAsia="仿宋_GB2312"/>
                <w:sz w:val="24"/>
              </w:rPr>
            </w:pPr>
          </w:p>
          <w:p w14:paraId="2C6C017E">
            <w:pPr>
              <w:snapToGrid w:val="0"/>
              <w:spacing w:line="276" w:lineRule="auto"/>
              <w:ind w:firstLine="480" w:firstLineChars="200"/>
              <w:rPr>
                <w:rFonts w:ascii="仿宋_GB2312" w:eastAsia="仿宋_GB2312"/>
                <w:sz w:val="24"/>
              </w:rPr>
            </w:pPr>
          </w:p>
          <w:p w14:paraId="29FB984F">
            <w:pPr>
              <w:snapToGrid w:val="0"/>
              <w:spacing w:line="276" w:lineRule="auto"/>
              <w:ind w:firstLine="480" w:firstLineChars="200"/>
              <w:rPr>
                <w:rFonts w:ascii="仿宋_GB2312" w:eastAsia="仿宋_GB2312"/>
                <w:sz w:val="24"/>
              </w:rPr>
            </w:pPr>
          </w:p>
          <w:p w14:paraId="61CF238F">
            <w:pPr>
              <w:snapToGrid w:val="0"/>
              <w:spacing w:line="276" w:lineRule="auto"/>
              <w:ind w:firstLine="480" w:firstLineChars="200"/>
              <w:rPr>
                <w:rFonts w:ascii="仿宋_GB2312" w:eastAsia="仿宋_GB2312"/>
                <w:sz w:val="24"/>
              </w:rPr>
            </w:pPr>
          </w:p>
          <w:p w14:paraId="6731D32F">
            <w:pPr>
              <w:snapToGrid w:val="0"/>
              <w:spacing w:line="276" w:lineRule="auto"/>
              <w:ind w:firstLine="480" w:firstLineChars="200"/>
              <w:rPr>
                <w:rFonts w:ascii="仿宋_GB2312" w:eastAsia="仿宋_GB2312"/>
                <w:sz w:val="24"/>
              </w:rPr>
            </w:pPr>
          </w:p>
          <w:p w14:paraId="1A328068">
            <w:pPr>
              <w:snapToGrid w:val="0"/>
              <w:spacing w:line="276" w:lineRule="auto"/>
              <w:ind w:firstLine="480" w:firstLineChars="200"/>
              <w:rPr>
                <w:rFonts w:ascii="仿宋_GB2312" w:eastAsia="仿宋_GB2312"/>
                <w:sz w:val="24"/>
              </w:rPr>
            </w:pPr>
          </w:p>
          <w:p w14:paraId="0DE9264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66C1BE22">
            <w:pPr>
              <w:snapToGrid w:val="0"/>
              <w:spacing w:line="276" w:lineRule="auto"/>
              <w:rPr>
                <w:rFonts w:ascii="仿宋_GB2312" w:eastAsia="仿宋_GB2312"/>
                <w:sz w:val="24"/>
              </w:rPr>
            </w:pPr>
            <w:r>
              <w:rPr>
                <w:rFonts w:hint="eastAsia" w:ascii="仿宋_GB2312" w:eastAsia="仿宋_GB2312"/>
                <w:sz w:val="24"/>
              </w:rPr>
              <w:t>乙方（章）</w:t>
            </w:r>
          </w:p>
          <w:p w14:paraId="6E7837E5">
            <w:pPr>
              <w:snapToGrid w:val="0"/>
              <w:spacing w:line="276" w:lineRule="auto"/>
              <w:ind w:firstLine="480" w:firstLineChars="200"/>
              <w:rPr>
                <w:rFonts w:ascii="仿宋_GB2312" w:eastAsia="仿宋_GB2312"/>
                <w:sz w:val="24"/>
              </w:rPr>
            </w:pPr>
          </w:p>
          <w:p w14:paraId="5453F9B5">
            <w:pPr>
              <w:snapToGrid w:val="0"/>
              <w:spacing w:line="276" w:lineRule="auto"/>
              <w:ind w:firstLine="480" w:firstLineChars="200"/>
              <w:rPr>
                <w:rFonts w:ascii="仿宋_GB2312" w:eastAsia="仿宋_GB2312"/>
                <w:sz w:val="24"/>
              </w:rPr>
            </w:pPr>
          </w:p>
          <w:p w14:paraId="4DD5C966">
            <w:pPr>
              <w:snapToGrid w:val="0"/>
              <w:spacing w:line="276" w:lineRule="auto"/>
              <w:ind w:firstLine="480" w:firstLineChars="200"/>
              <w:rPr>
                <w:rFonts w:ascii="仿宋_GB2312" w:eastAsia="仿宋_GB2312"/>
                <w:sz w:val="24"/>
              </w:rPr>
            </w:pPr>
          </w:p>
          <w:p w14:paraId="7954C483">
            <w:pPr>
              <w:snapToGrid w:val="0"/>
              <w:spacing w:line="276" w:lineRule="auto"/>
              <w:ind w:firstLine="480" w:firstLineChars="200"/>
              <w:rPr>
                <w:rFonts w:ascii="仿宋_GB2312" w:eastAsia="仿宋_GB2312"/>
                <w:sz w:val="24"/>
              </w:rPr>
            </w:pPr>
          </w:p>
          <w:p w14:paraId="11F2A948">
            <w:pPr>
              <w:snapToGrid w:val="0"/>
              <w:spacing w:line="276" w:lineRule="auto"/>
              <w:ind w:firstLine="480" w:firstLineChars="200"/>
              <w:rPr>
                <w:rFonts w:ascii="仿宋_GB2312" w:eastAsia="仿宋_GB2312"/>
                <w:sz w:val="24"/>
              </w:rPr>
            </w:pPr>
          </w:p>
          <w:p w14:paraId="5C2BFC44">
            <w:pPr>
              <w:snapToGrid w:val="0"/>
              <w:spacing w:line="276" w:lineRule="auto"/>
              <w:ind w:firstLine="480" w:firstLineChars="200"/>
              <w:rPr>
                <w:rFonts w:ascii="仿宋_GB2312" w:eastAsia="仿宋_GB2312"/>
                <w:sz w:val="24"/>
              </w:rPr>
            </w:pPr>
          </w:p>
          <w:p w14:paraId="15E9FAD0">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64B711B">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6C2AD50D">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7027DE4A">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49AEC84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541A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434F216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noWrap w:val="0"/>
            <w:vAlign w:val="top"/>
          </w:tcPr>
          <w:p w14:paraId="7C86BC38">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B0B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14:paraId="4E2D70F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CFD857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14:paraId="1ABBDA7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14AA484">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F22AB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38EC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14:paraId="6F9DC5C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B50192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14:paraId="04A7C4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0159BA3">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753D30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504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14:paraId="12DF5AF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69718B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14:paraId="2B283DB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45EE9B9">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97551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A5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14:paraId="5C095D7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148F3C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14:paraId="217FCBD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88FD9FA">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A7C877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27D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noWrap w:val="0"/>
            <w:vAlign w:val="center"/>
          </w:tcPr>
          <w:p w14:paraId="73304A6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E6DACF0">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6C3A74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6FE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noWrap w:val="0"/>
            <w:vAlign w:val="center"/>
          </w:tcPr>
          <w:p w14:paraId="3FC741A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5A8E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3F205BB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5038885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5DCC99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14:paraId="225F62C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B7E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1C39D21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608C40B6">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89C99EC">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14:paraId="1472F053">
            <w:pPr>
              <w:widowControl/>
              <w:snapToGrid w:val="0"/>
              <w:spacing w:before="100" w:beforeAutospacing="1" w:after="100" w:afterAutospacing="1" w:line="320" w:lineRule="atLeast"/>
              <w:ind w:firstLine="2"/>
              <w:jc w:val="left"/>
              <w:rPr>
                <w:rFonts w:ascii="仿宋_GB2312" w:eastAsia="仿宋_GB2312"/>
                <w:kern w:val="0"/>
                <w:szCs w:val="21"/>
              </w:rPr>
            </w:pPr>
          </w:p>
        </w:tc>
      </w:tr>
      <w:tr w14:paraId="2D8A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1651A5E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noWrap w:val="0"/>
            <w:vAlign w:val="center"/>
          </w:tcPr>
          <w:p w14:paraId="6FEC79C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4B60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14:paraId="4ED3531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noWrap w:val="0"/>
            <w:vAlign w:val="center"/>
          </w:tcPr>
          <w:p w14:paraId="1AC0D63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5CF3428B">
            <w:pPr>
              <w:widowControl/>
              <w:snapToGrid w:val="0"/>
              <w:spacing w:before="100" w:beforeAutospacing="1" w:after="100" w:afterAutospacing="1" w:line="320" w:lineRule="atLeast"/>
              <w:jc w:val="left"/>
              <w:rPr>
                <w:rFonts w:ascii="仿宋_GB2312" w:eastAsia="仿宋_GB2312"/>
                <w:kern w:val="0"/>
                <w:szCs w:val="21"/>
              </w:rPr>
            </w:pPr>
          </w:p>
        </w:tc>
      </w:tr>
      <w:tr w14:paraId="1DDA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noWrap w:val="0"/>
            <w:vAlign w:val="center"/>
          </w:tcPr>
          <w:p w14:paraId="58B010D7">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noWrap w:val="0"/>
            <w:vAlign w:val="center"/>
          </w:tcPr>
          <w:p w14:paraId="4647415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5C6951C">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195C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noWrap w:val="0"/>
            <w:vAlign w:val="center"/>
          </w:tcPr>
          <w:p w14:paraId="47CD746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92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noWrap w:val="0"/>
            <w:vAlign w:val="center"/>
          </w:tcPr>
          <w:p w14:paraId="14A9AA9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171D25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6770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noWrap w:val="0"/>
            <w:vAlign w:val="center"/>
          </w:tcPr>
          <w:p w14:paraId="416C1B9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1FBA21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64A4B635">
      <w:pPr>
        <w:spacing w:line="276" w:lineRule="auto"/>
        <w:jc w:val="left"/>
        <w:rPr>
          <w:rFonts w:hint="eastAsia" w:ascii="仿宋_GB2312" w:hAnsi="华文中宋" w:eastAsia="仿宋_GB2312"/>
          <w:bCs/>
          <w:szCs w:val="21"/>
        </w:rPr>
      </w:pPr>
    </w:p>
    <w:p w14:paraId="754CEEDC">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1B88C9B4">
      <w:pPr>
        <w:spacing w:line="276" w:lineRule="auto"/>
        <w:jc w:val="left"/>
        <w:rPr>
          <w:rFonts w:hint="eastAsia" w:ascii="仿宋_GB2312" w:hAnsi="华文中宋" w:eastAsia="仿宋_GB2312"/>
          <w:b/>
          <w:bCs/>
          <w:szCs w:val="21"/>
        </w:rPr>
        <w:sectPr>
          <w:footerReference r:id="rId8" w:type="default"/>
          <w:pgSz w:w="11906" w:h="16838"/>
          <w:pgMar w:top="1440" w:right="1440" w:bottom="1440" w:left="1440" w:header="851" w:footer="992" w:gutter="0"/>
          <w:cols w:space="720" w:num="1"/>
          <w:docGrid w:linePitch="312" w:charSpace="0"/>
        </w:sectPr>
      </w:pPr>
    </w:p>
    <w:p w14:paraId="4F61F557">
      <w:pPr>
        <w:pStyle w:val="19"/>
        <w:rPr>
          <w:rFonts w:ascii="仿宋_GB2312" w:eastAsia="仿宋_GB2312"/>
          <w:b/>
          <w:bCs/>
          <w:sz w:val="32"/>
          <w:szCs w:val="32"/>
        </w:rPr>
      </w:pP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9161">
    <w:pPr>
      <w:pStyle w:val="31"/>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83E4">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192BE22A"/>
  <w:p w14:paraId="736539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9A763">
    <w:pPr>
      <w:pStyle w:val="31"/>
      <w:jc w:val="center"/>
    </w:pPr>
    <w:r>
      <w:fldChar w:fldCharType="begin"/>
    </w:r>
    <w:r>
      <w:instrText xml:space="preserve">PAGE   \* MERGEFORMAT</w:instrText>
    </w:r>
    <w:r>
      <w:fldChar w:fldCharType="separate"/>
    </w:r>
    <w:r>
      <w:rPr>
        <w:lang w:val="zh-CN"/>
      </w:rPr>
      <w:t>45</w:t>
    </w:r>
    <w:r>
      <w:fldChar w:fldCharType="end"/>
    </w:r>
  </w:p>
  <w:p w14:paraId="6FE080D3">
    <w:pPr>
      <w:pStyle w:val="31"/>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F5E4E">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A4B9">
    <w:pPr>
      <w:pStyle w:val="32"/>
      <w:jc w:val="right"/>
      <w:rPr>
        <w:b/>
        <w:color w:val="000000"/>
      </w:rPr>
    </w:pPr>
    <w:r>
      <w:rPr>
        <w:b/>
      </w:rPr>
      <w:t>柳州市城中区人民法院新审判综合楼办公家具采购</w:t>
    </w:r>
    <w:r>
      <w:rPr>
        <w:rFonts w:hint="eastAsia"/>
        <w:b/>
      </w:rPr>
      <w:t>（</w:t>
    </w:r>
    <w:r>
      <w:rPr>
        <w:b/>
      </w:rPr>
      <w:t>LZZC2025-G1-990530-LZSZ</w:t>
    </w:r>
    <w:r>
      <w:rPr>
        <w:rFonts w:hint="eastAsia"/>
        <w:b/>
      </w:rPr>
      <w:t xml:space="preserve">）   </w:t>
    </w: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08E4">
    <w:pPr>
      <w:pStyle w:val="32"/>
      <w:jc w:val="right"/>
      <w:rPr>
        <w:b/>
      </w:rPr>
    </w:pPr>
  </w:p>
  <w:p w14:paraId="5ACE5F89">
    <w:pPr>
      <w:pStyle w:val="32"/>
      <w:jc w:val="right"/>
      <w:rPr>
        <w:b/>
      </w:rPr>
    </w:pPr>
  </w:p>
  <w:p w14:paraId="440A506D">
    <w:pPr>
      <w:pStyle w:val="32"/>
      <w:jc w:val="right"/>
      <w:rPr>
        <w:b/>
      </w:rPr>
    </w:pPr>
  </w:p>
  <w:p w14:paraId="7EBB0E98">
    <w:pPr>
      <w:pStyle w:val="32"/>
      <w:jc w:val="right"/>
      <w:rPr>
        <w:b/>
      </w:rPr>
    </w:pPr>
  </w:p>
  <w:p w14:paraId="0F1D5A76">
    <w:pPr>
      <w:pStyle w:val="32"/>
      <w:jc w:val="right"/>
      <w:rPr>
        <w:b/>
        <w:color w:val="000000"/>
      </w:rPr>
    </w:pPr>
    <w:r>
      <w:rPr>
        <w:b/>
      </w:rPr>
      <w:t>柳州市城中区人民法院新审判综合楼办公家具采购</w:t>
    </w:r>
    <w:r>
      <w:rPr>
        <w:rFonts w:hint="eastAsia"/>
        <w:b/>
      </w:rPr>
      <w:t>（</w:t>
    </w:r>
    <w:r>
      <w:rPr>
        <w:b/>
      </w:rPr>
      <w:t>LZZC2025-G1-990530-LZSZ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348EB">
    <w:pPr>
      <w:pStyle w:val="32"/>
      <w:jc w:val="right"/>
      <w:rPr>
        <w:b/>
        <w:color w:val="000000"/>
      </w:rPr>
    </w:pPr>
    <w:r>
      <w:rPr>
        <w:b/>
      </w:rPr>
      <w:t>柳州市城中区人民法院新审判综合楼办公家具采购</w:t>
    </w:r>
    <w:r>
      <w:rPr>
        <w:rFonts w:hint="eastAsia"/>
        <w:b/>
      </w:rPr>
      <w:t>（</w:t>
    </w:r>
    <w:r>
      <w:rPr>
        <w:b/>
      </w:rPr>
      <w:t>LZZC2025-G1-990530-LZSZ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B6465"/>
    <w:multiLevelType w:val="singleLevel"/>
    <w:tmpl w:val="B27B6465"/>
    <w:lvl w:ilvl="0" w:tentative="0">
      <w:start w:val="3"/>
      <w:numFmt w:val="decimal"/>
      <w:suff w:val="nothing"/>
      <w:lvlText w:val="%1、"/>
      <w:lvlJc w:val="left"/>
      <w:rPr>
        <w:rFonts w:hint="default"/>
        <w:b/>
        <w:bCs/>
      </w:rPr>
    </w:lvl>
  </w:abstractNum>
  <w:abstractNum w:abstractNumId="1">
    <w:nsid w:val="F5ACABE2"/>
    <w:multiLevelType w:val="singleLevel"/>
    <w:tmpl w:val="F5ACABE2"/>
    <w:lvl w:ilvl="0" w:tentative="0">
      <w:start w:val="1"/>
      <w:numFmt w:val="decimal"/>
      <w:lvlText w:val="%1."/>
      <w:lvlJc w:val="left"/>
      <w:pPr>
        <w:tabs>
          <w:tab w:val="left" w:pos="312"/>
        </w:tabs>
      </w:pPr>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2E70BD5B"/>
    <w:multiLevelType w:val="singleLevel"/>
    <w:tmpl w:val="2E70BD5B"/>
    <w:lvl w:ilvl="0" w:tentative="0">
      <w:start w:val="1"/>
      <w:numFmt w:val="decimal"/>
      <w:suff w:val="nothing"/>
      <w:lvlText w:val="（%1）"/>
      <w:lvlJc w:val="left"/>
      <w:pPr>
        <w:ind w:left="480" w:leftChars="0" w:firstLine="0" w:firstLineChars="0"/>
      </w:pPr>
    </w:lvl>
  </w:abstractNum>
  <w:abstractNum w:abstractNumId="5">
    <w:nsid w:val="45124DF6"/>
    <w:multiLevelType w:val="singleLevel"/>
    <w:tmpl w:val="45124DF6"/>
    <w:lvl w:ilvl="0" w:tentative="0">
      <w:start w:val="2"/>
      <w:numFmt w:val="decimal"/>
      <w:suff w:val="nothing"/>
      <w:lvlText w:val="%1、"/>
      <w:lvlJc w:val="left"/>
    </w:lvl>
  </w:abstractNum>
  <w:abstractNum w:abstractNumId="6">
    <w:nsid w:val="63920172"/>
    <w:multiLevelType w:val="singleLevel"/>
    <w:tmpl w:val="63920172"/>
    <w:lvl w:ilvl="0" w:tentative="0">
      <w:start w:val="3"/>
      <w:numFmt w:val="decimal"/>
      <w:suff w:val="nothing"/>
      <w:lvlText w:val="%1、"/>
      <w:lvlJc w:val="left"/>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307"/>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366"/>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07EDE"/>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F716F"/>
    <w:rsid w:val="01230692"/>
    <w:rsid w:val="016247FA"/>
    <w:rsid w:val="01745EE6"/>
    <w:rsid w:val="017F1E83"/>
    <w:rsid w:val="018326A3"/>
    <w:rsid w:val="018F161D"/>
    <w:rsid w:val="019D57F8"/>
    <w:rsid w:val="01A06A8F"/>
    <w:rsid w:val="01C6622B"/>
    <w:rsid w:val="01D45666"/>
    <w:rsid w:val="01D95FFA"/>
    <w:rsid w:val="01E07CD8"/>
    <w:rsid w:val="01EA671C"/>
    <w:rsid w:val="02117964"/>
    <w:rsid w:val="021673DB"/>
    <w:rsid w:val="022353B4"/>
    <w:rsid w:val="022A3557"/>
    <w:rsid w:val="023215B6"/>
    <w:rsid w:val="023F6AB9"/>
    <w:rsid w:val="024A56F5"/>
    <w:rsid w:val="026E0F2B"/>
    <w:rsid w:val="027A2F04"/>
    <w:rsid w:val="02845B9C"/>
    <w:rsid w:val="02914BFE"/>
    <w:rsid w:val="02B1196D"/>
    <w:rsid w:val="02DD55DA"/>
    <w:rsid w:val="03002655"/>
    <w:rsid w:val="03005A8F"/>
    <w:rsid w:val="032A676A"/>
    <w:rsid w:val="032D7D27"/>
    <w:rsid w:val="03415224"/>
    <w:rsid w:val="038F71C9"/>
    <w:rsid w:val="03932815"/>
    <w:rsid w:val="03BA3DEF"/>
    <w:rsid w:val="03E32C2B"/>
    <w:rsid w:val="03E45FEA"/>
    <w:rsid w:val="03F375BC"/>
    <w:rsid w:val="044C3505"/>
    <w:rsid w:val="04551879"/>
    <w:rsid w:val="04675A50"/>
    <w:rsid w:val="04704D33"/>
    <w:rsid w:val="047713FB"/>
    <w:rsid w:val="048D34A6"/>
    <w:rsid w:val="04C63C33"/>
    <w:rsid w:val="04C65B16"/>
    <w:rsid w:val="04DF78E6"/>
    <w:rsid w:val="05184748"/>
    <w:rsid w:val="053A77BB"/>
    <w:rsid w:val="055B55D2"/>
    <w:rsid w:val="057B7A05"/>
    <w:rsid w:val="05DD7507"/>
    <w:rsid w:val="05FE680E"/>
    <w:rsid w:val="060824FF"/>
    <w:rsid w:val="06343D3A"/>
    <w:rsid w:val="063F11B9"/>
    <w:rsid w:val="06774D6D"/>
    <w:rsid w:val="06B12657"/>
    <w:rsid w:val="06ED4269"/>
    <w:rsid w:val="070C0CAE"/>
    <w:rsid w:val="072C420B"/>
    <w:rsid w:val="07725961"/>
    <w:rsid w:val="077D2834"/>
    <w:rsid w:val="07B8373B"/>
    <w:rsid w:val="07E04069"/>
    <w:rsid w:val="07F22C91"/>
    <w:rsid w:val="080B5438"/>
    <w:rsid w:val="08101121"/>
    <w:rsid w:val="082C7156"/>
    <w:rsid w:val="083945D9"/>
    <w:rsid w:val="08A14F57"/>
    <w:rsid w:val="08AD0A20"/>
    <w:rsid w:val="08DF474E"/>
    <w:rsid w:val="08DF4D32"/>
    <w:rsid w:val="08EE742E"/>
    <w:rsid w:val="08FD2E27"/>
    <w:rsid w:val="09275B42"/>
    <w:rsid w:val="0947433D"/>
    <w:rsid w:val="095074CD"/>
    <w:rsid w:val="09547520"/>
    <w:rsid w:val="09697C1D"/>
    <w:rsid w:val="09776940"/>
    <w:rsid w:val="09CA6EA6"/>
    <w:rsid w:val="0A1E021E"/>
    <w:rsid w:val="0A2B7D2A"/>
    <w:rsid w:val="0A57260B"/>
    <w:rsid w:val="0A8275B5"/>
    <w:rsid w:val="0ACC1410"/>
    <w:rsid w:val="0B083D6B"/>
    <w:rsid w:val="0B141F1A"/>
    <w:rsid w:val="0B6573F2"/>
    <w:rsid w:val="0B731858"/>
    <w:rsid w:val="0B754FAD"/>
    <w:rsid w:val="0BA2180A"/>
    <w:rsid w:val="0BB958B8"/>
    <w:rsid w:val="0BC663BC"/>
    <w:rsid w:val="0BD537C3"/>
    <w:rsid w:val="0BD92474"/>
    <w:rsid w:val="0BE43F91"/>
    <w:rsid w:val="0C2202D2"/>
    <w:rsid w:val="0C437732"/>
    <w:rsid w:val="0C600AAB"/>
    <w:rsid w:val="0C650670"/>
    <w:rsid w:val="0CCE2B10"/>
    <w:rsid w:val="0CF34325"/>
    <w:rsid w:val="0CFD773A"/>
    <w:rsid w:val="0D247EB9"/>
    <w:rsid w:val="0D5A60C0"/>
    <w:rsid w:val="0DCA115E"/>
    <w:rsid w:val="0DE819AF"/>
    <w:rsid w:val="0E115C8A"/>
    <w:rsid w:val="0E3D5069"/>
    <w:rsid w:val="0E483B1C"/>
    <w:rsid w:val="0EA30700"/>
    <w:rsid w:val="0EB31142"/>
    <w:rsid w:val="0ECB7C45"/>
    <w:rsid w:val="0EE247EB"/>
    <w:rsid w:val="0EFA52F5"/>
    <w:rsid w:val="0F095504"/>
    <w:rsid w:val="0F2064F6"/>
    <w:rsid w:val="0F3B2473"/>
    <w:rsid w:val="0FBA74F6"/>
    <w:rsid w:val="0FBE7D96"/>
    <w:rsid w:val="0FC3085C"/>
    <w:rsid w:val="0FE20946"/>
    <w:rsid w:val="10111F7C"/>
    <w:rsid w:val="10213272"/>
    <w:rsid w:val="1023263D"/>
    <w:rsid w:val="104220FC"/>
    <w:rsid w:val="104F1744"/>
    <w:rsid w:val="106016F3"/>
    <w:rsid w:val="10643875"/>
    <w:rsid w:val="10844EC2"/>
    <w:rsid w:val="10861BA8"/>
    <w:rsid w:val="1094132B"/>
    <w:rsid w:val="10A52D12"/>
    <w:rsid w:val="10A56E7C"/>
    <w:rsid w:val="10E50C11"/>
    <w:rsid w:val="11203590"/>
    <w:rsid w:val="1140161E"/>
    <w:rsid w:val="11402F73"/>
    <w:rsid w:val="11454713"/>
    <w:rsid w:val="114F5A4E"/>
    <w:rsid w:val="11612A9E"/>
    <w:rsid w:val="119A3B84"/>
    <w:rsid w:val="11C63BF9"/>
    <w:rsid w:val="120B2110"/>
    <w:rsid w:val="12671F77"/>
    <w:rsid w:val="127A0FCA"/>
    <w:rsid w:val="127E4ECB"/>
    <w:rsid w:val="128E47B9"/>
    <w:rsid w:val="12BD152A"/>
    <w:rsid w:val="12D368C6"/>
    <w:rsid w:val="12EF1953"/>
    <w:rsid w:val="12F67447"/>
    <w:rsid w:val="13177D05"/>
    <w:rsid w:val="131A0221"/>
    <w:rsid w:val="1335429C"/>
    <w:rsid w:val="133A62CC"/>
    <w:rsid w:val="13540009"/>
    <w:rsid w:val="136C1CB8"/>
    <w:rsid w:val="137700D7"/>
    <w:rsid w:val="13AA076C"/>
    <w:rsid w:val="13C05255"/>
    <w:rsid w:val="13DA6A35"/>
    <w:rsid w:val="13F242AC"/>
    <w:rsid w:val="141D2C0B"/>
    <w:rsid w:val="14957781"/>
    <w:rsid w:val="14D8469C"/>
    <w:rsid w:val="14DA4B86"/>
    <w:rsid w:val="15192D96"/>
    <w:rsid w:val="158B25E5"/>
    <w:rsid w:val="158F3058"/>
    <w:rsid w:val="1593631A"/>
    <w:rsid w:val="16103820"/>
    <w:rsid w:val="161B6B1A"/>
    <w:rsid w:val="16263110"/>
    <w:rsid w:val="16543422"/>
    <w:rsid w:val="1685556F"/>
    <w:rsid w:val="16B761A1"/>
    <w:rsid w:val="16F72BC4"/>
    <w:rsid w:val="1711684A"/>
    <w:rsid w:val="173516EA"/>
    <w:rsid w:val="173D7D0F"/>
    <w:rsid w:val="178E704F"/>
    <w:rsid w:val="17965F21"/>
    <w:rsid w:val="17D404BB"/>
    <w:rsid w:val="17E87E00"/>
    <w:rsid w:val="17EC4251"/>
    <w:rsid w:val="17F13463"/>
    <w:rsid w:val="1805556C"/>
    <w:rsid w:val="18757F72"/>
    <w:rsid w:val="187E553C"/>
    <w:rsid w:val="18A42C47"/>
    <w:rsid w:val="18E427C8"/>
    <w:rsid w:val="18E52B69"/>
    <w:rsid w:val="1910625E"/>
    <w:rsid w:val="191C4C03"/>
    <w:rsid w:val="192223EF"/>
    <w:rsid w:val="19523A78"/>
    <w:rsid w:val="196F2052"/>
    <w:rsid w:val="197449B0"/>
    <w:rsid w:val="19830BC5"/>
    <w:rsid w:val="19AE7F28"/>
    <w:rsid w:val="19B6113F"/>
    <w:rsid w:val="19CA0989"/>
    <w:rsid w:val="19E27BFB"/>
    <w:rsid w:val="19F40797"/>
    <w:rsid w:val="1A213ABD"/>
    <w:rsid w:val="1A450189"/>
    <w:rsid w:val="1A583BCE"/>
    <w:rsid w:val="1A617FFD"/>
    <w:rsid w:val="1A8B0292"/>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CF95774"/>
    <w:rsid w:val="1D094F9C"/>
    <w:rsid w:val="1D0E23E7"/>
    <w:rsid w:val="1D491EF1"/>
    <w:rsid w:val="1D8C2345"/>
    <w:rsid w:val="1D8D7A52"/>
    <w:rsid w:val="1DAE65F0"/>
    <w:rsid w:val="1DEF5D9F"/>
    <w:rsid w:val="1E033DED"/>
    <w:rsid w:val="1E111767"/>
    <w:rsid w:val="1E117A37"/>
    <w:rsid w:val="1E1A45D4"/>
    <w:rsid w:val="1E512F4B"/>
    <w:rsid w:val="1E720322"/>
    <w:rsid w:val="1E783793"/>
    <w:rsid w:val="1E8B4AEE"/>
    <w:rsid w:val="1EB142DF"/>
    <w:rsid w:val="1EEF13DB"/>
    <w:rsid w:val="1F035E51"/>
    <w:rsid w:val="1F282699"/>
    <w:rsid w:val="1F656BFD"/>
    <w:rsid w:val="1F6940C0"/>
    <w:rsid w:val="1F9E565E"/>
    <w:rsid w:val="1FA2333B"/>
    <w:rsid w:val="200A25B5"/>
    <w:rsid w:val="2023550C"/>
    <w:rsid w:val="203B4DB3"/>
    <w:rsid w:val="204D1535"/>
    <w:rsid w:val="20692753"/>
    <w:rsid w:val="208E77B9"/>
    <w:rsid w:val="20D4578C"/>
    <w:rsid w:val="20D5763E"/>
    <w:rsid w:val="20F64BEA"/>
    <w:rsid w:val="20F75FD5"/>
    <w:rsid w:val="20FB6AEC"/>
    <w:rsid w:val="20FC29D5"/>
    <w:rsid w:val="2105481C"/>
    <w:rsid w:val="210E4642"/>
    <w:rsid w:val="210E4B7A"/>
    <w:rsid w:val="212F7F40"/>
    <w:rsid w:val="213011D5"/>
    <w:rsid w:val="213A039E"/>
    <w:rsid w:val="21845A3B"/>
    <w:rsid w:val="21B45DF5"/>
    <w:rsid w:val="21C13AD1"/>
    <w:rsid w:val="21D04D00"/>
    <w:rsid w:val="21E15853"/>
    <w:rsid w:val="22211C9D"/>
    <w:rsid w:val="224332AE"/>
    <w:rsid w:val="22581B32"/>
    <w:rsid w:val="22605689"/>
    <w:rsid w:val="228377FC"/>
    <w:rsid w:val="22AD589A"/>
    <w:rsid w:val="22F74F1F"/>
    <w:rsid w:val="22FB72D8"/>
    <w:rsid w:val="230B3E0D"/>
    <w:rsid w:val="23245B22"/>
    <w:rsid w:val="23314333"/>
    <w:rsid w:val="23360FD0"/>
    <w:rsid w:val="237C00AF"/>
    <w:rsid w:val="23C2673F"/>
    <w:rsid w:val="23C46A23"/>
    <w:rsid w:val="23CC6C6C"/>
    <w:rsid w:val="23DE5C78"/>
    <w:rsid w:val="24105B34"/>
    <w:rsid w:val="24265D2B"/>
    <w:rsid w:val="24743C46"/>
    <w:rsid w:val="24777F0B"/>
    <w:rsid w:val="24975E97"/>
    <w:rsid w:val="24AF1021"/>
    <w:rsid w:val="24D17B32"/>
    <w:rsid w:val="24D83117"/>
    <w:rsid w:val="24FD13D3"/>
    <w:rsid w:val="251C5B14"/>
    <w:rsid w:val="2524556B"/>
    <w:rsid w:val="253C2765"/>
    <w:rsid w:val="256652B4"/>
    <w:rsid w:val="256D2BDC"/>
    <w:rsid w:val="256D377B"/>
    <w:rsid w:val="256F5ACC"/>
    <w:rsid w:val="2581184D"/>
    <w:rsid w:val="25965F7C"/>
    <w:rsid w:val="25A517EF"/>
    <w:rsid w:val="25AE084C"/>
    <w:rsid w:val="25D6438C"/>
    <w:rsid w:val="25E8157A"/>
    <w:rsid w:val="260158AC"/>
    <w:rsid w:val="26461D57"/>
    <w:rsid w:val="26713644"/>
    <w:rsid w:val="2674362D"/>
    <w:rsid w:val="268F20C6"/>
    <w:rsid w:val="26C72B6F"/>
    <w:rsid w:val="26D652B7"/>
    <w:rsid w:val="26DA605D"/>
    <w:rsid w:val="26EC6985"/>
    <w:rsid w:val="26F16736"/>
    <w:rsid w:val="26F947D6"/>
    <w:rsid w:val="271D31EC"/>
    <w:rsid w:val="273A63A3"/>
    <w:rsid w:val="273E05F3"/>
    <w:rsid w:val="2749444C"/>
    <w:rsid w:val="27587B51"/>
    <w:rsid w:val="27A02EA3"/>
    <w:rsid w:val="27BA3F65"/>
    <w:rsid w:val="27DD464E"/>
    <w:rsid w:val="2802739C"/>
    <w:rsid w:val="280C4F52"/>
    <w:rsid w:val="28197154"/>
    <w:rsid w:val="28B65382"/>
    <w:rsid w:val="28DE02D2"/>
    <w:rsid w:val="28E600C3"/>
    <w:rsid w:val="28F84B93"/>
    <w:rsid w:val="28FC5531"/>
    <w:rsid w:val="29077D29"/>
    <w:rsid w:val="2918419C"/>
    <w:rsid w:val="292C2C40"/>
    <w:rsid w:val="294616FD"/>
    <w:rsid w:val="29582F3C"/>
    <w:rsid w:val="295D729E"/>
    <w:rsid w:val="29677F56"/>
    <w:rsid w:val="29A2348D"/>
    <w:rsid w:val="29AB330F"/>
    <w:rsid w:val="29AC5FBF"/>
    <w:rsid w:val="29AF71A5"/>
    <w:rsid w:val="29F8157A"/>
    <w:rsid w:val="2A08764D"/>
    <w:rsid w:val="2A1E335D"/>
    <w:rsid w:val="2A524FDF"/>
    <w:rsid w:val="2A703001"/>
    <w:rsid w:val="2A753158"/>
    <w:rsid w:val="2A965B0A"/>
    <w:rsid w:val="2AA956C3"/>
    <w:rsid w:val="2AAC37FB"/>
    <w:rsid w:val="2ADB2BD5"/>
    <w:rsid w:val="2AE10109"/>
    <w:rsid w:val="2B4947BB"/>
    <w:rsid w:val="2BA519D8"/>
    <w:rsid w:val="2BBE4B57"/>
    <w:rsid w:val="2BFB0BF4"/>
    <w:rsid w:val="2C052EDC"/>
    <w:rsid w:val="2C0E58BE"/>
    <w:rsid w:val="2C250B14"/>
    <w:rsid w:val="2C3B5405"/>
    <w:rsid w:val="2C4B2FA5"/>
    <w:rsid w:val="2C59031C"/>
    <w:rsid w:val="2C5907E9"/>
    <w:rsid w:val="2C650E64"/>
    <w:rsid w:val="2C6579B8"/>
    <w:rsid w:val="2CD56F5D"/>
    <w:rsid w:val="2CF00EAC"/>
    <w:rsid w:val="2CFC173A"/>
    <w:rsid w:val="2DAC19F5"/>
    <w:rsid w:val="2DE03CE6"/>
    <w:rsid w:val="2DEC6FFD"/>
    <w:rsid w:val="2DFF3DBA"/>
    <w:rsid w:val="2E0470F3"/>
    <w:rsid w:val="2E0D253C"/>
    <w:rsid w:val="2E486DD2"/>
    <w:rsid w:val="2E55123D"/>
    <w:rsid w:val="2E57306B"/>
    <w:rsid w:val="2E5D6CF3"/>
    <w:rsid w:val="2E65336F"/>
    <w:rsid w:val="2EA200E8"/>
    <w:rsid w:val="2F1B7500"/>
    <w:rsid w:val="2F4C544D"/>
    <w:rsid w:val="2F7067E6"/>
    <w:rsid w:val="2F757199"/>
    <w:rsid w:val="2F796207"/>
    <w:rsid w:val="2F885A73"/>
    <w:rsid w:val="2F8922A1"/>
    <w:rsid w:val="2FA70672"/>
    <w:rsid w:val="2FC31E25"/>
    <w:rsid w:val="2FDF791C"/>
    <w:rsid w:val="2FE34720"/>
    <w:rsid w:val="2FE9521D"/>
    <w:rsid w:val="2FEA60CD"/>
    <w:rsid w:val="2FF2101E"/>
    <w:rsid w:val="2FF65D56"/>
    <w:rsid w:val="2FFD702C"/>
    <w:rsid w:val="30341FA2"/>
    <w:rsid w:val="303541AF"/>
    <w:rsid w:val="303E25B2"/>
    <w:rsid w:val="30723C27"/>
    <w:rsid w:val="307E7C38"/>
    <w:rsid w:val="3098558B"/>
    <w:rsid w:val="3099315A"/>
    <w:rsid w:val="30D458C2"/>
    <w:rsid w:val="3106378E"/>
    <w:rsid w:val="311A0922"/>
    <w:rsid w:val="312E2219"/>
    <w:rsid w:val="31EF1640"/>
    <w:rsid w:val="31F24F63"/>
    <w:rsid w:val="31F936B8"/>
    <w:rsid w:val="321C5403"/>
    <w:rsid w:val="321F5EE6"/>
    <w:rsid w:val="32AC687F"/>
    <w:rsid w:val="32E22E40"/>
    <w:rsid w:val="33280090"/>
    <w:rsid w:val="334249CD"/>
    <w:rsid w:val="33462B51"/>
    <w:rsid w:val="339067B9"/>
    <w:rsid w:val="33982369"/>
    <w:rsid w:val="33A201DA"/>
    <w:rsid w:val="33A32A64"/>
    <w:rsid w:val="33D1015A"/>
    <w:rsid w:val="33D25DFC"/>
    <w:rsid w:val="33EE30FE"/>
    <w:rsid w:val="34100961"/>
    <w:rsid w:val="342A5B0A"/>
    <w:rsid w:val="342B3CB6"/>
    <w:rsid w:val="346B5F4A"/>
    <w:rsid w:val="346D28AC"/>
    <w:rsid w:val="347D6D18"/>
    <w:rsid w:val="34986757"/>
    <w:rsid w:val="34C834CB"/>
    <w:rsid w:val="34DF211F"/>
    <w:rsid w:val="350728D6"/>
    <w:rsid w:val="35154E98"/>
    <w:rsid w:val="35186016"/>
    <w:rsid w:val="35245E9E"/>
    <w:rsid w:val="35255C08"/>
    <w:rsid w:val="35345F9F"/>
    <w:rsid w:val="356E638F"/>
    <w:rsid w:val="35B01E4A"/>
    <w:rsid w:val="35B328A4"/>
    <w:rsid w:val="35DC6B72"/>
    <w:rsid w:val="361E2AC3"/>
    <w:rsid w:val="36496066"/>
    <w:rsid w:val="368357E6"/>
    <w:rsid w:val="36A77818"/>
    <w:rsid w:val="36C2714B"/>
    <w:rsid w:val="36EA2872"/>
    <w:rsid w:val="37021DBA"/>
    <w:rsid w:val="37184804"/>
    <w:rsid w:val="37404233"/>
    <w:rsid w:val="375C468C"/>
    <w:rsid w:val="37905BEB"/>
    <w:rsid w:val="37AC3307"/>
    <w:rsid w:val="37B55A13"/>
    <w:rsid w:val="37D44F73"/>
    <w:rsid w:val="3839587C"/>
    <w:rsid w:val="38556DEE"/>
    <w:rsid w:val="386555A0"/>
    <w:rsid w:val="388E70B3"/>
    <w:rsid w:val="38A80E1A"/>
    <w:rsid w:val="38A87E0A"/>
    <w:rsid w:val="38CF612C"/>
    <w:rsid w:val="38E5008F"/>
    <w:rsid w:val="38FD1F03"/>
    <w:rsid w:val="395B6592"/>
    <w:rsid w:val="39696986"/>
    <w:rsid w:val="397D1C71"/>
    <w:rsid w:val="39C45D19"/>
    <w:rsid w:val="39FD5585"/>
    <w:rsid w:val="3A2D21AE"/>
    <w:rsid w:val="3A41153E"/>
    <w:rsid w:val="3A476958"/>
    <w:rsid w:val="3A5E004A"/>
    <w:rsid w:val="3A6409FF"/>
    <w:rsid w:val="3A9D283C"/>
    <w:rsid w:val="3AA24F6A"/>
    <w:rsid w:val="3AC611B6"/>
    <w:rsid w:val="3ACC6D0A"/>
    <w:rsid w:val="3AED0349"/>
    <w:rsid w:val="3B027B15"/>
    <w:rsid w:val="3B146EA0"/>
    <w:rsid w:val="3B1C7208"/>
    <w:rsid w:val="3B26064F"/>
    <w:rsid w:val="3B3E41EF"/>
    <w:rsid w:val="3B802DBA"/>
    <w:rsid w:val="3BAB3E99"/>
    <w:rsid w:val="3BB47D76"/>
    <w:rsid w:val="3BCA3D2B"/>
    <w:rsid w:val="3BDD3D31"/>
    <w:rsid w:val="3BE61375"/>
    <w:rsid w:val="3C057A31"/>
    <w:rsid w:val="3C0C24D0"/>
    <w:rsid w:val="3C2329DE"/>
    <w:rsid w:val="3C387C13"/>
    <w:rsid w:val="3C3C148C"/>
    <w:rsid w:val="3C566D4D"/>
    <w:rsid w:val="3C6329C5"/>
    <w:rsid w:val="3C805325"/>
    <w:rsid w:val="3C9A59BC"/>
    <w:rsid w:val="3CA170B0"/>
    <w:rsid w:val="3CF51FB8"/>
    <w:rsid w:val="3D0531E3"/>
    <w:rsid w:val="3D1F45F0"/>
    <w:rsid w:val="3D431957"/>
    <w:rsid w:val="3D596B9F"/>
    <w:rsid w:val="3D676C4F"/>
    <w:rsid w:val="3D6D42D8"/>
    <w:rsid w:val="3D82706F"/>
    <w:rsid w:val="3D9764AF"/>
    <w:rsid w:val="3DB334D8"/>
    <w:rsid w:val="3DCD5673"/>
    <w:rsid w:val="3DDC6D05"/>
    <w:rsid w:val="3DE418AC"/>
    <w:rsid w:val="3DEB3817"/>
    <w:rsid w:val="3E01510C"/>
    <w:rsid w:val="3E111397"/>
    <w:rsid w:val="3E2C64D5"/>
    <w:rsid w:val="3E564FD3"/>
    <w:rsid w:val="3E6E6B8D"/>
    <w:rsid w:val="3EAF55EF"/>
    <w:rsid w:val="3ECD1262"/>
    <w:rsid w:val="3F122A98"/>
    <w:rsid w:val="3F216D3E"/>
    <w:rsid w:val="3F69603F"/>
    <w:rsid w:val="3F6A6FED"/>
    <w:rsid w:val="3FD810AF"/>
    <w:rsid w:val="3FD95300"/>
    <w:rsid w:val="3FE8458F"/>
    <w:rsid w:val="3FE93DFA"/>
    <w:rsid w:val="401D2E8B"/>
    <w:rsid w:val="406A7E41"/>
    <w:rsid w:val="407767B1"/>
    <w:rsid w:val="40C9349D"/>
    <w:rsid w:val="40DC1DD0"/>
    <w:rsid w:val="40EB305C"/>
    <w:rsid w:val="40F75A0C"/>
    <w:rsid w:val="40FA2DBD"/>
    <w:rsid w:val="413109A6"/>
    <w:rsid w:val="4137798B"/>
    <w:rsid w:val="413C07FF"/>
    <w:rsid w:val="414423C4"/>
    <w:rsid w:val="414F04F2"/>
    <w:rsid w:val="41554097"/>
    <w:rsid w:val="41755597"/>
    <w:rsid w:val="418878EA"/>
    <w:rsid w:val="41A30C6B"/>
    <w:rsid w:val="41BF5814"/>
    <w:rsid w:val="42247208"/>
    <w:rsid w:val="423461EC"/>
    <w:rsid w:val="42367D1B"/>
    <w:rsid w:val="425B616B"/>
    <w:rsid w:val="425B7C9B"/>
    <w:rsid w:val="427D2A42"/>
    <w:rsid w:val="42815EC9"/>
    <w:rsid w:val="42883836"/>
    <w:rsid w:val="4290525E"/>
    <w:rsid w:val="42B34FB0"/>
    <w:rsid w:val="42F47F65"/>
    <w:rsid w:val="43256988"/>
    <w:rsid w:val="433444B4"/>
    <w:rsid w:val="433E181F"/>
    <w:rsid w:val="434F194C"/>
    <w:rsid w:val="43790385"/>
    <w:rsid w:val="437D5F38"/>
    <w:rsid w:val="43DF45AA"/>
    <w:rsid w:val="43E97C54"/>
    <w:rsid w:val="43F63A9A"/>
    <w:rsid w:val="4406186A"/>
    <w:rsid w:val="440D168C"/>
    <w:rsid w:val="441A5719"/>
    <w:rsid w:val="44454911"/>
    <w:rsid w:val="444570D7"/>
    <w:rsid w:val="444E7832"/>
    <w:rsid w:val="44564CC9"/>
    <w:rsid w:val="44687A88"/>
    <w:rsid w:val="44693328"/>
    <w:rsid w:val="44767BDF"/>
    <w:rsid w:val="44913E48"/>
    <w:rsid w:val="44A87C73"/>
    <w:rsid w:val="44B741BA"/>
    <w:rsid w:val="44F96C16"/>
    <w:rsid w:val="451106FD"/>
    <w:rsid w:val="45184054"/>
    <w:rsid w:val="454F554E"/>
    <w:rsid w:val="45966907"/>
    <w:rsid w:val="459906E4"/>
    <w:rsid w:val="4599089D"/>
    <w:rsid w:val="459D6299"/>
    <w:rsid w:val="45A16DC1"/>
    <w:rsid w:val="45A76D4B"/>
    <w:rsid w:val="45BA501A"/>
    <w:rsid w:val="45F22775"/>
    <w:rsid w:val="46163DD8"/>
    <w:rsid w:val="462D281F"/>
    <w:rsid w:val="46386346"/>
    <w:rsid w:val="4642024D"/>
    <w:rsid w:val="46857774"/>
    <w:rsid w:val="46AA2F9F"/>
    <w:rsid w:val="46AC469F"/>
    <w:rsid w:val="46C45A77"/>
    <w:rsid w:val="46E20A9A"/>
    <w:rsid w:val="473258A5"/>
    <w:rsid w:val="47522E73"/>
    <w:rsid w:val="476A022E"/>
    <w:rsid w:val="47993A99"/>
    <w:rsid w:val="47A130F5"/>
    <w:rsid w:val="47A42777"/>
    <w:rsid w:val="47AA6410"/>
    <w:rsid w:val="47B9793D"/>
    <w:rsid w:val="47E8192D"/>
    <w:rsid w:val="47F05DD2"/>
    <w:rsid w:val="47FA1031"/>
    <w:rsid w:val="480F77B9"/>
    <w:rsid w:val="48102C9D"/>
    <w:rsid w:val="481E0C0D"/>
    <w:rsid w:val="48403B96"/>
    <w:rsid w:val="484F3B1B"/>
    <w:rsid w:val="485754EA"/>
    <w:rsid w:val="487C3FC9"/>
    <w:rsid w:val="487F367A"/>
    <w:rsid w:val="48BB4C17"/>
    <w:rsid w:val="48DD7E3B"/>
    <w:rsid w:val="490948F4"/>
    <w:rsid w:val="492C319F"/>
    <w:rsid w:val="49331971"/>
    <w:rsid w:val="494E762A"/>
    <w:rsid w:val="496F4763"/>
    <w:rsid w:val="49963007"/>
    <w:rsid w:val="49B10DCB"/>
    <w:rsid w:val="49E50AEE"/>
    <w:rsid w:val="49F112D9"/>
    <w:rsid w:val="4AB43EE9"/>
    <w:rsid w:val="4AE43E3C"/>
    <w:rsid w:val="4AF22833"/>
    <w:rsid w:val="4B2D7D1E"/>
    <w:rsid w:val="4B323E0F"/>
    <w:rsid w:val="4B5A2D5B"/>
    <w:rsid w:val="4B64236F"/>
    <w:rsid w:val="4B977869"/>
    <w:rsid w:val="4BA86EA2"/>
    <w:rsid w:val="4BB369F5"/>
    <w:rsid w:val="4BC87E09"/>
    <w:rsid w:val="4BED7415"/>
    <w:rsid w:val="4C28492A"/>
    <w:rsid w:val="4C56200A"/>
    <w:rsid w:val="4C7A6161"/>
    <w:rsid w:val="4C895CD7"/>
    <w:rsid w:val="4C8D360A"/>
    <w:rsid w:val="4CA14229"/>
    <w:rsid w:val="4CA50490"/>
    <w:rsid w:val="4CC35913"/>
    <w:rsid w:val="4CD16286"/>
    <w:rsid w:val="4CEA78A8"/>
    <w:rsid w:val="4CF00FA3"/>
    <w:rsid w:val="4D0C3224"/>
    <w:rsid w:val="4D221CD7"/>
    <w:rsid w:val="4D3530EF"/>
    <w:rsid w:val="4D383AFB"/>
    <w:rsid w:val="4D6C41D0"/>
    <w:rsid w:val="4D6F32C7"/>
    <w:rsid w:val="4D8656DA"/>
    <w:rsid w:val="4DA40E96"/>
    <w:rsid w:val="4DAF0F0C"/>
    <w:rsid w:val="4DDC7AE7"/>
    <w:rsid w:val="4DED05FC"/>
    <w:rsid w:val="4DF36CCF"/>
    <w:rsid w:val="4E1A38B1"/>
    <w:rsid w:val="4E3852C6"/>
    <w:rsid w:val="4E8C5DAC"/>
    <w:rsid w:val="4EBC7A0C"/>
    <w:rsid w:val="4EF175E7"/>
    <w:rsid w:val="4EFE19DB"/>
    <w:rsid w:val="4F236AC7"/>
    <w:rsid w:val="4F2C7DC8"/>
    <w:rsid w:val="4F2D6FE8"/>
    <w:rsid w:val="4F3F3CE5"/>
    <w:rsid w:val="4F5370C0"/>
    <w:rsid w:val="4F5438DD"/>
    <w:rsid w:val="4F581010"/>
    <w:rsid w:val="4F5B3392"/>
    <w:rsid w:val="4F5F4C13"/>
    <w:rsid w:val="4F667C6C"/>
    <w:rsid w:val="4F726AC9"/>
    <w:rsid w:val="4F820F5D"/>
    <w:rsid w:val="4F990EAC"/>
    <w:rsid w:val="4FB12D62"/>
    <w:rsid w:val="4FD52DC8"/>
    <w:rsid w:val="50045AC3"/>
    <w:rsid w:val="50244C57"/>
    <w:rsid w:val="505565B2"/>
    <w:rsid w:val="508F0C40"/>
    <w:rsid w:val="509E79D2"/>
    <w:rsid w:val="50A63E49"/>
    <w:rsid w:val="50AB3096"/>
    <w:rsid w:val="50AD2C9D"/>
    <w:rsid w:val="50BE7671"/>
    <w:rsid w:val="50C17863"/>
    <w:rsid w:val="50DB012C"/>
    <w:rsid w:val="50EE6BCB"/>
    <w:rsid w:val="50F02B8B"/>
    <w:rsid w:val="516B6B78"/>
    <w:rsid w:val="517717CD"/>
    <w:rsid w:val="51991247"/>
    <w:rsid w:val="51D3784E"/>
    <w:rsid w:val="51E952C3"/>
    <w:rsid w:val="51EF06E3"/>
    <w:rsid w:val="52030F03"/>
    <w:rsid w:val="520730C0"/>
    <w:rsid w:val="52091678"/>
    <w:rsid w:val="5212572E"/>
    <w:rsid w:val="521469DC"/>
    <w:rsid w:val="522C74B0"/>
    <w:rsid w:val="527B7A70"/>
    <w:rsid w:val="528662F8"/>
    <w:rsid w:val="52983DA6"/>
    <w:rsid w:val="529F2E1B"/>
    <w:rsid w:val="52B71C0D"/>
    <w:rsid w:val="52CA6554"/>
    <w:rsid w:val="52FA6F7C"/>
    <w:rsid w:val="53130BF7"/>
    <w:rsid w:val="531B1423"/>
    <w:rsid w:val="5322600D"/>
    <w:rsid w:val="533E1D0F"/>
    <w:rsid w:val="534479FE"/>
    <w:rsid w:val="534A09A3"/>
    <w:rsid w:val="5363180D"/>
    <w:rsid w:val="5369758F"/>
    <w:rsid w:val="53B35F17"/>
    <w:rsid w:val="53BE5764"/>
    <w:rsid w:val="540D783D"/>
    <w:rsid w:val="5411242F"/>
    <w:rsid w:val="541B65F4"/>
    <w:rsid w:val="545623E4"/>
    <w:rsid w:val="548C4916"/>
    <w:rsid w:val="549D73AB"/>
    <w:rsid w:val="54A02E19"/>
    <w:rsid w:val="54A414C7"/>
    <w:rsid w:val="54A746AA"/>
    <w:rsid w:val="54D0545F"/>
    <w:rsid w:val="5552691D"/>
    <w:rsid w:val="55566A4B"/>
    <w:rsid w:val="556F56FB"/>
    <w:rsid w:val="5594034A"/>
    <w:rsid w:val="559F72D0"/>
    <w:rsid w:val="55A44BCF"/>
    <w:rsid w:val="55A60A43"/>
    <w:rsid w:val="55E23B6E"/>
    <w:rsid w:val="55E8379E"/>
    <w:rsid w:val="55FC278C"/>
    <w:rsid w:val="56011DF0"/>
    <w:rsid w:val="56180A5E"/>
    <w:rsid w:val="566B44F9"/>
    <w:rsid w:val="56B94A90"/>
    <w:rsid w:val="56E6151A"/>
    <w:rsid w:val="56F94D26"/>
    <w:rsid w:val="570B7A8A"/>
    <w:rsid w:val="57415E03"/>
    <w:rsid w:val="575F25C1"/>
    <w:rsid w:val="577A6346"/>
    <w:rsid w:val="57A03881"/>
    <w:rsid w:val="57A25071"/>
    <w:rsid w:val="57A51C8C"/>
    <w:rsid w:val="57B66DF8"/>
    <w:rsid w:val="57B81A34"/>
    <w:rsid w:val="57BE68AA"/>
    <w:rsid w:val="57E2605D"/>
    <w:rsid w:val="57FD1792"/>
    <w:rsid w:val="580A7F03"/>
    <w:rsid w:val="58276BFC"/>
    <w:rsid w:val="583B339B"/>
    <w:rsid w:val="58415193"/>
    <w:rsid w:val="58481CE4"/>
    <w:rsid w:val="5898636D"/>
    <w:rsid w:val="58B73B3C"/>
    <w:rsid w:val="58BA34DE"/>
    <w:rsid w:val="58BC5859"/>
    <w:rsid w:val="58BE7660"/>
    <w:rsid w:val="58C953BB"/>
    <w:rsid w:val="58E701E9"/>
    <w:rsid w:val="58FD48AA"/>
    <w:rsid w:val="5926651D"/>
    <w:rsid w:val="593D497F"/>
    <w:rsid w:val="59635AF4"/>
    <w:rsid w:val="59830BF8"/>
    <w:rsid w:val="59D5057A"/>
    <w:rsid w:val="59EB4E9A"/>
    <w:rsid w:val="5A024091"/>
    <w:rsid w:val="5A7F4A16"/>
    <w:rsid w:val="5A8A6DE2"/>
    <w:rsid w:val="5A957ED9"/>
    <w:rsid w:val="5AFC5479"/>
    <w:rsid w:val="5B13515F"/>
    <w:rsid w:val="5B3A3F38"/>
    <w:rsid w:val="5B3A4EE7"/>
    <w:rsid w:val="5B40336D"/>
    <w:rsid w:val="5B4E4486"/>
    <w:rsid w:val="5B8C5D73"/>
    <w:rsid w:val="5B9F1E05"/>
    <w:rsid w:val="5BAE03E3"/>
    <w:rsid w:val="5BDC5242"/>
    <w:rsid w:val="5BEE65FC"/>
    <w:rsid w:val="5BFA36D3"/>
    <w:rsid w:val="5BFD58A1"/>
    <w:rsid w:val="5C084732"/>
    <w:rsid w:val="5C125816"/>
    <w:rsid w:val="5C13465C"/>
    <w:rsid w:val="5C1E6167"/>
    <w:rsid w:val="5C2115FE"/>
    <w:rsid w:val="5C566B5C"/>
    <w:rsid w:val="5C841A0F"/>
    <w:rsid w:val="5CD10E2D"/>
    <w:rsid w:val="5CE16196"/>
    <w:rsid w:val="5D2B283D"/>
    <w:rsid w:val="5D45298C"/>
    <w:rsid w:val="5D6416C7"/>
    <w:rsid w:val="5D713D3B"/>
    <w:rsid w:val="5D720F98"/>
    <w:rsid w:val="5DA92192"/>
    <w:rsid w:val="5DCE0AA9"/>
    <w:rsid w:val="5DD07523"/>
    <w:rsid w:val="5DDA0FE2"/>
    <w:rsid w:val="5DE73D28"/>
    <w:rsid w:val="5DF84545"/>
    <w:rsid w:val="5E210B9F"/>
    <w:rsid w:val="5E527C50"/>
    <w:rsid w:val="5E8F1DDF"/>
    <w:rsid w:val="5EB10980"/>
    <w:rsid w:val="5EC703E6"/>
    <w:rsid w:val="5ECB0068"/>
    <w:rsid w:val="5ED33D12"/>
    <w:rsid w:val="5EDB4F20"/>
    <w:rsid w:val="5F284E40"/>
    <w:rsid w:val="5F4C0C3F"/>
    <w:rsid w:val="5F55330F"/>
    <w:rsid w:val="5F5641FA"/>
    <w:rsid w:val="5F754BEE"/>
    <w:rsid w:val="5F89287F"/>
    <w:rsid w:val="5FAF36A8"/>
    <w:rsid w:val="5FF53F03"/>
    <w:rsid w:val="602148BA"/>
    <w:rsid w:val="604E62C9"/>
    <w:rsid w:val="605B321E"/>
    <w:rsid w:val="606317CC"/>
    <w:rsid w:val="606A3A73"/>
    <w:rsid w:val="607625F6"/>
    <w:rsid w:val="60A832D2"/>
    <w:rsid w:val="60CE3C62"/>
    <w:rsid w:val="60EA14E8"/>
    <w:rsid w:val="61145E0F"/>
    <w:rsid w:val="61481C75"/>
    <w:rsid w:val="61624FEF"/>
    <w:rsid w:val="61906B6B"/>
    <w:rsid w:val="61997B21"/>
    <w:rsid w:val="61BB2F63"/>
    <w:rsid w:val="61E25761"/>
    <w:rsid w:val="62030D09"/>
    <w:rsid w:val="622D4EEC"/>
    <w:rsid w:val="622D56C0"/>
    <w:rsid w:val="623D546B"/>
    <w:rsid w:val="623F6839"/>
    <w:rsid w:val="62600C89"/>
    <w:rsid w:val="626271F8"/>
    <w:rsid w:val="62746729"/>
    <w:rsid w:val="629275AC"/>
    <w:rsid w:val="629B1C54"/>
    <w:rsid w:val="62B46A9A"/>
    <w:rsid w:val="62B603BE"/>
    <w:rsid w:val="62B836E7"/>
    <w:rsid w:val="62C03CF6"/>
    <w:rsid w:val="62CD3163"/>
    <w:rsid w:val="62F55F13"/>
    <w:rsid w:val="63172E40"/>
    <w:rsid w:val="632E258D"/>
    <w:rsid w:val="633D68F8"/>
    <w:rsid w:val="636E3A96"/>
    <w:rsid w:val="63951267"/>
    <w:rsid w:val="63BE1A11"/>
    <w:rsid w:val="64224B50"/>
    <w:rsid w:val="64233111"/>
    <w:rsid w:val="642E62DB"/>
    <w:rsid w:val="646F4906"/>
    <w:rsid w:val="64BC350A"/>
    <w:rsid w:val="64EF1EE4"/>
    <w:rsid w:val="654A3F98"/>
    <w:rsid w:val="655167DB"/>
    <w:rsid w:val="655F3F40"/>
    <w:rsid w:val="65611DD3"/>
    <w:rsid w:val="65816E2B"/>
    <w:rsid w:val="658F1C8B"/>
    <w:rsid w:val="658F67AE"/>
    <w:rsid w:val="659817DB"/>
    <w:rsid w:val="659A53D5"/>
    <w:rsid w:val="661C031E"/>
    <w:rsid w:val="665D1497"/>
    <w:rsid w:val="666B22F3"/>
    <w:rsid w:val="66A03D85"/>
    <w:rsid w:val="66EC609B"/>
    <w:rsid w:val="66F015AB"/>
    <w:rsid w:val="67054BC5"/>
    <w:rsid w:val="67072FFE"/>
    <w:rsid w:val="671477D7"/>
    <w:rsid w:val="672958C3"/>
    <w:rsid w:val="674928AC"/>
    <w:rsid w:val="67DF2416"/>
    <w:rsid w:val="67F61CED"/>
    <w:rsid w:val="683449CB"/>
    <w:rsid w:val="6887014C"/>
    <w:rsid w:val="6887648C"/>
    <w:rsid w:val="68890436"/>
    <w:rsid w:val="688A62C1"/>
    <w:rsid w:val="689A1ACB"/>
    <w:rsid w:val="68A7765D"/>
    <w:rsid w:val="68B61ACB"/>
    <w:rsid w:val="68D61FD5"/>
    <w:rsid w:val="69083DAC"/>
    <w:rsid w:val="690F3D82"/>
    <w:rsid w:val="69360786"/>
    <w:rsid w:val="694834FE"/>
    <w:rsid w:val="69547139"/>
    <w:rsid w:val="695745BC"/>
    <w:rsid w:val="696E1952"/>
    <w:rsid w:val="69AB4CF2"/>
    <w:rsid w:val="69B310D4"/>
    <w:rsid w:val="69C94CCC"/>
    <w:rsid w:val="69D96939"/>
    <w:rsid w:val="69F53BBD"/>
    <w:rsid w:val="69F86402"/>
    <w:rsid w:val="6A006B11"/>
    <w:rsid w:val="6A476AE4"/>
    <w:rsid w:val="6A517BC2"/>
    <w:rsid w:val="6A65224D"/>
    <w:rsid w:val="6AC50223"/>
    <w:rsid w:val="6AD03CA4"/>
    <w:rsid w:val="6B015F03"/>
    <w:rsid w:val="6B0847EF"/>
    <w:rsid w:val="6B144E28"/>
    <w:rsid w:val="6B4D7C24"/>
    <w:rsid w:val="6B730D8D"/>
    <w:rsid w:val="6B7A5E67"/>
    <w:rsid w:val="6B9929CD"/>
    <w:rsid w:val="6BC45011"/>
    <w:rsid w:val="6C101058"/>
    <w:rsid w:val="6C2F3E68"/>
    <w:rsid w:val="6C4F0A89"/>
    <w:rsid w:val="6C7A3433"/>
    <w:rsid w:val="6C9735EF"/>
    <w:rsid w:val="6C9B33DD"/>
    <w:rsid w:val="6C9D54D4"/>
    <w:rsid w:val="6CA4638B"/>
    <w:rsid w:val="6CB93DB8"/>
    <w:rsid w:val="6CC1445E"/>
    <w:rsid w:val="6CFB6AE7"/>
    <w:rsid w:val="6D3C62EF"/>
    <w:rsid w:val="6D3E020C"/>
    <w:rsid w:val="6D5B7C22"/>
    <w:rsid w:val="6D657A9C"/>
    <w:rsid w:val="6D6D47E3"/>
    <w:rsid w:val="6D7F34AE"/>
    <w:rsid w:val="6D8E2AD7"/>
    <w:rsid w:val="6D96073B"/>
    <w:rsid w:val="6D9F6F97"/>
    <w:rsid w:val="6DD803C3"/>
    <w:rsid w:val="6E22598D"/>
    <w:rsid w:val="6E250FD9"/>
    <w:rsid w:val="6E2A03E1"/>
    <w:rsid w:val="6E3217E2"/>
    <w:rsid w:val="6E46523A"/>
    <w:rsid w:val="6E4E02CB"/>
    <w:rsid w:val="6E5E3543"/>
    <w:rsid w:val="6E5F273D"/>
    <w:rsid w:val="6E873A42"/>
    <w:rsid w:val="6EA87D47"/>
    <w:rsid w:val="6EAE115B"/>
    <w:rsid w:val="6EC60841"/>
    <w:rsid w:val="6F0F37DA"/>
    <w:rsid w:val="6F345DED"/>
    <w:rsid w:val="6F3B4F02"/>
    <w:rsid w:val="6F4A4CF9"/>
    <w:rsid w:val="6F4B201D"/>
    <w:rsid w:val="6F4E6D96"/>
    <w:rsid w:val="6F4F7F03"/>
    <w:rsid w:val="6F647671"/>
    <w:rsid w:val="6F713328"/>
    <w:rsid w:val="6FD553A6"/>
    <w:rsid w:val="702173D8"/>
    <w:rsid w:val="703208CA"/>
    <w:rsid w:val="705F6AE0"/>
    <w:rsid w:val="70A85DCB"/>
    <w:rsid w:val="70B10E6E"/>
    <w:rsid w:val="70C31947"/>
    <w:rsid w:val="70DA5CBA"/>
    <w:rsid w:val="70F104B8"/>
    <w:rsid w:val="714775C0"/>
    <w:rsid w:val="71B04CB7"/>
    <w:rsid w:val="71B63E18"/>
    <w:rsid w:val="71D8296E"/>
    <w:rsid w:val="71E6401D"/>
    <w:rsid w:val="71EC6C57"/>
    <w:rsid w:val="720A1AEC"/>
    <w:rsid w:val="72377A68"/>
    <w:rsid w:val="72411700"/>
    <w:rsid w:val="724F6160"/>
    <w:rsid w:val="72567509"/>
    <w:rsid w:val="72AA2522"/>
    <w:rsid w:val="72C23555"/>
    <w:rsid w:val="72D0311E"/>
    <w:rsid w:val="72E15C27"/>
    <w:rsid w:val="72E36F16"/>
    <w:rsid w:val="72F53047"/>
    <w:rsid w:val="72F60C52"/>
    <w:rsid w:val="733D3771"/>
    <w:rsid w:val="73470CFE"/>
    <w:rsid w:val="73635594"/>
    <w:rsid w:val="73BB021A"/>
    <w:rsid w:val="73D3670A"/>
    <w:rsid w:val="73EC4408"/>
    <w:rsid w:val="74006B47"/>
    <w:rsid w:val="741E7F6E"/>
    <w:rsid w:val="744C66E2"/>
    <w:rsid w:val="74602D6B"/>
    <w:rsid w:val="74613231"/>
    <w:rsid w:val="74776FA0"/>
    <w:rsid w:val="74C81B3F"/>
    <w:rsid w:val="74EC3944"/>
    <w:rsid w:val="750379B1"/>
    <w:rsid w:val="75076AED"/>
    <w:rsid w:val="752D39CB"/>
    <w:rsid w:val="759B20C5"/>
    <w:rsid w:val="75C62F7B"/>
    <w:rsid w:val="75D03F20"/>
    <w:rsid w:val="75F145C2"/>
    <w:rsid w:val="75FD4485"/>
    <w:rsid w:val="760C054F"/>
    <w:rsid w:val="762E2445"/>
    <w:rsid w:val="76565CF8"/>
    <w:rsid w:val="765D6AD9"/>
    <w:rsid w:val="7671300D"/>
    <w:rsid w:val="768C18A5"/>
    <w:rsid w:val="76B04E5D"/>
    <w:rsid w:val="76BF2F86"/>
    <w:rsid w:val="77055A2A"/>
    <w:rsid w:val="771C2B72"/>
    <w:rsid w:val="773D399C"/>
    <w:rsid w:val="776E2CBE"/>
    <w:rsid w:val="778B4C48"/>
    <w:rsid w:val="77A2154E"/>
    <w:rsid w:val="77AE64E8"/>
    <w:rsid w:val="77B072BC"/>
    <w:rsid w:val="77C11D73"/>
    <w:rsid w:val="77D070AC"/>
    <w:rsid w:val="77F80F61"/>
    <w:rsid w:val="78031D58"/>
    <w:rsid w:val="781865CF"/>
    <w:rsid w:val="78207259"/>
    <w:rsid w:val="7832110C"/>
    <w:rsid w:val="78546EFA"/>
    <w:rsid w:val="78627FD0"/>
    <w:rsid w:val="78A82A0F"/>
    <w:rsid w:val="78E32DDE"/>
    <w:rsid w:val="78EF05F9"/>
    <w:rsid w:val="792A77D2"/>
    <w:rsid w:val="793F27C8"/>
    <w:rsid w:val="795A7DB0"/>
    <w:rsid w:val="79645141"/>
    <w:rsid w:val="79661EFB"/>
    <w:rsid w:val="796A7017"/>
    <w:rsid w:val="796C2017"/>
    <w:rsid w:val="797125E2"/>
    <w:rsid w:val="799A11C5"/>
    <w:rsid w:val="799D2830"/>
    <w:rsid w:val="79A37060"/>
    <w:rsid w:val="79DF25E2"/>
    <w:rsid w:val="7A591AD6"/>
    <w:rsid w:val="7A5E1396"/>
    <w:rsid w:val="7A90018B"/>
    <w:rsid w:val="7AA21E38"/>
    <w:rsid w:val="7AD95625"/>
    <w:rsid w:val="7AEB20F3"/>
    <w:rsid w:val="7B097CF6"/>
    <w:rsid w:val="7B1D7B50"/>
    <w:rsid w:val="7B2A639A"/>
    <w:rsid w:val="7B304FF4"/>
    <w:rsid w:val="7B4056A4"/>
    <w:rsid w:val="7B4235C8"/>
    <w:rsid w:val="7B8D25BC"/>
    <w:rsid w:val="7BBF0C53"/>
    <w:rsid w:val="7BEA3687"/>
    <w:rsid w:val="7BF150FF"/>
    <w:rsid w:val="7C344213"/>
    <w:rsid w:val="7C3F1ED0"/>
    <w:rsid w:val="7C5B09E8"/>
    <w:rsid w:val="7C6712B6"/>
    <w:rsid w:val="7C754C18"/>
    <w:rsid w:val="7CAA0F1D"/>
    <w:rsid w:val="7CBB10C8"/>
    <w:rsid w:val="7CC20EBA"/>
    <w:rsid w:val="7CC806D1"/>
    <w:rsid w:val="7CE95BCF"/>
    <w:rsid w:val="7CFA0158"/>
    <w:rsid w:val="7CFF1633"/>
    <w:rsid w:val="7D1F2AE3"/>
    <w:rsid w:val="7D2E4F75"/>
    <w:rsid w:val="7D322D1E"/>
    <w:rsid w:val="7D362C5F"/>
    <w:rsid w:val="7D3B6123"/>
    <w:rsid w:val="7D4C467F"/>
    <w:rsid w:val="7DE63809"/>
    <w:rsid w:val="7E265A7A"/>
    <w:rsid w:val="7E7062A0"/>
    <w:rsid w:val="7E723B52"/>
    <w:rsid w:val="7E782E0A"/>
    <w:rsid w:val="7E9F22B6"/>
    <w:rsid w:val="7EBB7B93"/>
    <w:rsid w:val="7ED056F7"/>
    <w:rsid w:val="7EE80CA9"/>
    <w:rsid w:val="7F315AF0"/>
    <w:rsid w:val="7F3B0A52"/>
    <w:rsid w:val="7F747196"/>
    <w:rsid w:val="7F9B4142"/>
    <w:rsid w:val="7FB66C38"/>
    <w:rsid w:val="7FBA48C8"/>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4"/>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535"/>
    <w:qFormat/>
    <w:uiPriority w:val="0"/>
    <w:pPr>
      <w:keepNext/>
      <w:keepLines/>
      <w:spacing w:before="260" w:after="260" w:line="416" w:lineRule="auto"/>
      <w:outlineLvl w:val="2"/>
    </w:pPr>
    <w:rPr>
      <w:b/>
      <w:bCs/>
      <w:sz w:val="32"/>
      <w:szCs w:val="32"/>
    </w:rPr>
  </w:style>
  <w:style w:type="paragraph" w:styleId="6">
    <w:name w:val="heading 4"/>
    <w:basedOn w:val="1"/>
    <w:next w:val="1"/>
    <w:link w:val="53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537"/>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538"/>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3"/>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2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7">
    <w:name w:val="heading 1_file_250"/>
    <w:basedOn w:val="236"/>
    <w:qFormat/>
    <w:uiPriority w:val="9"/>
    <w:pPr>
      <w:outlineLvl w:val="0"/>
    </w:pPr>
    <w:rPr>
      <w:kern w:val="36"/>
      <w:sz w:val="48"/>
      <w:szCs w:val="48"/>
    </w:rPr>
  </w:style>
  <w:style w:type="paragraph" w:customStyle="1" w:styleId="238">
    <w:name w:val="heading 2_file_250"/>
    <w:basedOn w:val="236"/>
    <w:qFormat/>
    <w:uiPriority w:val="9"/>
    <w:pPr>
      <w:outlineLvl w:val="1"/>
    </w:pPr>
    <w:rPr>
      <w:sz w:val="36"/>
      <w:szCs w:val="36"/>
    </w:rPr>
  </w:style>
  <w:style w:type="paragraph" w:customStyle="1" w:styleId="239">
    <w:name w:val="heading 3_file_250"/>
    <w:basedOn w:val="236"/>
    <w:qFormat/>
    <w:uiPriority w:val="9"/>
    <w:pPr>
      <w:outlineLvl w:val="2"/>
    </w:pPr>
    <w:rPr>
      <w:sz w:val="27"/>
      <w:szCs w:val="27"/>
    </w:rPr>
  </w:style>
  <w:style w:type="paragraph" w:customStyle="1" w:styleId="240">
    <w:name w:val="heading 4_file_250"/>
    <w:basedOn w:val="236"/>
    <w:qFormat/>
    <w:uiPriority w:val="9"/>
    <w:pPr>
      <w:outlineLvl w:val="3"/>
    </w:pPr>
  </w:style>
  <w:style w:type="paragraph" w:customStyle="1" w:styleId="241">
    <w:name w:val="heading 5_file_250"/>
    <w:basedOn w:val="236"/>
    <w:qFormat/>
    <w:uiPriority w:val="9"/>
    <w:pPr>
      <w:outlineLvl w:val="4"/>
    </w:pPr>
    <w:rPr>
      <w:sz w:val="20"/>
      <w:szCs w:val="20"/>
    </w:rPr>
  </w:style>
  <w:style w:type="paragraph" w:customStyle="1" w:styleId="242">
    <w:name w:val="heading 6_file_250"/>
    <w:basedOn w:val="236"/>
    <w:qFormat/>
    <w:uiPriority w:val="9"/>
    <w:pPr>
      <w:outlineLvl w:val="5"/>
    </w:pPr>
    <w:rPr>
      <w:sz w:val="15"/>
      <w:szCs w:val="15"/>
    </w:rPr>
  </w:style>
  <w:style w:type="character" w:customStyle="1" w:styleId="243">
    <w:name w:val="Default Paragraph Font_file_250"/>
    <w:semiHidden/>
    <w:unhideWhenUsed/>
    <w:qFormat/>
    <w:uiPriority w:val="1"/>
  </w:style>
  <w:style w:type="table" w:customStyle="1" w:styleId="244">
    <w:name w:val="Normal Table_file_250"/>
    <w:semiHidden/>
    <w:unhideWhenUsed/>
    <w:qFormat/>
    <w:uiPriority w:val="99"/>
    <w:tblPr>
      <w:tblCellMar>
        <w:top w:w="0" w:type="dxa"/>
        <w:left w:w="108" w:type="dxa"/>
        <w:bottom w:w="0" w:type="dxa"/>
        <w:right w:w="108" w:type="dxa"/>
      </w:tblCellMar>
    </w:tblPr>
  </w:style>
  <w:style w:type="character" w:customStyle="1" w:styleId="245">
    <w:name w:val="Hyperlink_file_250"/>
    <w:basedOn w:val="243"/>
    <w:semiHidden/>
    <w:unhideWhenUsed/>
    <w:qFormat/>
    <w:uiPriority w:val="99"/>
    <w:rPr>
      <w:color w:val="0782C1"/>
      <w:u w:val="single"/>
    </w:rPr>
  </w:style>
  <w:style w:type="character" w:customStyle="1" w:styleId="246">
    <w:name w:val="FollowedHyperlink_file_250"/>
    <w:basedOn w:val="243"/>
    <w:semiHidden/>
    <w:unhideWhenUsed/>
    <w:qFormat/>
    <w:uiPriority w:val="99"/>
    <w:rPr>
      <w:color w:val="0782C1"/>
      <w:u w:val="single"/>
    </w:rPr>
  </w:style>
  <w:style w:type="character" w:customStyle="1" w:styleId="247">
    <w:name w:val="标题 1 Char_file_250"/>
    <w:basedOn w:val="243"/>
    <w:link w:val="3"/>
    <w:qFormat/>
    <w:uiPriority w:val="9"/>
    <w:rPr>
      <w:rFonts w:ascii="宋体" w:hAnsi="宋体" w:eastAsia="宋体" w:cs="宋体"/>
      <w:b/>
      <w:bCs/>
      <w:kern w:val="44"/>
      <w:sz w:val="44"/>
      <w:szCs w:val="44"/>
    </w:rPr>
  </w:style>
  <w:style w:type="character" w:customStyle="1" w:styleId="248">
    <w:name w:val="标题 2 Char_file_250"/>
    <w:basedOn w:val="243"/>
    <w:link w:val="4"/>
    <w:semiHidden/>
    <w:qFormat/>
    <w:uiPriority w:val="9"/>
    <w:rPr>
      <w:rFonts w:asciiTheme="majorHAnsi" w:hAnsiTheme="majorHAnsi" w:eastAsiaTheme="majorEastAsia" w:cstheme="majorBidi"/>
      <w:b/>
      <w:bCs/>
      <w:sz w:val="32"/>
      <w:szCs w:val="32"/>
    </w:rPr>
  </w:style>
  <w:style w:type="character" w:customStyle="1" w:styleId="249">
    <w:name w:val="标题 3 Char_file_250"/>
    <w:basedOn w:val="243"/>
    <w:link w:val="5"/>
    <w:semiHidden/>
    <w:qFormat/>
    <w:uiPriority w:val="9"/>
    <w:rPr>
      <w:rFonts w:ascii="宋体" w:hAnsi="宋体" w:eastAsia="宋体" w:cs="宋体"/>
      <w:b/>
      <w:bCs/>
      <w:sz w:val="32"/>
      <w:szCs w:val="32"/>
    </w:rPr>
  </w:style>
  <w:style w:type="character" w:customStyle="1" w:styleId="250">
    <w:name w:val="标题 4 Char_file_250"/>
    <w:basedOn w:val="243"/>
    <w:link w:val="6"/>
    <w:semiHidden/>
    <w:qFormat/>
    <w:uiPriority w:val="9"/>
    <w:rPr>
      <w:rFonts w:asciiTheme="majorHAnsi" w:hAnsiTheme="majorHAnsi" w:eastAsiaTheme="majorEastAsia" w:cstheme="majorBidi"/>
      <w:b/>
      <w:bCs/>
      <w:sz w:val="28"/>
      <w:szCs w:val="28"/>
    </w:rPr>
  </w:style>
  <w:style w:type="character" w:customStyle="1" w:styleId="251">
    <w:name w:val="标题 5 Char_file_250"/>
    <w:basedOn w:val="243"/>
    <w:link w:val="7"/>
    <w:semiHidden/>
    <w:qFormat/>
    <w:uiPriority w:val="9"/>
    <w:rPr>
      <w:rFonts w:ascii="宋体" w:hAnsi="宋体" w:eastAsia="宋体" w:cs="宋体"/>
      <w:b/>
      <w:bCs/>
      <w:sz w:val="28"/>
      <w:szCs w:val="28"/>
    </w:rPr>
  </w:style>
  <w:style w:type="character" w:customStyle="1" w:styleId="252">
    <w:name w:val="标题 6 Char_file_250"/>
    <w:basedOn w:val="243"/>
    <w:link w:val="9"/>
    <w:semiHidden/>
    <w:qFormat/>
    <w:uiPriority w:val="9"/>
    <w:rPr>
      <w:rFonts w:asciiTheme="majorHAnsi" w:hAnsiTheme="majorHAnsi" w:eastAsiaTheme="majorEastAsia" w:cstheme="majorBidi"/>
      <w:b/>
      <w:bCs/>
      <w:sz w:val="24"/>
      <w:szCs w:val="24"/>
    </w:rPr>
  </w:style>
  <w:style w:type="paragraph" w:customStyle="1" w:styleId="253">
    <w:name w:val="cke_editable_file_250"/>
    <w:basedOn w:val="236"/>
    <w:qFormat/>
    <w:uiPriority w:val="0"/>
    <w:rPr>
      <w:rFonts w:ascii="仿宋_GB2312" w:eastAsia="仿宋_GB2312"/>
    </w:rPr>
  </w:style>
  <w:style w:type="paragraph" w:customStyle="1" w:styleId="254">
    <w:name w:val="marker_file_250"/>
    <w:basedOn w:val="236"/>
    <w:qFormat/>
    <w:uiPriority w:val="0"/>
    <w:pPr>
      <w:shd w:val="clear" w:color="auto" w:fill="FFFF00"/>
    </w:pPr>
  </w:style>
  <w:style w:type="paragraph" w:customStyle="1" w:styleId="255">
    <w:name w:val="Normal (Web)_file_250"/>
    <w:basedOn w:val="236"/>
    <w:semiHidden/>
    <w:unhideWhenUsed/>
    <w:qFormat/>
    <w:uiPriority w:val="99"/>
  </w:style>
  <w:style w:type="character" w:customStyle="1" w:styleId="256">
    <w:name w:val="Emphasis_file_250"/>
    <w:basedOn w:val="243"/>
    <w:qFormat/>
    <w:uiPriority w:val="20"/>
    <w:rPr>
      <w:i/>
      <w:iCs/>
    </w:rPr>
  </w:style>
  <w:style w:type="paragraph" w:customStyle="1" w:styleId="257">
    <w:name w:val="Normal_file_2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8">
    <w:name w:val="heading 1_file_251"/>
    <w:basedOn w:val="257"/>
    <w:qFormat/>
    <w:uiPriority w:val="9"/>
    <w:pPr>
      <w:outlineLvl w:val="0"/>
    </w:pPr>
    <w:rPr>
      <w:kern w:val="36"/>
      <w:sz w:val="48"/>
      <w:szCs w:val="48"/>
    </w:rPr>
  </w:style>
  <w:style w:type="paragraph" w:customStyle="1" w:styleId="259">
    <w:name w:val="heading 2_file_251"/>
    <w:basedOn w:val="257"/>
    <w:qFormat/>
    <w:uiPriority w:val="9"/>
    <w:pPr>
      <w:outlineLvl w:val="1"/>
    </w:pPr>
    <w:rPr>
      <w:sz w:val="36"/>
      <w:szCs w:val="36"/>
    </w:rPr>
  </w:style>
  <w:style w:type="paragraph" w:customStyle="1" w:styleId="260">
    <w:name w:val="heading 3_file_251"/>
    <w:basedOn w:val="257"/>
    <w:qFormat/>
    <w:uiPriority w:val="9"/>
    <w:pPr>
      <w:outlineLvl w:val="2"/>
    </w:pPr>
    <w:rPr>
      <w:sz w:val="27"/>
      <w:szCs w:val="27"/>
    </w:rPr>
  </w:style>
  <w:style w:type="paragraph" w:customStyle="1" w:styleId="261">
    <w:name w:val="heading 4_file_251"/>
    <w:basedOn w:val="257"/>
    <w:qFormat/>
    <w:uiPriority w:val="9"/>
    <w:pPr>
      <w:outlineLvl w:val="3"/>
    </w:pPr>
  </w:style>
  <w:style w:type="paragraph" w:customStyle="1" w:styleId="262">
    <w:name w:val="heading 5_file_251"/>
    <w:basedOn w:val="257"/>
    <w:qFormat/>
    <w:uiPriority w:val="9"/>
    <w:pPr>
      <w:outlineLvl w:val="4"/>
    </w:pPr>
    <w:rPr>
      <w:sz w:val="20"/>
      <w:szCs w:val="20"/>
    </w:rPr>
  </w:style>
  <w:style w:type="paragraph" w:customStyle="1" w:styleId="263">
    <w:name w:val="heading 6_file_251"/>
    <w:basedOn w:val="257"/>
    <w:qFormat/>
    <w:uiPriority w:val="9"/>
    <w:pPr>
      <w:outlineLvl w:val="5"/>
    </w:pPr>
    <w:rPr>
      <w:sz w:val="15"/>
      <w:szCs w:val="15"/>
    </w:rPr>
  </w:style>
  <w:style w:type="character" w:customStyle="1" w:styleId="264">
    <w:name w:val="Default Paragraph Font_file_251"/>
    <w:semiHidden/>
    <w:unhideWhenUsed/>
    <w:qFormat/>
    <w:uiPriority w:val="1"/>
  </w:style>
  <w:style w:type="table" w:customStyle="1" w:styleId="265">
    <w:name w:val="Normal Table_file_251"/>
    <w:semiHidden/>
    <w:unhideWhenUsed/>
    <w:qFormat/>
    <w:uiPriority w:val="99"/>
    <w:tblPr>
      <w:tblCellMar>
        <w:top w:w="0" w:type="dxa"/>
        <w:left w:w="108" w:type="dxa"/>
        <w:bottom w:w="0" w:type="dxa"/>
        <w:right w:w="108" w:type="dxa"/>
      </w:tblCellMar>
    </w:tblPr>
  </w:style>
  <w:style w:type="character" w:customStyle="1" w:styleId="266">
    <w:name w:val="Hyperlink_file_251"/>
    <w:basedOn w:val="264"/>
    <w:semiHidden/>
    <w:unhideWhenUsed/>
    <w:qFormat/>
    <w:uiPriority w:val="99"/>
    <w:rPr>
      <w:color w:val="0782C1"/>
      <w:u w:val="single"/>
    </w:rPr>
  </w:style>
  <w:style w:type="character" w:customStyle="1" w:styleId="267">
    <w:name w:val="FollowedHyperlink_file_251"/>
    <w:basedOn w:val="264"/>
    <w:semiHidden/>
    <w:unhideWhenUsed/>
    <w:qFormat/>
    <w:uiPriority w:val="99"/>
    <w:rPr>
      <w:color w:val="0782C1"/>
      <w:u w:val="single"/>
    </w:rPr>
  </w:style>
  <w:style w:type="character" w:customStyle="1" w:styleId="268">
    <w:name w:val="标题 1 Char_file_251"/>
    <w:basedOn w:val="264"/>
    <w:link w:val="3"/>
    <w:qFormat/>
    <w:uiPriority w:val="9"/>
    <w:rPr>
      <w:rFonts w:ascii="宋体" w:hAnsi="宋体" w:eastAsia="宋体" w:cs="宋体"/>
      <w:b/>
      <w:bCs/>
      <w:kern w:val="44"/>
      <w:sz w:val="44"/>
      <w:szCs w:val="44"/>
    </w:rPr>
  </w:style>
  <w:style w:type="character" w:customStyle="1" w:styleId="269">
    <w:name w:val="标题 2 Char_file_251"/>
    <w:basedOn w:val="264"/>
    <w:link w:val="4"/>
    <w:semiHidden/>
    <w:qFormat/>
    <w:uiPriority w:val="9"/>
    <w:rPr>
      <w:rFonts w:asciiTheme="majorHAnsi" w:hAnsiTheme="majorHAnsi" w:eastAsiaTheme="majorEastAsia" w:cstheme="majorBidi"/>
      <w:b/>
      <w:bCs/>
      <w:sz w:val="32"/>
      <w:szCs w:val="32"/>
    </w:rPr>
  </w:style>
  <w:style w:type="character" w:customStyle="1" w:styleId="270">
    <w:name w:val="标题 3 Char_file_251"/>
    <w:basedOn w:val="264"/>
    <w:link w:val="5"/>
    <w:semiHidden/>
    <w:qFormat/>
    <w:uiPriority w:val="9"/>
    <w:rPr>
      <w:rFonts w:ascii="宋体" w:hAnsi="宋体" w:eastAsia="宋体" w:cs="宋体"/>
      <w:b/>
      <w:bCs/>
      <w:sz w:val="32"/>
      <w:szCs w:val="32"/>
    </w:rPr>
  </w:style>
  <w:style w:type="character" w:customStyle="1" w:styleId="271">
    <w:name w:val="标题 4 Char_file_251"/>
    <w:basedOn w:val="264"/>
    <w:link w:val="6"/>
    <w:semiHidden/>
    <w:qFormat/>
    <w:uiPriority w:val="9"/>
    <w:rPr>
      <w:rFonts w:asciiTheme="majorHAnsi" w:hAnsiTheme="majorHAnsi" w:eastAsiaTheme="majorEastAsia" w:cstheme="majorBidi"/>
      <w:b/>
      <w:bCs/>
      <w:sz w:val="28"/>
      <w:szCs w:val="28"/>
    </w:rPr>
  </w:style>
  <w:style w:type="character" w:customStyle="1" w:styleId="272">
    <w:name w:val="标题 5 Char_file_251"/>
    <w:basedOn w:val="264"/>
    <w:link w:val="7"/>
    <w:semiHidden/>
    <w:qFormat/>
    <w:uiPriority w:val="9"/>
    <w:rPr>
      <w:rFonts w:ascii="宋体" w:hAnsi="宋体" w:eastAsia="宋体" w:cs="宋体"/>
      <w:b/>
      <w:bCs/>
      <w:sz w:val="28"/>
      <w:szCs w:val="28"/>
    </w:rPr>
  </w:style>
  <w:style w:type="character" w:customStyle="1" w:styleId="273">
    <w:name w:val="标题 6 Char_file_251"/>
    <w:basedOn w:val="264"/>
    <w:link w:val="9"/>
    <w:semiHidden/>
    <w:qFormat/>
    <w:uiPriority w:val="9"/>
    <w:rPr>
      <w:rFonts w:asciiTheme="majorHAnsi" w:hAnsiTheme="majorHAnsi" w:eastAsiaTheme="majorEastAsia" w:cstheme="majorBidi"/>
      <w:b/>
      <w:bCs/>
      <w:sz w:val="24"/>
      <w:szCs w:val="24"/>
    </w:rPr>
  </w:style>
  <w:style w:type="paragraph" w:customStyle="1" w:styleId="274">
    <w:name w:val="cke_editable_file_251"/>
    <w:basedOn w:val="257"/>
    <w:qFormat/>
    <w:uiPriority w:val="0"/>
    <w:rPr>
      <w:rFonts w:ascii="仿宋_GB2312" w:eastAsia="仿宋_GB2312"/>
    </w:rPr>
  </w:style>
  <w:style w:type="paragraph" w:customStyle="1" w:styleId="275">
    <w:name w:val="marker_file_251"/>
    <w:basedOn w:val="257"/>
    <w:qFormat/>
    <w:uiPriority w:val="0"/>
    <w:pPr>
      <w:shd w:val="clear" w:color="auto" w:fill="FFFF00"/>
    </w:pPr>
  </w:style>
  <w:style w:type="paragraph" w:customStyle="1" w:styleId="276">
    <w:name w:val="Normal (Web)_file_251"/>
    <w:basedOn w:val="257"/>
    <w:semiHidden/>
    <w:unhideWhenUsed/>
    <w:qFormat/>
    <w:uiPriority w:val="99"/>
  </w:style>
  <w:style w:type="character" w:customStyle="1" w:styleId="277">
    <w:name w:val="Strong_file_251"/>
    <w:basedOn w:val="264"/>
    <w:qFormat/>
    <w:uiPriority w:val="22"/>
    <w:rPr>
      <w:b/>
      <w:bCs/>
    </w:rPr>
  </w:style>
  <w:style w:type="paragraph" w:customStyle="1" w:styleId="278">
    <w:name w:val="Normal_file_2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252"/>
    <w:basedOn w:val="278"/>
    <w:qFormat/>
    <w:uiPriority w:val="9"/>
    <w:pPr>
      <w:outlineLvl w:val="0"/>
    </w:pPr>
    <w:rPr>
      <w:kern w:val="36"/>
      <w:sz w:val="48"/>
      <w:szCs w:val="48"/>
    </w:rPr>
  </w:style>
  <w:style w:type="paragraph" w:customStyle="1" w:styleId="280">
    <w:name w:val="heading 2_file_252"/>
    <w:basedOn w:val="278"/>
    <w:qFormat/>
    <w:uiPriority w:val="9"/>
    <w:pPr>
      <w:outlineLvl w:val="1"/>
    </w:pPr>
    <w:rPr>
      <w:sz w:val="36"/>
      <w:szCs w:val="36"/>
    </w:rPr>
  </w:style>
  <w:style w:type="paragraph" w:customStyle="1" w:styleId="281">
    <w:name w:val="heading 3_file_252"/>
    <w:basedOn w:val="278"/>
    <w:qFormat/>
    <w:uiPriority w:val="9"/>
    <w:pPr>
      <w:outlineLvl w:val="2"/>
    </w:pPr>
    <w:rPr>
      <w:sz w:val="27"/>
      <w:szCs w:val="27"/>
    </w:rPr>
  </w:style>
  <w:style w:type="paragraph" w:customStyle="1" w:styleId="282">
    <w:name w:val="heading 4_file_252"/>
    <w:basedOn w:val="278"/>
    <w:qFormat/>
    <w:uiPriority w:val="9"/>
    <w:pPr>
      <w:outlineLvl w:val="3"/>
    </w:pPr>
  </w:style>
  <w:style w:type="paragraph" w:customStyle="1" w:styleId="283">
    <w:name w:val="heading 5_file_252"/>
    <w:basedOn w:val="278"/>
    <w:qFormat/>
    <w:uiPriority w:val="9"/>
    <w:pPr>
      <w:outlineLvl w:val="4"/>
    </w:pPr>
    <w:rPr>
      <w:sz w:val="20"/>
      <w:szCs w:val="20"/>
    </w:rPr>
  </w:style>
  <w:style w:type="paragraph" w:customStyle="1" w:styleId="284">
    <w:name w:val="heading 6_file_252"/>
    <w:basedOn w:val="278"/>
    <w:qFormat/>
    <w:uiPriority w:val="9"/>
    <w:pPr>
      <w:outlineLvl w:val="5"/>
    </w:pPr>
    <w:rPr>
      <w:sz w:val="15"/>
      <w:szCs w:val="15"/>
    </w:rPr>
  </w:style>
  <w:style w:type="character" w:customStyle="1" w:styleId="285">
    <w:name w:val="Default Paragraph Font_file_252"/>
    <w:semiHidden/>
    <w:unhideWhenUsed/>
    <w:qFormat/>
    <w:uiPriority w:val="1"/>
  </w:style>
  <w:style w:type="table" w:customStyle="1" w:styleId="286">
    <w:name w:val="Normal Table_file_252"/>
    <w:semiHidden/>
    <w:unhideWhenUsed/>
    <w:qFormat/>
    <w:uiPriority w:val="99"/>
    <w:tblPr>
      <w:tblCellMar>
        <w:top w:w="0" w:type="dxa"/>
        <w:left w:w="108" w:type="dxa"/>
        <w:bottom w:w="0" w:type="dxa"/>
        <w:right w:w="108" w:type="dxa"/>
      </w:tblCellMar>
    </w:tblPr>
  </w:style>
  <w:style w:type="character" w:customStyle="1" w:styleId="287">
    <w:name w:val="Hyperlink_file_252"/>
    <w:basedOn w:val="285"/>
    <w:semiHidden/>
    <w:unhideWhenUsed/>
    <w:qFormat/>
    <w:uiPriority w:val="99"/>
    <w:rPr>
      <w:color w:val="0782C1"/>
      <w:u w:val="single"/>
    </w:rPr>
  </w:style>
  <w:style w:type="character" w:customStyle="1" w:styleId="288">
    <w:name w:val="FollowedHyperlink_file_252"/>
    <w:basedOn w:val="285"/>
    <w:semiHidden/>
    <w:unhideWhenUsed/>
    <w:qFormat/>
    <w:uiPriority w:val="99"/>
    <w:rPr>
      <w:color w:val="0782C1"/>
      <w:u w:val="single"/>
    </w:rPr>
  </w:style>
  <w:style w:type="character" w:customStyle="1" w:styleId="289">
    <w:name w:val="标题 1 Char_file_252"/>
    <w:basedOn w:val="285"/>
    <w:link w:val="3"/>
    <w:qFormat/>
    <w:uiPriority w:val="9"/>
    <w:rPr>
      <w:rFonts w:ascii="宋体" w:hAnsi="宋体" w:eastAsia="宋体" w:cs="宋体"/>
      <w:b/>
      <w:bCs/>
      <w:kern w:val="44"/>
      <w:sz w:val="44"/>
      <w:szCs w:val="44"/>
    </w:rPr>
  </w:style>
  <w:style w:type="character" w:customStyle="1" w:styleId="290">
    <w:name w:val="标题 2 Char_file_252"/>
    <w:basedOn w:val="285"/>
    <w:link w:val="4"/>
    <w:semiHidden/>
    <w:qFormat/>
    <w:uiPriority w:val="9"/>
    <w:rPr>
      <w:rFonts w:asciiTheme="majorHAnsi" w:hAnsiTheme="majorHAnsi" w:eastAsiaTheme="majorEastAsia" w:cstheme="majorBidi"/>
      <w:b/>
      <w:bCs/>
      <w:sz w:val="32"/>
      <w:szCs w:val="32"/>
    </w:rPr>
  </w:style>
  <w:style w:type="character" w:customStyle="1" w:styleId="291">
    <w:name w:val="标题 3 Char_file_252"/>
    <w:basedOn w:val="285"/>
    <w:link w:val="5"/>
    <w:semiHidden/>
    <w:qFormat/>
    <w:uiPriority w:val="9"/>
    <w:rPr>
      <w:rFonts w:ascii="宋体" w:hAnsi="宋体" w:eastAsia="宋体" w:cs="宋体"/>
      <w:b/>
      <w:bCs/>
      <w:sz w:val="32"/>
      <w:szCs w:val="32"/>
    </w:rPr>
  </w:style>
  <w:style w:type="character" w:customStyle="1" w:styleId="292">
    <w:name w:val="标题 4 Char_file_252"/>
    <w:basedOn w:val="285"/>
    <w:link w:val="6"/>
    <w:semiHidden/>
    <w:qFormat/>
    <w:uiPriority w:val="9"/>
    <w:rPr>
      <w:rFonts w:asciiTheme="majorHAnsi" w:hAnsiTheme="majorHAnsi" w:eastAsiaTheme="majorEastAsia" w:cstheme="majorBidi"/>
      <w:b/>
      <w:bCs/>
      <w:sz w:val="28"/>
      <w:szCs w:val="28"/>
    </w:rPr>
  </w:style>
  <w:style w:type="character" w:customStyle="1" w:styleId="293">
    <w:name w:val="标题 5 Char_file_252"/>
    <w:basedOn w:val="285"/>
    <w:link w:val="7"/>
    <w:semiHidden/>
    <w:qFormat/>
    <w:uiPriority w:val="9"/>
    <w:rPr>
      <w:rFonts w:ascii="宋体" w:hAnsi="宋体" w:eastAsia="宋体" w:cs="宋体"/>
      <w:b/>
      <w:bCs/>
      <w:sz w:val="28"/>
      <w:szCs w:val="28"/>
    </w:rPr>
  </w:style>
  <w:style w:type="character" w:customStyle="1" w:styleId="294">
    <w:name w:val="标题 6 Char_file_252"/>
    <w:basedOn w:val="285"/>
    <w:link w:val="9"/>
    <w:semiHidden/>
    <w:qFormat/>
    <w:uiPriority w:val="9"/>
    <w:rPr>
      <w:rFonts w:asciiTheme="majorHAnsi" w:hAnsiTheme="majorHAnsi" w:eastAsiaTheme="majorEastAsia" w:cstheme="majorBidi"/>
      <w:b/>
      <w:bCs/>
      <w:sz w:val="24"/>
      <w:szCs w:val="24"/>
    </w:rPr>
  </w:style>
  <w:style w:type="paragraph" w:customStyle="1" w:styleId="295">
    <w:name w:val="cke_editable_file_252"/>
    <w:basedOn w:val="278"/>
    <w:qFormat/>
    <w:uiPriority w:val="0"/>
    <w:rPr>
      <w:rFonts w:ascii="仿宋_GB2312" w:eastAsia="仿宋_GB2312"/>
    </w:rPr>
  </w:style>
  <w:style w:type="paragraph" w:customStyle="1" w:styleId="296">
    <w:name w:val="marker_file_252"/>
    <w:basedOn w:val="278"/>
    <w:qFormat/>
    <w:uiPriority w:val="0"/>
    <w:pPr>
      <w:shd w:val="clear" w:color="auto" w:fill="FFFF00"/>
    </w:pPr>
  </w:style>
  <w:style w:type="paragraph" w:customStyle="1" w:styleId="297">
    <w:name w:val="Normal (Web)_file_252"/>
    <w:basedOn w:val="278"/>
    <w:semiHidden/>
    <w:unhideWhenUsed/>
    <w:qFormat/>
    <w:uiPriority w:val="99"/>
  </w:style>
  <w:style w:type="character" w:customStyle="1" w:styleId="298">
    <w:name w:val="Strong_file_252"/>
    <w:basedOn w:val="285"/>
    <w:qFormat/>
    <w:uiPriority w:val="22"/>
    <w:rPr>
      <w:b/>
      <w:bCs/>
    </w:rPr>
  </w:style>
  <w:style w:type="paragraph" w:customStyle="1" w:styleId="299">
    <w:name w:val="Normal_file_2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heading 1_file_253"/>
    <w:basedOn w:val="299"/>
    <w:qFormat/>
    <w:uiPriority w:val="9"/>
    <w:pPr>
      <w:outlineLvl w:val="0"/>
    </w:pPr>
    <w:rPr>
      <w:kern w:val="36"/>
      <w:sz w:val="48"/>
      <w:szCs w:val="48"/>
    </w:rPr>
  </w:style>
  <w:style w:type="paragraph" w:customStyle="1" w:styleId="301">
    <w:name w:val="heading 2_file_253"/>
    <w:basedOn w:val="299"/>
    <w:qFormat/>
    <w:uiPriority w:val="9"/>
    <w:pPr>
      <w:outlineLvl w:val="1"/>
    </w:pPr>
    <w:rPr>
      <w:sz w:val="36"/>
      <w:szCs w:val="36"/>
    </w:rPr>
  </w:style>
  <w:style w:type="paragraph" w:customStyle="1" w:styleId="302">
    <w:name w:val="heading 3_file_253"/>
    <w:basedOn w:val="299"/>
    <w:qFormat/>
    <w:uiPriority w:val="9"/>
    <w:pPr>
      <w:outlineLvl w:val="2"/>
    </w:pPr>
    <w:rPr>
      <w:sz w:val="27"/>
      <w:szCs w:val="27"/>
    </w:rPr>
  </w:style>
  <w:style w:type="paragraph" w:customStyle="1" w:styleId="303">
    <w:name w:val="heading 4_file_253"/>
    <w:basedOn w:val="299"/>
    <w:qFormat/>
    <w:uiPriority w:val="9"/>
    <w:pPr>
      <w:outlineLvl w:val="3"/>
    </w:pPr>
  </w:style>
  <w:style w:type="paragraph" w:customStyle="1" w:styleId="304">
    <w:name w:val="heading 5_file_253"/>
    <w:basedOn w:val="299"/>
    <w:qFormat/>
    <w:uiPriority w:val="9"/>
    <w:pPr>
      <w:outlineLvl w:val="4"/>
    </w:pPr>
    <w:rPr>
      <w:sz w:val="20"/>
      <w:szCs w:val="20"/>
    </w:rPr>
  </w:style>
  <w:style w:type="paragraph" w:customStyle="1" w:styleId="305">
    <w:name w:val="heading 6_file_253"/>
    <w:basedOn w:val="299"/>
    <w:qFormat/>
    <w:uiPriority w:val="9"/>
    <w:pPr>
      <w:outlineLvl w:val="5"/>
    </w:pPr>
    <w:rPr>
      <w:sz w:val="15"/>
      <w:szCs w:val="15"/>
    </w:rPr>
  </w:style>
  <w:style w:type="character" w:customStyle="1" w:styleId="306">
    <w:name w:val="Default Paragraph Font_file_253"/>
    <w:semiHidden/>
    <w:unhideWhenUsed/>
    <w:qFormat/>
    <w:uiPriority w:val="1"/>
  </w:style>
  <w:style w:type="table" w:customStyle="1" w:styleId="307">
    <w:name w:val="Normal Table_file_253"/>
    <w:semiHidden/>
    <w:unhideWhenUsed/>
    <w:qFormat/>
    <w:uiPriority w:val="99"/>
    <w:tblPr>
      <w:tblCellMar>
        <w:top w:w="0" w:type="dxa"/>
        <w:left w:w="108" w:type="dxa"/>
        <w:bottom w:w="0" w:type="dxa"/>
        <w:right w:w="108" w:type="dxa"/>
      </w:tblCellMar>
    </w:tblPr>
  </w:style>
  <w:style w:type="character" w:customStyle="1" w:styleId="308">
    <w:name w:val="Hyperlink_file_253"/>
    <w:basedOn w:val="306"/>
    <w:semiHidden/>
    <w:unhideWhenUsed/>
    <w:qFormat/>
    <w:uiPriority w:val="99"/>
    <w:rPr>
      <w:color w:val="0782C1"/>
      <w:u w:val="single"/>
    </w:rPr>
  </w:style>
  <w:style w:type="character" w:customStyle="1" w:styleId="309">
    <w:name w:val="FollowedHyperlink_file_253"/>
    <w:basedOn w:val="306"/>
    <w:semiHidden/>
    <w:unhideWhenUsed/>
    <w:qFormat/>
    <w:uiPriority w:val="99"/>
    <w:rPr>
      <w:color w:val="0782C1"/>
      <w:u w:val="single"/>
    </w:rPr>
  </w:style>
  <w:style w:type="character" w:customStyle="1" w:styleId="310">
    <w:name w:val="标题 1 Char_file_253"/>
    <w:basedOn w:val="306"/>
    <w:link w:val="3"/>
    <w:qFormat/>
    <w:uiPriority w:val="9"/>
    <w:rPr>
      <w:rFonts w:ascii="宋体" w:hAnsi="宋体" w:eastAsia="宋体" w:cs="宋体"/>
      <w:b/>
      <w:bCs/>
      <w:kern w:val="44"/>
      <w:sz w:val="44"/>
      <w:szCs w:val="44"/>
    </w:rPr>
  </w:style>
  <w:style w:type="character" w:customStyle="1" w:styleId="311">
    <w:name w:val="标题 2 Char_file_253"/>
    <w:basedOn w:val="306"/>
    <w:link w:val="4"/>
    <w:semiHidden/>
    <w:qFormat/>
    <w:uiPriority w:val="9"/>
    <w:rPr>
      <w:rFonts w:asciiTheme="majorHAnsi" w:hAnsiTheme="majorHAnsi" w:eastAsiaTheme="majorEastAsia" w:cstheme="majorBidi"/>
      <w:b/>
      <w:bCs/>
      <w:sz w:val="32"/>
      <w:szCs w:val="32"/>
    </w:rPr>
  </w:style>
  <w:style w:type="character" w:customStyle="1" w:styleId="312">
    <w:name w:val="标题 3 Char_file_253"/>
    <w:basedOn w:val="306"/>
    <w:link w:val="5"/>
    <w:semiHidden/>
    <w:qFormat/>
    <w:uiPriority w:val="9"/>
    <w:rPr>
      <w:rFonts w:ascii="宋体" w:hAnsi="宋体" w:eastAsia="宋体" w:cs="宋体"/>
      <w:b/>
      <w:bCs/>
      <w:sz w:val="32"/>
      <w:szCs w:val="32"/>
    </w:rPr>
  </w:style>
  <w:style w:type="character" w:customStyle="1" w:styleId="313">
    <w:name w:val="标题 4 Char_file_253"/>
    <w:basedOn w:val="306"/>
    <w:link w:val="6"/>
    <w:semiHidden/>
    <w:qFormat/>
    <w:uiPriority w:val="9"/>
    <w:rPr>
      <w:rFonts w:asciiTheme="majorHAnsi" w:hAnsiTheme="majorHAnsi" w:eastAsiaTheme="majorEastAsia" w:cstheme="majorBidi"/>
      <w:b/>
      <w:bCs/>
      <w:sz w:val="28"/>
      <w:szCs w:val="28"/>
    </w:rPr>
  </w:style>
  <w:style w:type="character" w:customStyle="1" w:styleId="314">
    <w:name w:val="标题 5 Char_file_253"/>
    <w:basedOn w:val="306"/>
    <w:link w:val="7"/>
    <w:semiHidden/>
    <w:qFormat/>
    <w:uiPriority w:val="9"/>
    <w:rPr>
      <w:rFonts w:ascii="宋体" w:hAnsi="宋体" w:eastAsia="宋体" w:cs="宋体"/>
      <w:b/>
      <w:bCs/>
      <w:sz w:val="28"/>
      <w:szCs w:val="28"/>
    </w:rPr>
  </w:style>
  <w:style w:type="character" w:customStyle="1" w:styleId="315">
    <w:name w:val="标题 6 Char_file_253"/>
    <w:basedOn w:val="306"/>
    <w:link w:val="9"/>
    <w:semiHidden/>
    <w:qFormat/>
    <w:uiPriority w:val="9"/>
    <w:rPr>
      <w:rFonts w:asciiTheme="majorHAnsi" w:hAnsiTheme="majorHAnsi" w:eastAsiaTheme="majorEastAsia" w:cstheme="majorBidi"/>
      <w:b/>
      <w:bCs/>
      <w:sz w:val="24"/>
      <w:szCs w:val="24"/>
    </w:rPr>
  </w:style>
  <w:style w:type="paragraph" w:customStyle="1" w:styleId="316">
    <w:name w:val="cke_editable_file_253"/>
    <w:basedOn w:val="299"/>
    <w:qFormat/>
    <w:uiPriority w:val="0"/>
    <w:rPr>
      <w:rFonts w:ascii="仿宋_GB2312" w:eastAsia="仿宋_GB2312"/>
    </w:rPr>
  </w:style>
  <w:style w:type="paragraph" w:customStyle="1" w:styleId="317">
    <w:name w:val="marker_file_253"/>
    <w:basedOn w:val="299"/>
    <w:qFormat/>
    <w:uiPriority w:val="0"/>
    <w:pPr>
      <w:shd w:val="clear" w:color="auto" w:fill="FFFF00"/>
    </w:pPr>
  </w:style>
  <w:style w:type="paragraph" w:customStyle="1" w:styleId="318">
    <w:name w:val="Normal (Web)_file_253"/>
    <w:basedOn w:val="299"/>
    <w:semiHidden/>
    <w:unhideWhenUsed/>
    <w:qFormat/>
    <w:uiPriority w:val="99"/>
  </w:style>
  <w:style w:type="paragraph" w:customStyle="1" w:styleId="319">
    <w:name w:val="Normal_file_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1_file_254"/>
    <w:basedOn w:val="319"/>
    <w:qFormat/>
    <w:uiPriority w:val="9"/>
    <w:pPr>
      <w:outlineLvl w:val="0"/>
    </w:pPr>
    <w:rPr>
      <w:kern w:val="36"/>
      <w:sz w:val="48"/>
      <w:szCs w:val="48"/>
    </w:rPr>
  </w:style>
  <w:style w:type="paragraph" w:customStyle="1" w:styleId="321">
    <w:name w:val="heading 2_file_254"/>
    <w:basedOn w:val="319"/>
    <w:qFormat/>
    <w:uiPriority w:val="9"/>
    <w:pPr>
      <w:outlineLvl w:val="1"/>
    </w:pPr>
    <w:rPr>
      <w:sz w:val="36"/>
      <w:szCs w:val="36"/>
    </w:rPr>
  </w:style>
  <w:style w:type="paragraph" w:customStyle="1" w:styleId="322">
    <w:name w:val="heading 3_file_254"/>
    <w:basedOn w:val="319"/>
    <w:qFormat/>
    <w:uiPriority w:val="9"/>
    <w:pPr>
      <w:outlineLvl w:val="2"/>
    </w:pPr>
    <w:rPr>
      <w:sz w:val="27"/>
      <w:szCs w:val="27"/>
    </w:rPr>
  </w:style>
  <w:style w:type="paragraph" w:customStyle="1" w:styleId="323">
    <w:name w:val="heading 4_file_254"/>
    <w:basedOn w:val="319"/>
    <w:qFormat/>
    <w:uiPriority w:val="9"/>
    <w:pPr>
      <w:outlineLvl w:val="3"/>
    </w:pPr>
  </w:style>
  <w:style w:type="paragraph" w:customStyle="1" w:styleId="324">
    <w:name w:val="heading 5_file_254"/>
    <w:basedOn w:val="319"/>
    <w:qFormat/>
    <w:uiPriority w:val="9"/>
    <w:pPr>
      <w:outlineLvl w:val="4"/>
    </w:pPr>
    <w:rPr>
      <w:sz w:val="20"/>
      <w:szCs w:val="20"/>
    </w:rPr>
  </w:style>
  <w:style w:type="paragraph" w:customStyle="1" w:styleId="325">
    <w:name w:val="heading 6_file_254"/>
    <w:basedOn w:val="319"/>
    <w:qFormat/>
    <w:uiPriority w:val="9"/>
    <w:pPr>
      <w:outlineLvl w:val="5"/>
    </w:pPr>
    <w:rPr>
      <w:sz w:val="15"/>
      <w:szCs w:val="15"/>
    </w:rPr>
  </w:style>
  <w:style w:type="character" w:customStyle="1" w:styleId="326">
    <w:name w:val="Default Paragraph Font_file_254"/>
    <w:semiHidden/>
    <w:unhideWhenUsed/>
    <w:qFormat/>
    <w:uiPriority w:val="1"/>
  </w:style>
  <w:style w:type="table" w:customStyle="1" w:styleId="327">
    <w:name w:val="Normal Table_file_254"/>
    <w:semiHidden/>
    <w:unhideWhenUsed/>
    <w:qFormat/>
    <w:uiPriority w:val="99"/>
    <w:tblPr>
      <w:tblCellMar>
        <w:top w:w="0" w:type="dxa"/>
        <w:left w:w="108" w:type="dxa"/>
        <w:bottom w:w="0" w:type="dxa"/>
        <w:right w:w="108" w:type="dxa"/>
      </w:tblCellMar>
    </w:tblPr>
  </w:style>
  <w:style w:type="character" w:customStyle="1" w:styleId="328">
    <w:name w:val="Hyperlink_file_254"/>
    <w:basedOn w:val="326"/>
    <w:semiHidden/>
    <w:unhideWhenUsed/>
    <w:qFormat/>
    <w:uiPriority w:val="99"/>
    <w:rPr>
      <w:color w:val="0782C1"/>
      <w:u w:val="single"/>
    </w:rPr>
  </w:style>
  <w:style w:type="character" w:customStyle="1" w:styleId="329">
    <w:name w:val="FollowedHyperlink_file_254"/>
    <w:basedOn w:val="326"/>
    <w:semiHidden/>
    <w:unhideWhenUsed/>
    <w:qFormat/>
    <w:uiPriority w:val="99"/>
    <w:rPr>
      <w:color w:val="0782C1"/>
      <w:u w:val="single"/>
    </w:rPr>
  </w:style>
  <w:style w:type="character" w:customStyle="1" w:styleId="330">
    <w:name w:val="标题 1 Char_file_254"/>
    <w:basedOn w:val="326"/>
    <w:link w:val="3"/>
    <w:qFormat/>
    <w:uiPriority w:val="9"/>
    <w:rPr>
      <w:rFonts w:ascii="宋体" w:hAnsi="宋体" w:eastAsia="宋体" w:cs="宋体"/>
      <w:b/>
      <w:bCs/>
      <w:kern w:val="44"/>
      <w:sz w:val="44"/>
      <w:szCs w:val="44"/>
    </w:rPr>
  </w:style>
  <w:style w:type="character" w:customStyle="1" w:styleId="331">
    <w:name w:val="标题 2 Char_file_254"/>
    <w:basedOn w:val="326"/>
    <w:link w:val="4"/>
    <w:semiHidden/>
    <w:qFormat/>
    <w:uiPriority w:val="9"/>
    <w:rPr>
      <w:rFonts w:asciiTheme="majorHAnsi" w:hAnsiTheme="majorHAnsi" w:eastAsiaTheme="majorEastAsia" w:cstheme="majorBidi"/>
      <w:b/>
      <w:bCs/>
      <w:sz w:val="32"/>
      <w:szCs w:val="32"/>
    </w:rPr>
  </w:style>
  <w:style w:type="character" w:customStyle="1" w:styleId="332">
    <w:name w:val="标题 3 Char_file_254"/>
    <w:basedOn w:val="326"/>
    <w:link w:val="5"/>
    <w:semiHidden/>
    <w:qFormat/>
    <w:uiPriority w:val="9"/>
    <w:rPr>
      <w:rFonts w:ascii="宋体" w:hAnsi="宋体" w:eastAsia="宋体" w:cs="宋体"/>
      <w:b/>
      <w:bCs/>
      <w:sz w:val="32"/>
      <w:szCs w:val="32"/>
    </w:rPr>
  </w:style>
  <w:style w:type="character" w:customStyle="1" w:styleId="333">
    <w:name w:val="标题 4 Char_file_254"/>
    <w:basedOn w:val="326"/>
    <w:link w:val="6"/>
    <w:semiHidden/>
    <w:qFormat/>
    <w:uiPriority w:val="9"/>
    <w:rPr>
      <w:rFonts w:asciiTheme="majorHAnsi" w:hAnsiTheme="majorHAnsi" w:eastAsiaTheme="majorEastAsia" w:cstheme="majorBidi"/>
      <w:b/>
      <w:bCs/>
      <w:sz w:val="28"/>
      <w:szCs w:val="28"/>
    </w:rPr>
  </w:style>
  <w:style w:type="character" w:customStyle="1" w:styleId="334">
    <w:name w:val="标题 5 Char_file_254"/>
    <w:basedOn w:val="326"/>
    <w:link w:val="7"/>
    <w:semiHidden/>
    <w:qFormat/>
    <w:uiPriority w:val="9"/>
    <w:rPr>
      <w:rFonts w:ascii="宋体" w:hAnsi="宋体" w:eastAsia="宋体" w:cs="宋体"/>
      <w:b/>
      <w:bCs/>
      <w:sz w:val="28"/>
      <w:szCs w:val="28"/>
    </w:rPr>
  </w:style>
  <w:style w:type="character" w:customStyle="1" w:styleId="335">
    <w:name w:val="标题 6 Char_file_254"/>
    <w:basedOn w:val="326"/>
    <w:link w:val="9"/>
    <w:semiHidden/>
    <w:qFormat/>
    <w:uiPriority w:val="9"/>
    <w:rPr>
      <w:rFonts w:asciiTheme="majorHAnsi" w:hAnsiTheme="majorHAnsi" w:eastAsiaTheme="majorEastAsia" w:cstheme="majorBidi"/>
      <w:b/>
      <w:bCs/>
      <w:sz w:val="24"/>
      <w:szCs w:val="24"/>
    </w:rPr>
  </w:style>
  <w:style w:type="paragraph" w:customStyle="1" w:styleId="336">
    <w:name w:val="cke_editable_file_254"/>
    <w:basedOn w:val="319"/>
    <w:qFormat/>
    <w:uiPriority w:val="0"/>
    <w:rPr>
      <w:rFonts w:ascii="仿宋_GB2312" w:eastAsia="仿宋_GB2312"/>
    </w:rPr>
  </w:style>
  <w:style w:type="paragraph" w:customStyle="1" w:styleId="337">
    <w:name w:val="marker_file_254"/>
    <w:basedOn w:val="319"/>
    <w:qFormat/>
    <w:uiPriority w:val="0"/>
    <w:pPr>
      <w:shd w:val="clear" w:color="auto" w:fill="FFFF00"/>
    </w:pPr>
  </w:style>
  <w:style w:type="paragraph" w:customStyle="1" w:styleId="338">
    <w:name w:val="Normal (Web)_file_254"/>
    <w:basedOn w:val="319"/>
    <w:semiHidden/>
    <w:unhideWhenUsed/>
    <w:qFormat/>
    <w:uiPriority w:val="99"/>
  </w:style>
  <w:style w:type="paragraph" w:customStyle="1" w:styleId="339">
    <w:name w:val="Normal_file_2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255"/>
    <w:basedOn w:val="339"/>
    <w:qFormat/>
    <w:uiPriority w:val="9"/>
    <w:pPr>
      <w:outlineLvl w:val="0"/>
    </w:pPr>
    <w:rPr>
      <w:kern w:val="36"/>
      <w:sz w:val="48"/>
      <w:szCs w:val="48"/>
    </w:rPr>
  </w:style>
  <w:style w:type="paragraph" w:customStyle="1" w:styleId="341">
    <w:name w:val="heading 2_file_255"/>
    <w:basedOn w:val="339"/>
    <w:qFormat/>
    <w:uiPriority w:val="9"/>
    <w:pPr>
      <w:outlineLvl w:val="1"/>
    </w:pPr>
    <w:rPr>
      <w:sz w:val="36"/>
      <w:szCs w:val="36"/>
    </w:rPr>
  </w:style>
  <w:style w:type="paragraph" w:customStyle="1" w:styleId="342">
    <w:name w:val="heading 3_file_255"/>
    <w:basedOn w:val="339"/>
    <w:qFormat/>
    <w:uiPriority w:val="9"/>
    <w:pPr>
      <w:outlineLvl w:val="2"/>
    </w:pPr>
    <w:rPr>
      <w:sz w:val="27"/>
      <w:szCs w:val="27"/>
    </w:rPr>
  </w:style>
  <w:style w:type="paragraph" w:customStyle="1" w:styleId="343">
    <w:name w:val="heading 4_file_255"/>
    <w:basedOn w:val="339"/>
    <w:qFormat/>
    <w:uiPriority w:val="9"/>
    <w:pPr>
      <w:outlineLvl w:val="3"/>
    </w:pPr>
  </w:style>
  <w:style w:type="paragraph" w:customStyle="1" w:styleId="344">
    <w:name w:val="heading 5_file_255"/>
    <w:basedOn w:val="339"/>
    <w:qFormat/>
    <w:uiPriority w:val="9"/>
    <w:pPr>
      <w:outlineLvl w:val="4"/>
    </w:pPr>
    <w:rPr>
      <w:sz w:val="20"/>
      <w:szCs w:val="20"/>
    </w:rPr>
  </w:style>
  <w:style w:type="paragraph" w:customStyle="1" w:styleId="345">
    <w:name w:val="heading 6_file_255"/>
    <w:basedOn w:val="339"/>
    <w:qFormat/>
    <w:uiPriority w:val="9"/>
    <w:pPr>
      <w:outlineLvl w:val="5"/>
    </w:pPr>
    <w:rPr>
      <w:sz w:val="15"/>
      <w:szCs w:val="15"/>
    </w:rPr>
  </w:style>
  <w:style w:type="character" w:customStyle="1" w:styleId="346">
    <w:name w:val="Default Paragraph Font_file_255"/>
    <w:semiHidden/>
    <w:unhideWhenUsed/>
    <w:qFormat/>
    <w:uiPriority w:val="1"/>
  </w:style>
  <w:style w:type="table" w:customStyle="1" w:styleId="347">
    <w:name w:val="Normal Table_file_255"/>
    <w:semiHidden/>
    <w:unhideWhenUsed/>
    <w:qFormat/>
    <w:uiPriority w:val="99"/>
    <w:tblPr>
      <w:tblCellMar>
        <w:top w:w="0" w:type="dxa"/>
        <w:left w:w="108" w:type="dxa"/>
        <w:bottom w:w="0" w:type="dxa"/>
        <w:right w:w="108" w:type="dxa"/>
      </w:tblCellMar>
    </w:tblPr>
  </w:style>
  <w:style w:type="character" w:customStyle="1" w:styleId="348">
    <w:name w:val="Hyperlink_file_255"/>
    <w:basedOn w:val="346"/>
    <w:semiHidden/>
    <w:unhideWhenUsed/>
    <w:qFormat/>
    <w:uiPriority w:val="99"/>
    <w:rPr>
      <w:color w:val="0782C1"/>
      <w:u w:val="single"/>
    </w:rPr>
  </w:style>
  <w:style w:type="character" w:customStyle="1" w:styleId="349">
    <w:name w:val="FollowedHyperlink_file_255"/>
    <w:basedOn w:val="346"/>
    <w:semiHidden/>
    <w:unhideWhenUsed/>
    <w:qFormat/>
    <w:uiPriority w:val="99"/>
    <w:rPr>
      <w:color w:val="0782C1"/>
      <w:u w:val="single"/>
    </w:rPr>
  </w:style>
  <w:style w:type="character" w:customStyle="1" w:styleId="350">
    <w:name w:val="标题 1 Char_file_255"/>
    <w:basedOn w:val="346"/>
    <w:link w:val="3"/>
    <w:qFormat/>
    <w:uiPriority w:val="9"/>
    <w:rPr>
      <w:rFonts w:ascii="宋体" w:hAnsi="宋体" w:eastAsia="宋体" w:cs="宋体"/>
      <w:b/>
      <w:bCs/>
      <w:kern w:val="44"/>
      <w:sz w:val="44"/>
      <w:szCs w:val="44"/>
    </w:rPr>
  </w:style>
  <w:style w:type="character" w:customStyle="1" w:styleId="351">
    <w:name w:val="标题 2 Char_file_255"/>
    <w:basedOn w:val="346"/>
    <w:link w:val="4"/>
    <w:semiHidden/>
    <w:qFormat/>
    <w:uiPriority w:val="9"/>
    <w:rPr>
      <w:rFonts w:asciiTheme="majorHAnsi" w:hAnsiTheme="majorHAnsi" w:eastAsiaTheme="majorEastAsia" w:cstheme="majorBidi"/>
      <w:b/>
      <w:bCs/>
      <w:sz w:val="32"/>
      <w:szCs w:val="32"/>
    </w:rPr>
  </w:style>
  <w:style w:type="character" w:customStyle="1" w:styleId="352">
    <w:name w:val="标题 3 Char_file_255"/>
    <w:basedOn w:val="346"/>
    <w:link w:val="5"/>
    <w:semiHidden/>
    <w:qFormat/>
    <w:uiPriority w:val="9"/>
    <w:rPr>
      <w:rFonts w:ascii="宋体" w:hAnsi="宋体" w:eastAsia="宋体" w:cs="宋体"/>
      <w:b/>
      <w:bCs/>
      <w:sz w:val="32"/>
      <w:szCs w:val="32"/>
    </w:rPr>
  </w:style>
  <w:style w:type="character" w:customStyle="1" w:styleId="353">
    <w:name w:val="标题 4 Char_file_255"/>
    <w:basedOn w:val="346"/>
    <w:link w:val="6"/>
    <w:semiHidden/>
    <w:qFormat/>
    <w:uiPriority w:val="9"/>
    <w:rPr>
      <w:rFonts w:asciiTheme="majorHAnsi" w:hAnsiTheme="majorHAnsi" w:eastAsiaTheme="majorEastAsia" w:cstheme="majorBidi"/>
      <w:b/>
      <w:bCs/>
      <w:sz w:val="28"/>
      <w:szCs w:val="28"/>
    </w:rPr>
  </w:style>
  <w:style w:type="character" w:customStyle="1" w:styleId="354">
    <w:name w:val="标题 5 Char_file_255"/>
    <w:basedOn w:val="346"/>
    <w:link w:val="7"/>
    <w:semiHidden/>
    <w:qFormat/>
    <w:uiPriority w:val="9"/>
    <w:rPr>
      <w:rFonts w:ascii="宋体" w:hAnsi="宋体" w:eastAsia="宋体" w:cs="宋体"/>
      <w:b/>
      <w:bCs/>
      <w:sz w:val="28"/>
      <w:szCs w:val="28"/>
    </w:rPr>
  </w:style>
  <w:style w:type="character" w:customStyle="1" w:styleId="355">
    <w:name w:val="标题 6 Char_file_255"/>
    <w:basedOn w:val="346"/>
    <w:link w:val="9"/>
    <w:semiHidden/>
    <w:qFormat/>
    <w:uiPriority w:val="9"/>
    <w:rPr>
      <w:rFonts w:asciiTheme="majorHAnsi" w:hAnsiTheme="majorHAnsi" w:eastAsiaTheme="majorEastAsia" w:cstheme="majorBidi"/>
      <w:b/>
      <w:bCs/>
      <w:sz w:val="24"/>
      <w:szCs w:val="24"/>
    </w:rPr>
  </w:style>
  <w:style w:type="paragraph" w:customStyle="1" w:styleId="356">
    <w:name w:val="cke_editable_file_255"/>
    <w:basedOn w:val="339"/>
    <w:qFormat/>
    <w:uiPriority w:val="0"/>
    <w:rPr>
      <w:rFonts w:ascii="仿宋_GB2312" w:eastAsia="仿宋_GB2312"/>
    </w:rPr>
  </w:style>
  <w:style w:type="paragraph" w:customStyle="1" w:styleId="357">
    <w:name w:val="marker_file_255"/>
    <w:basedOn w:val="339"/>
    <w:qFormat/>
    <w:uiPriority w:val="0"/>
    <w:pPr>
      <w:shd w:val="clear" w:color="auto" w:fill="FFFF00"/>
    </w:pPr>
  </w:style>
  <w:style w:type="paragraph" w:customStyle="1" w:styleId="358">
    <w:name w:val="Normal (Web)_file_255"/>
    <w:basedOn w:val="339"/>
    <w:semiHidden/>
    <w:unhideWhenUsed/>
    <w:qFormat/>
    <w:uiPriority w:val="99"/>
  </w:style>
  <w:style w:type="paragraph" w:customStyle="1" w:styleId="359">
    <w:name w:val="Normal_file_2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0">
    <w:name w:val="heading 1_file_256"/>
    <w:basedOn w:val="359"/>
    <w:qFormat/>
    <w:uiPriority w:val="9"/>
    <w:pPr>
      <w:outlineLvl w:val="0"/>
    </w:pPr>
    <w:rPr>
      <w:kern w:val="36"/>
      <w:sz w:val="48"/>
      <w:szCs w:val="48"/>
    </w:rPr>
  </w:style>
  <w:style w:type="paragraph" w:customStyle="1" w:styleId="361">
    <w:name w:val="heading 2_file_256"/>
    <w:basedOn w:val="359"/>
    <w:qFormat/>
    <w:uiPriority w:val="9"/>
    <w:pPr>
      <w:outlineLvl w:val="1"/>
    </w:pPr>
    <w:rPr>
      <w:sz w:val="36"/>
      <w:szCs w:val="36"/>
    </w:rPr>
  </w:style>
  <w:style w:type="paragraph" w:customStyle="1" w:styleId="362">
    <w:name w:val="heading 3_file_256"/>
    <w:basedOn w:val="359"/>
    <w:qFormat/>
    <w:uiPriority w:val="9"/>
    <w:pPr>
      <w:outlineLvl w:val="2"/>
    </w:pPr>
    <w:rPr>
      <w:sz w:val="27"/>
      <w:szCs w:val="27"/>
    </w:rPr>
  </w:style>
  <w:style w:type="paragraph" w:customStyle="1" w:styleId="363">
    <w:name w:val="heading 4_file_256"/>
    <w:basedOn w:val="359"/>
    <w:qFormat/>
    <w:uiPriority w:val="9"/>
    <w:pPr>
      <w:outlineLvl w:val="3"/>
    </w:pPr>
  </w:style>
  <w:style w:type="paragraph" w:customStyle="1" w:styleId="364">
    <w:name w:val="heading 5_file_256"/>
    <w:basedOn w:val="359"/>
    <w:qFormat/>
    <w:uiPriority w:val="9"/>
    <w:pPr>
      <w:outlineLvl w:val="4"/>
    </w:pPr>
    <w:rPr>
      <w:sz w:val="20"/>
      <w:szCs w:val="20"/>
    </w:rPr>
  </w:style>
  <w:style w:type="paragraph" w:customStyle="1" w:styleId="365">
    <w:name w:val="heading 6_file_256"/>
    <w:basedOn w:val="359"/>
    <w:qFormat/>
    <w:uiPriority w:val="9"/>
    <w:pPr>
      <w:outlineLvl w:val="5"/>
    </w:pPr>
    <w:rPr>
      <w:sz w:val="15"/>
      <w:szCs w:val="15"/>
    </w:rPr>
  </w:style>
  <w:style w:type="character" w:customStyle="1" w:styleId="366">
    <w:name w:val="Default Paragraph Font_file_256"/>
    <w:semiHidden/>
    <w:unhideWhenUsed/>
    <w:qFormat/>
    <w:uiPriority w:val="1"/>
  </w:style>
  <w:style w:type="table" w:customStyle="1" w:styleId="367">
    <w:name w:val="Normal Table_file_256"/>
    <w:semiHidden/>
    <w:unhideWhenUsed/>
    <w:qFormat/>
    <w:uiPriority w:val="99"/>
    <w:tblPr>
      <w:tblCellMar>
        <w:top w:w="0" w:type="dxa"/>
        <w:left w:w="108" w:type="dxa"/>
        <w:bottom w:w="0" w:type="dxa"/>
        <w:right w:w="108" w:type="dxa"/>
      </w:tblCellMar>
    </w:tblPr>
  </w:style>
  <w:style w:type="character" w:customStyle="1" w:styleId="368">
    <w:name w:val="Hyperlink_file_256"/>
    <w:basedOn w:val="366"/>
    <w:semiHidden/>
    <w:unhideWhenUsed/>
    <w:qFormat/>
    <w:uiPriority w:val="99"/>
    <w:rPr>
      <w:color w:val="0782C1"/>
      <w:u w:val="single"/>
    </w:rPr>
  </w:style>
  <w:style w:type="character" w:customStyle="1" w:styleId="369">
    <w:name w:val="FollowedHyperlink_file_256"/>
    <w:basedOn w:val="366"/>
    <w:semiHidden/>
    <w:unhideWhenUsed/>
    <w:qFormat/>
    <w:uiPriority w:val="99"/>
    <w:rPr>
      <w:color w:val="0782C1"/>
      <w:u w:val="single"/>
    </w:rPr>
  </w:style>
  <w:style w:type="character" w:customStyle="1" w:styleId="370">
    <w:name w:val="标题 1 Char_file_256"/>
    <w:basedOn w:val="366"/>
    <w:link w:val="3"/>
    <w:qFormat/>
    <w:uiPriority w:val="9"/>
    <w:rPr>
      <w:rFonts w:ascii="宋体" w:hAnsi="宋体" w:eastAsia="宋体" w:cs="宋体"/>
      <w:b/>
      <w:bCs/>
      <w:kern w:val="44"/>
      <w:sz w:val="44"/>
      <w:szCs w:val="44"/>
    </w:rPr>
  </w:style>
  <w:style w:type="character" w:customStyle="1" w:styleId="371">
    <w:name w:val="标题 2 Char_file_256"/>
    <w:basedOn w:val="366"/>
    <w:link w:val="4"/>
    <w:semiHidden/>
    <w:qFormat/>
    <w:uiPriority w:val="9"/>
    <w:rPr>
      <w:rFonts w:asciiTheme="majorHAnsi" w:hAnsiTheme="majorHAnsi" w:eastAsiaTheme="majorEastAsia" w:cstheme="majorBidi"/>
      <w:b/>
      <w:bCs/>
      <w:sz w:val="32"/>
      <w:szCs w:val="32"/>
    </w:rPr>
  </w:style>
  <w:style w:type="character" w:customStyle="1" w:styleId="372">
    <w:name w:val="标题 3 Char_file_256"/>
    <w:basedOn w:val="366"/>
    <w:link w:val="5"/>
    <w:semiHidden/>
    <w:qFormat/>
    <w:uiPriority w:val="9"/>
    <w:rPr>
      <w:rFonts w:ascii="宋体" w:hAnsi="宋体" w:eastAsia="宋体" w:cs="宋体"/>
      <w:b/>
      <w:bCs/>
      <w:sz w:val="32"/>
      <w:szCs w:val="32"/>
    </w:rPr>
  </w:style>
  <w:style w:type="character" w:customStyle="1" w:styleId="373">
    <w:name w:val="标题 4 Char_file_256"/>
    <w:basedOn w:val="366"/>
    <w:link w:val="6"/>
    <w:semiHidden/>
    <w:qFormat/>
    <w:uiPriority w:val="9"/>
    <w:rPr>
      <w:rFonts w:asciiTheme="majorHAnsi" w:hAnsiTheme="majorHAnsi" w:eastAsiaTheme="majorEastAsia" w:cstheme="majorBidi"/>
      <w:b/>
      <w:bCs/>
      <w:sz w:val="28"/>
      <w:szCs w:val="28"/>
    </w:rPr>
  </w:style>
  <w:style w:type="character" w:customStyle="1" w:styleId="374">
    <w:name w:val="标题 5 Char_file_256"/>
    <w:basedOn w:val="366"/>
    <w:link w:val="7"/>
    <w:semiHidden/>
    <w:qFormat/>
    <w:uiPriority w:val="9"/>
    <w:rPr>
      <w:rFonts w:ascii="宋体" w:hAnsi="宋体" w:eastAsia="宋体" w:cs="宋体"/>
      <w:b/>
      <w:bCs/>
      <w:sz w:val="28"/>
      <w:szCs w:val="28"/>
    </w:rPr>
  </w:style>
  <w:style w:type="character" w:customStyle="1" w:styleId="375">
    <w:name w:val="标题 6 Char_file_256"/>
    <w:basedOn w:val="366"/>
    <w:link w:val="9"/>
    <w:semiHidden/>
    <w:qFormat/>
    <w:uiPriority w:val="9"/>
    <w:rPr>
      <w:rFonts w:asciiTheme="majorHAnsi" w:hAnsiTheme="majorHAnsi" w:eastAsiaTheme="majorEastAsia" w:cstheme="majorBidi"/>
      <w:b/>
      <w:bCs/>
      <w:sz w:val="24"/>
      <w:szCs w:val="24"/>
    </w:rPr>
  </w:style>
  <w:style w:type="paragraph" w:customStyle="1" w:styleId="376">
    <w:name w:val="cke_editable_file_256"/>
    <w:basedOn w:val="359"/>
    <w:qFormat/>
    <w:uiPriority w:val="0"/>
    <w:rPr>
      <w:rFonts w:ascii="仿宋_GB2312" w:eastAsia="仿宋_GB2312"/>
    </w:rPr>
  </w:style>
  <w:style w:type="paragraph" w:customStyle="1" w:styleId="377">
    <w:name w:val="marker_file_256"/>
    <w:basedOn w:val="359"/>
    <w:qFormat/>
    <w:uiPriority w:val="0"/>
    <w:pPr>
      <w:shd w:val="clear" w:color="auto" w:fill="FFFF00"/>
    </w:pPr>
  </w:style>
  <w:style w:type="paragraph" w:customStyle="1" w:styleId="378">
    <w:name w:val="Normal (Web)_file_256"/>
    <w:basedOn w:val="359"/>
    <w:semiHidden/>
    <w:unhideWhenUsed/>
    <w:qFormat/>
    <w:uiPriority w:val="99"/>
  </w:style>
  <w:style w:type="paragraph" w:customStyle="1" w:styleId="379">
    <w:name w:val="Normal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0">
    <w:name w:val="heading 1_file_257"/>
    <w:basedOn w:val="379"/>
    <w:qFormat/>
    <w:uiPriority w:val="9"/>
    <w:pPr>
      <w:outlineLvl w:val="0"/>
    </w:pPr>
    <w:rPr>
      <w:kern w:val="36"/>
      <w:sz w:val="48"/>
      <w:szCs w:val="48"/>
    </w:rPr>
  </w:style>
  <w:style w:type="paragraph" w:customStyle="1" w:styleId="381">
    <w:name w:val="heading 2_file_257"/>
    <w:basedOn w:val="379"/>
    <w:qFormat/>
    <w:uiPriority w:val="9"/>
    <w:pPr>
      <w:outlineLvl w:val="1"/>
    </w:pPr>
    <w:rPr>
      <w:sz w:val="36"/>
      <w:szCs w:val="36"/>
    </w:rPr>
  </w:style>
  <w:style w:type="paragraph" w:customStyle="1" w:styleId="382">
    <w:name w:val="heading 3_file_257"/>
    <w:basedOn w:val="379"/>
    <w:qFormat/>
    <w:uiPriority w:val="9"/>
    <w:pPr>
      <w:outlineLvl w:val="2"/>
    </w:pPr>
    <w:rPr>
      <w:sz w:val="27"/>
      <w:szCs w:val="27"/>
    </w:rPr>
  </w:style>
  <w:style w:type="paragraph" w:customStyle="1" w:styleId="383">
    <w:name w:val="heading 4_file_257"/>
    <w:basedOn w:val="379"/>
    <w:qFormat/>
    <w:uiPriority w:val="9"/>
    <w:pPr>
      <w:outlineLvl w:val="3"/>
    </w:pPr>
  </w:style>
  <w:style w:type="paragraph" w:customStyle="1" w:styleId="384">
    <w:name w:val="heading 5_file_257"/>
    <w:basedOn w:val="379"/>
    <w:qFormat/>
    <w:uiPriority w:val="9"/>
    <w:pPr>
      <w:outlineLvl w:val="4"/>
    </w:pPr>
    <w:rPr>
      <w:sz w:val="20"/>
      <w:szCs w:val="20"/>
    </w:rPr>
  </w:style>
  <w:style w:type="paragraph" w:customStyle="1" w:styleId="385">
    <w:name w:val="heading 6_file_257"/>
    <w:basedOn w:val="379"/>
    <w:qFormat/>
    <w:uiPriority w:val="9"/>
    <w:pPr>
      <w:outlineLvl w:val="5"/>
    </w:pPr>
    <w:rPr>
      <w:sz w:val="15"/>
      <w:szCs w:val="15"/>
    </w:rPr>
  </w:style>
  <w:style w:type="character" w:customStyle="1" w:styleId="386">
    <w:name w:val="Default Paragraph Font_file_257"/>
    <w:semiHidden/>
    <w:unhideWhenUsed/>
    <w:qFormat/>
    <w:uiPriority w:val="1"/>
  </w:style>
  <w:style w:type="table" w:customStyle="1" w:styleId="387">
    <w:name w:val="Normal Table_file_257"/>
    <w:semiHidden/>
    <w:unhideWhenUsed/>
    <w:qFormat/>
    <w:uiPriority w:val="99"/>
    <w:tblPr>
      <w:tblCellMar>
        <w:top w:w="0" w:type="dxa"/>
        <w:left w:w="108" w:type="dxa"/>
        <w:bottom w:w="0" w:type="dxa"/>
        <w:right w:w="108" w:type="dxa"/>
      </w:tblCellMar>
    </w:tblPr>
  </w:style>
  <w:style w:type="character" w:customStyle="1" w:styleId="388">
    <w:name w:val="Hyperlink_file_257"/>
    <w:basedOn w:val="386"/>
    <w:semiHidden/>
    <w:unhideWhenUsed/>
    <w:qFormat/>
    <w:uiPriority w:val="99"/>
    <w:rPr>
      <w:color w:val="0782C1"/>
      <w:u w:val="single"/>
    </w:rPr>
  </w:style>
  <w:style w:type="character" w:customStyle="1" w:styleId="389">
    <w:name w:val="FollowedHyperlink_file_257"/>
    <w:basedOn w:val="386"/>
    <w:semiHidden/>
    <w:unhideWhenUsed/>
    <w:qFormat/>
    <w:uiPriority w:val="99"/>
    <w:rPr>
      <w:color w:val="0782C1"/>
      <w:u w:val="single"/>
    </w:rPr>
  </w:style>
  <w:style w:type="character" w:customStyle="1" w:styleId="390">
    <w:name w:val="标题 1 Char_file_257"/>
    <w:basedOn w:val="386"/>
    <w:link w:val="3"/>
    <w:qFormat/>
    <w:uiPriority w:val="9"/>
    <w:rPr>
      <w:rFonts w:ascii="宋体" w:hAnsi="宋体" w:eastAsia="宋体" w:cs="宋体"/>
      <w:b/>
      <w:bCs/>
      <w:kern w:val="44"/>
      <w:sz w:val="44"/>
      <w:szCs w:val="44"/>
    </w:rPr>
  </w:style>
  <w:style w:type="character" w:customStyle="1" w:styleId="391">
    <w:name w:val="标题 2 Char_file_257"/>
    <w:basedOn w:val="386"/>
    <w:link w:val="4"/>
    <w:semiHidden/>
    <w:qFormat/>
    <w:uiPriority w:val="9"/>
    <w:rPr>
      <w:rFonts w:asciiTheme="majorHAnsi" w:hAnsiTheme="majorHAnsi" w:eastAsiaTheme="majorEastAsia" w:cstheme="majorBidi"/>
      <w:b/>
      <w:bCs/>
      <w:sz w:val="32"/>
      <w:szCs w:val="32"/>
    </w:rPr>
  </w:style>
  <w:style w:type="character" w:customStyle="1" w:styleId="392">
    <w:name w:val="标题 3 Char_file_257"/>
    <w:basedOn w:val="386"/>
    <w:link w:val="5"/>
    <w:semiHidden/>
    <w:qFormat/>
    <w:uiPriority w:val="9"/>
    <w:rPr>
      <w:rFonts w:ascii="宋体" w:hAnsi="宋体" w:eastAsia="宋体" w:cs="宋体"/>
      <w:b/>
      <w:bCs/>
      <w:sz w:val="32"/>
      <w:szCs w:val="32"/>
    </w:rPr>
  </w:style>
  <w:style w:type="character" w:customStyle="1" w:styleId="393">
    <w:name w:val="标题 4 Char_file_257"/>
    <w:basedOn w:val="386"/>
    <w:link w:val="6"/>
    <w:semiHidden/>
    <w:qFormat/>
    <w:uiPriority w:val="9"/>
    <w:rPr>
      <w:rFonts w:asciiTheme="majorHAnsi" w:hAnsiTheme="majorHAnsi" w:eastAsiaTheme="majorEastAsia" w:cstheme="majorBidi"/>
      <w:b/>
      <w:bCs/>
      <w:sz w:val="28"/>
      <w:szCs w:val="28"/>
    </w:rPr>
  </w:style>
  <w:style w:type="character" w:customStyle="1" w:styleId="394">
    <w:name w:val="标题 5 Char_file_257"/>
    <w:basedOn w:val="386"/>
    <w:link w:val="7"/>
    <w:semiHidden/>
    <w:qFormat/>
    <w:uiPriority w:val="9"/>
    <w:rPr>
      <w:rFonts w:ascii="宋体" w:hAnsi="宋体" w:eastAsia="宋体" w:cs="宋体"/>
      <w:b/>
      <w:bCs/>
      <w:sz w:val="28"/>
      <w:szCs w:val="28"/>
    </w:rPr>
  </w:style>
  <w:style w:type="character" w:customStyle="1" w:styleId="395">
    <w:name w:val="标题 6 Char_file_257"/>
    <w:basedOn w:val="386"/>
    <w:link w:val="9"/>
    <w:semiHidden/>
    <w:qFormat/>
    <w:uiPriority w:val="9"/>
    <w:rPr>
      <w:rFonts w:asciiTheme="majorHAnsi" w:hAnsiTheme="majorHAnsi" w:eastAsiaTheme="majorEastAsia" w:cstheme="majorBidi"/>
      <w:b/>
      <w:bCs/>
      <w:sz w:val="24"/>
      <w:szCs w:val="24"/>
    </w:rPr>
  </w:style>
  <w:style w:type="paragraph" w:customStyle="1" w:styleId="396">
    <w:name w:val="cke_editable_file_257"/>
    <w:basedOn w:val="379"/>
    <w:qFormat/>
    <w:uiPriority w:val="0"/>
    <w:rPr>
      <w:rFonts w:ascii="仿宋_GB2312" w:eastAsia="仿宋_GB2312"/>
    </w:rPr>
  </w:style>
  <w:style w:type="paragraph" w:customStyle="1" w:styleId="397">
    <w:name w:val="marker_file_257"/>
    <w:basedOn w:val="379"/>
    <w:qFormat/>
    <w:uiPriority w:val="0"/>
    <w:pPr>
      <w:shd w:val="clear" w:color="auto" w:fill="FFFF00"/>
    </w:pPr>
  </w:style>
  <w:style w:type="paragraph" w:customStyle="1" w:styleId="398">
    <w:name w:val="Normal (Web)_file_257"/>
    <w:basedOn w:val="379"/>
    <w:semiHidden/>
    <w:unhideWhenUsed/>
    <w:qFormat/>
    <w:uiPriority w:val="99"/>
  </w:style>
  <w:style w:type="paragraph" w:customStyle="1" w:styleId="399">
    <w:name w:val="Normal_file_2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0">
    <w:name w:val="heading 1_file_258"/>
    <w:basedOn w:val="399"/>
    <w:qFormat/>
    <w:uiPriority w:val="9"/>
    <w:pPr>
      <w:outlineLvl w:val="0"/>
    </w:pPr>
    <w:rPr>
      <w:kern w:val="36"/>
      <w:sz w:val="48"/>
      <w:szCs w:val="48"/>
    </w:rPr>
  </w:style>
  <w:style w:type="paragraph" w:customStyle="1" w:styleId="401">
    <w:name w:val="heading 2_file_258"/>
    <w:basedOn w:val="399"/>
    <w:qFormat/>
    <w:uiPriority w:val="9"/>
    <w:pPr>
      <w:outlineLvl w:val="1"/>
    </w:pPr>
    <w:rPr>
      <w:sz w:val="36"/>
      <w:szCs w:val="36"/>
    </w:rPr>
  </w:style>
  <w:style w:type="paragraph" w:customStyle="1" w:styleId="402">
    <w:name w:val="heading 3_file_258"/>
    <w:basedOn w:val="399"/>
    <w:qFormat/>
    <w:uiPriority w:val="9"/>
    <w:pPr>
      <w:outlineLvl w:val="2"/>
    </w:pPr>
    <w:rPr>
      <w:sz w:val="27"/>
      <w:szCs w:val="27"/>
    </w:rPr>
  </w:style>
  <w:style w:type="paragraph" w:customStyle="1" w:styleId="403">
    <w:name w:val="heading 4_file_258"/>
    <w:basedOn w:val="399"/>
    <w:qFormat/>
    <w:uiPriority w:val="9"/>
    <w:pPr>
      <w:outlineLvl w:val="3"/>
    </w:pPr>
  </w:style>
  <w:style w:type="paragraph" w:customStyle="1" w:styleId="404">
    <w:name w:val="heading 5_file_258"/>
    <w:basedOn w:val="399"/>
    <w:qFormat/>
    <w:uiPriority w:val="9"/>
    <w:pPr>
      <w:outlineLvl w:val="4"/>
    </w:pPr>
    <w:rPr>
      <w:sz w:val="20"/>
      <w:szCs w:val="20"/>
    </w:rPr>
  </w:style>
  <w:style w:type="paragraph" w:customStyle="1" w:styleId="405">
    <w:name w:val="heading 6_file_258"/>
    <w:basedOn w:val="399"/>
    <w:qFormat/>
    <w:uiPriority w:val="9"/>
    <w:pPr>
      <w:outlineLvl w:val="5"/>
    </w:pPr>
    <w:rPr>
      <w:sz w:val="15"/>
      <w:szCs w:val="15"/>
    </w:rPr>
  </w:style>
  <w:style w:type="character" w:customStyle="1" w:styleId="406">
    <w:name w:val="Default Paragraph Font_file_258"/>
    <w:semiHidden/>
    <w:unhideWhenUsed/>
    <w:qFormat/>
    <w:uiPriority w:val="1"/>
  </w:style>
  <w:style w:type="table" w:customStyle="1" w:styleId="407">
    <w:name w:val="Normal Table_file_258"/>
    <w:semiHidden/>
    <w:unhideWhenUsed/>
    <w:qFormat/>
    <w:uiPriority w:val="99"/>
    <w:tblPr>
      <w:tblCellMar>
        <w:top w:w="0" w:type="dxa"/>
        <w:left w:w="108" w:type="dxa"/>
        <w:bottom w:w="0" w:type="dxa"/>
        <w:right w:w="108" w:type="dxa"/>
      </w:tblCellMar>
    </w:tblPr>
  </w:style>
  <w:style w:type="character" w:customStyle="1" w:styleId="408">
    <w:name w:val="Hyperlink_file_258"/>
    <w:basedOn w:val="406"/>
    <w:semiHidden/>
    <w:unhideWhenUsed/>
    <w:qFormat/>
    <w:uiPriority w:val="99"/>
    <w:rPr>
      <w:color w:val="0782C1"/>
      <w:u w:val="single"/>
    </w:rPr>
  </w:style>
  <w:style w:type="character" w:customStyle="1" w:styleId="409">
    <w:name w:val="FollowedHyperlink_file_258"/>
    <w:basedOn w:val="406"/>
    <w:semiHidden/>
    <w:unhideWhenUsed/>
    <w:qFormat/>
    <w:uiPriority w:val="99"/>
    <w:rPr>
      <w:color w:val="0782C1"/>
      <w:u w:val="single"/>
    </w:rPr>
  </w:style>
  <w:style w:type="character" w:customStyle="1" w:styleId="410">
    <w:name w:val="标题 1 Char_file_258"/>
    <w:basedOn w:val="406"/>
    <w:link w:val="3"/>
    <w:qFormat/>
    <w:uiPriority w:val="9"/>
    <w:rPr>
      <w:rFonts w:ascii="宋体" w:hAnsi="宋体" w:eastAsia="宋体" w:cs="宋体"/>
      <w:b/>
      <w:bCs/>
      <w:kern w:val="44"/>
      <w:sz w:val="44"/>
      <w:szCs w:val="44"/>
    </w:rPr>
  </w:style>
  <w:style w:type="character" w:customStyle="1" w:styleId="411">
    <w:name w:val="标题 2 Char_file_258"/>
    <w:basedOn w:val="406"/>
    <w:link w:val="4"/>
    <w:semiHidden/>
    <w:qFormat/>
    <w:uiPriority w:val="9"/>
    <w:rPr>
      <w:rFonts w:asciiTheme="majorHAnsi" w:hAnsiTheme="majorHAnsi" w:eastAsiaTheme="majorEastAsia" w:cstheme="majorBidi"/>
      <w:b/>
      <w:bCs/>
      <w:sz w:val="32"/>
      <w:szCs w:val="32"/>
    </w:rPr>
  </w:style>
  <w:style w:type="character" w:customStyle="1" w:styleId="412">
    <w:name w:val="标题 3 Char_file_258"/>
    <w:basedOn w:val="406"/>
    <w:link w:val="5"/>
    <w:semiHidden/>
    <w:qFormat/>
    <w:uiPriority w:val="9"/>
    <w:rPr>
      <w:rFonts w:ascii="宋体" w:hAnsi="宋体" w:eastAsia="宋体" w:cs="宋体"/>
      <w:b/>
      <w:bCs/>
      <w:sz w:val="32"/>
      <w:szCs w:val="32"/>
    </w:rPr>
  </w:style>
  <w:style w:type="character" w:customStyle="1" w:styleId="413">
    <w:name w:val="标题 4 Char_file_258"/>
    <w:basedOn w:val="406"/>
    <w:link w:val="6"/>
    <w:semiHidden/>
    <w:qFormat/>
    <w:uiPriority w:val="9"/>
    <w:rPr>
      <w:rFonts w:asciiTheme="majorHAnsi" w:hAnsiTheme="majorHAnsi" w:eastAsiaTheme="majorEastAsia" w:cstheme="majorBidi"/>
      <w:b/>
      <w:bCs/>
      <w:sz w:val="28"/>
      <w:szCs w:val="28"/>
    </w:rPr>
  </w:style>
  <w:style w:type="character" w:customStyle="1" w:styleId="414">
    <w:name w:val="标题 5 Char_file_258"/>
    <w:basedOn w:val="406"/>
    <w:link w:val="7"/>
    <w:semiHidden/>
    <w:qFormat/>
    <w:uiPriority w:val="9"/>
    <w:rPr>
      <w:rFonts w:ascii="宋体" w:hAnsi="宋体" w:eastAsia="宋体" w:cs="宋体"/>
      <w:b/>
      <w:bCs/>
      <w:sz w:val="28"/>
      <w:szCs w:val="28"/>
    </w:rPr>
  </w:style>
  <w:style w:type="character" w:customStyle="1" w:styleId="415">
    <w:name w:val="标题 6 Char_file_258"/>
    <w:basedOn w:val="406"/>
    <w:link w:val="9"/>
    <w:semiHidden/>
    <w:qFormat/>
    <w:uiPriority w:val="9"/>
    <w:rPr>
      <w:rFonts w:asciiTheme="majorHAnsi" w:hAnsiTheme="majorHAnsi" w:eastAsiaTheme="majorEastAsia" w:cstheme="majorBidi"/>
      <w:b/>
      <w:bCs/>
      <w:sz w:val="24"/>
      <w:szCs w:val="24"/>
    </w:rPr>
  </w:style>
  <w:style w:type="paragraph" w:customStyle="1" w:styleId="416">
    <w:name w:val="cke_editable_file_258"/>
    <w:basedOn w:val="399"/>
    <w:qFormat/>
    <w:uiPriority w:val="0"/>
    <w:rPr>
      <w:rFonts w:ascii="仿宋_GB2312" w:eastAsia="仿宋_GB2312"/>
    </w:rPr>
  </w:style>
  <w:style w:type="paragraph" w:customStyle="1" w:styleId="417">
    <w:name w:val="marker_file_258"/>
    <w:basedOn w:val="399"/>
    <w:qFormat/>
    <w:uiPriority w:val="0"/>
    <w:pPr>
      <w:shd w:val="clear" w:color="auto" w:fill="FFFF00"/>
    </w:pPr>
  </w:style>
  <w:style w:type="paragraph" w:customStyle="1" w:styleId="418">
    <w:name w:val="Normal (Web)_file_258"/>
    <w:basedOn w:val="399"/>
    <w:semiHidden/>
    <w:unhideWhenUsed/>
    <w:qFormat/>
    <w:uiPriority w:val="99"/>
  </w:style>
  <w:style w:type="character" w:customStyle="1" w:styleId="419">
    <w:name w:val="Strong_file_258"/>
    <w:basedOn w:val="406"/>
    <w:qFormat/>
    <w:uiPriority w:val="22"/>
    <w:rPr>
      <w:b/>
      <w:bCs/>
    </w:rPr>
  </w:style>
  <w:style w:type="paragraph" w:customStyle="1" w:styleId="420">
    <w:name w:val="Normal_file_2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1">
    <w:name w:val="heading 1_file_259"/>
    <w:basedOn w:val="420"/>
    <w:qFormat/>
    <w:uiPriority w:val="9"/>
    <w:pPr>
      <w:outlineLvl w:val="0"/>
    </w:pPr>
    <w:rPr>
      <w:kern w:val="36"/>
      <w:sz w:val="48"/>
      <w:szCs w:val="48"/>
    </w:rPr>
  </w:style>
  <w:style w:type="paragraph" w:customStyle="1" w:styleId="422">
    <w:name w:val="heading 2_file_259"/>
    <w:basedOn w:val="420"/>
    <w:qFormat/>
    <w:uiPriority w:val="9"/>
    <w:pPr>
      <w:outlineLvl w:val="1"/>
    </w:pPr>
    <w:rPr>
      <w:sz w:val="36"/>
      <w:szCs w:val="36"/>
    </w:rPr>
  </w:style>
  <w:style w:type="paragraph" w:customStyle="1" w:styleId="423">
    <w:name w:val="heading 3_file_259"/>
    <w:basedOn w:val="420"/>
    <w:qFormat/>
    <w:uiPriority w:val="9"/>
    <w:pPr>
      <w:outlineLvl w:val="2"/>
    </w:pPr>
    <w:rPr>
      <w:sz w:val="27"/>
      <w:szCs w:val="27"/>
    </w:rPr>
  </w:style>
  <w:style w:type="paragraph" w:customStyle="1" w:styleId="424">
    <w:name w:val="heading 4_file_259"/>
    <w:basedOn w:val="420"/>
    <w:qFormat/>
    <w:uiPriority w:val="9"/>
    <w:pPr>
      <w:outlineLvl w:val="3"/>
    </w:pPr>
  </w:style>
  <w:style w:type="paragraph" w:customStyle="1" w:styleId="425">
    <w:name w:val="heading 5_file_259"/>
    <w:basedOn w:val="420"/>
    <w:qFormat/>
    <w:uiPriority w:val="9"/>
    <w:pPr>
      <w:outlineLvl w:val="4"/>
    </w:pPr>
    <w:rPr>
      <w:sz w:val="20"/>
      <w:szCs w:val="20"/>
    </w:rPr>
  </w:style>
  <w:style w:type="paragraph" w:customStyle="1" w:styleId="426">
    <w:name w:val="heading 6_file_259"/>
    <w:basedOn w:val="420"/>
    <w:qFormat/>
    <w:uiPriority w:val="9"/>
    <w:pPr>
      <w:outlineLvl w:val="5"/>
    </w:pPr>
    <w:rPr>
      <w:sz w:val="15"/>
      <w:szCs w:val="15"/>
    </w:rPr>
  </w:style>
  <w:style w:type="character" w:customStyle="1" w:styleId="427">
    <w:name w:val="Default Paragraph Font_file_259"/>
    <w:semiHidden/>
    <w:unhideWhenUsed/>
    <w:qFormat/>
    <w:uiPriority w:val="1"/>
  </w:style>
  <w:style w:type="table" w:customStyle="1" w:styleId="428">
    <w:name w:val="Normal Table_file_259"/>
    <w:semiHidden/>
    <w:unhideWhenUsed/>
    <w:qFormat/>
    <w:uiPriority w:val="99"/>
    <w:tblPr>
      <w:tblCellMar>
        <w:top w:w="0" w:type="dxa"/>
        <w:left w:w="108" w:type="dxa"/>
        <w:bottom w:w="0" w:type="dxa"/>
        <w:right w:w="108" w:type="dxa"/>
      </w:tblCellMar>
    </w:tblPr>
  </w:style>
  <w:style w:type="character" w:customStyle="1" w:styleId="429">
    <w:name w:val="Hyperlink_file_259"/>
    <w:basedOn w:val="427"/>
    <w:semiHidden/>
    <w:unhideWhenUsed/>
    <w:qFormat/>
    <w:uiPriority w:val="99"/>
    <w:rPr>
      <w:color w:val="0782C1"/>
      <w:u w:val="single"/>
    </w:rPr>
  </w:style>
  <w:style w:type="character" w:customStyle="1" w:styleId="430">
    <w:name w:val="FollowedHyperlink_file_259"/>
    <w:basedOn w:val="427"/>
    <w:semiHidden/>
    <w:unhideWhenUsed/>
    <w:qFormat/>
    <w:uiPriority w:val="99"/>
    <w:rPr>
      <w:color w:val="0782C1"/>
      <w:u w:val="single"/>
    </w:rPr>
  </w:style>
  <w:style w:type="character" w:customStyle="1" w:styleId="431">
    <w:name w:val="标题 1 Char_file_259"/>
    <w:basedOn w:val="427"/>
    <w:link w:val="3"/>
    <w:qFormat/>
    <w:uiPriority w:val="9"/>
    <w:rPr>
      <w:rFonts w:ascii="宋体" w:hAnsi="宋体" w:eastAsia="宋体" w:cs="宋体"/>
      <w:b/>
      <w:bCs/>
      <w:kern w:val="44"/>
      <w:sz w:val="44"/>
      <w:szCs w:val="44"/>
    </w:rPr>
  </w:style>
  <w:style w:type="character" w:customStyle="1" w:styleId="432">
    <w:name w:val="标题 2 Char_file_259"/>
    <w:basedOn w:val="427"/>
    <w:link w:val="4"/>
    <w:semiHidden/>
    <w:qFormat/>
    <w:uiPriority w:val="9"/>
    <w:rPr>
      <w:rFonts w:asciiTheme="majorHAnsi" w:hAnsiTheme="majorHAnsi" w:eastAsiaTheme="majorEastAsia" w:cstheme="majorBidi"/>
      <w:b/>
      <w:bCs/>
      <w:sz w:val="32"/>
      <w:szCs w:val="32"/>
    </w:rPr>
  </w:style>
  <w:style w:type="character" w:customStyle="1" w:styleId="433">
    <w:name w:val="标题 3 Char_file_259"/>
    <w:basedOn w:val="427"/>
    <w:link w:val="5"/>
    <w:semiHidden/>
    <w:qFormat/>
    <w:uiPriority w:val="9"/>
    <w:rPr>
      <w:rFonts w:ascii="宋体" w:hAnsi="宋体" w:eastAsia="宋体" w:cs="宋体"/>
      <w:b/>
      <w:bCs/>
      <w:sz w:val="32"/>
      <w:szCs w:val="32"/>
    </w:rPr>
  </w:style>
  <w:style w:type="character" w:customStyle="1" w:styleId="434">
    <w:name w:val="标题 4 Char_file_259"/>
    <w:basedOn w:val="427"/>
    <w:link w:val="6"/>
    <w:semiHidden/>
    <w:qFormat/>
    <w:uiPriority w:val="9"/>
    <w:rPr>
      <w:rFonts w:asciiTheme="majorHAnsi" w:hAnsiTheme="majorHAnsi" w:eastAsiaTheme="majorEastAsia" w:cstheme="majorBidi"/>
      <w:b/>
      <w:bCs/>
      <w:sz w:val="28"/>
      <w:szCs w:val="28"/>
    </w:rPr>
  </w:style>
  <w:style w:type="character" w:customStyle="1" w:styleId="435">
    <w:name w:val="标题 5 Char_file_259"/>
    <w:basedOn w:val="427"/>
    <w:link w:val="7"/>
    <w:semiHidden/>
    <w:qFormat/>
    <w:uiPriority w:val="9"/>
    <w:rPr>
      <w:rFonts w:ascii="宋体" w:hAnsi="宋体" w:eastAsia="宋体" w:cs="宋体"/>
      <w:b/>
      <w:bCs/>
      <w:sz w:val="28"/>
      <w:szCs w:val="28"/>
    </w:rPr>
  </w:style>
  <w:style w:type="character" w:customStyle="1" w:styleId="436">
    <w:name w:val="标题 6 Char_file_259"/>
    <w:basedOn w:val="427"/>
    <w:link w:val="9"/>
    <w:semiHidden/>
    <w:qFormat/>
    <w:uiPriority w:val="9"/>
    <w:rPr>
      <w:rFonts w:asciiTheme="majorHAnsi" w:hAnsiTheme="majorHAnsi" w:eastAsiaTheme="majorEastAsia" w:cstheme="majorBidi"/>
      <w:b/>
      <w:bCs/>
      <w:sz w:val="24"/>
      <w:szCs w:val="24"/>
    </w:rPr>
  </w:style>
  <w:style w:type="paragraph" w:customStyle="1" w:styleId="437">
    <w:name w:val="cke_editable_file_259"/>
    <w:basedOn w:val="420"/>
    <w:qFormat/>
    <w:uiPriority w:val="0"/>
    <w:rPr>
      <w:rFonts w:ascii="仿宋_GB2312" w:eastAsia="仿宋_GB2312"/>
    </w:rPr>
  </w:style>
  <w:style w:type="paragraph" w:customStyle="1" w:styleId="438">
    <w:name w:val="marker_file_259"/>
    <w:basedOn w:val="420"/>
    <w:qFormat/>
    <w:uiPriority w:val="0"/>
    <w:pPr>
      <w:shd w:val="clear" w:color="auto" w:fill="FFFF00"/>
    </w:pPr>
  </w:style>
  <w:style w:type="paragraph" w:customStyle="1" w:styleId="439">
    <w:name w:val="Normal (Web)_file_259"/>
    <w:basedOn w:val="420"/>
    <w:semiHidden/>
    <w:unhideWhenUsed/>
    <w:qFormat/>
    <w:uiPriority w:val="99"/>
  </w:style>
  <w:style w:type="character" w:customStyle="1" w:styleId="440">
    <w:name w:val="Strong_file_259"/>
    <w:basedOn w:val="427"/>
    <w:qFormat/>
    <w:uiPriority w:val="22"/>
    <w:rPr>
      <w:b/>
      <w:bCs/>
    </w:rPr>
  </w:style>
  <w:style w:type="paragraph" w:customStyle="1" w:styleId="441">
    <w:name w:val="Normal_file_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260"/>
    <w:basedOn w:val="441"/>
    <w:qFormat/>
    <w:uiPriority w:val="9"/>
    <w:pPr>
      <w:outlineLvl w:val="0"/>
    </w:pPr>
    <w:rPr>
      <w:kern w:val="36"/>
      <w:sz w:val="48"/>
      <w:szCs w:val="48"/>
    </w:rPr>
  </w:style>
  <w:style w:type="paragraph" w:customStyle="1" w:styleId="443">
    <w:name w:val="heading 2_file_260"/>
    <w:basedOn w:val="441"/>
    <w:qFormat/>
    <w:uiPriority w:val="9"/>
    <w:pPr>
      <w:outlineLvl w:val="1"/>
    </w:pPr>
    <w:rPr>
      <w:sz w:val="36"/>
      <w:szCs w:val="36"/>
    </w:rPr>
  </w:style>
  <w:style w:type="paragraph" w:customStyle="1" w:styleId="444">
    <w:name w:val="heading 3_file_260"/>
    <w:basedOn w:val="441"/>
    <w:qFormat/>
    <w:uiPriority w:val="9"/>
    <w:pPr>
      <w:outlineLvl w:val="2"/>
    </w:pPr>
    <w:rPr>
      <w:sz w:val="27"/>
      <w:szCs w:val="27"/>
    </w:rPr>
  </w:style>
  <w:style w:type="paragraph" w:customStyle="1" w:styleId="445">
    <w:name w:val="heading 4_file_260"/>
    <w:basedOn w:val="441"/>
    <w:qFormat/>
    <w:uiPriority w:val="9"/>
    <w:pPr>
      <w:outlineLvl w:val="3"/>
    </w:pPr>
  </w:style>
  <w:style w:type="paragraph" w:customStyle="1" w:styleId="446">
    <w:name w:val="heading 5_file_260"/>
    <w:basedOn w:val="441"/>
    <w:qFormat/>
    <w:uiPriority w:val="9"/>
    <w:pPr>
      <w:outlineLvl w:val="4"/>
    </w:pPr>
    <w:rPr>
      <w:sz w:val="20"/>
      <w:szCs w:val="20"/>
    </w:rPr>
  </w:style>
  <w:style w:type="paragraph" w:customStyle="1" w:styleId="447">
    <w:name w:val="heading 6_file_260"/>
    <w:basedOn w:val="441"/>
    <w:qFormat/>
    <w:uiPriority w:val="9"/>
    <w:pPr>
      <w:outlineLvl w:val="5"/>
    </w:pPr>
    <w:rPr>
      <w:sz w:val="15"/>
      <w:szCs w:val="15"/>
    </w:rPr>
  </w:style>
  <w:style w:type="character" w:customStyle="1" w:styleId="448">
    <w:name w:val="Default Paragraph Font_file_260"/>
    <w:semiHidden/>
    <w:unhideWhenUsed/>
    <w:qFormat/>
    <w:uiPriority w:val="1"/>
  </w:style>
  <w:style w:type="table" w:customStyle="1" w:styleId="449">
    <w:name w:val="Normal Table_file_260"/>
    <w:semiHidden/>
    <w:unhideWhenUsed/>
    <w:qFormat/>
    <w:uiPriority w:val="99"/>
    <w:tblPr>
      <w:tblCellMar>
        <w:top w:w="0" w:type="dxa"/>
        <w:left w:w="108" w:type="dxa"/>
        <w:bottom w:w="0" w:type="dxa"/>
        <w:right w:w="108" w:type="dxa"/>
      </w:tblCellMar>
    </w:tblPr>
  </w:style>
  <w:style w:type="character" w:customStyle="1" w:styleId="450">
    <w:name w:val="Hyperlink_file_260"/>
    <w:basedOn w:val="448"/>
    <w:semiHidden/>
    <w:unhideWhenUsed/>
    <w:qFormat/>
    <w:uiPriority w:val="99"/>
    <w:rPr>
      <w:color w:val="0782C1"/>
      <w:u w:val="single"/>
    </w:rPr>
  </w:style>
  <w:style w:type="character" w:customStyle="1" w:styleId="451">
    <w:name w:val="FollowedHyperlink_file_260"/>
    <w:basedOn w:val="448"/>
    <w:semiHidden/>
    <w:unhideWhenUsed/>
    <w:qFormat/>
    <w:uiPriority w:val="99"/>
    <w:rPr>
      <w:color w:val="0782C1"/>
      <w:u w:val="single"/>
    </w:rPr>
  </w:style>
  <w:style w:type="character" w:customStyle="1" w:styleId="452">
    <w:name w:val="标题 1 Char_file_260"/>
    <w:basedOn w:val="448"/>
    <w:link w:val="3"/>
    <w:qFormat/>
    <w:uiPriority w:val="9"/>
    <w:rPr>
      <w:rFonts w:ascii="宋体" w:hAnsi="宋体" w:eastAsia="宋体" w:cs="宋体"/>
      <w:b/>
      <w:bCs/>
      <w:kern w:val="44"/>
      <w:sz w:val="44"/>
      <w:szCs w:val="44"/>
    </w:rPr>
  </w:style>
  <w:style w:type="character" w:customStyle="1" w:styleId="453">
    <w:name w:val="标题 2 Char_file_260"/>
    <w:basedOn w:val="448"/>
    <w:link w:val="4"/>
    <w:semiHidden/>
    <w:qFormat/>
    <w:uiPriority w:val="9"/>
    <w:rPr>
      <w:rFonts w:asciiTheme="majorHAnsi" w:hAnsiTheme="majorHAnsi" w:eastAsiaTheme="majorEastAsia" w:cstheme="majorBidi"/>
      <w:b/>
      <w:bCs/>
      <w:sz w:val="32"/>
      <w:szCs w:val="32"/>
    </w:rPr>
  </w:style>
  <w:style w:type="character" w:customStyle="1" w:styleId="454">
    <w:name w:val="标题 3 Char_file_260"/>
    <w:basedOn w:val="448"/>
    <w:link w:val="5"/>
    <w:semiHidden/>
    <w:qFormat/>
    <w:uiPriority w:val="9"/>
    <w:rPr>
      <w:rFonts w:ascii="宋体" w:hAnsi="宋体" w:eastAsia="宋体" w:cs="宋体"/>
      <w:b/>
      <w:bCs/>
      <w:sz w:val="32"/>
      <w:szCs w:val="32"/>
    </w:rPr>
  </w:style>
  <w:style w:type="character" w:customStyle="1" w:styleId="455">
    <w:name w:val="标题 4 Char_file_260"/>
    <w:basedOn w:val="448"/>
    <w:link w:val="6"/>
    <w:semiHidden/>
    <w:qFormat/>
    <w:uiPriority w:val="9"/>
    <w:rPr>
      <w:rFonts w:asciiTheme="majorHAnsi" w:hAnsiTheme="majorHAnsi" w:eastAsiaTheme="majorEastAsia" w:cstheme="majorBidi"/>
      <w:b/>
      <w:bCs/>
      <w:sz w:val="28"/>
      <w:szCs w:val="28"/>
    </w:rPr>
  </w:style>
  <w:style w:type="character" w:customStyle="1" w:styleId="456">
    <w:name w:val="标题 5 Char_file_260"/>
    <w:basedOn w:val="448"/>
    <w:link w:val="7"/>
    <w:semiHidden/>
    <w:qFormat/>
    <w:uiPriority w:val="9"/>
    <w:rPr>
      <w:rFonts w:ascii="宋体" w:hAnsi="宋体" w:eastAsia="宋体" w:cs="宋体"/>
      <w:b/>
      <w:bCs/>
      <w:sz w:val="28"/>
      <w:szCs w:val="28"/>
    </w:rPr>
  </w:style>
  <w:style w:type="character" w:customStyle="1" w:styleId="457">
    <w:name w:val="标题 6 Char_file_260"/>
    <w:basedOn w:val="448"/>
    <w:link w:val="9"/>
    <w:semiHidden/>
    <w:qFormat/>
    <w:uiPriority w:val="9"/>
    <w:rPr>
      <w:rFonts w:asciiTheme="majorHAnsi" w:hAnsiTheme="majorHAnsi" w:eastAsiaTheme="majorEastAsia" w:cstheme="majorBidi"/>
      <w:b/>
      <w:bCs/>
      <w:sz w:val="24"/>
      <w:szCs w:val="24"/>
    </w:rPr>
  </w:style>
  <w:style w:type="paragraph" w:customStyle="1" w:styleId="458">
    <w:name w:val="cke_editable_file_260"/>
    <w:basedOn w:val="441"/>
    <w:qFormat/>
    <w:uiPriority w:val="0"/>
    <w:rPr>
      <w:rFonts w:ascii="仿宋_GB2312" w:eastAsia="仿宋_GB2312"/>
    </w:rPr>
  </w:style>
  <w:style w:type="paragraph" w:customStyle="1" w:styleId="459">
    <w:name w:val="marker_file_260"/>
    <w:basedOn w:val="441"/>
    <w:qFormat/>
    <w:uiPriority w:val="0"/>
    <w:pPr>
      <w:shd w:val="clear" w:color="auto" w:fill="FFFF00"/>
    </w:pPr>
  </w:style>
  <w:style w:type="paragraph" w:customStyle="1" w:styleId="460">
    <w:name w:val="Normal (Web)_file_260"/>
    <w:basedOn w:val="441"/>
    <w:semiHidden/>
    <w:unhideWhenUsed/>
    <w:qFormat/>
    <w:uiPriority w:val="99"/>
  </w:style>
  <w:style w:type="character" w:customStyle="1" w:styleId="461">
    <w:name w:val="Strong_file_260"/>
    <w:basedOn w:val="448"/>
    <w:qFormat/>
    <w:uiPriority w:val="22"/>
    <w:rPr>
      <w:b/>
      <w:bCs/>
    </w:rPr>
  </w:style>
  <w:style w:type="paragraph" w:customStyle="1" w:styleId="462">
    <w:name w:val="Normal_file_2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3">
    <w:name w:val="heading 1_file_261"/>
    <w:basedOn w:val="462"/>
    <w:qFormat/>
    <w:uiPriority w:val="9"/>
    <w:pPr>
      <w:outlineLvl w:val="0"/>
    </w:pPr>
    <w:rPr>
      <w:kern w:val="36"/>
      <w:sz w:val="48"/>
      <w:szCs w:val="48"/>
    </w:rPr>
  </w:style>
  <w:style w:type="paragraph" w:customStyle="1" w:styleId="464">
    <w:name w:val="heading 2_file_261"/>
    <w:basedOn w:val="462"/>
    <w:qFormat/>
    <w:uiPriority w:val="9"/>
    <w:pPr>
      <w:outlineLvl w:val="1"/>
    </w:pPr>
    <w:rPr>
      <w:sz w:val="36"/>
      <w:szCs w:val="36"/>
    </w:rPr>
  </w:style>
  <w:style w:type="paragraph" w:customStyle="1" w:styleId="465">
    <w:name w:val="heading 3_file_261"/>
    <w:basedOn w:val="462"/>
    <w:qFormat/>
    <w:uiPriority w:val="9"/>
    <w:pPr>
      <w:outlineLvl w:val="2"/>
    </w:pPr>
    <w:rPr>
      <w:sz w:val="27"/>
      <w:szCs w:val="27"/>
    </w:rPr>
  </w:style>
  <w:style w:type="paragraph" w:customStyle="1" w:styleId="466">
    <w:name w:val="heading 4_file_261"/>
    <w:basedOn w:val="462"/>
    <w:qFormat/>
    <w:uiPriority w:val="9"/>
    <w:pPr>
      <w:outlineLvl w:val="3"/>
    </w:pPr>
  </w:style>
  <w:style w:type="paragraph" w:customStyle="1" w:styleId="467">
    <w:name w:val="heading 5_file_261"/>
    <w:basedOn w:val="462"/>
    <w:qFormat/>
    <w:uiPriority w:val="9"/>
    <w:pPr>
      <w:outlineLvl w:val="4"/>
    </w:pPr>
    <w:rPr>
      <w:sz w:val="20"/>
      <w:szCs w:val="20"/>
    </w:rPr>
  </w:style>
  <w:style w:type="paragraph" w:customStyle="1" w:styleId="468">
    <w:name w:val="heading 6_file_261"/>
    <w:basedOn w:val="462"/>
    <w:qFormat/>
    <w:uiPriority w:val="9"/>
    <w:pPr>
      <w:outlineLvl w:val="5"/>
    </w:pPr>
    <w:rPr>
      <w:sz w:val="15"/>
      <w:szCs w:val="15"/>
    </w:rPr>
  </w:style>
  <w:style w:type="character" w:customStyle="1" w:styleId="469">
    <w:name w:val="Default Paragraph Font_file_261"/>
    <w:semiHidden/>
    <w:unhideWhenUsed/>
    <w:qFormat/>
    <w:uiPriority w:val="1"/>
  </w:style>
  <w:style w:type="table" w:customStyle="1" w:styleId="470">
    <w:name w:val="Normal Table_file_261"/>
    <w:semiHidden/>
    <w:unhideWhenUsed/>
    <w:qFormat/>
    <w:uiPriority w:val="99"/>
    <w:tblPr>
      <w:tblCellMar>
        <w:top w:w="0" w:type="dxa"/>
        <w:left w:w="108" w:type="dxa"/>
        <w:bottom w:w="0" w:type="dxa"/>
        <w:right w:w="108" w:type="dxa"/>
      </w:tblCellMar>
    </w:tblPr>
  </w:style>
  <w:style w:type="character" w:customStyle="1" w:styleId="471">
    <w:name w:val="Hyperlink_file_261"/>
    <w:basedOn w:val="469"/>
    <w:semiHidden/>
    <w:unhideWhenUsed/>
    <w:qFormat/>
    <w:uiPriority w:val="99"/>
    <w:rPr>
      <w:color w:val="0782C1"/>
      <w:u w:val="single"/>
    </w:rPr>
  </w:style>
  <w:style w:type="character" w:customStyle="1" w:styleId="472">
    <w:name w:val="FollowedHyperlink_file_261"/>
    <w:basedOn w:val="469"/>
    <w:semiHidden/>
    <w:unhideWhenUsed/>
    <w:qFormat/>
    <w:uiPriority w:val="99"/>
    <w:rPr>
      <w:color w:val="0782C1"/>
      <w:u w:val="single"/>
    </w:rPr>
  </w:style>
  <w:style w:type="character" w:customStyle="1" w:styleId="473">
    <w:name w:val="标题 1 Char_file_261"/>
    <w:basedOn w:val="469"/>
    <w:link w:val="3"/>
    <w:qFormat/>
    <w:uiPriority w:val="9"/>
    <w:rPr>
      <w:rFonts w:ascii="宋体" w:hAnsi="宋体" w:eastAsia="宋体" w:cs="宋体"/>
      <w:b/>
      <w:bCs/>
      <w:kern w:val="44"/>
      <w:sz w:val="44"/>
      <w:szCs w:val="44"/>
    </w:rPr>
  </w:style>
  <w:style w:type="character" w:customStyle="1" w:styleId="474">
    <w:name w:val="标题 2 Char_file_261"/>
    <w:basedOn w:val="469"/>
    <w:link w:val="4"/>
    <w:semiHidden/>
    <w:qFormat/>
    <w:uiPriority w:val="9"/>
    <w:rPr>
      <w:rFonts w:asciiTheme="majorHAnsi" w:hAnsiTheme="majorHAnsi" w:eastAsiaTheme="majorEastAsia" w:cstheme="majorBidi"/>
      <w:b/>
      <w:bCs/>
      <w:sz w:val="32"/>
      <w:szCs w:val="32"/>
    </w:rPr>
  </w:style>
  <w:style w:type="character" w:customStyle="1" w:styleId="475">
    <w:name w:val="标题 3 Char_file_261"/>
    <w:basedOn w:val="469"/>
    <w:link w:val="5"/>
    <w:semiHidden/>
    <w:qFormat/>
    <w:uiPriority w:val="9"/>
    <w:rPr>
      <w:rFonts w:ascii="宋体" w:hAnsi="宋体" w:eastAsia="宋体" w:cs="宋体"/>
      <w:b/>
      <w:bCs/>
      <w:sz w:val="32"/>
      <w:szCs w:val="32"/>
    </w:rPr>
  </w:style>
  <w:style w:type="character" w:customStyle="1" w:styleId="476">
    <w:name w:val="标题 4 Char_file_261"/>
    <w:basedOn w:val="469"/>
    <w:link w:val="6"/>
    <w:semiHidden/>
    <w:qFormat/>
    <w:uiPriority w:val="9"/>
    <w:rPr>
      <w:rFonts w:asciiTheme="majorHAnsi" w:hAnsiTheme="majorHAnsi" w:eastAsiaTheme="majorEastAsia" w:cstheme="majorBidi"/>
      <w:b/>
      <w:bCs/>
      <w:sz w:val="28"/>
      <w:szCs w:val="28"/>
    </w:rPr>
  </w:style>
  <w:style w:type="character" w:customStyle="1" w:styleId="477">
    <w:name w:val="标题 5 Char_file_261"/>
    <w:basedOn w:val="469"/>
    <w:link w:val="7"/>
    <w:semiHidden/>
    <w:qFormat/>
    <w:uiPriority w:val="9"/>
    <w:rPr>
      <w:rFonts w:ascii="宋体" w:hAnsi="宋体" w:eastAsia="宋体" w:cs="宋体"/>
      <w:b/>
      <w:bCs/>
      <w:sz w:val="28"/>
      <w:szCs w:val="28"/>
    </w:rPr>
  </w:style>
  <w:style w:type="character" w:customStyle="1" w:styleId="478">
    <w:name w:val="标题 6 Char_file_261"/>
    <w:basedOn w:val="469"/>
    <w:link w:val="9"/>
    <w:semiHidden/>
    <w:qFormat/>
    <w:uiPriority w:val="9"/>
    <w:rPr>
      <w:rFonts w:asciiTheme="majorHAnsi" w:hAnsiTheme="majorHAnsi" w:eastAsiaTheme="majorEastAsia" w:cstheme="majorBidi"/>
      <w:b/>
      <w:bCs/>
      <w:sz w:val="24"/>
      <w:szCs w:val="24"/>
    </w:rPr>
  </w:style>
  <w:style w:type="paragraph" w:customStyle="1" w:styleId="479">
    <w:name w:val="cke_editable_file_261"/>
    <w:basedOn w:val="462"/>
    <w:qFormat/>
    <w:uiPriority w:val="0"/>
    <w:rPr>
      <w:rFonts w:ascii="仿宋_GB2312" w:eastAsia="仿宋_GB2312"/>
    </w:rPr>
  </w:style>
  <w:style w:type="paragraph" w:customStyle="1" w:styleId="480">
    <w:name w:val="marker_file_261"/>
    <w:basedOn w:val="462"/>
    <w:qFormat/>
    <w:uiPriority w:val="0"/>
    <w:pPr>
      <w:shd w:val="clear" w:color="auto" w:fill="FFFF00"/>
    </w:pPr>
  </w:style>
  <w:style w:type="paragraph" w:customStyle="1" w:styleId="481">
    <w:name w:val="Normal (Web)_file_261"/>
    <w:basedOn w:val="462"/>
    <w:semiHidden/>
    <w:unhideWhenUsed/>
    <w:qFormat/>
    <w:uiPriority w:val="99"/>
  </w:style>
  <w:style w:type="paragraph" w:customStyle="1" w:styleId="482">
    <w:name w:val="Normal_file_2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262"/>
    <w:basedOn w:val="482"/>
    <w:qFormat/>
    <w:uiPriority w:val="9"/>
    <w:pPr>
      <w:outlineLvl w:val="0"/>
    </w:pPr>
    <w:rPr>
      <w:kern w:val="36"/>
      <w:sz w:val="48"/>
      <w:szCs w:val="48"/>
    </w:rPr>
  </w:style>
  <w:style w:type="paragraph" w:customStyle="1" w:styleId="484">
    <w:name w:val="heading 2_file_262"/>
    <w:basedOn w:val="482"/>
    <w:qFormat/>
    <w:uiPriority w:val="9"/>
    <w:pPr>
      <w:outlineLvl w:val="1"/>
    </w:pPr>
    <w:rPr>
      <w:sz w:val="36"/>
      <w:szCs w:val="36"/>
    </w:rPr>
  </w:style>
  <w:style w:type="paragraph" w:customStyle="1" w:styleId="485">
    <w:name w:val="heading 3_file_262"/>
    <w:basedOn w:val="482"/>
    <w:qFormat/>
    <w:uiPriority w:val="9"/>
    <w:pPr>
      <w:outlineLvl w:val="2"/>
    </w:pPr>
    <w:rPr>
      <w:sz w:val="27"/>
      <w:szCs w:val="27"/>
    </w:rPr>
  </w:style>
  <w:style w:type="paragraph" w:customStyle="1" w:styleId="486">
    <w:name w:val="heading 4_file_262"/>
    <w:basedOn w:val="482"/>
    <w:qFormat/>
    <w:uiPriority w:val="9"/>
    <w:pPr>
      <w:outlineLvl w:val="3"/>
    </w:pPr>
  </w:style>
  <w:style w:type="paragraph" w:customStyle="1" w:styleId="487">
    <w:name w:val="heading 5_file_262"/>
    <w:basedOn w:val="482"/>
    <w:qFormat/>
    <w:uiPriority w:val="9"/>
    <w:pPr>
      <w:outlineLvl w:val="4"/>
    </w:pPr>
    <w:rPr>
      <w:sz w:val="20"/>
      <w:szCs w:val="20"/>
    </w:rPr>
  </w:style>
  <w:style w:type="paragraph" w:customStyle="1" w:styleId="488">
    <w:name w:val="heading 6_file_262"/>
    <w:basedOn w:val="482"/>
    <w:qFormat/>
    <w:uiPriority w:val="9"/>
    <w:pPr>
      <w:outlineLvl w:val="5"/>
    </w:pPr>
    <w:rPr>
      <w:sz w:val="15"/>
      <w:szCs w:val="15"/>
    </w:rPr>
  </w:style>
  <w:style w:type="character" w:customStyle="1" w:styleId="489">
    <w:name w:val="Default Paragraph Font_file_262"/>
    <w:semiHidden/>
    <w:unhideWhenUsed/>
    <w:qFormat/>
    <w:uiPriority w:val="1"/>
  </w:style>
  <w:style w:type="table" w:customStyle="1" w:styleId="490">
    <w:name w:val="Normal Table_file_262"/>
    <w:semiHidden/>
    <w:unhideWhenUsed/>
    <w:qFormat/>
    <w:uiPriority w:val="99"/>
    <w:tblPr>
      <w:tblCellMar>
        <w:top w:w="0" w:type="dxa"/>
        <w:left w:w="108" w:type="dxa"/>
        <w:bottom w:w="0" w:type="dxa"/>
        <w:right w:w="108" w:type="dxa"/>
      </w:tblCellMar>
    </w:tblPr>
  </w:style>
  <w:style w:type="character" w:customStyle="1" w:styleId="491">
    <w:name w:val="Hyperlink_file_262"/>
    <w:basedOn w:val="489"/>
    <w:semiHidden/>
    <w:unhideWhenUsed/>
    <w:qFormat/>
    <w:uiPriority w:val="99"/>
    <w:rPr>
      <w:color w:val="0782C1"/>
      <w:u w:val="single"/>
    </w:rPr>
  </w:style>
  <w:style w:type="character" w:customStyle="1" w:styleId="492">
    <w:name w:val="FollowedHyperlink_file_262"/>
    <w:basedOn w:val="489"/>
    <w:semiHidden/>
    <w:unhideWhenUsed/>
    <w:qFormat/>
    <w:uiPriority w:val="99"/>
    <w:rPr>
      <w:color w:val="0782C1"/>
      <w:u w:val="single"/>
    </w:rPr>
  </w:style>
  <w:style w:type="character" w:customStyle="1" w:styleId="493">
    <w:name w:val="标题 1 Char_file_262"/>
    <w:basedOn w:val="489"/>
    <w:link w:val="3"/>
    <w:qFormat/>
    <w:uiPriority w:val="9"/>
    <w:rPr>
      <w:rFonts w:ascii="宋体" w:hAnsi="宋体" w:eastAsia="宋体" w:cs="宋体"/>
      <w:b/>
      <w:bCs/>
      <w:kern w:val="44"/>
      <w:sz w:val="44"/>
      <w:szCs w:val="44"/>
    </w:rPr>
  </w:style>
  <w:style w:type="character" w:customStyle="1" w:styleId="494">
    <w:name w:val="标题 2 Char_file_262"/>
    <w:basedOn w:val="489"/>
    <w:link w:val="4"/>
    <w:semiHidden/>
    <w:qFormat/>
    <w:uiPriority w:val="9"/>
    <w:rPr>
      <w:rFonts w:asciiTheme="majorHAnsi" w:hAnsiTheme="majorHAnsi" w:eastAsiaTheme="majorEastAsia" w:cstheme="majorBidi"/>
      <w:b/>
      <w:bCs/>
      <w:sz w:val="32"/>
      <w:szCs w:val="32"/>
    </w:rPr>
  </w:style>
  <w:style w:type="character" w:customStyle="1" w:styleId="495">
    <w:name w:val="标题 3 Char_file_262"/>
    <w:basedOn w:val="489"/>
    <w:link w:val="5"/>
    <w:semiHidden/>
    <w:qFormat/>
    <w:uiPriority w:val="9"/>
    <w:rPr>
      <w:rFonts w:ascii="宋体" w:hAnsi="宋体" w:eastAsia="宋体" w:cs="宋体"/>
      <w:b/>
      <w:bCs/>
      <w:sz w:val="32"/>
      <w:szCs w:val="32"/>
    </w:rPr>
  </w:style>
  <w:style w:type="character" w:customStyle="1" w:styleId="496">
    <w:name w:val="标题 4 Char_file_262"/>
    <w:basedOn w:val="489"/>
    <w:link w:val="6"/>
    <w:semiHidden/>
    <w:qFormat/>
    <w:uiPriority w:val="9"/>
    <w:rPr>
      <w:rFonts w:asciiTheme="majorHAnsi" w:hAnsiTheme="majorHAnsi" w:eastAsiaTheme="majorEastAsia" w:cstheme="majorBidi"/>
      <w:b/>
      <w:bCs/>
      <w:sz w:val="28"/>
      <w:szCs w:val="28"/>
    </w:rPr>
  </w:style>
  <w:style w:type="character" w:customStyle="1" w:styleId="497">
    <w:name w:val="标题 5 Char_file_262"/>
    <w:basedOn w:val="489"/>
    <w:link w:val="7"/>
    <w:semiHidden/>
    <w:qFormat/>
    <w:uiPriority w:val="9"/>
    <w:rPr>
      <w:rFonts w:ascii="宋体" w:hAnsi="宋体" w:eastAsia="宋体" w:cs="宋体"/>
      <w:b/>
      <w:bCs/>
      <w:sz w:val="28"/>
      <w:szCs w:val="28"/>
    </w:rPr>
  </w:style>
  <w:style w:type="character" w:customStyle="1" w:styleId="498">
    <w:name w:val="标题 6 Char_file_262"/>
    <w:basedOn w:val="489"/>
    <w:link w:val="9"/>
    <w:semiHidden/>
    <w:qFormat/>
    <w:uiPriority w:val="9"/>
    <w:rPr>
      <w:rFonts w:asciiTheme="majorHAnsi" w:hAnsiTheme="majorHAnsi" w:eastAsiaTheme="majorEastAsia" w:cstheme="majorBidi"/>
      <w:b/>
      <w:bCs/>
      <w:sz w:val="24"/>
      <w:szCs w:val="24"/>
    </w:rPr>
  </w:style>
  <w:style w:type="paragraph" w:customStyle="1" w:styleId="499">
    <w:name w:val="cke_editable_file_262"/>
    <w:basedOn w:val="482"/>
    <w:qFormat/>
    <w:uiPriority w:val="0"/>
    <w:rPr>
      <w:rFonts w:ascii="仿宋_GB2312" w:eastAsia="仿宋_GB2312"/>
    </w:rPr>
  </w:style>
  <w:style w:type="paragraph" w:customStyle="1" w:styleId="500">
    <w:name w:val="marker_file_262"/>
    <w:basedOn w:val="482"/>
    <w:qFormat/>
    <w:uiPriority w:val="0"/>
    <w:pPr>
      <w:shd w:val="clear" w:color="auto" w:fill="FFFF00"/>
    </w:pPr>
  </w:style>
  <w:style w:type="paragraph" w:customStyle="1" w:styleId="501">
    <w:name w:val="Normal (Web)_file_262"/>
    <w:basedOn w:val="482"/>
    <w:semiHidden/>
    <w:unhideWhenUsed/>
    <w:qFormat/>
    <w:uiPriority w:val="99"/>
  </w:style>
  <w:style w:type="paragraph" w:customStyle="1" w:styleId="502">
    <w:name w:val="Normal_file_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263"/>
    <w:basedOn w:val="502"/>
    <w:qFormat/>
    <w:uiPriority w:val="9"/>
    <w:pPr>
      <w:outlineLvl w:val="0"/>
    </w:pPr>
    <w:rPr>
      <w:kern w:val="36"/>
      <w:sz w:val="48"/>
      <w:szCs w:val="48"/>
    </w:rPr>
  </w:style>
  <w:style w:type="paragraph" w:customStyle="1" w:styleId="504">
    <w:name w:val="heading 2_file_263"/>
    <w:basedOn w:val="502"/>
    <w:qFormat/>
    <w:uiPriority w:val="9"/>
    <w:pPr>
      <w:outlineLvl w:val="1"/>
    </w:pPr>
    <w:rPr>
      <w:sz w:val="36"/>
      <w:szCs w:val="36"/>
    </w:rPr>
  </w:style>
  <w:style w:type="paragraph" w:customStyle="1" w:styleId="505">
    <w:name w:val="heading 3_file_263"/>
    <w:basedOn w:val="502"/>
    <w:qFormat/>
    <w:uiPriority w:val="9"/>
    <w:pPr>
      <w:outlineLvl w:val="2"/>
    </w:pPr>
    <w:rPr>
      <w:sz w:val="27"/>
      <w:szCs w:val="27"/>
    </w:rPr>
  </w:style>
  <w:style w:type="paragraph" w:customStyle="1" w:styleId="506">
    <w:name w:val="heading 4_file_263"/>
    <w:basedOn w:val="502"/>
    <w:qFormat/>
    <w:uiPriority w:val="9"/>
    <w:pPr>
      <w:outlineLvl w:val="3"/>
    </w:pPr>
  </w:style>
  <w:style w:type="paragraph" w:customStyle="1" w:styleId="507">
    <w:name w:val="heading 5_file_263"/>
    <w:basedOn w:val="502"/>
    <w:qFormat/>
    <w:uiPriority w:val="9"/>
    <w:pPr>
      <w:outlineLvl w:val="4"/>
    </w:pPr>
    <w:rPr>
      <w:sz w:val="20"/>
      <w:szCs w:val="20"/>
    </w:rPr>
  </w:style>
  <w:style w:type="paragraph" w:customStyle="1" w:styleId="508">
    <w:name w:val="heading 6_file_263"/>
    <w:basedOn w:val="502"/>
    <w:qFormat/>
    <w:uiPriority w:val="9"/>
    <w:pPr>
      <w:outlineLvl w:val="5"/>
    </w:pPr>
    <w:rPr>
      <w:sz w:val="15"/>
      <w:szCs w:val="15"/>
    </w:rPr>
  </w:style>
  <w:style w:type="character" w:customStyle="1" w:styleId="509">
    <w:name w:val="Default Paragraph Font_file_263"/>
    <w:semiHidden/>
    <w:unhideWhenUsed/>
    <w:qFormat/>
    <w:uiPriority w:val="1"/>
  </w:style>
  <w:style w:type="table" w:customStyle="1" w:styleId="510">
    <w:name w:val="Normal Table_file_263"/>
    <w:semiHidden/>
    <w:unhideWhenUsed/>
    <w:qFormat/>
    <w:uiPriority w:val="99"/>
    <w:tblPr>
      <w:tblCellMar>
        <w:top w:w="0" w:type="dxa"/>
        <w:left w:w="108" w:type="dxa"/>
        <w:bottom w:w="0" w:type="dxa"/>
        <w:right w:w="108" w:type="dxa"/>
      </w:tblCellMar>
    </w:tblPr>
  </w:style>
  <w:style w:type="character" w:customStyle="1" w:styleId="511">
    <w:name w:val="Hyperlink_file_263"/>
    <w:basedOn w:val="509"/>
    <w:semiHidden/>
    <w:unhideWhenUsed/>
    <w:qFormat/>
    <w:uiPriority w:val="99"/>
    <w:rPr>
      <w:color w:val="0782C1"/>
      <w:u w:val="single"/>
    </w:rPr>
  </w:style>
  <w:style w:type="character" w:customStyle="1" w:styleId="512">
    <w:name w:val="FollowedHyperlink_file_263"/>
    <w:basedOn w:val="509"/>
    <w:semiHidden/>
    <w:unhideWhenUsed/>
    <w:qFormat/>
    <w:uiPriority w:val="99"/>
    <w:rPr>
      <w:color w:val="0782C1"/>
      <w:u w:val="single"/>
    </w:rPr>
  </w:style>
  <w:style w:type="character" w:customStyle="1" w:styleId="513">
    <w:name w:val="标题 1 Char_file_263"/>
    <w:basedOn w:val="509"/>
    <w:link w:val="3"/>
    <w:qFormat/>
    <w:uiPriority w:val="9"/>
    <w:rPr>
      <w:rFonts w:ascii="宋体" w:hAnsi="宋体" w:eastAsia="宋体" w:cs="宋体"/>
      <w:b/>
      <w:bCs/>
      <w:kern w:val="44"/>
      <w:sz w:val="44"/>
      <w:szCs w:val="44"/>
    </w:rPr>
  </w:style>
  <w:style w:type="character" w:customStyle="1" w:styleId="514">
    <w:name w:val="标题 2 Char_file_263"/>
    <w:basedOn w:val="509"/>
    <w:link w:val="4"/>
    <w:semiHidden/>
    <w:qFormat/>
    <w:uiPriority w:val="9"/>
    <w:rPr>
      <w:rFonts w:asciiTheme="majorHAnsi" w:hAnsiTheme="majorHAnsi" w:eastAsiaTheme="majorEastAsia" w:cstheme="majorBidi"/>
      <w:b/>
      <w:bCs/>
      <w:sz w:val="32"/>
      <w:szCs w:val="32"/>
    </w:rPr>
  </w:style>
  <w:style w:type="character" w:customStyle="1" w:styleId="515">
    <w:name w:val="标题 3 Char_file_263"/>
    <w:basedOn w:val="509"/>
    <w:link w:val="5"/>
    <w:semiHidden/>
    <w:qFormat/>
    <w:uiPriority w:val="9"/>
    <w:rPr>
      <w:rFonts w:ascii="宋体" w:hAnsi="宋体" w:eastAsia="宋体" w:cs="宋体"/>
      <w:b/>
      <w:bCs/>
      <w:sz w:val="32"/>
      <w:szCs w:val="32"/>
    </w:rPr>
  </w:style>
  <w:style w:type="character" w:customStyle="1" w:styleId="516">
    <w:name w:val="标题 4 Char_file_263"/>
    <w:basedOn w:val="509"/>
    <w:link w:val="6"/>
    <w:semiHidden/>
    <w:qFormat/>
    <w:uiPriority w:val="9"/>
    <w:rPr>
      <w:rFonts w:asciiTheme="majorHAnsi" w:hAnsiTheme="majorHAnsi" w:eastAsiaTheme="majorEastAsia" w:cstheme="majorBidi"/>
      <w:b/>
      <w:bCs/>
      <w:sz w:val="28"/>
      <w:szCs w:val="28"/>
    </w:rPr>
  </w:style>
  <w:style w:type="character" w:customStyle="1" w:styleId="517">
    <w:name w:val="标题 5 Char_file_263"/>
    <w:basedOn w:val="509"/>
    <w:link w:val="7"/>
    <w:semiHidden/>
    <w:qFormat/>
    <w:uiPriority w:val="9"/>
    <w:rPr>
      <w:rFonts w:ascii="宋体" w:hAnsi="宋体" w:eastAsia="宋体" w:cs="宋体"/>
      <w:b/>
      <w:bCs/>
      <w:sz w:val="28"/>
      <w:szCs w:val="28"/>
    </w:rPr>
  </w:style>
  <w:style w:type="character" w:customStyle="1" w:styleId="518">
    <w:name w:val="标题 6 Char_file_263"/>
    <w:basedOn w:val="509"/>
    <w:link w:val="9"/>
    <w:semiHidden/>
    <w:qFormat/>
    <w:uiPriority w:val="9"/>
    <w:rPr>
      <w:rFonts w:asciiTheme="majorHAnsi" w:hAnsiTheme="majorHAnsi" w:eastAsiaTheme="majorEastAsia" w:cstheme="majorBidi"/>
      <w:b/>
      <w:bCs/>
      <w:sz w:val="24"/>
      <w:szCs w:val="24"/>
    </w:rPr>
  </w:style>
  <w:style w:type="paragraph" w:customStyle="1" w:styleId="519">
    <w:name w:val="cke_editable_file_263"/>
    <w:basedOn w:val="502"/>
    <w:qFormat/>
    <w:uiPriority w:val="0"/>
    <w:rPr>
      <w:rFonts w:ascii="仿宋_GB2312" w:eastAsia="仿宋_GB2312"/>
    </w:rPr>
  </w:style>
  <w:style w:type="paragraph" w:customStyle="1" w:styleId="520">
    <w:name w:val="marker_file_263"/>
    <w:basedOn w:val="502"/>
    <w:qFormat/>
    <w:uiPriority w:val="0"/>
    <w:pPr>
      <w:shd w:val="clear" w:color="auto" w:fill="FFFF00"/>
    </w:pPr>
  </w:style>
  <w:style w:type="paragraph" w:customStyle="1" w:styleId="521">
    <w:name w:val="Normal (Web)_file_263"/>
    <w:basedOn w:val="502"/>
    <w:semiHidden/>
    <w:unhideWhenUsed/>
    <w:qFormat/>
    <w:uiPriority w:val="99"/>
  </w:style>
  <w:style w:type="paragraph" w:customStyle="1" w:styleId="522">
    <w:name w:val="Normal_file_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264"/>
    <w:basedOn w:val="522"/>
    <w:qFormat/>
    <w:uiPriority w:val="9"/>
    <w:pPr>
      <w:outlineLvl w:val="0"/>
    </w:pPr>
    <w:rPr>
      <w:kern w:val="36"/>
      <w:sz w:val="48"/>
      <w:szCs w:val="48"/>
    </w:rPr>
  </w:style>
  <w:style w:type="paragraph" w:customStyle="1" w:styleId="524">
    <w:name w:val="heading 2_file_264"/>
    <w:basedOn w:val="522"/>
    <w:qFormat/>
    <w:uiPriority w:val="9"/>
    <w:pPr>
      <w:outlineLvl w:val="1"/>
    </w:pPr>
    <w:rPr>
      <w:sz w:val="36"/>
      <w:szCs w:val="36"/>
    </w:rPr>
  </w:style>
  <w:style w:type="paragraph" w:customStyle="1" w:styleId="525">
    <w:name w:val="heading 3_file_264"/>
    <w:basedOn w:val="522"/>
    <w:qFormat/>
    <w:uiPriority w:val="9"/>
    <w:pPr>
      <w:outlineLvl w:val="2"/>
    </w:pPr>
    <w:rPr>
      <w:sz w:val="27"/>
      <w:szCs w:val="27"/>
    </w:rPr>
  </w:style>
  <w:style w:type="paragraph" w:customStyle="1" w:styleId="526">
    <w:name w:val="heading 4_file_264"/>
    <w:basedOn w:val="522"/>
    <w:qFormat/>
    <w:uiPriority w:val="9"/>
    <w:pPr>
      <w:outlineLvl w:val="3"/>
    </w:pPr>
  </w:style>
  <w:style w:type="paragraph" w:customStyle="1" w:styleId="527">
    <w:name w:val="heading 5_file_264"/>
    <w:basedOn w:val="522"/>
    <w:qFormat/>
    <w:uiPriority w:val="9"/>
    <w:pPr>
      <w:outlineLvl w:val="4"/>
    </w:pPr>
    <w:rPr>
      <w:sz w:val="20"/>
      <w:szCs w:val="20"/>
    </w:rPr>
  </w:style>
  <w:style w:type="paragraph" w:customStyle="1" w:styleId="528">
    <w:name w:val="heading 6_file_264"/>
    <w:basedOn w:val="522"/>
    <w:qFormat/>
    <w:uiPriority w:val="9"/>
    <w:pPr>
      <w:outlineLvl w:val="5"/>
    </w:pPr>
    <w:rPr>
      <w:sz w:val="15"/>
      <w:szCs w:val="15"/>
    </w:rPr>
  </w:style>
  <w:style w:type="character" w:customStyle="1" w:styleId="529">
    <w:name w:val="Default Paragraph Font_file_264"/>
    <w:semiHidden/>
    <w:unhideWhenUsed/>
    <w:qFormat/>
    <w:uiPriority w:val="1"/>
  </w:style>
  <w:style w:type="table" w:customStyle="1" w:styleId="530">
    <w:name w:val="Normal Table_file_264"/>
    <w:semiHidden/>
    <w:unhideWhenUsed/>
    <w:qFormat/>
    <w:uiPriority w:val="99"/>
    <w:tblPr>
      <w:tblCellMar>
        <w:top w:w="0" w:type="dxa"/>
        <w:left w:w="108" w:type="dxa"/>
        <w:bottom w:w="0" w:type="dxa"/>
        <w:right w:w="108" w:type="dxa"/>
      </w:tblCellMar>
    </w:tblPr>
  </w:style>
  <w:style w:type="character" w:customStyle="1" w:styleId="531">
    <w:name w:val="Hyperlink_file_264"/>
    <w:basedOn w:val="529"/>
    <w:semiHidden/>
    <w:unhideWhenUsed/>
    <w:qFormat/>
    <w:uiPriority w:val="99"/>
    <w:rPr>
      <w:color w:val="0782C1"/>
      <w:u w:val="single"/>
    </w:rPr>
  </w:style>
  <w:style w:type="character" w:customStyle="1" w:styleId="532">
    <w:name w:val="FollowedHyperlink_file_264"/>
    <w:basedOn w:val="529"/>
    <w:semiHidden/>
    <w:unhideWhenUsed/>
    <w:qFormat/>
    <w:uiPriority w:val="99"/>
    <w:rPr>
      <w:color w:val="0782C1"/>
      <w:u w:val="single"/>
    </w:rPr>
  </w:style>
  <w:style w:type="character" w:customStyle="1" w:styleId="533">
    <w:name w:val="标题 1 Char_file_264"/>
    <w:basedOn w:val="529"/>
    <w:link w:val="3"/>
    <w:qFormat/>
    <w:uiPriority w:val="9"/>
    <w:rPr>
      <w:rFonts w:ascii="宋体" w:hAnsi="宋体" w:eastAsia="宋体" w:cs="宋体"/>
      <w:b/>
      <w:bCs/>
      <w:kern w:val="44"/>
      <w:sz w:val="44"/>
      <w:szCs w:val="44"/>
    </w:rPr>
  </w:style>
  <w:style w:type="character" w:customStyle="1" w:styleId="534">
    <w:name w:val="标题 2 Char_file_264"/>
    <w:basedOn w:val="529"/>
    <w:link w:val="4"/>
    <w:semiHidden/>
    <w:qFormat/>
    <w:uiPriority w:val="9"/>
    <w:rPr>
      <w:rFonts w:asciiTheme="majorHAnsi" w:hAnsiTheme="majorHAnsi" w:eastAsiaTheme="majorEastAsia" w:cstheme="majorBidi"/>
      <w:b/>
      <w:bCs/>
      <w:sz w:val="32"/>
      <w:szCs w:val="32"/>
    </w:rPr>
  </w:style>
  <w:style w:type="character" w:customStyle="1" w:styleId="535">
    <w:name w:val="标题 3 Char_file_264"/>
    <w:basedOn w:val="529"/>
    <w:link w:val="5"/>
    <w:semiHidden/>
    <w:qFormat/>
    <w:uiPriority w:val="9"/>
    <w:rPr>
      <w:rFonts w:ascii="宋体" w:hAnsi="宋体" w:eastAsia="宋体" w:cs="宋体"/>
      <w:b/>
      <w:bCs/>
      <w:sz w:val="32"/>
      <w:szCs w:val="32"/>
    </w:rPr>
  </w:style>
  <w:style w:type="character" w:customStyle="1" w:styleId="536">
    <w:name w:val="标题 4 Char_file_264"/>
    <w:basedOn w:val="529"/>
    <w:link w:val="6"/>
    <w:semiHidden/>
    <w:qFormat/>
    <w:uiPriority w:val="9"/>
    <w:rPr>
      <w:rFonts w:asciiTheme="majorHAnsi" w:hAnsiTheme="majorHAnsi" w:eastAsiaTheme="majorEastAsia" w:cstheme="majorBidi"/>
      <w:b/>
      <w:bCs/>
      <w:sz w:val="28"/>
      <w:szCs w:val="28"/>
    </w:rPr>
  </w:style>
  <w:style w:type="character" w:customStyle="1" w:styleId="537">
    <w:name w:val="标题 5 Char_file_264"/>
    <w:basedOn w:val="529"/>
    <w:link w:val="7"/>
    <w:semiHidden/>
    <w:qFormat/>
    <w:uiPriority w:val="9"/>
    <w:rPr>
      <w:rFonts w:ascii="宋体" w:hAnsi="宋体" w:eastAsia="宋体" w:cs="宋体"/>
      <w:b/>
      <w:bCs/>
      <w:sz w:val="28"/>
      <w:szCs w:val="28"/>
    </w:rPr>
  </w:style>
  <w:style w:type="character" w:customStyle="1" w:styleId="538">
    <w:name w:val="标题 6 Char_file_264"/>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264"/>
    <w:basedOn w:val="522"/>
    <w:qFormat/>
    <w:uiPriority w:val="0"/>
    <w:rPr>
      <w:rFonts w:ascii="仿宋_GB2312" w:eastAsia="仿宋_GB2312"/>
    </w:rPr>
  </w:style>
  <w:style w:type="paragraph" w:customStyle="1" w:styleId="540">
    <w:name w:val="marker_file_264"/>
    <w:basedOn w:val="522"/>
    <w:qFormat/>
    <w:uiPriority w:val="0"/>
    <w:pPr>
      <w:shd w:val="clear" w:color="auto" w:fill="FFFF00"/>
    </w:pPr>
  </w:style>
  <w:style w:type="paragraph" w:customStyle="1" w:styleId="541">
    <w:name w:val="Normal (Web)_file_264"/>
    <w:basedOn w:val="522"/>
    <w:semiHidden/>
    <w:unhideWhenUsed/>
    <w:qFormat/>
    <w:uiPriority w:val="99"/>
  </w:style>
  <w:style w:type="table" w:customStyle="1" w:styleId="542">
    <w:name w:val="Normal Table_file_666_file_2406"/>
    <w:semiHidden/>
    <w:qFormat/>
    <w:uiPriority w:val="0"/>
    <w:tblPr>
      <w:tblCellMar>
        <w:top w:w="0" w:type="dxa"/>
        <w:left w:w="108" w:type="dxa"/>
        <w:bottom w:w="0" w:type="dxa"/>
        <w:right w:w="108" w:type="dxa"/>
      </w:tblCellMar>
    </w:tblPr>
  </w:style>
  <w:style w:type="paragraph" w:customStyle="1" w:styleId="543">
    <w:name w:val="Body Text_file_2406"/>
    <w:basedOn w:val="544"/>
    <w:qFormat/>
    <w:uiPriority w:val="0"/>
    <w:pPr>
      <w:spacing w:line="420" w:lineRule="exact"/>
    </w:pPr>
    <w:rPr>
      <w:sz w:val="24"/>
    </w:rPr>
  </w:style>
  <w:style w:type="paragraph" w:customStyle="1" w:styleId="544">
    <w:name w:val="Normal_file_240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Normal (Web)_file_2418"/>
    <w:basedOn w:val="546"/>
    <w:semiHidden/>
    <w:unhideWhenUsed/>
    <w:qFormat/>
    <w:uiPriority w:val="99"/>
  </w:style>
  <w:style w:type="paragraph" w:customStyle="1" w:styleId="546">
    <w:name w:val="Normal_file_241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47">
    <w:name w:val="Strong_file_2418"/>
    <w:basedOn w:val="548"/>
    <w:qFormat/>
    <w:uiPriority w:val="22"/>
    <w:rPr>
      <w:b/>
      <w:bCs/>
    </w:rPr>
  </w:style>
  <w:style w:type="character" w:customStyle="1" w:styleId="548">
    <w:name w:val="Default Paragraph Font_file_2418"/>
    <w:semiHidden/>
    <w:unhideWhenUsed/>
    <w:qFormat/>
    <w:uiPriority w:val="1"/>
  </w:style>
  <w:style w:type="paragraph" w:customStyle="1" w:styleId="549">
    <w:name w:val="Normal (Web)_file_108"/>
    <w:basedOn w:val="550"/>
    <w:semiHidden/>
    <w:unhideWhenUsed/>
    <w:qFormat/>
    <w:uiPriority w:val="99"/>
  </w:style>
  <w:style w:type="paragraph" w:customStyle="1" w:styleId="550">
    <w:name w:val="Normal_file_108"/>
    <w:qFormat/>
    <w:uiPriority w:val="0"/>
    <w:pPr>
      <w:spacing w:before="100" w:beforeAutospacing="1" w:after="100" w:afterAutospacing="1"/>
    </w:pPr>
    <w:rPr>
      <w:rFonts w:ascii="宋体" w:hAnsi="宋体" w:eastAsia="宋体" w:cs="宋体"/>
      <w:sz w:val="24"/>
      <w:szCs w:val="24"/>
    </w:rPr>
  </w:style>
  <w:style w:type="character" w:customStyle="1" w:styleId="551">
    <w:name w:val="Strong_file_108"/>
    <w:basedOn w:val="552"/>
    <w:qFormat/>
    <w:uiPriority w:val="22"/>
    <w:rPr>
      <w:b/>
      <w:bCs/>
    </w:rPr>
  </w:style>
  <w:style w:type="character" w:customStyle="1" w:styleId="552">
    <w:name w:val="Default Paragraph Font_file_108"/>
    <w:semiHidden/>
    <w:unhideWhenUsed/>
    <w:qFormat/>
    <w:uiPriority w:val="1"/>
  </w:style>
  <w:style w:type="paragraph" w:customStyle="1" w:styleId="553">
    <w:name w:val="Normal (Web)_file_2419"/>
    <w:basedOn w:val="554"/>
    <w:semiHidden/>
    <w:unhideWhenUsed/>
    <w:qFormat/>
    <w:uiPriority w:val="99"/>
  </w:style>
  <w:style w:type="paragraph" w:customStyle="1" w:styleId="554">
    <w:name w:val="Normal_file_24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5">
    <w:name w:val="Normal (Web)_file_2420"/>
    <w:basedOn w:val="556"/>
    <w:semiHidden/>
    <w:unhideWhenUsed/>
    <w:qFormat/>
    <w:uiPriority w:val="99"/>
  </w:style>
  <w:style w:type="paragraph" w:customStyle="1" w:styleId="556">
    <w:name w:val="Normal_file_24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Normal (Web)_file_2523"/>
    <w:basedOn w:val="558"/>
    <w:unhideWhenUsed/>
    <w:qFormat/>
    <w:uiPriority w:val="99"/>
  </w:style>
  <w:style w:type="paragraph" w:customStyle="1" w:styleId="558">
    <w:name w:val="Normal_file_2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9">
    <w:name w:val="Normal (Web)_file_2408"/>
    <w:basedOn w:val="560"/>
    <w:semiHidden/>
    <w:unhideWhenUsed/>
    <w:qFormat/>
    <w:uiPriority w:val="99"/>
  </w:style>
  <w:style w:type="paragraph" w:customStyle="1" w:styleId="560">
    <w:name w:val="Normal_file_2408"/>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561">
    <w:name w:val="Normal Table_file_103_file_2409"/>
    <w:semiHidden/>
    <w:qFormat/>
    <w:uiPriority w:val="0"/>
    <w:tblPr>
      <w:tblCellMar>
        <w:top w:w="0" w:type="dxa"/>
        <w:left w:w="108" w:type="dxa"/>
        <w:bottom w:w="0" w:type="dxa"/>
        <w:right w:w="108" w:type="dxa"/>
      </w:tblCellMar>
    </w:tblPr>
  </w:style>
  <w:style w:type="table" w:customStyle="1" w:styleId="562">
    <w:name w:val="Normal Table_file_457_file_528_file_112_file_2409"/>
    <w:semiHidden/>
    <w:qFormat/>
    <w:uiPriority w:val="0"/>
    <w:tblPr>
      <w:tblCellMar>
        <w:top w:w="0" w:type="dxa"/>
        <w:left w:w="108" w:type="dxa"/>
        <w:bottom w:w="0" w:type="dxa"/>
        <w:right w:w="108" w:type="dxa"/>
      </w:tblCellMar>
    </w:tblPr>
  </w:style>
  <w:style w:type="paragraph" w:customStyle="1" w:styleId="563">
    <w:name w:val="表格文字_file_103_file_239_file_2409"/>
    <w:basedOn w:val="564"/>
    <w:qFormat/>
    <w:uiPriority w:val="99"/>
    <w:pPr>
      <w:spacing w:before="25" w:after="25"/>
      <w:jc w:val="left"/>
    </w:pPr>
    <w:rPr>
      <w:bCs/>
      <w:spacing w:val="10"/>
      <w:kern w:val="0"/>
      <w:sz w:val="24"/>
    </w:rPr>
  </w:style>
  <w:style w:type="paragraph" w:customStyle="1" w:styleId="564">
    <w:name w:val="Normal_file_239_file_24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Normal (Web)_file_2410"/>
    <w:basedOn w:val="566"/>
    <w:semiHidden/>
    <w:unhideWhenUsed/>
    <w:qFormat/>
    <w:uiPriority w:val="99"/>
  </w:style>
  <w:style w:type="paragraph" w:customStyle="1" w:styleId="566">
    <w:name w:val="Normal_file_24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7">
    <w:name w:val="Normal (Web)_file_2526"/>
    <w:basedOn w:val="568"/>
    <w:unhideWhenUsed/>
    <w:qFormat/>
    <w:uiPriority w:val="99"/>
  </w:style>
  <w:style w:type="paragraph" w:customStyle="1" w:styleId="568">
    <w:name w:val="Normal_file_2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Normal (Web)_file_2413"/>
    <w:basedOn w:val="570"/>
    <w:semiHidden/>
    <w:unhideWhenUsed/>
    <w:qFormat/>
    <w:uiPriority w:val="99"/>
  </w:style>
  <w:style w:type="paragraph" w:customStyle="1" w:styleId="570">
    <w:name w:val="Normal_file_24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Normal (Web)_file_2414"/>
    <w:basedOn w:val="572"/>
    <w:semiHidden/>
    <w:unhideWhenUsed/>
    <w:qFormat/>
    <w:uiPriority w:val="99"/>
  </w:style>
  <w:style w:type="paragraph" w:customStyle="1" w:styleId="572">
    <w:name w:val="Normal_file_24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Normal (Web)_file_2415"/>
    <w:basedOn w:val="574"/>
    <w:semiHidden/>
    <w:unhideWhenUsed/>
    <w:qFormat/>
    <w:uiPriority w:val="99"/>
  </w:style>
  <w:style w:type="paragraph" w:customStyle="1" w:styleId="574">
    <w:name w:val="Normal_file_24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5">
    <w:name w:val="Normal (Web)_file_2405_file_2416"/>
    <w:basedOn w:val="576"/>
    <w:semiHidden/>
    <w:unhideWhenUsed/>
    <w:qFormat/>
    <w:uiPriority w:val="99"/>
  </w:style>
  <w:style w:type="paragraph" w:customStyle="1" w:styleId="576">
    <w:name w:val="Normal_file_2405_file_2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Normal (Web)_file_721_file_732"/>
    <w:basedOn w:val="578"/>
    <w:semiHidden/>
    <w:unhideWhenUsed/>
    <w:qFormat/>
    <w:uiPriority w:val="99"/>
    <w:pPr>
      <w:spacing w:before="100" w:beforeAutospacing="1" w:after="100" w:afterAutospacing="1"/>
    </w:pPr>
  </w:style>
  <w:style w:type="paragraph" w:customStyle="1" w:styleId="578">
    <w:name w:val="Normal_file_721_file_732"/>
    <w:qFormat/>
    <w:uiPriority w:val="0"/>
    <w:rPr>
      <w:rFonts w:ascii="宋体" w:hAnsi="宋体" w:eastAsia="宋体" w:cs="宋体"/>
      <w:sz w:val="24"/>
      <w:szCs w:val="24"/>
      <w:lang w:val="en-US" w:eastAsia="zh-CN" w:bidi="ar-SA"/>
    </w:rPr>
  </w:style>
  <w:style w:type="paragraph" w:customStyle="1" w:styleId="579">
    <w:name w:val="Normal (Web)_file_2417"/>
    <w:basedOn w:val="580"/>
    <w:semiHidden/>
    <w:unhideWhenUsed/>
    <w:qFormat/>
    <w:uiPriority w:val="99"/>
  </w:style>
  <w:style w:type="paragraph" w:customStyle="1" w:styleId="580">
    <w:name w:val="Normal_file_2417"/>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581">
    <w:name w:val="Normal Table_file_2553"/>
    <w:semiHidden/>
    <w:qFormat/>
    <w:uiPriority w:val="0"/>
    <w:tblPr>
      <w:tblCellMar>
        <w:top w:w="0" w:type="dxa"/>
        <w:left w:w="108" w:type="dxa"/>
        <w:bottom w:w="0" w:type="dxa"/>
        <w:right w:w="108" w:type="dxa"/>
      </w:tblCellMar>
    </w:tblPr>
  </w:style>
  <w:style w:type="character" w:customStyle="1" w:styleId="582">
    <w:name w:val="Strong_file_3117"/>
    <w:basedOn w:val="583"/>
    <w:qFormat/>
    <w:uiPriority w:val="22"/>
    <w:rPr>
      <w:b/>
      <w:bCs/>
    </w:rPr>
  </w:style>
  <w:style w:type="character" w:customStyle="1" w:styleId="583">
    <w:name w:val="Default Paragraph Font_file_3117"/>
    <w:semiHidden/>
    <w:unhideWhenUsed/>
    <w:qFormat/>
    <w:uiPriority w:val="1"/>
  </w:style>
  <w:style w:type="paragraph" w:customStyle="1" w:styleId="584">
    <w:name w:val="Normal (Web)_file_3108"/>
    <w:basedOn w:val="585"/>
    <w:semiHidden/>
    <w:unhideWhenUsed/>
    <w:qFormat/>
    <w:uiPriority w:val="99"/>
  </w:style>
  <w:style w:type="paragraph" w:customStyle="1" w:styleId="585">
    <w:name w:val="Normal_file_3108"/>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586">
    <w:name w:val="Normal Table_file_499"/>
    <w:semiHidden/>
    <w:qFormat/>
    <w:uiPriority w:val="0"/>
    <w:tblPr>
      <w:tblCellMar>
        <w:top w:w="0" w:type="dxa"/>
        <w:left w:w="108" w:type="dxa"/>
        <w:bottom w:w="0" w:type="dxa"/>
        <w:right w:w="108" w:type="dxa"/>
      </w:tblCellMar>
    </w:tblPr>
  </w:style>
  <w:style w:type="table" w:customStyle="1" w:styleId="587">
    <w:name w:val="Normal Table_file_432"/>
    <w:semiHidden/>
    <w:qFormat/>
    <w:uiPriority w:val="0"/>
    <w:tblPr>
      <w:tblCellMar>
        <w:top w:w="0" w:type="dxa"/>
        <w:left w:w="108" w:type="dxa"/>
        <w:bottom w:w="0" w:type="dxa"/>
        <w:right w:w="108" w:type="dxa"/>
      </w:tblCellMar>
    </w:tblPr>
  </w:style>
  <w:style w:type="table" w:customStyle="1" w:styleId="588">
    <w:name w:val="Normal Table_file_457_file_528_file_112"/>
    <w:semiHidden/>
    <w:qFormat/>
    <w:uiPriority w:val="0"/>
    <w:tblPr>
      <w:tblCellMar>
        <w:top w:w="0" w:type="dxa"/>
        <w:left w:w="108" w:type="dxa"/>
        <w:bottom w:w="0" w:type="dxa"/>
        <w:right w:w="108" w:type="dxa"/>
      </w:tblCellMar>
    </w:tblPr>
  </w:style>
  <w:style w:type="paragraph" w:customStyle="1" w:styleId="589">
    <w:name w:val="p15_file_239_file_432"/>
    <w:basedOn w:val="590"/>
    <w:qFormat/>
    <w:uiPriority w:val="0"/>
    <w:pPr>
      <w:widowControl/>
    </w:pPr>
    <w:rPr>
      <w:rFonts w:ascii="宋体" w:hAnsi="宋体" w:cs="宋体"/>
      <w:kern w:val="0"/>
      <w:szCs w:val="21"/>
    </w:rPr>
  </w:style>
  <w:style w:type="paragraph" w:customStyle="1" w:styleId="590">
    <w:name w:val="Normal_file_239_file_4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Plain Text_file_239_file_432"/>
    <w:basedOn w:val="590"/>
    <w:qFormat/>
    <w:uiPriority w:val="0"/>
    <w:rPr>
      <w:rFonts w:ascii="宋体" w:hAnsi="Courier New" w:cs="Courier New"/>
      <w:szCs w:val="21"/>
    </w:rPr>
  </w:style>
  <w:style w:type="paragraph" w:customStyle="1" w:styleId="592">
    <w:name w:val="Plain Text_file_239_file_499"/>
    <w:basedOn w:val="593"/>
    <w:qFormat/>
    <w:uiPriority w:val="0"/>
    <w:rPr>
      <w:rFonts w:ascii="宋体" w:hAnsi="Courier New" w:cs="Courier New"/>
      <w:szCs w:val="21"/>
    </w:rPr>
  </w:style>
  <w:style w:type="paragraph" w:customStyle="1" w:styleId="593">
    <w:name w:val="Normal_file_239_file_4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4">
    <w:name w:val="Normal (Web)_file_3106_file_3115"/>
    <w:basedOn w:val="595"/>
    <w:semiHidden/>
    <w:unhideWhenUsed/>
    <w:qFormat/>
    <w:uiPriority w:val="99"/>
  </w:style>
  <w:style w:type="paragraph" w:customStyle="1" w:styleId="595">
    <w:name w:val="Normal_file_3106_file_311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596">
    <w:name w:val="Normal Table_file_457_file_528"/>
    <w:semiHidden/>
    <w:qFormat/>
    <w:uiPriority w:val="0"/>
    <w:tblPr>
      <w:tblCellMar>
        <w:top w:w="0" w:type="dxa"/>
        <w:left w:w="108" w:type="dxa"/>
        <w:bottom w:w="0" w:type="dxa"/>
        <w:right w:w="108" w:type="dxa"/>
      </w:tblCellMar>
    </w:tblPr>
  </w:style>
  <w:style w:type="paragraph" w:customStyle="1" w:styleId="597">
    <w:name w:val="Normal (Web)_file_430"/>
    <w:basedOn w:val="598"/>
    <w:unhideWhenUsed/>
    <w:qFormat/>
    <w:uiPriority w:val="99"/>
  </w:style>
  <w:style w:type="paragraph" w:customStyle="1" w:styleId="598">
    <w:name w:val="Normal_file_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9">
    <w:name w:val="Normal (Web)_file_433"/>
    <w:basedOn w:val="600"/>
    <w:unhideWhenUsed/>
    <w:qFormat/>
    <w:uiPriority w:val="99"/>
  </w:style>
  <w:style w:type="paragraph" w:customStyle="1" w:styleId="600">
    <w:name w:val="Normal_file_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1">
    <w:name w:val="Normal (Web)_file_437"/>
    <w:basedOn w:val="602"/>
    <w:unhideWhenUsed/>
    <w:qFormat/>
    <w:uiPriority w:val="99"/>
  </w:style>
  <w:style w:type="paragraph" w:customStyle="1" w:styleId="602">
    <w:name w:val="Normal_file_43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129</Pages>
  <Words>23117</Words>
  <Characters>29327</Characters>
  <Lines>230</Lines>
  <Paragraphs>64</Paragraphs>
  <TotalTime>37</TotalTime>
  <ScaleCrop>false</ScaleCrop>
  <LinksUpToDate>false</LinksUpToDate>
  <CharactersWithSpaces>30494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何可</cp:lastModifiedBy>
  <cp:lastPrinted>2018-11-29T07:27:00Z</cp:lastPrinted>
  <dcterms:modified xsi:type="dcterms:W3CDTF">2025-10-30T07:52:29Z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eyJoZGlkIjoiNzI5MzQ0MjFjYmIwODVmM2Y2ZTgzODAzZjE2NDU5Y2MiLCJ1c2VySWQiOiI2MjUxNjE2NzEifQ==</vt:lpwstr>
  </property>
  <property fmtid="{D5CDD505-2E9C-101B-9397-08002B2CF9AE}" pid="4" name="ICV">
    <vt:lpwstr>1879A8FAA39D4D998B7800B10C03C229_13</vt:lpwstr>
  </property>
</Properties>
</file>