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8D86F">
      <w:pPr>
        <w:spacing w:before="120" w:beforeLines="50"/>
        <w:jc w:val="center"/>
        <w:rPr>
          <w:rFonts w:hint="eastAsia" w:ascii="宋体" w:hAnsi="宋体" w:cs="宋体"/>
          <w:b/>
          <w:color w:val="auto"/>
          <w:sz w:val="48"/>
          <w:szCs w:val="48"/>
          <w:highlight w:val="none"/>
        </w:rPr>
      </w:pPr>
      <w:bookmarkStart w:id="116" w:name="_GoBack"/>
      <w:bookmarkEnd w:id="116"/>
      <w:r>
        <w:rPr>
          <w:rFonts w:hint="eastAsia" w:ascii="宋体" w:hAnsi="宋体" w:cs="宋体"/>
          <w:b/>
          <w:bCs/>
          <w:color w:val="auto"/>
          <w:sz w:val="44"/>
          <w:szCs w:val="44"/>
          <w:highlight w:val="none"/>
        </w:rPr>
        <w:drawing>
          <wp:inline distT="0" distB="0" distL="114300" distR="114300">
            <wp:extent cx="5007610" cy="1808480"/>
            <wp:effectExtent l="0" t="0" r="2540" b="1270"/>
            <wp:docPr id="1" name="图片 1" descr="信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和11"/>
                    <pic:cNvPicPr>
                      <a:picLocks noChangeAspect="1"/>
                    </pic:cNvPicPr>
                  </pic:nvPicPr>
                  <pic:blipFill>
                    <a:blip r:embed="rId14"/>
                    <a:stretch>
                      <a:fillRect/>
                    </a:stretch>
                  </pic:blipFill>
                  <pic:spPr>
                    <a:xfrm>
                      <a:off x="0" y="0"/>
                      <a:ext cx="5007610" cy="1808480"/>
                    </a:xfrm>
                    <a:prstGeom prst="rect">
                      <a:avLst/>
                    </a:prstGeom>
                    <a:noFill/>
                    <a:ln>
                      <a:noFill/>
                    </a:ln>
                  </pic:spPr>
                </pic:pic>
              </a:graphicData>
            </a:graphic>
          </wp:inline>
        </w:drawing>
      </w:r>
    </w:p>
    <w:p w14:paraId="7D4F0259">
      <w:pPr>
        <w:spacing w:before="120" w:beforeLines="50"/>
        <w:jc w:val="center"/>
        <w:rPr>
          <w:rFonts w:hint="eastAsia" w:ascii="宋体" w:hAnsi="宋体" w:cs="宋体"/>
          <w:b/>
          <w:color w:val="auto"/>
          <w:sz w:val="128"/>
          <w:szCs w:val="128"/>
          <w:highlight w:val="none"/>
        </w:rPr>
      </w:pPr>
    </w:p>
    <w:p w14:paraId="478F3E04">
      <w:pPr>
        <w:spacing w:before="120" w:beforeLines="50"/>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57B68D83">
      <w:pPr>
        <w:snapToGrid w:val="0"/>
        <w:spacing w:before="120" w:beforeLines="50" w:line="360" w:lineRule="auto"/>
        <w:rPr>
          <w:rFonts w:hint="eastAsia" w:ascii="宋体" w:hAnsi="宋体" w:cs="宋体"/>
          <w:color w:val="auto"/>
          <w:sz w:val="30"/>
          <w:szCs w:val="72"/>
          <w:highlight w:val="none"/>
        </w:rPr>
      </w:pPr>
    </w:p>
    <w:p w14:paraId="4AD39660">
      <w:pPr>
        <w:snapToGrid w:val="0"/>
        <w:spacing w:before="120" w:beforeLines="50" w:line="360" w:lineRule="auto"/>
        <w:rPr>
          <w:rFonts w:hint="eastAsia" w:ascii="宋体" w:hAnsi="宋体" w:cs="宋体"/>
          <w:color w:val="auto"/>
          <w:sz w:val="30"/>
          <w:szCs w:val="72"/>
          <w:highlight w:val="none"/>
        </w:rPr>
      </w:pPr>
    </w:p>
    <w:p w14:paraId="1B337F0F">
      <w:pPr>
        <w:snapToGrid w:val="0"/>
        <w:spacing w:before="120" w:beforeLines="50" w:line="360" w:lineRule="auto"/>
        <w:rPr>
          <w:rFonts w:hint="eastAsia" w:ascii="宋体" w:hAnsi="宋体" w:cs="宋体"/>
          <w:color w:val="auto"/>
          <w:sz w:val="30"/>
          <w:szCs w:val="72"/>
          <w:highlight w:val="none"/>
        </w:rPr>
      </w:pPr>
    </w:p>
    <w:p w14:paraId="06542202">
      <w:pPr>
        <w:snapToGrid w:val="0"/>
        <w:spacing w:before="120" w:beforeLines="50" w:line="360" w:lineRule="auto"/>
        <w:rPr>
          <w:rFonts w:hint="eastAsia" w:ascii="宋体" w:hAnsi="宋体" w:cs="宋体"/>
          <w:color w:val="auto"/>
          <w:sz w:val="30"/>
          <w:szCs w:val="72"/>
          <w:highlight w:val="none"/>
        </w:rPr>
      </w:pPr>
    </w:p>
    <w:p w14:paraId="77AE0EC8">
      <w:pPr>
        <w:pStyle w:val="16"/>
        <w:spacing w:line="360" w:lineRule="auto"/>
        <w:ind w:left="-2"/>
        <w:jc w:val="center"/>
        <w:rPr>
          <w:rFonts w:hint="eastAsia" w:hAnsi="宋体" w:cs="宋体"/>
          <w:b/>
          <w:bCs/>
          <w:color w:val="auto"/>
          <w:sz w:val="32"/>
          <w:highlight w:val="none"/>
          <w:lang w:eastAsia="zh-CN"/>
        </w:rPr>
      </w:pPr>
      <w:r>
        <w:rPr>
          <w:rFonts w:hint="eastAsia" w:hAnsi="宋体" w:cs="宋体"/>
          <w:b/>
          <w:bCs/>
          <w:color w:val="auto"/>
          <w:sz w:val="32"/>
          <w:highlight w:val="none"/>
        </w:rPr>
        <w:t>项目名称：</w:t>
      </w:r>
      <w:r>
        <w:rPr>
          <w:rFonts w:hint="eastAsia" w:hAnsi="宋体" w:cs="宋体"/>
          <w:b/>
          <w:bCs/>
          <w:color w:val="auto"/>
          <w:sz w:val="32"/>
          <w:highlight w:val="none"/>
          <w:lang w:val="en-US" w:eastAsia="zh-CN"/>
        </w:rPr>
        <w:t>融安县教育局教学设备（液晶一体机）采购</w:t>
      </w:r>
    </w:p>
    <w:p w14:paraId="39F8A6AD">
      <w:pPr>
        <w:pStyle w:val="16"/>
        <w:spacing w:line="360" w:lineRule="auto"/>
        <w:ind w:left="-2"/>
        <w:jc w:val="center"/>
        <w:rPr>
          <w:rFonts w:hint="eastAsia" w:hAnsi="宋体" w:cs="宋体"/>
          <w:b/>
          <w:bCs/>
          <w:color w:val="auto"/>
          <w:sz w:val="32"/>
          <w:highlight w:val="none"/>
        </w:rPr>
      </w:pPr>
      <w:r>
        <w:rPr>
          <w:rFonts w:hint="eastAsia" w:hAnsi="宋体" w:cs="宋体"/>
          <w:b/>
          <w:bCs/>
          <w:color w:val="auto"/>
          <w:sz w:val="32"/>
          <w:highlight w:val="none"/>
        </w:rPr>
        <w:t>项目编号：</w:t>
      </w:r>
      <w:r>
        <w:rPr>
          <w:rFonts w:hint="eastAsia" w:hAnsi="宋体" w:cs="宋体"/>
          <w:b/>
          <w:bCs/>
          <w:color w:val="auto"/>
          <w:w w:val="95"/>
          <w:sz w:val="32"/>
          <w:szCs w:val="32"/>
          <w:highlight w:val="none"/>
          <w:lang w:eastAsia="zh-CN"/>
        </w:rPr>
        <w:t>LZZC2025-G1-240060-GXXH</w:t>
      </w:r>
    </w:p>
    <w:p w14:paraId="0DA3D645">
      <w:pPr>
        <w:pStyle w:val="16"/>
        <w:rPr>
          <w:rFonts w:hint="eastAsia" w:hAnsi="宋体" w:cs="宋体"/>
          <w:b/>
          <w:color w:val="auto"/>
          <w:highlight w:val="none"/>
        </w:rPr>
      </w:pPr>
      <w:r>
        <w:rPr>
          <w:rFonts w:hint="eastAsia" w:hAnsi="宋体" w:cs="宋体"/>
          <w:b/>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57150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450pt;z-index:251665408;mso-width-relative:page;mso-height-relative:page;" filled="f" stroked="t" coordsize="21600,21600" o:gfxdata="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Y48VdQAAAAGAQAADwAAAAAAAAABACAAAAAiAAAAZHJzL2Rvd25yZXYueG1sUEsBAhQAFAAA&#10;AAgAh07iQHVEC/vzAQAA5QMAAA4AAAAAAAAAAQAgAAAAIwEAAGRycy9lMm9Eb2MueG1sUEsFBgAA&#10;AAAGAAYAWQEAAIgFAAAAAA==&#10;">
                <v:fill on="f" focussize="0,0"/>
                <v:stroke weight="1pt" color="#000000" joinstyle="round"/>
                <v:imagedata o:title=""/>
                <o:lock v:ext="edit" aspectratio="f"/>
              </v:line>
            </w:pict>
          </mc:Fallback>
        </mc:AlternateContent>
      </w:r>
    </w:p>
    <w:p w14:paraId="774EC514">
      <w:pPr>
        <w:spacing w:line="560" w:lineRule="exact"/>
        <w:jc w:val="center"/>
        <w:rPr>
          <w:rFonts w:hint="eastAsia" w:ascii="宋体" w:hAnsi="宋体" w:eastAsia="宋体" w:cs="宋体"/>
          <w:b/>
          <w:snapToGrid w:val="0"/>
          <w:color w:val="auto"/>
          <w:kern w:val="0"/>
          <w:sz w:val="32"/>
          <w:szCs w:val="32"/>
          <w:highlight w:val="none"/>
          <w:lang w:eastAsia="zh-CN"/>
        </w:rPr>
      </w:pPr>
      <w:r>
        <w:rPr>
          <w:rFonts w:hint="eastAsia" w:ascii="宋体" w:hAnsi="宋体" w:cs="宋体"/>
          <w:b/>
          <w:snapToGrid w:val="0"/>
          <w:color w:val="auto"/>
          <w:kern w:val="0"/>
          <w:sz w:val="32"/>
          <w:szCs w:val="32"/>
          <w:highlight w:val="none"/>
        </w:rPr>
        <w:t>采购人：</w:t>
      </w:r>
      <w:r>
        <w:rPr>
          <w:rFonts w:hint="eastAsia" w:ascii="宋体" w:hAnsi="宋体" w:cs="宋体"/>
          <w:b/>
          <w:snapToGrid w:val="0"/>
          <w:color w:val="auto"/>
          <w:kern w:val="0"/>
          <w:sz w:val="32"/>
          <w:szCs w:val="32"/>
          <w:highlight w:val="none"/>
          <w:lang w:eastAsia="zh-CN"/>
        </w:rPr>
        <w:t>融安县教育局</w:t>
      </w:r>
    </w:p>
    <w:p w14:paraId="0FE04FEA">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采购代理机构：广西信和招标代理有限公司</w:t>
      </w:r>
    </w:p>
    <w:p w14:paraId="4F7A66F7">
      <w:pPr>
        <w:pStyle w:val="16"/>
        <w:snapToGrid w:val="0"/>
        <w:spacing w:before="120" w:after="120" w:line="360" w:lineRule="auto"/>
        <w:jc w:val="center"/>
        <w:rPr>
          <w:rFonts w:hint="eastAsia" w:hAnsi="宋体" w:cs="宋体"/>
          <w:b/>
          <w:color w:val="auto"/>
          <w:sz w:val="32"/>
          <w:szCs w:val="32"/>
          <w:highlight w:val="none"/>
          <w:lang w:eastAsia="zh-CN"/>
        </w:rPr>
      </w:pPr>
    </w:p>
    <w:p w14:paraId="61D37D45">
      <w:pPr>
        <w:pStyle w:val="16"/>
        <w:snapToGrid w:val="0"/>
        <w:spacing w:before="120" w:after="120" w:line="360" w:lineRule="auto"/>
        <w:jc w:val="center"/>
        <w:rPr>
          <w:rFonts w:hint="eastAsia" w:hAnsi="宋体" w:cs="宋体"/>
          <w:b/>
          <w:bCs/>
          <w:color w:val="auto"/>
          <w:w w:val="95"/>
          <w:sz w:val="32"/>
          <w:szCs w:val="32"/>
          <w:highlight w:val="none"/>
        </w:rPr>
      </w:pPr>
      <w:r>
        <w:rPr>
          <w:rFonts w:hint="eastAsia" w:hAnsi="宋体" w:cs="宋体"/>
          <w:b/>
          <w:color w:val="auto"/>
          <w:sz w:val="32"/>
          <w:szCs w:val="32"/>
          <w:highlight w:val="none"/>
          <w:lang w:eastAsia="zh-CN"/>
        </w:rPr>
        <w:t>202</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7</w:t>
      </w:r>
      <w:r>
        <w:rPr>
          <w:rFonts w:hint="eastAsia" w:hAnsi="宋体" w:cs="宋体"/>
          <w:b/>
          <w:color w:val="auto"/>
          <w:sz w:val="32"/>
          <w:szCs w:val="32"/>
          <w:highlight w:val="none"/>
        </w:rPr>
        <w:t>月</w:t>
      </w:r>
    </w:p>
    <w:p w14:paraId="728177FE">
      <w:pPr>
        <w:pStyle w:val="16"/>
        <w:spacing w:before="120" w:after="120" w:line="360" w:lineRule="auto"/>
        <w:rPr>
          <w:rFonts w:hint="eastAsia" w:hAnsi="宋体" w:cs="宋体"/>
          <w:color w:val="auto"/>
          <w:highlight w:val="none"/>
        </w:rPr>
        <w:sectPr>
          <w:footerReference r:id="rId6" w:type="first"/>
          <w:headerReference r:id="rId3" w:type="default"/>
          <w:footerReference r:id="rId4" w:type="default"/>
          <w:footerReference r:id="rId5" w:type="even"/>
          <w:pgSz w:w="11906" w:h="16838"/>
          <w:pgMar w:top="1134" w:right="1134" w:bottom="1134" w:left="1247" w:header="851" w:footer="992" w:gutter="0"/>
          <w:pgNumType w:fmt="numberInDash" w:start="0"/>
          <w:cols w:space="720" w:num="1"/>
          <w:titlePg/>
          <w:docGrid w:linePitch="312" w:charSpace="0"/>
        </w:sectPr>
      </w:pPr>
    </w:p>
    <w:p w14:paraId="291FC888">
      <w:pPr>
        <w:rPr>
          <w:rFonts w:hint="eastAsia"/>
          <w:color w:val="auto"/>
          <w:highlight w:val="none"/>
        </w:rPr>
      </w:pPr>
    </w:p>
    <w:p w14:paraId="3BF0D14B">
      <w:pPr>
        <w:pStyle w:val="16"/>
        <w:spacing w:before="120" w:after="120" w:line="360" w:lineRule="auto"/>
        <w:jc w:val="center"/>
        <w:rPr>
          <w:rFonts w:hint="eastAsia" w:hAnsi="宋体" w:cs="宋体"/>
          <w:b/>
          <w:bCs/>
          <w:color w:val="auto"/>
          <w:sz w:val="32"/>
          <w:szCs w:val="32"/>
          <w:highlight w:val="none"/>
        </w:rPr>
      </w:pPr>
    </w:p>
    <w:p w14:paraId="1C4AF251">
      <w:pPr>
        <w:pStyle w:val="16"/>
        <w:spacing w:before="120" w:after="120" w:line="36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目  录</w:t>
      </w:r>
    </w:p>
    <w:p w14:paraId="49FC8E3F">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TOC \o "1-3" \h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_Toc8038 </w:instrText>
      </w:r>
      <w:r>
        <w:rPr>
          <w:rFonts w:hint="eastAsia" w:cs="宋体"/>
          <w:color w:val="auto"/>
          <w:sz w:val="28"/>
          <w:szCs w:val="28"/>
          <w:highlight w:val="none"/>
        </w:rPr>
        <w:fldChar w:fldCharType="separate"/>
      </w:r>
      <w:r>
        <w:rPr>
          <w:rFonts w:hint="eastAsia" w:cs="宋体"/>
          <w:color w:val="auto"/>
          <w:sz w:val="28"/>
          <w:szCs w:val="28"/>
          <w:highlight w:val="none"/>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hint="eastAsia" w:cs="宋体"/>
          <w:color w:val="auto"/>
          <w:sz w:val="28"/>
          <w:szCs w:val="28"/>
          <w:highlight w:val="none"/>
        </w:rPr>
        <w:fldChar w:fldCharType="end"/>
      </w:r>
    </w:p>
    <w:p w14:paraId="5D949342">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_Toc11679 </w:instrText>
      </w:r>
      <w:r>
        <w:rPr>
          <w:rFonts w:hint="eastAsia" w:cs="宋体"/>
          <w:color w:val="auto"/>
          <w:sz w:val="28"/>
          <w:szCs w:val="28"/>
          <w:highlight w:val="none"/>
        </w:rPr>
        <w:fldChar w:fldCharType="separate"/>
      </w:r>
      <w:r>
        <w:rPr>
          <w:rFonts w:hint="eastAsia" w:cs="宋体"/>
          <w:color w:val="auto"/>
          <w:sz w:val="28"/>
          <w:szCs w:val="28"/>
          <w:highlight w:val="none"/>
        </w:rPr>
        <w:t>第二章</w:t>
      </w:r>
      <w:r>
        <w:rPr>
          <w:rFonts w:hint="eastAsia" w:cs="宋体"/>
          <w:color w:val="auto"/>
          <w:sz w:val="28"/>
          <w:szCs w:val="28"/>
          <w:highlight w:val="none"/>
          <w:lang w:val="en-US" w:eastAsia="zh-CN"/>
        </w:rPr>
        <w:t xml:space="preserve">  招标</w:t>
      </w:r>
      <w:r>
        <w:rPr>
          <w:rFonts w:hint="eastAsia" w:cs="宋体"/>
          <w:color w:val="auto"/>
          <w:sz w:val="28"/>
          <w:szCs w:val="28"/>
          <w:highlight w:val="none"/>
        </w:rPr>
        <w:t>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_Toc11679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rFonts w:hint="eastAsia" w:cs="宋体"/>
          <w:color w:val="auto"/>
          <w:sz w:val="28"/>
          <w:szCs w:val="28"/>
          <w:highlight w:val="none"/>
        </w:rPr>
        <w:fldChar w:fldCharType="end"/>
      </w:r>
    </w:p>
    <w:p w14:paraId="7A903D55">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_Toc4735 </w:instrText>
      </w:r>
      <w:r>
        <w:rPr>
          <w:rFonts w:hint="eastAsia" w:cs="宋体"/>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- 28 -</w:t>
      </w:r>
      <w:r>
        <w:rPr>
          <w:color w:val="auto"/>
          <w:sz w:val="28"/>
          <w:szCs w:val="28"/>
          <w:highlight w:val="none"/>
        </w:rPr>
        <w:fldChar w:fldCharType="end"/>
      </w:r>
      <w:r>
        <w:rPr>
          <w:rFonts w:hint="eastAsia" w:cs="宋体"/>
          <w:color w:val="auto"/>
          <w:sz w:val="28"/>
          <w:szCs w:val="28"/>
          <w:highlight w:val="none"/>
        </w:rPr>
        <w:fldChar w:fldCharType="end"/>
      </w:r>
    </w:p>
    <w:p w14:paraId="170DCDFA">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_Toc22040 </w:instrText>
      </w:r>
      <w:r>
        <w:rPr>
          <w:rFonts w:hint="eastAsia" w:cs="宋体"/>
          <w:color w:val="auto"/>
          <w:sz w:val="28"/>
          <w:szCs w:val="28"/>
          <w:highlight w:val="none"/>
        </w:rPr>
        <w:fldChar w:fldCharType="separate"/>
      </w:r>
      <w:r>
        <w:rPr>
          <w:rFonts w:hint="eastAsia" w:cs="宋体"/>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- 47 -</w:t>
      </w:r>
      <w:r>
        <w:rPr>
          <w:color w:val="auto"/>
          <w:sz w:val="28"/>
          <w:szCs w:val="28"/>
          <w:highlight w:val="none"/>
        </w:rPr>
        <w:fldChar w:fldCharType="end"/>
      </w:r>
      <w:r>
        <w:rPr>
          <w:rFonts w:hint="eastAsia" w:cs="宋体"/>
          <w:color w:val="auto"/>
          <w:sz w:val="28"/>
          <w:szCs w:val="28"/>
          <w:highlight w:val="none"/>
        </w:rPr>
        <w:fldChar w:fldCharType="end"/>
      </w:r>
    </w:p>
    <w:p w14:paraId="0B9A651C">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_Toc4765 </w:instrText>
      </w:r>
      <w:r>
        <w:rPr>
          <w:rFonts w:hint="eastAsia" w:cs="宋体"/>
          <w:color w:val="auto"/>
          <w:sz w:val="28"/>
          <w:szCs w:val="28"/>
          <w:highlight w:val="none"/>
        </w:rPr>
        <w:fldChar w:fldCharType="separate"/>
      </w:r>
      <w:r>
        <w:rPr>
          <w:rFonts w:hint="eastAsia" w:cs="宋体"/>
          <w:color w:val="auto"/>
          <w:kern w:val="44"/>
          <w:sz w:val="28"/>
          <w:szCs w:val="28"/>
          <w:highlight w:val="none"/>
          <w:lang w:val="en-US" w:eastAsia="zh-CN"/>
        </w:rPr>
        <w:t>第五章  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- 53 -</w:t>
      </w:r>
      <w:r>
        <w:rPr>
          <w:color w:val="auto"/>
          <w:sz w:val="28"/>
          <w:szCs w:val="28"/>
          <w:highlight w:val="none"/>
        </w:rPr>
        <w:fldChar w:fldCharType="end"/>
      </w:r>
      <w:r>
        <w:rPr>
          <w:rFonts w:hint="eastAsia" w:cs="宋体"/>
          <w:color w:val="auto"/>
          <w:sz w:val="28"/>
          <w:szCs w:val="28"/>
          <w:highlight w:val="none"/>
        </w:rPr>
        <w:fldChar w:fldCharType="end"/>
      </w:r>
    </w:p>
    <w:p w14:paraId="64F74A08">
      <w:pPr>
        <w:pStyle w:val="20"/>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_Toc4800 </w:instrText>
      </w:r>
      <w:r>
        <w:rPr>
          <w:rFonts w:hint="eastAsia" w:cs="宋体"/>
          <w:color w:val="auto"/>
          <w:sz w:val="28"/>
          <w:szCs w:val="28"/>
          <w:highlight w:val="none"/>
        </w:rPr>
        <w:fldChar w:fldCharType="separate"/>
      </w:r>
      <w:r>
        <w:rPr>
          <w:rFonts w:hint="eastAsia" w:cs="宋体"/>
          <w:color w:val="auto"/>
          <w:sz w:val="28"/>
          <w:szCs w:val="28"/>
          <w:highlight w:val="none"/>
          <w:lang w:eastAsia="zh-CN"/>
        </w:rPr>
        <w:t>第六章</w:t>
      </w:r>
      <w:r>
        <w:rPr>
          <w:rFonts w:hint="eastAsia" w:cs="宋体"/>
          <w:color w:val="auto"/>
          <w:sz w:val="28"/>
          <w:szCs w:val="28"/>
          <w:highlight w:val="none"/>
          <w:lang w:val="en-US" w:eastAsia="zh-CN"/>
        </w:rPr>
        <w:t xml:space="preserve">  </w:t>
      </w:r>
      <w:r>
        <w:rPr>
          <w:rFonts w:hint="eastAsia" w:cs="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- 60 -</w:t>
      </w:r>
      <w:r>
        <w:rPr>
          <w:color w:val="auto"/>
          <w:sz w:val="28"/>
          <w:szCs w:val="28"/>
          <w:highlight w:val="none"/>
        </w:rPr>
        <w:fldChar w:fldCharType="end"/>
      </w:r>
      <w:r>
        <w:rPr>
          <w:rFonts w:hint="eastAsia" w:cs="宋体"/>
          <w:color w:val="auto"/>
          <w:sz w:val="28"/>
          <w:szCs w:val="28"/>
          <w:highlight w:val="none"/>
        </w:rPr>
        <w:fldChar w:fldCharType="end"/>
      </w:r>
    </w:p>
    <w:p w14:paraId="74B5B058">
      <w:pPr>
        <w:spacing w:before="120" w:beforeLines="50" w:line="480" w:lineRule="exact"/>
        <w:ind w:firstLine="420" w:firstLineChars="150"/>
        <w:rPr>
          <w:rFonts w:hint="eastAsia" w:ascii="宋体" w:hAnsi="宋体" w:cs="宋体"/>
          <w:color w:val="auto"/>
          <w:sz w:val="30"/>
          <w:highlight w:val="none"/>
        </w:rPr>
      </w:pPr>
      <w:r>
        <w:rPr>
          <w:rFonts w:hint="eastAsia" w:ascii="宋体" w:hAnsi="宋体" w:cs="宋体"/>
          <w:color w:val="auto"/>
          <w:sz w:val="28"/>
          <w:szCs w:val="28"/>
          <w:highlight w:val="none"/>
        </w:rPr>
        <w:fldChar w:fldCharType="end"/>
      </w:r>
    </w:p>
    <w:p w14:paraId="66619CEB">
      <w:pPr>
        <w:spacing w:before="120" w:beforeLines="50" w:line="480" w:lineRule="exact"/>
        <w:rPr>
          <w:rStyle w:val="25"/>
          <w:rFonts w:hint="eastAsia" w:ascii="宋体" w:hAnsi="宋体" w:cs="宋体"/>
          <w:color w:val="auto"/>
          <w:highlight w:val="none"/>
        </w:rPr>
      </w:pPr>
    </w:p>
    <w:p w14:paraId="22602A5B">
      <w:pPr>
        <w:spacing w:before="120" w:beforeLines="50" w:line="480" w:lineRule="exact"/>
        <w:rPr>
          <w:rFonts w:hint="eastAsia" w:ascii="宋体" w:hAnsi="宋体" w:cs="宋体"/>
          <w:color w:val="auto"/>
          <w:sz w:val="30"/>
          <w:highlight w:val="none"/>
        </w:rPr>
      </w:pPr>
    </w:p>
    <w:p w14:paraId="50AE5977">
      <w:pPr>
        <w:spacing w:before="120" w:beforeLines="50" w:line="480" w:lineRule="exact"/>
        <w:rPr>
          <w:rFonts w:hint="eastAsia" w:ascii="宋体" w:hAnsi="宋体" w:cs="宋体"/>
          <w:color w:val="auto"/>
          <w:sz w:val="30"/>
          <w:highlight w:val="none"/>
        </w:rPr>
      </w:pPr>
    </w:p>
    <w:p w14:paraId="389D2AC7">
      <w:pPr>
        <w:spacing w:before="120" w:beforeLines="50" w:line="480" w:lineRule="exact"/>
        <w:rPr>
          <w:rFonts w:hint="eastAsia" w:ascii="宋体" w:hAnsi="宋体" w:cs="宋体"/>
          <w:color w:val="auto"/>
          <w:sz w:val="30"/>
          <w:highlight w:val="none"/>
        </w:rPr>
      </w:pPr>
    </w:p>
    <w:p w14:paraId="41684564">
      <w:pPr>
        <w:spacing w:before="120" w:beforeLines="50" w:line="480" w:lineRule="exact"/>
        <w:rPr>
          <w:rFonts w:hint="eastAsia" w:ascii="宋体" w:hAnsi="宋体" w:cs="宋体"/>
          <w:color w:val="auto"/>
          <w:sz w:val="30"/>
          <w:highlight w:val="none"/>
        </w:rPr>
      </w:pPr>
    </w:p>
    <w:p w14:paraId="2B590F18">
      <w:pPr>
        <w:spacing w:before="120" w:beforeLines="50" w:line="480" w:lineRule="exact"/>
        <w:rPr>
          <w:rFonts w:hint="eastAsia" w:ascii="宋体" w:hAnsi="宋体" w:cs="宋体"/>
          <w:color w:val="auto"/>
          <w:sz w:val="30"/>
          <w:highlight w:val="none"/>
        </w:rPr>
      </w:pPr>
    </w:p>
    <w:p w14:paraId="496F27EB">
      <w:pPr>
        <w:spacing w:before="120" w:beforeLines="50" w:line="480" w:lineRule="exact"/>
        <w:rPr>
          <w:rFonts w:hint="eastAsia" w:ascii="宋体" w:hAnsi="宋体" w:cs="宋体"/>
          <w:color w:val="auto"/>
          <w:sz w:val="30"/>
          <w:highlight w:val="none"/>
        </w:rPr>
      </w:pPr>
    </w:p>
    <w:p w14:paraId="3341C181">
      <w:pPr>
        <w:spacing w:before="120" w:beforeLines="50" w:line="480" w:lineRule="exact"/>
        <w:rPr>
          <w:rFonts w:hint="eastAsia" w:ascii="宋体" w:hAnsi="宋体" w:cs="宋体"/>
          <w:color w:val="auto"/>
          <w:sz w:val="30"/>
          <w:highlight w:val="none"/>
        </w:rPr>
      </w:pPr>
    </w:p>
    <w:p w14:paraId="39B556E7">
      <w:pPr>
        <w:spacing w:before="120" w:beforeLines="50" w:line="480" w:lineRule="exact"/>
        <w:rPr>
          <w:rFonts w:hint="eastAsia" w:ascii="宋体" w:hAnsi="宋体" w:cs="宋体"/>
          <w:color w:val="auto"/>
          <w:sz w:val="30"/>
          <w:highlight w:val="none"/>
        </w:rPr>
      </w:pPr>
    </w:p>
    <w:p w14:paraId="7A492FD3">
      <w:pPr>
        <w:spacing w:before="120" w:beforeLines="50" w:line="480" w:lineRule="exact"/>
        <w:rPr>
          <w:rFonts w:hint="eastAsia" w:ascii="宋体" w:hAnsi="宋体" w:cs="宋体"/>
          <w:color w:val="auto"/>
          <w:sz w:val="30"/>
          <w:highlight w:val="none"/>
        </w:rPr>
      </w:pPr>
    </w:p>
    <w:p w14:paraId="05C97CB0">
      <w:pPr>
        <w:pStyle w:val="5"/>
        <w:spacing w:line="400" w:lineRule="exact"/>
        <w:jc w:val="center"/>
        <w:rPr>
          <w:rFonts w:hint="eastAsia" w:ascii="宋体" w:hAnsi="宋体" w:cs="宋体"/>
          <w:color w:val="auto"/>
          <w:sz w:val="36"/>
          <w:szCs w:val="36"/>
          <w:highlight w:val="none"/>
        </w:rPr>
        <w:sectPr>
          <w:footerReference r:id="rId8" w:type="first"/>
          <w:footerReference r:id="rId7" w:type="default"/>
          <w:pgSz w:w="11906" w:h="16838"/>
          <w:pgMar w:top="1134" w:right="1134" w:bottom="1134" w:left="1247" w:header="851" w:footer="992" w:gutter="0"/>
          <w:pgNumType w:fmt="numberInDash" w:start="0"/>
          <w:cols w:space="720" w:num="1"/>
          <w:titlePg/>
          <w:docGrid w:linePitch="312" w:charSpace="0"/>
        </w:sectPr>
      </w:pPr>
      <w:bookmarkStart w:id="0" w:name="_Toc254970489"/>
      <w:bookmarkStart w:id="1" w:name="_Toc254970630"/>
    </w:p>
    <w:p w14:paraId="6CDB1509">
      <w:pPr>
        <w:pStyle w:val="5"/>
        <w:spacing w:line="400" w:lineRule="exact"/>
        <w:jc w:val="center"/>
        <w:rPr>
          <w:rFonts w:hint="eastAsia" w:ascii="宋体" w:hAnsi="宋体" w:cs="宋体"/>
          <w:color w:val="auto"/>
          <w:sz w:val="36"/>
          <w:szCs w:val="36"/>
          <w:highlight w:val="none"/>
        </w:rPr>
      </w:pPr>
      <w:bookmarkStart w:id="2" w:name="_Toc25578"/>
      <w:bookmarkStart w:id="3" w:name="_Toc8038"/>
      <w:r>
        <w:rPr>
          <w:rFonts w:hint="eastAsia" w:ascii="宋体" w:hAnsi="宋体" w:cs="宋体"/>
          <w:color w:val="auto"/>
          <w:sz w:val="36"/>
          <w:szCs w:val="36"/>
          <w:highlight w:val="none"/>
        </w:rPr>
        <w:t>第一章  公开招标公告</w:t>
      </w:r>
      <w:bookmarkEnd w:id="0"/>
      <w:bookmarkEnd w:id="1"/>
      <w:bookmarkEnd w:id="2"/>
      <w:bookmarkEnd w:id="3"/>
    </w:p>
    <w:p w14:paraId="1D361D10">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项目概况</w:t>
      </w:r>
    </w:p>
    <w:p w14:paraId="77AF579D">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shd w:val="clear" w:color="auto" w:fill="FFFFFF"/>
          <w:lang w:eastAsia="zh-CN"/>
        </w:rPr>
        <w:t>融安县教育局教学设备（液晶一体机）采购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广西政府采购云平台（https://www.gcy.zfcg.gxzf.gov.cn/）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日09时</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00ADBC32">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69C257F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LZZC2025-G1-240060-GXXH</w:t>
      </w:r>
    </w:p>
    <w:p w14:paraId="0327F39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shd w:val="clear" w:color="auto" w:fill="FFFFFF"/>
          <w:lang w:eastAsia="zh-CN"/>
        </w:rPr>
        <w:t>融安县教育局教学设备（液晶一体机）采购</w:t>
      </w:r>
    </w:p>
    <w:p w14:paraId="4A1B7E8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预算金额及最高限价：人民币</w:t>
      </w:r>
      <w:r>
        <w:rPr>
          <w:rFonts w:hint="eastAsia" w:ascii="宋体" w:hAnsi="宋体" w:cs="宋体"/>
          <w:color w:val="auto"/>
          <w:sz w:val="24"/>
          <w:highlight w:val="none"/>
          <w:lang w:eastAsia="zh-CN"/>
        </w:rPr>
        <w:t>壹佰捌拾陆万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1860000</w:t>
      </w:r>
      <w:r>
        <w:rPr>
          <w:rFonts w:hint="eastAsia" w:ascii="宋体" w:hAnsi="宋体" w:cs="宋体"/>
          <w:color w:val="auto"/>
          <w:sz w:val="24"/>
          <w:highlight w:val="none"/>
        </w:rPr>
        <w:t>.00）</w:t>
      </w:r>
    </w:p>
    <w:p w14:paraId="0C325A7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：融安县教育局教学设备（液晶一体机）采购</w:t>
      </w:r>
      <w:r>
        <w:rPr>
          <w:rFonts w:hint="eastAsia" w:ascii="宋体" w:hAnsi="宋体" w:cs="宋体"/>
          <w:color w:val="auto"/>
          <w:sz w:val="24"/>
          <w:highlight w:val="none"/>
        </w:rPr>
        <w:t>1</w:t>
      </w:r>
      <w:r>
        <w:rPr>
          <w:rFonts w:hint="eastAsia" w:ascii="宋体" w:hAnsi="宋体" w:cs="宋体"/>
          <w:color w:val="auto"/>
          <w:sz w:val="24"/>
          <w:highlight w:val="none"/>
          <w:lang w:eastAsia="zh-CN"/>
        </w:rPr>
        <w:t>项</w:t>
      </w:r>
      <w:r>
        <w:rPr>
          <w:rFonts w:hint="eastAsia" w:ascii="宋体" w:hAnsi="宋体" w:cs="宋体"/>
          <w:color w:val="auto"/>
          <w:sz w:val="24"/>
          <w:highlight w:val="none"/>
        </w:rPr>
        <w:t>；如需进一步了解详细内容，详见招标文件。</w:t>
      </w:r>
    </w:p>
    <w:p w14:paraId="4501F02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合同履</w:t>
      </w:r>
      <w:r>
        <w:rPr>
          <w:rFonts w:hint="eastAsia" w:ascii="宋体" w:hAnsi="宋体" w:cs="宋体"/>
          <w:color w:val="auto"/>
          <w:sz w:val="24"/>
          <w:highlight w:val="none"/>
          <w:lang w:eastAsia="zh-CN"/>
        </w:rPr>
        <w:t>约</w:t>
      </w:r>
      <w:r>
        <w:rPr>
          <w:rFonts w:hint="eastAsia" w:ascii="宋体" w:hAnsi="宋体" w:cs="宋体"/>
          <w:color w:val="auto"/>
          <w:sz w:val="24"/>
          <w:highlight w:val="none"/>
        </w:rPr>
        <w:t>期限：</w:t>
      </w:r>
      <w:r>
        <w:rPr>
          <w:rFonts w:hint="eastAsia" w:ascii="宋体" w:hAnsi="宋体" w:cs="宋体"/>
          <w:color w:val="auto"/>
          <w:sz w:val="24"/>
          <w:highlight w:val="none"/>
          <w:lang w:eastAsia="zh-CN"/>
        </w:rPr>
        <w:t>自合同签订之日起15天内交货并安装调试完毕</w:t>
      </w:r>
      <w:r>
        <w:rPr>
          <w:rFonts w:hint="eastAsia" w:ascii="宋体" w:hAnsi="宋体" w:cs="宋体"/>
          <w:color w:val="auto"/>
          <w:sz w:val="24"/>
          <w:highlight w:val="none"/>
        </w:rPr>
        <w:t>。</w:t>
      </w:r>
    </w:p>
    <w:p w14:paraId="704EBF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本项目（是/否）接受联合体投标：否。</w:t>
      </w:r>
    </w:p>
    <w:p w14:paraId="7D8101E7">
      <w:pPr>
        <w:spacing w:line="360" w:lineRule="auto"/>
        <w:ind w:firstLine="420" w:firstLineChars="175"/>
        <w:rPr>
          <w:rFonts w:hint="eastAsia" w:ascii="宋体" w:hAnsi="宋体" w:cs="宋体"/>
          <w:b/>
          <w:color w:val="auto"/>
          <w:sz w:val="24"/>
          <w:highlight w:val="none"/>
        </w:rPr>
      </w:pPr>
      <w:r>
        <w:rPr>
          <w:rFonts w:ascii="宋体" w:hAnsi="宋体" w:cs="宋体"/>
          <w:color w:val="auto"/>
          <w:kern w:val="0"/>
          <w:sz w:val="24"/>
          <w:highlight w:val="none"/>
        </w:rPr>
        <w:t>备注：</w:t>
      </w:r>
      <w:r>
        <w:rPr>
          <w:rFonts w:hint="eastAsia" w:ascii="宋体" w:hAnsi="宋体" w:cs="宋体"/>
          <w:color w:val="auto"/>
          <w:kern w:val="0"/>
          <w:sz w:val="24"/>
          <w:highlight w:val="none"/>
        </w:rPr>
        <w:t>本项目为线上电子招标项目，采用远程异地评标，有意向参与本项目的供应商应当做好参与全流程电子招投标交易的充分准备。</w:t>
      </w:r>
    </w:p>
    <w:p w14:paraId="3505BC6C">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3BD3B85">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1ED1F27">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olor w:val="auto"/>
          <w:sz w:val="24"/>
          <w:highlight w:val="none"/>
          <w:lang w:eastAsia="zh-CN"/>
        </w:rPr>
        <w:t>无</w:t>
      </w:r>
      <w:r>
        <w:rPr>
          <w:rFonts w:hint="eastAsia" w:ascii="宋体" w:hAnsi="宋体" w:cs="宋体"/>
          <w:color w:val="auto"/>
          <w:sz w:val="24"/>
          <w:highlight w:val="none"/>
        </w:rPr>
        <w:t>；</w:t>
      </w:r>
    </w:p>
    <w:p w14:paraId="45B8B209">
      <w:pPr>
        <w:widowControl/>
        <w:spacing w:line="360" w:lineRule="auto"/>
        <w:ind w:firstLine="420" w:firstLineChars="175"/>
        <w:jc w:val="both"/>
        <w:rPr>
          <w:rFonts w:hint="eastAsia" w:ascii="宋体" w:hAnsi="宋体" w:cs="Arial"/>
          <w:b w:val="0"/>
          <w:bCs w:val="0"/>
          <w:color w:val="auto"/>
          <w:szCs w:val="21"/>
          <w:highlight w:val="none"/>
        </w:rPr>
      </w:pPr>
      <w:r>
        <w:rPr>
          <w:rFonts w:hint="eastAsia" w:ascii="宋体" w:hAnsi="宋体" w:cs="宋体"/>
          <w:color w:val="auto"/>
          <w:sz w:val="24"/>
          <w:highlight w:val="none"/>
        </w:rPr>
        <w:t>3.本项目的特定资格要求</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无</w:t>
      </w:r>
      <w:r>
        <w:rPr>
          <w:rFonts w:hint="eastAsia" w:ascii="宋体" w:hAnsi="宋体" w:cs="Arial"/>
          <w:b w:val="0"/>
          <w:bCs w:val="0"/>
          <w:color w:val="auto"/>
          <w:sz w:val="24"/>
          <w:highlight w:val="none"/>
        </w:rPr>
        <w:t>。</w:t>
      </w:r>
    </w:p>
    <w:p w14:paraId="73F0A6E9">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14:paraId="1BEDF6E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每天上午09:00至12:00 ，下午12:00至17:00（北京时间，法定节假日除外）。</w:t>
      </w:r>
    </w:p>
    <w:p w14:paraId="50E1319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地点：广西政府采购云平台（https://www.gcy.zfcg.gxzf.gov.cn/）</w:t>
      </w:r>
    </w:p>
    <w:p w14:paraId="04D7A66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方式：线上获取。登录广西政府采购云平台（https://www.gcy.zfcg.gxzf.gov.cn/），在“应用中心”—“项目采购”—“获取采购文件”选择本项目，点击“申请获取采购文件”进行申请提交后，在已申请栏中选择下载本项目招标文件。已获取招标文件的投标人不等于符合本项目的投标人资格。</w:t>
      </w:r>
    </w:p>
    <w:p w14:paraId="7A4471FB">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81EA4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日09时</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0分</w:t>
      </w:r>
      <w:r>
        <w:rPr>
          <w:rFonts w:hint="eastAsia" w:ascii="宋体" w:hAnsi="宋体" w:cs="宋体"/>
          <w:color w:val="auto"/>
          <w:sz w:val="24"/>
          <w:highlight w:val="none"/>
        </w:rPr>
        <w:t>止</w:t>
      </w:r>
    </w:p>
    <w:p w14:paraId="5C7ABCCF">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投标地点（网址）：</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拒收。）</w:t>
      </w:r>
    </w:p>
    <w:p w14:paraId="6C30634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分</w:t>
      </w:r>
    </w:p>
    <w:p w14:paraId="100321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开标地点：广西政府采购云平台（</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w:t>
      </w:r>
    </w:p>
    <w:p w14:paraId="157C0FCA">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五、公告期限：</w:t>
      </w:r>
    </w:p>
    <w:p w14:paraId="6C48222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5BDCEB6">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F138673">
      <w:pPr>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bCs/>
          <w:color w:val="auto"/>
          <w:sz w:val="24"/>
          <w:highlight w:val="none"/>
        </w:rPr>
        <w:t>.投标保证金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本项目无需提交投标保证金</w:t>
      </w:r>
    </w:p>
    <w:p w14:paraId="3E9406E5">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2.本项目需要落实的政府采购政策：政府采购促进中小企业发展；政府采购支持采用本国产品的政策；强制采购、优先采购环境标志产品、节能产品；支持监狱企业发展；支持残疾人福利性单位发展政策。</w:t>
      </w:r>
    </w:p>
    <w:p w14:paraId="54D16C22">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3.网上查询地址：</w:t>
      </w:r>
    </w:p>
    <w:p w14:paraId="6B09513B">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www.ccgp.gov.cn（中国政府采购网）、zfcg.gxzf.gov.cn（广西壮族自治区政府采购网）、zfcg.lzscz.liuzhou.gov.cn（柳州市政府采购网）。</w:t>
      </w:r>
    </w:p>
    <w:p w14:paraId="7AFFEE07">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6586B3">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42F8E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6.投标人参与电子投标特别说明</w:t>
      </w:r>
    </w:p>
    <w:p w14:paraId="66B580D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w:t>
      </w:r>
      <w:r>
        <w:rPr>
          <w:rFonts w:hint="eastAsia" w:ascii="宋体" w:hAnsi="宋体" w:cs="宋体"/>
          <w:color w:val="auto"/>
          <w:sz w:val="24"/>
          <w:highlight w:val="none"/>
          <w:lang w:eastAsia="zh-CN"/>
        </w:rPr>
        <w:t>政采云</w:t>
      </w:r>
      <w:r>
        <w:rPr>
          <w:rFonts w:hint="eastAsia" w:ascii="宋体" w:hAnsi="宋体" w:cs="宋体"/>
          <w:color w:val="auto"/>
          <w:sz w:val="24"/>
          <w:highlight w:val="none"/>
        </w:rPr>
        <w:t>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254963F">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5FF3E18D">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6936F9B">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（4）为确保网上操作合法、有效和安全，请投标人确保在电子投标过程中能够对相关数据电文进行加密和使用电子签章，妥善保管CA数字证书并使用有效的CA数字证书参与整个采购活动。</w:t>
      </w:r>
    </w:p>
    <w:p w14:paraId="574DA84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218412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CA证书在线解密：供应商投标时，需携带制作投标文件时用来加密的有效数字证书（CA认证）登录广西政府采购云平台电子开标大厅现场按规定时间对加密的投标文件进行解密，否则后果自负。</w:t>
      </w:r>
    </w:p>
    <w:p w14:paraId="25A1BCE9">
      <w:pPr>
        <w:spacing w:line="44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34389E7C">
      <w:pPr>
        <w:spacing w:line="360" w:lineRule="auto"/>
        <w:ind w:firstLine="420" w:firstLineChars="175"/>
        <w:rPr>
          <w:rFonts w:hint="eastAsia" w:ascii="宋体" w:hAnsi="宋体" w:cs="宋体"/>
          <w:b/>
          <w:color w:val="auto"/>
          <w:sz w:val="24"/>
          <w:highlight w:val="none"/>
        </w:rPr>
      </w:pPr>
      <w:r>
        <w:rPr>
          <w:rFonts w:hint="eastAsia" w:ascii="宋体" w:hAnsi="宋体" w:cs="宋体"/>
          <w:color w:val="auto"/>
          <w:sz w:val="24"/>
          <w:highlight w:val="none"/>
        </w:rPr>
        <w:t>7.政府采购监督管理部门信息   名称：</w:t>
      </w:r>
      <w:r>
        <w:rPr>
          <w:rFonts w:hint="eastAsia" w:ascii="宋体" w:hAnsi="宋体" w:cs="宋体"/>
          <w:color w:val="auto"/>
          <w:sz w:val="24"/>
          <w:highlight w:val="none"/>
          <w:lang w:eastAsia="zh-CN"/>
        </w:rPr>
        <w:t>融安</w:t>
      </w:r>
      <w:r>
        <w:rPr>
          <w:rFonts w:hint="eastAsia" w:ascii="宋体" w:hAnsi="宋体" w:cs="宋体"/>
          <w:color w:val="auto"/>
          <w:sz w:val="24"/>
          <w:highlight w:val="none"/>
        </w:rPr>
        <w:t>县财政局   联系方式：0772-8130499</w:t>
      </w:r>
    </w:p>
    <w:p w14:paraId="08D63B54">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p>
    <w:p w14:paraId="6FB1C35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1.采购人信息</w:t>
      </w:r>
    </w:p>
    <w:p w14:paraId="1EE819A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融安县教育局</w:t>
      </w:r>
    </w:p>
    <w:p w14:paraId="11EEC7D9">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地址：融安县长安镇安泰路</w:t>
      </w:r>
    </w:p>
    <w:p w14:paraId="00C4EB56">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项目联系人：贺主任</w:t>
      </w:r>
    </w:p>
    <w:p w14:paraId="4261A083">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项目联系方式：0772-5305105</w:t>
      </w:r>
    </w:p>
    <w:p w14:paraId="6B7AE8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55E6CA0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名称：广西信和招标代理有限公司</w:t>
      </w:r>
    </w:p>
    <w:p w14:paraId="5901640F">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柳州市桂中大道南端2号阳光壹佰城市广场35栋12-7</w:t>
      </w:r>
    </w:p>
    <w:p w14:paraId="0462DDB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联系人：伍洁婷       电话/传真：0772-2128755</w:t>
      </w:r>
    </w:p>
    <w:p w14:paraId="194BC077">
      <w:pPr>
        <w:pStyle w:val="2"/>
        <w:spacing w:line="360" w:lineRule="auto"/>
        <w:ind w:firstLine="0" w:firstLineChars="0"/>
        <w:jc w:val="center"/>
        <w:outlineLvl w:val="0"/>
        <w:rPr>
          <w:rFonts w:hint="eastAsia" w:ascii="宋体" w:hAnsi="宋体" w:cs="宋体"/>
          <w:b/>
          <w:bCs/>
          <w:color w:val="auto"/>
          <w:sz w:val="24"/>
          <w:highlight w:val="none"/>
        </w:rPr>
      </w:pPr>
      <w:r>
        <w:rPr>
          <w:rFonts w:hint="eastAsia"/>
          <w:color w:val="auto"/>
          <w:highlight w:val="none"/>
        </w:rPr>
        <w:br w:type="page"/>
      </w:r>
      <w:bookmarkStart w:id="4" w:name="_Toc11679"/>
      <w:bookmarkStart w:id="5" w:name="_Toc24922"/>
      <w:r>
        <w:rPr>
          <w:rFonts w:hint="eastAsia" w:ascii="宋体" w:hAnsi="宋体" w:eastAsia="宋体" w:cs="宋体"/>
          <w:b/>
          <w:bCs/>
          <w:color w:val="auto"/>
          <w:sz w:val="36"/>
          <w:szCs w:val="36"/>
          <w:highlight w:val="none"/>
        </w:rPr>
        <w:t>第二章</w:t>
      </w:r>
      <w:r>
        <w:rPr>
          <w:rFonts w:hint="eastAsia" w:ascii="宋体" w:hAnsi="宋体" w:eastAsia="宋体" w:cs="宋体"/>
          <w:b/>
          <w:bCs/>
          <w:color w:val="auto"/>
          <w:sz w:val="36"/>
          <w:szCs w:val="36"/>
          <w:highlight w:val="none"/>
          <w:lang w:val="en-US" w:eastAsia="zh-CN"/>
        </w:rPr>
        <w:t xml:space="preserve">  招标</w:t>
      </w:r>
      <w:r>
        <w:rPr>
          <w:rFonts w:hint="eastAsia" w:ascii="宋体" w:hAnsi="宋体" w:eastAsia="宋体" w:cs="宋体"/>
          <w:b/>
          <w:bCs/>
          <w:color w:val="auto"/>
          <w:sz w:val="36"/>
          <w:szCs w:val="36"/>
          <w:highlight w:val="none"/>
        </w:rPr>
        <w:t>项目采购需求</w:t>
      </w:r>
      <w:bookmarkEnd w:id="4"/>
      <w:bookmarkEnd w:id="5"/>
    </w:p>
    <w:p w14:paraId="5F42698B">
      <w:pPr>
        <w:spacing w:line="420" w:lineRule="exact"/>
        <w:jc w:val="left"/>
        <w:rPr>
          <w:rFonts w:hint="eastAsia"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color w:val="auto"/>
          <w:sz w:val="24"/>
          <w:highlight w:val="none"/>
        </w:rPr>
        <w:t>：</w:t>
      </w:r>
    </w:p>
    <w:p w14:paraId="2B2132CD">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报价时须提供报价产品的相关证明材料。</w:t>
      </w:r>
    </w:p>
    <w:p w14:paraId="77F15DF9">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107771B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3C95E335">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533BE309">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23714E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镇流器（管型荧光灯镇流器）；</w:t>
      </w:r>
    </w:p>
    <w:p w14:paraId="63E25E6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4234679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28D1884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601A1536">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3CD1C73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便器（坐便器、蹲便器、小便器）；</w:t>
      </w:r>
    </w:p>
    <w:p w14:paraId="70ADB91D">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水嘴。</w:t>
      </w:r>
    </w:p>
    <w:p w14:paraId="53E549A4">
      <w:pPr>
        <w:adjustRightIn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w:t>
      </w:r>
      <w:r>
        <w:rPr>
          <w:rFonts w:hint="eastAsia" w:ascii="宋体" w:hAnsi="宋体" w:cs="宋体"/>
          <w:b/>
          <w:color w:val="auto"/>
          <w:szCs w:val="21"/>
          <w:highlight w:val="none"/>
          <w:lang w:eastAsia="zh-CN"/>
        </w:rPr>
        <w:t>投标人投标</w:t>
      </w:r>
      <w:r>
        <w:rPr>
          <w:rFonts w:hint="eastAsia" w:ascii="宋体" w:hAnsi="宋体" w:cs="宋体"/>
          <w:b/>
          <w:color w:val="auto"/>
          <w:szCs w:val="21"/>
          <w:highlight w:val="none"/>
        </w:rPr>
        <w:t>时必须针对该产品出具依据国家确定的认证机构出具的、处于有效期之内的节能产品认证证书复印件，并加盖</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CA签章，否则</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无效。</w:t>
      </w:r>
    </w:p>
    <w:p w14:paraId="501D958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应对</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内容所涉及的专利承担法律责任，并负责保护业主的利益不受任何损害。一切由于文字、商标、技术和软件专利授权引起的法律裁决、诉讼和赔偿费用均由成交供应商负责。同时，具有产品专利的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应在其报价文件中提供与其自有产品专利相关的有效证明材料，否则，不能就其产品的专利在本项目报价过程中被侵权问题而提出异议。</w:t>
      </w:r>
    </w:p>
    <w:p w14:paraId="46FD98D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必须在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p w14:paraId="6C05669B">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应注意下列内容：</w:t>
      </w:r>
    </w:p>
    <w:p w14:paraId="18BF07CB">
      <w:pPr>
        <w:adjustRightInd w:val="0"/>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1）本需求一览表中带“▲”的技术参数为关键性参数或要求，投标人应当提供相当于或优于这些技术参数性能（配置），未加注（▲）号的其他技术参数发生负偏离达3项（含）以上的，将视为报价无效。</w:t>
      </w:r>
    </w:p>
    <w:p w14:paraId="77AC6AC3">
      <w:pPr>
        <w:widowControl/>
        <w:spacing w:line="400" w:lineRule="exact"/>
        <w:ind w:firstLine="422" w:firstLineChars="200"/>
        <w:jc w:val="left"/>
        <w:rPr>
          <w:rFonts w:hint="eastAsia" w:ascii="宋体" w:hAnsi="宋体" w:cs="宋体"/>
          <w:color w:val="auto"/>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文件中填写技术规格参数，当</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文件中技术参数与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中技术参数有偏离时，须在“偏离”栏内如实注明是“正偏离”或“负偏离”，“正偏离”指响应设备的技术参数优于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中要求，“负偏离”指</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设备的技术参数低于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文件中的技术参数、功能或其它内容有“正偏离”的，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须对“正偏离”的情况单独作出说明。</w:t>
      </w:r>
    </w:p>
    <w:p w14:paraId="5B793C0E">
      <w:pPr>
        <w:pStyle w:val="11"/>
        <w:rPr>
          <w:rFonts w:hint="eastAsia" w:ascii="宋体" w:hAnsi="宋体" w:cs="宋体"/>
          <w:b/>
          <w:color w:val="auto"/>
          <w:kern w:val="0"/>
          <w:sz w:val="28"/>
          <w:szCs w:val="28"/>
          <w:highlight w:val="none"/>
        </w:rPr>
      </w:pPr>
    </w:p>
    <w:p w14:paraId="45904A2E">
      <w:pPr>
        <w:pStyle w:val="11"/>
        <w:rPr>
          <w:rFonts w:hint="eastAsia" w:ascii="宋体" w:hAnsi="宋体" w:cs="宋体"/>
          <w:b/>
          <w:color w:val="auto"/>
          <w:kern w:val="0"/>
          <w:sz w:val="28"/>
          <w:szCs w:val="28"/>
          <w:highlight w:val="none"/>
        </w:rPr>
      </w:pPr>
    </w:p>
    <w:p w14:paraId="33825EA6">
      <w:pPr>
        <w:pStyle w:val="11"/>
        <w:rPr>
          <w:rFonts w:hint="eastAsia" w:ascii="宋体" w:hAnsi="宋体" w:cs="宋体"/>
          <w:b/>
          <w:color w:val="auto"/>
          <w:kern w:val="0"/>
          <w:sz w:val="28"/>
          <w:szCs w:val="28"/>
          <w:highlight w:val="none"/>
        </w:rPr>
      </w:pPr>
    </w:p>
    <w:p w14:paraId="35434F96">
      <w:pPr>
        <w:pStyle w:val="11"/>
        <w:rPr>
          <w:rFonts w:hint="eastAsia" w:ascii="宋体" w:hAnsi="宋体" w:cs="宋体"/>
          <w:b/>
          <w:color w:val="auto"/>
          <w:kern w:val="0"/>
          <w:sz w:val="28"/>
          <w:szCs w:val="28"/>
          <w:highlight w:val="none"/>
        </w:rPr>
      </w:pPr>
    </w:p>
    <w:p w14:paraId="73E87223">
      <w:pPr>
        <w:pStyle w:val="11"/>
        <w:rPr>
          <w:rFonts w:hint="eastAsia" w:ascii="宋体" w:hAnsi="宋体" w:cs="宋体"/>
          <w:b/>
          <w:color w:val="auto"/>
          <w:kern w:val="0"/>
          <w:sz w:val="28"/>
          <w:szCs w:val="28"/>
          <w:highlight w:val="none"/>
        </w:rPr>
      </w:pPr>
    </w:p>
    <w:p w14:paraId="3819EB4F">
      <w:pPr>
        <w:pStyle w:val="11"/>
        <w:rPr>
          <w:rFonts w:hint="eastAsia" w:ascii="宋体" w:hAnsi="宋体" w:cs="宋体"/>
          <w:b/>
          <w:color w:val="auto"/>
          <w:kern w:val="0"/>
          <w:sz w:val="28"/>
          <w:szCs w:val="28"/>
          <w:highlight w:val="none"/>
        </w:rPr>
      </w:pPr>
    </w:p>
    <w:p w14:paraId="555A2A37">
      <w:pPr>
        <w:pStyle w:val="11"/>
        <w:ind w:firstLine="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tbl>
      <w:tblPr>
        <w:tblStyle w:val="22"/>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54"/>
        <w:gridCol w:w="5446"/>
        <w:gridCol w:w="859"/>
        <w:gridCol w:w="757"/>
        <w:gridCol w:w="1150"/>
      </w:tblGrid>
      <w:tr w14:paraId="2C9A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tcMar>
              <w:top w:w="0" w:type="dxa"/>
              <w:left w:w="0" w:type="dxa"/>
              <w:bottom w:w="0" w:type="dxa"/>
              <w:right w:w="0" w:type="dxa"/>
            </w:tcMar>
            <w:vAlign w:val="center"/>
          </w:tcPr>
          <w:p w14:paraId="55AB4319">
            <w:pPr>
              <w:snapToGrid w:val="0"/>
              <w:spacing w:line="36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采购清单及技术参数需求一览表</w:t>
            </w:r>
          </w:p>
        </w:tc>
      </w:tr>
      <w:tr w14:paraId="2FC5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tcMar>
              <w:top w:w="0" w:type="dxa"/>
              <w:left w:w="0" w:type="dxa"/>
              <w:bottom w:w="0" w:type="dxa"/>
              <w:right w:w="0" w:type="dxa"/>
            </w:tcMar>
            <w:vAlign w:val="center"/>
          </w:tcPr>
          <w:p w14:paraId="71C52404">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54" w:type="dxa"/>
            <w:noWrap w:val="0"/>
            <w:vAlign w:val="center"/>
          </w:tcPr>
          <w:p w14:paraId="44D4AE66">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标的名称</w:t>
            </w:r>
          </w:p>
        </w:tc>
        <w:tc>
          <w:tcPr>
            <w:tcW w:w="5446" w:type="dxa"/>
            <w:noWrap w:val="0"/>
            <w:vAlign w:val="center"/>
          </w:tcPr>
          <w:p w14:paraId="1E723D82">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859" w:type="dxa"/>
            <w:noWrap w:val="0"/>
            <w:vAlign w:val="center"/>
          </w:tcPr>
          <w:p w14:paraId="424F9EED">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数量</w:t>
            </w:r>
          </w:p>
        </w:tc>
        <w:tc>
          <w:tcPr>
            <w:tcW w:w="757" w:type="dxa"/>
            <w:noWrap w:val="0"/>
            <w:vAlign w:val="center"/>
          </w:tcPr>
          <w:p w14:paraId="63DEA0DB">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单位</w:t>
            </w:r>
          </w:p>
        </w:tc>
        <w:tc>
          <w:tcPr>
            <w:tcW w:w="1150" w:type="dxa"/>
            <w:noWrap w:val="0"/>
            <w:vAlign w:val="center"/>
          </w:tcPr>
          <w:p w14:paraId="4E0C1DDD">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中小企业划分标准所属行业名称（行业名称及划分见本章附件）</w:t>
            </w:r>
          </w:p>
        </w:tc>
      </w:tr>
      <w:tr w14:paraId="7E59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331B64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254" w:type="dxa"/>
            <w:noWrap w:val="0"/>
            <w:vAlign w:val="center"/>
          </w:tcPr>
          <w:p w14:paraId="319FCE82">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交互智能平板</w:t>
            </w:r>
          </w:p>
        </w:tc>
        <w:tc>
          <w:tcPr>
            <w:tcW w:w="5446" w:type="dxa"/>
            <w:noWrap w:val="0"/>
            <w:vAlign w:val="top"/>
          </w:tcPr>
          <w:p w14:paraId="0E93CD1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一.教研功能设计：</w:t>
            </w:r>
          </w:p>
          <w:p w14:paraId="5CDA716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（一）.集体备课功能</w:t>
            </w:r>
          </w:p>
          <w:p w14:paraId="7D88A8A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1.发起集备：支持选择教案.课件.胶囊资源上传发起集备研讨，支持设置多重访问权限，通过手机号搜索即可邀请外校老师，可用于跨校教研场景。</w:t>
            </w:r>
          </w:p>
          <w:p w14:paraId="794D35C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2.进入集备：支持搜索集备名称/老师昵称.或按照学科/学段/年级/教材章节.我参与的/我发起的几个维度进行筛选查看，支持电脑端进入集备页面。</w:t>
            </w:r>
          </w:p>
          <w:p w14:paraId="1C20BB2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3.集备研讨：参备人可通过评论区发表观点，可对他人评论的观点进行点赞，评论消息支持实时提醒，支持图片的上传。</w:t>
            </w:r>
          </w:p>
          <w:p w14:paraId="348D9AA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4.在线批注：参备人在可在线对教案进行随文式批注，追加批注，回复以及查看实时批注消息。支持对课件进行打点式批注，可通过批注定位研讨内容，完成协同备课。</w:t>
            </w:r>
          </w:p>
          <w:p w14:paraId="264F27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5.稿件编辑：完成本次研讨后，主备人可直接进入编辑页面编辑课件/教案，发布新稿件后，备课组进入下一轮研讨，更新稿件后会给参备老师同步教研动态。</w:t>
            </w:r>
          </w:p>
          <w:p w14:paraId="30EC005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（二）.云教案功能</w:t>
            </w:r>
          </w:p>
          <w:p w14:paraId="7609A6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14:paraId="0ED0E33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2.云教案模板：提供教案模板以供老师撰写教案，预置表格式.提纲式.集备式.多课时式等不少于5个教案模板。</w:t>
            </w:r>
          </w:p>
          <w:p w14:paraId="6848AE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3.支持校本教案模板设计，管理员在教研管理后台设置校本模板后，老师可在云教案模板直接调用。</w:t>
            </w:r>
          </w:p>
          <w:p w14:paraId="145455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4.云教案与云课件可一对多关联绑定，产生绑定后，在课件页和教案页均支持在同一面板打开关联的云课件或云教案预览，便于老师备课时相互对照。</w:t>
            </w:r>
          </w:p>
          <w:p w14:paraId="3BB8806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（三）电子化听评课功能</w:t>
            </w:r>
          </w:p>
          <w:p w14:paraId="1C5AFE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▲1.邀请评课：支持在授课模式中发起授课评价，根据课程和评课表生成二维码，可选择是否分享课件，若选择分享课件，评课人通过扫码即可参与评课并获取课件。</w:t>
            </w:r>
          </w:p>
          <w:p w14:paraId="1558BD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2.查看评课记录：支持在我的学校中查看我评的课.我讲的课的历史评价记录。</w:t>
            </w:r>
          </w:p>
          <w:p w14:paraId="404E7E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3.导出评课报告和听课记录：支持导出我讲的课的评课报告为PDF文档，支持导出我评的课的评课表为WORD文档。</w:t>
            </w:r>
          </w:p>
          <w:p w14:paraId="2E3E8F1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（四）.教研管理平台</w:t>
            </w:r>
          </w:p>
          <w:p w14:paraId="6E3087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2A316B1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7110966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10C3DD6">
            <w:pPr>
              <w:pStyle w:val="31"/>
              <w:rPr>
                <w:rFonts w:hint="eastAsia"/>
                <w:lang w:val="en-US" w:eastAsia="zh-CN"/>
              </w:rPr>
            </w:pPr>
          </w:p>
          <w:p w14:paraId="44C8CB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二.按键及接口设计</w:t>
            </w:r>
          </w:p>
          <w:p w14:paraId="065812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14:paraId="107D68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2.整机具备至少6个前置按键，可实现开关机.调出中控菜单.音量+/-.护眼.录屏操作。</w:t>
            </w:r>
          </w:p>
          <w:p w14:paraId="42493D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3.支持经典护眼模式，可通过前置面板物理功能按键一键启用经典护眼模式。</w:t>
            </w:r>
          </w:p>
          <w:p w14:paraId="06B946F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4.设备支持通过前置面板物理按键一键启动录屏功能，可将屏幕中显示的课件.音频内容与人声同时录制。</w:t>
            </w:r>
          </w:p>
          <w:p w14:paraId="54E307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7B11EAC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231E6E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▲7.整机支持蓝牙Bluetooth5.4标准，固件版本号HCI13.0/LMP13.0。</w:t>
            </w:r>
          </w:p>
          <w:p w14:paraId="340F72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p>
          <w:p w14:paraId="0BC510D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9.整机无需外接无线网卡，在Android和Windows系统下可实现Wi-Fi无线上网连接.AP无线热点发射和BT蓝牙连接功能，Wi-Fi和AP热点工作距离≥10m。</w:t>
            </w:r>
          </w:p>
          <w:p w14:paraId="5A5DEE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▲10.整机内置双WiFi6无线网卡（不接受外接），在Android下支持无线设备同时连接数量≥30个，在Windows系统下支持无线设备同时连接≥8个；</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6B3CBD2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11.Wi-Fi及AP热点支持频段2.4GHz/5GHz；Wi-Fi制式支持IEEE802.11a/b/g/n/ac/ax；支持版本Wi-Fi6。</w:t>
            </w:r>
          </w:p>
          <w:p w14:paraId="620EDF2F">
            <w:pPr>
              <w:pStyle w:val="31"/>
              <w:rPr>
                <w:rFonts w:hint="eastAsia"/>
                <w:lang w:val="en-US" w:eastAsia="zh-CN"/>
              </w:rPr>
            </w:pPr>
          </w:p>
          <w:p w14:paraId="0F8DE5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三.显示及护眼功能 </w:t>
            </w:r>
          </w:p>
          <w:p w14:paraId="76AE49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1.整机屏幕采用≥86英寸液晶显示器。整机采用超高清LED液晶显示屏，显示比例16:9，分辨率3840×2160。钢化玻璃表面硬度≥9H。</w:t>
            </w:r>
          </w:p>
          <w:p w14:paraId="57A96C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▲2.整机色域覆盖率（NTSC）≥72%；整机背光系统支持DC调光方式，多级亮度调节，支持白颜色背景下最暗亮度≤120nit，用于提升显示对比度。</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1356C8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▲3.灰度等级≥256级。整机支持色彩空间可选，包含标准模式和sRGB模式，在sRGB模式下可做到高色准△E≤1。</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6932B8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4.整机采用硬件低蓝光背光技术，在源头减少有害蓝光波段能量，蓝光占比（有害蓝光415～455nm能量综合）/（整体蓝光400～500能量综合）＜50%，低蓝光保护显示不偏色.不泛黄。</w:t>
            </w:r>
          </w:p>
          <w:p w14:paraId="2A7A5F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5.支持标准.多媒体和节能三种图像模式调节。</w:t>
            </w:r>
          </w:p>
          <w:p w14:paraId="068C55B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3B800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7.支持自定义图像设置，可对对比度.屏幕色温.图像亮度.亮度范围.色彩空间调节设置。</w:t>
            </w:r>
          </w:p>
          <w:p w14:paraId="69D1055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57E69A7">
            <w:pPr>
              <w:pStyle w:val="31"/>
              <w:rPr>
                <w:rFonts w:hint="eastAsia"/>
                <w:lang w:val="en-US" w:eastAsia="zh-CN"/>
              </w:rPr>
            </w:pPr>
          </w:p>
          <w:p w14:paraId="0D7DA4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四.麦克风及扬声器功能</w:t>
            </w:r>
          </w:p>
          <w:p w14:paraId="52F65C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4BDA1CE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2.整机可选择高级音效设置，支持在左右声道平衡显示范围中进行更改；中低频段显示调节范围125Hz～1KHz，高频段显示调节范围2KHz～16KHz，分贝显示-12dB～12dB调节范围。</w:t>
            </w:r>
          </w:p>
          <w:p w14:paraId="05F8AD1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▲3.整机内置非独立外扩展的8阵列麦克风，拾音角度≥180°，可用于对教室环境音频进行采集，拾音距离≥10m。</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2808D32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4.整机内置扬声器采用缝隙发声技术，喇叭采用槽式开口设计，不大于5.8mm整机扬声器在100%音量下，可做到1米处声压级≥88db，10米处声压级≥79dB。</w:t>
            </w:r>
          </w:p>
          <w:p w14:paraId="50EE7FD8">
            <w:pPr>
              <w:pStyle w:val="31"/>
              <w:rPr>
                <w:rFonts w:hint="eastAsia"/>
                <w:lang w:val="en-US" w:eastAsia="zh-CN"/>
              </w:rPr>
            </w:pPr>
          </w:p>
          <w:p w14:paraId="51AAD22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五.内置电脑设计</w:t>
            </w:r>
          </w:p>
          <w:p w14:paraId="5BAD43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1.CPU：搭载Intel酷睿系列≥i5CPU。</w:t>
            </w:r>
          </w:p>
          <w:p w14:paraId="79B895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2.内存：16GBDDR4内存或以上配置。</w:t>
            </w:r>
          </w:p>
          <w:p w14:paraId="72E705A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3.硬盘：512GB或以上SSD固态硬盘。</w:t>
            </w:r>
          </w:p>
          <w:p w14:paraId="433763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4.PC模块可抽拉式插入整机，可实现无单独接线的插拔，和整机的连接采用万兆级接口，传输速率≥10Gbps。</w:t>
            </w:r>
          </w:p>
          <w:p w14:paraId="31C58F59">
            <w:pPr>
              <w:pStyle w:val="31"/>
              <w:rPr>
                <w:rFonts w:hint="eastAsia"/>
                <w:lang w:val="en-US" w:eastAsia="zh-CN"/>
              </w:rPr>
            </w:pPr>
          </w:p>
          <w:p w14:paraId="49C3D19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六.嵌入式系统设计</w:t>
            </w:r>
          </w:p>
          <w:p w14:paraId="4DF616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▲1.嵌入式系统版本不低于Android13，内存≥2GB，存储空间≥8GB。</w:t>
            </w:r>
          </w:p>
          <w:p w14:paraId="2BF24B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2.嵌入式Android操作系统下，白板支持对已经书写的笔迹和形状的颜色进行更换，使用白板软件时，整机可根据用户书写操作智能调节屏幕亮度。</w:t>
            </w:r>
          </w:p>
          <w:p w14:paraId="65AA160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3.嵌入式Android操作系统下，互动白板支持不同背景颜色，同时提供学科背景，如：五线谱.信纸.田字格.英文格.篮球和足球场地平面图。</w:t>
            </w:r>
          </w:p>
          <w:p w14:paraId="02A2FB4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7CB6C7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5.在嵌入式操作系统下，能对TV多媒体USB所读取到的文件进行自动归类，可分类查找文档.板书.图片.音视频，检索后可直接在界面中打开。</w:t>
            </w:r>
          </w:p>
          <w:p w14:paraId="6EE52879">
            <w:pPr>
              <w:pStyle w:val="31"/>
              <w:rPr>
                <w:rFonts w:hint="eastAsia"/>
                <w:lang w:val="en-US" w:eastAsia="zh-CN"/>
              </w:rPr>
            </w:pPr>
          </w:p>
          <w:p w14:paraId="756B057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七.触控及交互性能</w:t>
            </w:r>
          </w:p>
          <w:p w14:paraId="23487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1.支持Windows7.Windows8.Windows10.Windows11.Linux.MacOs.UOS和麒麟系统外置电脑操作系统接入时，无需安装触摸驱动。</w:t>
            </w:r>
          </w:p>
          <w:p w14:paraId="14FC10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2.触摸分辨率32768×32768，整机系统支持书写触控延迟≤30ms，书写功能集成预测算法，在书写速度≥50cm/s，支持笔迹距离笔的距离小于20mm。</w:t>
            </w:r>
          </w:p>
          <w:p w14:paraId="22C1745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3.整机触摸响应时间≤4ms，触摸最小识别物≤3mm，整机屏幕触摸有效识别高度不超过1.5mm，即触摸物体距离玻璃外表面高度不超过1.5mm时，触摸屏识别为点击操作。</w:t>
            </w:r>
          </w:p>
          <w:p w14:paraId="62F429D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4.整机支持提笔书写，在Windows系统下可实现无需点击任意功能入口，当检测到红外笔笔尖接触屏幕时，自动进入书写模式。</w:t>
            </w:r>
          </w:p>
          <w:p w14:paraId="3DE2553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5.支持同一支笔，笔头.笔尾书写不同的颜色，且颜色可自定义。</w:t>
            </w:r>
          </w:p>
          <w:p w14:paraId="1F2EC1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▲6.整机触摸支持动态压力感应，支持无任何电子功能的普通书写笔在整机上书写或点压时，整机能感应压力变化，书写或点压过程笔迹呈现不同粗细。</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709FD1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▲7.整机支持手笔分离，通过提笔即写唤醒批注功能后，可进行手笔分离功能，使用笔正常书写，使用手指可以操作应用，进行点击操作。</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18D9012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8.支持智能板擦功能，系统可根据触控物体的形状自动识别出实物板擦，可擦除电子白板中的内容，无需依赖外部电子设备。</w:t>
            </w:r>
          </w:p>
          <w:p w14:paraId="2FA3C16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9.触摸屏具有防遮挡功能，触摸接收器在单点或多点遮挡后仍能正常书写。</w:t>
            </w:r>
          </w:p>
          <w:p w14:paraId="2CC188CB">
            <w:pPr>
              <w:pStyle w:val="31"/>
              <w:rPr>
                <w:rFonts w:hint="eastAsia"/>
                <w:lang w:val="en-US" w:eastAsia="zh-CN"/>
              </w:rPr>
            </w:pPr>
          </w:p>
          <w:p w14:paraId="28CD07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八.教学摄像头设计</w:t>
            </w:r>
          </w:p>
          <w:p w14:paraId="02D9530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1.整机内置摄像头（非外扩），PC通道下支持通过视频展台软件调用摄像头进行二维码扫码识别。具备摄像头工作指示灯，摄像头运行时，有指示灯提示。</w:t>
            </w:r>
          </w:p>
          <w:p w14:paraId="3F488A6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上边框内置非独立摄像头，采用一体化集成设计，摄像头数量≥3个。整机内置至少三个摄像头像素值均大于800万。整机上边框内置非独立式广角高清摄像头，在清晰度为2592x1944分辨率下，支持30帧的视频输出。</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444FE7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5AF8586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43A4CF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▲5.整机支持上边框内置非独立摄像头模组，同时输出至少3路视频流，同时支持课堂远程巡课.课堂教学数据采集.本地画面预览（拍照或视频录制）。</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381E19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6.整机支持通过人脸识别进行登录账号。整机摄像头支持环境色温判断，根据环境调节合适的显示图像效果。</w:t>
            </w:r>
          </w:p>
          <w:p w14:paraId="39725B60">
            <w:pPr>
              <w:pStyle w:val="31"/>
              <w:rPr>
                <w:rFonts w:hint="eastAsia"/>
                <w:lang w:val="en-US" w:eastAsia="zh-CN"/>
              </w:rPr>
            </w:pPr>
          </w:p>
          <w:p w14:paraId="25AFFB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九.教学辅助功能</w:t>
            </w:r>
          </w:p>
          <w:p w14:paraId="54EBEF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（一）教学工具栏设计</w:t>
            </w:r>
          </w:p>
          <w:p w14:paraId="312804F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1.整机全通道侧边栏快捷菜单包含如下小工具：批注.降半屏.截屏.放大镜.倒计时.日历.聚光灯.秒表.冻屏.倒数日.答题.节拍器。</w:t>
            </w:r>
          </w:p>
          <w:p w14:paraId="5899B4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14:paraId="1E0E015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3.整机内置硬件自检维护工具，支持对多种模块进行检测和故障问题提示。</w:t>
            </w:r>
          </w:p>
          <w:p w14:paraId="66E8298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56ED3B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4.整机全通道侧边栏快捷菜单中应用软件可以进行切换，无需在已经开启的应用软件全屏模式下退出当前应用再选择更换，支持windows应用固定，可将应用固定后，在侧边栏进行快捷打开。</w:t>
            </w:r>
          </w:p>
          <w:p w14:paraId="0E44C0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91640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▲6.整机设备自带地震预警功能，支持在地震预警页面中获取位置，可以手动进行位置校准。支持在地震预警页面中选择提醒阈值。支持在地震预警界面中开启和关闭地震预警服务。</w:t>
            </w:r>
          </w:p>
          <w:p w14:paraId="6059A1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（二）教学桌面设计</w:t>
            </w:r>
          </w:p>
          <w:p w14:paraId="4347E00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1.整机设备开机启动后，自动进入教学桌面，支持支持通过账号登录.手机扫码登录，登录后可以自动获取并在桌面显示最近使用的教学课件，点击课件可直接进入授课模式。</w:t>
            </w:r>
          </w:p>
          <w:p w14:paraId="0565644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1EA76A7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9985B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4.整机设备教学桌面支持进行通道切换.锁屏.重启.关机操作，且支持进行壁纸编辑，内置10张以上壁纸，支持自定义壁纸。</w:t>
            </w:r>
          </w:p>
          <w:p w14:paraId="17D5777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（三）文件传输功能</w:t>
            </w:r>
          </w:p>
          <w:p w14:paraId="49C9CC1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▲1.整机Windows通道支持文件传输应用，支持通过扫码.wifi直联.超声三种方式与手机进行连接，实现文件传输功能。</w:t>
            </w:r>
            <w:r>
              <w:rPr>
                <w:rFonts w:hint="eastAsia" w:ascii="宋体" w:hAnsi="宋体" w:eastAsia="宋体" w:cs="宋体"/>
                <w:b/>
                <w:bCs/>
                <w:i w:val="0"/>
                <w:iCs w:val="0"/>
                <w:color w:val="000000"/>
                <w:kern w:val="0"/>
                <w:sz w:val="24"/>
                <w:szCs w:val="24"/>
                <w:u w:val="none"/>
                <w:lang w:val="en-US" w:eastAsia="zh-CN" w:bidi="ar"/>
              </w:rPr>
              <w:t>[投标时须提供国家认可的第三方检测机构出具的关于该功能的检测报告复印件]</w:t>
            </w:r>
            <w:r>
              <w:rPr>
                <w:rFonts w:hint="eastAsia" w:ascii="宋体" w:hAnsi="宋体" w:eastAsia="宋体" w:cs="宋体"/>
                <w:i w:val="0"/>
                <w:iCs w:val="0"/>
                <w:color w:val="000000"/>
                <w:kern w:val="0"/>
                <w:sz w:val="24"/>
                <w:szCs w:val="24"/>
                <w:u w:val="none"/>
                <w:lang w:val="en-US" w:eastAsia="zh-CN" w:bidi="ar"/>
              </w:rPr>
              <w:t>。</w:t>
            </w:r>
          </w:p>
          <w:p w14:paraId="7E25042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7B08E6B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3.文件传输应用开启后，可自动打开整机热点，并在文件传输应用中显示热点信息，无需手动在设置中查看热点。</w:t>
            </w:r>
          </w:p>
          <w:p w14:paraId="7B26A2F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4.文件传输应用接收的文件支持单份删除；接收的文件支持手动全部清空，全部清空需要经过二次确认。</w:t>
            </w:r>
          </w:p>
          <w:p w14:paraId="43C18A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（四）备授课一体化教学软件</w:t>
            </w:r>
          </w:p>
          <w:p w14:paraId="42F0CA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1.备授课一体化，具有备课模式及授课模式，且内置的操作界面可根据备课和授课使用场景不同而选择。</w:t>
            </w:r>
          </w:p>
          <w:p w14:paraId="53CCCE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2.备课模式工具栏具备自动根据老师账号中关联的学科不同而提供相对应的教学工具。</w:t>
            </w:r>
          </w:p>
          <w:p w14:paraId="6727B74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eastAsia="宋体" w:cs="宋体"/>
                <w:b/>
                <w:bCs/>
                <w:i w:val="0"/>
                <w:iCs w:val="0"/>
                <w:color w:val="000000"/>
                <w:kern w:val="0"/>
                <w:sz w:val="24"/>
                <w:szCs w:val="24"/>
                <w:u w:val="none"/>
                <w:lang w:val="en-US" w:eastAsia="zh-CN" w:bidi="ar"/>
              </w:rPr>
              <w:t>[投标时须提供国家检测部门或国家认可的第三方检测机构出具的关于该功能的检测报告或提供相关证明材料]</w:t>
            </w:r>
            <w:r>
              <w:rPr>
                <w:rFonts w:hint="eastAsia" w:ascii="宋体" w:hAnsi="宋体" w:eastAsia="宋体" w:cs="宋体"/>
                <w:i w:val="0"/>
                <w:iCs w:val="0"/>
                <w:color w:val="000000"/>
                <w:kern w:val="0"/>
                <w:sz w:val="24"/>
                <w:szCs w:val="24"/>
                <w:u w:val="none"/>
                <w:lang w:val="en-US" w:eastAsia="zh-CN" w:bidi="ar"/>
              </w:rPr>
              <w:t>。</w:t>
            </w:r>
          </w:p>
          <w:p w14:paraId="563F035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071AC9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5.云教案功能：</w:t>
            </w:r>
          </w:p>
          <w:p w14:paraId="3019F39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14:paraId="7095ED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（2）云教案模板：提供教案模板以供老师撰写教案，预置表格式.提纲式.集备式.多课时式等不少于3个教案模板。</w:t>
            </w:r>
          </w:p>
          <w:p w14:paraId="159184C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（3）支持校本教案模板设计，管理员在教研管理后台设置校本模板后，老师可在云教案模板直接调用。</w:t>
            </w:r>
          </w:p>
          <w:p w14:paraId="0262FEA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（4）云教案与云课件可一对多关联绑定，产生绑定后，在课件页和教案页均支持在同一面板打开关联的云课件或云教案预览，便于老师备课时相互对照。</w:t>
            </w:r>
          </w:p>
          <w:p w14:paraId="3DA4050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bCs/>
                <w:i w:val="0"/>
                <w:iCs w:val="0"/>
                <w:color w:val="000000"/>
                <w:kern w:val="0"/>
                <w:sz w:val="24"/>
                <w:szCs w:val="24"/>
                <w:u w:val="none"/>
                <w:lang w:val="en-US" w:eastAsia="zh-CN" w:bidi="ar"/>
              </w:rPr>
              <w:t>[投标时须提供国家检测部门或国家认可的第三方检测机构出具的关于该功能的检测报告或提供相关证明材料]</w:t>
            </w:r>
          </w:p>
          <w:p w14:paraId="0D3539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7.课堂互动游戏支持云储存功能：编辑完成的活动可一键存储至教师云空间，便于在不同课件中直接调用，无需反复编辑。</w:t>
            </w:r>
          </w:p>
          <w:p w14:paraId="52E64E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1F5F177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113A14A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DE115D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11.课件背景：提供≥12种以上背景模板供用户选择，持自定义背景。</w:t>
            </w:r>
          </w:p>
          <w:p w14:paraId="30C517E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12.AI智能英语工具：</w:t>
            </w:r>
          </w:p>
          <w:p w14:paraId="2BCB24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（1）软件内置的AI智能语义分析模块，可对输入的英文文本的拼写.句型.语法进行错误检查，并支持一键纠错。</w:t>
            </w:r>
          </w:p>
          <w:p w14:paraId="2575A5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0E84A6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1950CCA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13.快捷抠图：即可在白板软件中对导入的图片进行快捷抠图.去背景，处理后的图片主体边缘没有明显毛边，可导出保存成PNG格式。</w:t>
            </w:r>
          </w:p>
          <w:p w14:paraId="0F16D6B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14.数学公式编辑器：支持复杂数学公式输入，提供≥20个数学符号及和≥15种公式模板，输出的公式内容支持不同颜色标记及二次编辑。</w:t>
            </w:r>
          </w:p>
          <w:p w14:paraId="40379DE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196D112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16.混合教学功能：</w:t>
            </w:r>
          </w:p>
          <w:p w14:paraId="23703F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（1）一键开课：教师可在教室一体机一键开课，开课将进入屏幕共享推流模式。</w:t>
            </w:r>
          </w:p>
          <w:p w14:paraId="0A0076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（2）课程分发：支持生成课程海报，学生扫描课程海报微信二维码即可加入直播课堂。支持通过行政班级学生名单</w:t>
            </w:r>
          </w:p>
          <w:p w14:paraId="4C1201C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（3）提前预约：在个人电脑提前选择好行政班的学生，到教室后开始直播学生可在手机端远程听课</w:t>
            </w:r>
          </w:p>
          <w:p w14:paraId="7137001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5BAE351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17.课堂小测：提供≥40000道初中数学试题。</w:t>
            </w:r>
          </w:p>
          <w:p w14:paraId="5AB17B9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（1）老师可根据所使用教材版本自由选择人教新版.苏科新版.北师大版.北京课改新版等不同版本试题。</w:t>
            </w:r>
          </w:p>
          <w:p w14:paraId="1F6347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（2）试题按照教学进度分类，精确到每一章每一节，方便老师查找。</w:t>
            </w:r>
          </w:p>
          <w:p w14:paraId="5C6ED50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（3）试题按照使用场景分类，分为课堂小测.课时练习.课后基础.课后提高等，方便老师在不同场景下选择。</w:t>
            </w:r>
          </w:p>
          <w:p w14:paraId="0E5EA2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（4）题目已根据老师使用需要，组成套题，老师可一键批量选择；同时也支持老师自由组题，形成个性化套。</w:t>
            </w:r>
          </w:p>
          <w:p w14:paraId="251EE2A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18.表格工具：</w:t>
            </w:r>
          </w:p>
          <w:p w14:paraId="1B7EAF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（1）支持老师插入表格，并提供5种以上表格样式供老师选择。</w:t>
            </w:r>
          </w:p>
          <w:p w14:paraId="421AC3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（2）支持表格自适应，可一键将表格的行.列调整到最合适的大小。</w:t>
            </w:r>
          </w:p>
          <w:p w14:paraId="36201C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（3）支持表格遮罩功能，可对表格中任意一格添加遮罩，在授课模式下通过点击可消除遮罩，方便老师设置互动活动。</w:t>
            </w:r>
          </w:p>
          <w:p w14:paraId="54D2667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（4）在授课模式下，支持表格克隆功能，可克隆出多个相同表格，方便老师请多位同学进行答题互动。</w:t>
            </w:r>
          </w:p>
          <w:p w14:paraId="1DFDDAF7">
            <w:pPr>
              <w:pStyle w:val="31"/>
              <w:rPr>
                <w:rFonts w:hint="eastAsia"/>
                <w:lang w:val="en-US" w:eastAsia="zh-CN"/>
              </w:rPr>
            </w:pPr>
          </w:p>
          <w:p w14:paraId="7F55715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十、产品售后保障服务</w:t>
            </w:r>
          </w:p>
          <w:p w14:paraId="783ED3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1.全国24小时免费400电话保修、二维码扫描保修、区域化驻地技术工程师专线保修。</w:t>
            </w:r>
          </w:p>
          <w:p w14:paraId="4F7C86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2.微信售后报修服务：快速输入相关问题及所在区域进行在线保修，贴心服务人员实时在线提供客服专线报修，更好更快的解决售后故障问题带来的使用不便。</w:t>
            </w:r>
          </w:p>
          <w:p w14:paraId="23AA6E8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3.微信问题查询服务：提供八大模块的问题查询及解决方案，现场完成简单故障的快速修复指导。</w:t>
            </w:r>
          </w:p>
          <w:p w14:paraId="6394CE92">
            <w:pPr>
              <w:pStyle w:val="31"/>
              <w:rPr>
                <w:rFonts w:hint="eastAsia"/>
                <w:lang w:val="en-US" w:eastAsia="zh-CN"/>
              </w:rPr>
            </w:pPr>
          </w:p>
          <w:p w14:paraId="43486B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十一、其他要求</w:t>
            </w:r>
          </w:p>
          <w:p w14:paraId="3B22AD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1.为确保货物质量及原厂品质，中标供应商在正式供货时必须提供生产厂家针对此项目的售后服务保证原件、供货证明原件，否则采购方将不予验收通过。</w:t>
            </w:r>
          </w:p>
          <w:p w14:paraId="3C0A509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4"/>
                <w:szCs w:val="24"/>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859" w:type="dxa"/>
            <w:noWrap w:val="0"/>
            <w:vAlign w:val="center"/>
          </w:tcPr>
          <w:p w14:paraId="20F11A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4C3055EE">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0B3FC0D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85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571011C">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54" w:type="dxa"/>
            <w:noWrap w:val="0"/>
            <w:vAlign w:val="center"/>
          </w:tcPr>
          <w:p w14:paraId="29C9B9A4">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推拉黑板</w:t>
            </w:r>
          </w:p>
        </w:tc>
        <w:tc>
          <w:tcPr>
            <w:tcW w:w="5446" w:type="dxa"/>
            <w:noWrap w:val="0"/>
            <w:vAlign w:val="top"/>
          </w:tcPr>
          <w:p w14:paraId="744EE5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14:paraId="0AB2E8C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2、基本尺寸：≥4300mm×1305mm，可根据所配电子产品适当调整，确保与一体机的有效配套。</w:t>
            </w:r>
          </w:p>
          <w:p w14:paraId="4EB44FF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3、书写板面：环保教学专用彩色涂层钢板，浅米黄色，厚度≥0.3mm，硬度≥4H，板面可吸附磁针、磁片，书写面光滑、平整，颜色均匀，坚固耐用、哑光，投影可视效果佳，有效地保护了师生的视力健康。</w:t>
            </w:r>
          </w:p>
          <w:p w14:paraId="448817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4、内芯材料：高强度、吸音、聚苯乙烯泡沫板，采用国际适用工艺，书写无吱咔声，改善书写手感。</w:t>
            </w:r>
          </w:p>
          <w:p w14:paraId="0B295C7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5、背板：采用优质防锈热镀锌钢板，厚度≥0.25mm，流水线一次成型，间隔80mm压有20mm凹槽加强筋,确保均布承压不低于635N，凹槽造型美观、增加强度，更加耐用。</w:t>
            </w:r>
          </w:p>
          <w:p w14:paraId="68690A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6、覆板：采用环保型双组份聚氨酯胶水，自动化流水线覆板作业，牵引、滴胶、刷胶、压固、切割下料一次完成，确保粘接牢固板面平整，甲醛释放量≤0.3mg/L，符合GB/T 28231-2011《书写板安全卫生要求》。</w:t>
            </w:r>
          </w:p>
          <w:p w14:paraId="58625FA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14:paraId="0EBC22E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8、包角材料：采用抗老化高强度ABS工程塑料注塑成型。规格：100mm×29mm×29mm，采用双壁成腔流线型设计，≥R25mm的圆角，正面带黑板品牌LOGO标识，无尖角毛刺，符合JY0001-2003《教学仪器设备产品一般质量要求》。</w:t>
            </w:r>
          </w:p>
          <w:p w14:paraId="066D133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01C9F0B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10、限位档：黑板边框内部两侧安装滑动板限位档，防止活动黑板开启时撞击立框。</w:t>
            </w:r>
          </w:p>
          <w:p w14:paraId="4CA3EC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11、易维护性：一体机上下配同色同质书写板，上下可根据一体机尺寸进行微调，两侧用H型边框与固定板配合，可自由拆装。使一体机不用拆整个黑板即可直接拆装维护，减少麻烦，延长使用寿命。</w:t>
            </w:r>
          </w:p>
          <w:p w14:paraId="0FA12D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12、安全性：一把锁实现对滑动黑板的锁定，钥匙通用，方便实用。</w:t>
            </w:r>
          </w:p>
          <w:p w14:paraId="6D44B5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13、安装：配装自制钢制安装件，规格95*50*60mm，隐形安装、没有外露的挂接件，符合GB 21027-2007《学生用品的安全通用要求》。</w:t>
            </w:r>
          </w:p>
          <w:p w14:paraId="1E5E0A5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14、包装：采用环保型材料，符合国家产品包装要求，单套或双套纸箱独立包装，箱体印有制造商名称、LOGO标识、地址、服务热线等信息。</w:t>
            </w:r>
          </w:p>
          <w:p w14:paraId="606BDC2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配套环保耗材：耗材如下：</w:t>
            </w:r>
          </w:p>
          <w:p w14:paraId="6296756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新型成膜墨水笔：</w:t>
            </w:r>
          </w:p>
          <w:p w14:paraId="4446019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14:paraId="706988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环保墨水：</w:t>
            </w:r>
          </w:p>
          <w:p w14:paraId="3B63CFB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3瓶（红色蓝色黑色各1瓶），环保醇溶、纳米颜料墨水，所用原料均无毒无害，保证师生健康。长期放置无沉淀和分层现象，书写流畅。旋盖滴液嘴设计，可以有效控制加墨量，加墨方便。</w:t>
            </w:r>
          </w:p>
          <w:p w14:paraId="667B436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墨水容量每瓶100ml。</w:t>
            </w:r>
          </w:p>
          <w:p w14:paraId="531478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板擦：1个，直径95mm*厚30mm，特质EVA板擦，擦除性好，干擦无需用水、不伤板面；</w:t>
            </w:r>
          </w:p>
          <w:p w14:paraId="75E43E6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黑板专用清洁毛巾 1条，尺寸：35cm*35cm，优质材料定做，使用方便，清洗效果好，保护书写板面，脏后清水清洗，拧干即可。</w:t>
            </w:r>
          </w:p>
        </w:tc>
        <w:tc>
          <w:tcPr>
            <w:tcW w:w="859" w:type="dxa"/>
            <w:noWrap w:val="0"/>
            <w:vAlign w:val="center"/>
          </w:tcPr>
          <w:p w14:paraId="662D88D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217ED705">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52D42670">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038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63D2EFF">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254" w:type="dxa"/>
            <w:noWrap w:val="0"/>
            <w:vAlign w:val="center"/>
          </w:tcPr>
          <w:p w14:paraId="6F0B40D3">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视频展台</w:t>
            </w:r>
          </w:p>
        </w:tc>
        <w:tc>
          <w:tcPr>
            <w:tcW w:w="5446" w:type="dxa"/>
            <w:noWrap w:val="0"/>
            <w:vAlign w:val="top"/>
          </w:tcPr>
          <w:p w14:paraId="02C0F38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一、展台硬件</w:t>
            </w:r>
          </w:p>
          <w:p w14:paraId="61A8854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1.采用≥800万像素摄像头；采用 USB电源直接供电，无需额外配置电源适配器；箱内USB连线采用隐藏式设计，箱内无可见连线且USB口下出。</w:t>
            </w:r>
          </w:p>
          <w:p w14:paraId="2CA4B7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2.A4大小拍摄幅面，1080P动态视频预览达到30帧/秒。</w:t>
            </w:r>
          </w:p>
          <w:p w14:paraId="35B47D4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3.整机采用圆弧式设计，无锐角；托板可承重3kg，同时托板采用磁吸吸附式机构。</w:t>
            </w:r>
          </w:p>
          <w:p w14:paraId="75C1912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4.展示托板正上方具备LED补光灯补光灯开关采用触摸按键设计，同时可通过视频展台软件直接控制开关；</w:t>
            </w:r>
          </w:p>
          <w:p w14:paraId="27178DC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5.摄像头支持自动对焦；摄像头部分进行外壳防护等级试验，防护等级达到IP4X级别。</w:t>
            </w:r>
          </w:p>
          <w:p w14:paraId="3DACD0D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二、展台软件</w:t>
            </w:r>
          </w:p>
          <w:p w14:paraId="1FDB18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1.支持对展台画面进行放大、缩小、旋转、自适应、冻结画面等操作。</w:t>
            </w:r>
          </w:p>
          <w:p w14:paraId="043B478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2.支持展台画面实时批注，预设多种笔划粗细及颜色供选择，且支持对展台画面联同批注内容进行同步缩放、移动。</w:t>
            </w:r>
          </w:p>
          <w:p w14:paraId="1353A8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3.支持展台画面拍照截图并进行多图预览，可对任一图片进行全屏显示。</w:t>
            </w:r>
          </w:p>
          <w:p w14:paraId="7DA82C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4.老师可在一体机或电脑上选择延时拍照功能，支持5秒或10秒延时模式，可调整拍摄内容。</w:t>
            </w:r>
          </w:p>
          <w:p w14:paraId="01EDAFA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5.具备图像增强功能，可自动裁剪背景并增强文字显示，使文档画面更清晰。</w:t>
            </w:r>
          </w:p>
          <w:p w14:paraId="19D0989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6.可选择图像、文本或动态等多种情景模式，适应不同展示内容。</w:t>
            </w:r>
          </w:p>
          <w:p w14:paraId="3EC599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7.二维码扫码：打开扫一扫功能后，将书本上的二维码放入扫描框内即可自动扫描，并进入系统浏览器获取二维码的链接内容，可获取电子教学资源。</w:t>
            </w:r>
          </w:p>
          <w:p w14:paraId="5A37AE4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859" w:type="dxa"/>
            <w:noWrap w:val="0"/>
            <w:vAlign w:val="center"/>
          </w:tcPr>
          <w:p w14:paraId="0EC58DF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269DA98C">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台</w:t>
            </w:r>
          </w:p>
        </w:tc>
        <w:tc>
          <w:tcPr>
            <w:tcW w:w="1150" w:type="dxa"/>
            <w:noWrap w:val="0"/>
            <w:vAlign w:val="center"/>
          </w:tcPr>
          <w:p w14:paraId="77C31B0D">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AF9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2B18FC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254" w:type="dxa"/>
            <w:noWrap w:val="0"/>
            <w:vAlign w:val="center"/>
          </w:tcPr>
          <w:p w14:paraId="08A4750B">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教学有源音箱</w:t>
            </w:r>
          </w:p>
        </w:tc>
        <w:tc>
          <w:tcPr>
            <w:tcW w:w="5446" w:type="dxa"/>
            <w:noWrap w:val="0"/>
            <w:vAlign w:val="top"/>
          </w:tcPr>
          <w:p w14:paraId="2128F31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1.采用功放与有源音箱一体化设计，内置麦克风无线接收模块，帮助教师实现多媒体扩音以及本地扩声功能。</w:t>
            </w:r>
          </w:p>
          <w:p w14:paraId="54DCA4F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2.输出额定功率≥ 2x15W。</w:t>
            </w:r>
          </w:p>
          <w:p w14:paraId="779427C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3.音箱灵敏度≥85dB，1W/1M。</w:t>
            </w:r>
          </w:p>
          <w:p w14:paraId="13F6512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4.信噪比≥80dB</w:t>
            </w:r>
          </w:p>
          <w:p w14:paraId="6168452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额定功率、A计权。</w:t>
            </w:r>
          </w:p>
          <w:p w14:paraId="41E4D22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5.全频喇叭单元尺寸≥5英寸。</w:t>
            </w:r>
          </w:p>
          <w:p w14:paraId="67169E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6.THD+N≤1%。</w:t>
            </w:r>
          </w:p>
          <w:p w14:paraId="5F7AA2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7.声频响110Hz-16kHz。</w:t>
            </w:r>
          </w:p>
          <w:p w14:paraId="661A6BD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8.距离音箱10米处声压级≥75dB。</w:t>
            </w:r>
          </w:p>
          <w:p w14:paraId="38E019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9.具备≥1路电源开关、1路LINE IN、1路USB 接口。USB接口可外接U盘设备对音箱固件进行升级。</w:t>
            </w:r>
          </w:p>
          <w:p w14:paraId="1506F2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10.支持无线麦克风扩音接收，采用Wi-Fi射频2.4GHz与 5GHz双频段传输，有效避免环境中运营商U段（700MHz）的信号干扰。</w:t>
            </w:r>
          </w:p>
          <w:p w14:paraId="7A6823B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11.采用红外对码方式，避免连接到其他教室音箱。可快速完成与教学扩声麦克风对码，无需繁琐操作。</w:t>
            </w:r>
          </w:p>
          <w:p w14:paraId="3F14B53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12.配置独立音频数字信号处理芯片，支持啸叫抑制功能。</w:t>
            </w:r>
          </w:p>
          <w:p w14:paraId="1FD1B2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13.支持蓝牙无线接收，可分享移动设备上的音频。支持密码模式，防止学生连接。</w:t>
            </w:r>
          </w:p>
          <w:p w14:paraId="4F9A17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14.支持安卓手机通过蓝牙无线连接音箱，实现控制有源音箱的音量、设置蓝牙名称、设置蓝牙密码等功能，方便教师对音箱的管控。</w:t>
            </w:r>
          </w:p>
          <w:p w14:paraId="7DF3734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15.支持交互智能平板显示设备通过蓝牙无线连接音箱，实现控制有源音箱的音量的功能（需要交互智能平板及有源音箱为同一品牌）。</w:t>
            </w:r>
          </w:p>
        </w:tc>
        <w:tc>
          <w:tcPr>
            <w:tcW w:w="859" w:type="dxa"/>
            <w:noWrap w:val="0"/>
            <w:vAlign w:val="center"/>
          </w:tcPr>
          <w:p w14:paraId="2B431B4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6B12273A">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3A8606D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99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89299B7">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54" w:type="dxa"/>
            <w:noWrap w:val="0"/>
            <w:vAlign w:val="center"/>
          </w:tcPr>
          <w:p w14:paraId="2551B7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无线麦克风</w:t>
            </w:r>
          </w:p>
        </w:tc>
        <w:tc>
          <w:tcPr>
            <w:tcW w:w="5446" w:type="dxa"/>
            <w:noWrap w:val="0"/>
            <w:vAlign w:val="top"/>
          </w:tcPr>
          <w:p w14:paraId="5DEF6F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1.无线麦克风集音频发射处理器、天线、电池、拾音麦克风于一体，配合一体化有源音箱，无需任何外接辅助设备即可实现本地扩声功能。</w:t>
            </w:r>
          </w:p>
          <w:p w14:paraId="4051165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2.麦克风和功放音箱之间采用数字U段传输技3术，有效避免环境中2.4G信号干扰，例如蓝牙及WIFI设备。</w:t>
            </w:r>
          </w:p>
          <w:p w14:paraId="2F3CD67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3.支持智能红外对码及UHF对码，可在2s内快速完成与教学扩声音箱对码，无需繁琐操作。可与移动音箱或录播主机对码连接。</w:t>
            </w:r>
          </w:p>
          <w:p w14:paraId="01B743E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4.采用触点磁吸式充电方式，支持快速充电与超低功耗工作模式，课间充电10分钟，实现80分钟续航。</w:t>
            </w:r>
          </w:p>
          <w:p w14:paraId="0869CDF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5.麦克风距离音箱最大有效工作距离≥10米，保证全教室覆盖。</w:t>
            </w:r>
          </w:p>
        </w:tc>
        <w:tc>
          <w:tcPr>
            <w:tcW w:w="859" w:type="dxa"/>
            <w:noWrap w:val="0"/>
            <w:vAlign w:val="center"/>
          </w:tcPr>
          <w:p w14:paraId="5ABCC53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0F622A81">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套</w:t>
            </w:r>
          </w:p>
        </w:tc>
        <w:tc>
          <w:tcPr>
            <w:tcW w:w="1150" w:type="dxa"/>
            <w:noWrap w:val="0"/>
            <w:vAlign w:val="center"/>
          </w:tcPr>
          <w:p w14:paraId="27F9FAE2">
            <w:pPr>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工业</w:t>
            </w:r>
          </w:p>
        </w:tc>
      </w:tr>
      <w:tr w14:paraId="4712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08D91B2C">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4" w:type="dxa"/>
            <w:noWrap w:val="0"/>
            <w:vAlign w:val="center"/>
          </w:tcPr>
          <w:p w14:paraId="48FEC8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智能笔</w:t>
            </w:r>
          </w:p>
        </w:tc>
        <w:tc>
          <w:tcPr>
            <w:tcW w:w="5446" w:type="dxa"/>
            <w:noWrap w:val="0"/>
            <w:vAlign w:val="top"/>
          </w:tcPr>
          <w:p w14:paraId="0D69F3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采用笔型设计，具有三个遥控按键（上下翻页和功能键），既可用于触摸书写，也可用于远程操控。</w:t>
            </w:r>
          </w:p>
          <w:p w14:paraId="2AD8DD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采用2.4G无线连接技术，无线接收距离最大可达15米。</w:t>
            </w:r>
          </w:p>
          <w:p w14:paraId="7CD039C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无线接收器采用微型nano设计，并能收纳在笔上，整洁美观。</w:t>
            </w:r>
          </w:p>
          <w:p w14:paraId="5E337C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使用单节7号电池驱动，并带自动休眠节电设计。</w:t>
            </w:r>
          </w:p>
          <w:p w14:paraId="64161D8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单接收器设计，android、windows双系统同时响应。只需安装一个接收器，双系统都能响应智能笔的操作指令。</w:t>
            </w:r>
          </w:p>
          <w:p w14:paraId="6E4D47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支持白板课件、PPT、PDF等多种格式的课件进行远程无线翻页。</w:t>
            </w:r>
          </w:p>
          <w:p w14:paraId="72AE831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功能按键可通过长按/短按实现两种快捷功能，方便教师操作。</w:t>
            </w:r>
          </w:p>
          <w:p w14:paraId="5A87E8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 支持自定义按键功能，可选功能包括：一键启动任意通道批注、一键启动/退出PPT播放、一键启动PPT批注、一键启动任意通道冻结与放大屏幕内容</w:t>
            </w:r>
          </w:p>
        </w:tc>
        <w:tc>
          <w:tcPr>
            <w:tcW w:w="859" w:type="dxa"/>
            <w:noWrap w:val="0"/>
            <w:vAlign w:val="center"/>
          </w:tcPr>
          <w:p w14:paraId="33ECD54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15AC995C">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支</w:t>
            </w:r>
          </w:p>
        </w:tc>
        <w:tc>
          <w:tcPr>
            <w:tcW w:w="1150" w:type="dxa"/>
            <w:noWrap w:val="0"/>
            <w:vAlign w:val="center"/>
          </w:tcPr>
          <w:p w14:paraId="7903F490">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工业</w:t>
            </w:r>
          </w:p>
        </w:tc>
      </w:tr>
      <w:tr w14:paraId="4C88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1BEFF98">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4" w:type="dxa"/>
            <w:noWrap w:val="0"/>
            <w:vAlign w:val="center"/>
          </w:tcPr>
          <w:p w14:paraId="165C3EC9">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教室讲桌</w:t>
            </w:r>
          </w:p>
        </w:tc>
        <w:tc>
          <w:tcPr>
            <w:tcW w:w="5446" w:type="dxa"/>
            <w:noWrap w:val="0"/>
            <w:vAlign w:val="center"/>
          </w:tcPr>
          <w:p w14:paraId="3CD2EF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1、规格：1200*550*900mm；</w:t>
            </w:r>
          </w:p>
          <w:p w14:paraId="3794B21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2、材质：国标E1级OSB板材，25+15mm厚板材，表面三聚氰胺贴面，1.5mm厚PVC封边条封边，优质五金配件；</w:t>
            </w:r>
          </w:p>
          <w:p w14:paraId="6578A95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3、颜色：黄木色（可选）。</w:t>
            </w:r>
          </w:p>
        </w:tc>
        <w:tc>
          <w:tcPr>
            <w:tcW w:w="859" w:type="dxa"/>
            <w:noWrap w:val="0"/>
            <w:vAlign w:val="center"/>
          </w:tcPr>
          <w:p w14:paraId="7C1BA41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757" w:type="dxa"/>
            <w:noWrap w:val="0"/>
            <w:vAlign w:val="center"/>
          </w:tcPr>
          <w:p w14:paraId="670D9012">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iCs w:val="0"/>
                <w:color w:val="000000"/>
                <w:kern w:val="0"/>
                <w:sz w:val="24"/>
                <w:szCs w:val="24"/>
                <w:u w:val="none"/>
                <w:lang w:val="en-US" w:eastAsia="zh-CN" w:bidi="ar"/>
              </w:rPr>
              <w:t>张</w:t>
            </w:r>
          </w:p>
        </w:tc>
        <w:tc>
          <w:tcPr>
            <w:tcW w:w="1150" w:type="dxa"/>
            <w:noWrap w:val="0"/>
            <w:vAlign w:val="center"/>
          </w:tcPr>
          <w:p w14:paraId="133D439C">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工业</w:t>
            </w:r>
          </w:p>
        </w:tc>
      </w:tr>
      <w:tr w14:paraId="724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vAlign w:val="center"/>
          </w:tcPr>
          <w:p w14:paraId="01BED19E">
            <w:pPr>
              <w:snapToGrid w:val="0"/>
              <w:spacing w:line="360" w:lineRule="exact"/>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▲商务要求</w:t>
            </w:r>
          </w:p>
        </w:tc>
      </w:tr>
      <w:tr w14:paraId="1B70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ED5720F">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质保期</w:t>
            </w:r>
          </w:p>
        </w:tc>
        <w:tc>
          <w:tcPr>
            <w:tcW w:w="8212" w:type="dxa"/>
            <w:gridSpan w:val="4"/>
            <w:noWrap w:val="0"/>
            <w:vAlign w:val="center"/>
          </w:tcPr>
          <w:p w14:paraId="19E67438">
            <w:pPr>
              <w:widowControl/>
              <w:snapToGrid w:val="0"/>
              <w:spacing w:line="420" w:lineRule="exact"/>
              <w:ind w:firstLine="420" w:firstLineChars="175"/>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质保期不少于</w:t>
            </w:r>
            <w:r>
              <w:rPr>
                <w:rFonts w:hint="eastAsia" w:ascii="宋体" w:hAnsi="宋体" w:cs="宋体"/>
                <w:color w:val="auto"/>
                <w:kern w:val="0"/>
                <w:sz w:val="24"/>
                <w:szCs w:val="24"/>
                <w:highlight w:val="none"/>
                <w:lang w:eastAsia="zh-CN" w:bidi="ar"/>
              </w:rPr>
              <w:t>壹</w:t>
            </w:r>
            <w:r>
              <w:rPr>
                <w:rFonts w:hint="eastAsia" w:ascii="宋体" w:hAnsi="宋体" w:cs="宋体"/>
                <w:color w:val="auto"/>
                <w:kern w:val="0"/>
                <w:sz w:val="24"/>
                <w:szCs w:val="24"/>
                <w:highlight w:val="none"/>
                <w:lang w:bidi="ar"/>
              </w:rPr>
              <w:t>年（均为自交付使用并验收合格之日起计，如项目有特殊要求的，按要求质保），质保期内免费上门维修，免费更换配件（人为损坏除外的）：如设备发生大故障（指主要部件出现质量问题）时，供货方应负责免费更换相同品牌、型号的新设备。设备维修或更换后其保质期相应顺延。所有非故意性损坏以及在要求质量标准范围内的正常使用造成的损坏均要免费维修。对因采购方人员的不正当使用所造成的设备损坏不归供货方负责保修，但供货方也要积极帮助采购方修理设备，并保证提供优惠价格的配件和服务。</w:t>
            </w:r>
          </w:p>
          <w:p w14:paraId="59B3A512">
            <w:pPr>
              <w:snapToGrid w:val="0"/>
              <w:spacing w:line="440" w:lineRule="exact"/>
              <w:ind w:firstLine="420" w:firstLineChars="17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货物验收合格后，质保期内免费服务（含部件、人力、上门等），质保期满后，乙方仍应提供维修服务，按维修件成本收费。</w:t>
            </w:r>
          </w:p>
        </w:tc>
      </w:tr>
      <w:tr w14:paraId="180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07A4055">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基本要求</w:t>
            </w:r>
          </w:p>
        </w:tc>
        <w:tc>
          <w:tcPr>
            <w:tcW w:w="8212" w:type="dxa"/>
            <w:gridSpan w:val="4"/>
            <w:noWrap w:val="0"/>
            <w:vAlign w:val="center"/>
          </w:tcPr>
          <w:p w14:paraId="7DEA095B">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1408796F">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2.投标人应列明详细的设备名称、型号规格、产地和生产厂家；</w:t>
            </w:r>
          </w:p>
          <w:p w14:paraId="4383CC38">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所有产品必须是具备厂家合法销售渠道的全新合格正品，所有设备必须完全满足采购文件所述性能配置要求，若产品在运输过程中损坏或擦伤须无偿调换相同产品。</w:t>
            </w:r>
          </w:p>
          <w:p w14:paraId="444D2253">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防止虚假应标，在中标公示期，采购人有权要求中标人提供本项目中设备按照招标文件参数及要求进行测试，如发现中标人提供的产品性能不满足招标文件要求或存在虚假应答情况的或不提供本项目中设备按照招标文件参数及要求进行测试的，采购人将不予签订合同，造成损失由中标人承担，并追究其相关法律责任。</w:t>
            </w:r>
          </w:p>
          <w:p w14:paraId="51522E4B">
            <w:pPr>
              <w:pStyle w:val="4"/>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、采购需求中要求投标时、签订成交合同前及签订合同后须提供的所有相关证明材料，投标人必须按要求提供。如不提供，则视为提供虚假材料， 中标（投标）无效，按政府采购相关法规处罚，并追究其相应的法律责任。</w:t>
            </w:r>
          </w:p>
        </w:tc>
      </w:tr>
      <w:tr w14:paraId="071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C5C142A">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8212" w:type="dxa"/>
            <w:gridSpan w:val="4"/>
            <w:noWrap w:val="0"/>
            <w:vAlign w:val="center"/>
          </w:tcPr>
          <w:p w14:paraId="19C05BB0">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本项目以合同总价形式报价，超过最高限价：人民币</w:t>
            </w:r>
            <w:r>
              <w:rPr>
                <w:rFonts w:hint="eastAsia" w:ascii="宋体" w:hAnsi="宋体" w:cs="宋体"/>
                <w:color w:val="auto"/>
                <w:sz w:val="24"/>
                <w:szCs w:val="24"/>
                <w:highlight w:val="none"/>
                <w:lang w:eastAsia="zh-CN"/>
              </w:rPr>
              <w:t>壹佰捌拾陆万</w:t>
            </w:r>
            <w:r>
              <w:rPr>
                <w:rFonts w:hint="eastAsia" w:ascii="宋体" w:hAnsi="宋体" w:cs="宋体"/>
                <w:color w:val="auto"/>
                <w:sz w:val="24"/>
                <w:szCs w:val="24"/>
                <w:highlight w:val="none"/>
              </w:rPr>
              <w:t>元整（￥18</w:t>
            </w:r>
            <w:r>
              <w:rPr>
                <w:rFonts w:hint="eastAsia" w:ascii="宋体" w:hAnsi="宋体" w:cs="宋体"/>
                <w:color w:val="auto"/>
                <w:sz w:val="24"/>
                <w:szCs w:val="24"/>
                <w:highlight w:val="none"/>
                <w:lang w:val="en-US" w:eastAsia="zh-CN"/>
              </w:rPr>
              <w:t>6000</w:t>
            </w:r>
            <w:r>
              <w:rPr>
                <w:rFonts w:hint="eastAsia" w:ascii="宋体" w:hAnsi="宋体" w:cs="宋体"/>
                <w:color w:val="auto"/>
                <w:sz w:val="24"/>
                <w:szCs w:val="24"/>
                <w:highlight w:val="none"/>
              </w:rPr>
              <w:t>0.00）的竞标报价无效。</w:t>
            </w:r>
          </w:p>
          <w:p w14:paraId="7619DC6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报价是履行合同的最终价格，供应商应充分考虑对竞标报价中的货物和服务的报价应包括完成本项工作所需的人工、材料、器材、管理、维护、保险、利润、税金、通讯器材、办公设备、政策性文件规定及合同包含的所有风险、责任等各项应有费用。竞标报价除非因特殊原因并经买卖双方协商同意，供应商不得再要求追加任何费用。同时，除非合同条款中另有规定，否则，投标单位所报价格在合同实施期间不因市场变化因素而变动。</w:t>
            </w:r>
          </w:p>
        </w:tc>
      </w:tr>
      <w:tr w14:paraId="568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7A197009">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售后服务要求</w:t>
            </w:r>
          </w:p>
        </w:tc>
        <w:tc>
          <w:tcPr>
            <w:tcW w:w="8212" w:type="dxa"/>
            <w:gridSpan w:val="4"/>
            <w:noWrap w:val="0"/>
            <w:vAlign w:val="center"/>
          </w:tcPr>
          <w:p w14:paraId="5D78CE61">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1）产品保质、保修责任：产品质保期内，货物在正常使用情况下出现质量问题（非人为损坏）免费修理维护，免费更换零部件；如在使用过程中发生故障问题（除不可抗拒因素以及由采购人原因造成故障外），成交供应商接到硬件故障通知后在8小时内到达采购人指定现场并及时排除故障，接到软件故障通知后4小时内响应处理。中标人承担设备故障处理产生的所有费用。因所供货物质量问题导致安全事故的，采购人有权终止合同，损失由中标人负全部责任。</w:t>
            </w:r>
          </w:p>
          <w:p w14:paraId="460A5E6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（2）中标人须提供完整的设备安装、调试、操作、使用、控制和维护手册等详细技术资料及图纸。</w:t>
            </w:r>
          </w:p>
          <w:p w14:paraId="2C1870E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（3）技术支持：提供7×24小时技术支持；且对采购人在日后的维护或网络扩展应用中，给予及时的支持。</w:t>
            </w:r>
          </w:p>
          <w:p w14:paraId="280BC698">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（4）售后服务承诺书应包含：保修期限、接质量问题通知达到现场时间、保修期内和保修期外保修维修养护具体措施、安全保障措施、售后服务机构等方面内容。</w:t>
            </w:r>
          </w:p>
          <w:p w14:paraId="607AB5F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（5）产品质保期满后零配件若损坏，提供零配件优惠服务方案。</w:t>
            </w:r>
          </w:p>
          <w:p w14:paraId="2B4ED5C9">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（6）免费对设备使用人员进行集中培训。确保参与培训人员能够熟练掌握硬件设备使用与维护等。</w:t>
            </w:r>
          </w:p>
          <w:p w14:paraId="2A1F309D">
            <w:pPr>
              <w:pStyle w:val="11"/>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（7）质保期内，中标人负责对产品进行免费定期巡检、维护保养，每年至少2次，保修期外也应提供定期巡检、维护保养服务；</w:t>
            </w:r>
          </w:p>
          <w:p w14:paraId="7A4291D4">
            <w:pPr>
              <w:pStyle w:val="11"/>
              <w:widowControl/>
              <w:snapToGrid w:val="0"/>
              <w:spacing w:line="440" w:lineRule="exact"/>
              <w:ind w:firstLine="638" w:firstLineChars="26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设备到货后，由中标人指派专业安装调试工程师到现场进行安装调试，包括：做到设备运转正常，满足招标逐条性能参数要求，演示设备的所有功能并培训用户的技术人员直到用户能全部掌握设备的使用及日常维护。</w:t>
            </w:r>
          </w:p>
        </w:tc>
      </w:tr>
      <w:tr w14:paraId="203E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E723BBE">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交货时间及地点</w:t>
            </w:r>
          </w:p>
        </w:tc>
        <w:tc>
          <w:tcPr>
            <w:tcW w:w="8212" w:type="dxa"/>
            <w:gridSpan w:val="4"/>
            <w:noWrap w:val="0"/>
            <w:vAlign w:val="center"/>
          </w:tcPr>
          <w:p w14:paraId="69CA00CF">
            <w:pPr>
              <w:pStyle w:val="16"/>
              <w:widowControl/>
              <w:snapToGrid w:val="0"/>
              <w:spacing w:line="440" w:lineRule="exact"/>
              <w:ind w:firstLine="420" w:firstLineChars="175"/>
              <w:outlineLvl w:val="0"/>
              <w:rPr>
                <w:rFonts w:hint="eastAsia" w:hAnsi="宋体" w:cs="宋体"/>
                <w:color w:val="auto"/>
                <w:sz w:val="24"/>
                <w:szCs w:val="24"/>
                <w:highlight w:val="none"/>
              </w:rPr>
            </w:pPr>
            <w:r>
              <w:rPr>
                <w:rFonts w:hint="eastAsia" w:hAnsi="宋体" w:cs="宋体"/>
                <w:color w:val="auto"/>
                <w:sz w:val="24"/>
                <w:szCs w:val="24"/>
                <w:highlight w:val="none"/>
              </w:rPr>
              <w:t>（1）交货时间：</w:t>
            </w:r>
            <w:r>
              <w:rPr>
                <w:rFonts w:hint="eastAsia" w:hAnsi="宋体" w:cs="宋体"/>
                <w:color w:val="auto"/>
                <w:sz w:val="24"/>
                <w:szCs w:val="24"/>
                <w:highlight w:val="none"/>
                <w:u w:val="single"/>
                <w:lang w:eastAsia="zh-CN"/>
              </w:rPr>
              <w:t>自合同签订之日起15天内交货并安装调试完毕</w:t>
            </w:r>
            <w:r>
              <w:rPr>
                <w:rFonts w:hint="eastAsia" w:hAnsi="宋体" w:cs="宋体"/>
                <w:color w:val="auto"/>
                <w:sz w:val="24"/>
                <w:szCs w:val="24"/>
                <w:highlight w:val="none"/>
                <w:u w:val="single"/>
              </w:rPr>
              <w:t>。</w:t>
            </w:r>
          </w:p>
          <w:p w14:paraId="4429DF17">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（2）交货地点：</w:t>
            </w:r>
            <w:r>
              <w:rPr>
                <w:rFonts w:hint="eastAsia" w:ascii="宋体" w:hAnsi="宋体" w:cs="宋体"/>
                <w:color w:val="auto"/>
                <w:kern w:val="0"/>
                <w:sz w:val="24"/>
                <w:szCs w:val="24"/>
                <w:highlight w:val="none"/>
                <w:u w:val="single"/>
              </w:rPr>
              <w:t>广西柳州市</w:t>
            </w:r>
            <w:r>
              <w:rPr>
                <w:rFonts w:hint="eastAsia" w:ascii="宋体" w:hAnsi="宋体" w:cs="宋体"/>
                <w:color w:val="auto"/>
                <w:kern w:val="0"/>
                <w:sz w:val="24"/>
                <w:szCs w:val="24"/>
                <w:highlight w:val="none"/>
                <w:u w:val="single"/>
                <w:lang w:eastAsia="zh-CN"/>
              </w:rPr>
              <w:t>融安</w:t>
            </w:r>
            <w:r>
              <w:rPr>
                <w:rFonts w:hint="eastAsia" w:ascii="宋体" w:hAnsi="宋体" w:cs="宋体"/>
                <w:color w:val="auto"/>
                <w:kern w:val="0"/>
                <w:sz w:val="24"/>
                <w:szCs w:val="24"/>
                <w:highlight w:val="none"/>
                <w:u w:val="single"/>
              </w:rPr>
              <w:t>县采购单位指定地点</w:t>
            </w:r>
            <w:r>
              <w:rPr>
                <w:rFonts w:hint="eastAsia" w:ascii="宋体" w:hAnsi="宋体" w:cs="宋体"/>
                <w:color w:val="auto"/>
                <w:kern w:val="0"/>
                <w:sz w:val="24"/>
                <w:szCs w:val="24"/>
                <w:highlight w:val="none"/>
              </w:rPr>
              <w:t>。</w:t>
            </w:r>
          </w:p>
        </w:tc>
      </w:tr>
      <w:tr w14:paraId="13F0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D6D1725">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8212" w:type="dxa"/>
            <w:gridSpan w:val="4"/>
            <w:noWrap w:val="0"/>
            <w:vAlign w:val="center"/>
          </w:tcPr>
          <w:p w14:paraId="102AF78E">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本项目无预付款，供应商所提交的货物经采购人书面验收合格后，一次性支付合同款</w:t>
            </w:r>
          </w:p>
        </w:tc>
      </w:tr>
      <w:tr w14:paraId="552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9676A1D">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验收条件及标准</w:t>
            </w:r>
          </w:p>
        </w:tc>
        <w:tc>
          <w:tcPr>
            <w:tcW w:w="8212" w:type="dxa"/>
            <w:gridSpan w:val="4"/>
            <w:noWrap w:val="0"/>
            <w:vAlign w:val="center"/>
          </w:tcPr>
          <w:p w14:paraId="0E55700A">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项目验收工作中如抽取的货物检测报告或测试结果不合格的，则视为货物不合格，须按采购人要求及时整改，如因此过程耽误交货时间导致采购人不能及时接收货物、安装货物、使用货物造成损失的，成交人承担由此所造成全部损失。</w:t>
            </w:r>
          </w:p>
          <w:p w14:paraId="4A329527">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若中标公示期间如遇到相关质疑中标人需在三个工作日内，提供产品一套现场对主要性能参数逐条做功能测试，达不到要求者视为不满足。同时核查货物需求一览表中列明的检测报告原件复印件、佐证加分的检测报告及认证证书等证明材料原件复印件。提供不全或不提供的以虚假应标上报。</w:t>
            </w:r>
          </w:p>
          <w:p w14:paraId="07DBCB05">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3、中标人不允许以任何理由更换供货品牌及型号和相应参数，如出现所供产品与投标型号不符或所供产品参数不满足招标参数等情况，甲方不予验收，不支付任何货款等费用。</w:t>
            </w:r>
          </w:p>
          <w:p w14:paraId="7664D566">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4、为了保证售后服务质量，防止提供假冒伪劣产品，中标人在合同签订后正式供货时须提供核心产品生产厂家针对此项目的售后服务承若书原件、原厂供货证明原件，否则采购方将有权不予验收通过。</w:t>
            </w:r>
          </w:p>
        </w:tc>
      </w:tr>
      <w:tr w14:paraId="2AC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05B67236">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验收方法及方案</w:t>
            </w:r>
          </w:p>
        </w:tc>
        <w:tc>
          <w:tcPr>
            <w:tcW w:w="8212" w:type="dxa"/>
            <w:gridSpan w:val="4"/>
            <w:noWrap w:val="0"/>
            <w:vAlign w:val="center"/>
          </w:tcPr>
          <w:p w14:paraId="77FE6B94">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1.验收小组的组成：</w:t>
            </w:r>
            <w:r>
              <w:rPr>
                <w:rFonts w:hint="eastAsia" w:ascii="宋体" w:hAnsi="宋体" w:cs="宋体"/>
                <w:color w:val="auto"/>
                <w:sz w:val="24"/>
                <w:szCs w:val="24"/>
                <w:highlight w:val="none"/>
              </w:rPr>
              <w:t>本项目验收小组由采购人组织成立。验收小组成员组成由熟悉掌握该项目采购的技术人员（专家）、采购人相关管理人员、使用部门或单位专业人员、采购人采购项目的有关人员或受托采购的代理机构人员组成，明确验收小组的负责人，负责组织整个采购项目的验收工作。</w:t>
            </w:r>
          </w:p>
          <w:p w14:paraId="1F469FE1">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2.验收费用：</w:t>
            </w:r>
            <w:r>
              <w:rPr>
                <w:rFonts w:hint="eastAsia" w:ascii="宋体" w:hAnsi="宋体" w:cs="宋体"/>
                <w:color w:val="auto"/>
                <w:sz w:val="24"/>
                <w:szCs w:val="24"/>
                <w:highlight w:val="none"/>
              </w:rPr>
              <w:t>验收小组成员所产生的的劳务费、检验费及相关发生的费用均由中标人承担。</w:t>
            </w:r>
          </w:p>
          <w:p w14:paraId="56B43961">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3.验收方式：</w:t>
            </w:r>
            <w:r>
              <w:rPr>
                <w:rFonts w:hint="eastAsia" w:ascii="宋体" w:hAnsi="宋体" w:cs="宋体"/>
                <w:color w:val="auto"/>
                <w:sz w:val="24"/>
                <w:szCs w:val="24"/>
                <w:highlight w:val="none"/>
              </w:rPr>
              <w:t>提供货品清单。表样内容包括：项目名称、实施年月、所有设备的名称、品牌和型号、各设备厂家售后服务电话、</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售后服务联系方式、监督（采购人）电话等内容。</w:t>
            </w:r>
          </w:p>
          <w:p w14:paraId="4018FD1A">
            <w:pPr>
              <w:widowControl/>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在供货前，</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承担。</w:t>
            </w:r>
          </w:p>
          <w:p w14:paraId="5C8A5FCB">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4.验收公告：</w:t>
            </w:r>
            <w:r>
              <w:rPr>
                <w:rFonts w:hint="eastAsia" w:ascii="宋体" w:hAnsi="宋体" w:cs="宋体"/>
                <w:color w:val="auto"/>
                <w:sz w:val="24"/>
                <w:szCs w:val="24"/>
                <w:highlight w:val="none"/>
              </w:rPr>
              <w:t>所有货物全部验收合格后，验收小组出具验收书。同时采购人将验收结果在广西政府采购云平台进行公告。</w:t>
            </w:r>
          </w:p>
          <w:p w14:paraId="3F925465">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5.保密要求：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在项目实施过程中，需要了解或知悉采购人的相关业务信息，为确保采购人业务信息的安全，</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必须对本项目所有项目信息予以保密，未经采购单位书面许可，</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不得以任何形式向第三方透露本项目的任何内容，并与采购人签订相关的《保密协议书》。</w:t>
            </w:r>
          </w:p>
          <w:p w14:paraId="24D24559">
            <w:pPr>
              <w:widowControl/>
              <w:snapToGrid w:val="0"/>
              <w:spacing w:line="420" w:lineRule="exact"/>
              <w:ind w:firstLine="422" w:firstLineChars="175"/>
              <w:rPr>
                <w:rFonts w:hint="eastAsia" w:ascii="宋体" w:hAnsi="宋体" w:cs="宋体"/>
                <w:bCs/>
                <w:color w:val="auto"/>
                <w:sz w:val="24"/>
                <w:szCs w:val="24"/>
                <w:highlight w:val="none"/>
              </w:rPr>
            </w:pPr>
            <w:r>
              <w:rPr>
                <w:rFonts w:hint="eastAsia" w:ascii="宋体" w:hAnsi="宋体" w:cs="宋体"/>
                <w:b/>
                <w:color w:val="auto"/>
                <w:sz w:val="24"/>
                <w:szCs w:val="24"/>
                <w:highlight w:val="none"/>
              </w:rPr>
              <w:t>6.其他服务要求：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在项目实施撤场前，供应商负责设备的完好性。由双方共同确定所有设备可以正常稳定运行时，方可进行交付。</w:t>
            </w:r>
          </w:p>
          <w:p w14:paraId="5567B453">
            <w:pPr>
              <w:widowControl/>
              <w:snapToGrid w:val="0"/>
              <w:spacing w:line="420" w:lineRule="exact"/>
              <w:ind w:firstLine="422" w:firstLineChars="175"/>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7.</w:t>
            </w:r>
            <w:r>
              <w:rPr>
                <w:rFonts w:hint="eastAsia" w:ascii="宋体" w:hAnsi="宋体" w:cs="宋体"/>
                <w:bCs/>
                <w:color w:val="auto"/>
                <w:kern w:val="0"/>
                <w:sz w:val="24"/>
                <w:szCs w:val="24"/>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258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B8F5F91">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其他要求</w:t>
            </w:r>
          </w:p>
        </w:tc>
        <w:tc>
          <w:tcPr>
            <w:tcW w:w="8212" w:type="dxa"/>
            <w:gridSpan w:val="4"/>
            <w:noWrap w:val="0"/>
            <w:vAlign w:val="center"/>
          </w:tcPr>
          <w:p w14:paraId="454A9857">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竞标人所投竞标货物的技术参数、配置和性能指标必须真实有效。如遇成交结果公示期间有质疑情形或采购人对成交供应商所投竞标货物存在异议的，采购人有权要求成交供应商在正式供货前提供所投竞标货物的实物样品及检测报告原件进行核实，如发现检测报告不一致或提供的实物样品无法达到其响应文件承诺的技术参数要求的，视为提供虚假材料谋取中标，采购人将上报财政监督主管部门，对其按政府采购相关法规处罚，并追究相应的法律责任。</w:t>
            </w:r>
          </w:p>
          <w:p w14:paraId="22AF03E9">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2.为了保障项目完整性，竞标人可选择自行踏勘，并自行承担现场考察的责任和风险、考察及现场设备测试的所有费用。</w:t>
            </w:r>
          </w:p>
          <w:p w14:paraId="2E2346D3">
            <w:pPr>
              <w:pStyle w:val="4"/>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3.“采购清单及技术参数”表中的核心产品为</w:t>
            </w:r>
            <w:r>
              <w:rPr>
                <w:rFonts w:hint="eastAsia" w:ascii="宋体" w:hAnsi="宋体" w:eastAsia="宋体" w:cs="宋体"/>
                <w:b/>
                <w:bCs/>
                <w:color w:val="auto"/>
                <w:kern w:val="2"/>
                <w:sz w:val="24"/>
                <w:szCs w:val="24"/>
                <w:highlight w:val="none"/>
                <w:u w:val="single"/>
              </w:rPr>
              <w:t>“交互智能平板”</w:t>
            </w:r>
            <w:r>
              <w:rPr>
                <w:rFonts w:hint="eastAsia" w:ascii="宋体" w:hAnsi="宋体" w:eastAsia="宋体" w:cs="宋体"/>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竞标人获得</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推荐资格，招标文件未规定的采取随机抽取方式确定，其他同品牌竞标人不作为成交候选人。</w:t>
            </w:r>
          </w:p>
          <w:p w14:paraId="2A25694C">
            <w:pPr>
              <w:widowControl/>
              <w:snapToGrid w:val="0"/>
              <w:spacing w:line="44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4.本项目货物所涉及的货物不接受进口产品（即通过中国海关报关验放进入中国境内且产自关境外的产品）参与投标，如有进口产品参与竞标的作无效竞标处理。</w:t>
            </w:r>
          </w:p>
        </w:tc>
      </w:tr>
    </w:tbl>
    <w:p w14:paraId="30DC1BD6">
      <w:pPr>
        <w:pStyle w:val="11"/>
        <w:ind w:firstLine="0"/>
        <w:rPr>
          <w:rFonts w:hint="eastAsia" w:ascii="宋体" w:hAnsi="宋体" w:cs="宋体"/>
          <w:b/>
          <w:color w:val="auto"/>
          <w:kern w:val="0"/>
          <w:sz w:val="28"/>
          <w:szCs w:val="28"/>
          <w:highlight w:val="none"/>
        </w:rPr>
      </w:pPr>
    </w:p>
    <w:p w14:paraId="7092135B">
      <w:pPr>
        <w:tabs>
          <w:tab w:val="center" w:pos="4410"/>
          <w:tab w:val="left" w:pos="6735"/>
        </w:tabs>
        <w:spacing w:line="360" w:lineRule="auto"/>
        <w:outlineLvl w:val="9"/>
        <w:rPr>
          <w:rFonts w:hint="eastAsia" w:ascii="宋体" w:hAnsi="宋体" w:cs="宋体"/>
          <w:b/>
          <w:bCs/>
          <w:color w:val="auto"/>
          <w:kern w:val="44"/>
          <w:sz w:val="24"/>
          <w:highlight w:val="none"/>
        </w:rPr>
      </w:pPr>
      <w:bookmarkStart w:id="6" w:name="_Toc28281"/>
      <w:bookmarkStart w:id="7" w:name="_Toc28382"/>
      <w:bookmarkStart w:id="8" w:name="_Toc26625"/>
      <w:bookmarkStart w:id="9" w:name="_Toc23322"/>
      <w:bookmarkStart w:id="10" w:name="_Toc3993"/>
      <w:bookmarkStart w:id="11" w:name="_Toc19171"/>
      <w:bookmarkStart w:id="12" w:name="_Toc13210"/>
      <w:bookmarkStart w:id="13" w:name="_Toc4770"/>
      <w:bookmarkStart w:id="14" w:name="_Toc6198"/>
      <w:bookmarkStart w:id="15" w:name="_Toc19571"/>
      <w:bookmarkStart w:id="16" w:name="_Toc7510"/>
      <w:bookmarkStart w:id="17" w:name="_Toc7360"/>
      <w:bookmarkStart w:id="18" w:name="_Toc11152"/>
      <w:r>
        <w:rPr>
          <w:rFonts w:hint="eastAsia" w:ascii="宋体" w:hAnsi="宋体" w:cs="宋体"/>
          <w:b/>
          <w:bCs/>
          <w:color w:val="auto"/>
          <w:kern w:val="44"/>
          <w:sz w:val="24"/>
          <w:highlight w:val="none"/>
        </w:rPr>
        <w:br w:type="page"/>
      </w:r>
      <w:r>
        <w:rPr>
          <w:rFonts w:hint="eastAsia" w:ascii="宋体" w:hAnsi="宋体" w:cs="宋体"/>
          <w:b/>
          <w:bCs/>
          <w:color w:val="auto"/>
          <w:kern w:val="44"/>
          <w:sz w:val="24"/>
          <w:highlight w:val="none"/>
        </w:rPr>
        <w:t>附件：</w:t>
      </w:r>
      <w:bookmarkEnd w:id="6"/>
      <w:bookmarkEnd w:id="7"/>
      <w:bookmarkEnd w:id="8"/>
      <w:bookmarkEnd w:id="9"/>
      <w:bookmarkEnd w:id="10"/>
      <w:bookmarkEnd w:id="11"/>
      <w:bookmarkEnd w:id="12"/>
      <w:bookmarkEnd w:id="13"/>
      <w:bookmarkEnd w:id="14"/>
      <w:bookmarkEnd w:id="15"/>
      <w:bookmarkEnd w:id="16"/>
      <w:bookmarkEnd w:id="17"/>
      <w:bookmarkEnd w:id="18"/>
    </w:p>
    <w:p w14:paraId="1BBC1D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政府采购活动中，投标人提供的货物、工程或者服务符合下列情形的，享受中小企业扶持政策： </w:t>
      </w:r>
    </w:p>
    <w:p w14:paraId="268050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1209BF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4A88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（三）在服务采购项目中，服务由中小企业承接，即提供服务的人员为中小企业依照《中华人民共和国民法典》订立劳动合同的从业人员。</w:t>
      </w:r>
    </w:p>
    <w:p w14:paraId="277EC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在货物采购项目中，投标人提供的货物既有中小企业制造货物，也有大型企业制造货物的，不享受本办法规定的中小企业扶持政策。</w:t>
      </w:r>
    </w:p>
    <w:p w14:paraId="4694C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74BF1D1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01125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A00C6A9">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投标人应当按照《政府采购促进中小企业发展管理办法》规定和《统计上大中小微型企业划分办法（2017）》的划分标准，如实填写并提交《中小企业声明函》（声明函格式见第六章“投标文件格式”）</w:t>
      </w:r>
    </w:p>
    <w:p w14:paraId="6DC65698">
      <w:pPr>
        <w:widowControl/>
        <w:spacing w:after="120" w:afterLines="50" w:line="360" w:lineRule="auto"/>
        <w:jc w:val="center"/>
        <w:rPr>
          <w:rFonts w:hint="eastAsia" w:ascii="宋体" w:hAnsi="宋体" w:cs="宋体"/>
          <w:b/>
          <w:bCs/>
          <w:color w:val="auto"/>
          <w:kern w:val="0"/>
          <w:sz w:val="24"/>
          <w:highlight w:val="none"/>
        </w:rPr>
      </w:pPr>
    </w:p>
    <w:p w14:paraId="62729A0E">
      <w:pPr>
        <w:widowControl/>
        <w:spacing w:after="120" w:afterLines="5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kern w:val="0"/>
          <w:sz w:val="24"/>
          <w:highlight w:val="none"/>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08"/>
        <w:gridCol w:w="711"/>
        <w:gridCol w:w="1129"/>
        <w:gridCol w:w="1706"/>
        <w:gridCol w:w="1431"/>
        <w:gridCol w:w="995"/>
      </w:tblGrid>
      <w:tr w14:paraId="6C7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5" w:type="dxa"/>
            <w:noWrap w:val="0"/>
            <w:vAlign w:val="center"/>
          </w:tcPr>
          <w:p w14:paraId="5ABA485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508" w:type="dxa"/>
            <w:noWrap w:val="0"/>
            <w:vAlign w:val="center"/>
          </w:tcPr>
          <w:p w14:paraId="4273E32C">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11" w:type="dxa"/>
            <w:noWrap w:val="0"/>
            <w:vAlign w:val="center"/>
          </w:tcPr>
          <w:p w14:paraId="6F332541">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p>
          <w:p w14:paraId="72AF1514">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129" w:type="dxa"/>
            <w:noWrap w:val="0"/>
            <w:vAlign w:val="center"/>
          </w:tcPr>
          <w:p w14:paraId="08F10E1E">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6" w:type="dxa"/>
            <w:noWrap w:val="0"/>
            <w:vAlign w:val="center"/>
          </w:tcPr>
          <w:p w14:paraId="4FE5284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31" w:type="dxa"/>
            <w:noWrap w:val="0"/>
            <w:vAlign w:val="center"/>
          </w:tcPr>
          <w:p w14:paraId="440E8E7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5" w:type="dxa"/>
            <w:noWrap w:val="0"/>
            <w:vAlign w:val="center"/>
          </w:tcPr>
          <w:p w14:paraId="429BAFE8">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449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31480C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农、林、牧、渔业</w:t>
            </w:r>
          </w:p>
        </w:tc>
        <w:tc>
          <w:tcPr>
            <w:tcW w:w="1508" w:type="dxa"/>
            <w:noWrap w:val="0"/>
            <w:vAlign w:val="center"/>
          </w:tcPr>
          <w:p w14:paraId="342D51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096C7BB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08A025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45F7FF2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01E5D9E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50≤Y＜500</w:t>
            </w:r>
          </w:p>
        </w:tc>
        <w:tc>
          <w:tcPr>
            <w:tcW w:w="995" w:type="dxa"/>
            <w:noWrap w:val="0"/>
            <w:vAlign w:val="center"/>
          </w:tcPr>
          <w:p w14:paraId="78663B8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3D6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4ED1DF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 *</w:t>
            </w:r>
          </w:p>
        </w:tc>
        <w:tc>
          <w:tcPr>
            <w:tcW w:w="1508" w:type="dxa"/>
            <w:noWrap w:val="0"/>
            <w:vAlign w:val="center"/>
          </w:tcPr>
          <w:p w14:paraId="1DF4F6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A4D12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6F99DA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4F547D8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05F2BD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15FB98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23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85" w:type="dxa"/>
            <w:vMerge w:val="continue"/>
            <w:noWrap w:val="0"/>
            <w:vAlign w:val="center"/>
          </w:tcPr>
          <w:p w14:paraId="5F790A84">
            <w:pPr>
              <w:widowControl/>
              <w:jc w:val="left"/>
              <w:rPr>
                <w:rFonts w:hint="eastAsia" w:ascii="宋体" w:hAnsi="宋体" w:cs="宋体"/>
                <w:color w:val="auto"/>
                <w:kern w:val="0"/>
                <w:sz w:val="22"/>
                <w:szCs w:val="22"/>
                <w:highlight w:val="none"/>
              </w:rPr>
            </w:pPr>
          </w:p>
        </w:tc>
        <w:tc>
          <w:tcPr>
            <w:tcW w:w="1508" w:type="dxa"/>
            <w:noWrap w:val="0"/>
            <w:vAlign w:val="center"/>
          </w:tcPr>
          <w:p w14:paraId="12F96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08406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356B3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6AB8B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2000≤Y＜40000</w:t>
            </w:r>
          </w:p>
        </w:tc>
        <w:tc>
          <w:tcPr>
            <w:tcW w:w="1431" w:type="dxa"/>
            <w:noWrap w:val="0"/>
            <w:vAlign w:val="center"/>
          </w:tcPr>
          <w:p w14:paraId="38C1A5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300≤Y＜2000</w:t>
            </w:r>
          </w:p>
        </w:tc>
        <w:tc>
          <w:tcPr>
            <w:tcW w:w="995" w:type="dxa"/>
            <w:noWrap w:val="0"/>
            <w:vAlign w:val="center"/>
          </w:tcPr>
          <w:p w14:paraId="227F7C1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72C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85" w:type="dxa"/>
            <w:vMerge w:val="restart"/>
            <w:noWrap w:val="0"/>
            <w:vAlign w:val="center"/>
          </w:tcPr>
          <w:p w14:paraId="02ABF08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建筑业</w:t>
            </w:r>
          </w:p>
        </w:tc>
        <w:tc>
          <w:tcPr>
            <w:tcW w:w="1508" w:type="dxa"/>
            <w:noWrap w:val="0"/>
            <w:vAlign w:val="center"/>
          </w:tcPr>
          <w:p w14:paraId="435BC44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2C514E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82E326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Y≥80000</w:t>
            </w:r>
          </w:p>
        </w:tc>
        <w:tc>
          <w:tcPr>
            <w:tcW w:w="1706" w:type="dxa"/>
            <w:noWrap w:val="0"/>
            <w:vAlign w:val="center"/>
          </w:tcPr>
          <w:p w14:paraId="45936AF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6000≤Y＜80000</w:t>
            </w:r>
          </w:p>
        </w:tc>
        <w:tc>
          <w:tcPr>
            <w:tcW w:w="1431" w:type="dxa"/>
            <w:noWrap w:val="0"/>
            <w:vAlign w:val="center"/>
          </w:tcPr>
          <w:p w14:paraId="5746D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300≤Y＜6000</w:t>
            </w:r>
          </w:p>
        </w:tc>
        <w:tc>
          <w:tcPr>
            <w:tcW w:w="995" w:type="dxa"/>
            <w:noWrap w:val="0"/>
            <w:vAlign w:val="center"/>
          </w:tcPr>
          <w:p w14:paraId="164B9A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019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85" w:type="dxa"/>
            <w:vMerge w:val="continue"/>
            <w:noWrap w:val="0"/>
            <w:vAlign w:val="center"/>
          </w:tcPr>
          <w:p w14:paraId="113ED18A">
            <w:pPr>
              <w:widowControl/>
              <w:jc w:val="left"/>
              <w:rPr>
                <w:rFonts w:hint="eastAsia" w:ascii="宋体" w:hAnsi="宋体" w:cs="宋体"/>
                <w:color w:val="auto"/>
                <w:kern w:val="0"/>
                <w:sz w:val="22"/>
                <w:szCs w:val="22"/>
                <w:highlight w:val="none"/>
              </w:rPr>
            </w:pPr>
          </w:p>
        </w:tc>
        <w:tc>
          <w:tcPr>
            <w:tcW w:w="1508" w:type="dxa"/>
            <w:noWrap w:val="0"/>
            <w:vAlign w:val="center"/>
          </w:tcPr>
          <w:p w14:paraId="210F5B7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1EBB67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26EE0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Z≥80000</w:t>
            </w:r>
          </w:p>
        </w:tc>
        <w:tc>
          <w:tcPr>
            <w:tcW w:w="1706" w:type="dxa"/>
            <w:noWrap w:val="0"/>
            <w:vAlign w:val="center"/>
          </w:tcPr>
          <w:p w14:paraId="3AA12E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5000≤Z＜80000</w:t>
            </w:r>
          </w:p>
        </w:tc>
        <w:tc>
          <w:tcPr>
            <w:tcW w:w="1431" w:type="dxa"/>
            <w:noWrap w:val="0"/>
            <w:vAlign w:val="center"/>
          </w:tcPr>
          <w:p w14:paraId="6158FB0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300≤Z＜5000</w:t>
            </w:r>
          </w:p>
        </w:tc>
        <w:tc>
          <w:tcPr>
            <w:tcW w:w="995" w:type="dxa"/>
            <w:noWrap w:val="0"/>
            <w:vAlign w:val="center"/>
          </w:tcPr>
          <w:p w14:paraId="7A863D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Z＜300</w:t>
            </w:r>
          </w:p>
        </w:tc>
      </w:tr>
      <w:tr w14:paraId="645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F4D0E8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批发业</w:t>
            </w:r>
          </w:p>
        </w:tc>
        <w:tc>
          <w:tcPr>
            <w:tcW w:w="1508" w:type="dxa"/>
            <w:noWrap w:val="0"/>
            <w:vAlign w:val="center"/>
          </w:tcPr>
          <w:p w14:paraId="0E3C06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7A7266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348F7B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2D1D25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20≤X＜200</w:t>
            </w:r>
          </w:p>
        </w:tc>
        <w:tc>
          <w:tcPr>
            <w:tcW w:w="1431" w:type="dxa"/>
            <w:noWrap w:val="0"/>
            <w:vAlign w:val="center"/>
          </w:tcPr>
          <w:p w14:paraId="099228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5≤X＜20</w:t>
            </w:r>
          </w:p>
        </w:tc>
        <w:tc>
          <w:tcPr>
            <w:tcW w:w="995" w:type="dxa"/>
            <w:noWrap w:val="0"/>
            <w:vAlign w:val="center"/>
          </w:tcPr>
          <w:p w14:paraId="1004AE6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X＜5</w:t>
            </w:r>
          </w:p>
        </w:tc>
      </w:tr>
      <w:tr w14:paraId="25A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vMerge w:val="continue"/>
            <w:noWrap w:val="0"/>
            <w:vAlign w:val="center"/>
          </w:tcPr>
          <w:p w14:paraId="2AAAFF66">
            <w:pPr>
              <w:widowControl/>
              <w:jc w:val="left"/>
              <w:rPr>
                <w:rFonts w:hint="eastAsia" w:ascii="宋体" w:hAnsi="宋体" w:cs="宋体"/>
                <w:color w:val="auto"/>
                <w:kern w:val="0"/>
                <w:sz w:val="22"/>
                <w:szCs w:val="22"/>
                <w:highlight w:val="none"/>
              </w:rPr>
            </w:pPr>
          </w:p>
        </w:tc>
        <w:tc>
          <w:tcPr>
            <w:tcW w:w="1508" w:type="dxa"/>
            <w:noWrap w:val="0"/>
            <w:vAlign w:val="center"/>
          </w:tcPr>
          <w:p w14:paraId="6CDFF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46B78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61083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4C506E6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5000≤Y＜40000</w:t>
            </w:r>
          </w:p>
        </w:tc>
        <w:tc>
          <w:tcPr>
            <w:tcW w:w="1431" w:type="dxa"/>
            <w:noWrap w:val="0"/>
            <w:vAlign w:val="center"/>
          </w:tcPr>
          <w:p w14:paraId="2652BA9E">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995" w:type="dxa"/>
            <w:noWrap w:val="0"/>
            <w:vAlign w:val="center"/>
          </w:tcPr>
          <w:p w14:paraId="371918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w:t>
            </w:r>
          </w:p>
        </w:tc>
      </w:tr>
      <w:tr w14:paraId="61CC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1EA4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零售业</w:t>
            </w:r>
          </w:p>
        </w:tc>
        <w:tc>
          <w:tcPr>
            <w:tcW w:w="1508" w:type="dxa"/>
            <w:noWrap w:val="0"/>
            <w:vAlign w:val="center"/>
          </w:tcPr>
          <w:p w14:paraId="017B07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C9018F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B0AE2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7406F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50≤X＜300</w:t>
            </w:r>
          </w:p>
        </w:tc>
        <w:tc>
          <w:tcPr>
            <w:tcW w:w="1431" w:type="dxa"/>
            <w:noWrap w:val="0"/>
            <w:vAlign w:val="center"/>
          </w:tcPr>
          <w:p w14:paraId="501620F1">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10≤X＜50 </w:t>
            </w:r>
          </w:p>
        </w:tc>
        <w:tc>
          <w:tcPr>
            <w:tcW w:w="995" w:type="dxa"/>
            <w:noWrap w:val="0"/>
            <w:vAlign w:val="center"/>
          </w:tcPr>
          <w:p w14:paraId="3E9788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6D7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continue"/>
            <w:noWrap w:val="0"/>
            <w:vAlign w:val="center"/>
          </w:tcPr>
          <w:p w14:paraId="01864651">
            <w:pPr>
              <w:widowControl/>
              <w:jc w:val="left"/>
              <w:rPr>
                <w:rFonts w:hint="eastAsia" w:ascii="宋体" w:hAnsi="宋体" w:cs="宋体"/>
                <w:color w:val="auto"/>
                <w:kern w:val="0"/>
                <w:sz w:val="22"/>
                <w:szCs w:val="22"/>
                <w:highlight w:val="none"/>
              </w:rPr>
            </w:pPr>
          </w:p>
        </w:tc>
        <w:tc>
          <w:tcPr>
            <w:tcW w:w="1508" w:type="dxa"/>
            <w:noWrap w:val="0"/>
            <w:vAlign w:val="center"/>
          </w:tcPr>
          <w:p w14:paraId="091FB6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702C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B2174F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1A2F14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31C8C059">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100≤Y＜500 </w:t>
            </w:r>
          </w:p>
        </w:tc>
        <w:tc>
          <w:tcPr>
            <w:tcW w:w="995" w:type="dxa"/>
            <w:noWrap w:val="0"/>
            <w:vAlign w:val="center"/>
          </w:tcPr>
          <w:p w14:paraId="6042C34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274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28681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交通运输业 *</w:t>
            </w:r>
          </w:p>
        </w:tc>
        <w:tc>
          <w:tcPr>
            <w:tcW w:w="1508" w:type="dxa"/>
            <w:noWrap w:val="0"/>
            <w:vAlign w:val="center"/>
          </w:tcPr>
          <w:p w14:paraId="5F57D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A8BD23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1D721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B03BBB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605FD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2D6C0EC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776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85" w:type="dxa"/>
            <w:vMerge w:val="continue"/>
            <w:noWrap w:val="0"/>
            <w:vAlign w:val="center"/>
          </w:tcPr>
          <w:p w14:paraId="38FE9B3E">
            <w:pPr>
              <w:widowControl/>
              <w:jc w:val="left"/>
              <w:rPr>
                <w:rFonts w:hint="eastAsia" w:ascii="宋体" w:hAnsi="宋体" w:cs="宋体"/>
                <w:color w:val="auto"/>
                <w:kern w:val="0"/>
                <w:sz w:val="22"/>
                <w:szCs w:val="22"/>
                <w:highlight w:val="none"/>
              </w:rPr>
            </w:pPr>
          </w:p>
        </w:tc>
        <w:tc>
          <w:tcPr>
            <w:tcW w:w="1508" w:type="dxa"/>
            <w:noWrap w:val="0"/>
            <w:vAlign w:val="center"/>
          </w:tcPr>
          <w:p w14:paraId="1D2F6DE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784C66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6FE98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35BED37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3000≤Y＜30000</w:t>
            </w:r>
          </w:p>
        </w:tc>
        <w:tc>
          <w:tcPr>
            <w:tcW w:w="1431" w:type="dxa"/>
            <w:noWrap w:val="0"/>
            <w:vAlign w:val="center"/>
          </w:tcPr>
          <w:p w14:paraId="4E0FA7D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200≤Y＜3000</w:t>
            </w:r>
          </w:p>
        </w:tc>
        <w:tc>
          <w:tcPr>
            <w:tcW w:w="995" w:type="dxa"/>
            <w:noWrap w:val="0"/>
            <w:vAlign w:val="center"/>
          </w:tcPr>
          <w:p w14:paraId="0E3EF5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w:t>
            </w:r>
          </w:p>
        </w:tc>
      </w:tr>
      <w:tr w14:paraId="6D6F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09C18F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仓储业</w:t>
            </w:r>
          </w:p>
        </w:tc>
        <w:tc>
          <w:tcPr>
            <w:tcW w:w="1508" w:type="dxa"/>
            <w:noWrap w:val="0"/>
            <w:vAlign w:val="center"/>
          </w:tcPr>
          <w:p w14:paraId="4C9EEE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693D31D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7D4FC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1A07F79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w:t>
            </w:r>
          </w:p>
        </w:tc>
        <w:tc>
          <w:tcPr>
            <w:tcW w:w="1431" w:type="dxa"/>
            <w:noWrap w:val="0"/>
            <w:vAlign w:val="center"/>
          </w:tcPr>
          <w:p w14:paraId="4841ED3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20≤X＜100</w:t>
            </w:r>
          </w:p>
        </w:tc>
        <w:tc>
          <w:tcPr>
            <w:tcW w:w="995" w:type="dxa"/>
            <w:noWrap w:val="0"/>
            <w:vAlign w:val="center"/>
          </w:tcPr>
          <w:p w14:paraId="36FD5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4E5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4E70DE7C">
            <w:pPr>
              <w:widowControl/>
              <w:jc w:val="left"/>
              <w:rPr>
                <w:rFonts w:hint="eastAsia" w:ascii="宋体" w:hAnsi="宋体" w:cs="宋体"/>
                <w:color w:val="auto"/>
                <w:kern w:val="0"/>
                <w:sz w:val="22"/>
                <w:szCs w:val="22"/>
                <w:highlight w:val="none"/>
              </w:rPr>
            </w:pPr>
          </w:p>
        </w:tc>
        <w:tc>
          <w:tcPr>
            <w:tcW w:w="1508" w:type="dxa"/>
            <w:noWrap w:val="0"/>
            <w:vAlign w:val="center"/>
          </w:tcPr>
          <w:p w14:paraId="2A32C3F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31129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4D79A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2AA7413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1000≤Y＜30000</w:t>
            </w:r>
          </w:p>
        </w:tc>
        <w:tc>
          <w:tcPr>
            <w:tcW w:w="1431" w:type="dxa"/>
            <w:noWrap w:val="0"/>
            <w:vAlign w:val="center"/>
          </w:tcPr>
          <w:p w14:paraId="5B3785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542798C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B64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6F78D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邮政业</w:t>
            </w:r>
          </w:p>
        </w:tc>
        <w:tc>
          <w:tcPr>
            <w:tcW w:w="1508" w:type="dxa"/>
            <w:noWrap w:val="0"/>
            <w:vAlign w:val="center"/>
          </w:tcPr>
          <w:p w14:paraId="668626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21C8AC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3A1CCF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6738A2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0828F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3FA472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517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5" w:type="dxa"/>
            <w:vMerge w:val="continue"/>
            <w:noWrap w:val="0"/>
            <w:vAlign w:val="center"/>
          </w:tcPr>
          <w:p w14:paraId="66E64BE8">
            <w:pPr>
              <w:widowControl/>
              <w:jc w:val="left"/>
              <w:rPr>
                <w:rFonts w:hint="eastAsia" w:ascii="宋体" w:hAnsi="宋体" w:cs="宋体"/>
                <w:color w:val="auto"/>
                <w:kern w:val="0"/>
                <w:sz w:val="22"/>
                <w:szCs w:val="22"/>
                <w:highlight w:val="none"/>
              </w:rPr>
            </w:pPr>
          </w:p>
        </w:tc>
        <w:tc>
          <w:tcPr>
            <w:tcW w:w="1508" w:type="dxa"/>
            <w:noWrap w:val="0"/>
            <w:vAlign w:val="center"/>
          </w:tcPr>
          <w:p w14:paraId="40E02A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7891A4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C4423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4BC271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2000≤Y＜30000</w:t>
            </w:r>
          </w:p>
        </w:tc>
        <w:tc>
          <w:tcPr>
            <w:tcW w:w="1431" w:type="dxa"/>
            <w:noWrap w:val="0"/>
            <w:vAlign w:val="center"/>
          </w:tcPr>
          <w:p w14:paraId="4C972F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74451F4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86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688D324">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住宿业</w:t>
            </w:r>
          </w:p>
        </w:tc>
        <w:tc>
          <w:tcPr>
            <w:tcW w:w="1508" w:type="dxa"/>
            <w:noWrap w:val="0"/>
            <w:vAlign w:val="center"/>
          </w:tcPr>
          <w:p w14:paraId="680F03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BF468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B890C1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682D1EBD">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019EB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8DFF8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37CF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5" w:type="dxa"/>
            <w:vMerge w:val="continue"/>
            <w:noWrap w:val="0"/>
            <w:vAlign w:val="center"/>
          </w:tcPr>
          <w:p w14:paraId="753C8175">
            <w:pPr>
              <w:widowControl/>
              <w:jc w:val="left"/>
              <w:rPr>
                <w:rFonts w:hint="eastAsia" w:ascii="宋体" w:hAnsi="宋体" w:cs="宋体"/>
                <w:color w:val="auto"/>
                <w:kern w:val="0"/>
                <w:sz w:val="22"/>
                <w:szCs w:val="22"/>
                <w:highlight w:val="none"/>
              </w:rPr>
            </w:pPr>
          </w:p>
        </w:tc>
        <w:tc>
          <w:tcPr>
            <w:tcW w:w="1508" w:type="dxa"/>
            <w:noWrap w:val="0"/>
            <w:vAlign w:val="center"/>
          </w:tcPr>
          <w:p w14:paraId="31A597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5EA7D4F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282DC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1872EB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1DFE41A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424D157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EAF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260529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餐饮业</w:t>
            </w:r>
          </w:p>
        </w:tc>
        <w:tc>
          <w:tcPr>
            <w:tcW w:w="1508" w:type="dxa"/>
            <w:noWrap w:val="0"/>
            <w:vAlign w:val="center"/>
          </w:tcPr>
          <w:p w14:paraId="095DF1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376564C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2D79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038B0767">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49EB6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640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4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7C04BAEF">
            <w:pPr>
              <w:widowControl/>
              <w:jc w:val="left"/>
              <w:rPr>
                <w:rFonts w:hint="eastAsia" w:ascii="宋体" w:hAnsi="宋体" w:cs="宋体"/>
                <w:color w:val="auto"/>
                <w:kern w:val="0"/>
                <w:sz w:val="22"/>
                <w:szCs w:val="22"/>
                <w:highlight w:val="none"/>
              </w:rPr>
            </w:pPr>
          </w:p>
        </w:tc>
        <w:tc>
          <w:tcPr>
            <w:tcW w:w="1508" w:type="dxa"/>
            <w:noWrap w:val="0"/>
            <w:vAlign w:val="center"/>
          </w:tcPr>
          <w:p w14:paraId="16C477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34BF81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52745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4DFACF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21DB0F3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5C6A1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C51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E19222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信息传输业 *</w:t>
            </w:r>
          </w:p>
        </w:tc>
        <w:tc>
          <w:tcPr>
            <w:tcW w:w="1508" w:type="dxa"/>
            <w:noWrap w:val="0"/>
            <w:vAlign w:val="center"/>
          </w:tcPr>
          <w:p w14:paraId="4B557E5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1F1C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118466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X≥2000</w:t>
            </w:r>
          </w:p>
        </w:tc>
        <w:tc>
          <w:tcPr>
            <w:tcW w:w="1706" w:type="dxa"/>
            <w:noWrap w:val="0"/>
            <w:vAlign w:val="center"/>
          </w:tcPr>
          <w:p w14:paraId="7A9269E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100≤X＜2000</w:t>
            </w:r>
          </w:p>
        </w:tc>
        <w:tc>
          <w:tcPr>
            <w:tcW w:w="1431" w:type="dxa"/>
            <w:noWrap w:val="0"/>
            <w:vAlign w:val="center"/>
          </w:tcPr>
          <w:p w14:paraId="60599FF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03419E4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7A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85" w:type="dxa"/>
            <w:vMerge w:val="continue"/>
            <w:noWrap w:val="0"/>
            <w:vAlign w:val="center"/>
          </w:tcPr>
          <w:p w14:paraId="0894E0F7">
            <w:pPr>
              <w:widowControl/>
              <w:jc w:val="left"/>
              <w:rPr>
                <w:rFonts w:hint="eastAsia" w:ascii="宋体" w:hAnsi="宋体" w:cs="宋体"/>
                <w:color w:val="auto"/>
                <w:kern w:val="0"/>
                <w:sz w:val="22"/>
                <w:szCs w:val="22"/>
                <w:highlight w:val="none"/>
              </w:rPr>
            </w:pPr>
          </w:p>
        </w:tc>
        <w:tc>
          <w:tcPr>
            <w:tcW w:w="1508" w:type="dxa"/>
            <w:noWrap w:val="0"/>
            <w:vAlign w:val="center"/>
          </w:tcPr>
          <w:p w14:paraId="40B4DE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939059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B9FB2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Y≥1研和【2021】第90号</w:t>
            </w:r>
          </w:p>
        </w:tc>
        <w:tc>
          <w:tcPr>
            <w:tcW w:w="1706" w:type="dxa"/>
            <w:noWrap w:val="0"/>
            <w:vAlign w:val="center"/>
          </w:tcPr>
          <w:p w14:paraId="76EC843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1000≤Y＜1研和【2021】第90号</w:t>
            </w:r>
          </w:p>
        </w:tc>
        <w:tc>
          <w:tcPr>
            <w:tcW w:w="1431" w:type="dxa"/>
            <w:noWrap w:val="0"/>
            <w:vAlign w:val="center"/>
          </w:tcPr>
          <w:p w14:paraId="78A68C4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47D7AC5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4997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6F32B8D">
            <w:pPr>
              <w:widowControl/>
              <w:spacing w:line="360" w:lineRule="auto"/>
              <w:contextualSpacing/>
              <w:jc w:val="left"/>
              <w:rPr>
                <w:rFonts w:hint="eastAsia" w:ascii="宋体" w:hAnsi="宋体" w:cs="宋体"/>
                <w:color w:val="auto"/>
                <w:spacing w:val="-12"/>
                <w:kern w:val="0"/>
                <w:sz w:val="22"/>
                <w:szCs w:val="22"/>
                <w:highlight w:val="none"/>
              </w:rPr>
            </w:pPr>
            <w:r>
              <w:rPr>
                <w:rFonts w:hint="eastAsia" w:ascii="宋体" w:hAnsi="宋体" w:cs="宋体"/>
                <w:color w:val="auto"/>
                <w:spacing w:val="-12"/>
                <w:kern w:val="0"/>
                <w:sz w:val="22"/>
                <w:szCs w:val="22"/>
                <w:highlight w:val="none"/>
              </w:rPr>
              <w:t>软件和信息技术服</w:t>
            </w:r>
            <w:r>
              <w:rPr>
                <w:rFonts w:hint="eastAsia" w:ascii="宋体" w:hAnsi="宋体" w:cs="宋体"/>
                <w:color w:val="auto"/>
                <w:kern w:val="0"/>
                <w:sz w:val="22"/>
                <w:szCs w:val="22"/>
                <w:highlight w:val="none"/>
              </w:rPr>
              <w:t>务业</w:t>
            </w:r>
          </w:p>
        </w:tc>
        <w:tc>
          <w:tcPr>
            <w:tcW w:w="1508" w:type="dxa"/>
            <w:noWrap w:val="0"/>
            <w:vAlign w:val="center"/>
          </w:tcPr>
          <w:p w14:paraId="4ABB5B2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0E8416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0DC7A0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22AE58C9">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2657899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3C4AECC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781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5" w:type="dxa"/>
            <w:vMerge w:val="continue"/>
            <w:noWrap w:val="0"/>
            <w:vAlign w:val="center"/>
          </w:tcPr>
          <w:p w14:paraId="4D5CFE39">
            <w:pPr>
              <w:widowControl/>
              <w:jc w:val="left"/>
              <w:rPr>
                <w:rFonts w:hint="eastAsia" w:ascii="宋体" w:hAnsi="宋体" w:cs="宋体"/>
                <w:color w:val="auto"/>
                <w:spacing w:val="-12"/>
                <w:kern w:val="0"/>
                <w:sz w:val="22"/>
                <w:szCs w:val="22"/>
                <w:highlight w:val="none"/>
              </w:rPr>
            </w:pPr>
          </w:p>
        </w:tc>
        <w:tc>
          <w:tcPr>
            <w:tcW w:w="1508" w:type="dxa"/>
            <w:noWrap w:val="0"/>
            <w:vAlign w:val="center"/>
          </w:tcPr>
          <w:p w14:paraId="736FE7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1CF9395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5F4A2B5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0F1A1C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1000≤Y＜10000</w:t>
            </w:r>
          </w:p>
        </w:tc>
        <w:tc>
          <w:tcPr>
            <w:tcW w:w="1431" w:type="dxa"/>
            <w:noWrap w:val="0"/>
            <w:vAlign w:val="center"/>
          </w:tcPr>
          <w:p w14:paraId="0599E49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50≤Y＜1000</w:t>
            </w:r>
          </w:p>
        </w:tc>
        <w:tc>
          <w:tcPr>
            <w:tcW w:w="995" w:type="dxa"/>
            <w:noWrap w:val="0"/>
            <w:vAlign w:val="center"/>
          </w:tcPr>
          <w:p w14:paraId="1694F5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82C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67690D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房地产开发经营</w:t>
            </w:r>
          </w:p>
        </w:tc>
        <w:tc>
          <w:tcPr>
            <w:tcW w:w="1508" w:type="dxa"/>
            <w:noWrap w:val="0"/>
            <w:vAlign w:val="center"/>
          </w:tcPr>
          <w:p w14:paraId="5E8069E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A9E8D4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33E517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Y≥2研和【2021】第90号</w:t>
            </w:r>
          </w:p>
        </w:tc>
        <w:tc>
          <w:tcPr>
            <w:tcW w:w="1706" w:type="dxa"/>
            <w:noWrap w:val="0"/>
            <w:vAlign w:val="center"/>
          </w:tcPr>
          <w:p w14:paraId="030D43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1000≤Y＜2研和【2021】第90号</w:t>
            </w:r>
          </w:p>
        </w:tc>
        <w:tc>
          <w:tcPr>
            <w:tcW w:w="1431" w:type="dxa"/>
            <w:noWrap w:val="0"/>
            <w:vAlign w:val="center"/>
          </w:tcPr>
          <w:p w14:paraId="46948E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3B3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686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5" w:type="dxa"/>
            <w:vMerge w:val="continue"/>
            <w:noWrap w:val="0"/>
            <w:vAlign w:val="center"/>
          </w:tcPr>
          <w:p w14:paraId="7FF5E4CF">
            <w:pPr>
              <w:widowControl/>
              <w:jc w:val="left"/>
              <w:rPr>
                <w:rFonts w:hint="eastAsia" w:ascii="宋体" w:hAnsi="宋体" w:cs="宋体"/>
                <w:color w:val="auto"/>
                <w:kern w:val="0"/>
                <w:sz w:val="22"/>
                <w:szCs w:val="22"/>
                <w:highlight w:val="none"/>
              </w:rPr>
            </w:pPr>
          </w:p>
        </w:tc>
        <w:tc>
          <w:tcPr>
            <w:tcW w:w="1508" w:type="dxa"/>
            <w:noWrap w:val="0"/>
            <w:vAlign w:val="center"/>
          </w:tcPr>
          <w:p w14:paraId="0C0CC5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0B8339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E079C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Z≥10000</w:t>
            </w:r>
          </w:p>
        </w:tc>
        <w:tc>
          <w:tcPr>
            <w:tcW w:w="1706" w:type="dxa"/>
            <w:noWrap w:val="0"/>
            <w:vAlign w:val="center"/>
          </w:tcPr>
          <w:p w14:paraId="4AA534A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5000≤Z＜10000</w:t>
            </w:r>
          </w:p>
        </w:tc>
        <w:tc>
          <w:tcPr>
            <w:tcW w:w="1431" w:type="dxa"/>
            <w:noWrap w:val="0"/>
            <w:vAlign w:val="center"/>
          </w:tcPr>
          <w:p w14:paraId="5CB03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2000≤Z＜5000   </w:t>
            </w:r>
          </w:p>
        </w:tc>
        <w:tc>
          <w:tcPr>
            <w:tcW w:w="995" w:type="dxa"/>
            <w:noWrap w:val="0"/>
            <w:vAlign w:val="center"/>
          </w:tcPr>
          <w:p w14:paraId="5C8391F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Z＜2000</w:t>
            </w:r>
          </w:p>
        </w:tc>
      </w:tr>
      <w:tr w14:paraId="1A18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0D6C2F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物业管理</w:t>
            </w:r>
          </w:p>
        </w:tc>
        <w:tc>
          <w:tcPr>
            <w:tcW w:w="1508" w:type="dxa"/>
            <w:noWrap w:val="0"/>
            <w:vAlign w:val="center"/>
          </w:tcPr>
          <w:p w14:paraId="7B314E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6730B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779C9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203558A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D5C49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995" w:type="dxa"/>
            <w:noWrap w:val="0"/>
            <w:vAlign w:val="center"/>
          </w:tcPr>
          <w:p w14:paraId="62349B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2C5A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vMerge w:val="continue"/>
            <w:noWrap w:val="0"/>
            <w:vAlign w:val="center"/>
          </w:tcPr>
          <w:p w14:paraId="3F83E52C">
            <w:pPr>
              <w:widowControl/>
              <w:jc w:val="left"/>
              <w:rPr>
                <w:rFonts w:hint="eastAsia" w:ascii="宋体" w:hAnsi="宋体" w:cs="宋体"/>
                <w:color w:val="auto"/>
                <w:kern w:val="0"/>
                <w:sz w:val="22"/>
                <w:szCs w:val="22"/>
                <w:highlight w:val="none"/>
              </w:rPr>
            </w:pPr>
          </w:p>
        </w:tc>
        <w:tc>
          <w:tcPr>
            <w:tcW w:w="1508" w:type="dxa"/>
            <w:noWrap w:val="0"/>
            <w:vAlign w:val="center"/>
          </w:tcPr>
          <w:p w14:paraId="60F0581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C988D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3CC84FE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Y≥5000</w:t>
            </w:r>
          </w:p>
        </w:tc>
        <w:tc>
          <w:tcPr>
            <w:tcW w:w="1706" w:type="dxa"/>
            <w:noWrap w:val="0"/>
            <w:vAlign w:val="center"/>
          </w:tcPr>
          <w:p w14:paraId="17F0F440">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1000≤Y＜5000 </w:t>
            </w:r>
          </w:p>
        </w:tc>
        <w:tc>
          <w:tcPr>
            <w:tcW w:w="1431" w:type="dxa"/>
            <w:noWrap w:val="0"/>
            <w:vAlign w:val="center"/>
          </w:tcPr>
          <w:p w14:paraId="33880B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500≤Y＜1000</w:t>
            </w:r>
          </w:p>
        </w:tc>
        <w:tc>
          <w:tcPr>
            <w:tcW w:w="995" w:type="dxa"/>
            <w:noWrap w:val="0"/>
            <w:vAlign w:val="center"/>
          </w:tcPr>
          <w:p w14:paraId="3B54961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w:t>
            </w:r>
          </w:p>
        </w:tc>
      </w:tr>
      <w:tr w14:paraId="6812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3B2D02F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租赁和商务服务业</w:t>
            </w:r>
          </w:p>
        </w:tc>
        <w:tc>
          <w:tcPr>
            <w:tcW w:w="1508" w:type="dxa"/>
            <w:noWrap w:val="0"/>
            <w:vAlign w:val="center"/>
          </w:tcPr>
          <w:p w14:paraId="3149C8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7F9C7B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59F958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10A35FBE">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733A7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7CB2AAC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0BE4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85" w:type="dxa"/>
            <w:vMerge w:val="continue"/>
            <w:noWrap w:val="0"/>
            <w:vAlign w:val="center"/>
          </w:tcPr>
          <w:p w14:paraId="6AC1AA1B">
            <w:pPr>
              <w:widowControl/>
              <w:jc w:val="left"/>
              <w:rPr>
                <w:rFonts w:hint="eastAsia" w:ascii="宋体" w:hAnsi="宋体" w:cs="宋体"/>
                <w:color w:val="auto"/>
                <w:kern w:val="0"/>
                <w:sz w:val="22"/>
                <w:szCs w:val="22"/>
                <w:highlight w:val="none"/>
              </w:rPr>
            </w:pPr>
          </w:p>
        </w:tc>
        <w:tc>
          <w:tcPr>
            <w:tcW w:w="1508" w:type="dxa"/>
            <w:noWrap w:val="0"/>
            <w:vAlign w:val="center"/>
          </w:tcPr>
          <w:p w14:paraId="69A536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DEA89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ADBC27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Z≥120000</w:t>
            </w:r>
          </w:p>
        </w:tc>
        <w:tc>
          <w:tcPr>
            <w:tcW w:w="1706" w:type="dxa"/>
            <w:noWrap w:val="0"/>
            <w:vAlign w:val="center"/>
          </w:tcPr>
          <w:p w14:paraId="6F62C2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8000≤Z＜120000</w:t>
            </w:r>
          </w:p>
        </w:tc>
        <w:tc>
          <w:tcPr>
            <w:tcW w:w="1431" w:type="dxa"/>
            <w:noWrap w:val="0"/>
            <w:vAlign w:val="center"/>
          </w:tcPr>
          <w:p w14:paraId="5B2FCFA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100≤Z＜8000</w:t>
            </w:r>
          </w:p>
        </w:tc>
        <w:tc>
          <w:tcPr>
            <w:tcW w:w="995" w:type="dxa"/>
            <w:noWrap w:val="0"/>
            <w:vAlign w:val="center"/>
          </w:tcPr>
          <w:p w14:paraId="1AA62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w:t>
            </w:r>
          </w:p>
        </w:tc>
      </w:tr>
      <w:tr w14:paraId="072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517C96B7">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 *</w:t>
            </w:r>
          </w:p>
        </w:tc>
        <w:tc>
          <w:tcPr>
            <w:tcW w:w="1508" w:type="dxa"/>
            <w:noWrap w:val="0"/>
            <w:vAlign w:val="center"/>
          </w:tcPr>
          <w:p w14:paraId="6AC886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621638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CE9AF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43CE81A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006D7D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9F5A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5D3C45B7">
      <w:pPr>
        <w:keepNext w:val="0"/>
        <w:keepLines w:val="0"/>
        <w:pageBreakBefore w:val="0"/>
        <w:widowControl w:val="0"/>
        <w:kinsoku/>
        <w:wordWrap/>
        <w:overflowPunct/>
        <w:topLinePunct w:val="0"/>
        <w:autoSpaceDE/>
        <w:autoSpaceDN/>
        <w:bidi w:val="0"/>
        <w:adjustRightInd/>
        <w:snapToGrid/>
        <w:spacing w:line="360" w:lineRule="auto"/>
        <w:ind w:firstLine="514" w:firstLineChars="200"/>
        <w:textAlignment w:val="auto"/>
        <w:rPr>
          <w:rFonts w:hint="eastAsia" w:ascii="宋体" w:hAnsi="宋体" w:cs="宋体"/>
          <w:color w:val="auto"/>
          <w:sz w:val="24"/>
          <w:highlight w:val="none"/>
        </w:rPr>
      </w:pPr>
      <w:r>
        <w:rPr>
          <w:rFonts w:hint="eastAsia" w:ascii="宋体" w:hAnsi="宋体" w:cs="宋体"/>
          <w:b/>
          <w:bCs/>
          <w:color w:val="auto"/>
          <w:spacing w:val="8"/>
          <w:kern w:val="0"/>
          <w:sz w:val="24"/>
          <w:highlight w:val="none"/>
        </w:rPr>
        <w:t>说明：</w:t>
      </w:r>
      <w:r>
        <w:rPr>
          <w:rFonts w:hint="eastAsia" w:ascii="宋体" w:hAnsi="宋体" w:cs="宋体"/>
          <w:color w:val="auto"/>
          <w:sz w:val="24"/>
          <w:highlight w:val="none"/>
        </w:rPr>
        <w:t>1、大型、中型和小型企业须同时满足所列指标的下限，否则下划一档；微型企业只须满足所列指标中的一项即可。</w:t>
      </w:r>
    </w:p>
    <w:p w14:paraId="482282B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81A4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0365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（2）监狱企业</w:t>
      </w:r>
    </w:p>
    <w:p w14:paraId="505B3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根据《财政部 司法部关于政府采购支持监狱企业发展有关问题的通知》（财库〔2014〕68号）文的规定，在政府采购活动中，监狱企业视同小型、微型企业，评审中价格给20%的价格扣除，用扣除后的价格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62BF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（3）残疾人福利性单位</w:t>
      </w:r>
    </w:p>
    <w:p w14:paraId="59804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根据《财政部 民政部 中国残疾人联合会关于促进残疾人就业政府采购政策的通知》（财库〔2017〕141号）文的规定，在政府采购活动中，残疾人福利性单位视同小型、微型企业，评审中价格给予20%的价格扣除，用扣除后的价格参与评审。享受政府采购支持政策的残疾人福利性单位应当同时满足以下条件： </w:t>
      </w:r>
    </w:p>
    <w:p w14:paraId="1A9C6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①安置的残疾人占本单位在职职工人数的比例不低于25%（含25%），并且安置的残疾人人数不少于10 人（含10人）； </w:t>
      </w:r>
    </w:p>
    <w:p w14:paraId="4E334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②依法与安置的每位残疾人签订了一年以上（含一年）的劳动合同或服务协议； </w:t>
      </w:r>
    </w:p>
    <w:p w14:paraId="6BCE1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③为安置的每位残疾人按月足额缴纳了基本养老保险、基本医疗保险、失业保险、工伤保险和生育保 险等社会保险费； </w:t>
      </w:r>
    </w:p>
    <w:p w14:paraId="6FB41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④通过银行等金融机构向安置的每位残疾人，按月支付了不低于单位所在区县适用的经省级人民政府 批准的月最低工资标准的工资； </w:t>
      </w:r>
    </w:p>
    <w:p w14:paraId="3C104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3EA293">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color w:val="auto"/>
          <w:sz w:val="24"/>
          <w:szCs w:val="24"/>
          <w:highlight w:val="none"/>
          <w:lang w:eastAsia="zh-CN"/>
        </w:rPr>
      </w:pPr>
      <w:r>
        <w:rPr>
          <w:rFonts w:hint="eastAsia" w:ascii="宋体" w:hAnsi="宋体" w:cs="宋体"/>
          <w:color w:val="auto"/>
          <w:sz w:val="24"/>
          <w:highlight w:val="none"/>
        </w:rPr>
        <w:t>符合条件的残疾人福利性单位在参加政府采购活动时，应当提供《残疾人福利性单位声明函》（声明函格式见第六章“投标文件格式”）</w:t>
      </w:r>
      <w:r>
        <w:rPr>
          <w:rFonts w:hint="eastAsia" w:hAnsi="宋体" w:cs="宋体"/>
          <w:color w:val="auto"/>
          <w:sz w:val="24"/>
          <w:highlight w:val="none"/>
          <w:lang w:eastAsia="zh-CN"/>
        </w:rPr>
        <w:t>。</w:t>
      </w:r>
    </w:p>
    <w:p w14:paraId="56777AA3">
      <w:pPr>
        <w:pStyle w:val="5"/>
        <w:spacing w:line="4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bookmarkStart w:id="19" w:name="_Toc4735"/>
      <w:bookmarkStart w:id="20" w:name="_Toc27868"/>
      <w:r>
        <w:rPr>
          <w:rFonts w:hint="eastAsia" w:ascii="宋体" w:hAnsi="宋体" w:cs="宋体"/>
          <w:color w:val="auto"/>
          <w:sz w:val="36"/>
          <w:szCs w:val="36"/>
          <w:highlight w:val="none"/>
        </w:rPr>
        <w:t>第三章  投标人须知</w:t>
      </w:r>
      <w:bookmarkEnd w:id="19"/>
      <w:bookmarkEnd w:id="20"/>
    </w:p>
    <w:p w14:paraId="308D60A8">
      <w:pPr>
        <w:spacing w:line="360" w:lineRule="auto"/>
        <w:jc w:val="center"/>
        <w:rPr>
          <w:rFonts w:hint="eastAsia" w:ascii="宋体" w:hAnsi="宋体" w:cs="宋体"/>
          <w:b/>
          <w:bCs/>
          <w:color w:val="auto"/>
          <w:sz w:val="32"/>
          <w:szCs w:val="32"/>
          <w:highlight w:val="none"/>
        </w:rPr>
      </w:pPr>
      <w:bookmarkStart w:id="21" w:name="_Toc254970667"/>
      <w:bookmarkStart w:id="22" w:name="_Toc254970526"/>
      <w:r>
        <w:rPr>
          <w:rFonts w:hint="eastAsia" w:ascii="宋体" w:hAnsi="宋体" w:cs="宋体"/>
          <w:b/>
          <w:bCs/>
          <w:color w:val="auto"/>
          <w:sz w:val="32"/>
          <w:szCs w:val="32"/>
          <w:highlight w:val="none"/>
        </w:rPr>
        <w:t>投标人须知前附表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6B9AF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20236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E7C3FA">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编列内容</w:t>
            </w:r>
          </w:p>
        </w:tc>
      </w:tr>
      <w:tr w14:paraId="19FAF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EA66DD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A5A1B68">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4BBD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1497E06">
            <w:pPr>
              <w:spacing w:line="400" w:lineRule="exact"/>
              <w:jc w:val="center"/>
              <w:rPr>
                <w:rFonts w:hint="eastAsia" w:ascii="宋体" w:hAnsi="宋体" w:cs="宋体"/>
                <w:color w:val="auto"/>
                <w:sz w:val="24"/>
                <w:highlight w:val="none"/>
              </w:rPr>
            </w:pPr>
            <w:bookmarkStart w:id="23" w:name="_5"/>
            <w:bookmarkEnd w:id="23"/>
            <w:bookmarkStart w:id="24" w:name="_8.1"/>
            <w:bookmarkEnd w:id="24"/>
            <w:bookmarkStart w:id="25" w:name="_9.2"/>
            <w:bookmarkEnd w:id="25"/>
            <w:r>
              <w:rPr>
                <w:rFonts w:hint="eastAsia" w:ascii="宋体" w:hAnsi="宋体" w:cs="宋体"/>
                <w:color w:val="auto"/>
                <w:sz w:val="24"/>
                <w:highlight w:val="none"/>
              </w:rPr>
              <w:t>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21E71B">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本项目是否接受联合体投标：详见招标公告。</w:t>
            </w:r>
          </w:p>
        </w:tc>
      </w:tr>
      <w:tr w14:paraId="12BBF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F944CF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E6EB95E">
            <w:pPr>
              <w:pStyle w:val="13"/>
              <w:spacing w:line="400" w:lineRule="exact"/>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分包要求：</w:t>
            </w:r>
          </w:p>
          <w:p w14:paraId="6EB20FCE">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☑不允许分包</w:t>
            </w:r>
          </w:p>
          <w:p w14:paraId="7C3FFF60">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□允许分包</w:t>
            </w:r>
          </w:p>
          <w:p w14:paraId="02D62873">
            <w:pPr>
              <w:pStyle w:val="13"/>
              <w:spacing w:line="400" w:lineRule="exact"/>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分包内容：</w:t>
            </w:r>
            <w:r>
              <w:rPr>
                <w:rFonts w:hint="eastAsia" w:ascii="宋体" w:hAnsi="宋体" w:cs="宋体"/>
                <w:color w:val="auto"/>
                <w:sz w:val="24"/>
                <w:highlight w:val="none"/>
                <w:u w:val="single"/>
                <w:lang w:val="en-US" w:eastAsia="zh-CN"/>
              </w:rPr>
              <w:t xml:space="preserve">                                     。</w:t>
            </w:r>
          </w:p>
          <w:p w14:paraId="4F6A9761">
            <w:pPr>
              <w:pStyle w:val="13"/>
              <w:spacing w:line="400" w:lineRule="exact"/>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分包金额或者比例：</w:t>
            </w:r>
            <w:r>
              <w:rPr>
                <w:rFonts w:hint="eastAsia" w:ascii="宋体" w:hAnsi="宋体" w:cs="宋体"/>
                <w:color w:val="auto"/>
                <w:sz w:val="24"/>
                <w:highlight w:val="none"/>
                <w:u w:val="single"/>
                <w:lang w:val="en-US" w:eastAsia="zh-CN"/>
              </w:rPr>
              <w:t xml:space="preserve">                                     。</w:t>
            </w:r>
          </w:p>
        </w:tc>
      </w:tr>
      <w:tr w14:paraId="22EA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F63CB5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3F0D01E">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踏勘及答疑要求：</w:t>
            </w:r>
          </w:p>
          <w:p w14:paraId="4073C19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☑不组织现场踏勘；</w:t>
            </w:r>
          </w:p>
          <w:p w14:paraId="4E3BF32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□组织现场踏勘：</w:t>
            </w:r>
          </w:p>
          <w:p w14:paraId="4081C90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集中时间：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，逾期后果自负。集中地点：</w:t>
            </w:r>
            <w:r>
              <w:rPr>
                <w:rFonts w:hint="eastAsia" w:ascii="宋体" w:hAnsi="宋体" w:cs="宋体"/>
                <w:color w:val="auto"/>
                <w:sz w:val="24"/>
                <w:highlight w:val="none"/>
                <w:u w:val="single"/>
              </w:rPr>
              <w:t xml:space="preserve">              </w:t>
            </w:r>
          </w:p>
          <w:p w14:paraId="66442B30">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1AA90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☑不组织召开开标前答疑会</w:t>
            </w:r>
          </w:p>
          <w:p w14:paraId="664CAD5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□组织召开开标前答疑会</w:t>
            </w:r>
          </w:p>
          <w:p w14:paraId="6398DAC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AFD0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994" w:type="dxa"/>
            <w:vMerge w:val="restart"/>
            <w:tcBorders>
              <w:top w:val="single" w:color="auto" w:sz="4" w:space="0"/>
              <w:left w:val="single" w:color="auto" w:sz="4" w:space="0"/>
              <w:right w:val="single" w:color="auto" w:sz="4" w:space="0"/>
            </w:tcBorders>
            <w:noWrap w:val="0"/>
            <w:vAlign w:val="center"/>
          </w:tcPr>
          <w:p w14:paraId="4C49A3C6">
            <w:pPr>
              <w:spacing w:line="400" w:lineRule="exact"/>
              <w:jc w:val="center"/>
              <w:rPr>
                <w:rFonts w:hint="eastAsia" w:ascii="宋体" w:hAnsi="宋体" w:cs="宋体"/>
                <w:color w:val="auto"/>
                <w:sz w:val="24"/>
                <w:highlight w:val="none"/>
              </w:rPr>
            </w:pPr>
            <w:bookmarkStart w:id="26" w:name="_13.1"/>
            <w:bookmarkEnd w:id="26"/>
            <w:r>
              <w:rPr>
                <w:rFonts w:hint="eastAsia" w:ascii="宋体" w:hAnsi="宋体" w:cs="宋体"/>
                <w:color w:val="auto"/>
                <w:sz w:val="24"/>
                <w:highlight w:val="none"/>
              </w:rPr>
              <w:t>5</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17DB7A">
            <w:pPr>
              <w:snapToGrid w:val="0"/>
              <w:spacing w:line="400" w:lineRule="exact"/>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7C91A33E">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151EDFBD">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0C317D7B">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tc>
      </w:tr>
      <w:tr w14:paraId="7B5E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994" w:type="dxa"/>
            <w:vMerge w:val="continue"/>
            <w:tcBorders>
              <w:top w:val="single" w:color="auto" w:sz="4" w:space="0"/>
              <w:left w:val="single" w:color="auto" w:sz="4" w:space="0"/>
              <w:right w:val="single" w:color="auto" w:sz="4" w:space="0"/>
            </w:tcBorders>
            <w:noWrap w:val="0"/>
            <w:vAlign w:val="center"/>
          </w:tcPr>
          <w:p w14:paraId="3DB9CCA2">
            <w:pPr>
              <w:spacing w:line="400" w:lineRule="exact"/>
              <w:jc w:val="center"/>
              <w:rPr>
                <w:rFonts w:hint="eastAsia" w:ascii="宋体" w:hAnsi="宋体" w:cs="宋体"/>
                <w:color w:val="auto"/>
                <w:sz w:val="24"/>
                <w:highlight w:val="none"/>
              </w:rPr>
            </w:pP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0508CB7">
            <w:pPr>
              <w:pStyle w:val="16"/>
              <w:spacing w:line="400" w:lineRule="exact"/>
              <w:rPr>
                <w:rFonts w:hint="eastAsia" w:hAnsi="宋体" w:cs="宋体"/>
                <w:b/>
                <w:color w:val="auto"/>
                <w:sz w:val="24"/>
                <w:szCs w:val="24"/>
                <w:highlight w:val="none"/>
                <w:lang w:val="en-US" w:eastAsia="zh-CN"/>
              </w:rPr>
            </w:pPr>
            <w:r>
              <w:rPr>
                <w:rFonts w:hint="eastAsia" w:hAnsi="宋体"/>
                <w:color w:val="auto"/>
                <w:spacing w:val="-4"/>
                <w:sz w:val="24"/>
                <w:szCs w:val="24"/>
                <w:highlight w:val="none"/>
                <w:lang w:val="en-US" w:eastAsia="zh-CN"/>
              </w:rPr>
              <w:t>电子投标文件组成：</w:t>
            </w:r>
            <w:r>
              <w:rPr>
                <w:rFonts w:hint="eastAsia" w:hAnsi="宋体"/>
                <w:b/>
                <w:color w:val="auto"/>
                <w:sz w:val="24"/>
                <w:szCs w:val="24"/>
                <w:highlight w:val="none"/>
                <w:u w:val="single"/>
                <w:lang w:val="en-US" w:eastAsia="zh-CN"/>
              </w:rPr>
              <w:t>资格文件；报价文件；商务技术文件</w:t>
            </w:r>
            <w:r>
              <w:rPr>
                <w:rFonts w:hint="eastAsia" w:hAnsi="宋体" w:cs="仿宋_GB2312"/>
                <w:b/>
                <w:color w:val="auto"/>
                <w:sz w:val="24"/>
                <w:szCs w:val="24"/>
                <w:highlight w:val="none"/>
                <w:lang w:val="en-US" w:eastAsia="zh-CN"/>
              </w:rPr>
              <w:t>。</w:t>
            </w:r>
          </w:p>
          <w:p w14:paraId="6126B838">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1.资格文件：</w:t>
            </w:r>
          </w:p>
          <w:p w14:paraId="0970B3F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697FBF72">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7FBAC5DE">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29A44077">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5FFEAF3D">
            <w:pPr>
              <w:pStyle w:val="16"/>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74C6251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3EF1CBE7">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6C9A6E9">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投标声明书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tc>
      </w:tr>
      <w:tr w14:paraId="2439B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2FCEC163">
            <w:pPr>
              <w:spacing w:line="400" w:lineRule="exact"/>
              <w:jc w:val="center"/>
              <w:rPr>
                <w:rFonts w:hint="eastAsia" w:ascii="宋体" w:hAnsi="宋体" w:cs="宋体"/>
                <w:color w:val="auto"/>
                <w:sz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noWrap w:val="0"/>
            <w:vAlign w:val="center"/>
          </w:tcPr>
          <w:p w14:paraId="3024F6B4">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报价文件</w:t>
            </w:r>
          </w:p>
          <w:p w14:paraId="2BCE0498">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（1）投标函（按第六章要求格式填写）；</w:t>
            </w:r>
            <w:r>
              <w:rPr>
                <w:rFonts w:hint="eastAsia" w:ascii="宋体" w:hAnsi="宋体" w:cs="宋体"/>
                <w:b/>
                <w:color w:val="auto"/>
                <w:sz w:val="24"/>
                <w:highlight w:val="none"/>
              </w:rPr>
              <w:t>（必须提供，否则作无效投标处理）</w:t>
            </w:r>
          </w:p>
          <w:p w14:paraId="702B7BC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（2）开标一览表（按第六章要求格式填写）；</w:t>
            </w:r>
            <w:r>
              <w:rPr>
                <w:rFonts w:hint="eastAsia" w:ascii="宋体" w:hAnsi="宋体" w:cs="宋体"/>
                <w:b/>
                <w:color w:val="auto"/>
                <w:sz w:val="24"/>
                <w:highlight w:val="none"/>
              </w:rPr>
              <w:t>（必须提供，否则作无效投标处理）</w:t>
            </w:r>
          </w:p>
          <w:p w14:paraId="2C5742F4">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（3）报价明细表（按第六章要求格式填写）；</w:t>
            </w:r>
            <w:r>
              <w:rPr>
                <w:rFonts w:hint="eastAsia" w:ascii="宋体" w:hAnsi="宋体" w:cs="宋体"/>
                <w:b/>
                <w:color w:val="auto"/>
                <w:sz w:val="24"/>
                <w:highlight w:val="none"/>
              </w:rPr>
              <w:t>（必须提供，否则作无效投标处理）</w:t>
            </w:r>
          </w:p>
          <w:p w14:paraId="235E8828">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（4）中小企业声明函、残疾人福利单位声明函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（如有，按第六章要求格式填写）</w:t>
            </w:r>
          </w:p>
          <w:p w14:paraId="22C642F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（如有，格式自拟）</w:t>
            </w:r>
          </w:p>
          <w:p w14:paraId="17A2747C">
            <w:pPr>
              <w:tabs>
                <w:tab w:val="left" w:pos="3870"/>
                <w:tab w:val="left" w:pos="4085"/>
              </w:tabs>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 w:val="24"/>
                <w:highlight w:val="none"/>
              </w:rPr>
              <w:t>投标函、开标一览表、报价明细表</w:t>
            </w:r>
            <w:r>
              <w:rPr>
                <w:rFonts w:hint="eastAsia" w:ascii="宋体" w:hAnsi="宋体" w:cs="宋体"/>
                <w:b/>
                <w:bCs/>
                <w:color w:val="auto"/>
                <w:sz w:val="24"/>
                <w:highlight w:val="none"/>
              </w:rPr>
              <w:t>均要由法定代表人或委托代理人签名（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）并加盖投标人CA电子签章，必须提供，</w:t>
            </w:r>
            <w:r>
              <w:rPr>
                <w:rFonts w:hint="eastAsia" w:ascii="宋体" w:hAnsi="宋体" w:cs="宋体"/>
                <w:b/>
                <w:color w:val="auto"/>
                <w:sz w:val="24"/>
                <w:highlight w:val="none"/>
              </w:rPr>
              <w:t>否则作无效投标处理</w:t>
            </w:r>
            <w:r>
              <w:rPr>
                <w:rFonts w:hint="eastAsia" w:ascii="宋体" w:hAnsi="宋体" w:cs="宋体"/>
                <w:bCs/>
                <w:color w:val="auto"/>
                <w:sz w:val="24"/>
                <w:highlight w:val="none"/>
              </w:rPr>
              <w:t>。</w:t>
            </w:r>
          </w:p>
        </w:tc>
      </w:tr>
      <w:tr w14:paraId="31A49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4712BF14">
            <w:pPr>
              <w:spacing w:line="400" w:lineRule="exact"/>
              <w:jc w:val="center"/>
              <w:rPr>
                <w:rFonts w:hint="eastAsia" w:ascii="宋体" w:hAnsi="宋体" w:cs="宋体"/>
                <w:color w:val="auto"/>
                <w:sz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noWrap w:val="0"/>
            <w:vAlign w:val="center"/>
          </w:tcPr>
          <w:p w14:paraId="736B1C22">
            <w:pPr>
              <w:keepNext w:val="0"/>
              <w:keepLines w:val="0"/>
              <w:pageBreakBefore w:val="0"/>
              <w:widowControl/>
              <w:kinsoku/>
              <w:wordWrap/>
              <w:overflowPunct/>
              <w:topLinePunct w:val="0"/>
              <w:bidi w:val="0"/>
              <w:snapToGrid w:val="0"/>
              <w:spacing w:line="4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w:t>
            </w:r>
          </w:p>
          <w:p w14:paraId="1258BECC">
            <w:pPr>
              <w:keepNext w:val="0"/>
              <w:keepLines w:val="0"/>
              <w:pageBreakBefore w:val="0"/>
              <w:widowControl/>
              <w:kinsoku/>
              <w:wordWrap/>
              <w:overflowPunct/>
              <w:topLinePunct w:val="0"/>
              <w:bidi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79D873F">
            <w:pPr>
              <w:keepNext w:val="0"/>
              <w:keepLines w:val="0"/>
              <w:pageBreakBefore w:val="0"/>
              <w:widowControl w:val="0"/>
              <w:kinsoku/>
              <w:wordWrap/>
              <w:overflowPunct/>
              <w:topLinePunct w:val="0"/>
              <w:bidi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3B00BCC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rPr>
              <w:t>（按第六章要求格式填写）</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（必须提供，否则作无效投标处理）</w:t>
            </w:r>
          </w:p>
          <w:p w14:paraId="3BF11A96">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）法定代表人身份证明书（按第六章要求格式填写）；（</w:t>
            </w:r>
            <w:r>
              <w:rPr>
                <w:rFonts w:hint="eastAsia" w:ascii="宋体" w:hAnsi="宋体" w:eastAsia="宋体" w:cs="宋体"/>
                <w:b/>
                <w:bCs/>
                <w:color w:val="auto"/>
                <w:sz w:val="24"/>
                <w:szCs w:val="24"/>
                <w:highlight w:val="none"/>
              </w:rPr>
              <w:t>除自然人投标外</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53EEB8B1">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（委托代理时，按第六章要求格式填写）；（</w:t>
            </w:r>
            <w:r>
              <w:rPr>
                <w:rFonts w:hint="eastAsia" w:ascii="宋体" w:hAnsi="宋体" w:eastAsia="宋体" w:cs="宋体"/>
                <w:b/>
                <w:color w:val="auto"/>
                <w:sz w:val="24"/>
                <w:szCs w:val="24"/>
                <w:highlight w:val="none"/>
              </w:rPr>
              <w:t>委托时必须提供，否则作无效投标处理</w:t>
            </w:r>
            <w:r>
              <w:rPr>
                <w:rFonts w:hint="eastAsia" w:ascii="宋体" w:hAnsi="宋体" w:eastAsia="宋体" w:cs="宋体"/>
                <w:color w:val="auto"/>
                <w:sz w:val="24"/>
                <w:szCs w:val="24"/>
                <w:highlight w:val="none"/>
              </w:rPr>
              <w:t>）</w:t>
            </w:r>
          </w:p>
          <w:p w14:paraId="7A192004">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C36EE70">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8E991DF">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4714964B">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105ACB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法定代表人身份证明书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DC31E48">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委托时，法定代表人授权委托书</w:t>
            </w:r>
            <w:r>
              <w:rPr>
                <w:rFonts w:hint="eastAsia" w:ascii="宋体" w:hAnsi="宋体" w:cs="宋体"/>
                <w:b/>
                <w:bCs/>
                <w:color w:val="auto"/>
                <w:sz w:val="24"/>
                <w:highlight w:val="none"/>
              </w:rPr>
              <w:t>必须由法定代表人及委托代理人签字（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3635402">
            <w:pPr>
              <w:tabs>
                <w:tab w:val="left" w:pos="3870"/>
                <w:tab w:val="left" w:pos="4085"/>
              </w:tabs>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3B85AD9A">
            <w:pPr>
              <w:snapToGrid w:val="0"/>
              <w:spacing w:line="400" w:lineRule="exact"/>
              <w:ind w:firstLine="470" w:firstLineChars="196"/>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同类项目成功案例（投标人同类项目实施情况一览表、合同原件扫描件；</w:t>
            </w:r>
            <w:r>
              <w:rPr>
                <w:rFonts w:hint="eastAsia" w:ascii="宋体" w:hAnsi="宋体" w:cs="宋体"/>
                <w:bCs/>
                <w:color w:val="auto"/>
                <w:sz w:val="24"/>
                <w:highlight w:val="none"/>
              </w:rPr>
              <w:t>同类项目指曾承担过与本次采购项目相似或相同的服务，合同应该包含买卖双方名称、产品名称、签署日期、双方盖章页，否则不予认可</w:t>
            </w:r>
            <w:r>
              <w:rPr>
                <w:rFonts w:hint="eastAsia" w:ascii="宋体" w:hAnsi="宋体" w:cs="宋体"/>
                <w:color w:val="auto"/>
                <w:sz w:val="24"/>
                <w:highlight w:val="none"/>
              </w:rPr>
              <w:t>）。（如有）</w:t>
            </w:r>
          </w:p>
          <w:p w14:paraId="1DE473CF">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w:t>
            </w:r>
          </w:p>
          <w:p w14:paraId="50C31077">
            <w:pPr>
              <w:tabs>
                <w:tab w:val="left" w:pos="3870"/>
                <w:tab w:val="left" w:pos="4085"/>
              </w:tabs>
              <w:snapToGrid w:val="0"/>
              <w:spacing w:line="400" w:lineRule="exact"/>
              <w:ind w:firstLine="600" w:firstLineChars="249"/>
              <w:jc w:val="left"/>
              <w:rPr>
                <w:rFonts w:hint="eastAsia" w:ascii="宋体" w:hAnsi="宋体" w:cs="宋体"/>
                <w:b/>
                <w:color w:val="auto"/>
                <w:sz w:val="24"/>
                <w:highlight w:val="none"/>
              </w:rPr>
            </w:pPr>
            <w:r>
              <w:rPr>
                <w:rFonts w:hint="eastAsia" w:ascii="宋体" w:hAnsi="宋体" w:cs="宋体"/>
                <w:b/>
                <w:bCs/>
                <w:color w:val="auto"/>
                <w:sz w:val="24"/>
                <w:highlight w:val="none"/>
              </w:rPr>
              <w:t>注：以上各项若有请提供，同时要加盖投标人CA电子签章，否则该证明被视为无效。</w:t>
            </w:r>
          </w:p>
          <w:p w14:paraId="3742576E">
            <w:pPr>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3.2技术文件</w:t>
            </w:r>
          </w:p>
          <w:p w14:paraId="2BF94C9D">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（1）技术响应表（按第六章要求格式填写）；（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E04D003">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（2）投标货物配置清单（按第六章要求格式填写）；（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111E4B6">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（3）项目实施方案（如有，按第六章要求格式填写）；</w:t>
            </w:r>
          </w:p>
          <w:p w14:paraId="518EF019">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（4）项目实施人员一览表（如有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按第六章要求格式填写）；</w:t>
            </w:r>
          </w:p>
          <w:p w14:paraId="2E6916BB">
            <w:pPr>
              <w:snapToGrid w:val="0"/>
              <w:spacing w:line="400" w:lineRule="exact"/>
              <w:ind w:firstLine="472" w:firstLineChars="197"/>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选配件、专用耗材、售后服务优惠表（如有</w:t>
            </w:r>
            <w:r>
              <w:rPr>
                <w:rFonts w:hint="eastAsia" w:ascii="宋体" w:hAnsi="宋体" w:eastAsia="宋体" w:cs="宋体"/>
                <w:color w:val="auto"/>
                <w:sz w:val="24"/>
                <w:highlight w:val="none"/>
                <w:lang w:eastAsia="zh-CN"/>
              </w:rPr>
              <w:t>，按第六章要求格式填写）</w:t>
            </w:r>
          </w:p>
          <w:p w14:paraId="21ADCE10">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）投标人对本项目的合理化建议和改进措施（如有，格式自拟）；</w:t>
            </w:r>
          </w:p>
          <w:p w14:paraId="04239B8A">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）投标人需要说明的其他文件和说明（如有，格式自拟）。</w:t>
            </w:r>
          </w:p>
          <w:p w14:paraId="6EA1CF0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62F357DA">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A0785FA">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bCs/>
                <w:color w:val="auto"/>
                <w:sz w:val="24"/>
                <w:highlight w:val="none"/>
              </w:rPr>
              <w:t>2、以上非标明“必须提供”的均要加盖投标人CA电子签章，</w:t>
            </w:r>
            <w:r>
              <w:rPr>
                <w:rFonts w:hint="eastAsia" w:ascii="宋体" w:hAnsi="宋体" w:cs="宋体"/>
                <w:b/>
                <w:color w:val="auto"/>
                <w:sz w:val="24"/>
                <w:highlight w:val="none"/>
              </w:rPr>
              <w:t>否则该项不得分</w:t>
            </w:r>
            <w:r>
              <w:rPr>
                <w:rFonts w:hint="eastAsia" w:ascii="宋体" w:hAnsi="宋体" w:cs="宋体"/>
                <w:b/>
                <w:bCs/>
                <w:color w:val="auto"/>
                <w:sz w:val="24"/>
                <w:highlight w:val="none"/>
              </w:rPr>
              <w:t>。</w:t>
            </w:r>
          </w:p>
        </w:tc>
      </w:tr>
      <w:tr w14:paraId="38BBD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339C5A2">
            <w:pPr>
              <w:spacing w:line="400" w:lineRule="exact"/>
              <w:jc w:val="center"/>
              <w:rPr>
                <w:rFonts w:hint="eastAsia" w:ascii="宋体" w:hAnsi="宋体" w:cs="宋体"/>
                <w:color w:val="auto"/>
                <w:sz w:val="24"/>
                <w:highlight w:val="none"/>
              </w:rPr>
            </w:pPr>
            <w:bookmarkStart w:id="29" w:name="_13.5"/>
            <w:bookmarkEnd w:id="29"/>
            <w:bookmarkStart w:id="30" w:name="_16.2"/>
            <w:bookmarkEnd w:id="30"/>
            <w:bookmarkStart w:id="31" w:name="_13.4"/>
            <w:bookmarkEnd w:id="31"/>
            <w:r>
              <w:rPr>
                <w:rFonts w:hint="eastAsia" w:ascii="宋体" w:hAnsi="宋体" w:cs="宋体"/>
                <w:color w:val="auto"/>
                <w:sz w:val="24"/>
                <w:highlight w:val="none"/>
              </w:rPr>
              <w:t>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278C342">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C659D4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☑投标报价包含验收费用</w:t>
            </w:r>
          </w:p>
          <w:p w14:paraId="4C949932">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□投标报价不包含验收费用</w:t>
            </w:r>
          </w:p>
        </w:tc>
      </w:tr>
      <w:tr w14:paraId="69300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6F43E1B">
            <w:pPr>
              <w:spacing w:line="400" w:lineRule="exact"/>
              <w:jc w:val="center"/>
              <w:rPr>
                <w:rFonts w:hint="eastAsia" w:ascii="宋体" w:hAnsi="宋体" w:cs="宋体"/>
                <w:color w:val="auto"/>
                <w:sz w:val="24"/>
                <w:highlight w:val="none"/>
              </w:rPr>
            </w:pPr>
            <w:bookmarkStart w:id="32" w:name="_17.1"/>
            <w:bookmarkEnd w:id="32"/>
            <w:r>
              <w:rPr>
                <w:rFonts w:hint="eastAsia" w:ascii="宋体" w:hAnsi="宋体" w:cs="宋体"/>
                <w:color w:val="auto"/>
                <w:sz w:val="24"/>
                <w:highlight w:val="none"/>
              </w:rPr>
              <w:t>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7B3E5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投标有效期：自投标截止之日起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w:t>
            </w:r>
          </w:p>
        </w:tc>
      </w:tr>
      <w:tr w14:paraId="4EEA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7A82B92">
            <w:pPr>
              <w:spacing w:line="400" w:lineRule="exact"/>
              <w:jc w:val="center"/>
              <w:rPr>
                <w:rFonts w:hint="eastAsia" w:ascii="宋体" w:hAnsi="宋体" w:cs="宋体"/>
                <w:color w:val="auto"/>
                <w:sz w:val="24"/>
                <w:highlight w:val="none"/>
              </w:rPr>
            </w:pPr>
            <w:bookmarkStart w:id="33" w:name="_18"/>
            <w:bookmarkEnd w:id="33"/>
            <w:r>
              <w:rPr>
                <w:rFonts w:hint="eastAsia" w:ascii="宋体" w:hAnsi="宋体" w:cs="宋体"/>
                <w:color w:val="auto"/>
                <w:sz w:val="24"/>
                <w:highlight w:val="none"/>
              </w:rPr>
              <w:t>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F9DEEB4">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本项目不收取投标保证金。</w:t>
            </w:r>
          </w:p>
          <w:p w14:paraId="5839E3AF">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color w:val="auto"/>
                <w:sz w:val="24"/>
                <w:highlight w:val="none"/>
              </w:rPr>
              <w:t>本项目收取投标保证金，具体规定如下：</w:t>
            </w:r>
          </w:p>
          <w:p w14:paraId="514348C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投标保证金的交纳方式：详见招标公告</w:t>
            </w:r>
          </w:p>
          <w:p w14:paraId="67B101C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投标保证金的金额：详见招标公告</w:t>
            </w:r>
          </w:p>
          <w:p w14:paraId="0B215C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相关要求：</w:t>
            </w:r>
          </w:p>
          <w:p w14:paraId="17E85C87">
            <w:pPr>
              <w:pStyle w:val="13"/>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1.投标保证金采用电汇、转账、网上银行支付方式的，在投标截止时间前交至采购代理机构指定账户并且到账，投标人应将银行转账底单的复印件作为投标保证金提交凭证，放置于报价文件中，</w:t>
            </w:r>
            <w:r>
              <w:rPr>
                <w:rFonts w:hint="eastAsia" w:ascii="宋体" w:hAnsi="宋体" w:cs="宋体"/>
                <w:b/>
                <w:color w:val="auto"/>
                <w:sz w:val="24"/>
                <w:highlight w:val="none"/>
                <w:lang w:val="en-US" w:eastAsia="zh-CN"/>
              </w:rPr>
              <w:t>否则投标无效</w:t>
            </w:r>
            <w:r>
              <w:rPr>
                <w:rFonts w:hint="eastAsia" w:ascii="宋体" w:hAnsi="宋体" w:cs="宋体"/>
                <w:color w:val="auto"/>
                <w:sz w:val="24"/>
                <w:highlight w:val="none"/>
                <w:lang w:val="en-US" w:eastAsia="zh-CN"/>
              </w:rPr>
              <w:t>。</w:t>
            </w:r>
          </w:p>
          <w:p w14:paraId="088A78F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。投标人必须于递交投标截止时间前将支票、汇票、本票或者金融机构、担保机构出具的保险、保函、电子保函原件提交给采购人或者采购代理机构，由采购人或者采购代理机构向投标人出具回执，并妥善保管。</w:t>
            </w:r>
          </w:p>
          <w:p w14:paraId="1E6ACA3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3.投标保证金指定帐户：详见招标公告。</w:t>
            </w:r>
          </w:p>
          <w:p w14:paraId="207CF0A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备注： </w:t>
            </w:r>
          </w:p>
          <w:p w14:paraId="3F4D8F9C">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 投标保证金在投标截止时间后提交的，或者不按规定交纳方式交纳的，或者未足额交纳的（包含保函额度不足的），视为无效投标保证金。</w:t>
            </w:r>
          </w:p>
          <w:p w14:paraId="48DD84A8">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2.投标人采用现钞方式或者从个人账户（自然人投标除外）转出的投标保证金，视为无效投标保证金。</w:t>
            </w:r>
          </w:p>
          <w:p w14:paraId="3038F793">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3.支票、汇票或者本票出现无效或者背书情形的，视为无效投标保证金。</w:t>
            </w:r>
          </w:p>
          <w:p w14:paraId="61DE39D1">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4.保函有效期低于投标有效期的，视为无效投标保证金。</w:t>
            </w:r>
          </w:p>
          <w:p w14:paraId="7A145EA5">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5.采用金融、担保机构出具保函的，必须为无条件保函，否则视为无效投标保证金。</w:t>
            </w:r>
          </w:p>
        </w:tc>
      </w:tr>
      <w:tr w14:paraId="2402A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79CF6C53">
            <w:pPr>
              <w:spacing w:line="400" w:lineRule="exact"/>
              <w:jc w:val="center"/>
              <w:rPr>
                <w:rFonts w:hint="eastAsia" w:ascii="宋体" w:hAnsi="宋体" w:cs="宋体"/>
                <w:color w:val="auto"/>
                <w:sz w:val="24"/>
                <w:highlight w:val="none"/>
              </w:rPr>
            </w:pPr>
            <w:bookmarkStart w:id="34" w:name="_19.2"/>
            <w:bookmarkEnd w:id="34"/>
            <w:r>
              <w:rPr>
                <w:rFonts w:hint="eastAsia" w:ascii="宋体" w:hAnsi="宋体" w:cs="宋体"/>
                <w:color w:val="auto"/>
                <w:sz w:val="24"/>
                <w:highlight w:val="none"/>
              </w:rPr>
              <w:t>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2DDD3E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投标文件应按资格文件、报价文件、商务技术文件分别编制，资格文件、报价文件分别生成电子文件，商务技术文件按顺序合并生成电子文件。</w:t>
            </w:r>
            <w:r>
              <w:rPr>
                <w:rFonts w:hint="eastAsia" w:ascii="宋体" w:hAnsi="宋体" w:cs="宋体"/>
                <w:b/>
                <w:color w:val="auto"/>
                <w:sz w:val="24"/>
                <w:highlight w:val="none"/>
                <w:u w:val="single"/>
              </w:rPr>
              <w:t>电子版投标文件制作方式见招标公告附件。</w:t>
            </w:r>
          </w:p>
        </w:tc>
      </w:tr>
      <w:tr w14:paraId="3D75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4E63EE6D">
            <w:pPr>
              <w:spacing w:line="400" w:lineRule="exact"/>
              <w:jc w:val="center"/>
              <w:rPr>
                <w:rFonts w:ascii="宋体" w:hAnsi="宋体" w:cs="宋体"/>
                <w:color w:val="auto"/>
                <w:sz w:val="24"/>
                <w:highlight w:val="none"/>
              </w:rPr>
            </w:pPr>
            <w:bookmarkStart w:id="35" w:name="_21.1"/>
            <w:bookmarkEnd w:id="35"/>
            <w:r>
              <w:rPr>
                <w:rFonts w:hint="eastAsia" w:ascii="宋体" w:hAnsi="宋体" w:cs="宋体"/>
                <w:color w:val="auto"/>
                <w:sz w:val="24"/>
                <w:highlight w:val="none"/>
              </w:rPr>
              <w:t>10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117D29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1.投标截止时间：详见招标公告</w:t>
            </w:r>
          </w:p>
          <w:p w14:paraId="1171F80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2.投标文件提交起止时间：详见招标公告</w:t>
            </w:r>
          </w:p>
          <w:p w14:paraId="1C9FDB6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3.投标地点：详见招标公告</w:t>
            </w:r>
          </w:p>
        </w:tc>
      </w:tr>
      <w:tr w14:paraId="65A9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C38B3F4">
            <w:pPr>
              <w:spacing w:line="400" w:lineRule="exact"/>
              <w:jc w:val="center"/>
              <w:rPr>
                <w:rFonts w:ascii="宋体" w:hAnsi="宋体" w:cs="宋体"/>
                <w:color w:val="auto"/>
                <w:sz w:val="24"/>
                <w:highlight w:val="none"/>
              </w:rPr>
            </w:pPr>
            <w:bookmarkStart w:id="36" w:name="_23"/>
            <w:bookmarkEnd w:id="36"/>
            <w:r>
              <w:rPr>
                <w:rFonts w:hint="eastAsia" w:ascii="宋体" w:hAnsi="宋体" w:cs="宋体"/>
                <w:color w:val="auto"/>
                <w:sz w:val="24"/>
                <w:highlight w:val="none"/>
              </w:rPr>
              <w:t>11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45ACD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1.开标时间：详见招标公告</w:t>
            </w:r>
          </w:p>
          <w:p w14:paraId="3057C57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2.开标地点：详见招标公告</w:t>
            </w:r>
          </w:p>
        </w:tc>
      </w:tr>
      <w:tr w14:paraId="0A80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B243B54">
            <w:pPr>
              <w:spacing w:line="400" w:lineRule="exact"/>
              <w:jc w:val="center"/>
              <w:rPr>
                <w:rFonts w:ascii="宋体" w:hAnsi="宋体" w:cs="宋体"/>
                <w:color w:val="auto"/>
                <w:sz w:val="24"/>
                <w:highlight w:val="none"/>
              </w:rPr>
            </w:pPr>
            <w:bookmarkStart w:id="37" w:name="_25.3"/>
            <w:bookmarkEnd w:id="37"/>
            <w:r>
              <w:rPr>
                <w:rFonts w:hint="eastAsia" w:ascii="宋体" w:hAnsi="宋体" w:cs="宋体"/>
                <w:color w:val="auto"/>
                <w:sz w:val="24"/>
                <w:highlight w:val="none"/>
              </w:rPr>
              <w:t>12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3296ACD">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32ABA8F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p w14:paraId="3C01A0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3CB8C01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14:paraId="634C77DB">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191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EEE628D">
            <w:pPr>
              <w:spacing w:line="400" w:lineRule="exact"/>
              <w:jc w:val="center"/>
              <w:rPr>
                <w:rFonts w:ascii="宋体" w:hAnsi="宋体" w:cs="宋体"/>
                <w:color w:val="auto"/>
                <w:sz w:val="24"/>
                <w:highlight w:val="none"/>
              </w:rPr>
            </w:pPr>
            <w:bookmarkStart w:id="38" w:name="_26"/>
            <w:bookmarkEnd w:id="38"/>
            <w:r>
              <w:rPr>
                <w:rFonts w:hint="eastAsia" w:ascii="宋体" w:hAnsi="宋体" w:cs="宋体"/>
                <w:color w:val="auto"/>
                <w:sz w:val="24"/>
                <w:highlight w:val="none"/>
              </w:rPr>
              <w:t>13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09E06A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评标委员会组成：共5人组成，由业主评委1人和政府采购评审专家4人组成。</w:t>
            </w:r>
          </w:p>
        </w:tc>
      </w:tr>
      <w:tr w14:paraId="3836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6B09024">
            <w:pPr>
              <w:spacing w:line="400" w:lineRule="exact"/>
              <w:jc w:val="center"/>
              <w:rPr>
                <w:rFonts w:ascii="宋体" w:hAnsi="宋体" w:cs="宋体"/>
                <w:color w:val="auto"/>
                <w:sz w:val="24"/>
                <w:highlight w:val="none"/>
              </w:rPr>
            </w:pPr>
            <w:bookmarkStart w:id="39" w:name="_28.3"/>
            <w:bookmarkEnd w:id="39"/>
            <w:r>
              <w:rPr>
                <w:rFonts w:hint="eastAsia" w:ascii="宋体" w:hAnsi="宋体" w:cs="宋体"/>
                <w:color w:val="auto"/>
                <w:sz w:val="24"/>
                <w:highlight w:val="none"/>
              </w:rPr>
              <w:t>14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A05006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评标方法：</w:t>
            </w:r>
          </w:p>
          <w:p w14:paraId="741EAD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☑综合评分法</w:t>
            </w:r>
          </w:p>
          <w:p w14:paraId="2866B0F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□最低评标价法</w:t>
            </w:r>
          </w:p>
        </w:tc>
      </w:tr>
      <w:tr w14:paraId="6791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noWrap w:val="0"/>
            <w:vAlign w:val="center"/>
          </w:tcPr>
          <w:p w14:paraId="6A653E88">
            <w:pPr>
              <w:spacing w:line="400" w:lineRule="exact"/>
              <w:jc w:val="center"/>
              <w:rPr>
                <w:rFonts w:ascii="宋体" w:hAnsi="宋体" w:cs="宋体"/>
                <w:color w:val="auto"/>
                <w:sz w:val="24"/>
                <w:highlight w:val="none"/>
              </w:rPr>
            </w:pPr>
            <w:bookmarkStart w:id="40" w:name="_29.2.2（2）"/>
            <w:bookmarkEnd w:id="40"/>
            <w:r>
              <w:rPr>
                <w:rFonts w:hint="eastAsia" w:ascii="宋体" w:hAnsi="宋体" w:cs="宋体"/>
                <w:color w:val="auto"/>
                <w:sz w:val="24"/>
                <w:highlight w:val="none"/>
              </w:rPr>
              <w:t>15</w:t>
            </w:r>
          </w:p>
        </w:tc>
        <w:tc>
          <w:tcPr>
            <w:tcW w:w="8571" w:type="dxa"/>
            <w:tcBorders>
              <w:top w:val="single" w:color="auto" w:sz="4" w:space="0"/>
              <w:left w:val="single" w:color="auto" w:sz="4" w:space="0"/>
              <w:right w:val="single" w:color="auto" w:sz="4" w:space="0"/>
            </w:tcBorders>
            <w:noWrap w:val="0"/>
            <w:vAlign w:val="center"/>
          </w:tcPr>
          <w:p w14:paraId="7F9CC19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7CF6817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项（含）（除“▲”以外的所有参数指标）。</w:t>
            </w:r>
          </w:p>
        </w:tc>
      </w:tr>
      <w:tr w14:paraId="16B6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7E995C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74597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采购人确定中标人时，出现中标候选人并列的情形，采购人按以下的方式确定中标人：</w:t>
            </w:r>
          </w:p>
          <w:p w14:paraId="507AA9EE">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☑政策分得分高的优先、技术评分高的优先、商务评分高的优先的顺序</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04F32D4">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□随机抽取</w:t>
            </w:r>
          </w:p>
        </w:tc>
      </w:tr>
      <w:tr w14:paraId="70FF0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1FF7BC62">
            <w:pPr>
              <w:spacing w:line="400" w:lineRule="exact"/>
              <w:jc w:val="center"/>
              <w:rPr>
                <w:rFonts w:ascii="宋体" w:hAnsi="宋体" w:cs="宋体"/>
                <w:color w:val="auto"/>
                <w:sz w:val="24"/>
                <w:highlight w:val="none"/>
              </w:rPr>
            </w:pPr>
            <w:bookmarkStart w:id="41" w:name="_39.1"/>
            <w:bookmarkEnd w:id="41"/>
            <w:r>
              <w:rPr>
                <w:rFonts w:hint="eastAsia" w:ascii="宋体" w:hAnsi="宋体" w:cs="宋体"/>
                <w:color w:val="auto"/>
                <w:sz w:val="24"/>
                <w:highlight w:val="none"/>
              </w:rPr>
              <w:t>17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60DCA2">
            <w:pPr>
              <w:autoSpaceDE w:val="0"/>
              <w:autoSpaceDN w:val="0"/>
              <w:snapToGrid w:val="0"/>
              <w:spacing w:line="400" w:lineRule="exact"/>
              <w:textAlignment w:val="bottom"/>
              <w:rPr>
                <w:rFonts w:hint="eastAsia" w:ascii="宋体" w:hAnsi="宋体" w:cs="宋体"/>
                <w:color w:val="auto"/>
                <w:kern w:val="0"/>
                <w:sz w:val="24"/>
                <w:highlight w:val="none"/>
              </w:rPr>
            </w:pPr>
            <w:r>
              <w:rPr>
                <w:rFonts w:hint="eastAsia" w:ascii="宋体" w:hAnsi="宋体" w:cs="宋体"/>
                <w:color w:val="auto"/>
                <w:sz w:val="24"/>
                <w:highlight w:val="none"/>
              </w:rPr>
              <w:t>履约保证金金额：无。</w:t>
            </w:r>
          </w:p>
        </w:tc>
      </w:tr>
      <w:tr w14:paraId="58664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6B4D374">
            <w:pPr>
              <w:spacing w:line="400" w:lineRule="exact"/>
              <w:jc w:val="center"/>
              <w:rPr>
                <w:rFonts w:ascii="宋体" w:hAnsi="宋体" w:cs="宋体"/>
                <w:color w:val="auto"/>
                <w:sz w:val="24"/>
                <w:highlight w:val="none"/>
              </w:rPr>
            </w:pPr>
            <w:bookmarkStart w:id="42" w:name="_40.1"/>
            <w:bookmarkEnd w:id="42"/>
            <w:r>
              <w:rPr>
                <w:rFonts w:hint="eastAsia" w:ascii="宋体" w:hAnsi="宋体" w:cs="宋体"/>
                <w:color w:val="auto"/>
                <w:sz w:val="24"/>
                <w:highlight w:val="none"/>
              </w:rPr>
              <w:t>18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78D5FF3">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11168F2A">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电子采购合同需要供应商通过有效CA证书进行电子签名与签章。</w:t>
            </w:r>
          </w:p>
        </w:tc>
      </w:tr>
      <w:tr w14:paraId="1A3A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422EFD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BC4EA5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接收质疑函方式：以书面形式</w:t>
            </w:r>
          </w:p>
          <w:p w14:paraId="55F365E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质疑联系部门及联系方式：广西信和招标代理有限公司，联系电话：0772-2128755，通讯地址：</w:t>
            </w:r>
            <w:r>
              <w:rPr>
                <w:rFonts w:hint="eastAsia" w:ascii="宋体" w:hAnsi="宋体" w:cs="宋体"/>
                <w:color w:val="auto"/>
                <w:sz w:val="24"/>
                <w:highlight w:val="none"/>
                <w:lang w:eastAsia="zh-CN"/>
              </w:rPr>
              <w:t>柳州市桂中大道南端2号阳光壹佰城市广场35栋12-7</w:t>
            </w:r>
          </w:p>
        </w:tc>
      </w:tr>
      <w:tr w14:paraId="17338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D66C6A">
            <w:pPr>
              <w:snapToGrid w:val="0"/>
              <w:spacing w:line="400" w:lineRule="exact"/>
              <w:jc w:val="center"/>
              <w:rPr>
                <w:rFonts w:ascii="宋体" w:hAnsi="宋体" w:cs="宋体"/>
                <w:color w:val="auto"/>
                <w:sz w:val="24"/>
                <w:highlight w:val="none"/>
              </w:rPr>
            </w:pPr>
            <w:bookmarkStart w:id="43" w:name="_41"/>
            <w:bookmarkEnd w:id="43"/>
            <w:bookmarkStart w:id="44" w:name="_42"/>
            <w:bookmarkEnd w:id="44"/>
            <w:r>
              <w:rPr>
                <w:rFonts w:hint="eastAsia" w:ascii="宋体" w:hAnsi="宋体" w:cs="宋体"/>
                <w:color w:val="auto"/>
                <w:sz w:val="24"/>
                <w:highlight w:val="none"/>
              </w:rPr>
              <w:t>20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127D63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0D6299DB">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法律责任：</w:t>
            </w:r>
          </w:p>
          <w:p w14:paraId="0711ADA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B6B7EA5">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253C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0C3542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9E624C2">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7838F74">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E862137">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本招标文件中描述投标人的“签字（或签名）”是指投标人的法定代表人或者委托代理人亲自在文件规定签署处亲笔写上个人的名字的行为（或加盖按规定办理的CA电子签字章），私章、签字章、印鉴、影印等其他形式均不能代替亲笔签字。</w:t>
            </w:r>
          </w:p>
          <w:p w14:paraId="17CDE632">
            <w:pPr>
              <w:pStyle w:val="16"/>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4.自然人投标的，招标文件规定盖公章处由自然人摁手指指印。</w:t>
            </w:r>
          </w:p>
          <w:p w14:paraId="48141E21">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bookmarkEnd w:id="21"/>
      <w:bookmarkEnd w:id="22"/>
    </w:tbl>
    <w:p w14:paraId="7C9B85CC">
      <w:pPr>
        <w:pStyle w:val="16"/>
        <w:snapToGrid w:val="0"/>
        <w:spacing w:line="360" w:lineRule="exact"/>
        <w:jc w:val="center"/>
        <w:rPr>
          <w:rFonts w:hint="eastAsia" w:hAnsi="宋体" w:cs="宋体"/>
          <w:b/>
          <w:color w:val="auto"/>
          <w:sz w:val="24"/>
          <w:szCs w:val="24"/>
          <w:highlight w:val="none"/>
        </w:rPr>
      </w:pPr>
      <w:r>
        <w:rPr>
          <w:rFonts w:hint="eastAsia" w:hAnsi="宋体" w:cs="宋体"/>
          <w:b/>
          <w:color w:val="auto"/>
          <w:highlight w:val="none"/>
        </w:rPr>
        <w:br w:type="page"/>
      </w:r>
      <w:r>
        <w:rPr>
          <w:rFonts w:hint="eastAsia" w:hAnsi="宋体" w:cs="宋体"/>
          <w:b/>
          <w:color w:val="auto"/>
          <w:sz w:val="24"/>
          <w:szCs w:val="24"/>
          <w:highlight w:val="none"/>
        </w:rPr>
        <w:t>一、总  则</w:t>
      </w:r>
    </w:p>
    <w:p w14:paraId="37ED788E">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5" w:name="_Toc254970527"/>
      <w:bookmarkStart w:id="46" w:name="_Toc254970668"/>
      <w:r>
        <w:rPr>
          <w:rFonts w:hint="eastAsia" w:ascii="宋体" w:hAnsi="宋体" w:cs="宋体"/>
          <w:color w:val="auto"/>
          <w:sz w:val="24"/>
          <w:highlight w:val="none"/>
        </w:rPr>
        <w:t>1.适用范围</w:t>
      </w:r>
    </w:p>
    <w:p w14:paraId="185377B0">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E7208E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6E657F8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2.定义</w:t>
      </w:r>
    </w:p>
    <w:p w14:paraId="137A6BF9">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6700AC7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2.2“采购代理机构”是指政府采购代理机构（以下简称采购代理机构）是指集中采购机构以外、受采购人委托从事政府采购代理业务的社会中介机构。</w:t>
      </w:r>
    </w:p>
    <w:p w14:paraId="26AE131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14:paraId="20965696">
      <w:pPr>
        <w:pStyle w:val="11"/>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2.4“投标人”是指响应招标、参加投标竞争的法人、非法人组织或者自然人。</w:t>
      </w:r>
    </w:p>
    <w:p w14:paraId="1473C162">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23379601">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008982CD">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31342575">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14:paraId="6D44F7C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148F63A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10237BD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p>
    <w:p w14:paraId="57EE93F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3.投标人的资格要求</w:t>
      </w:r>
    </w:p>
    <w:p w14:paraId="4FB66ECF">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3D9777D7">
      <w:pPr>
        <w:snapToGrid w:val="0"/>
        <w:spacing w:line="40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4.投标委托</w:t>
      </w:r>
    </w:p>
    <w:p w14:paraId="0D5E66D1">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投标人代表参加投标活动过程中必须携带个人有效身份证件。如投标人代表不是法定代表人，须持有法定代表人授权委托书（正本用原件，副本用复印件，按第六章要求格式填写）。</w:t>
      </w:r>
    </w:p>
    <w:p w14:paraId="595D637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7" w:name="_5.投标费用"/>
      <w:bookmarkEnd w:id="47"/>
      <w:r>
        <w:rPr>
          <w:rFonts w:hint="eastAsia" w:ascii="宋体" w:hAnsi="宋体" w:cs="宋体"/>
          <w:color w:val="auto"/>
          <w:sz w:val="24"/>
          <w:highlight w:val="none"/>
        </w:rPr>
        <w:t>5.投标费用</w:t>
      </w:r>
    </w:p>
    <w:p w14:paraId="2D5DC20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76E92E48">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6.联合体投标</w:t>
      </w:r>
    </w:p>
    <w:p w14:paraId="5533B322">
      <w:pPr>
        <w:snapToGrid w:val="0"/>
        <w:spacing w:line="400" w:lineRule="exact"/>
        <w:ind w:firstLine="420" w:firstLineChars="175"/>
        <w:jc w:val="left"/>
        <w:rPr>
          <w:rFonts w:hint="eastAsia" w:ascii="宋体" w:hAnsi="宋体" w:cs="宋体"/>
          <w:bCs/>
          <w:color w:val="auto"/>
          <w:sz w:val="24"/>
          <w:highlight w:val="none"/>
        </w:rPr>
      </w:pPr>
      <w:r>
        <w:rPr>
          <w:rFonts w:hint="eastAsia" w:ascii="宋体" w:hAnsi="宋体" w:cs="宋体"/>
          <w:bCs/>
          <w:color w:val="auto"/>
          <w:sz w:val="24"/>
          <w:highlight w:val="none"/>
        </w:rPr>
        <w:t>本项目</w:t>
      </w:r>
      <w:r>
        <w:rPr>
          <w:rFonts w:hint="eastAsia" w:ascii="宋体" w:hAnsi="宋体" w:cs="宋体"/>
          <w:b/>
          <w:color w:val="auto"/>
          <w:sz w:val="24"/>
          <w:highlight w:val="none"/>
          <w:u w:val="single"/>
        </w:rPr>
        <w:t>不接受</w:t>
      </w:r>
      <w:r>
        <w:rPr>
          <w:rFonts w:hint="eastAsia" w:ascii="宋体" w:hAnsi="宋体" w:cs="宋体"/>
          <w:bCs/>
          <w:color w:val="auto"/>
          <w:sz w:val="24"/>
          <w:highlight w:val="none"/>
        </w:rPr>
        <w:t>联合体投标。</w:t>
      </w:r>
    </w:p>
    <w:p w14:paraId="50573CA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3D7EAB98">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7.1本项目不允许转包。</w:t>
      </w:r>
    </w:p>
    <w:p w14:paraId="680E793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4B7AA1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8.特别说明：</w:t>
      </w:r>
    </w:p>
    <w:p w14:paraId="19EB65E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48" w:name="_8.1提供相同品牌产品且通过资格审查、符合性审查的不同投标人参加同一合"/>
      <w:bookmarkEnd w:id="48"/>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"_8.1"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62BE66C7">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非单一产品采购项目，多家投标人提供的核心产品品牌相同的，按前款规定处理。</w:t>
      </w:r>
    </w:p>
    <w:p w14:paraId="77B21D6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8.2如果本招标文件要求投标人提供资格、信誉、荣誉、业绩与企业认证等材料的，则投标人所提供的以上材料必须为投标人所拥有。</w:t>
      </w:r>
    </w:p>
    <w:p w14:paraId="795853F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8.3投标人应仔细阅读招标文件的所有内容，按照招标文件的要求提交投标文件，并对所提供的全部资料的真实性承担法律责任。</w:t>
      </w:r>
    </w:p>
    <w:p w14:paraId="6C0239B1">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8.4投标人在投标活动中提供任何虚假材料，将报监管部门查处</w:t>
      </w:r>
      <w:r>
        <w:rPr>
          <w:rFonts w:hint="eastAsia" w:ascii="宋体" w:hAnsi="宋体" w:cs="宋体"/>
          <w:color w:val="auto"/>
          <w:sz w:val="24"/>
          <w:highlight w:val="none"/>
          <w:lang w:eastAsia="zh-CN"/>
        </w:rPr>
        <w:t>。</w:t>
      </w:r>
    </w:p>
    <w:p w14:paraId="29956499">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69D55DD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9.1在政府采购活动中，采购人员及相关人员与供应商有下列利害关系之一的，应当回避：</w:t>
      </w:r>
    </w:p>
    <w:p w14:paraId="1948B345">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（1）参加采购活动前3年内与供应商存在劳动关系；</w:t>
      </w:r>
    </w:p>
    <w:p w14:paraId="7A5C3360">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（2）参加采购活动前3年内担任供应商的董事、监事；</w:t>
      </w:r>
    </w:p>
    <w:p w14:paraId="66631EA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（3）参加采购活动前3年内是供应商的控股股东或者实际控制人；</w:t>
      </w:r>
    </w:p>
    <w:p w14:paraId="10FA7158">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（4）与供应商的法定代表人或者负责人有夫妻、直系血亲、三代以内旁系血亲或者近姻亲关系；</w:t>
      </w:r>
    </w:p>
    <w:p w14:paraId="14592BA8">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（5）与供应商有其他可能影响政府采购活动公平、公正进行的关系。</w:t>
      </w:r>
    </w:p>
    <w:p w14:paraId="2696FC0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B3335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6CD1EB6F">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（1）不同投标人的投标文件由同一单位或者个人编制；或者不同投标人报名的IP地址一致的；</w:t>
      </w:r>
    </w:p>
    <w:p w14:paraId="47339A41">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2C760D29">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1E92C38F">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50C8424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79F0CA67">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71CA32E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9.3供应商有下列情形之一的，属于恶意串通行为，将报同级监督管理部门：</w:t>
      </w:r>
    </w:p>
    <w:p w14:paraId="12968A1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（1）供应商直接或者间接从采购人或者采购代理机构处获得其他供应商的相关信息并修改其投标文件或者响应文件；</w:t>
      </w:r>
    </w:p>
    <w:p w14:paraId="2338B735">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（2）供应商按照采购人或者采购代理机构的授意撤换、修改投标文件或者响应文件；</w:t>
      </w:r>
    </w:p>
    <w:p w14:paraId="55B92371">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（3）供应商之间协商报价、技术方案等投标文件或者响应文件的实质性内容；</w:t>
      </w:r>
    </w:p>
    <w:p w14:paraId="037BBB22">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（4）属于同一集团、协会、商会等组织成员的供应商按照该组织要求协同参加政府采购活动；</w:t>
      </w:r>
    </w:p>
    <w:p w14:paraId="05D8D96C">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13501A86">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（6）供应商之间商定部分供应商放弃参加政府采购活动或者放弃中标；</w:t>
      </w:r>
    </w:p>
    <w:p w14:paraId="6DF65CF3">
      <w:pPr>
        <w:snapToGrid w:val="0"/>
        <w:spacing w:line="400" w:lineRule="exact"/>
        <w:ind w:firstLine="422" w:firstLineChars="175"/>
        <w:jc w:val="left"/>
        <w:outlineLvl w:val="1"/>
        <w:rPr>
          <w:rFonts w:hint="eastAsia" w:ascii="宋体" w:hAnsi="宋体" w:cs="宋体"/>
          <w:b/>
          <w:color w:val="auto"/>
          <w:sz w:val="24"/>
          <w:highlight w:val="none"/>
        </w:rPr>
      </w:pPr>
      <w:bookmarkStart w:id="49" w:name="_Toc8354"/>
      <w:r>
        <w:rPr>
          <w:rFonts w:hint="eastAsia" w:ascii="宋体" w:hAnsi="宋体" w:cs="宋体"/>
          <w:b/>
          <w:color w:val="auto"/>
          <w:sz w:val="24"/>
          <w:highlight w:val="none"/>
        </w:rPr>
        <w:t>（7）供应商与采购人或者采购代理机构之间、供应商相互之间，为谋求特定供应商中标或者排斥其他供应商的其他串通行为。</w:t>
      </w:r>
      <w:bookmarkEnd w:id="49"/>
    </w:p>
    <w:p w14:paraId="095AA10E">
      <w:pPr>
        <w:snapToGrid w:val="0"/>
        <w:spacing w:line="400" w:lineRule="exact"/>
        <w:ind w:firstLine="422" w:firstLineChars="175"/>
        <w:jc w:val="center"/>
        <w:outlineLvl w:val="1"/>
        <w:rPr>
          <w:rFonts w:hint="eastAsia" w:ascii="宋体" w:hAnsi="宋体" w:cs="宋体"/>
          <w:b/>
          <w:color w:val="auto"/>
          <w:sz w:val="24"/>
          <w:highlight w:val="none"/>
        </w:rPr>
      </w:pPr>
    </w:p>
    <w:p w14:paraId="156632FC">
      <w:pPr>
        <w:snapToGrid w:val="0"/>
        <w:spacing w:line="400" w:lineRule="exact"/>
        <w:ind w:firstLine="422" w:firstLineChars="175"/>
        <w:jc w:val="center"/>
        <w:outlineLvl w:val="1"/>
        <w:rPr>
          <w:rFonts w:hint="eastAsia" w:ascii="宋体" w:hAnsi="宋体" w:cs="宋体"/>
          <w:b/>
          <w:color w:val="auto"/>
          <w:sz w:val="24"/>
          <w:highlight w:val="none"/>
        </w:rPr>
      </w:pPr>
      <w:bookmarkStart w:id="50" w:name="_Toc10051"/>
      <w:r>
        <w:rPr>
          <w:rFonts w:hint="eastAsia" w:ascii="宋体" w:hAnsi="宋体" w:cs="宋体"/>
          <w:b/>
          <w:color w:val="auto"/>
          <w:sz w:val="24"/>
          <w:highlight w:val="none"/>
        </w:rPr>
        <w:t>二、招标文件</w:t>
      </w:r>
      <w:bookmarkEnd w:id="50"/>
    </w:p>
    <w:p w14:paraId="73E1547E">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7EF1C37B">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6E069EA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（2）采购需求； </w:t>
      </w:r>
    </w:p>
    <w:p w14:paraId="30B85F49">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76BD219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（4）评标方法及评标标准；</w:t>
      </w:r>
    </w:p>
    <w:p w14:paraId="2CB2F6D6">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（5）拟签订的合同（协议）文本；</w:t>
      </w:r>
    </w:p>
    <w:p w14:paraId="5300A47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5D54466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277FEA5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A8BCD6">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3D9CB7EE">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11.2</w:t>
      </w:r>
      <w:bookmarkStart w:id="51" w:name="_Hlk53134511"/>
      <w:r>
        <w:rPr>
          <w:rFonts w:hint="eastAsia" w:hAnsi="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4EDEB06A">
      <w:pPr>
        <w:pStyle w:val="16"/>
        <w:snapToGrid w:val="0"/>
        <w:spacing w:line="400" w:lineRule="exact"/>
        <w:ind w:firstLine="422" w:firstLineChars="175"/>
        <w:jc w:val="center"/>
        <w:rPr>
          <w:rFonts w:hint="eastAsia" w:hAnsi="宋体" w:cs="宋体"/>
          <w:b/>
          <w:color w:val="auto"/>
          <w:sz w:val="24"/>
          <w:szCs w:val="24"/>
          <w:highlight w:val="none"/>
        </w:rPr>
      </w:pPr>
    </w:p>
    <w:p w14:paraId="33625E64">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三、投标文件的编制</w:t>
      </w:r>
    </w:p>
    <w:p w14:paraId="0092B434">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12.投标文件的编制原则</w:t>
      </w:r>
    </w:p>
    <w:p w14:paraId="63D365E3">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57C335E2">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13.投标文件的组成</w:t>
      </w:r>
    </w:p>
    <w:p w14:paraId="117FAC24">
      <w:pPr>
        <w:snapToGrid w:val="0"/>
        <w:spacing w:line="400" w:lineRule="exact"/>
        <w:ind w:firstLine="420" w:firstLineChars="175"/>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5AC84075">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70AD9AA7">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（2）公开招标文件要求由法定代表人（负责人、自然人）或委托代理人签字的材料，必须由本人亲笔签字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46992170">
      <w:pPr>
        <w:snapToGrid w:val="0"/>
        <w:spacing w:line="400" w:lineRule="exact"/>
        <w:ind w:firstLine="422" w:firstLineChars="175"/>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p w14:paraId="77A5E9B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13.1投标文件由资格文件、报价文件、商务技术文件三部分组成。</w:t>
      </w:r>
    </w:p>
    <w:p w14:paraId="2460FDB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2" w:name="_13.1报价文件:_具体材料见“投标人须知前附表”。"/>
      <w:bookmarkEnd w:id="52"/>
      <w:r>
        <w:rPr>
          <w:rFonts w:hint="eastAsia" w:ascii="宋体" w:hAnsi="宋体" w:cs="宋体"/>
          <w:b w:val="0"/>
          <w:color w:val="auto"/>
          <w:sz w:val="24"/>
          <w:highlight w:val="none"/>
        </w:rPr>
        <w:t>（1）资格文件：具体材料见“投标人须知前附表”。</w:t>
      </w:r>
    </w:p>
    <w:p w14:paraId="3B744C3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3" w:name="_13.2资格证明文件：具体材料见“投标人须知前附表”。"/>
      <w:bookmarkEnd w:id="53"/>
      <w:r>
        <w:rPr>
          <w:rFonts w:hint="eastAsia" w:ascii="宋体" w:hAnsi="宋体" w:cs="宋体"/>
          <w:b w:val="0"/>
          <w:color w:val="auto"/>
          <w:sz w:val="24"/>
          <w:highlight w:val="none"/>
        </w:rPr>
        <w:t>（2）报价文件：具体材料见“投标人须知前附表”。</w:t>
      </w:r>
    </w:p>
    <w:p w14:paraId="3ED2A1A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4" w:name="_13.3商务文件:_具体材料见“投标人须知前附表”。"/>
      <w:bookmarkEnd w:id="54"/>
      <w:r>
        <w:rPr>
          <w:rFonts w:hint="eastAsia" w:ascii="宋体" w:hAnsi="宋体" w:cs="宋体"/>
          <w:b w:val="0"/>
          <w:color w:val="auto"/>
          <w:sz w:val="24"/>
          <w:highlight w:val="none"/>
        </w:rPr>
        <w:t>（3）商务技术文件：具体材料见“投标人须知前附表”。</w:t>
      </w:r>
    </w:p>
    <w:p w14:paraId="4BB36D93">
      <w:pPr>
        <w:snapToGrid w:val="0"/>
        <w:spacing w:line="400" w:lineRule="exact"/>
        <w:ind w:firstLine="420" w:firstLineChars="175"/>
        <w:rPr>
          <w:rFonts w:hint="eastAsia" w:ascii="宋体" w:hAnsi="宋体" w:cs="宋体"/>
          <w:bCs/>
          <w:color w:val="auto"/>
          <w:sz w:val="24"/>
          <w:highlight w:val="none"/>
        </w:rPr>
      </w:pPr>
      <w:bookmarkStart w:id="55" w:name="_13.5投标文件电子版：具体材料见“投标人须知前附表”。"/>
      <w:bookmarkEnd w:id="55"/>
      <w:r>
        <w:rPr>
          <w:rFonts w:hint="eastAsia" w:ascii="宋体" w:hAnsi="宋体" w:cs="宋体"/>
          <w:bCs/>
          <w:color w:val="auto"/>
          <w:sz w:val="24"/>
          <w:highlight w:val="none"/>
        </w:rPr>
        <w:t>13.2投标文件电子版：具体要求见本节19.投标文件编制。</w:t>
      </w:r>
    </w:p>
    <w:p w14:paraId="4D2101D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14.投标文件的语言及计量</w:t>
      </w:r>
    </w:p>
    <w:p w14:paraId="56C65D4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14.1语言文字</w:t>
      </w:r>
    </w:p>
    <w:p w14:paraId="6176683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32EFA4">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14.2投标计量单位</w:t>
      </w:r>
    </w:p>
    <w:p w14:paraId="3065566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10ADE7D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15.投标的风险</w:t>
      </w:r>
    </w:p>
    <w:p w14:paraId="3DB81DA4">
      <w:pPr>
        <w:pStyle w:val="16"/>
        <w:snapToGrid w:val="0"/>
        <w:spacing w:line="400" w:lineRule="exact"/>
        <w:ind w:firstLine="420" w:firstLineChars="175"/>
        <w:jc w:val="left"/>
        <w:rPr>
          <w:rFonts w:hint="eastAsia" w:hAnsi="宋体" w:cs="宋体"/>
          <w:color w:val="auto"/>
          <w:sz w:val="24"/>
          <w:szCs w:val="24"/>
          <w:highlight w:val="none"/>
          <w:lang w:eastAsia="zh-CN"/>
        </w:rPr>
      </w:pPr>
      <w:r>
        <w:rPr>
          <w:rFonts w:hint="eastAsia" w:hAnsi="宋体" w:cs="宋体"/>
          <w:color w:val="auto"/>
          <w:sz w:val="24"/>
          <w:szCs w:val="24"/>
          <w:highlight w:val="none"/>
        </w:rPr>
        <w:t>投标文件分为资格文件、报价文件</w:t>
      </w:r>
      <w:r>
        <w:rPr>
          <w:rFonts w:hint="eastAsia" w:hAnsi="宋体" w:cs="宋体"/>
          <w:color w:val="auto"/>
          <w:sz w:val="24"/>
          <w:szCs w:val="24"/>
          <w:highlight w:val="none"/>
          <w:lang w:eastAsia="zh-CN"/>
        </w:rPr>
        <w:t>、</w:t>
      </w:r>
      <w:r>
        <w:rPr>
          <w:rFonts w:hint="eastAsia" w:hAnsi="宋体" w:cs="宋体"/>
          <w:color w:val="auto"/>
          <w:sz w:val="24"/>
          <w:szCs w:val="24"/>
          <w:highlight w:val="none"/>
        </w:rPr>
        <w:t>商务技术文件三部分。各投标人在编制投标文件时请按照招标文件规定的格式进行，混乱的编排导致投标文件被误读或评标委员会查找不到有效文件是投标人的风险。▲</w:t>
      </w:r>
      <w:r>
        <w:rPr>
          <w:rFonts w:hint="eastAsia" w:hAnsi="宋体" w:cs="宋体"/>
          <w:b/>
          <w:bCs/>
          <w:color w:val="auto"/>
          <w:sz w:val="24"/>
          <w:szCs w:val="24"/>
          <w:highlight w:val="none"/>
        </w:rPr>
        <w:t>投标文件未按规定的格式编制的、没有按照招标文件要求提供全部资料、没有对招标文件作出实质性响应，投标无效；</w:t>
      </w:r>
    </w:p>
    <w:p w14:paraId="687B365E">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16.投标报价</w:t>
      </w:r>
    </w:p>
    <w:p w14:paraId="7B86120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44D85629">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6" w:name="_16.2投标报价具体定义见投标人须知前附表。"/>
      <w:bookmarkEnd w:id="56"/>
      <w:r>
        <w:rPr>
          <w:rFonts w:hint="eastAsia" w:ascii="宋体" w:hAnsi="宋体" w:cs="宋体"/>
          <w:b w:val="0"/>
          <w:color w:val="auto"/>
          <w:sz w:val="24"/>
          <w:highlight w:val="none"/>
        </w:rPr>
        <w:t>16.2投标报价具体包括内容详见“投标人须知前附表”。</w:t>
      </w:r>
    </w:p>
    <w:p w14:paraId="2A5CE13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7F9EAE9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17.投标有效期</w:t>
      </w:r>
    </w:p>
    <w:p w14:paraId="4CF85F71">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57" w:name="_17.1投标有效期应按“投标人须知中的前附表”规定的期限。"/>
      <w:bookmarkEnd w:id="57"/>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406E538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17.2</w:t>
      </w:r>
      <w:bookmarkStart w:id="58" w:name="_Toc254970540"/>
      <w:bookmarkStart w:id="59" w:name="_Toc254970681"/>
      <w:r>
        <w:rPr>
          <w:rFonts w:hint="eastAsia" w:ascii="宋体" w:hAnsi="宋体" w:cs="宋体"/>
          <w:b w:val="0"/>
          <w:color w:val="auto"/>
          <w:sz w:val="24"/>
          <w:highlight w:val="none"/>
        </w:rPr>
        <w:t xml:space="preserve"> 投标有效期应按规定的期限作出承诺，具体详见“投标人须知前附表”。</w:t>
      </w:r>
    </w:p>
    <w:p w14:paraId="53A634D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58"/>
      <w:bookmarkEnd w:id="59"/>
    </w:p>
    <w:p w14:paraId="171190AD">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60" w:name="_18.投标保证金"/>
      <w:bookmarkEnd w:id="60"/>
      <w:r>
        <w:rPr>
          <w:rFonts w:hint="eastAsia" w:ascii="宋体" w:hAnsi="宋体" w:cs="宋体"/>
          <w:color w:val="auto"/>
          <w:sz w:val="24"/>
          <w:highlight w:val="none"/>
        </w:rPr>
        <w:t>18.投标保证金</w:t>
      </w:r>
    </w:p>
    <w:p w14:paraId="4543580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0D9A41FC">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3423285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18.2.1未</w:t>
      </w:r>
      <w:r>
        <w:rPr>
          <w:rFonts w:hint="eastAsia" w:ascii="宋体" w:hAnsi="宋体" w:cs="宋体"/>
          <w:b w:val="0"/>
          <w:color w:val="auto"/>
          <w:sz w:val="24"/>
          <w:highlight w:val="none"/>
          <w:lang w:eastAsia="zh-CN"/>
        </w:rPr>
        <w:t>中标供应商</w:t>
      </w:r>
      <w:r>
        <w:rPr>
          <w:rFonts w:hint="eastAsia" w:ascii="宋体" w:hAnsi="宋体" w:cs="宋体"/>
          <w:b w:val="0"/>
          <w:color w:val="auto"/>
          <w:sz w:val="24"/>
          <w:highlight w:val="none"/>
        </w:rPr>
        <w:t>的投标保证金自中标通知书发出之日起5个工作日内退还，退还方式如下：</w:t>
      </w:r>
    </w:p>
    <w:p w14:paraId="15EB7375">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（1）采用电汇、转账、网上银行支付方式的，以转账方式退回到投标人银行账户。</w:t>
      </w:r>
    </w:p>
    <w:p w14:paraId="06592B0C">
      <w:pPr>
        <w:pStyle w:val="11"/>
        <w:numPr>
          <w:ilvl w:val="0"/>
          <w:numId w:val="4"/>
        </w:numPr>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292D35C0">
      <w:pPr>
        <w:pStyle w:val="11"/>
        <w:numPr>
          <w:ilvl w:val="0"/>
          <w:numId w:val="4"/>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18.2.2</w:t>
      </w:r>
      <w:r>
        <w:rPr>
          <w:rFonts w:hint="eastAsia" w:ascii="宋体" w:hAnsi="宋体" w:cs="宋体"/>
          <w:b/>
          <w:color w:val="auto"/>
          <w:sz w:val="24"/>
          <w:szCs w:val="24"/>
          <w:highlight w:val="none"/>
          <w:lang w:eastAsia="zh-CN"/>
        </w:rPr>
        <w:t>中标</w:t>
      </w:r>
      <w:r>
        <w:rPr>
          <w:rFonts w:hint="eastAsia" w:ascii="宋体" w:hAnsi="宋体" w:cs="宋体"/>
          <w:b/>
          <w:color w:val="auto"/>
          <w:sz w:val="24"/>
          <w:szCs w:val="24"/>
          <w:highlight w:val="none"/>
        </w:rPr>
        <w:t>人的投标保证金自采购合同签订之日起5个工作日内退还，退还方式同本须知正文第18.2.1。</w:t>
      </w:r>
    </w:p>
    <w:p w14:paraId="4C3D065F">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7C0FE3F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6488424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（1）投标人在投标有效期内撤销投标文件的；</w:t>
      </w:r>
    </w:p>
    <w:p w14:paraId="00605A6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（2）未按规定提交履约保证金的；</w:t>
      </w:r>
    </w:p>
    <w:p w14:paraId="78D4A1D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031CE43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7F69746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（5）投标人出现本章第9.2、9.3情形的；</w:t>
      </w:r>
    </w:p>
    <w:p w14:paraId="5AE1F59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（6）其他严重扰乱招投标程序的。</w:t>
      </w:r>
    </w:p>
    <w:p w14:paraId="41955CD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19.电子投标文件的编制、加密要求</w:t>
      </w:r>
    </w:p>
    <w:p w14:paraId="02645787">
      <w:pPr>
        <w:snapToGrid w:val="0"/>
        <w:spacing w:line="400" w:lineRule="exact"/>
        <w:ind w:firstLine="420" w:firstLineChars="175"/>
        <w:jc w:val="left"/>
        <w:rPr>
          <w:rFonts w:hint="eastAsia" w:ascii="宋体" w:hAnsi="宋体" w:cs="宋体"/>
          <w:color w:val="auto"/>
          <w:sz w:val="24"/>
          <w:highlight w:val="none"/>
        </w:rPr>
      </w:pPr>
      <w:bookmarkStart w:id="61" w:name="_Toc8306"/>
      <w:r>
        <w:rPr>
          <w:rFonts w:hint="eastAsia" w:ascii="宋体" w:hAnsi="宋体" w:cs="宋体"/>
          <w:color w:val="auto"/>
          <w:sz w:val="24"/>
          <w:highlight w:val="none"/>
        </w:rPr>
        <w:t>19.1投标人应按本招标文件规定的格式、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6BFBB58A">
      <w:pPr>
        <w:snapToGrid w:val="0"/>
        <w:spacing w:line="400" w:lineRule="exact"/>
        <w:ind w:firstLine="420" w:firstLineChars="175"/>
        <w:jc w:val="left"/>
        <w:rPr>
          <w:rFonts w:hint="eastAsia" w:ascii="宋体" w:hAnsi="宋体" w:cs="宋体"/>
          <w:color w:val="auto"/>
          <w:sz w:val="24"/>
          <w:highlight w:val="none"/>
        </w:rPr>
      </w:pPr>
      <w:bookmarkStart w:id="62" w:name="_Toc27936"/>
      <w:r>
        <w:rPr>
          <w:rFonts w:hint="eastAsia" w:ascii="宋体" w:hAnsi="宋体" w:cs="宋体"/>
          <w:color w:val="auto"/>
          <w:sz w:val="24"/>
          <w:highlight w:val="none"/>
        </w:rPr>
        <w:t>19.2公开招标文件中规定须由投标人在规定处盖章的，投标人应加盖CA电子签章，</w:t>
      </w:r>
      <w:r>
        <w:rPr>
          <w:rFonts w:hint="eastAsia" w:ascii="宋体" w:hAnsi="宋体" w:cs="宋体"/>
          <w:b/>
          <w:color w:val="auto"/>
          <w:sz w:val="24"/>
          <w:highlight w:val="none"/>
        </w:rPr>
        <w:t>否则视为投标无效。</w:t>
      </w:r>
      <w:bookmarkEnd w:id="62"/>
    </w:p>
    <w:p w14:paraId="58E4B5E4">
      <w:pPr>
        <w:snapToGrid w:val="0"/>
        <w:spacing w:line="400" w:lineRule="exact"/>
        <w:ind w:firstLine="420" w:firstLineChars="175"/>
        <w:jc w:val="left"/>
        <w:rPr>
          <w:rFonts w:hint="eastAsia" w:ascii="宋体" w:hAnsi="宋体" w:cs="宋体"/>
          <w:b/>
          <w:color w:val="auto"/>
          <w:sz w:val="24"/>
          <w:highlight w:val="none"/>
        </w:rPr>
      </w:pPr>
      <w:bookmarkStart w:id="63" w:name="_Toc17"/>
      <w:r>
        <w:rPr>
          <w:rFonts w:hint="eastAsia" w:ascii="宋体" w:hAnsi="宋体" w:cs="宋体"/>
          <w:color w:val="auto"/>
          <w:sz w:val="24"/>
          <w:highlight w:val="none"/>
        </w:rPr>
        <w:t>19.3公开招标文件中规定须由法定代表人或授权委托代理人签字的，若广西政府采购云平台电子投标客户端的CA证书无法实现法定代表人或授权委托代理人线上亲笔签字，投标人应在线下完成亲笔签字后以PDF格式上传，</w:t>
      </w:r>
      <w:r>
        <w:rPr>
          <w:rFonts w:hint="eastAsia" w:ascii="宋体" w:hAnsi="宋体" w:cs="宋体"/>
          <w:b/>
          <w:color w:val="auto"/>
          <w:sz w:val="24"/>
          <w:highlight w:val="none"/>
        </w:rPr>
        <w:t>否则视为投标无效。</w:t>
      </w:r>
      <w:bookmarkEnd w:id="63"/>
    </w:p>
    <w:p w14:paraId="3FBEFFDB">
      <w:pPr>
        <w:snapToGrid w:val="0"/>
        <w:spacing w:line="400" w:lineRule="exact"/>
        <w:ind w:firstLine="420" w:firstLineChars="175"/>
        <w:jc w:val="left"/>
        <w:rPr>
          <w:rFonts w:hint="eastAsia" w:ascii="宋体" w:hAnsi="宋体" w:cs="宋体"/>
          <w:color w:val="auto"/>
          <w:sz w:val="24"/>
          <w:highlight w:val="none"/>
        </w:rPr>
      </w:pPr>
      <w:bookmarkStart w:id="64" w:name="_Toc14144"/>
      <w:r>
        <w:rPr>
          <w:rFonts w:hint="eastAsia" w:ascii="宋体" w:hAnsi="宋体" w:cs="宋体"/>
          <w:color w:val="auto"/>
          <w:sz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06CD6E46">
      <w:pPr>
        <w:snapToGrid w:val="0"/>
        <w:spacing w:line="400" w:lineRule="exact"/>
        <w:ind w:firstLine="420" w:firstLineChars="175"/>
        <w:jc w:val="left"/>
        <w:rPr>
          <w:rFonts w:hint="eastAsia" w:ascii="宋体" w:hAnsi="宋体" w:cs="宋体"/>
          <w:color w:val="auto"/>
          <w:sz w:val="24"/>
          <w:highlight w:val="none"/>
        </w:rPr>
      </w:pPr>
      <w:bookmarkStart w:id="65" w:name="_Toc28894"/>
      <w:r>
        <w:rPr>
          <w:rFonts w:hint="eastAsia" w:ascii="宋体" w:hAnsi="宋体" w:cs="宋体"/>
          <w:color w:val="auto"/>
          <w:sz w:val="24"/>
          <w:highlight w:val="none"/>
        </w:rPr>
        <w:t>19.5电子投标文件所提供的相关材料的尺寸和清晰度应该能够在电脑上被阅读、识别和判断。</w:t>
      </w:r>
      <w:bookmarkEnd w:id="65"/>
    </w:p>
    <w:p w14:paraId="55380CBF">
      <w:pPr>
        <w:snapToGrid w:val="0"/>
        <w:spacing w:line="400" w:lineRule="exact"/>
        <w:ind w:firstLine="420" w:firstLineChars="175"/>
        <w:jc w:val="left"/>
        <w:rPr>
          <w:rFonts w:hint="eastAsia" w:ascii="宋体" w:hAnsi="宋体" w:cs="宋体"/>
          <w:color w:val="auto"/>
          <w:sz w:val="24"/>
          <w:highlight w:val="none"/>
        </w:rPr>
      </w:pPr>
      <w:bookmarkStart w:id="66" w:name="_Toc22774"/>
      <w:r>
        <w:rPr>
          <w:rFonts w:hint="eastAsia" w:ascii="宋体" w:hAnsi="宋体" w:cs="宋体"/>
          <w:color w:val="auto"/>
          <w:sz w:val="24"/>
          <w:highlight w:val="none"/>
        </w:rPr>
        <w:t>19.6电子投标文件内容无法阅读、识别和判断的，视为未提供。</w:t>
      </w:r>
      <w:bookmarkEnd w:id="66"/>
    </w:p>
    <w:p w14:paraId="0FBE8E68">
      <w:pPr>
        <w:snapToGrid w:val="0"/>
        <w:spacing w:line="400" w:lineRule="exact"/>
        <w:ind w:firstLine="420" w:firstLineChars="175"/>
        <w:jc w:val="left"/>
        <w:rPr>
          <w:rFonts w:hint="eastAsia" w:ascii="宋体" w:hAnsi="宋体" w:cs="宋体"/>
          <w:color w:val="auto"/>
          <w:sz w:val="24"/>
          <w:highlight w:val="none"/>
        </w:rPr>
      </w:pPr>
      <w:bookmarkStart w:id="67" w:name="_Toc2693"/>
      <w:r>
        <w:rPr>
          <w:rFonts w:hint="eastAsia" w:ascii="宋体" w:hAnsi="宋体" w:cs="宋体"/>
          <w:color w:val="auto"/>
          <w:sz w:val="24"/>
          <w:highlight w:val="none"/>
        </w:rPr>
        <w:t>19.7电子投标文件的容量大小须符合广西政府采购云平台电子投标客户端规定。</w:t>
      </w:r>
      <w:bookmarkEnd w:id="67"/>
    </w:p>
    <w:p w14:paraId="49EE4281">
      <w:pPr>
        <w:snapToGrid w:val="0"/>
        <w:spacing w:line="400" w:lineRule="exact"/>
        <w:ind w:firstLine="420" w:firstLineChars="175"/>
        <w:jc w:val="left"/>
        <w:rPr>
          <w:rFonts w:hint="eastAsia" w:ascii="宋体" w:hAnsi="宋体" w:cs="宋体"/>
          <w:color w:val="auto"/>
          <w:sz w:val="24"/>
          <w:highlight w:val="none"/>
        </w:rPr>
      </w:pPr>
      <w:bookmarkStart w:id="68" w:name="_Toc32319"/>
      <w:r>
        <w:rPr>
          <w:rFonts w:hint="eastAsia" w:ascii="宋体" w:hAnsi="宋体" w:cs="宋体"/>
          <w:color w:val="auto"/>
          <w:sz w:val="24"/>
          <w:highlight w:val="none"/>
        </w:rPr>
        <w:t>19.8电子投标文件的加密要求</w:t>
      </w:r>
      <w:bookmarkEnd w:id="68"/>
    </w:p>
    <w:p w14:paraId="4ED13E4B">
      <w:pPr>
        <w:snapToGrid w:val="0"/>
        <w:spacing w:line="400" w:lineRule="exact"/>
        <w:ind w:firstLine="420" w:firstLineChars="175"/>
        <w:jc w:val="left"/>
        <w:rPr>
          <w:rFonts w:hint="eastAsia" w:ascii="宋体" w:hAnsi="宋体" w:cs="宋体"/>
          <w:color w:val="auto"/>
          <w:sz w:val="24"/>
          <w:highlight w:val="none"/>
        </w:rPr>
      </w:pPr>
      <w:bookmarkStart w:id="69" w:name="_Toc30734"/>
      <w:r>
        <w:rPr>
          <w:rFonts w:hint="eastAsia" w:ascii="宋体" w:hAnsi="宋体" w:cs="宋体"/>
          <w:color w:val="auto"/>
          <w:sz w:val="24"/>
          <w:highlight w:val="none"/>
        </w:rPr>
        <w:t>电子投标文件应按广西政府采购云平台电子投标客户端软件有关规定加密，否则广西政府采购云平台将拒收，由此造成的风险由投标人承担。</w:t>
      </w:r>
      <w:bookmarkEnd w:id="69"/>
    </w:p>
    <w:p w14:paraId="3AA6A175">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20.备份投标文件</w:t>
      </w:r>
    </w:p>
    <w:p w14:paraId="1584498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详见在“投标人须知前附表”。</w:t>
      </w:r>
    </w:p>
    <w:p w14:paraId="632B8129">
      <w:pPr>
        <w:snapToGrid w:val="0"/>
        <w:spacing w:line="400" w:lineRule="exact"/>
        <w:ind w:firstLine="422" w:firstLineChars="175"/>
        <w:jc w:val="left"/>
        <w:rPr>
          <w:rFonts w:hint="eastAsia" w:ascii="宋体" w:hAnsi="宋体" w:cs="宋体"/>
          <w:b/>
          <w:color w:val="auto"/>
          <w:sz w:val="24"/>
          <w:highlight w:val="none"/>
        </w:rPr>
      </w:pPr>
      <w:bookmarkStart w:id="70" w:name="_Toc278"/>
      <w:r>
        <w:rPr>
          <w:rFonts w:hint="eastAsia" w:ascii="宋体" w:hAnsi="宋体" w:cs="宋体"/>
          <w:b/>
          <w:color w:val="auto"/>
          <w:sz w:val="24"/>
          <w:highlight w:val="none"/>
        </w:rPr>
        <w:t>21.电子投标文件的提交</w:t>
      </w:r>
      <w:bookmarkEnd w:id="70"/>
    </w:p>
    <w:p w14:paraId="7415AFE3">
      <w:pPr>
        <w:snapToGrid w:val="0"/>
        <w:spacing w:line="400" w:lineRule="exact"/>
        <w:ind w:firstLine="420" w:firstLineChars="175"/>
        <w:jc w:val="left"/>
        <w:rPr>
          <w:rFonts w:hint="eastAsia" w:ascii="宋体" w:hAnsi="宋体" w:cs="宋体"/>
          <w:color w:val="auto"/>
          <w:sz w:val="24"/>
          <w:highlight w:val="none"/>
        </w:rPr>
      </w:pPr>
      <w:bookmarkStart w:id="71" w:name="_Toc25171"/>
      <w:r>
        <w:rPr>
          <w:rFonts w:hint="eastAsia" w:ascii="宋体" w:hAnsi="宋体" w:cs="宋体"/>
          <w:color w:val="auto"/>
          <w:sz w:val="24"/>
          <w:highlight w:val="none"/>
        </w:rPr>
        <w:t>21.1本项目实行“网上投标、电子评标”，投标人应于提交投标文件截止时间前在广西政府采购云平台上提交已经加密的电子投标文件。</w:t>
      </w:r>
      <w:bookmarkEnd w:id="71"/>
    </w:p>
    <w:p w14:paraId="6861EEDF">
      <w:pPr>
        <w:snapToGrid w:val="0"/>
        <w:spacing w:line="400" w:lineRule="exact"/>
        <w:ind w:firstLine="420" w:firstLineChars="175"/>
        <w:jc w:val="left"/>
        <w:rPr>
          <w:rFonts w:hint="eastAsia" w:ascii="宋体" w:hAnsi="宋体" w:cs="宋体"/>
          <w:color w:val="auto"/>
          <w:sz w:val="24"/>
          <w:highlight w:val="none"/>
        </w:rPr>
      </w:pPr>
      <w:bookmarkStart w:id="72" w:name="_Toc27282"/>
      <w:r>
        <w:rPr>
          <w:rFonts w:hint="eastAsia" w:ascii="宋体" w:hAnsi="宋体" w:cs="宋体"/>
          <w:color w:val="auto"/>
          <w:sz w:val="24"/>
          <w:highlight w:val="none"/>
        </w:rPr>
        <w:t>21.2未按规定上传的电子投标文件将被广西政府采购云平台拒收，由此造成电子投标文件解密失败或被误投的风险由投标人自行承担。</w:t>
      </w:r>
      <w:bookmarkEnd w:id="72"/>
    </w:p>
    <w:p w14:paraId="250CC0B5">
      <w:pPr>
        <w:snapToGrid w:val="0"/>
        <w:spacing w:line="400" w:lineRule="exact"/>
        <w:ind w:firstLine="422" w:firstLineChars="175"/>
        <w:jc w:val="left"/>
        <w:rPr>
          <w:rFonts w:hint="eastAsia" w:ascii="宋体" w:hAnsi="宋体" w:cs="宋体"/>
          <w:b/>
          <w:color w:val="auto"/>
          <w:sz w:val="24"/>
          <w:highlight w:val="none"/>
        </w:rPr>
      </w:pPr>
      <w:bookmarkStart w:id="73" w:name="_Toc11042"/>
      <w:r>
        <w:rPr>
          <w:rFonts w:hint="eastAsia" w:ascii="宋体" w:hAnsi="宋体" w:cs="宋体"/>
          <w:b/>
          <w:color w:val="auto"/>
          <w:sz w:val="24"/>
          <w:highlight w:val="none"/>
        </w:rPr>
        <w:t>22.电子投标文件修改、撤回和解密</w:t>
      </w:r>
      <w:bookmarkEnd w:id="73"/>
    </w:p>
    <w:p w14:paraId="3C909B81">
      <w:pPr>
        <w:snapToGrid w:val="0"/>
        <w:spacing w:line="400" w:lineRule="exact"/>
        <w:ind w:firstLine="420" w:firstLineChars="175"/>
        <w:jc w:val="left"/>
        <w:rPr>
          <w:rFonts w:hint="eastAsia" w:ascii="宋体" w:hAnsi="宋体" w:cs="宋体"/>
          <w:color w:val="auto"/>
          <w:sz w:val="24"/>
          <w:highlight w:val="none"/>
        </w:rPr>
      </w:pPr>
      <w:bookmarkStart w:id="74" w:name="_Toc1525"/>
      <w:r>
        <w:rPr>
          <w:rFonts w:hint="eastAsia" w:ascii="宋体" w:hAnsi="宋体" w:cs="宋体"/>
          <w:color w:val="auto"/>
          <w:sz w:val="24"/>
          <w:highlight w:val="none"/>
        </w:rPr>
        <w:t>22.1本项目实行“网上投标、电子评标”，投标人应于提交投标文件截止时间前在广西政府采购云平台平台上提交已经加密的电子投标文件。</w:t>
      </w:r>
      <w:bookmarkEnd w:id="74"/>
    </w:p>
    <w:p w14:paraId="37A802E2">
      <w:pPr>
        <w:snapToGrid w:val="0"/>
        <w:spacing w:line="400" w:lineRule="exact"/>
        <w:ind w:firstLine="420" w:firstLineChars="175"/>
        <w:jc w:val="left"/>
        <w:rPr>
          <w:rFonts w:hint="eastAsia" w:ascii="宋体" w:hAnsi="宋体" w:cs="宋体"/>
          <w:color w:val="auto"/>
          <w:sz w:val="24"/>
          <w:highlight w:val="none"/>
        </w:rPr>
      </w:pPr>
      <w:bookmarkStart w:id="75" w:name="_Toc26277"/>
      <w:r>
        <w:rPr>
          <w:rFonts w:hint="eastAsia" w:ascii="宋体" w:hAnsi="宋体" w:cs="宋体"/>
          <w:color w:val="auto"/>
          <w:sz w:val="24"/>
          <w:highlight w:val="none"/>
        </w:rPr>
        <w:t>22.2未按规定上传的电子投标文件将被广西政府采购云平台拒收，由此造成电子投标文件解密失败或被误投的风险由投标人自行承担。</w:t>
      </w:r>
      <w:bookmarkEnd w:id="75"/>
    </w:p>
    <w:p w14:paraId="3519B979">
      <w:pPr>
        <w:snapToGrid w:val="0"/>
        <w:spacing w:line="400" w:lineRule="exact"/>
        <w:ind w:firstLine="420" w:firstLineChars="175"/>
        <w:jc w:val="left"/>
        <w:rPr>
          <w:rFonts w:hint="eastAsia" w:ascii="宋体" w:hAnsi="宋体" w:cs="宋体"/>
          <w:color w:val="auto"/>
          <w:sz w:val="24"/>
          <w:highlight w:val="none"/>
        </w:rPr>
      </w:pPr>
      <w:bookmarkStart w:id="76" w:name="_Toc23815"/>
      <w:r>
        <w:rPr>
          <w:rFonts w:hint="eastAsia" w:ascii="宋体" w:hAnsi="宋体" w:cs="宋体"/>
          <w:color w:val="auto"/>
          <w:sz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广西政府采购云平台拒收。</w:t>
      </w:r>
      <w:bookmarkEnd w:id="76"/>
    </w:p>
    <w:p w14:paraId="6887F26F">
      <w:pPr>
        <w:snapToGrid w:val="0"/>
        <w:spacing w:line="400" w:lineRule="exact"/>
        <w:ind w:firstLine="420" w:firstLineChars="175"/>
        <w:jc w:val="left"/>
        <w:rPr>
          <w:rFonts w:hint="eastAsia" w:ascii="宋体" w:hAnsi="宋体" w:cs="宋体"/>
          <w:color w:val="auto"/>
          <w:sz w:val="24"/>
          <w:highlight w:val="none"/>
        </w:rPr>
      </w:pPr>
      <w:bookmarkStart w:id="77" w:name="_Toc11455"/>
      <w:r>
        <w:rPr>
          <w:rFonts w:hint="eastAsia" w:ascii="宋体" w:hAnsi="宋体" w:cs="宋体"/>
          <w:color w:val="auto"/>
          <w:sz w:val="24"/>
          <w:highlight w:val="none"/>
        </w:rPr>
        <w:t>22.4电子投标文件成功提交后，投标人可自行打印投标文件接收回执。</w:t>
      </w:r>
      <w:bookmarkEnd w:id="77"/>
    </w:p>
    <w:p w14:paraId="432C0F5C">
      <w:pPr>
        <w:snapToGrid w:val="0"/>
        <w:spacing w:line="400" w:lineRule="exact"/>
        <w:ind w:firstLine="420" w:firstLineChars="175"/>
        <w:jc w:val="left"/>
        <w:rPr>
          <w:rFonts w:hint="eastAsia" w:ascii="宋体" w:hAnsi="宋体" w:cs="宋体"/>
          <w:color w:val="auto"/>
          <w:sz w:val="24"/>
          <w:highlight w:val="none"/>
        </w:rPr>
      </w:pPr>
      <w:bookmarkStart w:id="78" w:name="_Toc28787"/>
      <w:r>
        <w:rPr>
          <w:rFonts w:hint="eastAsia" w:ascii="宋体" w:hAnsi="宋体" w:cs="宋体"/>
          <w:color w:val="auto"/>
          <w:sz w:val="24"/>
          <w:highlight w:val="none"/>
        </w:rPr>
        <w:t>22.5截标后，</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电子交易平台自动提取所有投标人的电子投标文件，采购代理机构向各投标人发出解密通知，投标人须在采购代理机构开启解密标书后30分钟内对上传</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的投标文件进行解密。</w:t>
      </w:r>
      <w:bookmarkEnd w:id="78"/>
    </w:p>
    <w:p w14:paraId="2AF891F3">
      <w:pPr>
        <w:snapToGrid w:val="0"/>
        <w:spacing w:line="400" w:lineRule="exact"/>
        <w:ind w:firstLine="420" w:firstLineChars="175"/>
        <w:jc w:val="left"/>
        <w:rPr>
          <w:rFonts w:hint="eastAsia" w:ascii="宋体" w:hAnsi="宋体" w:cs="宋体"/>
          <w:color w:val="auto"/>
          <w:sz w:val="24"/>
          <w:highlight w:val="none"/>
        </w:rPr>
      </w:pPr>
      <w:bookmarkStart w:id="79" w:name="_Toc27251"/>
      <w:r>
        <w:rPr>
          <w:rFonts w:hint="eastAsia" w:ascii="宋体" w:hAnsi="宋体" w:cs="宋体"/>
          <w:color w:val="auto"/>
          <w:sz w:val="24"/>
          <w:highlight w:val="none"/>
        </w:rPr>
        <w:t>非</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技术原因或非采购代理机构操作原因造成的投标人超过解密时限未完成解密的，或投标文件无法解密或解密失败，视为投标人放弃投标。</w:t>
      </w:r>
      <w:bookmarkEnd w:id="79"/>
    </w:p>
    <w:p w14:paraId="3E75E559">
      <w:pPr>
        <w:snapToGrid w:val="0"/>
        <w:spacing w:line="400" w:lineRule="exact"/>
        <w:ind w:firstLine="422" w:firstLineChars="175"/>
        <w:jc w:val="center"/>
        <w:rPr>
          <w:rFonts w:hint="eastAsia" w:ascii="宋体" w:hAnsi="宋体" w:cs="宋体"/>
          <w:b/>
          <w:color w:val="auto"/>
          <w:sz w:val="24"/>
          <w:highlight w:val="none"/>
        </w:rPr>
      </w:pPr>
    </w:p>
    <w:p w14:paraId="0689E9C1">
      <w:pPr>
        <w:snapToGrid w:val="0"/>
        <w:spacing w:line="400" w:lineRule="exact"/>
        <w:ind w:firstLine="422" w:firstLineChars="175"/>
        <w:jc w:val="center"/>
        <w:rPr>
          <w:rFonts w:hint="eastAsia" w:ascii="宋体" w:hAnsi="宋体" w:cs="宋体"/>
          <w:b/>
          <w:color w:val="auto"/>
          <w:sz w:val="24"/>
          <w:highlight w:val="none"/>
        </w:rPr>
      </w:pPr>
      <w:bookmarkStart w:id="80" w:name="_Toc21516"/>
      <w:r>
        <w:rPr>
          <w:rFonts w:hint="eastAsia" w:ascii="宋体" w:hAnsi="宋体" w:cs="宋体"/>
          <w:b/>
          <w:color w:val="auto"/>
          <w:sz w:val="24"/>
          <w:highlight w:val="none"/>
        </w:rPr>
        <w:t>四、开标</w:t>
      </w:r>
      <w:bookmarkEnd w:id="80"/>
    </w:p>
    <w:p w14:paraId="1D414CC4">
      <w:pPr>
        <w:snapToGrid w:val="0"/>
        <w:spacing w:line="400" w:lineRule="exact"/>
        <w:ind w:firstLine="420" w:firstLineChars="175"/>
        <w:rPr>
          <w:rFonts w:hint="eastAsia" w:ascii="宋体" w:hAnsi="宋体" w:cs="宋体"/>
          <w:color w:val="auto"/>
          <w:sz w:val="24"/>
          <w:highlight w:val="none"/>
        </w:rPr>
      </w:pPr>
      <w:bookmarkStart w:id="81" w:name="_23.开标时间和地点"/>
      <w:bookmarkEnd w:id="81"/>
      <w:r>
        <w:rPr>
          <w:rFonts w:hint="eastAsia" w:ascii="宋体" w:hAnsi="宋体" w:cs="宋体"/>
          <w:color w:val="auto"/>
          <w:sz w:val="24"/>
          <w:highlight w:val="none"/>
        </w:rPr>
        <w:t>23.开标时间和地点</w:t>
      </w:r>
    </w:p>
    <w:p w14:paraId="18A0C513">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23.1开标时间及地点详见“投标人须知前附表”</w:t>
      </w:r>
    </w:p>
    <w:p w14:paraId="23B0E4B1">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23.2如</w:t>
      </w:r>
      <w:r>
        <w:rPr>
          <w:rFonts w:hint="eastAsia" w:hAnsi="宋体" w:cs="宋体"/>
          <w:bCs/>
          <w:color w:val="auto"/>
          <w:sz w:val="24"/>
          <w:szCs w:val="24"/>
          <w:highlight w:val="none"/>
        </w:rPr>
        <w:t>投标人成功解密投标文件，但未在“</w:t>
      </w:r>
      <w:r>
        <w:rPr>
          <w:rFonts w:hint="eastAsia" w:hAnsi="宋体" w:cs="宋体"/>
          <w:bCs/>
          <w:color w:val="auto"/>
          <w:sz w:val="24"/>
          <w:szCs w:val="24"/>
          <w:highlight w:val="none"/>
          <w:lang w:eastAsia="zh-CN"/>
        </w:rPr>
        <w:t>广西政府采购云平台</w:t>
      </w:r>
      <w:r>
        <w:rPr>
          <w:rFonts w:hint="eastAsia" w:hAnsi="宋体" w:cs="宋体"/>
          <w:bCs/>
          <w:color w:val="auto"/>
          <w:sz w:val="24"/>
          <w:szCs w:val="24"/>
          <w:highlight w:val="none"/>
        </w:rPr>
        <w:t>”电子开标大厅参加开标的，视同认可开标过程和结果，</w:t>
      </w:r>
      <w:r>
        <w:rPr>
          <w:rFonts w:hint="eastAsia" w:hAnsi="宋体" w:cs="宋体"/>
          <w:color w:val="auto"/>
          <w:sz w:val="24"/>
          <w:szCs w:val="24"/>
          <w:highlight w:val="none"/>
        </w:rPr>
        <w:t>由此产生的后果由投标人自行负责。 投标人不足3家的，不得开标。</w:t>
      </w:r>
    </w:p>
    <w:p w14:paraId="2426C01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24.开标程序</w:t>
      </w:r>
    </w:p>
    <w:p w14:paraId="3CEF0781">
      <w:pPr>
        <w:autoSpaceDE w:val="0"/>
        <w:autoSpaceDN w:val="0"/>
        <w:adjustRightInd w:val="0"/>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14:paraId="60D4173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开标的准备工作由采购代理机构负责落实，采购代理机构必须基于广西政府采购云平台选取评审专家，如采购代理机构未按规定选取专家的，视为本次开评标无效，应当重新采购；</w:t>
      </w:r>
    </w:p>
    <w:p w14:paraId="126ABAF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B8164C7">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24.2开标程序：</w:t>
      </w:r>
    </w:p>
    <w:p w14:paraId="231C7485">
      <w:pPr>
        <w:pStyle w:val="16"/>
        <w:snapToGrid w:val="0"/>
        <w:spacing w:line="400" w:lineRule="exact"/>
        <w:ind w:firstLine="422" w:firstLineChars="175"/>
        <w:rPr>
          <w:rFonts w:hint="eastAsia" w:hAnsi="宋体" w:cs="宋体"/>
          <w:color w:val="auto"/>
          <w:sz w:val="24"/>
          <w:szCs w:val="24"/>
          <w:highlight w:val="none"/>
        </w:rPr>
      </w:pPr>
      <w:r>
        <w:rPr>
          <w:rFonts w:hint="eastAsia" w:hAnsi="宋体" w:cs="宋体"/>
          <w:b/>
          <w:color w:val="auto"/>
          <w:sz w:val="24"/>
          <w:szCs w:val="24"/>
          <w:highlight w:val="none"/>
        </w:rPr>
        <w:t>（1）解密电子投标文件。</w:t>
      </w:r>
      <w:r>
        <w:rPr>
          <w:rFonts w:hint="eastAsia" w:hAnsi="宋体" w:cs="宋体"/>
          <w:b w:val="0"/>
          <w:bCs/>
          <w:color w:val="auto"/>
          <w:sz w:val="24"/>
          <w:szCs w:val="24"/>
          <w:highlight w:val="none"/>
        </w:rPr>
        <w:t>广西政府采购云平台按开标时</w:t>
      </w:r>
      <w:r>
        <w:rPr>
          <w:rFonts w:hint="eastAsia" w:hAnsi="宋体" w:cs="宋体"/>
          <w:color w:val="auto"/>
          <w:sz w:val="24"/>
          <w:szCs w:val="24"/>
          <w:highlight w:val="none"/>
        </w:rPr>
        <w:t>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 w:val="24"/>
          <w:szCs w:val="24"/>
          <w:highlight w:val="none"/>
        </w:rPr>
        <w:t>须携带加密时所用的CA锁准时登录到广西政府采购云平台电子开标大厅签到并对电子投标文件解密</w:t>
      </w:r>
      <w:r>
        <w:rPr>
          <w:rFonts w:hint="eastAsia" w:hAnsi="宋体" w:cs="宋体"/>
          <w:color w:val="auto"/>
          <w:sz w:val="24"/>
          <w:szCs w:val="24"/>
          <w:highlight w:val="none"/>
        </w:rPr>
        <w:t>。开标后5分钟投标人还未进行解密的，代理机构</w:t>
      </w:r>
      <w:r>
        <w:rPr>
          <w:rFonts w:hint="eastAsia" w:hAnsi="宋体" w:cs="宋体"/>
          <w:color w:val="auto"/>
          <w:sz w:val="24"/>
          <w:szCs w:val="24"/>
          <w:highlight w:val="none"/>
          <w:lang w:eastAsia="zh-CN"/>
        </w:rPr>
        <w:t>将</w:t>
      </w:r>
      <w:r>
        <w:rPr>
          <w:rFonts w:hint="eastAsia" w:hAnsi="宋体" w:cs="宋体"/>
          <w:color w:val="auto"/>
          <w:sz w:val="24"/>
          <w:szCs w:val="24"/>
          <w:highlight w:val="none"/>
        </w:rPr>
        <w:t>通知投标人。通知后，投标文件仍未按时解密，或者投标人没预留联系方式或预留联系方式无效，导致代理机构无法联系到投标人进行解密的，</w:t>
      </w:r>
      <w:r>
        <w:rPr>
          <w:rFonts w:hint="eastAsia" w:hAnsi="宋体" w:cs="宋体"/>
          <w:b/>
          <w:color w:val="auto"/>
          <w:sz w:val="24"/>
          <w:szCs w:val="24"/>
          <w:highlight w:val="none"/>
        </w:rPr>
        <w:t>均视为无效投标。</w:t>
      </w:r>
    </w:p>
    <w:p w14:paraId="104837C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29.3电子交易活动的中止。）</w:t>
      </w:r>
    </w:p>
    <w:p w14:paraId="305356D8">
      <w:pPr>
        <w:numPr>
          <w:ilvl w:val="0"/>
          <w:numId w:val="5"/>
        </w:num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电子唱标。</w:t>
      </w:r>
      <w:r>
        <w:rPr>
          <w:rFonts w:hint="eastAsia" w:ascii="宋体" w:hAnsi="宋体" w:cs="宋体"/>
          <w:color w:val="auto"/>
          <w:sz w:val="24"/>
          <w:highlight w:val="none"/>
        </w:rPr>
        <w:t>投标文件解密结束，开启报价要求文件，各投标供应商报价均在广西政府采购云平台远程不见面开标大厅展示；</w:t>
      </w:r>
    </w:p>
    <w:p w14:paraId="3B21DAED">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注：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E90EA5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签署电子《政府采购活动现场确认声明书》。</w:t>
      </w:r>
      <w:r>
        <w:rPr>
          <w:rFonts w:hint="eastAsia" w:ascii="宋体" w:hAnsi="宋体" w:cs="宋体"/>
          <w:color w:val="auto"/>
          <w:sz w:val="24"/>
          <w:highlight w:val="none"/>
        </w:rPr>
        <w:t>通过邮件形式在远程不见面开标大厅发送各投标人签署电子《政府采购活动现场确认声明书》。</w:t>
      </w:r>
    </w:p>
    <w:p w14:paraId="3B1B7F91">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（4）开标过程由采购代理机构如实记录，并电子留痕，由参加电子开标的各投标人代表对电子开标记录在开标记录公布后进行当场校核及勘误，并线上确认，未确认的视同认可开标结果。</w:t>
      </w:r>
    </w:p>
    <w:p w14:paraId="2E86E4EC">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D06D714">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（6）开标结束。</w:t>
      </w:r>
    </w:p>
    <w:p w14:paraId="50C89332">
      <w:pPr>
        <w:pStyle w:val="16"/>
        <w:snapToGrid w:val="0"/>
        <w:spacing w:line="400" w:lineRule="exact"/>
        <w:ind w:firstLine="422" w:firstLineChars="175"/>
        <w:rPr>
          <w:rFonts w:hint="eastAsia" w:hAnsi="宋体" w:cs="宋体"/>
          <w:color w:val="auto"/>
          <w:sz w:val="24"/>
          <w:szCs w:val="24"/>
          <w:highlight w:val="none"/>
          <w:lang w:eastAsia="zh-CN"/>
        </w:rPr>
      </w:pPr>
      <w:r>
        <w:rPr>
          <w:rFonts w:hint="eastAsia" w:hAnsi="宋体" w:cs="宋体"/>
          <w:b/>
          <w:bCs/>
          <w:color w:val="auto"/>
          <w:sz w:val="24"/>
          <w:szCs w:val="24"/>
          <w:highlight w:val="none"/>
        </w:rPr>
        <w:t>特别说明：</w:t>
      </w:r>
      <w:r>
        <w:rPr>
          <w:rFonts w:hint="eastAsia" w:hAnsi="宋体" w:cs="宋体"/>
          <w:b/>
          <w:color w:val="auto"/>
          <w:sz w:val="24"/>
          <w:szCs w:val="24"/>
          <w:highlight w:val="none"/>
        </w:rPr>
        <w:t>如遇广西政府采购云平台电子化开标或评审程序调整的，按调整后执行。</w:t>
      </w:r>
    </w:p>
    <w:p w14:paraId="74544865">
      <w:pPr>
        <w:pStyle w:val="16"/>
        <w:snapToGrid w:val="0"/>
        <w:spacing w:line="400" w:lineRule="exact"/>
        <w:ind w:firstLine="422" w:firstLineChars="175"/>
        <w:jc w:val="center"/>
        <w:rPr>
          <w:rFonts w:hint="eastAsia" w:hAnsi="宋体" w:cs="宋体"/>
          <w:b/>
          <w:color w:val="auto"/>
          <w:sz w:val="24"/>
          <w:szCs w:val="24"/>
          <w:highlight w:val="none"/>
        </w:rPr>
      </w:pPr>
    </w:p>
    <w:p w14:paraId="77890CF9">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五、资格审查</w:t>
      </w:r>
    </w:p>
    <w:p w14:paraId="042EEF2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25.资格审查</w:t>
      </w:r>
    </w:p>
    <w:p w14:paraId="25D3DF16">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25.1开标结束后，采购人依法通过电子投标文件对投标人的资格进行线上审查。</w:t>
      </w:r>
    </w:p>
    <w:p w14:paraId="79CBCD51">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25.2采购人依据法律法规和招标文件的规定，对投标人的基本资格条件、特定资格条件进行审查。</w:t>
      </w:r>
    </w:p>
    <w:p w14:paraId="6114BF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F29D23E">
      <w:pPr>
        <w:snapToGrid w:val="0"/>
        <w:spacing w:line="400" w:lineRule="exact"/>
        <w:ind w:firstLine="422" w:firstLineChars="175"/>
        <w:rPr>
          <w:rFonts w:hint="eastAsia" w:ascii="宋体" w:hAnsi="宋体" w:cs="宋体"/>
          <w:b/>
          <w:bCs/>
          <w:color w:val="auto"/>
          <w:sz w:val="24"/>
          <w:highlight w:val="none"/>
        </w:rPr>
      </w:pPr>
      <w:bookmarkStart w:id="82" w:name="_25.3_投标人有下列情形之一的，资格审查不通过而导致其投标无效："/>
      <w:bookmarkEnd w:id="82"/>
      <w:r>
        <w:rPr>
          <w:rFonts w:hint="eastAsia" w:ascii="宋体" w:hAnsi="宋体" w:cs="宋体"/>
          <w:b/>
          <w:bCs/>
          <w:color w:val="auto"/>
          <w:sz w:val="24"/>
          <w:highlight w:val="none"/>
        </w:rPr>
        <w:t>25.4投标人有下列情形之一的，资格审查不通过，作无效投标处理：</w:t>
      </w:r>
    </w:p>
    <w:p w14:paraId="5F6974F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（1）不具备招标文件中规定的资格要求的；（注：其中信用查询规则见“投标人须知前附表”，“广西政府采购云平台”已与“信用中国”平台做接口，审查专家可直接在线查询）</w:t>
      </w:r>
    </w:p>
    <w:p w14:paraId="722684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（2）投标文件未提供任一项“投标人须知前附表”资格证明文件规定的“必须提供”的文件资料的；</w:t>
      </w:r>
    </w:p>
    <w:p w14:paraId="5A7C979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（3）投标文件提供的资格证明文件出现任一项不符合“投标人须知前附表”资格证明文件规定的“必须提供”的文件资料要求或者无效的。</w:t>
      </w:r>
    </w:p>
    <w:p w14:paraId="5CDB2752">
      <w:pPr>
        <w:pStyle w:val="10"/>
        <w:keepNext w:val="0"/>
        <w:keepLines w:val="0"/>
        <w:snapToGrid w:val="0"/>
        <w:spacing w:before="0" w:after="0" w:line="400" w:lineRule="exact"/>
        <w:ind w:firstLine="420" w:firstLineChars="175"/>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25.5资格审查的合格投标人不足3家的，不得评标。</w:t>
      </w:r>
    </w:p>
    <w:p w14:paraId="6DB9398E">
      <w:pPr>
        <w:pStyle w:val="10"/>
        <w:keepNext w:val="0"/>
        <w:keepLines w:val="0"/>
        <w:snapToGrid w:val="0"/>
        <w:spacing w:before="0" w:after="0" w:line="400" w:lineRule="exact"/>
        <w:ind w:firstLine="420" w:firstLineChars="175"/>
        <w:jc w:val="center"/>
        <w:rPr>
          <w:rFonts w:hint="eastAsia" w:ascii="宋体" w:hAnsi="宋体" w:cs="宋体"/>
          <w:b w:val="0"/>
          <w:bCs/>
          <w:color w:val="auto"/>
          <w:sz w:val="24"/>
          <w:highlight w:val="none"/>
          <w:lang w:val="en-US" w:eastAsia="zh-CN"/>
        </w:rPr>
      </w:pPr>
    </w:p>
    <w:p w14:paraId="452B8B03">
      <w:pPr>
        <w:pStyle w:val="10"/>
        <w:keepNext w:val="0"/>
        <w:keepLines w:val="0"/>
        <w:snapToGrid w:val="0"/>
        <w:spacing w:before="0" w:after="0" w:line="400" w:lineRule="exact"/>
        <w:ind w:firstLine="422" w:firstLineChars="175"/>
        <w:jc w:val="center"/>
        <w:rPr>
          <w:rFonts w:hint="eastAsia" w:ascii="宋体" w:hAnsi="宋体" w:cs="宋体"/>
          <w:b w:val="0"/>
          <w:bCs/>
          <w:color w:val="auto"/>
          <w:sz w:val="24"/>
          <w:highlight w:val="none"/>
          <w:lang w:val="en-US" w:eastAsia="zh-CN"/>
        </w:rPr>
      </w:pPr>
      <w:r>
        <w:rPr>
          <w:rFonts w:hint="eastAsia" w:ascii="宋体" w:hAnsi="宋体" w:cs="宋体"/>
          <w:color w:val="auto"/>
          <w:sz w:val="24"/>
          <w:highlight w:val="none"/>
        </w:rPr>
        <w:t>六、评标</w:t>
      </w:r>
    </w:p>
    <w:p w14:paraId="1457EC0A">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83" w:name="_26.组建评标委员会"/>
      <w:bookmarkEnd w:id="83"/>
      <w:r>
        <w:rPr>
          <w:rFonts w:hint="eastAsia" w:ascii="宋体" w:hAnsi="宋体" w:cs="宋体"/>
          <w:color w:val="auto"/>
          <w:sz w:val="24"/>
          <w:highlight w:val="none"/>
        </w:rPr>
        <w:t>26.组建评标委员会</w:t>
      </w:r>
    </w:p>
    <w:p w14:paraId="51FB8278">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38FEE5A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参加过采购项目前期咨询论证的专家，不得参加该采购项目的评审活动。</w:t>
      </w:r>
    </w:p>
    <w:p w14:paraId="7026C35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27.评标的依据</w:t>
      </w:r>
    </w:p>
    <w:p w14:paraId="44BAC657">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评标委员会以招标文件为依据对投标文件进行评审，“第四章 评标方法和评标标准”没有规定的方法、评审因素和标准，不作为评标依据。</w:t>
      </w:r>
    </w:p>
    <w:p w14:paraId="47CF9FA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28.评标原则</w:t>
      </w:r>
    </w:p>
    <w:p w14:paraId="21526C95">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46CA9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2937316B">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8B4B2D">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3A0E399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6E24916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07AD98A3">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29.2 评标委员会按照“第四章 评标方法和评标标准”规定的方法、评审因素、标准和程序对投标文件进行评审。</w:t>
      </w:r>
    </w:p>
    <w:p w14:paraId="55009BEE">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29.3 电子交易活动的中止。采购过程中出现以下情形，导致电子交易平台无法正常运行，或者无法保证电子交易的公平、公正和安全时，采购机构可中止电子交易活动：</w:t>
      </w:r>
    </w:p>
    <w:p w14:paraId="7AF918B5">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（1）电子交易平台发生故障而无法登录访问的； </w:t>
      </w:r>
    </w:p>
    <w:p w14:paraId="5E6DEC7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（2）电子交易平台应用或数据库出现错误，不能进行正常操作的；</w:t>
      </w:r>
    </w:p>
    <w:p w14:paraId="2C32BB0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（3）电子交易平台发现严重安全漏洞，有潜在泄密危险的；</w:t>
      </w:r>
    </w:p>
    <w:p w14:paraId="7A622768">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（4）病毒发作导致不能进行正常操作的； </w:t>
      </w:r>
    </w:p>
    <w:p w14:paraId="413916FC">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（5）其他无法保证电子交易的公平、公正和安全的情况。</w:t>
      </w:r>
    </w:p>
    <w:p w14:paraId="5DB7D8E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lang w:eastAsia="zh-CN"/>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85ACA8">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29.5特别说明</w:t>
      </w:r>
    </w:p>
    <w:p w14:paraId="4F97AF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（1）广西政府采购云平台如对电子化开评标程序有调整的，按调整后的程序操作。</w:t>
      </w:r>
    </w:p>
    <w:p w14:paraId="313F813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（2）评审在严格保密的情况下进行，任何一方不得透露与评审有关的其他投标人的技术资料、价格和其他信息。</w:t>
      </w:r>
    </w:p>
    <w:p w14:paraId="7307800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4011FB38">
      <w:pPr>
        <w:snapToGrid w:val="0"/>
        <w:spacing w:line="400" w:lineRule="exact"/>
        <w:ind w:firstLine="422" w:firstLineChars="175"/>
        <w:jc w:val="center"/>
        <w:rPr>
          <w:rFonts w:hint="eastAsia" w:ascii="宋体" w:hAnsi="宋体" w:cs="宋体"/>
          <w:b/>
          <w:color w:val="auto"/>
          <w:sz w:val="24"/>
          <w:highlight w:val="none"/>
        </w:rPr>
      </w:pPr>
    </w:p>
    <w:p w14:paraId="50546AA1">
      <w:pPr>
        <w:snapToGrid w:val="0"/>
        <w:spacing w:line="400" w:lineRule="exact"/>
        <w:ind w:firstLine="422" w:firstLineChars="175"/>
        <w:jc w:val="center"/>
        <w:rPr>
          <w:rFonts w:hint="eastAsia" w:ascii="宋体" w:hAnsi="宋体" w:cs="宋体"/>
          <w:b/>
          <w:color w:val="auto"/>
          <w:sz w:val="24"/>
          <w:highlight w:val="none"/>
        </w:rPr>
      </w:pPr>
      <w:r>
        <w:rPr>
          <w:rFonts w:hint="eastAsia" w:ascii="宋体" w:hAnsi="宋体" w:cs="宋体"/>
          <w:b/>
          <w:color w:val="auto"/>
          <w:sz w:val="24"/>
          <w:highlight w:val="none"/>
        </w:rPr>
        <w:t>七、</w:t>
      </w:r>
      <w:bookmarkEnd w:id="85"/>
      <w:bookmarkEnd w:id="86"/>
      <w:r>
        <w:rPr>
          <w:rFonts w:hint="eastAsia" w:ascii="宋体" w:hAnsi="宋体" w:cs="宋体"/>
          <w:b/>
          <w:color w:val="auto"/>
          <w:sz w:val="24"/>
          <w:highlight w:val="none"/>
        </w:rPr>
        <w:t>中标和合同</w:t>
      </w:r>
    </w:p>
    <w:p w14:paraId="26D30CB3">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30 确定中标人</w:t>
      </w:r>
    </w:p>
    <w:p w14:paraId="03AFEBCE">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FBD6F1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401D02A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9365AA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A7CB4B">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31.结果公告</w:t>
      </w:r>
    </w:p>
    <w:p w14:paraId="0F20236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4"/>
          <w:highlight w:val="none"/>
          <w:lang w:eastAsia="zh-CN"/>
        </w:rPr>
        <w:t>重大税收违法失信主体</w:t>
      </w:r>
      <w:r>
        <w:rPr>
          <w:rFonts w:hint="eastAsia" w:ascii="宋体" w:hAnsi="宋体" w:cs="宋体"/>
          <w:b w:val="0"/>
          <w:color w:val="auto"/>
          <w:sz w:val="24"/>
          <w:highlight w:val="none"/>
        </w:rPr>
        <w:t>、政府采购严重违法失信行为记录名单及其他不符合《中华人民共和国政府采购法》第二十二条规定条件的投标人，取消其中标资格，并确定排名第二的中标候选人为中标人。</w:t>
      </w:r>
    </w:p>
    <w:p w14:paraId="56542AE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排名第二的中标候选人因前款规定的同样原因被取消中标资格的，采购人可以确定排名第三的中标候选人为中标人，以此类推。</w:t>
      </w:r>
    </w:p>
    <w:p w14:paraId="4CC08E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47CBD7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3DF9086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286C7B2B">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3EDB27B2">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1B341A9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222B8ED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015FE3D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合同将授予被确定实质上响应招标文件要求，具备履行合同能力的中标人（招标文件另有约定多名中标人的除外）。</w:t>
      </w:r>
    </w:p>
    <w:p w14:paraId="0AEDB9F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35.履约保证金</w:t>
      </w:r>
    </w:p>
    <w:p w14:paraId="73A60943">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87" w:name="_39.1中标人须于签订合同前按本须知前附表规定的金额转账或电汇到指定账"/>
      <w:bookmarkEnd w:id="87"/>
      <w:r>
        <w:rPr>
          <w:rFonts w:hint="eastAsia" w:ascii="宋体" w:hAnsi="宋体" w:cs="宋体"/>
          <w:b w:val="0"/>
          <w:color w:val="auto"/>
          <w:sz w:val="24"/>
          <w:highlight w:val="none"/>
        </w:rPr>
        <w:t>35.1 履约保证金的金额、提交方式、退付的时间和条件详见 “投标人须知前附表”。</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未按规定提交履约保证金的，视为拒绝与采购人签订合同，采购人可以按照评标报告推荐的中标候选人名单排序，确定下一候选人为</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，也可以重新开展政府采购活动。</w:t>
      </w:r>
    </w:p>
    <w:p w14:paraId="0F1AA39E">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35.2签订合同后，如</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不按双方签订的合同规定履约，则没收其全部履约保证金，履约保证金不足以赔偿损失的，按实际损失赔偿。</w:t>
      </w:r>
    </w:p>
    <w:p w14:paraId="2367F65C">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35.3在履约保证金退还日期前，若</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的开户名称、开户银行、帐号有变动的，请以书面形式通知履约保证金收取单位，否则由此产生的后果由</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自行承担。</w:t>
      </w:r>
    </w:p>
    <w:p w14:paraId="722D61D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36.签订合同</w:t>
      </w:r>
    </w:p>
    <w:p w14:paraId="2999D760">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bookmarkStart w:id="88" w:name="_40.1投标人接到中标通知书后，按须知前附表规定向采购人出示相关资格证"/>
      <w:bookmarkEnd w:id="88"/>
      <w:r>
        <w:rPr>
          <w:rFonts w:hint="eastAsia" w:ascii="宋体" w:hAnsi="宋体" w:cs="宋体"/>
          <w:b w:val="0"/>
          <w:color w:val="auto"/>
          <w:sz w:val="24"/>
          <w:highlight w:val="none"/>
        </w:rPr>
        <w:t>36.1投标人领取中标通知书后，按“投标人须知前附表”规定向采购人出示相关证明材料，经采购人核验合格后方可签订合同。</w:t>
      </w:r>
    </w:p>
    <w:p w14:paraId="6E8DF6D0">
      <w:pPr>
        <w:pStyle w:val="26"/>
        <w:snapToGrid w:val="0"/>
        <w:spacing w:before="0" w:line="400" w:lineRule="exact"/>
        <w:ind w:firstLine="420" w:firstLineChars="175"/>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36.2</w:t>
      </w:r>
      <w:r>
        <w:rPr>
          <w:rFonts w:hint="eastAsia" w:ascii="宋体" w:hAnsi="宋体" w:cs="宋体"/>
          <w:color w:val="auto"/>
          <w:szCs w:val="24"/>
          <w:highlight w:val="none"/>
        </w:rPr>
        <w:t>采购合同由采购人与中标供应商根据招标文件、投标文件等内容通过政府采购电子交易平台在线签订，自动备案。</w:t>
      </w:r>
    </w:p>
    <w:p w14:paraId="3EE8A932">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3</w:t>
      </w:r>
      <w:r>
        <w:rPr>
          <w:rFonts w:hint="eastAsia" w:ascii="宋体" w:hAnsi="宋体" w:cs="宋体"/>
          <w:b w:val="0"/>
          <w:color w:val="auto"/>
          <w:sz w:val="24"/>
          <w:highlight w:val="none"/>
        </w:rPr>
        <w:t>签订合同时间：按中标通知书规定的时间与采购人签订合同（最长不能超过25日）。</w:t>
      </w:r>
    </w:p>
    <w:p w14:paraId="7DA8584F">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4中标</w:t>
      </w:r>
      <w:r>
        <w:rPr>
          <w:rFonts w:hint="eastAsia" w:ascii="宋体" w:hAnsi="宋体" w:cs="宋体"/>
          <w:b w:val="0"/>
          <w:color w:val="auto"/>
          <w:sz w:val="24"/>
          <w:highlight w:val="none"/>
        </w:rPr>
        <w:t>人拒绝与采购人签订合同的，采购人可以按照评审报告推荐的中标候选人名单排序，确定下一候选人为</w:t>
      </w:r>
      <w:r>
        <w:rPr>
          <w:rFonts w:hint="eastAsia" w:ascii="宋体" w:hAnsi="宋体" w:cs="宋体"/>
          <w:b w:val="0"/>
          <w:color w:val="auto"/>
          <w:sz w:val="24"/>
          <w:highlight w:val="none"/>
          <w:lang w:eastAsia="zh-CN"/>
        </w:rPr>
        <w:t>中标</w:t>
      </w:r>
      <w:r>
        <w:rPr>
          <w:rFonts w:hint="eastAsia" w:ascii="宋体" w:hAnsi="宋体" w:cs="宋体"/>
          <w:b w:val="0"/>
          <w:color w:val="auto"/>
          <w:sz w:val="24"/>
          <w:highlight w:val="none"/>
        </w:rPr>
        <w:t>人，也可以重新开展政府采购活动。</w:t>
      </w:r>
    </w:p>
    <w:p w14:paraId="784820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C3480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1BBE9F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36.7如签订合同并生效后，供应商无故拒绝或延期，除按照合同条款处理外，将承担相应的法律责任。</w:t>
      </w:r>
    </w:p>
    <w:p w14:paraId="4811652F">
      <w:pPr>
        <w:pStyle w:val="11"/>
        <w:snapToGrid w:val="0"/>
        <w:spacing w:line="40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58F24C16">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89" w:name="_41.政府采购合同公告"/>
      <w:bookmarkEnd w:id="89"/>
      <w:r>
        <w:rPr>
          <w:rFonts w:hint="eastAsia" w:ascii="宋体" w:hAnsi="宋体" w:cs="宋体"/>
          <w:color w:val="auto"/>
          <w:sz w:val="24"/>
          <w:highlight w:val="none"/>
        </w:rPr>
        <w:t>37.政府采购合同公告</w:t>
      </w:r>
    </w:p>
    <w:p w14:paraId="7DFC796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29D0E28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3AE78688">
      <w:pPr>
        <w:pStyle w:val="11"/>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38.1供应商对政府采购活动事项有疑问的，可以向采购人提出询问，采购人应当及时作出答复，但答复的内容不得涉及商业秘密。</w:t>
      </w:r>
    </w:p>
    <w:p w14:paraId="2B0FBD23">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38.2供应商认为招标文件、采购过程或者中标结果使自己的合法权益受到损害的，必须在知道或者应知其权益受到损害之日起7个工作日内，以书面形式向采购人</w:t>
      </w:r>
      <w:r>
        <w:rPr>
          <w:rFonts w:hint="eastAsia" w:ascii="宋体" w:hAnsi="宋体" w:cs="宋体"/>
          <w:b w:val="0"/>
          <w:color w:val="auto"/>
          <w:sz w:val="24"/>
          <w:highlight w:val="none"/>
          <w:lang w:eastAsia="zh-CN"/>
        </w:rPr>
        <w:t>或</w:t>
      </w:r>
      <w:r>
        <w:rPr>
          <w:rFonts w:hint="eastAsia" w:ascii="宋体" w:hAnsi="宋体" w:cs="宋体"/>
          <w:b w:val="0"/>
          <w:color w:val="auto"/>
          <w:sz w:val="24"/>
          <w:highlight w:val="none"/>
        </w:rPr>
        <w:t xml:space="preserve">采购代理机构提出质疑。采购人、采购代理机构接收质疑函的方式、联系部门、联系电话和通讯地址等信息详见“投标人须知前附表”。具体质疑起算时间如下： </w:t>
      </w:r>
    </w:p>
    <w:p w14:paraId="459E55F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16A28A89">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709ABBFC">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06A9FA4C">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7E82034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90" w:name="_9.2质疑、投诉应当采用书面形式，质疑函、投诉书均应明确阐述招标文件、"/>
      <w:bookmarkEnd w:id="90"/>
      <w:r>
        <w:rPr>
          <w:rFonts w:hint="eastAsia" w:ascii="宋体" w:hAnsi="宋体" w:cs="宋体"/>
          <w:b w:val="0"/>
          <w:color w:val="auto"/>
          <w:sz w:val="24"/>
          <w:highlight w:val="none"/>
        </w:rPr>
        <w:t>38.3</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color w:val="auto"/>
          <w:kern w:val="0"/>
          <w:sz w:val="24"/>
          <w:highlight w:val="none"/>
          <w:lang w:eastAsia="zh-CN"/>
        </w:rPr>
        <w:t>，</w:t>
      </w:r>
      <w:r>
        <w:rPr>
          <w:rFonts w:hint="eastAsia" w:ascii="宋体" w:hAnsi="宋体" w:cs="宋体"/>
          <w:bCs/>
          <w:color w:val="auto"/>
          <w:sz w:val="24"/>
          <w:highlight w:val="none"/>
        </w:rPr>
        <w:t>质疑函应当包括下列内容：</w:t>
      </w:r>
    </w:p>
    <w:p w14:paraId="61B08B7A">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5CE02A62">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（2）质疑项目的名称、编号；</w:t>
      </w:r>
    </w:p>
    <w:p w14:paraId="28A5A20A">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654B738F">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（4）事实依据；</w:t>
      </w:r>
    </w:p>
    <w:p w14:paraId="70BAB363">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（5）必要的法律依据；</w:t>
      </w:r>
    </w:p>
    <w:p w14:paraId="46987747">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（6）提出质疑的日期。</w:t>
      </w:r>
    </w:p>
    <w:p w14:paraId="50D0D7B9">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F938F5A">
      <w:pPr>
        <w:pStyle w:val="10"/>
        <w:keepNext w:val="0"/>
        <w:keepLines w:val="0"/>
        <w:snapToGrid w:val="0"/>
        <w:spacing w:before="0" w:after="0" w:line="400" w:lineRule="exact"/>
        <w:ind w:firstLine="422" w:firstLineChars="175"/>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14EE8A42">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0F10A469">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1289A8BF">
      <w:pPr>
        <w:pStyle w:val="16"/>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49874516">
      <w:pPr>
        <w:pStyle w:val="16"/>
        <w:snapToGrid w:val="0"/>
        <w:spacing w:line="400" w:lineRule="exact"/>
        <w:ind w:firstLine="420" w:firstLineChars="175"/>
        <w:rPr>
          <w:rFonts w:hint="eastAsia" w:hAnsi="宋体" w:cs="宋体"/>
          <w:b/>
          <w:color w:val="auto"/>
          <w:sz w:val="24"/>
          <w:szCs w:val="24"/>
          <w:highlight w:val="none"/>
          <w:lang w:eastAsia="zh-CN"/>
        </w:rPr>
      </w:pPr>
      <w:r>
        <w:rPr>
          <w:rFonts w:hint="eastAsia" w:hAnsi="宋体" w:cs="宋体"/>
          <w:color w:val="auto"/>
          <w:sz w:val="24"/>
          <w:szCs w:val="24"/>
          <w:highlight w:val="none"/>
        </w:rPr>
        <w:t>38.5</w:t>
      </w:r>
      <w:r>
        <w:rPr>
          <w:rFonts w:hint="eastAsia" w:hAnsi="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w:t>
      </w:r>
      <w:r>
        <w:rPr>
          <w:rFonts w:hint="eastAsia" w:hAnsi="宋体" w:cs="宋体"/>
          <w:b/>
          <w:color w:val="auto"/>
          <w:sz w:val="24"/>
          <w:szCs w:val="24"/>
          <w:highlight w:val="none"/>
          <w:lang w:eastAsia="zh-CN"/>
        </w:rPr>
        <w:t>投诉书</w:t>
      </w:r>
      <w:r>
        <w:rPr>
          <w:rFonts w:hint="eastAsia" w:hAnsi="宋体" w:cs="宋体"/>
          <w:b/>
          <w:color w:val="auto"/>
          <w:sz w:val="24"/>
          <w:szCs w:val="24"/>
          <w:highlight w:val="none"/>
        </w:rPr>
        <w:t>范本》）。</w:t>
      </w:r>
      <w:bookmarkStart w:id="91" w:name="_八、其他事项"/>
      <w:bookmarkEnd w:id="91"/>
    </w:p>
    <w:p w14:paraId="3CCE3141">
      <w:pPr>
        <w:pStyle w:val="16"/>
        <w:snapToGrid w:val="0"/>
        <w:spacing w:line="400" w:lineRule="exact"/>
        <w:ind w:firstLine="422" w:firstLineChars="175"/>
        <w:jc w:val="center"/>
        <w:rPr>
          <w:rFonts w:hint="eastAsia" w:hAnsi="宋体" w:cs="宋体"/>
          <w:b/>
          <w:color w:val="auto"/>
          <w:sz w:val="24"/>
          <w:szCs w:val="24"/>
          <w:highlight w:val="none"/>
        </w:rPr>
      </w:pPr>
    </w:p>
    <w:p w14:paraId="2141FF34">
      <w:pPr>
        <w:pStyle w:val="16"/>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八、其他事项</w:t>
      </w:r>
    </w:p>
    <w:p w14:paraId="03F6081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bookmarkStart w:id="92" w:name="_42.代理服务费"/>
      <w:bookmarkEnd w:id="92"/>
      <w:r>
        <w:rPr>
          <w:rFonts w:hint="eastAsia" w:ascii="宋体" w:hAnsi="宋体" w:cs="宋体"/>
          <w:color w:val="auto"/>
          <w:sz w:val="24"/>
          <w:highlight w:val="none"/>
        </w:rPr>
        <w:t>39.代理服务费</w:t>
      </w:r>
    </w:p>
    <w:p w14:paraId="5A0F8FDB">
      <w:pPr>
        <w:pStyle w:val="16"/>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rPr>
        <w:t>39.1</w:t>
      </w:r>
      <w:r>
        <w:rPr>
          <w:rFonts w:hint="eastAsia" w:hAnsi="宋体" w:cs="宋体"/>
          <w:color w:val="auto"/>
          <w:sz w:val="24"/>
          <w:szCs w:val="24"/>
          <w:highlight w:val="none"/>
          <w:lang w:val="en-US" w:eastAsia="zh-CN"/>
        </w:rPr>
        <w:t>采购代理费支付方式：</w:t>
      </w:r>
    </w:p>
    <w:p w14:paraId="7E434CDE">
      <w:pPr>
        <w:pStyle w:val="16"/>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中标人在领取中标通知书前，须一次性向采购代理机构付清代理服务费。</w:t>
      </w:r>
    </w:p>
    <w:p w14:paraId="7F399C8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39.</w:t>
      </w:r>
      <w:r>
        <w:rPr>
          <w:rFonts w:hint="eastAsia" w:ascii="宋体" w:hAnsi="宋体" w:cs="宋体"/>
          <w:b w:val="0"/>
          <w:color w:val="auto"/>
          <w:sz w:val="24"/>
          <w:highlight w:val="none"/>
          <w:lang w:val="en-US" w:eastAsia="zh-CN"/>
        </w:rPr>
        <w:t>2</w:t>
      </w:r>
      <w:r>
        <w:rPr>
          <w:rFonts w:hint="eastAsia" w:ascii="宋体" w:hAnsi="宋体" w:cs="宋体"/>
          <w:b w:val="0"/>
          <w:color w:val="auto"/>
          <w:sz w:val="24"/>
          <w:highlight w:val="none"/>
        </w:rPr>
        <w:t>代理服务收费标准：按下述标准（</w:t>
      </w:r>
      <w:r>
        <w:rPr>
          <w:rFonts w:hint="eastAsia" w:ascii="宋体" w:hAnsi="宋体" w:cs="宋体"/>
          <w:b w:val="0"/>
          <w:color w:val="auto"/>
          <w:sz w:val="24"/>
          <w:highlight w:val="none"/>
          <w:lang w:eastAsia="zh-CN"/>
        </w:rPr>
        <w:t>货物招标</w:t>
      </w:r>
      <w:r>
        <w:rPr>
          <w:rFonts w:hint="eastAsia" w:ascii="宋体" w:hAnsi="宋体" w:cs="宋体"/>
          <w:b w:val="0"/>
          <w:color w:val="auto"/>
          <w:sz w:val="24"/>
          <w:highlight w:val="none"/>
        </w:rPr>
        <w:t>）以差额定率累进法计算收取，具体标准如下：</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1E3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3759" w:type="dxa"/>
            <w:tcBorders>
              <w:tl2br w:val="single" w:color="auto" w:sz="4" w:space="0"/>
            </w:tcBorders>
            <w:noWrap w:val="0"/>
            <w:vAlign w:val="top"/>
          </w:tcPr>
          <w:p w14:paraId="00C1E9E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费率</w:t>
            </w:r>
          </w:p>
          <w:p w14:paraId="53AF4D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中标金额</w:t>
            </w:r>
          </w:p>
        </w:tc>
        <w:tc>
          <w:tcPr>
            <w:tcW w:w="1796" w:type="dxa"/>
            <w:noWrap w:val="0"/>
            <w:vAlign w:val="center"/>
          </w:tcPr>
          <w:p w14:paraId="01BBA19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826" w:type="dxa"/>
            <w:noWrap w:val="0"/>
            <w:vAlign w:val="center"/>
          </w:tcPr>
          <w:p w14:paraId="7545EFF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796" w:type="dxa"/>
            <w:noWrap w:val="0"/>
            <w:vAlign w:val="center"/>
          </w:tcPr>
          <w:p w14:paraId="13C4DE1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7967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15186FB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796" w:type="dxa"/>
            <w:noWrap w:val="0"/>
            <w:vAlign w:val="top"/>
          </w:tcPr>
          <w:p w14:paraId="2905798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1.5%          </w:t>
            </w:r>
          </w:p>
        </w:tc>
        <w:tc>
          <w:tcPr>
            <w:tcW w:w="1826" w:type="dxa"/>
            <w:noWrap w:val="0"/>
            <w:vAlign w:val="top"/>
          </w:tcPr>
          <w:p w14:paraId="61245D7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1.5%</w:t>
            </w:r>
          </w:p>
        </w:tc>
        <w:tc>
          <w:tcPr>
            <w:tcW w:w="1796" w:type="dxa"/>
            <w:noWrap w:val="0"/>
            <w:vAlign w:val="top"/>
          </w:tcPr>
          <w:p w14:paraId="00A5E10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1.0% </w:t>
            </w:r>
          </w:p>
        </w:tc>
      </w:tr>
      <w:tr w14:paraId="5AE4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7F15A77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100～500万元</w:t>
            </w:r>
          </w:p>
        </w:tc>
        <w:tc>
          <w:tcPr>
            <w:tcW w:w="1796" w:type="dxa"/>
            <w:noWrap w:val="0"/>
            <w:vAlign w:val="top"/>
          </w:tcPr>
          <w:p w14:paraId="4780820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1.1%           </w:t>
            </w:r>
          </w:p>
        </w:tc>
        <w:tc>
          <w:tcPr>
            <w:tcW w:w="1826" w:type="dxa"/>
            <w:noWrap w:val="0"/>
            <w:vAlign w:val="top"/>
          </w:tcPr>
          <w:p w14:paraId="720F0BD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0.8%</w:t>
            </w:r>
          </w:p>
        </w:tc>
        <w:tc>
          <w:tcPr>
            <w:tcW w:w="1796" w:type="dxa"/>
            <w:noWrap w:val="0"/>
            <w:vAlign w:val="top"/>
          </w:tcPr>
          <w:p w14:paraId="3D2A078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0.7% </w:t>
            </w:r>
          </w:p>
        </w:tc>
      </w:tr>
      <w:tr w14:paraId="603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0D447F8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500～1000万元</w:t>
            </w:r>
          </w:p>
        </w:tc>
        <w:tc>
          <w:tcPr>
            <w:tcW w:w="1796" w:type="dxa"/>
            <w:noWrap w:val="0"/>
            <w:vAlign w:val="top"/>
          </w:tcPr>
          <w:p w14:paraId="307DCB2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0.8%          </w:t>
            </w:r>
          </w:p>
        </w:tc>
        <w:tc>
          <w:tcPr>
            <w:tcW w:w="1826" w:type="dxa"/>
            <w:noWrap w:val="0"/>
            <w:vAlign w:val="top"/>
          </w:tcPr>
          <w:p w14:paraId="06F82CA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0.45%</w:t>
            </w:r>
          </w:p>
        </w:tc>
        <w:tc>
          <w:tcPr>
            <w:tcW w:w="1796" w:type="dxa"/>
            <w:noWrap w:val="0"/>
            <w:vAlign w:val="top"/>
          </w:tcPr>
          <w:p w14:paraId="4547A93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0.55%</w:t>
            </w:r>
          </w:p>
        </w:tc>
      </w:tr>
    </w:tbl>
    <w:p w14:paraId="560C537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7215EC1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3AB3C08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63BB5E3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20084D5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100万元×l.5 ％＝1.5万元</w:t>
      </w:r>
    </w:p>
    <w:p w14:paraId="25C4B1E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（200－100）万元 ×1.1％＝1.1万元</w:t>
      </w:r>
    </w:p>
    <w:p w14:paraId="00D7C1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合计收费＝1.5+1.1＝2.6（万元）</w:t>
      </w:r>
    </w:p>
    <w:p w14:paraId="4AF31B47">
      <w:pPr>
        <w:pStyle w:val="10"/>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lang w:eastAsia="zh-CN"/>
        </w:rPr>
      </w:pPr>
      <w:r>
        <w:rPr>
          <w:rFonts w:hint="eastAsia" w:ascii="宋体" w:hAnsi="宋体" w:cs="宋体"/>
          <w:color w:val="auto"/>
          <w:sz w:val="24"/>
          <w:highlight w:val="none"/>
        </w:rPr>
        <w:t>40. 需要补充的其他内容</w:t>
      </w:r>
    </w:p>
    <w:p w14:paraId="6ECBA8BF">
      <w:pPr>
        <w:pStyle w:val="10"/>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40.1本招标文件解释规则详见“投标人须知前附表”。</w:t>
      </w:r>
    </w:p>
    <w:p w14:paraId="2DE97C54">
      <w:pPr>
        <w:snapToGrid w:val="0"/>
        <w:spacing w:line="400" w:lineRule="exact"/>
        <w:ind w:firstLine="420" w:firstLineChars="175"/>
        <w:jc w:val="left"/>
        <w:outlineLvl w:val="1"/>
        <w:rPr>
          <w:rFonts w:hint="eastAsia" w:ascii="宋体" w:hAnsi="宋体" w:cs="宋体"/>
          <w:b/>
          <w:color w:val="auto"/>
          <w:sz w:val="24"/>
          <w:highlight w:val="none"/>
        </w:rPr>
      </w:pPr>
      <w:bookmarkStart w:id="93" w:name="_Toc23462"/>
      <w:r>
        <w:rPr>
          <w:rFonts w:hint="eastAsia" w:ascii="宋体" w:hAnsi="宋体" w:cs="宋体"/>
          <w:color w:val="auto"/>
          <w:sz w:val="24"/>
          <w:highlight w:val="none"/>
        </w:rPr>
        <w:t>40.2 其他事项详见“投标人须知前附表”。</w:t>
      </w:r>
      <w:bookmarkEnd w:id="93"/>
    </w:p>
    <w:bookmarkEnd w:id="45"/>
    <w:bookmarkEnd w:id="46"/>
    <w:p w14:paraId="3BA22162">
      <w:pPr>
        <w:pStyle w:val="16"/>
        <w:snapToGrid w:val="0"/>
        <w:spacing w:before="120" w:after="120"/>
        <w:rPr>
          <w:rFonts w:hint="eastAsia" w:hAnsi="宋体" w:cs="宋体"/>
          <w:color w:val="auto"/>
          <w:highlight w:val="none"/>
        </w:rPr>
      </w:pPr>
    </w:p>
    <w:p w14:paraId="71F9CCF6">
      <w:pPr>
        <w:pStyle w:val="5"/>
        <w:spacing w:line="400" w:lineRule="exact"/>
        <w:jc w:val="center"/>
        <w:rPr>
          <w:rFonts w:hint="eastAsia" w:ascii="宋体" w:hAnsi="宋体" w:cs="宋体"/>
          <w:color w:val="auto"/>
          <w:sz w:val="30"/>
          <w:szCs w:val="30"/>
          <w:highlight w:val="none"/>
        </w:rPr>
      </w:pPr>
      <w:bookmarkStart w:id="94" w:name="_Toc254970548"/>
      <w:bookmarkStart w:id="95" w:name="_Toc254970689"/>
      <w:r>
        <w:rPr>
          <w:rFonts w:hint="eastAsia" w:ascii="宋体" w:hAnsi="宋体" w:cs="宋体"/>
          <w:color w:val="auto"/>
          <w:sz w:val="30"/>
          <w:szCs w:val="30"/>
          <w:highlight w:val="none"/>
        </w:rPr>
        <w:br w:type="page"/>
      </w:r>
      <w:bookmarkStart w:id="96" w:name="_Toc22040"/>
      <w:bookmarkStart w:id="97" w:name="_Toc1103"/>
      <w:r>
        <w:rPr>
          <w:rFonts w:hint="eastAsia" w:ascii="宋体" w:hAnsi="宋体" w:cs="宋体"/>
          <w:color w:val="auto"/>
          <w:sz w:val="36"/>
          <w:szCs w:val="36"/>
          <w:highlight w:val="none"/>
        </w:rPr>
        <w:t xml:space="preserve">第四章  </w:t>
      </w:r>
      <w:bookmarkEnd w:id="94"/>
      <w:bookmarkEnd w:id="95"/>
      <w:r>
        <w:rPr>
          <w:rFonts w:hint="eastAsia" w:ascii="宋体" w:hAnsi="宋体" w:cs="宋体"/>
          <w:color w:val="auto"/>
          <w:sz w:val="36"/>
          <w:szCs w:val="36"/>
          <w:highlight w:val="none"/>
        </w:rPr>
        <w:t>评标方法及评标标准</w:t>
      </w:r>
      <w:bookmarkEnd w:id="96"/>
      <w:bookmarkEnd w:id="97"/>
    </w:p>
    <w:p w14:paraId="37197928">
      <w:pPr>
        <w:pStyle w:val="7"/>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98" w:name="_Toc32703"/>
      <w:bookmarkStart w:id="99" w:name="_Toc22447"/>
      <w:bookmarkStart w:id="100" w:name="_Toc381"/>
      <w:r>
        <w:rPr>
          <w:rFonts w:hint="eastAsia" w:ascii="宋体" w:hAnsi="宋体" w:cs="宋体"/>
          <w:color w:val="auto"/>
          <w:sz w:val="24"/>
          <w:szCs w:val="24"/>
          <w:highlight w:val="none"/>
        </w:rPr>
        <w:t>一、评标方法</w:t>
      </w:r>
      <w:bookmarkEnd w:id="98"/>
      <w:bookmarkEnd w:id="99"/>
      <w:bookmarkEnd w:id="100"/>
    </w:p>
    <w:p w14:paraId="659C8DD1">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61C7424C">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14:paraId="6B2998D5">
      <w:pPr>
        <w:pStyle w:val="7"/>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101" w:name="_Toc14600"/>
      <w:bookmarkStart w:id="102" w:name="_Toc21014"/>
      <w:bookmarkStart w:id="103" w:name="_Toc2396"/>
      <w:r>
        <w:rPr>
          <w:rFonts w:hint="eastAsia" w:ascii="宋体" w:hAnsi="宋体" w:cs="宋体"/>
          <w:color w:val="auto"/>
          <w:sz w:val="24"/>
          <w:szCs w:val="24"/>
          <w:highlight w:val="none"/>
        </w:rPr>
        <w:t>二、评标程序</w:t>
      </w:r>
      <w:bookmarkEnd w:id="101"/>
      <w:bookmarkEnd w:id="102"/>
      <w:bookmarkEnd w:id="103"/>
    </w:p>
    <w:p w14:paraId="7F2063E0">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1.符合性审查</w:t>
      </w:r>
    </w:p>
    <w:p w14:paraId="02B99092">
      <w:pPr>
        <w:pStyle w:val="16"/>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4893C5BC">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12F81B4D">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7341CA7F">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10919C2C">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投标文件未提供“投标人须知前附表”第13.1条规定中“必须提供”的文件资料的;</w:t>
      </w:r>
    </w:p>
    <w:p w14:paraId="3C5FFB39">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未采用人民币报价或者未按照招标文件标明的币种报价的；</w:t>
      </w:r>
    </w:p>
    <w:p w14:paraId="1580681A">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报价超出招标文件规定最高限价，或者超出采购预算金额的；</w:t>
      </w:r>
    </w:p>
    <w:p w14:paraId="68FD96B1">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9B47F78">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7E36455A">
      <w:pPr>
        <w:pStyle w:val="11"/>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投标人属于本章第5条第（2）项情形的。</w:t>
      </w:r>
    </w:p>
    <w:p w14:paraId="1109106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1340982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59E2684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 xml:space="preserve">委托代理人未能出具有效身份证明或者出具的身份证明与授权委托书中的信息不符的； </w:t>
      </w:r>
    </w:p>
    <w:p w14:paraId="08D56CE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524DC3DB">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52AA2D2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投标有效期、项目完成时间（交货时间、服务完成时间或者服务期等）、质保期、售后服务等招标文件中标“▲”的商务条款发生负偏离的；</w:t>
      </w:r>
    </w:p>
    <w:p w14:paraId="4AA9F25C">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商务条款评审允许负偏离的条款数超过“投标人须知前附表”规定项数的。</w:t>
      </w:r>
    </w:p>
    <w:p w14:paraId="47E5CB9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47F64CB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4A9C10B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13FB0521">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4123E8F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05DCAA6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15509C47">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256CA8B0">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（1）明显不满足招标文件要求的技术规格、安全、质量标准，或者与招标文件中标“▲”的技术需求发生负偏离的；</w:t>
      </w:r>
    </w:p>
    <w:p w14:paraId="1C78FC07">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（2）技术需求评审允许负偏离的条款数超过“投标人须知前附表”规定项数的；</w:t>
      </w:r>
    </w:p>
    <w:p w14:paraId="2E5F1504">
      <w:pPr>
        <w:pStyle w:val="3"/>
        <w:snapToGrid w:val="0"/>
        <w:spacing w:line="400" w:lineRule="exact"/>
        <w:ind w:firstLine="422" w:firstLineChars="175"/>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rPr>
        <w:t>（3）投标文件未提供“投标人须知前附表”第13.1条规定中“必须提供”的文件资料的</w:t>
      </w:r>
      <w:r>
        <w:rPr>
          <w:rFonts w:hint="eastAsia" w:ascii="宋体" w:hAnsi="宋体" w:eastAsia="宋体" w:cs="宋体"/>
          <w:b/>
          <w:color w:val="auto"/>
          <w:kern w:val="2"/>
          <w:sz w:val="24"/>
          <w:szCs w:val="24"/>
          <w:highlight w:val="none"/>
          <w:lang w:eastAsia="zh-CN"/>
        </w:rPr>
        <w:t>；</w:t>
      </w:r>
    </w:p>
    <w:p w14:paraId="2A77F510">
      <w:pPr>
        <w:pStyle w:val="3"/>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（4）虚假投标，或者出现其他情形而导致被评标委员会认定无效的；</w:t>
      </w:r>
    </w:p>
    <w:p w14:paraId="255E1C9F">
      <w:pPr>
        <w:pStyle w:val="3"/>
        <w:snapToGrid w:val="0"/>
        <w:spacing w:line="400" w:lineRule="exact"/>
        <w:ind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rPr>
        <w:t>（5）投标技术方案不明确，招标文件未允许但存在一个或者一个以上备选（替代）投标方案的。</w:t>
      </w:r>
    </w:p>
    <w:p w14:paraId="14297779">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3.澄清补正</w:t>
      </w:r>
    </w:p>
    <w:p w14:paraId="4E53F43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466752B5">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4.投标文件修正</w:t>
      </w:r>
    </w:p>
    <w:p w14:paraId="49AAD537">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45D95EE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3078AA4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4B5EF44A">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7846F2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01CF3F8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42C54CF6">
      <w:pPr>
        <w:pStyle w:val="10"/>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7C7CBFEB">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4.3经投标人确认修正后的报价作为签订合同的依据，并以此报价计算价格分。</w:t>
      </w:r>
    </w:p>
    <w:p w14:paraId="65991821">
      <w:pPr>
        <w:pStyle w:val="10"/>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5.比较与评价</w:t>
      </w:r>
    </w:p>
    <w:p w14:paraId="5444987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（1）评标委员会按照招标文件中规定的评标方法和评标标准，对符合性审查合格的投标文件进行商务和技术评估，综合比较与评价。</w:t>
      </w:r>
    </w:p>
    <w:p w14:paraId="1B22107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（2）评标委员会独立对每个投标人的投标文件进行评价，并汇总每个投标人的得分。</w:t>
      </w:r>
    </w:p>
    <w:p w14:paraId="1D235FC9">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4"/>
          <w:szCs w:val="24"/>
          <w:highlight w:val="none"/>
        </w:rPr>
        <w:t>评标委员会将其作为无效投标处理</w:t>
      </w:r>
      <w:r>
        <w:rPr>
          <w:rFonts w:hint="eastAsia" w:hAnsi="宋体" w:cs="宋体"/>
          <w:color w:val="auto"/>
          <w:sz w:val="24"/>
          <w:szCs w:val="24"/>
          <w:highlight w:val="none"/>
        </w:rPr>
        <w:t>。</w:t>
      </w:r>
    </w:p>
    <w:p w14:paraId="11F8B144">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（3）评标委员会按照招标文件中规定的评标方法和标准计算各投标人的报价得分。在计算过程中，不得去掉最高报价或者最低报价。</w:t>
      </w:r>
    </w:p>
    <w:p w14:paraId="6A3F4AF0">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（4）各投标人的得分为所有评委的有效评分的算术平均数。</w:t>
      </w:r>
    </w:p>
    <w:p w14:paraId="0302A135">
      <w:pPr>
        <w:pStyle w:val="16"/>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（5）评标委员会按照招标文件中的规定推荐中标候选人。</w:t>
      </w:r>
    </w:p>
    <w:p w14:paraId="0FF80A5E">
      <w:pPr>
        <w:pStyle w:val="16"/>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B416DD2">
      <w:pPr>
        <w:pStyle w:val="16"/>
        <w:snapToGrid w:val="0"/>
        <w:spacing w:line="400" w:lineRule="exact"/>
        <w:ind w:firstLine="420"/>
        <w:rPr>
          <w:rFonts w:hint="eastAsia" w:hAnsi="宋体" w:cs="宋体"/>
          <w:color w:val="auto"/>
          <w:sz w:val="24"/>
          <w:szCs w:val="24"/>
          <w:highlight w:val="none"/>
          <w:lang w:eastAsia="zh-CN"/>
        </w:rPr>
      </w:pPr>
    </w:p>
    <w:p w14:paraId="47D799D6">
      <w:pPr>
        <w:pStyle w:val="7"/>
        <w:keepNext w:val="0"/>
        <w:keepLines w:val="0"/>
        <w:snapToGrid w:val="0"/>
        <w:spacing w:before="0" w:after="0" w:line="400" w:lineRule="exact"/>
        <w:jc w:val="center"/>
        <w:rPr>
          <w:rFonts w:hint="eastAsia" w:ascii="宋体" w:hAnsi="宋体" w:cs="宋体"/>
          <w:color w:val="auto"/>
          <w:sz w:val="24"/>
          <w:szCs w:val="24"/>
          <w:highlight w:val="none"/>
        </w:rPr>
      </w:pPr>
      <w:bookmarkStart w:id="104" w:name="_Toc12172"/>
      <w:bookmarkStart w:id="105" w:name="_Toc30608"/>
      <w:bookmarkStart w:id="106" w:name="_Toc3146"/>
      <w:r>
        <w:rPr>
          <w:rFonts w:hint="eastAsia" w:ascii="宋体" w:hAnsi="宋体" w:cs="宋体"/>
          <w:color w:val="auto"/>
          <w:sz w:val="24"/>
          <w:szCs w:val="24"/>
          <w:highlight w:val="none"/>
        </w:rPr>
        <w:t>三、评标标准</w:t>
      </w:r>
      <w:bookmarkEnd w:id="104"/>
      <w:bookmarkEnd w:id="105"/>
      <w:bookmarkEnd w:id="106"/>
    </w:p>
    <w:p w14:paraId="391E6E52">
      <w:pPr>
        <w:pStyle w:val="16"/>
        <w:snapToGrid w:val="0"/>
        <w:spacing w:line="400" w:lineRule="exact"/>
        <w:ind w:firstLine="420"/>
        <w:rPr>
          <w:rFonts w:hint="eastAsia" w:hAnsi="宋体" w:cs="宋体"/>
          <w:bCs/>
          <w:color w:val="auto"/>
          <w:sz w:val="24"/>
          <w:szCs w:val="24"/>
          <w:highlight w:val="none"/>
        </w:rPr>
      </w:pPr>
      <w:r>
        <w:rPr>
          <w:rFonts w:hint="eastAsia" w:hAnsi="宋体" w:cs="宋体"/>
          <w:bCs/>
          <w:color w:val="auto"/>
          <w:sz w:val="24"/>
          <w:szCs w:val="24"/>
          <w:highlight w:val="none"/>
        </w:rPr>
        <w:t>对进入详评的，采用百分制综合评分法。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20"/>
        <w:gridCol w:w="6071"/>
      </w:tblGrid>
      <w:tr w14:paraId="7724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768F426B">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序号</w:t>
            </w:r>
          </w:p>
        </w:tc>
        <w:tc>
          <w:tcPr>
            <w:tcW w:w="1520" w:type="dxa"/>
            <w:noWrap w:val="0"/>
            <w:vAlign w:val="center"/>
          </w:tcPr>
          <w:p w14:paraId="30D5E605">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评审因素</w:t>
            </w:r>
          </w:p>
        </w:tc>
        <w:tc>
          <w:tcPr>
            <w:tcW w:w="6071" w:type="dxa"/>
            <w:noWrap w:val="0"/>
            <w:vAlign w:val="center"/>
          </w:tcPr>
          <w:p w14:paraId="48F0AB66">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r>
      <w:tr w14:paraId="75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5" w:type="dxa"/>
            <w:noWrap w:val="0"/>
            <w:vAlign w:val="center"/>
          </w:tcPr>
          <w:p w14:paraId="3C9F084B">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20" w:type="dxa"/>
            <w:noWrap w:val="0"/>
            <w:vAlign w:val="center"/>
          </w:tcPr>
          <w:p w14:paraId="77CBE692">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价格分</w:t>
            </w:r>
            <w:r>
              <w:rPr>
                <w:rFonts w:hint="eastAsia" w:ascii="宋体" w:hAnsi="宋体" w:cs="宋体"/>
                <w:b/>
                <w:bCs/>
                <w:color w:val="auto"/>
                <w:sz w:val="24"/>
                <w:highlight w:val="none"/>
              </w:rPr>
              <w:t>（满分</w:t>
            </w:r>
            <w:r>
              <w:rPr>
                <w:rFonts w:hint="eastAsia" w:ascii="宋体" w:hAnsi="宋体" w:cs="宋体"/>
                <w:b/>
                <w:bCs/>
                <w:color w:val="auto"/>
                <w:sz w:val="24"/>
                <w:highlight w:val="none"/>
                <w:u w:val="single"/>
              </w:rPr>
              <w:t>30</w:t>
            </w:r>
            <w:r>
              <w:rPr>
                <w:rFonts w:hint="eastAsia" w:ascii="宋体" w:hAnsi="宋体" w:cs="宋体"/>
                <w:b/>
                <w:bCs/>
                <w:color w:val="auto"/>
                <w:sz w:val="24"/>
                <w:highlight w:val="none"/>
              </w:rPr>
              <w:t>分）</w:t>
            </w:r>
          </w:p>
          <w:p w14:paraId="7D39E542">
            <w:pPr>
              <w:adjustRightInd w:val="0"/>
              <w:snapToGrid w:val="0"/>
              <w:spacing w:line="400" w:lineRule="exact"/>
              <w:jc w:val="left"/>
              <w:textAlignment w:val="baseline"/>
              <w:rPr>
                <w:rFonts w:hint="eastAsia" w:ascii="宋体" w:hAnsi="宋体" w:cs="宋体"/>
                <w:color w:val="auto"/>
                <w:sz w:val="24"/>
                <w:highlight w:val="none"/>
              </w:rPr>
            </w:pPr>
          </w:p>
        </w:tc>
        <w:tc>
          <w:tcPr>
            <w:tcW w:w="1520" w:type="dxa"/>
            <w:noWrap w:val="0"/>
            <w:vAlign w:val="center"/>
          </w:tcPr>
          <w:p w14:paraId="4785875F">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6071" w:type="dxa"/>
            <w:noWrap w:val="0"/>
            <w:vAlign w:val="center"/>
          </w:tcPr>
          <w:p w14:paraId="341B4C0A">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（1）评标报价为投标人的投标报价进行政策性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后的价格，评标报价只是作为评标时使用。最终中标人的中标金额等于投标报价。</w:t>
            </w:r>
          </w:p>
          <w:p w14:paraId="75F10336">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按照《政府采购促进中小企业发展管理办法》（财库〔2020〕46号）的规定，投标人为小型和微型企业，并在其投标文件中提供《中小企业声明函》，且其</w:t>
            </w:r>
            <w:r>
              <w:rPr>
                <w:rFonts w:hint="eastAsia" w:ascii="宋体" w:hAnsi="宋体" w:cs="宋体"/>
                <w:color w:val="auto"/>
                <w:kern w:val="0"/>
                <w:sz w:val="24"/>
                <w:szCs w:val="24"/>
                <w:highlight w:val="none"/>
              </w:rPr>
              <w:t>服务全部由符合政策要求的小微企业承接</w:t>
            </w:r>
            <w:r>
              <w:rPr>
                <w:rFonts w:hint="eastAsia" w:ascii="宋体" w:hAnsi="宋体" w:cs="宋体"/>
                <w:color w:val="auto"/>
                <w:sz w:val="24"/>
                <w:szCs w:val="24"/>
                <w:highlight w:val="none"/>
              </w:rPr>
              <w:t>，对其投标价格给予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p>
          <w:p w14:paraId="242CF237">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（3）按照《财政部、司法部关于政府采购支持监狱企业发展有关问题的通知》（财库〔2014〕68号）的规定，监狱企业视同小型、微型企业，享受预留份额、评审中价格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szCs w:val="24"/>
                <w:highlight w:val="none"/>
              </w:rPr>
              <w:t>不重复享受政策。</w:t>
            </w:r>
          </w:p>
          <w:p w14:paraId="58968850">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color w:val="auto"/>
                <w:sz w:val="24"/>
                <w:szCs w:val="24"/>
                <w:highlight w:val="none"/>
              </w:rPr>
              <w:t>（4）按照</w:t>
            </w:r>
            <w:r>
              <w:rPr>
                <w:rFonts w:hint="eastAsia" w:ascii="宋体" w:hAnsi="宋体" w:cs="宋体"/>
                <w:bCs/>
                <w:color w:val="auto"/>
                <w:sz w:val="24"/>
                <w:szCs w:val="24"/>
                <w:highlight w:val="none"/>
              </w:rPr>
              <w:t>《关于促进残疾人就业政府采购政策的通知》（财库〔2017〕141号）的规定，残疾人福利性单位视同小型、微型企业，享受预留份额、评审中价格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szCs w:val="24"/>
                <w:highlight w:val="none"/>
              </w:rPr>
              <w:t>残疾人福利性单位属于小型、微型企业的，不重复享受政策。</w:t>
            </w:r>
          </w:p>
          <w:p w14:paraId="2ED6CFE3">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（5）政策性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计算方法。</w:t>
            </w:r>
          </w:p>
          <w:p w14:paraId="3AA856B4">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bCs/>
                <w:color w:val="auto"/>
                <w:sz w:val="24"/>
                <w:szCs w:val="24"/>
                <w:highlight w:val="none"/>
                <w:lang w:eastAsia="zh-CN"/>
              </w:rPr>
              <w:t>在服务采购项目中，</w:t>
            </w:r>
            <w:r>
              <w:rPr>
                <w:rFonts w:hint="eastAsia" w:ascii="宋体" w:hAnsi="宋体" w:cs="宋体"/>
                <w:bCs/>
                <w:color w:val="auto"/>
                <w:sz w:val="24"/>
                <w:szCs w:val="24"/>
                <w:highlight w:val="none"/>
              </w:rPr>
              <w:t>投标人</w:t>
            </w:r>
            <w:r>
              <w:rPr>
                <w:rFonts w:hint="eastAsia" w:ascii="宋体" w:hAnsi="宋体" w:cs="宋体"/>
                <w:color w:val="auto"/>
                <w:sz w:val="24"/>
                <w:szCs w:val="24"/>
                <w:highlight w:val="none"/>
              </w:rPr>
              <w:t>被评定为</w:t>
            </w:r>
            <w:r>
              <w:rPr>
                <w:rFonts w:hint="eastAsia" w:ascii="宋体" w:hAnsi="宋体" w:cs="宋体"/>
                <w:bCs/>
                <w:color w:val="auto"/>
                <w:sz w:val="24"/>
                <w:szCs w:val="24"/>
                <w:highlight w:val="none"/>
              </w:rPr>
              <w:t>监狱企业或者残疾人福利性单位或者</w:t>
            </w:r>
            <w:r>
              <w:rPr>
                <w:rFonts w:hint="eastAsia" w:ascii="宋体" w:hAnsi="宋体" w:cs="宋体"/>
                <w:color w:val="auto"/>
                <w:sz w:val="24"/>
                <w:szCs w:val="24"/>
                <w:highlight w:val="none"/>
              </w:rPr>
              <w:t>小型和微型企业的，</w:t>
            </w:r>
            <w:r>
              <w:rPr>
                <w:rFonts w:hint="eastAsia" w:ascii="宋体" w:hAnsi="宋体" w:cs="宋体"/>
                <w:bCs/>
                <w:color w:val="auto"/>
                <w:sz w:val="24"/>
                <w:szCs w:val="24"/>
                <w:highlight w:val="none"/>
              </w:rPr>
              <w:t>该投标人的投标报价</w:t>
            </w:r>
            <w:r>
              <w:rPr>
                <w:rFonts w:hint="eastAsia" w:ascii="宋体" w:hAnsi="宋体" w:cs="宋体"/>
                <w:color w:val="auto"/>
                <w:sz w:val="24"/>
                <w:szCs w:val="24"/>
                <w:highlight w:val="none"/>
              </w:rPr>
              <w:t>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后的价格为评标报价，即评标报价=投标报价×（1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后的价格为评标价，即评标报价=投标报价×（1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%）；除上述情况外，评标报价=投标报价。</w:t>
            </w:r>
          </w:p>
          <w:p w14:paraId="149B858A">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（6）满足招标文件要求且评标报价最低的</w:t>
            </w:r>
            <w:r>
              <w:rPr>
                <w:rFonts w:hint="eastAsia" w:ascii="宋体" w:hAnsi="宋体" w:eastAsia="宋体" w:cs="宋体"/>
                <w:bCs/>
                <w:color w:val="auto"/>
                <w:kern w:val="2"/>
                <w:sz w:val="24"/>
                <w:szCs w:val="24"/>
                <w:highlight w:val="none"/>
                <w:lang w:val="en-US" w:eastAsia="zh-CN"/>
              </w:rPr>
              <w:t>评标报价</w:t>
            </w:r>
            <w:r>
              <w:rPr>
                <w:rFonts w:hint="eastAsia" w:ascii="宋体" w:hAnsi="宋体" w:eastAsia="宋体" w:cs="宋体"/>
                <w:bCs/>
                <w:color w:val="auto"/>
                <w:sz w:val="24"/>
                <w:szCs w:val="24"/>
                <w:highlight w:val="none"/>
              </w:rPr>
              <w:t>为评标基准价，基准价报价得分为</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2A6080A7">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sz w:val="24"/>
                <w:szCs w:val="24"/>
                <w:highlight w:val="none"/>
              </w:rPr>
              <w:t>（7）价格分计算公式：</w:t>
            </w:r>
          </w:p>
          <w:p w14:paraId="403E1595">
            <w:pPr>
              <w:pStyle w:val="16"/>
              <w:keepNext w:val="0"/>
              <w:keepLines w:val="0"/>
              <w:pageBreakBefore w:val="0"/>
              <w:widowControl w:val="0"/>
              <w:kinsoku/>
              <w:wordWrap/>
              <w:overflowPunct/>
              <w:topLinePunct w:val="0"/>
              <w:autoSpaceDE/>
              <w:autoSpaceDN/>
              <w:bidi w:val="0"/>
              <w:adjustRightInd/>
              <w:snapToGrid w:val="0"/>
              <w:spacing w:line="380" w:lineRule="exact"/>
              <w:ind w:firstLine="420" w:firstLineChars="175"/>
              <w:textAlignment w:val="auto"/>
              <w:rPr>
                <w:rFonts w:hint="eastAsia"/>
                <w:color w:val="auto"/>
                <w:highlight w:val="none"/>
                <w:lang w:val="en-US" w:eastAsia="zh-CN"/>
              </w:rPr>
            </w:pPr>
            <w:r>
              <w:rPr>
                <w:rFonts w:hint="eastAsia" w:ascii="宋体" w:hAnsi="宋体" w:eastAsia="宋体" w:cs="宋体"/>
                <w:bCs/>
                <w:color w:val="auto"/>
                <w:kern w:val="2"/>
                <w:sz w:val="24"/>
                <w:szCs w:val="24"/>
                <w:highlight w:val="none"/>
                <w:lang w:val="en-US" w:eastAsia="zh-CN"/>
              </w:rPr>
              <w:t>某投标人价格分=【评标基准价/某投标人有效评标报价】×30分</w:t>
            </w:r>
          </w:p>
        </w:tc>
      </w:tr>
      <w:tr w14:paraId="00FE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38C69D36">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20" w:type="dxa"/>
            <w:vMerge w:val="restart"/>
            <w:noWrap w:val="0"/>
            <w:vAlign w:val="center"/>
          </w:tcPr>
          <w:p w14:paraId="1C248490">
            <w:pPr>
              <w:adjustRightInd w:val="0"/>
              <w:snapToGrid w:val="0"/>
              <w:spacing w:line="400" w:lineRule="exact"/>
              <w:ind w:left="-105" w:leftChars="-50" w:right="-105" w:rightChars="-50"/>
              <w:jc w:val="center"/>
              <w:textAlignment w:val="baseline"/>
              <w:rPr>
                <w:rFonts w:hint="eastAsia" w:ascii="宋体" w:hAnsi="宋体" w:cs="宋体"/>
                <w:b/>
                <w:color w:val="auto"/>
                <w:spacing w:val="-18"/>
                <w:sz w:val="24"/>
                <w:highlight w:val="none"/>
              </w:rPr>
            </w:pPr>
            <w:r>
              <w:rPr>
                <w:rFonts w:hint="eastAsia" w:ascii="宋体" w:hAnsi="宋体" w:cs="宋体"/>
                <w:b/>
                <w:bCs/>
                <w:color w:val="auto"/>
                <w:sz w:val="24"/>
                <w:highlight w:val="none"/>
              </w:rPr>
              <w:t>技术分（</w:t>
            </w:r>
            <w:r>
              <w:rPr>
                <w:rFonts w:hint="eastAsia" w:ascii="宋体" w:hAnsi="宋体" w:cs="宋体"/>
                <w:b/>
                <w:color w:val="auto"/>
                <w:sz w:val="24"/>
                <w:highlight w:val="none"/>
              </w:rPr>
              <w:t>满分</w:t>
            </w:r>
            <w:r>
              <w:rPr>
                <w:rFonts w:hint="eastAsia" w:ascii="宋体" w:hAnsi="宋体" w:cs="宋体"/>
                <w:b/>
                <w:color w:val="auto"/>
                <w:sz w:val="24"/>
                <w:highlight w:val="none"/>
                <w:u w:val="single"/>
                <w:lang w:val="en-US" w:eastAsia="zh-CN"/>
              </w:rPr>
              <w:t>69</w:t>
            </w:r>
            <w:r>
              <w:rPr>
                <w:rFonts w:hint="eastAsia" w:ascii="宋体" w:hAnsi="宋体" w:cs="宋体"/>
                <w:b/>
                <w:bCs/>
                <w:color w:val="auto"/>
                <w:sz w:val="24"/>
                <w:highlight w:val="none"/>
              </w:rPr>
              <w:t>分）</w:t>
            </w:r>
          </w:p>
        </w:tc>
        <w:tc>
          <w:tcPr>
            <w:tcW w:w="1520" w:type="dxa"/>
            <w:noWrap w:val="0"/>
            <w:tcMar>
              <w:left w:w="57" w:type="dxa"/>
              <w:right w:w="57" w:type="dxa"/>
            </w:tcMar>
            <w:vAlign w:val="center"/>
          </w:tcPr>
          <w:p w14:paraId="51ED8E20">
            <w:pPr>
              <w:pStyle w:val="16"/>
              <w:snapToGrid w:val="0"/>
              <w:spacing w:line="440" w:lineRule="exact"/>
              <w:ind w:right="46" w:rightChars="22"/>
              <w:rPr>
                <w:rFonts w:hint="eastAsia" w:ascii="宋体" w:hAnsi="宋体" w:eastAsia="宋体" w:cs="Times New Roman"/>
                <w:bCs/>
                <w:color w:val="auto"/>
                <w:sz w:val="24"/>
                <w:szCs w:val="24"/>
                <w:highlight w:val="none"/>
              </w:rPr>
            </w:pPr>
            <w:r>
              <w:rPr>
                <w:rFonts w:hint="eastAsia" w:hAnsi="宋体"/>
                <w:bCs/>
                <w:color w:val="auto"/>
                <w:sz w:val="24"/>
                <w:szCs w:val="24"/>
                <w:highlight w:val="none"/>
              </w:rPr>
              <w:t>货物综合性能分（满分</w:t>
            </w:r>
            <w:r>
              <w:rPr>
                <w:rFonts w:hint="eastAsia" w:hAnsi="宋体"/>
                <w:bCs/>
                <w:color w:val="auto"/>
                <w:sz w:val="24"/>
                <w:szCs w:val="24"/>
                <w:highlight w:val="none"/>
                <w:lang w:val="en-US" w:eastAsia="zh-CN"/>
              </w:rPr>
              <w:t>21</w:t>
            </w:r>
            <w:r>
              <w:rPr>
                <w:rFonts w:hint="eastAsia" w:hAnsi="宋体"/>
                <w:bCs/>
                <w:color w:val="auto"/>
                <w:sz w:val="24"/>
                <w:szCs w:val="24"/>
                <w:highlight w:val="none"/>
              </w:rPr>
              <w:t>分）</w:t>
            </w:r>
          </w:p>
        </w:tc>
        <w:tc>
          <w:tcPr>
            <w:tcW w:w="6071" w:type="dxa"/>
            <w:noWrap w:val="0"/>
            <w:vAlign w:val="center"/>
          </w:tcPr>
          <w:p w14:paraId="4E6726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（1）货物性能分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满分</w:t>
            </w:r>
            <w:r>
              <w:rPr>
                <w:rFonts w:hint="eastAsia" w:ascii="宋体" w:hAnsi="宋体" w:eastAsia="宋体" w:cs="宋体"/>
                <w:color w:val="auto"/>
                <w:sz w:val="24"/>
                <w:highlight w:val="none"/>
                <w:lang w:val="en-US" w:eastAsia="zh-CN"/>
              </w:rPr>
              <w:t>15</w:t>
            </w:r>
            <w:r>
              <w:rPr>
                <w:rFonts w:hint="eastAsia" w:ascii="宋体" w:hAnsi="宋体" w:eastAsia="宋体" w:cs="宋体"/>
                <w:bCs/>
                <w:color w:val="auto"/>
                <w:sz w:val="24"/>
                <w:highlight w:val="none"/>
              </w:rPr>
              <w:t>分）</w:t>
            </w:r>
          </w:p>
          <w:p w14:paraId="7BD581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①招标文件“招标项目采购需求”中</w:t>
            </w:r>
            <w:r>
              <w:rPr>
                <w:rFonts w:hint="eastAsia" w:ascii="宋体" w:hAnsi="宋体" w:eastAsia="宋体" w:cs="宋体"/>
                <w:b w:val="0"/>
                <w:bCs/>
                <w:color w:val="auto"/>
                <w:kern w:val="2"/>
                <w:sz w:val="24"/>
                <w:szCs w:val="24"/>
                <w:highlight w:val="none"/>
                <w:lang w:val="zh-CN"/>
              </w:rPr>
              <w:t>标注“▲”的技术参数为实质性要求，投标人不满足实质性要求</w:t>
            </w:r>
            <w:r>
              <w:rPr>
                <w:rFonts w:hint="eastAsia" w:ascii="宋体" w:hAnsi="宋体" w:eastAsia="宋体" w:cs="宋体"/>
                <w:b w:val="0"/>
                <w:bCs/>
                <w:color w:val="auto"/>
                <w:kern w:val="2"/>
                <w:sz w:val="24"/>
                <w:szCs w:val="24"/>
                <w:highlight w:val="none"/>
                <w:lang w:val="en-US" w:eastAsia="zh-CN"/>
              </w:rPr>
              <w:t>或未</w:t>
            </w:r>
            <w:r>
              <w:rPr>
                <w:rFonts w:hint="eastAsia" w:ascii="宋体" w:hAnsi="宋体" w:eastAsia="宋体" w:cs="宋体"/>
                <w:strike w:val="0"/>
                <w:dstrike w:val="0"/>
                <w:color w:val="auto"/>
                <w:sz w:val="24"/>
                <w:highlight w:val="none"/>
                <w:lang w:val="en-US" w:eastAsia="zh-CN"/>
              </w:rPr>
              <w:t>按</w:t>
            </w:r>
            <w:r>
              <w:rPr>
                <w:rFonts w:hint="eastAsia" w:ascii="宋体" w:hAnsi="宋体" w:eastAsia="宋体" w:cs="宋体"/>
                <w:strike w:val="0"/>
                <w:dstrike w:val="0"/>
                <w:color w:val="auto"/>
                <w:sz w:val="24"/>
                <w:highlight w:val="none"/>
              </w:rPr>
              <w:t>“招标项目采购需求”</w:t>
            </w:r>
            <w:r>
              <w:rPr>
                <w:rFonts w:hint="eastAsia" w:ascii="宋体" w:hAnsi="宋体" w:eastAsia="宋体" w:cs="宋体"/>
                <w:strike w:val="0"/>
                <w:dstrike w:val="0"/>
                <w:color w:val="auto"/>
                <w:sz w:val="24"/>
                <w:highlight w:val="none"/>
                <w:lang w:val="en-US" w:eastAsia="zh-CN"/>
              </w:rPr>
              <w:t>中的要求提供相关</w:t>
            </w:r>
            <w:r>
              <w:rPr>
                <w:rFonts w:hint="eastAsia" w:ascii="宋体" w:hAnsi="宋体" w:eastAsia="宋体" w:cs="宋体"/>
                <w:strike w:val="0"/>
                <w:dstrike w:val="0"/>
                <w:color w:val="auto"/>
                <w:sz w:val="24"/>
                <w:highlight w:val="none"/>
              </w:rPr>
              <w:t>证明材料</w:t>
            </w:r>
            <w:r>
              <w:rPr>
                <w:rFonts w:hint="eastAsia" w:ascii="宋体" w:hAnsi="宋体" w:eastAsia="宋体" w:cs="宋体"/>
                <w:strike w:val="0"/>
                <w:dstrike w:val="0"/>
                <w:color w:val="auto"/>
                <w:sz w:val="24"/>
                <w:highlight w:val="none"/>
                <w:lang w:val="en-US" w:eastAsia="zh-CN"/>
              </w:rPr>
              <w:t>的</w:t>
            </w:r>
            <w:r>
              <w:rPr>
                <w:rFonts w:hint="eastAsia" w:ascii="宋体" w:hAnsi="宋体" w:eastAsia="宋体" w:cs="宋体"/>
                <w:b w:val="0"/>
                <w:bCs/>
                <w:color w:val="auto"/>
                <w:kern w:val="2"/>
                <w:sz w:val="24"/>
                <w:szCs w:val="24"/>
                <w:highlight w:val="none"/>
                <w:lang w:val="zh-CN"/>
              </w:rPr>
              <w:t>，按投标无效处理。</w:t>
            </w:r>
          </w:p>
          <w:p w14:paraId="3FA279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②与招标文件“招标项目采购需求”</w:t>
            </w:r>
            <w:r>
              <w:rPr>
                <w:rFonts w:hint="eastAsia" w:ascii="宋体" w:hAnsi="宋体" w:eastAsia="宋体" w:cs="宋体"/>
                <w:bCs/>
                <w:color w:val="auto"/>
                <w:kern w:val="2"/>
                <w:sz w:val="24"/>
                <w:szCs w:val="24"/>
                <w:highlight w:val="none"/>
                <w:lang w:val="zh-CN"/>
              </w:rPr>
              <w:t>中非实质性要求的技术需求(未标注▲号参数指标)每有一项负偏离或每漏一项的扣</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zh-CN"/>
              </w:rPr>
              <w:t>分，最多扣</w:t>
            </w: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lang w:val="zh-CN"/>
              </w:rPr>
              <w:t>分。（在招标文件允许偏离的项数内）</w:t>
            </w:r>
          </w:p>
          <w:p w14:paraId="03BC3062">
            <w:pPr>
              <w:numPr>
                <w:ilvl w:val="0"/>
                <w:numId w:val="8"/>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产品质量技术分（满分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14:paraId="78955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①所投交互智能平板产品生产厂家的信息系统安全集成服务资质符合 CCRC-ISV-C01《信息安全服务规范》三级服务资质要求并提供证书扫描件或电子证书的得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64CA2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②所投交互智能平板产品生产厂家，具有ISO20000信息技术服务管理体系认证证书扫描件或电子证书的得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21268ADB">
            <w:pPr>
              <w:pStyle w:val="16"/>
              <w:snapToGrid w:val="0"/>
              <w:spacing w:line="440" w:lineRule="exact"/>
              <w:ind w:right="46" w:rightChars="22"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2"/>
                <w:sz w:val="24"/>
                <w:szCs w:val="24"/>
                <w:highlight w:val="none"/>
                <w:lang w:val="en-US" w:eastAsia="zh-CN" w:bidi="ar-SA"/>
              </w:rPr>
              <w:t>所投交互智能平板产品生产厂家，符合GB/T 27922-2011售后服务评价体系标准，不低于三星级售后服务认证，得0.5分；不低于五星级售后服务认证，得1分；不低于十二星级售后服务认证，得2分。</w:t>
            </w:r>
          </w:p>
        </w:tc>
      </w:tr>
      <w:tr w14:paraId="196B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5" w:type="dxa"/>
            <w:vMerge w:val="continue"/>
            <w:noWrap w:val="0"/>
            <w:vAlign w:val="center"/>
          </w:tcPr>
          <w:p w14:paraId="51A69E58">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00604A3B">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1BD0812A">
            <w:pPr>
              <w:snapToGrid w:val="0"/>
              <w:spacing w:line="400" w:lineRule="exact"/>
              <w:jc w:val="center"/>
              <w:rPr>
                <w:rFonts w:hint="eastAsia" w:ascii="宋体" w:hAnsi="宋体" w:cs="宋体"/>
                <w:color w:val="auto"/>
                <w:sz w:val="24"/>
                <w:szCs w:val="24"/>
                <w:highlight w:val="none"/>
              </w:rPr>
            </w:pPr>
            <w:r>
              <w:rPr>
                <w:rFonts w:hint="eastAsia" w:ascii="宋体" w:hAnsi="宋体" w:cs="宋体"/>
                <w:bCs/>
                <w:color w:val="auto"/>
                <w:sz w:val="24"/>
                <w:highlight w:val="none"/>
              </w:rPr>
              <w:t>培训方案（满分</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分）</w:t>
            </w:r>
          </w:p>
        </w:tc>
        <w:tc>
          <w:tcPr>
            <w:tcW w:w="6071" w:type="dxa"/>
            <w:noWrap w:val="0"/>
            <w:vAlign w:val="top"/>
          </w:tcPr>
          <w:p w14:paraId="0D99C2E3">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档（</w:t>
            </w:r>
            <w:r>
              <w:rPr>
                <w:rFonts w:hint="eastAsia" w:ascii="宋体" w:hAnsi="宋体"/>
                <w:color w:val="auto"/>
                <w:sz w:val="24"/>
                <w:highlight w:val="none"/>
                <w:lang w:val="en-US" w:eastAsia="zh-CN"/>
              </w:rPr>
              <w:t>4</w:t>
            </w:r>
            <w:r>
              <w:rPr>
                <w:rFonts w:ascii="宋体" w:hAnsi="宋体"/>
                <w:color w:val="auto"/>
                <w:sz w:val="24"/>
                <w:highlight w:val="none"/>
              </w:rPr>
              <w:t>分）</w:t>
            </w:r>
            <w:r>
              <w:rPr>
                <w:rFonts w:hint="eastAsia" w:ascii="宋体" w:hAnsi="宋体"/>
                <w:color w:val="auto"/>
                <w:sz w:val="24"/>
                <w:highlight w:val="none"/>
              </w:rPr>
              <w:t>：</w:t>
            </w:r>
            <w:r>
              <w:rPr>
                <w:rFonts w:ascii="宋体" w:hAnsi="宋体"/>
                <w:color w:val="auto"/>
                <w:sz w:val="24"/>
                <w:highlight w:val="none"/>
              </w:rPr>
              <w:t>培训</w:t>
            </w:r>
            <w:r>
              <w:rPr>
                <w:rFonts w:hint="eastAsia" w:ascii="宋体" w:hAnsi="宋体"/>
                <w:color w:val="auto"/>
                <w:sz w:val="24"/>
                <w:highlight w:val="none"/>
              </w:rPr>
              <w:t>方案</w:t>
            </w:r>
            <w:r>
              <w:rPr>
                <w:rFonts w:ascii="宋体" w:hAnsi="宋体"/>
                <w:color w:val="auto"/>
                <w:sz w:val="24"/>
                <w:highlight w:val="none"/>
              </w:rPr>
              <w:t>基本</w:t>
            </w:r>
            <w:r>
              <w:rPr>
                <w:rFonts w:hint="eastAsia" w:ascii="宋体" w:hAnsi="宋体"/>
                <w:color w:val="auto"/>
                <w:sz w:val="24"/>
                <w:highlight w:val="none"/>
              </w:rPr>
              <w:t>符合</w:t>
            </w:r>
            <w:r>
              <w:rPr>
                <w:rFonts w:ascii="宋体" w:hAnsi="宋体"/>
                <w:color w:val="auto"/>
                <w:sz w:val="24"/>
                <w:highlight w:val="none"/>
              </w:rPr>
              <w:t>招标文件要求，培训计划安排合理（包括培训人员安排，培训内容安排）</w:t>
            </w:r>
            <w:r>
              <w:rPr>
                <w:rFonts w:hint="eastAsia" w:ascii="宋体" w:hAnsi="宋体"/>
                <w:color w:val="auto"/>
                <w:sz w:val="24"/>
                <w:highlight w:val="none"/>
              </w:rPr>
              <w:t>，但对项目实施过程中可能存在的问题及产生问题的原因分析不全面，提出的解决方案内容较少，指导性一般</w:t>
            </w:r>
            <w:r>
              <w:rPr>
                <w:rFonts w:ascii="宋体" w:hAnsi="宋体"/>
                <w:color w:val="auto"/>
                <w:sz w:val="24"/>
                <w:highlight w:val="none"/>
              </w:rPr>
              <w:t xml:space="preserve">。 </w:t>
            </w:r>
          </w:p>
          <w:p w14:paraId="1F7C3C64">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档（</w:t>
            </w:r>
            <w:r>
              <w:rPr>
                <w:rFonts w:hint="eastAsia" w:ascii="宋体" w:hAnsi="宋体"/>
                <w:color w:val="auto"/>
                <w:sz w:val="24"/>
                <w:highlight w:val="none"/>
                <w:lang w:val="en-US" w:eastAsia="zh-CN"/>
              </w:rPr>
              <w:t>8</w:t>
            </w:r>
            <w:r>
              <w:rPr>
                <w:rFonts w:ascii="宋体" w:hAnsi="宋体"/>
                <w:color w:val="auto"/>
                <w:sz w:val="24"/>
                <w:highlight w:val="none"/>
              </w:rPr>
              <w:t>分）</w:t>
            </w:r>
            <w:r>
              <w:rPr>
                <w:rFonts w:hint="eastAsia" w:ascii="宋体" w:hAnsi="宋体"/>
                <w:color w:val="auto"/>
                <w:sz w:val="24"/>
                <w:highlight w:val="none"/>
              </w:rPr>
              <w:t>：</w:t>
            </w:r>
            <w:r>
              <w:rPr>
                <w:rFonts w:ascii="宋体" w:hAnsi="宋体"/>
                <w:color w:val="auto"/>
                <w:sz w:val="24"/>
                <w:highlight w:val="none"/>
              </w:rPr>
              <w:t>培训</w:t>
            </w:r>
            <w:r>
              <w:rPr>
                <w:rFonts w:hint="eastAsia" w:ascii="宋体" w:hAnsi="宋体"/>
                <w:color w:val="auto"/>
                <w:sz w:val="24"/>
                <w:highlight w:val="none"/>
              </w:rPr>
              <w:t>方案满足</w:t>
            </w:r>
            <w:r>
              <w:rPr>
                <w:rFonts w:ascii="宋体" w:hAnsi="宋体"/>
                <w:color w:val="auto"/>
                <w:sz w:val="24"/>
                <w:highlight w:val="none"/>
              </w:rPr>
              <w:t>招标文件要求，具有完善的培训计划（包括培训人员安排，培训内容安排，其中培训内容安排包括设备功能理论培训计划、操作培训计划、设备常见问题的基本维修操作培训计划等）提出的建议具有针对性，可行性高</w:t>
            </w:r>
            <w:r>
              <w:rPr>
                <w:rFonts w:hint="eastAsia" w:ascii="宋体" w:hAnsi="宋体"/>
                <w:color w:val="auto"/>
                <w:sz w:val="24"/>
                <w:highlight w:val="none"/>
              </w:rPr>
              <w:t>，对项目实施过程中可能存在的问题及产生问题的原因分析全面，提出的解决方案内容较多，指导性全面。</w:t>
            </w:r>
          </w:p>
          <w:p w14:paraId="1FE3DCF1">
            <w:pPr>
              <w:spacing w:line="360" w:lineRule="auto"/>
              <w:ind w:firstLine="420" w:firstLineChars="175"/>
              <w:jc w:val="left"/>
              <w:rPr>
                <w:rFonts w:hint="eastAsia" w:hAnsi="宋体" w:cs="宋体"/>
                <w:color w:val="auto"/>
                <w:sz w:val="24"/>
                <w:szCs w:val="24"/>
                <w:highlight w:val="none"/>
                <w:lang w:val="en-US" w:eastAsia="zh-CN"/>
              </w:rPr>
            </w:pPr>
            <w:r>
              <w:rPr>
                <w:rFonts w:hint="eastAsia" w:ascii="宋体" w:hAnsi="宋体"/>
                <w:color w:val="auto"/>
                <w:sz w:val="24"/>
                <w:highlight w:val="none"/>
              </w:rPr>
              <w:t>三档（</w:t>
            </w:r>
            <w:r>
              <w:rPr>
                <w:rFonts w:hint="eastAsia" w:ascii="宋体" w:hAnsi="宋体"/>
                <w:color w:val="auto"/>
                <w:sz w:val="24"/>
                <w:highlight w:val="none"/>
                <w:lang w:val="en-US" w:eastAsia="zh-CN"/>
              </w:rPr>
              <w:t>12</w:t>
            </w:r>
            <w:r>
              <w:rPr>
                <w:rFonts w:hint="eastAsia" w:ascii="宋体" w:hAnsi="宋体"/>
                <w:color w:val="auto"/>
                <w:sz w:val="24"/>
                <w:highlight w:val="none"/>
              </w:rPr>
              <w:t>分）：培训方案整体详细全面完善，具有详细、完善的培训计划（包括培训人员安排，培训内容安排，其中培训内容安排包括设备功能理论培训计划、操作培训计划、设备常见问题的基本维修操作培训计划等）整体方案针对性极强，可行性极高，对项目实施过程中可能存在的问题及产生问题的原因分析全面科学合理，提出的解决方案内容全面详尽、科学合理，指导性强， 满足项目需求。</w:t>
            </w:r>
          </w:p>
        </w:tc>
      </w:tr>
      <w:tr w14:paraId="232F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7F999528">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535D266E">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678C50F3">
            <w:pPr>
              <w:spacing w:line="360" w:lineRule="auto"/>
              <w:jc w:val="left"/>
              <w:rPr>
                <w:rFonts w:hint="eastAsia" w:ascii="宋体" w:hAnsi="宋体" w:eastAsia="宋体" w:cs="Times New Roman"/>
                <w:bCs/>
                <w:color w:val="auto"/>
                <w:sz w:val="24"/>
                <w:szCs w:val="24"/>
                <w:highlight w:val="none"/>
              </w:rPr>
            </w:pPr>
            <w:r>
              <w:rPr>
                <w:rFonts w:hint="eastAsia" w:ascii="宋体" w:hAnsi="宋体"/>
                <w:bCs/>
                <w:color w:val="auto"/>
                <w:sz w:val="24"/>
                <w:highlight w:val="none"/>
              </w:rPr>
              <w:t>设备实施方案（满分</w:t>
            </w:r>
            <w:r>
              <w:rPr>
                <w:rFonts w:hint="eastAsia" w:ascii="宋体" w:hAnsi="宋体"/>
                <w:bCs/>
                <w:color w:val="auto"/>
                <w:sz w:val="24"/>
                <w:highlight w:val="none"/>
                <w:lang w:val="en-US" w:eastAsia="zh-CN"/>
              </w:rPr>
              <w:t>12</w:t>
            </w:r>
            <w:r>
              <w:rPr>
                <w:rFonts w:hint="eastAsia" w:ascii="宋体" w:hAnsi="宋体"/>
                <w:bCs/>
                <w:color w:val="auto"/>
                <w:sz w:val="24"/>
                <w:highlight w:val="none"/>
              </w:rPr>
              <w:t>分）</w:t>
            </w:r>
          </w:p>
        </w:tc>
        <w:tc>
          <w:tcPr>
            <w:tcW w:w="6071" w:type="dxa"/>
            <w:noWrap w:val="0"/>
            <w:vAlign w:val="center"/>
          </w:tcPr>
          <w:p w14:paraId="3BB1F213">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一档（</w:t>
            </w:r>
            <w:r>
              <w:rPr>
                <w:rFonts w:hint="eastAsia" w:ascii="宋体" w:hAnsi="宋体"/>
                <w:color w:val="auto"/>
                <w:sz w:val="24"/>
                <w:highlight w:val="none"/>
                <w:lang w:val="en-US" w:eastAsia="zh-CN"/>
              </w:rPr>
              <w:t>4</w:t>
            </w:r>
            <w:r>
              <w:rPr>
                <w:rFonts w:hint="eastAsia" w:ascii="宋体" w:hAnsi="宋体"/>
                <w:color w:val="auto"/>
                <w:sz w:val="24"/>
                <w:highlight w:val="none"/>
              </w:rPr>
              <w:t>分）：方案较详细，包含管理措施、具体实施流程、进度安排等，整体方案符合实际情况的。</w:t>
            </w:r>
          </w:p>
          <w:p w14:paraId="76F05436">
            <w:pPr>
              <w:spacing w:line="460" w:lineRule="exact"/>
              <w:ind w:firstLine="470" w:firstLineChars="196"/>
              <w:rPr>
                <w:rFonts w:hint="eastAsia" w:ascii="宋体" w:hAnsi="宋体"/>
                <w:color w:val="auto"/>
                <w:sz w:val="24"/>
                <w:highlight w:val="none"/>
              </w:rPr>
            </w:pPr>
            <w:r>
              <w:rPr>
                <w:rFonts w:hint="eastAsia" w:ascii="宋体" w:hAnsi="宋体"/>
                <w:color w:val="auto"/>
                <w:sz w:val="24"/>
                <w:highlight w:val="none"/>
              </w:rPr>
              <w:t>二档（</w:t>
            </w:r>
            <w:r>
              <w:rPr>
                <w:rFonts w:hint="eastAsia" w:ascii="宋体" w:hAnsi="宋体"/>
                <w:color w:val="auto"/>
                <w:sz w:val="24"/>
                <w:highlight w:val="none"/>
                <w:lang w:val="en-US" w:eastAsia="zh-CN"/>
              </w:rPr>
              <w:t>8</w:t>
            </w:r>
            <w:r>
              <w:rPr>
                <w:rFonts w:hint="eastAsia" w:ascii="宋体" w:hAnsi="宋体"/>
                <w:color w:val="auto"/>
                <w:sz w:val="24"/>
                <w:highlight w:val="none"/>
              </w:rPr>
              <w:t>分）：方案详细完善，包含管理措施、具体实施流程、进度安排、设备风险防范措施，整体方案针对性强，能说明实施各个阶段工作安排和进度计划。</w:t>
            </w:r>
          </w:p>
          <w:p w14:paraId="096943A1">
            <w:pPr>
              <w:spacing w:line="360" w:lineRule="auto"/>
              <w:ind w:firstLine="420" w:firstLineChars="175"/>
              <w:jc w:val="left"/>
              <w:rPr>
                <w:rFonts w:hint="eastAsia" w:ascii="宋体" w:hAnsi="宋体" w:eastAsia="宋体" w:cs="Times New Roman"/>
                <w:bCs/>
                <w:color w:val="auto"/>
                <w:sz w:val="24"/>
                <w:szCs w:val="24"/>
                <w:highlight w:val="none"/>
                <w:lang w:val="en-US" w:eastAsia="zh-CN"/>
              </w:rPr>
            </w:pPr>
            <w:r>
              <w:rPr>
                <w:rFonts w:hint="eastAsia" w:ascii="宋体" w:hAnsi="宋体"/>
                <w:color w:val="auto"/>
                <w:sz w:val="24"/>
                <w:highlight w:val="none"/>
              </w:rPr>
              <w:t>三档（</w:t>
            </w:r>
            <w:r>
              <w:rPr>
                <w:rFonts w:hint="eastAsia" w:ascii="宋体" w:hAnsi="宋体"/>
                <w:color w:val="auto"/>
                <w:sz w:val="24"/>
                <w:highlight w:val="none"/>
                <w:lang w:val="en-US" w:eastAsia="zh-CN"/>
              </w:rPr>
              <w:t>12</w:t>
            </w:r>
            <w:r>
              <w:rPr>
                <w:rFonts w:hint="eastAsia" w:ascii="宋体" w:hAnsi="宋体"/>
                <w:color w:val="auto"/>
                <w:sz w:val="24"/>
                <w:highlight w:val="none"/>
              </w:rPr>
              <w:t>分）：方案详细全面完善，包含管理措施、具体实施流程、进度安排、设备风险防范措施，整体方案针对性较强，有项目管理组织机构图，提供项目风险管理措施，能提供项目联调及验收方案，方案全面、描述详细，完全准确地理解项目需求，部署科学可靠。</w:t>
            </w:r>
          </w:p>
        </w:tc>
      </w:tr>
      <w:tr w14:paraId="3933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690452FB">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44EA60D7">
            <w:pPr>
              <w:pStyle w:val="14"/>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2DF844DD">
            <w:pPr>
              <w:snapToGrid w:val="0"/>
              <w:spacing w:line="400" w:lineRule="exact"/>
              <w:jc w:val="center"/>
              <w:rPr>
                <w:rFonts w:hint="eastAsia" w:ascii="宋体" w:hAnsi="宋体" w:cs="宋体"/>
                <w:bCs/>
                <w:color w:val="auto"/>
                <w:sz w:val="24"/>
                <w:szCs w:val="24"/>
                <w:highlight w:val="none"/>
              </w:rPr>
            </w:pPr>
            <w:r>
              <w:rPr>
                <w:rFonts w:hint="eastAsia" w:ascii="宋体" w:hAnsi="宋体" w:cs="宋体"/>
                <w:bCs/>
                <w:color w:val="auto"/>
                <w:sz w:val="24"/>
                <w:highlight w:val="none"/>
              </w:rPr>
              <w:t>配送方案分</w:t>
            </w:r>
            <w:r>
              <w:rPr>
                <w:rFonts w:hint="eastAsia" w:ascii="宋体" w:hAnsi="宋体"/>
                <w:bCs/>
                <w:color w:val="auto"/>
                <w:sz w:val="24"/>
                <w:highlight w:val="none"/>
              </w:rPr>
              <w:t>（满分</w:t>
            </w:r>
            <w:r>
              <w:rPr>
                <w:rFonts w:hint="eastAsia" w:ascii="宋体" w:hAnsi="宋体"/>
                <w:bCs/>
                <w:color w:val="auto"/>
                <w:sz w:val="24"/>
                <w:highlight w:val="none"/>
                <w:lang w:val="en-US" w:eastAsia="zh-CN"/>
              </w:rPr>
              <w:t>12</w:t>
            </w:r>
            <w:r>
              <w:rPr>
                <w:rFonts w:hint="eastAsia" w:ascii="宋体" w:hAnsi="宋体"/>
                <w:bCs/>
                <w:color w:val="auto"/>
                <w:sz w:val="24"/>
                <w:highlight w:val="none"/>
              </w:rPr>
              <w:t>分）</w:t>
            </w:r>
          </w:p>
        </w:tc>
        <w:tc>
          <w:tcPr>
            <w:tcW w:w="6071" w:type="dxa"/>
            <w:noWrap w:val="0"/>
            <w:vAlign w:val="center"/>
          </w:tcPr>
          <w:p w14:paraId="36979810">
            <w:pPr>
              <w:pStyle w:val="16"/>
              <w:spacing w:line="460" w:lineRule="exact"/>
              <w:ind w:firstLine="420"/>
              <w:rPr>
                <w:rFonts w:hint="eastAsia" w:hAnsi="宋体"/>
                <w:color w:val="auto"/>
                <w:kern w:val="2"/>
                <w:sz w:val="24"/>
                <w:szCs w:val="24"/>
                <w:highlight w:val="none"/>
              </w:rPr>
            </w:pPr>
            <w:r>
              <w:rPr>
                <w:rFonts w:hint="eastAsia" w:hAnsi="宋体"/>
                <w:color w:val="auto"/>
                <w:kern w:val="2"/>
                <w:sz w:val="24"/>
                <w:szCs w:val="24"/>
                <w:highlight w:val="none"/>
              </w:rPr>
              <w:t>一档（</w:t>
            </w:r>
            <w:r>
              <w:rPr>
                <w:rFonts w:hint="eastAsia" w:hAnsi="宋体"/>
                <w:color w:val="auto"/>
                <w:kern w:val="2"/>
                <w:sz w:val="24"/>
                <w:szCs w:val="24"/>
                <w:highlight w:val="none"/>
                <w:lang w:val="en-US" w:eastAsia="zh-CN"/>
              </w:rPr>
              <w:t>4</w:t>
            </w:r>
            <w:r>
              <w:rPr>
                <w:rFonts w:hint="eastAsia" w:hAnsi="宋体"/>
                <w:color w:val="auto"/>
                <w:kern w:val="2"/>
                <w:sz w:val="24"/>
                <w:szCs w:val="24"/>
                <w:highlight w:val="none"/>
              </w:rPr>
              <w:t>分）：配送方案、质量控制措施等简单，项目实施人员及运输设备配备较差。</w:t>
            </w:r>
          </w:p>
          <w:p w14:paraId="552FD4E1">
            <w:pPr>
              <w:pStyle w:val="16"/>
              <w:spacing w:line="460" w:lineRule="exact"/>
              <w:ind w:firstLine="420"/>
              <w:rPr>
                <w:rFonts w:hint="eastAsia" w:hAnsi="宋体"/>
                <w:color w:val="auto"/>
                <w:kern w:val="2"/>
                <w:sz w:val="24"/>
                <w:szCs w:val="24"/>
                <w:highlight w:val="none"/>
              </w:rPr>
            </w:pPr>
            <w:r>
              <w:rPr>
                <w:rFonts w:hint="eastAsia" w:hAnsi="宋体"/>
                <w:color w:val="auto"/>
                <w:kern w:val="2"/>
                <w:sz w:val="24"/>
                <w:szCs w:val="24"/>
                <w:highlight w:val="none"/>
              </w:rPr>
              <w:t>二档（</w:t>
            </w:r>
            <w:r>
              <w:rPr>
                <w:rFonts w:hint="eastAsia" w:hAnsi="宋体"/>
                <w:color w:val="auto"/>
                <w:kern w:val="2"/>
                <w:sz w:val="24"/>
                <w:szCs w:val="24"/>
                <w:highlight w:val="none"/>
                <w:lang w:val="en-US" w:eastAsia="zh-CN"/>
              </w:rPr>
              <w:t>8</w:t>
            </w:r>
            <w:r>
              <w:rPr>
                <w:rFonts w:hint="eastAsia" w:hAnsi="宋体"/>
                <w:color w:val="auto"/>
                <w:kern w:val="2"/>
                <w:sz w:val="24"/>
                <w:szCs w:val="24"/>
                <w:highlight w:val="none"/>
              </w:rPr>
              <w:t>分）：配送方案、质量控制措施（包装质量满足运输距离、防潮、防霉、防破损装卸等条件）等较详细，项目实施人员及运输设备配备较充足，基本能满足项目实施要求。</w:t>
            </w:r>
          </w:p>
          <w:p w14:paraId="1773AD39">
            <w:pPr>
              <w:spacing w:line="460" w:lineRule="exact"/>
              <w:ind w:firstLine="470" w:firstLineChars="196"/>
              <w:rPr>
                <w:rFonts w:hint="eastAsia" w:ascii="宋体" w:hAnsi="宋体" w:cs="宋体"/>
                <w:bCs/>
                <w:color w:val="auto"/>
                <w:sz w:val="24"/>
                <w:szCs w:val="24"/>
                <w:highlight w:val="none"/>
                <w:lang w:val="zh-CN"/>
              </w:rPr>
            </w:pPr>
            <w:r>
              <w:rPr>
                <w:rFonts w:hint="eastAsia" w:hAnsi="宋体"/>
                <w:color w:val="auto"/>
                <w:sz w:val="24"/>
                <w:highlight w:val="none"/>
              </w:rPr>
              <w:t>三档</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分）：配</w:t>
            </w:r>
            <w:r>
              <w:rPr>
                <w:rFonts w:hint="eastAsia" w:hAnsi="宋体"/>
                <w:color w:val="auto"/>
                <w:sz w:val="24"/>
                <w:highlight w:val="none"/>
              </w:rPr>
              <w:t>送方案、质量控制措施（包装质量满足运输距离、防潮、防霉、防破损装卸等条件）等内容详细全面且切实可行，项目实施人员及运输设备配备充足，具备完善的配送服务体系，有实力为该项目提供优质、快捷的配送安装等服务。</w:t>
            </w:r>
          </w:p>
        </w:tc>
      </w:tr>
      <w:tr w14:paraId="3A8C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64A93BF7">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0E0DF4BF">
            <w:pPr>
              <w:pStyle w:val="14"/>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7D0FF3F4">
            <w:pPr>
              <w:snapToGrid w:val="0"/>
              <w:spacing w:line="40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rPr>
              <w:t>售后服务方案（满分12分）</w:t>
            </w:r>
          </w:p>
        </w:tc>
        <w:tc>
          <w:tcPr>
            <w:tcW w:w="6071" w:type="dxa"/>
            <w:noWrap w:val="0"/>
            <w:vAlign w:val="center"/>
          </w:tcPr>
          <w:p w14:paraId="37DAD1D1">
            <w:pPr>
              <w:spacing w:line="460" w:lineRule="exact"/>
              <w:ind w:firstLine="470" w:firstLineChars="196"/>
              <w:rPr>
                <w:rFonts w:hint="eastAsia" w:ascii="宋体" w:hAnsi="宋体"/>
                <w:color w:val="auto"/>
                <w:sz w:val="24"/>
              </w:rPr>
            </w:pPr>
            <w:r>
              <w:rPr>
                <w:rFonts w:hint="eastAsia" w:ascii="宋体" w:hAnsi="宋体"/>
                <w:color w:val="auto"/>
                <w:sz w:val="24"/>
              </w:rPr>
              <w:t>一档（4分）：提供售后服务方案，但具体内容针对性不强；对质保期、响应时间、服务团队配备、备品备件等有一定描述，有定期维护方案。售后服务人员配备基本满足售后服务要求的；</w:t>
            </w:r>
          </w:p>
          <w:p w14:paraId="1EE6ACDA">
            <w:pPr>
              <w:spacing w:line="460" w:lineRule="exact"/>
              <w:ind w:firstLine="470" w:firstLineChars="196"/>
              <w:rPr>
                <w:rFonts w:hint="eastAsia" w:ascii="宋体" w:hAnsi="宋体"/>
                <w:color w:val="auto"/>
                <w:sz w:val="24"/>
              </w:rPr>
            </w:pPr>
            <w:r>
              <w:rPr>
                <w:rFonts w:hint="eastAsia" w:ascii="宋体" w:hAnsi="宋体"/>
                <w:color w:val="auto"/>
                <w:sz w:val="24"/>
              </w:rPr>
              <w:t>二档（8分）：售后服务方案详细可行，具有针对性：响应时间、到达现场及故障处理时间优于采购要求；对备品备件、应急预案、故障解决方案等方面均有详细描述，并符合项目实际情况；能提供有效的应急服务；</w:t>
            </w:r>
          </w:p>
          <w:p w14:paraId="28C795F0">
            <w:pPr>
              <w:spacing w:line="460" w:lineRule="exact"/>
              <w:ind w:firstLine="470" w:firstLineChars="196"/>
              <w:rPr>
                <w:rFonts w:hint="eastAsia" w:ascii="宋体" w:hAnsi="宋体" w:eastAsia="宋体" w:cs="Times New Roman"/>
                <w:color w:val="auto"/>
                <w:sz w:val="24"/>
                <w:szCs w:val="24"/>
              </w:rPr>
            </w:pPr>
            <w:r>
              <w:rPr>
                <w:rFonts w:hint="eastAsia" w:ascii="宋体" w:hAnsi="宋体"/>
                <w:color w:val="auto"/>
                <w:sz w:val="24"/>
              </w:rPr>
              <w:t>三档（12分）：现场服务、响应时间、质量保证、技术服务、备品备件等内容详尽、可行。故障响应、处理时间优于招标文件要求，针对本项目配备有服务团队，对人员配置、售后管理配套措施均有详细描述；对项目的整体维护提供维护解决方案和运行维护应急预案；方案针对性、可行性强。</w:t>
            </w:r>
          </w:p>
        </w:tc>
      </w:tr>
      <w:tr w14:paraId="24C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14:paraId="3B4DB4BA">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1320" w:type="dxa"/>
            <w:noWrap w:val="0"/>
            <w:vAlign w:val="center"/>
          </w:tcPr>
          <w:p w14:paraId="4626A6EC">
            <w:pPr>
              <w:pStyle w:val="14"/>
              <w:snapToGrid w:val="0"/>
              <w:spacing w:line="400" w:lineRule="exact"/>
              <w:rPr>
                <w:rFonts w:hint="eastAsia" w:ascii="宋体" w:hAnsi="宋体" w:cs="宋体"/>
                <w:b/>
                <w:color w:val="auto"/>
                <w:kern w:val="2"/>
                <w:highlight w:val="none"/>
                <w:lang w:val="en-US" w:eastAsia="zh-CN"/>
              </w:rPr>
            </w:pPr>
            <w:r>
              <w:rPr>
                <w:rFonts w:hint="eastAsia" w:ascii="宋体" w:hAnsi="宋体" w:cs="宋体"/>
                <w:b/>
                <w:color w:val="auto"/>
                <w:kern w:val="2"/>
                <w:highlight w:val="none"/>
                <w:lang w:val="en-US" w:eastAsia="zh-CN"/>
              </w:rPr>
              <w:t>商务分（满分</w:t>
            </w:r>
            <w:r>
              <w:rPr>
                <w:rFonts w:hint="eastAsia" w:ascii="宋体" w:hAnsi="宋体" w:cs="宋体"/>
                <w:b/>
                <w:color w:val="auto"/>
                <w:kern w:val="2"/>
                <w:highlight w:val="none"/>
                <w:u w:val="single"/>
                <w:lang w:val="en-US" w:eastAsia="zh-CN"/>
              </w:rPr>
              <w:t>1</w:t>
            </w:r>
            <w:r>
              <w:rPr>
                <w:rFonts w:hint="eastAsia" w:ascii="宋体" w:hAnsi="宋体" w:cs="宋体"/>
                <w:b/>
                <w:color w:val="auto"/>
                <w:kern w:val="2"/>
                <w:highlight w:val="none"/>
                <w:lang w:val="en-US" w:eastAsia="zh-CN"/>
              </w:rPr>
              <w:t>分）</w:t>
            </w:r>
          </w:p>
        </w:tc>
        <w:tc>
          <w:tcPr>
            <w:tcW w:w="1520" w:type="dxa"/>
            <w:noWrap w:val="0"/>
            <w:tcMar>
              <w:left w:w="57" w:type="dxa"/>
              <w:right w:w="57" w:type="dxa"/>
            </w:tcMar>
            <w:vAlign w:val="center"/>
          </w:tcPr>
          <w:p w14:paraId="1E8C0193">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政策分</w:t>
            </w:r>
          </w:p>
          <w:p w14:paraId="768A6AB9">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（满分</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071" w:type="dxa"/>
            <w:noWrap w:val="0"/>
            <w:vAlign w:val="center"/>
          </w:tcPr>
          <w:p w14:paraId="1773C120">
            <w:pPr>
              <w:pStyle w:val="16"/>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（1）投标人提供的产品列入财政部、生态环境部制定和公布《环境标志产品政府采购品目清单》（以处于有效期之内的环境标志产品认证证书复印件计分），每有一项得0.5分，满分0.5分；</w:t>
            </w:r>
          </w:p>
          <w:p w14:paraId="11CFBF32">
            <w:pPr>
              <w:pStyle w:val="16"/>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属于财政部《节能产品政府采购品目清单》内优先采购（政府强制采购节能产品除外）的产品[投标文件中提供有效的认证证书复印件及品目清单（标注投标产品在清单所属的品目），并加盖公章]，每有一项得0.5分，满分0.5分。</w:t>
            </w:r>
          </w:p>
        </w:tc>
      </w:tr>
    </w:tbl>
    <w:p w14:paraId="28E412DF">
      <w:pPr>
        <w:pStyle w:val="16"/>
        <w:tabs>
          <w:tab w:val="left" w:pos="4214"/>
        </w:tabs>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得分相同的，以投标报价由低到高顺序排列</w:t>
      </w:r>
      <w:r>
        <w:rPr>
          <w:rFonts w:hint="eastAsia" w:hAnsi="宋体" w:cs="宋体"/>
          <w:color w:val="auto"/>
          <w:sz w:val="24"/>
          <w:szCs w:val="24"/>
          <w:highlight w:val="none"/>
          <w:lang w:eastAsia="zh-CN"/>
        </w:rPr>
        <w:t>；得分相同且投标报价相同，由采购人确定排名；</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为</w:t>
      </w:r>
      <w:r>
        <w:rPr>
          <w:rFonts w:hint="eastAsia" w:hAnsi="宋体" w:cs="宋体"/>
          <w:color w:val="auto"/>
          <w:sz w:val="24"/>
          <w:szCs w:val="24"/>
          <w:highlight w:val="none"/>
        </w:rPr>
        <w:t>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候选供应商放弃</w:t>
      </w:r>
      <w:r>
        <w:rPr>
          <w:rFonts w:hint="eastAsia" w:hAnsi="宋体" w:cs="宋体"/>
          <w:color w:val="auto"/>
          <w:sz w:val="24"/>
          <w:szCs w:val="24"/>
          <w:highlight w:val="none"/>
          <w:lang w:eastAsia="zh-CN"/>
        </w:rPr>
        <w:t>中标</w:t>
      </w:r>
      <w:r>
        <w:rPr>
          <w:rFonts w:hint="eastAsia" w:hAnsi="宋体" w:cs="宋体"/>
          <w:color w:val="auto"/>
          <w:sz w:val="24"/>
          <w:szCs w:val="24"/>
          <w:highlight w:val="none"/>
        </w:rPr>
        <w:t>、因不可抗力提出不能履行合同，或者</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文件规定应当提交履约保证金而在规定的期限内未能提交的，采购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可以确定排名第二的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候选供应商为</w:t>
      </w:r>
      <w:r>
        <w:rPr>
          <w:rFonts w:hint="eastAsia" w:hAnsi="宋体" w:cs="宋体"/>
          <w:color w:val="auto"/>
          <w:sz w:val="24"/>
          <w:szCs w:val="24"/>
          <w:highlight w:val="none"/>
          <w:lang w:eastAsia="zh-CN"/>
        </w:rPr>
        <w:t>中标</w:t>
      </w:r>
      <w:r>
        <w:rPr>
          <w:rFonts w:hint="eastAsia" w:hAnsi="宋体" w:cs="宋体"/>
          <w:color w:val="auto"/>
          <w:sz w:val="24"/>
          <w:szCs w:val="24"/>
          <w:highlight w:val="none"/>
        </w:rPr>
        <w:t>供应商。</w:t>
      </w:r>
    </w:p>
    <w:p w14:paraId="383F10C0">
      <w:pPr>
        <w:pStyle w:val="16"/>
        <w:snapToGrid w:val="0"/>
        <w:spacing w:before="320" w:after="350"/>
        <w:ind w:firstLine="0" w:firstLineChars="0"/>
        <w:jc w:val="center"/>
        <w:outlineLvl w:val="0"/>
        <w:rPr>
          <w:rFonts w:hint="eastAsia" w:hAnsi="宋体" w:cs="宋体"/>
          <w:b/>
          <w:color w:val="auto"/>
          <w:sz w:val="21"/>
          <w:highlight w:val="none"/>
        </w:rPr>
      </w:pPr>
      <w:r>
        <w:rPr>
          <w:rFonts w:hint="eastAsia" w:hAnsi="宋体" w:cs="宋体"/>
          <w:b/>
          <w:bCs/>
          <w:color w:val="auto"/>
          <w:highlight w:val="none"/>
        </w:rPr>
        <w:br w:type="page"/>
      </w:r>
      <w:bookmarkStart w:id="107" w:name="_Toc4765"/>
      <w:r>
        <w:rPr>
          <w:rFonts w:hint="eastAsia" w:hAnsi="宋体" w:cs="宋体"/>
          <w:b/>
          <w:bCs/>
          <w:color w:val="auto"/>
          <w:kern w:val="44"/>
          <w:sz w:val="36"/>
          <w:szCs w:val="36"/>
          <w:highlight w:val="none"/>
          <w:lang w:val="en-US" w:eastAsia="zh-CN"/>
        </w:rPr>
        <w:t>第五章  合同主要条款格式</w:t>
      </w:r>
      <w:bookmarkEnd w:id="107"/>
      <w:bookmarkStart w:id="108" w:name="_Toc424143038"/>
    </w:p>
    <w:p w14:paraId="6A815CA3">
      <w:pPr>
        <w:pStyle w:val="16"/>
        <w:spacing w:line="340" w:lineRule="exact"/>
        <w:rPr>
          <w:rFonts w:hint="eastAsia" w:hAnsi="宋体" w:cs="宋体"/>
          <w:b/>
          <w:color w:val="auto"/>
          <w:sz w:val="21"/>
          <w:highlight w:val="none"/>
        </w:rPr>
      </w:pPr>
      <w:r>
        <w:rPr>
          <w:rFonts w:hint="eastAsia" w:hAnsi="宋体" w:cs="宋体"/>
          <w:b/>
          <w:color w:val="auto"/>
          <w:sz w:val="21"/>
          <w:highlight w:val="none"/>
        </w:rPr>
        <w:t>说明：</w:t>
      </w:r>
    </w:p>
    <w:p w14:paraId="561E60F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7BFA5015">
      <w:pPr>
        <w:pStyle w:val="16"/>
        <w:spacing w:line="340" w:lineRule="exact"/>
        <w:rPr>
          <w:rFonts w:hint="eastAsia" w:hAnsi="宋体" w:cs="宋体"/>
          <w:b/>
          <w:color w:val="auto"/>
          <w:sz w:val="21"/>
          <w:highlight w:val="none"/>
        </w:rPr>
      </w:pPr>
      <w:r>
        <w:rPr>
          <w:rFonts w:hint="eastAsia" w:hAnsi="宋体" w:cs="宋体"/>
          <w:b/>
          <w:color w:val="auto"/>
          <w:sz w:val="21"/>
          <w:highlight w:val="none"/>
        </w:rPr>
        <w:t>2、合同签订双方可根据项目的具体要求进行修订，但合同条款不得与招标文件和中标供应商投标文件有实质性偏离。</w:t>
      </w:r>
    </w:p>
    <w:p w14:paraId="0A849518">
      <w:pPr>
        <w:rPr>
          <w:rFonts w:hint="eastAsia" w:ascii="宋体" w:hAnsi="宋体" w:cs="宋体"/>
          <w:b/>
          <w:color w:val="auto"/>
          <w:highlight w:val="none"/>
        </w:rPr>
      </w:pPr>
    </w:p>
    <w:p w14:paraId="4DA139FE">
      <w:pPr>
        <w:pStyle w:val="14"/>
        <w:jc w:val="center"/>
        <w:rPr>
          <w:rFonts w:hint="eastAsia" w:ascii="宋体" w:hAnsi="宋体" w:cs="宋体"/>
          <w:b/>
          <w:bCs/>
          <w:color w:val="auto"/>
          <w:sz w:val="32"/>
          <w:szCs w:val="32"/>
          <w:highlight w:val="none"/>
          <w:lang w:eastAsia="zh-CN"/>
        </w:rPr>
      </w:pPr>
    </w:p>
    <w:bookmarkEnd w:id="108"/>
    <w:p w14:paraId="35B4D00D">
      <w:pPr>
        <w:pStyle w:val="16"/>
        <w:spacing w:line="340" w:lineRule="exact"/>
        <w:rPr>
          <w:rFonts w:hint="eastAsia" w:hAnsi="宋体" w:cs="宋体"/>
          <w:b/>
          <w:color w:val="auto"/>
          <w:highlight w:val="none"/>
        </w:rPr>
      </w:pPr>
      <w:r>
        <w:rPr>
          <w:rFonts w:hint="eastAsia" w:hAnsi="宋体" w:cs="宋体"/>
          <w:b/>
          <w:color w:val="auto"/>
          <w:highlight w:val="none"/>
        </w:rPr>
        <w:t>说明：</w:t>
      </w:r>
    </w:p>
    <w:p w14:paraId="2FFEDA2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145770CB">
      <w:pPr>
        <w:pStyle w:val="16"/>
        <w:spacing w:line="340" w:lineRule="exact"/>
        <w:rPr>
          <w:rFonts w:hint="eastAsia" w:hAnsi="宋体" w:cs="宋体"/>
          <w:b/>
          <w:color w:val="auto"/>
          <w:highlight w:val="none"/>
        </w:rPr>
      </w:pPr>
      <w:r>
        <w:rPr>
          <w:rFonts w:hint="eastAsia" w:hAnsi="宋体" w:cs="宋体"/>
          <w:b/>
          <w:color w:val="auto"/>
          <w:highlight w:val="none"/>
        </w:rPr>
        <w:t>2、合同签订双方可根据项目的具体要求进行修订，但合同条款不得与招标文件和中标供应商投标文件有实质性偏离。</w:t>
      </w:r>
    </w:p>
    <w:p w14:paraId="3666311D">
      <w:pPr>
        <w:tabs>
          <w:tab w:val="center" w:pos="4410"/>
          <w:tab w:val="left" w:pos="6735"/>
        </w:tabs>
        <w:spacing w:line="480" w:lineRule="auto"/>
        <w:jc w:val="center"/>
        <w:rPr>
          <w:rFonts w:hint="eastAsia" w:ascii="宋体" w:hAnsi="宋体" w:cs="宋体"/>
          <w:b/>
          <w:color w:val="auto"/>
          <w:sz w:val="24"/>
          <w:highlight w:val="none"/>
        </w:rPr>
      </w:pPr>
    </w:p>
    <w:p w14:paraId="53FB7F2E">
      <w:pPr>
        <w:spacing w:line="360" w:lineRule="auto"/>
        <w:ind w:right="800" w:firstLine="420" w:firstLineChars="175"/>
        <w:rPr>
          <w:rFonts w:ascii="宋体" w:hAnsi="宋体" w:cs="宋体"/>
          <w:bCs/>
          <w:color w:val="auto"/>
          <w:sz w:val="24"/>
          <w:highlight w:val="none"/>
          <w:u w:val="singl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bCs/>
          <w:color w:val="auto"/>
          <w:sz w:val="24"/>
          <w:highlight w:val="none"/>
        </w:rPr>
        <w:t>合同编号：</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3CBC4FC5">
      <w:pPr>
        <w:spacing w:line="360" w:lineRule="auto"/>
        <w:ind w:firstLine="420" w:firstLineChars="175"/>
        <w:rPr>
          <w:rFonts w:ascii="宋体" w:hAnsi="宋体" w:cs="宋体"/>
          <w:color w:val="auto"/>
          <w:sz w:val="24"/>
          <w:highlight w:val="none"/>
          <w:u w:val="singl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供应商（乙方）：</w:t>
      </w:r>
      <w:r>
        <w:rPr>
          <w:rFonts w:ascii="宋体" w:hAnsi="宋体" w:cs="宋体"/>
          <w:color w:val="auto"/>
          <w:sz w:val="24"/>
          <w:highlight w:val="none"/>
          <w:u w:val="single"/>
        </w:rPr>
        <w:t xml:space="preserve">                  </w:t>
      </w:r>
    </w:p>
    <w:p w14:paraId="1FEFD6E6">
      <w:pPr>
        <w:spacing w:line="360" w:lineRule="auto"/>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p>
    <w:p w14:paraId="3157AEBE">
      <w:pPr>
        <w:spacing w:line="360" w:lineRule="auto"/>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51807AB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本合同为中小企业预留合同：</w:t>
      </w:r>
      <w:r>
        <w:rPr>
          <w:rFonts w:hint="eastAsia" w:ascii="宋体" w:hAnsi="宋体" w:cs="宋体"/>
          <w:color w:val="auto"/>
          <w:sz w:val="24"/>
          <w:highlight w:val="none"/>
          <w:u w:val="single"/>
        </w:rPr>
        <w:t>（是/否）</w:t>
      </w:r>
      <w:r>
        <w:rPr>
          <w:rFonts w:hint="eastAsia" w:ascii="宋体" w:hAnsi="宋体" w:cs="宋体"/>
          <w:color w:val="auto"/>
          <w:sz w:val="24"/>
          <w:highlight w:val="none"/>
        </w:rPr>
        <w:t>。</w:t>
      </w:r>
    </w:p>
    <w:p w14:paraId="686DCE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w:t>
      </w:r>
      <w:r>
        <w:rPr>
          <w:rFonts w:hint="eastAsia" w:ascii="宋体" w:hAnsi="宋体"/>
          <w:color w:val="auto"/>
          <w:sz w:val="24"/>
          <w:highlight w:val="none"/>
        </w:rPr>
        <w:t>竞争性谈判文件规定条款和乙方响应文件及其承诺，甲乙双方签订本合同。</w:t>
      </w:r>
    </w:p>
    <w:p w14:paraId="5E0180AF">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第一条　合同标的</w:t>
      </w:r>
    </w:p>
    <w:p w14:paraId="3462A72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1、供货一览表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496"/>
        <w:gridCol w:w="733"/>
        <w:gridCol w:w="1199"/>
        <w:gridCol w:w="1199"/>
      </w:tblGrid>
      <w:tr w14:paraId="7ECC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noWrap w:val="0"/>
            <w:vAlign w:val="center"/>
          </w:tcPr>
          <w:p w14:paraId="6545767B">
            <w:pPr>
              <w:jc w:val="center"/>
              <w:rPr>
                <w:color w:val="auto"/>
                <w:sz w:val="24"/>
                <w:szCs w:val="32"/>
                <w:highlight w:val="none"/>
              </w:rPr>
            </w:pPr>
            <w:r>
              <w:rPr>
                <w:rFonts w:hint="eastAsia"/>
                <w:color w:val="auto"/>
                <w:sz w:val="24"/>
                <w:szCs w:val="32"/>
                <w:highlight w:val="none"/>
              </w:rPr>
              <w:t>序号</w:t>
            </w:r>
          </w:p>
        </w:tc>
        <w:tc>
          <w:tcPr>
            <w:tcW w:w="1304" w:type="dxa"/>
            <w:noWrap w:val="0"/>
            <w:vAlign w:val="center"/>
          </w:tcPr>
          <w:p w14:paraId="06F80DF3">
            <w:pPr>
              <w:jc w:val="center"/>
              <w:rPr>
                <w:color w:val="auto"/>
                <w:sz w:val="24"/>
                <w:szCs w:val="32"/>
                <w:highlight w:val="none"/>
              </w:rPr>
            </w:pPr>
            <w:r>
              <w:rPr>
                <w:rFonts w:hint="eastAsia"/>
                <w:color w:val="auto"/>
                <w:sz w:val="24"/>
                <w:szCs w:val="32"/>
                <w:highlight w:val="none"/>
              </w:rPr>
              <w:t>产品</w:t>
            </w:r>
          </w:p>
          <w:p w14:paraId="1E2585F2">
            <w:pPr>
              <w:jc w:val="center"/>
              <w:rPr>
                <w:color w:val="auto"/>
                <w:sz w:val="24"/>
                <w:szCs w:val="32"/>
                <w:highlight w:val="none"/>
              </w:rPr>
            </w:pPr>
            <w:r>
              <w:rPr>
                <w:rFonts w:hint="eastAsia"/>
                <w:color w:val="auto"/>
                <w:sz w:val="24"/>
                <w:szCs w:val="32"/>
                <w:highlight w:val="none"/>
              </w:rPr>
              <w:t>名称</w:t>
            </w:r>
          </w:p>
        </w:tc>
        <w:tc>
          <w:tcPr>
            <w:tcW w:w="1081" w:type="dxa"/>
            <w:noWrap w:val="0"/>
            <w:vAlign w:val="center"/>
          </w:tcPr>
          <w:p w14:paraId="117014B6">
            <w:pPr>
              <w:jc w:val="center"/>
              <w:rPr>
                <w:color w:val="auto"/>
                <w:sz w:val="24"/>
                <w:szCs w:val="32"/>
                <w:highlight w:val="none"/>
              </w:rPr>
            </w:pPr>
            <w:r>
              <w:rPr>
                <w:rFonts w:hint="eastAsia"/>
                <w:color w:val="auto"/>
                <w:sz w:val="24"/>
                <w:szCs w:val="32"/>
                <w:highlight w:val="none"/>
              </w:rPr>
              <w:t>商标</w:t>
            </w:r>
          </w:p>
          <w:p w14:paraId="0842D7AD">
            <w:pPr>
              <w:jc w:val="center"/>
              <w:rPr>
                <w:color w:val="auto"/>
                <w:sz w:val="24"/>
                <w:szCs w:val="32"/>
                <w:highlight w:val="none"/>
              </w:rPr>
            </w:pPr>
            <w:r>
              <w:rPr>
                <w:rFonts w:hint="eastAsia"/>
                <w:color w:val="auto"/>
                <w:sz w:val="24"/>
                <w:szCs w:val="32"/>
                <w:highlight w:val="none"/>
              </w:rPr>
              <w:t>品牌</w:t>
            </w:r>
          </w:p>
        </w:tc>
        <w:tc>
          <w:tcPr>
            <w:tcW w:w="1194" w:type="dxa"/>
            <w:noWrap w:val="0"/>
            <w:vAlign w:val="center"/>
          </w:tcPr>
          <w:p w14:paraId="60B6BBD2">
            <w:pPr>
              <w:jc w:val="center"/>
              <w:rPr>
                <w:color w:val="auto"/>
                <w:sz w:val="24"/>
                <w:szCs w:val="32"/>
                <w:highlight w:val="none"/>
              </w:rPr>
            </w:pPr>
            <w:r>
              <w:rPr>
                <w:rFonts w:hint="eastAsia"/>
                <w:color w:val="auto"/>
                <w:sz w:val="24"/>
                <w:szCs w:val="32"/>
                <w:highlight w:val="none"/>
              </w:rPr>
              <w:t>规格</w:t>
            </w:r>
          </w:p>
          <w:p w14:paraId="6F14CA80">
            <w:pPr>
              <w:jc w:val="center"/>
              <w:rPr>
                <w:color w:val="auto"/>
                <w:sz w:val="24"/>
                <w:szCs w:val="32"/>
                <w:highlight w:val="none"/>
              </w:rPr>
            </w:pPr>
            <w:r>
              <w:rPr>
                <w:rFonts w:hint="eastAsia"/>
                <w:color w:val="auto"/>
                <w:sz w:val="24"/>
                <w:szCs w:val="32"/>
                <w:highlight w:val="none"/>
              </w:rPr>
              <w:t>型号</w:t>
            </w:r>
          </w:p>
        </w:tc>
        <w:tc>
          <w:tcPr>
            <w:tcW w:w="1193" w:type="dxa"/>
            <w:noWrap w:val="0"/>
            <w:vAlign w:val="center"/>
          </w:tcPr>
          <w:p w14:paraId="114F8328">
            <w:pPr>
              <w:jc w:val="center"/>
              <w:rPr>
                <w:rFonts w:hint="eastAsia"/>
                <w:color w:val="auto"/>
                <w:sz w:val="24"/>
                <w:szCs w:val="32"/>
                <w:highlight w:val="none"/>
              </w:rPr>
            </w:pPr>
            <w:r>
              <w:rPr>
                <w:rFonts w:hint="eastAsia"/>
                <w:color w:val="auto"/>
                <w:sz w:val="24"/>
                <w:szCs w:val="32"/>
                <w:highlight w:val="none"/>
              </w:rPr>
              <w:t>产品制造商</w:t>
            </w:r>
          </w:p>
        </w:tc>
        <w:tc>
          <w:tcPr>
            <w:tcW w:w="496" w:type="dxa"/>
            <w:noWrap w:val="0"/>
            <w:vAlign w:val="center"/>
          </w:tcPr>
          <w:p w14:paraId="1102F47F">
            <w:pPr>
              <w:jc w:val="center"/>
              <w:rPr>
                <w:color w:val="auto"/>
                <w:sz w:val="24"/>
                <w:szCs w:val="32"/>
                <w:highlight w:val="none"/>
              </w:rPr>
            </w:pPr>
            <w:r>
              <w:rPr>
                <w:rFonts w:hint="eastAsia"/>
                <w:color w:val="auto"/>
                <w:sz w:val="24"/>
                <w:szCs w:val="32"/>
                <w:highlight w:val="none"/>
              </w:rPr>
              <w:t>数  量</w:t>
            </w:r>
          </w:p>
        </w:tc>
        <w:tc>
          <w:tcPr>
            <w:tcW w:w="733" w:type="dxa"/>
            <w:noWrap w:val="0"/>
            <w:vAlign w:val="center"/>
          </w:tcPr>
          <w:p w14:paraId="6F925F2B">
            <w:pPr>
              <w:jc w:val="center"/>
              <w:rPr>
                <w:color w:val="auto"/>
                <w:sz w:val="24"/>
                <w:szCs w:val="32"/>
                <w:highlight w:val="none"/>
              </w:rPr>
            </w:pPr>
            <w:r>
              <w:rPr>
                <w:rFonts w:hint="eastAsia"/>
                <w:color w:val="auto"/>
                <w:sz w:val="24"/>
                <w:szCs w:val="32"/>
                <w:highlight w:val="none"/>
              </w:rPr>
              <w:t>单位</w:t>
            </w:r>
          </w:p>
        </w:tc>
        <w:tc>
          <w:tcPr>
            <w:tcW w:w="1199" w:type="dxa"/>
            <w:noWrap w:val="0"/>
            <w:vAlign w:val="center"/>
          </w:tcPr>
          <w:p w14:paraId="65583172">
            <w:pPr>
              <w:jc w:val="center"/>
              <w:rPr>
                <w:color w:val="auto"/>
                <w:sz w:val="24"/>
                <w:szCs w:val="32"/>
                <w:highlight w:val="none"/>
              </w:rPr>
            </w:pPr>
            <w:r>
              <w:rPr>
                <w:rFonts w:hint="eastAsia"/>
                <w:color w:val="auto"/>
                <w:sz w:val="24"/>
                <w:szCs w:val="32"/>
                <w:highlight w:val="none"/>
              </w:rPr>
              <w:t>单  价</w:t>
            </w:r>
          </w:p>
          <w:p w14:paraId="7D0CD43F">
            <w:pPr>
              <w:jc w:val="center"/>
              <w:rPr>
                <w:color w:val="auto"/>
                <w:sz w:val="24"/>
                <w:szCs w:val="32"/>
                <w:highlight w:val="none"/>
              </w:rPr>
            </w:pPr>
            <w:r>
              <w:rPr>
                <w:rFonts w:hint="eastAsia"/>
                <w:color w:val="auto"/>
                <w:sz w:val="24"/>
                <w:szCs w:val="32"/>
                <w:highlight w:val="none"/>
              </w:rPr>
              <w:t>（元）</w:t>
            </w:r>
          </w:p>
        </w:tc>
        <w:tc>
          <w:tcPr>
            <w:tcW w:w="1199" w:type="dxa"/>
            <w:noWrap w:val="0"/>
            <w:vAlign w:val="center"/>
          </w:tcPr>
          <w:p w14:paraId="2ABA68DF">
            <w:pPr>
              <w:jc w:val="center"/>
              <w:rPr>
                <w:color w:val="auto"/>
                <w:sz w:val="24"/>
                <w:szCs w:val="32"/>
                <w:highlight w:val="none"/>
              </w:rPr>
            </w:pPr>
            <w:r>
              <w:rPr>
                <w:rFonts w:hint="eastAsia"/>
                <w:color w:val="auto"/>
                <w:sz w:val="24"/>
                <w:szCs w:val="32"/>
                <w:highlight w:val="none"/>
              </w:rPr>
              <w:t>金  额</w:t>
            </w:r>
          </w:p>
          <w:p w14:paraId="45BF74E9">
            <w:pPr>
              <w:jc w:val="center"/>
              <w:rPr>
                <w:color w:val="auto"/>
                <w:sz w:val="24"/>
                <w:szCs w:val="32"/>
                <w:highlight w:val="none"/>
              </w:rPr>
            </w:pPr>
            <w:r>
              <w:rPr>
                <w:rFonts w:hint="eastAsia"/>
                <w:color w:val="auto"/>
                <w:sz w:val="24"/>
                <w:szCs w:val="32"/>
                <w:highlight w:val="none"/>
              </w:rPr>
              <w:t>（元）</w:t>
            </w:r>
          </w:p>
        </w:tc>
      </w:tr>
      <w:tr w14:paraId="1AB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2AA80DDA">
            <w:pPr>
              <w:jc w:val="center"/>
              <w:rPr>
                <w:color w:val="auto"/>
                <w:sz w:val="24"/>
                <w:szCs w:val="32"/>
                <w:highlight w:val="none"/>
              </w:rPr>
            </w:pPr>
            <w:r>
              <w:rPr>
                <w:rFonts w:hint="eastAsia"/>
                <w:color w:val="auto"/>
                <w:sz w:val="24"/>
                <w:szCs w:val="32"/>
                <w:highlight w:val="none"/>
              </w:rPr>
              <w:t>1</w:t>
            </w:r>
          </w:p>
        </w:tc>
        <w:tc>
          <w:tcPr>
            <w:tcW w:w="1304" w:type="dxa"/>
            <w:noWrap w:val="0"/>
            <w:vAlign w:val="center"/>
          </w:tcPr>
          <w:p w14:paraId="109D76B7">
            <w:pPr>
              <w:jc w:val="center"/>
              <w:rPr>
                <w:color w:val="auto"/>
                <w:sz w:val="24"/>
                <w:szCs w:val="32"/>
                <w:highlight w:val="none"/>
              </w:rPr>
            </w:pPr>
          </w:p>
        </w:tc>
        <w:tc>
          <w:tcPr>
            <w:tcW w:w="1081" w:type="dxa"/>
            <w:noWrap w:val="0"/>
            <w:vAlign w:val="center"/>
          </w:tcPr>
          <w:p w14:paraId="2D9CDC42">
            <w:pPr>
              <w:jc w:val="center"/>
              <w:rPr>
                <w:color w:val="auto"/>
                <w:sz w:val="24"/>
                <w:szCs w:val="32"/>
                <w:highlight w:val="none"/>
              </w:rPr>
            </w:pPr>
          </w:p>
        </w:tc>
        <w:tc>
          <w:tcPr>
            <w:tcW w:w="1194" w:type="dxa"/>
            <w:noWrap w:val="0"/>
            <w:vAlign w:val="center"/>
          </w:tcPr>
          <w:p w14:paraId="3A4FEFF9">
            <w:pPr>
              <w:jc w:val="center"/>
              <w:rPr>
                <w:color w:val="auto"/>
                <w:sz w:val="24"/>
                <w:szCs w:val="32"/>
                <w:highlight w:val="none"/>
              </w:rPr>
            </w:pPr>
          </w:p>
        </w:tc>
        <w:tc>
          <w:tcPr>
            <w:tcW w:w="1193" w:type="dxa"/>
            <w:noWrap w:val="0"/>
            <w:vAlign w:val="top"/>
          </w:tcPr>
          <w:p w14:paraId="0907D781">
            <w:pPr>
              <w:jc w:val="center"/>
              <w:rPr>
                <w:color w:val="auto"/>
                <w:sz w:val="24"/>
                <w:szCs w:val="32"/>
                <w:highlight w:val="none"/>
              </w:rPr>
            </w:pPr>
          </w:p>
        </w:tc>
        <w:tc>
          <w:tcPr>
            <w:tcW w:w="496" w:type="dxa"/>
            <w:noWrap w:val="0"/>
            <w:vAlign w:val="top"/>
          </w:tcPr>
          <w:p w14:paraId="359AAE59">
            <w:pPr>
              <w:jc w:val="center"/>
              <w:rPr>
                <w:color w:val="auto"/>
                <w:sz w:val="24"/>
                <w:szCs w:val="32"/>
                <w:highlight w:val="none"/>
              </w:rPr>
            </w:pPr>
          </w:p>
        </w:tc>
        <w:tc>
          <w:tcPr>
            <w:tcW w:w="733" w:type="dxa"/>
            <w:noWrap w:val="0"/>
            <w:vAlign w:val="top"/>
          </w:tcPr>
          <w:p w14:paraId="28A7F32F">
            <w:pPr>
              <w:jc w:val="center"/>
              <w:rPr>
                <w:color w:val="auto"/>
                <w:sz w:val="24"/>
                <w:szCs w:val="32"/>
                <w:highlight w:val="none"/>
              </w:rPr>
            </w:pPr>
          </w:p>
        </w:tc>
        <w:tc>
          <w:tcPr>
            <w:tcW w:w="1199" w:type="dxa"/>
            <w:noWrap w:val="0"/>
            <w:vAlign w:val="center"/>
          </w:tcPr>
          <w:p w14:paraId="50DB1E8B">
            <w:pPr>
              <w:jc w:val="center"/>
              <w:rPr>
                <w:color w:val="auto"/>
                <w:sz w:val="24"/>
                <w:szCs w:val="32"/>
                <w:highlight w:val="none"/>
              </w:rPr>
            </w:pPr>
          </w:p>
        </w:tc>
        <w:tc>
          <w:tcPr>
            <w:tcW w:w="1199" w:type="dxa"/>
            <w:noWrap w:val="0"/>
            <w:vAlign w:val="center"/>
          </w:tcPr>
          <w:p w14:paraId="36606277">
            <w:pPr>
              <w:jc w:val="center"/>
              <w:rPr>
                <w:color w:val="auto"/>
                <w:sz w:val="24"/>
                <w:szCs w:val="32"/>
                <w:highlight w:val="none"/>
              </w:rPr>
            </w:pPr>
          </w:p>
        </w:tc>
      </w:tr>
      <w:tr w14:paraId="6F2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71F5567F">
            <w:pPr>
              <w:jc w:val="center"/>
              <w:rPr>
                <w:color w:val="auto"/>
                <w:sz w:val="24"/>
                <w:szCs w:val="32"/>
                <w:highlight w:val="none"/>
              </w:rPr>
            </w:pPr>
            <w:r>
              <w:rPr>
                <w:rFonts w:hint="eastAsia"/>
                <w:color w:val="auto"/>
                <w:sz w:val="24"/>
                <w:szCs w:val="32"/>
                <w:highlight w:val="none"/>
              </w:rPr>
              <w:t>2</w:t>
            </w:r>
          </w:p>
        </w:tc>
        <w:tc>
          <w:tcPr>
            <w:tcW w:w="1304" w:type="dxa"/>
            <w:noWrap w:val="0"/>
            <w:vAlign w:val="center"/>
          </w:tcPr>
          <w:p w14:paraId="612BD2E9">
            <w:pPr>
              <w:jc w:val="center"/>
              <w:rPr>
                <w:color w:val="auto"/>
                <w:sz w:val="24"/>
                <w:szCs w:val="32"/>
                <w:highlight w:val="none"/>
              </w:rPr>
            </w:pPr>
          </w:p>
        </w:tc>
        <w:tc>
          <w:tcPr>
            <w:tcW w:w="1081" w:type="dxa"/>
            <w:noWrap w:val="0"/>
            <w:vAlign w:val="center"/>
          </w:tcPr>
          <w:p w14:paraId="6B25842F">
            <w:pPr>
              <w:jc w:val="center"/>
              <w:rPr>
                <w:color w:val="auto"/>
                <w:sz w:val="24"/>
                <w:szCs w:val="32"/>
                <w:highlight w:val="none"/>
              </w:rPr>
            </w:pPr>
          </w:p>
        </w:tc>
        <w:tc>
          <w:tcPr>
            <w:tcW w:w="1194" w:type="dxa"/>
            <w:noWrap w:val="0"/>
            <w:vAlign w:val="center"/>
          </w:tcPr>
          <w:p w14:paraId="755183EC">
            <w:pPr>
              <w:jc w:val="center"/>
              <w:rPr>
                <w:color w:val="auto"/>
                <w:sz w:val="24"/>
                <w:szCs w:val="32"/>
                <w:highlight w:val="none"/>
              </w:rPr>
            </w:pPr>
          </w:p>
        </w:tc>
        <w:tc>
          <w:tcPr>
            <w:tcW w:w="1193" w:type="dxa"/>
            <w:noWrap w:val="0"/>
            <w:vAlign w:val="top"/>
          </w:tcPr>
          <w:p w14:paraId="01B1E774">
            <w:pPr>
              <w:jc w:val="center"/>
              <w:rPr>
                <w:color w:val="auto"/>
                <w:sz w:val="24"/>
                <w:szCs w:val="32"/>
                <w:highlight w:val="none"/>
              </w:rPr>
            </w:pPr>
          </w:p>
        </w:tc>
        <w:tc>
          <w:tcPr>
            <w:tcW w:w="496" w:type="dxa"/>
            <w:noWrap w:val="0"/>
            <w:vAlign w:val="top"/>
          </w:tcPr>
          <w:p w14:paraId="79C4F988">
            <w:pPr>
              <w:jc w:val="center"/>
              <w:rPr>
                <w:color w:val="auto"/>
                <w:sz w:val="24"/>
                <w:szCs w:val="32"/>
                <w:highlight w:val="none"/>
              </w:rPr>
            </w:pPr>
          </w:p>
        </w:tc>
        <w:tc>
          <w:tcPr>
            <w:tcW w:w="733" w:type="dxa"/>
            <w:noWrap w:val="0"/>
            <w:vAlign w:val="top"/>
          </w:tcPr>
          <w:p w14:paraId="730F21A6">
            <w:pPr>
              <w:jc w:val="center"/>
              <w:rPr>
                <w:color w:val="auto"/>
                <w:sz w:val="24"/>
                <w:szCs w:val="32"/>
                <w:highlight w:val="none"/>
              </w:rPr>
            </w:pPr>
          </w:p>
        </w:tc>
        <w:tc>
          <w:tcPr>
            <w:tcW w:w="1199" w:type="dxa"/>
            <w:noWrap w:val="0"/>
            <w:vAlign w:val="center"/>
          </w:tcPr>
          <w:p w14:paraId="79E1744D">
            <w:pPr>
              <w:jc w:val="center"/>
              <w:rPr>
                <w:color w:val="auto"/>
                <w:sz w:val="24"/>
                <w:szCs w:val="32"/>
                <w:highlight w:val="none"/>
              </w:rPr>
            </w:pPr>
          </w:p>
        </w:tc>
        <w:tc>
          <w:tcPr>
            <w:tcW w:w="1199" w:type="dxa"/>
            <w:noWrap w:val="0"/>
            <w:vAlign w:val="center"/>
          </w:tcPr>
          <w:p w14:paraId="18065FD6">
            <w:pPr>
              <w:jc w:val="center"/>
              <w:rPr>
                <w:color w:val="auto"/>
                <w:sz w:val="24"/>
                <w:szCs w:val="32"/>
                <w:highlight w:val="none"/>
              </w:rPr>
            </w:pPr>
          </w:p>
        </w:tc>
      </w:tr>
      <w:tr w14:paraId="0863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noWrap w:val="0"/>
            <w:vAlign w:val="center"/>
          </w:tcPr>
          <w:p w14:paraId="45A77181">
            <w:pPr>
              <w:jc w:val="center"/>
              <w:rPr>
                <w:color w:val="auto"/>
                <w:sz w:val="24"/>
                <w:szCs w:val="32"/>
                <w:highlight w:val="none"/>
              </w:rPr>
            </w:pPr>
            <w:r>
              <w:rPr>
                <w:rFonts w:hint="eastAsia"/>
                <w:color w:val="auto"/>
                <w:sz w:val="24"/>
                <w:szCs w:val="32"/>
                <w:highlight w:val="none"/>
              </w:rPr>
              <w:t>3</w:t>
            </w:r>
          </w:p>
        </w:tc>
        <w:tc>
          <w:tcPr>
            <w:tcW w:w="1304" w:type="dxa"/>
            <w:noWrap w:val="0"/>
            <w:vAlign w:val="center"/>
          </w:tcPr>
          <w:p w14:paraId="1174E214">
            <w:pPr>
              <w:jc w:val="center"/>
              <w:rPr>
                <w:color w:val="auto"/>
                <w:sz w:val="24"/>
                <w:szCs w:val="32"/>
                <w:highlight w:val="none"/>
              </w:rPr>
            </w:pPr>
          </w:p>
        </w:tc>
        <w:tc>
          <w:tcPr>
            <w:tcW w:w="1081" w:type="dxa"/>
            <w:noWrap w:val="0"/>
            <w:vAlign w:val="center"/>
          </w:tcPr>
          <w:p w14:paraId="366A0FC3">
            <w:pPr>
              <w:jc w:val="center"/>
              <w:rPr>
                <w:color w:val="auto"/>
                <w:sz w:val="24"/>
                <w:szCs w:val="32"/>
                <w:highlight w:val="none"/>
              </w:rPr>
            </w:pPr>
          </w:p>
        </w:tc>
        <w:tc>
          <w:tcPr>
            <w:tcW w:w="1194" w:type="dxa"/>
            <w:noWrap w:val="0"/>
            <w:vAlign w:val="center"/>
          </w:tcPr>
          <w:p w14:paraId="17C98E8D">
            <w:pPr>
              <w:jc w:val="center"/>
              <w:rPr>
                <w:color w:val="auto"/>
                <w:sz w:val="24"/>
                <w:szCs w:val="32"/>
                <w:highlight w:val="none"/>
              </w:rPr>
            </w:pPr>
          </w:p>
        </w:tc>
        <w:tc>
          <w:tcPr>
            <w:tcW w:w="1193" w:type="dxa"/>
            <w:noWrap w:val="0"/>
            <w:vAlign w:val="top"/>
          </w:tcPr>
          <w:p w14:paraId="00EB70DD">
            <w:pPr>
              <w:jc w:val="center"/>
              <w:rPr>
                <w:color w:val="auto"/>
                <w:sz w:val="24"/>
                <w:szCs w:val="32"/>
                <w:highlight w:val="none"/>
              </w:rPr>
            </w:pPr>
          </w:p>
        </w:tc>
        <w:tc>
          <w:tcPr>
            <w:tcW w:w="496" w:type="dxa"/>
            <w:noWrap w:val="0"/>
            <w:vAlign w:val="top"/>
          </w:tcPr>
          <w:p w14:paraId="25BEB45D">
            <w:pPr>
              <w:jc w:val="center"/>
              <w:rPr>
                <w:color w:val="auto"/>
                <w:sz w:val="24"/>
                <w:szCs w:val="32"/>
                <w:highlight w:val="none"/>
              </w:rPr>
            </w:pPr>
          </w:p>
        </w:tc>
        <w:tc>
          <w:tcPr>
            <w:tcW w:w="733" w:type="dxa"/>
            <w:noWrap w:val="0"/>
            <w:vAlign w:val="top"/>
          </w:tcPr>
          <w:p w14:paraId="3A04CA5F">
            <w:pPr>
              <w:jc w:val="center"/>
              <w:rPr>
                <w:color w:val="auto"/>
                <w:sz w:val="24"/>
                <w:szCs w:val="32"/>
                <w:highlight w:val="none"/>
              </w:rPr>
            </w:pPr>
          </w:p>
        </w:tc>
        <w:tc>
          <w:tcPr>
            <w:tcW w:w="1199" w:type="dxa"/>
            <w:noWrap w:val="0"/>
            <w:vAlign w:val="center"/>
          </w:tcPr>
          <w:p w14:paraId="66B2634F">
            <w:pPr>
              <w:jc w:val="center"/>
              <w:rPr>
                <w:color w:val="auto"/>
                <w:sz w:val="24"/>
                <w:szCs w:val="32"/>
                <w:highlight w:val="none"/>
              </w:rPr>
            </w:pPr>
          </w:p>
        </w:tc>
        <w:tc>
          <w:tcPr>
            <w:tcW w:w="1199" w:type="dxa"/>
            <w:noWrap w:val="0"/>
            <w:vAlign w:val="center"/>
          </w:tcPr>
          <w:p w14:paraId="2E43F735">
            <w:pPr>
              <w:jc w:val="center"/>
              <w:rPr>
                <w:color w:val="auto"/>
                <w:sz w:val="24"/>
                <w:szCs w:val="32"/>
                <w:highlight w:val="none"/>
              </w:rPr>
            </w:pPr>
          </w:p>
        </w:tc>
      </w:tr>
      <w:tr w14:paraId="26CF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noWrap w:val="0"/>
            <w:vAlign w:val="center"/>
          </w:tcPr>
          <w:p w14:paraId="75AE88FA">
            <w:pPr>
              <w:rPr>
                <w:color w:val="auto"/>
                <w:sz w:val="24"/>
                <w:szCs w:val="32"/>
                <w:highlight w:val="none"/>
              </w:rPr>
            </w:pPr>
            <w:r>
              <w:rPr>
                <w:rFonts w:hint="eastAsia"/>
                <w:color w:val="auto"/>
                <w:sz w:val="24"/>
                <w:szCs w:val="32"/>
                <w:highlight w:val="none"/>
              </w:rPr>
              <w:t>人民币合计金额（大写）                          （小写）</w:t>
            </w:r>
          </w:p>
        </w:tc>
      </w:tr>
    </w:tbl>
    <w:p w14:paraId="362FCEDD">
      <w:pPr>
        <w:snapToGrid w:val="0"/>
        <w:spacing w:line="400" w:lineRule="exact"/>
        <w:ind w:right="420" w:firstLine="420" w:firstLineChars="175"/>
        <w:rPr>
          <w:rFonts w:ascii="宋体" w:hAnsi="宋体"/>
          <w:color w:val="auto"/>
          <w:sz w:val="24"/>
          <w:highlight w:val="none"/>
        </w:rPr>
      </w:pPr>
      <w:r>
        <w:rPr>
          <w:rFonts w:hint="eastAsia" w:ascii="宋体" w:hAnsi="宋体"/>
          <w:color w:val="auto"/>
          <w:sz w:val="24"/>
          <w:highlight w:val="none"/>
        </w:rPr>
        <w:t>2、合同合计金额包括货物价款，备件、专用工具、安装、调试、检验、技术培训及技术资料和包装、运输等全部费用。如招投标文件对其另有规定的，从其规定。</w:t>
      </w:r>
    </w:p>
    <w:p w14:paraId="789C93D0">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第二条　质量保证</w:t>
      </w:r>
    </w:p>
    <w:p w14:paraId="3CFB478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1、乙方所提供的货物型号、技术规格、技术参数等质量必须与招投标文件和承诺相一致。乙方提供的自主创新产品、节能和环保产品必须是列入政府采购清单的产品。</w:t>
      </w:r>
    </w:p>
    <w:p w14:paraId="30C7841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2、乙方所提供的货物必须是全新、未使用的原装产品，且在正常安装、使用和保养条件下，其使用寿命期内各项指标均达到质量要求。</w:t>
      </w:r>
    </w:p>
    <w:p w14:paraId="465FBE24">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第三条　权力保证</w:t>
      </w:r>
    </w:p>
    <w:p w14:paraId="48A1A04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乙方应保证所提供货物在使用时不会侵犯任何第三方的专利权、商标权、工业设计权或其他权利。</w:t>
      </w:r>
    </w:p>
    <w:p w14:paraId="53940E9C">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乙方应按招标文件规定的时间向甲方提供使用货物的有关技术资料。</w:t>
      </w:r>
    </w:p>
    <w:p w14:paraId="274BBCDF">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55F895B1">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乙方保证所交付的货物的所有权完全属于乙方且无任何抵押、质押、查封等产权瑕疵。</w:t>
      </w:r>
    </w:p>
    <w:p w14:paraId="385E7FB2">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第四条　包装和运输</w:t>
      </w:r>
    </w:p>
    <w:p w14:paraId="183FF8C0">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1、乙方提供的货物均应按招投标文件要求的包装材料、包装标准、包装方式进行包装，每一包装单元内应附详细的装箱单和质量合格证。</w:t>
      </w:r>
    </w:p>
    <w:p w14:paraId="1DD84DE7">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2、货物的运输方式：</w:t>
      </w:r>
      <w:r>
        <w:rPr>
          <w:rFonts w:hint="eastAsia" w:ascii="宋体" w:hAnsi="宋体"/>
          <w:color w:val="auto"/>
          <w:sz w:val="24"/>
          <w:highlight w:val="none"/>
          <w:u w:val="single"/>
        </w:rPr>
        <w:t xml:space="preserve">             。</w:t>
      </w:r>
    </w:p>
    <w:p w14:paraId="5AF21162">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3、乙方负责货物运输，货物运输合理损耗及计算方法：</w:t>
      </w:r>
      <w:r>
        <w:rPr>
          <w:rFonts w:hint="eastAsia" w:ascii="宋体" w:hAnsi="宋体"/>
          <w:color w:val="auto"/>
          <w:sz w:val="24"/>
          <w:highlight w:val="none"/>
          <w:u w:val="single"/>
        </w:rPr>
        <w:t xml:space="preserve">                 。</w:t>
      </w:r>
    </w:p>
    <w:p w14:paraId="1B785371">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第五条　交付和验收</w:t>
      </w:r>
    </w:p>
    <w:p w14:paraId="2221FB1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1、交货时间：</w:t>
      </w:r>
      <w:r>
        <w:rPr>
          <w:rFonts w:hint="eastAsia" w:ascii="宋体" w:hAnsi="宋体"/>
          <w:color w:val="auto"/>
          <w:sz w:val="24"/>
          <w:highlight w:val="none"/>
          <w:u w:val="single"/>
        </w:rPr>
        <w:t xml:space="preserve">                 </w:t>
      </w:r>
      <w:r>
        <w:rPr>
          <w:rFonts w:hint="eastAsia"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BA0D96">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2、乙方提供不符合招投标文件和本合同规定的货物，甲方有权拒绝接受。</w:t>
      </w:r>
    </w:p>
    <w:p w14:paraId="7BC0C3A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3、乙方应将所提供货物的装箱清单、用户手册、原厂保修卡、随机资料、工具和备品、备件等交付给甲方，如有缺失应及时补齐，否则视为逾期交货。</w:t>
      </w:r>
    </w:p>
    <w:p w14:paraId="0DCA0BB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4、甲方应当在到货（安装、调试完）后七个工作日内进行验收，逾期不验收的，乙方可视同验收合格。验收合格后由甲乙双方签署货物验收单并加盖采购单位公章，甲乙双方各执一份。</w:t>
      </w:r>
    </w:p>
    <w:p w14:paraId="3181B4EC">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1818F6B">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6、甲方对验收有异议的，在验收后五个工作日内以书面形式向乙方提出，乙方应自收到甲方书面异议后</w:t>
      </w:r>
      <w:r>
        <w:rPr>
          <w:rFonts w:hint="eastAsia" w:ascii="宋体" w:hAnsi="宋体"/>
          <w:color w:val="auto"/>
          <w:sz w:val="24"/>
          <w:highlight w:val="none"/>
          <w:u w:val="single"/>
        </w:rPr>
        <w:t xml:space="preserve">    </w:t>
      </w:r>
      <w:r>
        <w:rPr>
          <w:rFonts w:hint="eastAsia" w:ascii="宋体" w:hAnsi="宋体"/>
          <w:color w:val="auto"/>
          <w:sz w:val="24"/>
          <w:highlight w:val="none"/>
        </w:rPr>
        <w:t>日内及时予以解决。</w:t>
      </w:r>
    </w:p>
    <w:p w14:paraId="287EB29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第六条　安装和培训</w:t>
      </w:r>
    </w:p>
    <w:p w14:paraId="3D382A8A">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1、甲方应提供必要安装条件（如场地、电源、水源等）。</w:t>
      </w:r>
    </w:p>
    <w:p w14:paraId="25E3B96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2、乙方负责甲方有关人员的培训。培训时间、地点：</w:t>
      </w:r>
      <w:r>
        <w:rPr>
          <w:rFonts w:hint="eastAsia" w:ascii="宋体" w:hAnsi="宋体"/>
          <w:color w:val="auto"/>
          <w:sz w:val="24"/>
          <w:highlight w:val="none"/>
          <w:u w:val="single"/>
        </w:rPr>
        <w:t xml:space="preserve">                   。</w:t>
      </w:r>
    </w:p>
    <w:p w14:paraId="1AE620AB">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第七条  售后服务、保修期</w:t>
      </w:r>
    </w:p>
    <w:p w14:paraId="575F77A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1、乙方应按照国家有关法律法规和“三包”规定以及招投标文件和本合同所附的《服务承诺》，为甲方提供售后服务。</w:t>
      </w:r>
    </w:p>
    <w:p w14:paraId="573D7C22">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2、货物保修期；</w:t>
      </w:r>
      <w:r>
        <w:rPr>
          <w:rFonts w:hint="eastAsia" w:ascii="宋体" w:hAnsi="宋体"/>
          <w:color w:val="auto"/>
          <w:sz w:val="24"/>
          <w:highlight w:val="none"/>
          <w:u w:val="single"/>
        </w:rPr>
        <w:t xml:space="preserve">                                          。</w:t>
      </w:r>
    </w:p>
    <w:p w14:paraId="0F10095D">
      <w:pPr>
        <w:snapToGrid w:val="0"/>
        <w:spacing w:line="400" w:lineRule="exact"/>
        <w:ind w:firstLine="420" w:firstLineChars="175"/>
        <w:rPr>
          <w:rFonts w:hint="eastAsia" w:ascii="宋体" w:hAnsi="宋体"/>
          <w:color w:val="auto"/>
          <w:sz w:val="24"/>
          <w:highlight w:val="none"/>
        </w:rPr>
      </w:pPr>
      <w:r>
        <w:rPr>
          <w:rFonts w:hint="eastAsia" w:ascii="宋体" w:hAnsi="宋体"/>
          <w:color w:val="auto"/>
          <w:sz w:val="24"/>
          <w:highlight w:val="none"/>
        </w:rPr>
        <w:t>3、乙方提供的服务承诺和售后服务及保修期责任等其它具体约定事项。（见合同附件）</w:t>
      </w:r>
    </w:p>
    <w:p w14:paraId="1EA44C6C">
      <w:pPr>
        <w:snapToGrid w:val="0"/>
        <w:spacing w:line="400" w:lineRule="exact"/>
        <w:ind w:firstLine="420" w:firstLineChars="175"/>
        <w:rPr>
          <w:rFonts w:hint="eastAsia" w:ascii="宋体" w:hAnsi="宋体"/>
          <w:color w:val="auto"/>
          <w:sz w:val="24"/>
          <w:highlight w:val="none"/>
        </w:rPr>
      </w:pPr>
      <w:r>
        <w:rPr>
          <w:rFonts w:hint="eastAsia" w:ascii="宋体" w:hAnsi="宋体"/>
          <w:color w:val="auto"/>
          <w:sz w:val="24"/>
          <w:highlight w:val="none"/>
        </w:rPr>
        <w:t>4、售后服务、保修时间从项目整体验收合格之日起计算。</w:t>
      </w:r>
    </w:p>
    <w:p w14:paraId="3E7E66C3">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第八条　付款方式和保证金</w:t>
      </w:r>
    </w:p>
    <w:p w14:paraId="6E14FBED">
      <w:pPr>
        <w:pStyle w:val="16"/>
        <w:spacing w:line="400" w:lineRule="exact"/>
        <w:ind w:firstLine="420" w:firstLineChars="175"/>
        <w:rPr>
          <w:rFonts w:hAnsi="宋体"/>
          <w:color w:val="auto"/>
          <w:sz w:val="24"/>
          <w:szCs w:val="24"/>
          <w:highlight w:val="none"/>
        </w:rPr>
      </w:pPr>
      <w:r>
        <w:rPr>
          <w:rFonts w:hint="eastAsia" w:hAnsi="宋体"/>
          <w:color w:val="auto"/>
          <w:sz w:val="24"/>
          <w:szCs w:val="24"/>
          <w:highlight w:val="none"/>
        </w:rPr>
        <w:t>1、当采购数量与实际使用数量不一致时，乙方应根据实际使用量供货，合同的最终结算金额按实际使用量乘以成交单价进行计算。</w:t>
      </w:r>
    </w:p>
    <w:p w14:paraId="3E44E2CF">
      <w:pPr>
        <w:snapToGrid w:val="0"/>
        <w:spacing w:line="400" w:lineRule="exact"/>
        <w:ind w:firstLine="420" w:firstLineChars="175"/>
        <w:rPr>
          <w:rFonts w:hint="eastAsia" w:ascii="宋体" w:hAnsi="宋体"/>
          <w:color w:val="auto"/>
          <w:sz w:val="24"/>
          <w:highlight w:val="none"/>
          <w:u w:val="single"/>
        </w:rPr>
      </w:pPr>
      <w:r>
        <w:rPr>
          <w:rFonts w:hint="eastAsia" w:ascii="宋体" w:hAnsi="宋体"/>
          <w:color w:val="auto"/>
          <w:sz w:val="24"/>
          <w:highlight w:val="none"/>
        </w:rPr>
        <w:t>2、资金性质：</w:t>
      </w:r>
      <w:r>
        <w:rPr>
          <w:rFonts w:hint="eastAsia" w:ascii="宋体" w:hAnsi="宋体"/>
          <w:color w:val="auto"/>
          <w:sz w:val="24"/>
          <w:highlight w:val="none"/>
          <w:u w:val="single"/>
        </w:rPr>
        <w:t xml:space="preserve">            </w:t>
      </w:r>
    </w:p>
    <w:p w14:paraId="422779FB">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3、付款方式：</w:t>
      </w:r>
      <w:r>
        <w:rPr>
          <w:rFonts w:hint="eastAsia" w:ascii="宋体" w:hAnsi="宋体"/>
          <w:color w:val="auto"/>
          <w:sz w:val="24"/>
          <w:highlight w:val="none"/>
          <w:u w:val="single"/>
        </w:rPr>
        <w:t xml:space="preserve">            </w:t>
      </w:r>
    </w:p>
    <w:p w14:paraId="420BD261">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第九条  税费本合同执行中相关的一切税费均由乙方负担。</w:t>
      </w:r>
    </w:p>
    <w:p w14:paraId="6B4FCC1D">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第十条  质量保证及售后服务</w:t>
      </w:r>
    </w:p>
    <w:p w14:paraId="732D2EB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1、乙方应按招标文件规定的货物性能、技术要求、质量标准向甲方提供未经使用的全新产品。要求者，根据实际情况，经双方协商，可按以下办法处理：</w:t>
      </w:r>
    </w:p>
    <w:p w14:paraId="26181F6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⑴更换：由乙方承担所发生的全部费用。</w:t>
      </w:r>
    </w:p>
    <w:p w14:paraId="5A3A364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⑵贬值处理：由甲乙双方合议定价。</w:t>
      </w:r>
    </w:p>
    <w:p w14:paraId="738B90B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⑶退货处理：乙方应退还甲方支付的合同款，同时应承担该货物的直接费</w:t>
      </w:r>
    </w:p>
    <w:p w14:paraId="6C5C04D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用（运输、保险、检验、货款利息及银行手续费等）。</w:t>
      </w:r>
    </w:p>
    <w:p w14:paraId="3A1C3C5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2、如在使用过程中发生质量问题，乙方在接到甲方通知后在</w:t>
      </w:r>
      <w:r>
        <w:rPr>
          <w:rFonts w:hint="eastAsia" w:hAnsi="宋体"/>
          <w:color w:val="auto"/>
          <w:sz w:val="24"/>
          <w:szCs w:val="24"/>
          <w:highlight w:val="none"/>
          <w:u w:val="single"/>
        </w:rPr>
        <w:t xml:space="preserve">   </w:t>
      </w:r>
      <w:r>
        <w:rPr>
          <w:rFonts w:hint="eastAsia" w:hAnsi="宋体"/>
          <w:color w:val="auto"/>
          <w:sz w:val="24"/>
          <w:szCs w:val="24"/>
          <w:highlight w:val="none"/>
        </w:rPr>
        <w:t>小时内到达甲方现场。</w:t>
      </w:r>
    </w:p>
    <w:p w14:paraId="3079F054">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3、在质保期内，乙方应对货物出现的质量及安全问题负责处理解决并承担一切费用。</w:t>
      </w:r>
    </w:p>
    <w:p w14:paraId="48F0E41B">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4、上述的货物免费保修期为</w:t>
      </w:r>
      <w:r>
        <w:rPr>
          <w:rFonts w:hint="eastAsia" w:hAnsi="宋体"/>
          <w:color w:val="auto"/>
          <w:sz w:val="24"/>
          <w:szCs w:val="24"/>
          <w:highlight w:val="none"/>
          <w:u w:val="single"/>
        </w:rPr>
        <w:t xml:space="preserve">     </w:t>
      </w:r>
      <w:r>
        <w:rPr>
          <w:rFonts w:hint="eastAsia" w:hAnsi="宋体"/>
          <w:color w:val="auto"/>
          <w:sz w:val="24"/>
          <w:szCs w:val="24"/>
          <w:highlight w:val="none"/>
        </w:rPr>
        <w:t>年，因人为因素出现的故障不在免费保修范围内。超过保修期的机器设备，终生维修，维修时只收部件成本费。</w:t>
      </w:r>
    </w:p>
    <w:p w14:paraId="09CEF770">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第十一条  调试和验收</w:t>
      </w:r>
    </w:p>
    <w:p w14:paraId="799AC6DA">
      <w:pPr>
        <w:pStyle w:val="16"/>
        <w:snapToGrid w:val="0"/>
        <w:spacing w:line="400" w:lineRule="exact"/>
        <w:ind w:firstLine="420" w:firstLineChars="175"/>
        <w:jc w:val="left"/>
        <w:rPr>
          <w:rFonts w:hAnsi="宋体"/>
          <w:color w:val="auto"/>
          <w:sz w:val="24"/>
          <w:szCs w:val="24"/>
          <w:highlight w:val="none"/>
        </w:rPr>
      </w:pPr>
      <w:r>
        <w:rPr>
          <w:rFonts w:hint="eastAsia" w:hAnsi="宋体"/>
          <w:color w:val="auto"/>
          <w:sz w:val="24"/>
          <w:szCs w:val="24"/>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DF5240A">
      <w:pPr>
        <w:pStyle w:val="16"/>
        <w:snapToGrid w:val="0"/>
        <w:spacing w:line="400" w:lineRule="exact"/>
        <w:ind w:firstLine="420" w:firstLineChars="175"/>
        <w:jc w:val="left"/>
        <w:rPr>
          <w:rFonts w:hAnsi="宋体"/>
          <w:color w:val="auto"/>
          <w:sz w:val="24"/>
          <w:szCs w:val="24"/>
          <w:highlight w:val="none"/>
        </w:rPr>
      </w:pPr>
      <w:r>
        <w:rPr>
          <w:rFonts w:hint="eastAsia" w:hAnsi="宋体"/>
          <w:color w:val="auto"/>
          <w:sz w:val="24"/>
          <w:szCs w:val="24"/>
          <w:highlight w:val="none"/>
        </w:rPr>
        <w:t>2、乙方交货前应对产品作出全面检查和对验收文件进行整理，并列出清单，作为甲方收货验收和使用的技术条件依据，检验的结果应随货物交甲方。</w:t>
      </w:r>
    </w:p>
    <w:p w14:paraId="103F6DF3">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73859F0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4、技术复杂的货物，甲方应请国家认可的专业检测机构参与初步验收及最终验收，并由其出具质量检测报告。</w:t>
      </w:r>
    </w:p>
    <w:p w14:paraId="26CD99F1">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5、验收时乙方必须在现场，验收完毕后作出验收结果报告。</w:t>
      </w:r>
    </w:p>
    <w:p w14:paraId="182D2C8A">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第十二条  货物包装、发运及运输</w:t>
      </w:r>
    </w:p>
    <w:p w14:paraId="2CFF33D3">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1、乙方应在货物发运前对其进行满足运输距离、防潮、防震、防锈和防破损装卸等要求包装，以保证货物安全运达甲方指定地点。</w:t>
      </w:r>
    </w:p>
    <w:p w14:paraId="60F5BF4F">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2、使用说明书、质量检验证明书、随配附件和工具以及清单一并附于货物内。</w:t>
      </w:r>
    </w:p>
    <w:p w14:paraId="26E73029">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3、乙方在货物发运手续办理完毕后二十四小时内或货到甲方四十八小时前通知甲方，以准备接货。</w:t>
      </w:r>
    </w:p>
    <w:p w14:paraId="47BB2335">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4、货物在交付甲方前发生的风险均由乙方负责。</w:t>
      </w:r>
    </w:p>
    <w:p w14:paraId="12463B9F">
      <w:pPr>
        <w:pStyle w:val="16"/>
        <w:snapToGrid w:val="0"/>
        <w:spacing w:line="400" w:lineRule="exact"/>
        <w:ind w:right="26" w:firstLine="420" w:firstLineChars="175"/>
        <w:rPr>
          <w:rFonts w:hAnsi="宋体"/>
          <w:color w:val="auto"/>
          <w:spacing w:val="-8"/>
          <w:sz w:val="24"/>
          <w:szCs w:val="24"/>
          <w:highlight w:val="none"/>
        </w:rPr>
      </w:pPr>
      <w:r>
        <w:rPr>
          <w:rFonts w:hint="eastAsia" w:hAnsi="宋体"/>
          <w:color w:val="auto"/>
          <w:sz w:val="24"/>
          <w:szCs w:val="24"/>
          <w:highlight w:val="none"/>
        </w:rPr>
        <w:t>5、货</w:t>
      </w:r>
      <w:r>
        <w:rPr>
          <w:rFonts w:hint="eastAsia" w:hAnsi="宋体"/>
          <w:color w:val="auto"/>
          <w:spacing w:val="-8"/>
          <w:sz w:val="24"/>
          <w:szCs w:val="24"/>
          <w:highlight w:val="none"/>
        </w:rPr>
        <w:t>物在规定的交付期限内由乙方送达甲方指定的地点视为交付，乙方同时需通知甲方货物已送达。</w:t>
      </w:r>
    </w:p>
    <w:p w14:paraId="5CC8890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第十三条　违约责任</w:t>
      </w:r>
    </w:p>
    <w:p w14:paraId="67D95EAA">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0E8D32E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2、乙方提供的货物如侵犯了第三方合法权益而引发的任何纠纷或诉讼，均由乙方负责交涉并承担全部责任。</w:t>
      </w:r>
    </w:p>
    <w:p w14:paraId="6FBC8D77">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3、因包装、运输引起的货物损坏，按质量不合格处罚。</w:t>
      </w:r>
    </w:p>
    <w:p w14:paraId="044E7033">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4、甲方无故延期接收货物、乙方逾期交货的，每天向对方偿付违约货款额3‰违约金，但违约金累计不得超过违约货款额5%，超过</w:t>
      </w:r>
      <w:r>
        <w:rPr>
          <w:rFonts w:hint="eastAsia" w:ascii="宋体" w:hAnsi="宋体"/>
          <w:color w:val="auto"/>
          <w:sz w:val="24"/>
          <w:highlight w:val="none"/>
          <w:u w:val="single"/>
        </w:rPr>
        <w:t>20</w:t>
      </w:r>
      <w:r>
        <w:rPr>
          <w:rFonts w:hint="eastAsia" w:ascii="宋体" w:hAnsi="宋体"/>
          <w:color w:val="auto"/>
          <w:sz w:val="24"/>
          <w:highlight w:val="none"/>
        </w:rPr>
        <w:t>天对方有权解除合同，违约方承担因此给对方造成经济损失；甲方延期付货款的，每天向乙方偿付延期货款额3‰滞纳金，但滞纳金累计不得超过延期货款额5%。</w:t>
      </w:r>
    </w:p>
    <w:p w14:paraId="47FE27E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5、乙方未按本合同和投标文件中规定的服务承诺提供售后服务的，乙方应按本合同合计金额 5%向甲方支付违约金。</w:t>
      </w:r>
    </w:p>
    <w:p w14:paraId="4BE71962">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6、乙方提供的货物在质量保证期内，因设计、工艺或材料的缺陷和其它质量原因造成的问题，由乙方负责，费用从质量保证金中扣除，不足另补。</w:t>
      </w:r>
    </w:p>
    <w:p w14:paraId="0D77CECD">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7、其它违约行为按违约货款额5%收取违约金并赔偿经济损失。</w:t>
      </w:r>
    </w:p>
    <w:p w14:paraId="676B1572">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第十四条  不可抗力事件处理</w:t>
      </w:r>
    </w:p>
    <w:p w14:paraId="709F4C58">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 在合同有效期内，任何一方因不可抗力事件导致不能履行合同，则合同履行期可延长，其延长期与不可抗力影响期相同。</w:t>
      </w:r>
    </w:p>
    <w:p w14:paraId="73F6E81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 不可抗力事件发生后，应立即通知对方，并寄送有关权威机构出具的证明。</w:t>
      </w:r>
    </w:p>
    <w:p w14:paraId="1C08395E">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3、不可抗力事件延续一百二十天以上，双方应通过友好协商，确定是否继续履行合同。</w:t>
      </w:r>
    </w:p>
    <w:p w14:paraId="6A5853DD">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第十五条  合同争议解决</w:t>
      </w:r>
    </w:p>
    <w:p w14:paraId="6BC6E24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5A318CE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2、因履行本合同引起的或与本合同有关的争议，甲乙双方应首先通过友好协商解决，如果协商不能解决，可向仲裁委员会申请仲裁或向人民法院提起诉讼。</w:t>
      </w:r>
    </w:p>
    <w:p w14:paraId="50285A2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3、诉讼期间，本合同继续履行。</w:t>
      </w:r>
    </w:p>
    <w:p w14:paraId="675CD72F">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第十六条  诉讼</w:t>
      </w:r>
    </w:p>
    <w:p w14:paraId="77010AAD">
      <w:pPr>
        <w:pStyle w:val="16"/>
        <w:snapToGrid w:val="0"/>
        <w:spacing w:line="400" w:lineRule="exact"/>
        <w:ind w:firstLine="420" w:firstLineChars="175"/>
        <w:rPr>
          <w:rFonts w:hint="eastAsia" w:hAnsi="宋体"/>
          <w:color w:val="auto"/>
          <w:sz w:val="24"/>
          <w:szCs w:val="24"/>
          <w:highlight w:val="none"/>
        </w:rPr>
      </w:pPr>
      <w:r>
        <w:rPr>
          <w:rFonts w:hint="eastAsia" w:hAnsi="宋体"/>
          <w:color w:val="auto"/>
          <w:sz w:val="24"/>
          <w:szCs w:val="24"/>
          <w:highlight w:val="none"/>
        </w:rPr>
        <w:t>双方在执行合同中所发生的一切争议，应通过协商解决。如果协商不能解决，可向仲裁委员会申请仲裁或向人民法院提起诉讼。</w:t>
      </w:r>
    </w:p>
    <w:p w14:paraId="469AEA3A">
      <w:pPr>
        <w:pStyle w:val="16"/>
        <w:snapToGrid w:val="0"/>
        <w:spacing w:line="400" w:lineRule="exact"/>
        <w:ind w:firstLine="422" w:firstLineChars="175"/>
        <w:rPr>
          <w:rFonts w:hAnsi="宋体"/>
          <w:b/>
          <w:color w:val="auto"/>
          <w:sz w:val="24"/>
          <w:szCs w:val="24"/>
          <w:highlight w:val="none"/>
        </w:rPr>
      </w:pPr>
      <w:r>
        <w:rPr>
          <w:rFonts w:hint="eastAsia" w:hAnsi="宋体"/>
          <w:b/>
          <w:color w:val="auto"/>
          <w:sz w:val="24"/>
          <w:szCs w:val="24"/>
          <w:highlight w:val="none"/>
        </w:rPr>
        <w:t>第十七条  合同生效及其它</w:t>
      </w:r>
    </w:p>
    <w:p w14:paraId="191A7FBE">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1、合同经双方法定代表人或授权代表签字并加盖单位公章后生效。</w:t>
      </w:r>
    </w:p>
    <w:p w14:paraId="13356C67">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2、合同执行中涉及采购资金和采购内容修改或补充的，须经财政部门审批，并签订书面补充协议报财政部门备案，方可作为主合同不可分割的一部分。</w:t>
      </w:r>
    </w:p>
    <w:p w14:paraId="5EC4EEEA">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3、本合同未尽事宜，遵照《中华人民共和国民法典》有关条文执行。</w:t>
      </w:r>
    </w:p>
    <w:p w14:paraId="01F2200A">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第十八条　合同的变更、终止与转让</w:t>
      </w:r>
    </w:p>
    <w:p w14:paraId="07BF9748">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1、除《中华人民共和国政府采购法》第50条规定的情形外，本合同一经签订，甲乙双方不得擅自变更、中止或终止。</w:t>
      </w:r>
    </w:p>
    <w:p w14:paraId="4393F723">
      <w:pPr>
        <w:pStyle w:val="16"/>
        <w:snapToGrid w:val="0"/>
        <w:spacing w:line="400" w:lineRule="exact"/>
        <w:ind w:firstLine="420" w:firstLineChars="175"/>
        <w:rPr>
          <w:rFonts w:hAnsi="宋体"/>
          <w:b/>
          <w:color w:val="auto"/>
          <w:sz w:val="24"/>
          <w:szCs w:val="24"/>
          <w:highlight w:val="none"/>
        </w:rPr>
      </w:pPr>
      <w:r>
        <w:rPr>
          <w:rFonts w:hint="eastAsia" w:hAnsi="宋体"/>
          <w:color w:val="auto"/>
          <w:sz w:val="24"/>
          <w:szCs w:val="24"/>
          <w:highlight w:val="none"/>
        </w:rPr>
        <w:t>2、乙方不得擅自转让（无进口资格的供应商委托进口货物除外）其应履行的合同义务。</w:t>
      </w:r>
    </w:p>
    <w:p w14:paraId="1C7B2D1D">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3、 合同经双方法定代表人或授权代表签字并加盖单位公章后生效。</w:t>
      </w:r>
    </w:p>
    <w:p w14:paraId="6EAA0D72">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4、合同执行中涉及采购资金和采购内容修改或补充的，须经财政部门审批，并签订书面补充协议报财政部门备案，方可作为主合同不可分割的一部分。</w:t>
      </w:r>
    </w:p>
    <w:p w14:paraId="65CF02B4">
      <w:pPr>
        <w:pStyle w:val="16"/>
        <w:snapToGrid w:val="0"/>
        <w:spacing w:line="400" w:lineRule="exact"/>
        <w:ind w:firstLine="420" w:firstLineChars="175"/>
        <w:rPr>
          <w:rFonts w:hAnsi="宋体"/>
          <w:color w:val="auto"/>
          <w:sz w:val="24"/>
          <w:szCs w:val="24"/>
          <w:highlight w:val="none"/>
        </w:rPr>
      </w:pPr>
      <w:r>
        <w:rPr>
          <w:rFonts w:hint="eastAsia" w:hAnsi="宋体"/>
          <w:color w:val="auto"/>
          <w:sz w:val="24"/>
          <w:szCs w:val="24"/>
          <w:highlight w:val="none"/>
        </w:rPr>
        <w:t>5、本合同未尽事宜，遵照《中华人民共和国民法典》有关条文执行。</w:t>
      </w:r>
    </w:p>
    <w:p w14:paraId="3236CCFE">
      <w:pPr>
        <w:snapToGrid w:val="0"/>
        <w:spacing w:line="400" w:lineRule="exact"/>
        <w:ind w:firstLine="422" w:firstLineChars="175"/>
        <w:rPr>
          <w:rFonts w:ascii="宋体" w:hAnsi="宋体"/>
          <w:b/>
          <w:color w:val="auto"/>
          <w:sz w:val="24"/>
          <w:highlight w:val="none"/>
        </w:rPr>
      </w:pPr>
      <w:r>
        <w:rPr>
          <w:rFonts w:hint="eastAsia" w:ascii="宋体" w:hAnsi="宋体"/>
          <w:b/>
          <w:color w:val="auto"/>
          <w:sz w:val="24"/>
          <w:highlight w:val="none"/>
        </w:rPr>
        <w:t>第十九条　签订本合同依据</w:t>
      </w:r>
    </w:p>
    <w:p w14:paraId="25CFDF8E">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1、政府采购文件；</w:t>
      </w:r>
    </w:p>
    <w:p w14:paraId="6FA7CEA9">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2、乙方提供的响应文件；</w:t>
      </w:r>
    </w:p>
    <w:p w14:paraId="606016B5">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3、服务承诺书；</w:t>
      </w:r>
    </w:p>
    <w:p w14:paraId="541A2146">
      <w:pPr>
        <w:snapToGrid w:val="0"/>
        <w:spacing w:line="400" w:lineRule="exact"/>
        <w:ind w:firstLine="420" w:firstLineChars="175"/>
        <w:rPr>
          <w:rFonts w:ascii="宋体" w:hAnsi="宋体"/>
          <w:color w:val="auto"/>
          <w:sz w:val="24"/>
          <w:highlight w:val="none"/>
          <w:u w:val="single"/>
        </w:rPr>
      </w:pPr>
      <w:r>
        <w:rPr>
          <w:rFonts w:hint="eastAsia" w:ascii="宋体" w:hAnsi="宋体"/>
          <w:color w:val="auto"/>
          <w:sz w:val="24"/>
          <w:highlight w:val="none"/>
        </w:rPr>
        <w:t>4、成交通知书。</w:t>
      </w:r>
    </w:p>
    <w:p w14:paraId="3A0263C6">
      <w:pPr>
        <w:snapToGrid w:val="0"/>
        <w:spacing w:line="400" w:lineRule="exact"/>
        <w:ind w:firstLine="422" w:firstLineChars="175"/>
        <w:rPr>
          <w:rFonts w:ascii="宋体" w:hAnsi="宋体"/>
          <w:color w:val="auto"/>
          <w:sz w:val="24"/>
          <w:highlight w:val="none"/>
        </w:rPr>
      </w:pPr>
      <w:r>
        <w:rPr>
          <w:rFonts w:hint="eastAsia" w:ascii="宋体" w:hAnsi="宋体"/>
          <w:b/>
          <w:color w:val="auto"/>
          <w:sz w:val="24"/>
          <w:highlight w:val="none"/>
        </w:rPr>
        <w:t>第二十条　</w:t>
      </w:r>
      <w:r>
        <w:rPr>
          <w:rFonts w:hint="eastAsia" w:ascii="宋体" w:hAnsi="宋体"/>
          <w:color w:val="auto"/>
          <w:sz w:val="24"/>
          <w:highlight w:val="none"/>
        </w:rPr>
        <w:t>本合同一式陆份，具有同等法律效力，甲执贰份，乙方执贰份（可根据需要另增加），采购代理机构、财政部门（政府采购监管部门）各执壹份。</w:t>
      </w:r>
    </w:p>
    <w:p w14:paraId="5F55B6AB">
      <w:pPr>
        <w:snapToGrid w:val="0"/>
        <w:spacing w:line="400" w:lineRule="exact"/>
        <w:ind w:firstLine="420" w:firstLineChars="175"/>
        <w:rPr>
          <w:rFonts w:ascii="宋体" w:hAnsi="宋体"/>
          <w:color w:val="auto"/>
          <w:sz w:val="24"/>
          <w:highlight w:val="none"/>
        </w:rPr>
      </w:pPr>
      <w:r>
        <w:rPr>
          <w:rFonts w:hint="eastAsia" w:ascii="宋体" w:hAnsi="宋体"/>
          <w:color w:val="auto"/>
          <w:sz w:val="24"/>
          <w:highlight w:val="none"/>
        </w:rPr>
        <w:t>本合同甲乙双方签字盖章后生效，自签订之日起七个工作日内，采购人或采购代理机构应当将合同副本报同级财政部门备案。</w:t>
      </w:r>
    </w:p>
    <w:p w14:paraId="1ECD8774">
      <w:pPr>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本合同自签订之日起2个工作日内，甲方应当将采购合同在广西壮族自治区财政厅指定的媒体上公告。</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761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F49BBF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甲方：（章）</w:t>
            </w:r>
          </w:p>
          <w:p w14:paraId="1FF3F274">
            <w:pPr>
              <w:snapToGrid w:val="0"/>
              <w:spacing w:line="360" w:lineRule="auto"/>
              <w:rPr>
                <w:rFonts w:hint="eastAsia" w:ascii="宋体" w:hAnsi="宋体" w:cs="宋体"/>
                <w:color w:val="auto"/>
                <w:sz w:val="24"/>
                <w:highlight w:val="none"/>
              </w:rPr>
            </w:pPr>
          </w:p>
          <w:p w14:paraId="1015C9FF">
            <w:pPr>
              <w:snapToGrid w:val="0"/>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C95A4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乙方：（章）</w:t>
            </w:r>
          </w:p>
          <w:p w14:paraId="235123F6">
            <w:pPr>
              <w:snapToGrid w:val="0"/>
              <w:spacing w:line="360" w:lineRule="auto"/>
              <w:rPr>
                <w:rFonts w:hint="eastAsia" w:ascii="宋体" w:hAnsi="宋体" w:cs="宋体"/>
                <w:color w:val="auto"/>
                <w:sz w:val="24"/>
                <w:highlight w:val="none"/>
              </w:rPr>
            </w:pPr>
          </w:p>
          <w:p w14:paraId="2D8D7B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年   月   日</w:t>
            </w:r>
          </w:p>
        </w:tc>
      </w:tr>
      <w:tr w14:paraId="499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E21A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DCD48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单位地址：</w:t>
            </w:r>
          </w:p>
        </w:tc>
      </w:tr>
      <w:tr w14:paraId="76DA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4266D4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579C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r>
      <w:tr w14:paraId="08A8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046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7393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p>
        </w:tc>
      </w:tr>
      <w:tr w14:paraId="3E91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024E4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F310B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电话：</w:t>
            </w:r>
          </w:p>
        </w:tc>
      </w:tr>
      <w:tr w14:paraId="1E0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77DC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D471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014B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92F6B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2C8FC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账号：</w:t>
            </w:r>
          </w:p>
        </w:tc>
      </w:tr>
      <w:tr w14:paraId="217D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348BFD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A4260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tc>
      </w:tr>
    </w:tbl>
    <w:p w14:paraId="51B83916">
      <w:pPr>
        <w:spacing w:line="360" w:lineRule="auto"/>
        <w:jc w:val="center"/>
        <w:rPr>
          <w:rFonts w:hint="eastAsia" w:ascii="宋体" w:hAnsi="宋体" w:cs="宋体"/>
          <w:b/>
          <w:color w:val="auto"/>
          <w:kern w:val="0"/>
          <w:sz w:val="32"/>
          <w:szCs w:val="32"/>
          <w:highlight w:val="none"/>
        </w:rPr>
      </w:pPr>
      <w:r>
        <w:rPr>
          <w:color w:val="auto"/>
          <w:highlight w:val="none"/>
        </w:rPr>
        <w:br w:type="page"/>
      </w:r>
      <w:bookmarkStart w:id="109" w:name="_Toc1995"/>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bookmarkEnd w:id="109"/>
    </w:p>
    <w:p w14:paraId="3C61FCBA">
      <w:pPr>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38DC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1DE5C4D8">
            <w:pPr>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762811B7">
            <w:pPr>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7136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4101F61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705432D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57E31EF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46BE43AE">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73201E5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A38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CA9759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46198EA0">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A0B916D">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3B0755E">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AF3781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24D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34B5FCB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15B1B07C">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572AFE6A">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F2F223F">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F48A94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88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6306F322">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C52CFF2">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FEBFFD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B17B4B0">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334351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0A4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2BEA53D7">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02EC5A39">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BFC64CA">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350D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268B010B">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118A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4E23195B">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19FC956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3CFF13A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21755264">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3E4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1A275981">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79F242F4">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0D4303BA">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4F9B456">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C16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5B779474">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04F49E5D">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7CA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5D9E6812">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4BBA1A89">
            <w:pPr>
              <w:widowControl/>
              <w:snapToGrid w:val="0"/>
              <w:spacing w:before="100" w:beforeAutospacing="1" w:after="100" w:afterAutospacing="1" w:line="320" w:lineRule="atLeast"/>
              <w:jc w:val="left"/>
              <w:rPr>
                <w:rFonts w:hint="eastAsia"/>
                <w:color w:val="auto"/>
                <w:highlight w:val="none"/>
              </w:rPr>
            </w:pPr>
            <w:r>
              <w:rPr>
                <w:rFonts w:hint="eastAsia"/>
                <w:color w:val="auto"/>
                <w:highlight w:val="none"/>
              </w:rPr>
              <w:t>验收结论性意见：</w:t>
            </w:r>
          </w:p>
          <w:p w14:paraId="7B8337CB">
            <w:pPr>
              <w:pStyle w:val="15"/>
              <w:rPr>
                <w:rFonts w:hint="eastAsia"/>
                <w:color w:val="auto"/>
                <w:highlight w:val="none"/>
              </w:rPr>
            </w:pPr>
          </w:p>
        </w:tc>
      </w:tr>
      <w:tr w14:paraId="3404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3EC41FB5">
            <w:pPr>
              <w:widowControl/>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6A1D73DE">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61D253B">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65DE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137A0864">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EE9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065D3386">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2F624557">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D49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74754547">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37CA98AE">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522B1B3F">
      <w:pPr>
        <w:snapToGrid w:val="0"/>
        <w:spacing w:before="320" w:after="350"/>
        <w:jc w:val="center"/>
        <w:outlineLvl w:val="0"/>
        <w:rPr>
          <w:rFonts w:hint="eastAsia" w:ascii="宋体" w:hAnsi="宋体" w:cs="宋体"/>
          <w:b/>
          <w:bCs/>
          <w:color w:val="auto"/>
          <w:sz w:val="36"/>
          <w:szCs w:val="36"/>
          <w:highlight w:val="none"/>
        </w:rPr>
      </w:pPr>
      <w:r>
        <w:rPr>
          <w:rFonts w:hint="eastAsia" w:ascii="宋体" w:hAnsi="宋体" w:cs="宋体"/>
          <w:bCs/>
          <w:color w:val="auto"/>
          <w:kern w:val="44"/>
          <w:szCs w:val="32"/>
          <w:highlight w:val="none"/>
        </w:rPr>
        <w:br w:type="page"/>
      </w:r>
      <w:bookmarkStart w:id="110" w:name="_Toc4800"/>
      <w:r>
        <w:rPr>
          <w:rFonts w:hint="eastAsia" w:ascii="宋体" w:hAnsi="宋体" w:cs="宋体"/>
          <w:b/>
          <w:bCs/>
          <w:color w:val="auto"/>
          <w:sz w:val="36"/>
          <w:szCs w:val="36"/>
          <w:highlight w:val="none"/>
        </w:rPr>
        <w:t>第六章  投标文件格式</w:t>
      </w:r>
      <w:bookmarkEnd w:id="110"/>
    </w:p>
    <w:p w14:paraId="41609A05">
      <w:pPr>
        <w:pStyle w:val="2"/>
        <w:ind w:firstLine="0" w:firstLineChars="0"/>
        <w:rPr>
          <w:rFonts w:hint="eastAsia"/>
          <w:color w:val="auto"/>
          <w:highlight w:val="none"/>
        </w:rPr>
      </w:pPr>
    </w:p>
    <w:p w14:paraId="4FF42438">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一、投标文件格式</w:t>
      </w:r>
    </w:p>
    <w:p w14:paraId="1CC48D4E">
      <w:pPr>
        <w:snapToGrid w:val="0"/>
        <w:spacing w:before="120" w:beforeLines="50" w:after="50"/>
        <w:jc w:val="center"/>
        <w:rPr>
          <w:rFonts w:hint="eastAsia" w:ascii="宋体" w:hAnsi="宋体" w:cs="宋体"/>
          <w:b/>
          <w:color w:val="auto"/>
          <w:szCs w:val="21"/>
          <w:highlight w:val="none"/>
        </w:rPr>
      </w:pPr>
    </w:p>
    <w:p w14:paraId="5E43994D">
      <w:pPr>
        <w:snapToGrid w:val="0"/>
        <w:spacing w:before="120" w:beforeLines="50" w:after="50"/>
        <w:jc w:val="center"/>
        <w:rPr>
          <w:rFonts w:hint="eastAsia" w:ascii="宋体" w:hAnsi="宋体" w:cs="宋体"/>
          <w:b/>
          <w:color w:val="auto"/>
          <w:szCs w:val="21"/>
          <w:highlight w:val="none"/>
        </w:rPr>
      </w:pPr>
    </w:p>
    <w:p w14:paraId="7C6C45A7">
      <w:pPr>
        <w:snapToGrid w:val="0"/>
        <w:spacing w:before="120" w:beforeLines="50" w:after="50"/>
        <w:jc w:val="center"/>
        <w:rPr>
          <w:rFonts w:hint="eastAsia" w:ascii="宋体" w:hAnsi="宋体" w:cs="宋体"/>
          <w:bCs/>
          <w:color w:val="auto"/>
          <w:szCs w:val="21"/>
          <w:highlight w:val="none"/>
        </w:rPr>
      </w:pPr>
    </w:p>
    <w:p w14:paraId="0B46F45E">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3B6E30BF">
      <w:pPr>
        <w:snapToGrid w:val="0"/>
        <w:spacing w:before="120" w:beforeLines="50" w:after="50"/>
        <w:rPr>
          <w:rFonts w:hint="eastAsia" w:ascii="宋体" w:hAnsi="宋体" w:cs="宋体"/>
          <w:bCs/>
          <w:color w:val="auto"/>
          <w:szCs w:val="21"/>
          <w:highlight w:val="none"/>
        </w:rPr>
      </w:pPr>
    </w:p>
    <w:p w14:paraId="0D867228">
      <w:pPr>
        <w:snapToGrid w:val="0"/>
        <w:spacing w:before="120" w:beforeLines="50" w:after="50"/>
        <w:ind w:firstLine="450" w:firstLineChars="150"/>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1AB23110">
      <w:pPr>
        <w:snapToGrid w:val="0"/>
        <w:spacing w:before="120" w:beforeLines="50" w:after="50"/>
        <w:ind w:firstLine="450" w:firstLineChars="150"/>
        <w:rPr>
          <w:rFonts w:hint="eastAsia" w:ascii="宋体" w:hAnsi="宋体" w:cs="宋体"/>
          <w:bCs/>
          <w:color w:val="auto"/>
          <w:sz w:val="30"/>
          <w:szCs w:val="30"/>
          <w:highlight w:val="none"/>
        </w:rPr>
      </w:pPr>
    </w:p>
    <w:p w14:paraId="1E7BDD47">
      <w:pPr>
        <w:snapToGrid w:val="0"/>
        <w:spacing w:before="120" w:beforeLines="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3BA4AC54">
      <w:pPr>
        <w:snapToGrid w:val="0"/>
        <w:spacing w:before="120" w:beforeLines="50" w:after="50"/>
        <w:ind w:firstLine="450" w:firstLineChars="150"/>
        <w:rPr>
          <w:rFonts w:hint="eastAsia" w:ascii="宋体" w:hAnsi="宋体" w:cs="宋体"/>
          <w:bCs/>
          <w:color w:val="auto"/>
          <w:sz w:val="30"/>
          <w:szCs w:val="30"/>
          <w:highlight w:val="none"/>
        </w:rPr>
      </w:pPr>
    </w:p>
    <w:p w14:paraId="39E3D3A1">
      <w:pPr>
        <w:snapToGrid w:val="0"/>
        <w:spacing w:before="120" w:beforeLines="50" w:after="50"/>
        <w:ind w:firstLine="450" w:firstLineChars="150"/>
        <w:rPr>
          <w:rFonts w:hint="eastAsia" w:ascii="宋体" w:hAnsi="宋体" w:cs="宋体"/>
          <w:bCs/>
          <w:color w:val="auto"/>
          <w:sz w:val="30"/>
          <w:szCs w:val="30"/>
          <w:highlight w:val="none"/>
        </w:rPr>
      </w:pPr>
    </w:p>
    <w:p w14:paraId="73F1CCE9">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投标文件组成：</w:t>
      </w:r>
      <w:r>
        <w:rPr>
          <w:rFonts w:hint="eastAsia" w:ascii="宋体" w:hAnsi="宋体" w:cs="宋体"/>
          <w:bCs/>
          <w:color w:val="auto"/>
          <w:sz w:val="30"/>
          <w:szCs w:val="30"/>
          <w:highlight w:val="none"/>
          <w:u w:val="single"/>
        </w:rPr>
        <w:t xml:space="preserve">资格文件、报价文件、商务技术文件     </w:t>
      </w:r>
    </w:p>
    <w:p w14:paraId="43BC60A4">
      <w:pPr>
        <w:pStyle w:val="11"/>
        <w:snapToGrid w:val="0"/>
        <w:spacing w:before="50" w:after="50"/>
        <w:ind w:firstLine="450" w:firstLineChars="150"/>
        <w:rPr>
          <w:rFonts w:hint="eastAsia" w:ascii="宋体" w:hAnsi="宋体" w:cs="宋体"/>
          <w:bCs/>
          <w:color w:val="auto"/>
          <w:sz w:val="30"/>
          <w:szCs w:val="30"/>
          <w:highlight w:val="none"/>
        </w:rPr>
      </w:pPr>
    </w:p>
    <w:p w14:paraId="35CE44AC">
      <w:pPr>
        <w:pStyle w:val="11"/>
        <w:snapToGrid w:val="0"/>
        <w:spacing w:before="50" w:after="50"/>
        <w:ind w:firstLine="450" w:firstLineChars="15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0A609D4F">
      <w:pPr>
        <w:pStyle w:val="11"/>
        <w:snapToGrid w:val="0"/>
        <w:spacing w:before="50" w:after="50"/>
        <w:ind w:firstLine="450" w:firstLineChars="150"/>
        <w:rPr>
          <w:rFonts w:hint="eastAsia" w:ascii="宋体" w:hAnsi="宋体" w:cs="宋体"/>
          <w:bCs/>
          <w:color w:val="auto"/>
          <w:sz w:val="30"/>
          <w:szCs w:val="30"/>
          <w:highlight w:val="none"/>
        </w:rPr>
      </w:pPr>
    </w:p>
    <w:p w14:paraId="5829229F">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0774F323">
      <w:pPr>
        <w:pStyle w:val="11"/>
        <w:snapToGrid w:val="0"/>
        <w:spacing w:before="50" w:after="50"/>
        <w:ind w:firstLine="450" w:firstLineChars="150"/>
        <w:rPr>
          <w:rFonts w:hint="eastAsia" w:ascii="宋体" w:hAnsi="宋体" w:cs="宋体"/>
          <w:bCs/>
          <w:color w:val="auto"/>
          <w:sz w:val="30"/>
          <w:szCs w:val="30"/>
          <w:highlight w:val="none"/>
        </w:rPr>
      </w:pPr>
    </w:p>
    <w:p w14:paraId="67299352">
      <w:pPr>
        <w:pStyle w:val="11"/>
        <w:snapToGrid w:val="0"/>
        <w:spacing w:before="50" w:after="50"/>
        <w:ind w:firstLine="450" w:firstLineChars="150"/>
        <w:rPr>
          <w:rFonts w:hint="eastAsia" w:ascii="宋体" w:hAnsi="宋体" w:cs="宋体"/>
          <w:bCs/>
          <w:color w:val="auto"/>
          <w:sz w:val="30"/>
          <w:szCs w:val="30"/>
          <w:highlight w:val="none"/>
        </w:rPr>
      </w:pPr>
    </w:p>
    <w:p w14:paraId="31618E86">
      <w:pPr>
        <w:pStyle w:val="11"/>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开标时启封</w:t>
      </w:r>
    </w:p>
    <w:p w14:paraId="4C559EAA">
      <w:pPr>
        <w:pStyle w:val="11"/>
        <w:snapToGrid w:val="0"/>
        <w:spacing w:before="50" w:after="50"/>
        <w:ind w:firstLine="450" w:firstLineChars="150"/>
        <w:rPr>
          <w:rFonts w:hint="eastAsia" w:ascii="宋体" w:hAnsi="宋体" w:cs="宋体"/>
          <w:bCs/>
          <w:color w:val="auto"/>
          <w:sz w:val="30"/>
          <w:szCs w:val="30"/>
          <w:highlight w:val="none"/>
        </w:rPr>
      </w:pPr>
    </w:p>
    <w:p w14:paraId="36517DAD">
      <w:pPr>
        <w:pStyle w:val="11"/>
        <w:snapToGrid w:val="0"/>
        <w:spacing w:before="50" w:after="50"/>
        <w:ind w:firstLine="450" w:firstLineChars="150"/>
        <w:rPr>
          <w:rFonts w:hint="eastAsia" w:ascii="宋体" w:hAnsi="宋体" w:cs="宋体"/>
          <w:bCs/>
          <w:color w:val="auto"/>
          <w:sz w:val="30"/>
          <w:szCs w:val="30"/>
          <w:highlight w:val="none"/>
        </w:rPr>
      </w:pPr>
    </w:p>
    <w:p w14:paraId="66ED2276">
      <w:pPr>
        <w:pStyle w:val="11"/>
        <w:snapToGrid w:val="0"/>
        <w:spacing w:before="50" w:after="50"/>
        <w:ind w:firstLine="450" w:firstLineChars="150"/>
        <w:rPr>
          <w:rFonts w:hint="eastAsia" w:ascii="宋体" w:hAnsi="宋体" w:cs="宋体"/>
          <w:bCs/>
          <w:color w:val="auto"/>
          <w:sz w:val="30"/>
          <w:szCs w:val="30"/>
          <w:highlight w:val="none"/>
        </w:rPr>
      </w:pPr>
    </w:p>
    <w:p w14:paraId="673B33BA">
      <w:pPr>
        <w:pStyle w:val="11"/>
        <w:snapToGrid w:val="0"/>
        <w:spacing w:before="50" w:after="50"/>
        <w:ind w:firstLine="450" w:firstLineChars="150"/>
        <w:rPr>
          <w:rFonts w:hint="eastAsia" w:ascii="宋体" w:hAnsi="宋体" w:cs="宋体"/>
          <w:bCs/>
          <w:color w:val="auto"/>
          <w:sz w:val="30"/>
          <w:szCs w:val="30"/>
          <w:highlight w:val="none"/>
        </w:rPr>
      </w:pPr>
    </w:p>
    <w:p w14:paraId="43888374">
      <w:pPr>
        <w:pStyle w:val="11"/>
        <w:snapToGrid w:val="0"/>
        <w:spacing w:before="50" w:after="50"/>
        <w:ind w:firstLine="450" w:firstLineChars="150"/>
        <w:rPr>
          <w:rFonts w:hint="eastAsia" w:ascii="宋体" w:hAnsi="宋体" w:cs="宋体"/>
          <w:bCs/>
          <w:color w:val="auto"/>
          <w:sz w:val="30"/>
          <w:szCs w:val="30"/>
          <w:highlight w:val="none"/>
        </w:rPr>
      </w:pPr>
    </w:p>
    <w:p w14:paraId="7C9C0090">
      <w:pPr>
        <w:pStyle w:val="11"/>
        <w:snapToGrid w:val="0"/>
        <w:spacing w:before="50" w:after="50"/>
        <w:ind w:firstLine="450" w:firstLineChars="15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年    月    日</w:t>
      </w:r>
    </w:p>
    <w:p w14:paraId="40E81CA4">
      <w:pPr>
        <w:pStyle w:val="11"/>
        <w:snapToGrid w:val="0"/>
        <w:spacing w:before="50" w:after="50"/>
        <w:ind w:firstLine="450" w:firstLineChars="150"/>
        <w:rPr>
          <w:rFonts w:hint="eastAsia" w:ascii="宋体" w:hAnsi="宋体" w:cs="宋体"/>
          <w:bCs/>
          <w:color w:val="auto"/>
          <w:sz w:val="30"/>
          <w:szCs w:val="30"/>
          <w:highlight w:val="none"/>
        </w:rPr>
      </w:pPr>
    </w:p>
    <w:p w14:paraId="4FBC4603">
      <w:pPr>
        <w:snapToGrid w:val="0"/>
        <w:spacing w:before="120" w:beforeLines="50" w:after="50"/>
        <w:jc w:val="center"/>
        <w:outlineLvl w:val="9"/>
        <w:rPr>
          <w:rFonts w:hint="eastAsia" w:ascii="宋体" w:hAnsi="宋体" w:cs="宋体"/>
          <w:color w:val="auto"/>
          <w:szCs w:val="21"/>
          <w:highlight w:val="none"/>
        </w:rPr>
      </w:pPr>
    </w:p>
    <w:p w14:paraId="4B23F881">
      <w:pPr>
        <w:snapToGrid w:val="0"/>
        <w:spacing w:before="120" w:beforeLines="50" w:after="50"/>
        <w:rPr>
          <w:rFonts w:hint="eastAsia"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xml:space="preserve"> 投标文件（资格文件）封面格式：</w:t>
      </w:r>
    </w:p>
    <w:p w14:paraId="55960CFC">
      <w:pPr>
        <w:snapToGrid w:val="0"/>
        <w:spacing w:before="120" w:beforeLines="50" w:after="50"/>
        <w:rPr>
          <w:rFonts w:hint="eastAsia" w:ascii="宋体" w:hAnsi="宋体" w:cs="宋体"/>
          <w:bCs/>
          <w:color w:val="auto"/>
          <w:szCs w:val="21"/>
          <w:highlight w:val="none"/>
        </w:rPr>
      </w:pPr>
    </w:p>
    <w:p w14:paraId="19317906">
      <w:pPr>
        <w:snapToGrid w:val="0"/>
        <w:spacing w:before="120" w:beforeLines="50" w:after="50"/>
        <w:rPr>
          <w:rFonts w:hint="eastAsia" w:ascii="宋体" w:hAnsi="宋体" w:cs="宋体"/>
          <w:bCs/>
          <w:color w:val="auto"/>
          <w:szCs w:val="21"/>
          <w:highlight w:val="none"/>
        </w:rPr>
      </w:pPr>
    </w:p>
    <w:p w14:paraId="2B3951FC">
      <w:pPr>
        <w:snapToGrid w:val="0"/>
        <w:spacing w:before="120" w:beforeLines="50" w:after="50"/>
        <w:rPr>
          <w:rFonts w:hint="eastAsia" w:ascii="宋体" w:hAnsi="宋体" w:cs="宋体"/>
          <w:bCs/>
          <w:color w:val="auto"/>
          <w:szCs w:val="21"/>
          <w:highlight w:val="none"/>
        </w:rPr>
      </w:pPr>
    </w:p>
    <w:p w14:paraId="0847E75F">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18D3D184">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524351D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C509CD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4D03ECE7">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364D1A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（资格文件）</w:t>
      </w:r>
    </w:p>
    <w:p w14:paraId="6C0A2FC9">
      <w:pPr>
        <w:snapToGrid w:val="0"/>
        <w:spacing w:before="120" w:beforeLines="50" w:after="50"/>
        <w:ind w:firstLine="9" w:firstLineChars="3"/>
        <w:jc w:val="center"/>
        <w:rPr>
          <w:rFonts w:hint="eastAsia" w:ascii="宋体" w:hAnsi="宋体" w:cs="宋体"/>
          <w:bCs/>
          <w:color w:val="auto"/>
          <w:sz w:val="32"/>
          <w:szCs w:val="32"/>
          <w:highlight w:val="none"/>
        </w:rPr>
      </w:pPr>
    </w:p>
    <w:p w14:paraId="1653B2F6">
      <w:pPr>
        <w:snapToGrid w:val="0"/>
        <w:spacing w:before="120" w:beforeLines="50" w:after="50"/>
        <w:rPr>
          <w:rFonts w:hint="eastAsia" w:ascii="宋体" w:hAnsi="宋体" w:cs="宋体"/>
          <w:bCs/>
          <w:color w:val="auto"/>
          <w:szCs w:val="21"/>
          <w:highlight w:val="none"/>
        </w:rPr>
      </w:pPr>
    </w:p>
    <w:p w14:paraId="5666CC99">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3E6546D">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01A98E98">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3B26A0C7">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07B7E6B1">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09BED7FD">
      <w:pPr>
        <w:snapToGrid w:val="0"/>
        <w:spacing w:before="120" w:beforeLines="50" w:after="50"/>
        <w:ind w:firstLine="10"/>
        <w:jc w:val="center"/>
        <w:rPr>
          <w:rFonts w:hint="eastAsia" w:ascii="宋体" w:hAnsi="宋体" w:cs="宋体"/>
          <w:color w:val="auto"/>
          <w:sz w:val="30"/>
          <w:szCs w:val="30"/>
          <w:highlight w:val="none"/>
        </w:rPr>
      </w:pPr>
    </w:p>
    <w:p w14:paraId="0DB9B6A0">
      <w:pPr>
        <w:snapToGrid w:val="0"/>
        <w:spacing w:before="120" w:beforeLines="50" w:after="50"/>
        <w:ind w:firstLine="10"/>
        <w:jc w:val="center"/>
        <w:rPr>
          <w:rFonts w:hint="eastAsia" w:ascii="宋体" w:hAnsi="宋体" w:cs="宋体"/>
          <w:color w:val="auto"/>
          <w:sz w:val="30"/>
          <w:szCs w:val="30"/>
          <w:highlight w:val="none"/>
        </w:rPr>
      </w:pPr>
    </w:p>
    <w:p w14:paraId="64935874">
      <w:pPr>
        <w:snapToGrid w:val="0"/>
        <w:spacing w:before="120" w:beforeLines="50" w:after="50"/>
        <w:ind w:firstLine="10"/>
        <w:jc w:val="center"/>
        <w:rPr>
          <w:rFonts w:hint="eastAsia" w:ascii="宋体" w:hAnsi="宋体" w:cs="宋体"/>
          <w:color w:val="auto"/>
          <w:sz w:val="30"/>
          <w:szCs w:val="30"/>
          <w:highlight w:val="none"/>
        </w:rPr>
      </w:pPr>
    </w:p>
    <w:p w14:paraId="7FD66FE9">
      <w:pPr>
        <w:snapToGrid w:val="0"/>
        <w:spacing w:before="120" w:beforeLines="50" w:after="50"/>
        <w:ind w:firstLine="10"/>
        <w:jc w:val="center"/>
        <w:rPr>
          <w:rFonts w:hint="eastAsia" w:ascii="宋体" w:hAnsi="宋体" w:cs="宋体"/>
          <w:color w:val="auto"/>
          <w:sz w:val="30"/>
          <w:szCs w:val="30"/>
          <w:highlight w:val="none"/>
        </w:rPr>
      </w:pPr>
    </w:p>
    <w:p w14:paraId="259ADABE">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38A0DB92">
      <w:pPr>
        <w:snapToGrid w:val="0"/>
        <w:spacing w:before="50" w:after="50"/>
        <w:rPr>
          <w:rFonts w:hint="eastAsia" w:ascii="宋体" w:hAnsi="宋体" w:cs="宋体"/>
          <w:b/>
          <w:bCs/>
          <w:color w:val="auto"/>
          <w:szCs w:val="21"/>
          <w:highlight w:val="none"/>
        </w:rPr>
      </w:pPr>
    </w:p>
    <w:p w14:paraId="59CF2460">
      <w:pPr>
        <w:snapToGrid w:val="0"/>
        <w:spacing w:before="50" w:after="50"/>
        <w:rPr>
          <w:rFonts w:hint="eastAsia" w:ascii="宋体" w:hAnsi="宋体" w:cs="宋体"/>
          <w:b/>
          <w:bCs/>
          <w:color w:val="auto"/>
          <w:szCs w:val="21"/>
          <w:highlight w:val="none"/>
        </w:rPr>
      </w:pPr>
    </w:p>
    <w:p w14:paraId="47AA237E">
      <w:pPr>
        <w:snapToGrid w:val="0"/>
        <w:spacing w:before="50" w:after="50"/>
        <w:rPr>
          <w:rFonts w:hint="eastAsia" w:ascii="宋体" w:hAnsi="宋体" w:cs="宋体"/>
          <w:b/>
          <w:bCs/>
          <w:color w:val="auto"/>
          <w:szCs w:val="21"/>
          <w:highlight w:val="none"/>
        </w:rPr>
      </w:pPr>
    </w:p>
    <w:p w14:paraId="0125790E">
      <w:pPr>
        <w:snapToGrid w:val="0"/>
        <w:spacing w:before="50" w:after="50"/>
        <w:rPr>
          <w:rFonts w:hint="eastAsia" w:ascii="宋体" w:hAnsi="宋体" w:cs="宋体"/>
          <w:b/>
          <w:bCs/>
          <w:color w:val="auto"/>
          <w:szCs w:val="21"/>
          <w:highlight w:val="none"/>
        </w:rPr>
      </w:pPr>
    </w:p>
    <w:p w14:paraId="0A47E0C2">
      <w:pPr>
        <w:snapToGrid w:val="0"/>
        <w:spacing w:before="50" w:after="50"/>
        <w:rPr>
          <w:rFonts w:hint="eastAsia" w:ascii="宋体" w:hAnsi="宋体" w:cs="宋体"/>
          <w:b/>
          <w:bCs/>
          <w:color w:val="auto"/>
          <w:szCs w:val="21"/>
          <w:highlight w:val="none"/>
        </w:rPr>
      </w:pPr>
    </w:p>
    <w:p w14:paraId="1CE41133">
      <w:pPr>
        <w:snapToGrid w:val="0"/>
        <w:spacing w:before="50" w:after="5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投标文件（资格文件）目录：</w:t>
      </w:r>
    </w:p>
    <w:p w14:paraId="22F3A9C1">
      <w:pPr>
        <w:tabs>
          <w:tab w:val="left" w:pos="3870"/>
          <w:tab w:val="left" w:pos="4085"/>
        </w:tabs>
        <w:snapToGrid w:val="0"/>
        <w:spacing w:line="500" w:lineRule="exact"/>
        <w:jc w:val="center"/>
        <w:rPr>
          <w:rFonts w:hint="eastAsia" w:ascii="宋体" w:hAnsi="宋体" w:cs="宋体"/>
          <w:color w:val="auto"/>
          <w:sz w:val="44"/>
          <w:szCs w:val="44"/>
          <w:highlight w:val="none"/>
        </w:rPr>
      </w:pPr>
    </w:p>
    <w:p w14:paraId="6D72FE1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资格文件目录</w:t>
      </w:r>
    </w:p>
    <w:p w14:paraId="66210D10">
      <w:pPr>
        <w:tabs>
          <w:tab w:val="left" w:pos="3870"/>
          <w:tab w:val="left" w:pos="4085"/>
        </w:tabs>
        <w:snapToGrid w:val="0"/>
        <w:spacing w:line="360" w:lineRule="exact"/>
        <w:ind w:firstLine="420" w:firstLineChars="200"/>
        <w:jc w:val="left"/>
        <w:rPr>
          <w:rFonts w:hint="eastAsia" w:ascii="宋体" w:hAnsi="宋体" w:cs="宋体"/>
          <w:color w:val="auto"/>
          <w:szCs w:val="21"/>
          <w:highlight w:val="none"/>
        </w:rPr>
      </w:pPr>
    </w:p>
    <w:p w14:paraId="78F9857D">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bookmarkStart w:id="111" w:name="_Toc835"/>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70893F6D">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66BEECA3">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3E494F2C">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630377CF">
      <w:pPr>
        <w:pStyle w:val="16"/>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0FD9B785">
      <w:pPr>
        <w:tabs>
          <w:tab w:val="left" w:pos="3870"/>
          <w:tab w:val="left" w:pos="4085"/>
        </w:tabs>
        <w:snapToGrid w:val="0"/>
        <w:spacing w:line="360" w:lineRule="auto"/>
        <w:ind w:firstLine="422" w:firstLineChars="175"/>
        <w:jc w:val="left"/>
        <w:rPr>
          <w:rFonts w:hint="eastAsia" w:ascii="宋体" w:hAnsi="宋体" w:cs="宋体"/>
          <w:b/>
          <w:color w:val="auto"/>
          <w:sz w:val="24"/>
          <w:highlight w:val="none"/>
        </w:rPr>
      </w:pPr>
    </w:p>
    <w:p w14:paraId="2F041147">
      <w:pPr>
        <w:pStyle w:val="16"/>
        <w:spacing w:line="360" w:lineRule="auto"/>
        <w:ind w:firstLine="420" w:firstLineChars="175"/>
        <w:rPr>
          <w:rFonts w:hint="eastAsia" w:hAnsi="宋体" w:cs="宋体"/>
          <w:color w:val="auto"/>
          <w:sz w:val="24"/>
          <w:szCs w:val="24"/>
          <w:highlight w:val="none"/>
          <w:lang w:eastAsia="zh-CN"/>
        </w:rPr>
      </w:pPr>
    </w:p>
    <w:p w14:paraId="2A381607">
      <w:pPr>
        <w:snapToGrid w:val="0"/>
        <w:spacing w:before="120" w:beforeLines="50" w:after="50" w:line="360" w:lineRule="auto"/>
        <w:ind w:firstLine="420" w:firstLineChars="175"/>
        <w:outlineLvl w:val="9"/>
        <w:rPr>
          <w:rFonts w:hint="eastAsia" w:ascii="宋体" w:hAnsi="宋体" w:cs="宋体"/>
          <w:color w:val="auto"/>
          <w:sz w:val="24"/>
          <w:highlight w:val="none"/>
        </w:rPr>
      </w:pPr>
    </w:p>
    <w:p w14:paraId="55ABB9C3">
      <w:pPr>
        <w:snapToGrid w:val="0"/>
        <w:spacing w:before="120" w:beforeLines="50" w:after="50" w:line="360" w:lineRule="auto"/>
        <w:ind w:firstLine="422" w:firstLineChars="175"/>
        <w:outlineLvl w:val="9"/>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bookmarkEnd w:id="111"/>
    </w:p>
    <w:p w14:paraId="5A327FE5">
      <w:pPr>
        <w:snapToGrid w:val="0"/>
        <w:spacing w:before="120" w:beforeLines="50" w:after="50"/>
        <w:outlineLvl w:val="9"/>
        <w:rPr>
          <w:rFonts w:hint="eastAsia" w:ascii="宋体" w:hAnsi="宋体" w:cs="宋体"/>
          <w:b/>
          <w:bCs/>
          <w:color w:val="auto"/>
          <w:szCs w:val="21"/>
          <w:highlight w:val="none"/>
        </w:rPr>
      </w:pPr>
    </w:p>
    <w:p w14:paraId="1DA4D6C7">
      <w:pPr>
        <w:spacing w:line="360" w:lineRule="auto"/>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lang w:val="zh-CN"/>
        </w:rPr>
        <w:t>（1）</w:t>
      </w:r>
      <w:r>
        <w:rPr>
          <w:rFonts w:hint="eastAsia" w:ascii="宋体" w:hAnsi="宋体" w:cs="宋体"/>
          <w:b/>
          <w:color w:val="auto"/>
          <w:sz w:val="24"/>
          <w:highlight w:val="none"/>
        </w:rPr>
        <w:t>投标人有效的“营业执照”副本原件扫描件（或事业单位法人证书原件扫描件、民办非企业单位登记证书原件扫描件等；投标人为自然人的，提供身份证原件扫描件或其他电子文件）</w:t>
      </w:r>
    </w:p>
    <w:p w14:paraId="72C0218A">
      <w:pPr>
        <w:spacing w:line="360" w:lineRule="auto"/>
        <w:rPr>
          <w:rFonts w:hint="eastAsia" w:ascii="宋体" w:hAnsi="宋体" w:cs="宋体"/>
          <w:b/>
          <w:color w:val="auto"/>
          <w:sz w:val="24"/>
          <w:highlight w:val="none"/>
        </w:rPr>
      </w:pPr>
    </w:p>
    <w:p w14:paraId="2C6812C5">
      <w:pPr>
        <w:spacing w:line="360" w:lineRule="auto"/>
        <w:rPr>
          <w:rFonts w:hint="eastAsia" w:ascii="宋体" w:hAnsi="宋体" w:cs="宋体"/>
          <w:b/>
          <w:color w:val="auto"/>
          <w:sz w:val="24"/>
          <w:highlight w:val="none"/>
        </w:rPr>
      </w:pPr>
    </w:p>
    <w:p w14:paraId="3D707E2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833383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9B61DF">
      <w:pPr>
        <w:spacing w:line="360" w:lineRule="auto"/>
        <w:jc w:val="center"/>
        <w:rPr>
          <w:rFonts w:hint="eastAsia" w:ascii="宋体" w:hAnsi="宋体" w:cs="宋体"/>
          <w:b/>
          <w:color w:val="auto"/>
          <w:sz w:val="24"/>
          <w:highlight w:val="none"/>
        </w:rPr>
      </w:pPr>
    </w:p>
    <w:p w14:paraId="6EDE2D87">
      <w:pPr>
        <w:snapToGrid w:val="0"/>
        <w:spacing w:line="360" w:lineRule="auto"/>
        <w:ind w:right="480"/>
        <w:rPr>
          <w:rFonts w:hint="eastAsia" w:ascii="宋体" w:hAnsi="宋体" w:cs="宋体"/>
          <w:b/>
          <w:color w:val="auto"/>
          <w:kern w:val="0"/>
          <w:sz w:val="24"/>
          <w:highlight w:val="none"/>
        </w:rPr>
      </w:pPr>
    </w:p>
    <w:p w14:paraId="6FB8D3B2">
      <w:pPr>
        <w:snapToGrid w:val="0"/>
        <w:spacing w:line="360" w:lineRule="auto"/>
        <w:ind w:right="480"/>
        <w:rPr>
          <w:rFonts w:hint="eastAsia" w:ascii="黑体" w:hAnsi="黑体" w:eastAsia="黑体" w:cs="黑体"/>
          <w:b/>
          <w:bCs/>
          <w:color w:val="auto"/>
          <w:sz w:val="44"/>
          <w:szCs w:val="4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）政府采购供应商资格信用承诺函</w:t>
      </w:r>
    </w:p>
    <w:p w14:paraId="158EABB9">
      <w:pPr>
        <w:snapToGrid w:val="0"/>
        <w:spacing w:before="50" w:after="120" w:afterLines="50" w:line="360" w:lineRule="auto"/>
        <w:jc w:val="center"/>
        <w:rPr>
          <w:rFonts w:hint="eastAsia" w:ascii="宋体" w:hAnsi="宋体" w:cs="宋体"/>
          <w:b/>
          <w:color w:val="auto"/>
          <w:kern w:val="0"/>
          <w:sz w:val="32"/>
          <w:szCs w:val="32"/>
          <w:highlight w:val="none"/>
        </w:rPr>
      </w:pPr>
    </w:p>
    <w:p w14:paraId="7D87784E">
      <w:pPr>
        <w:snapToGrid w:val="0"/>
        <w:spacing w:before="50" w:after="120" w:afterLines="50" w:line="360" w:lineRule="auto"/>
        <w:jc w:val="center"/>
        <w:rPr>
          <w:rFonts w:hint="eastAsia"/>
          <w:color w:val="auto"/>
          <w:sz w:val="32"/>
          <w:szCs w:val="32"/>
          <w:highlight w:val="none"/>
        </w:rPr>
      </w:pPr>
      <w:r>
        <w:rPr>
          <w:rFonts w:hint="eastAsia" w:ascii="宋体" w:hAnsi="宋体" w:cs="宋体"/>
          <w:b/>
          <w:color w:val="auto"/>
          <w:kern w:val="0"/>
          <w:sz w:val="32"/>
          <w:szCs w:val="32"/>
          <w:highlight w:val="none"/>
        </w:rPr>
        <w:t>政府采购供应商资格信用承诺函</w:t>
      </w:r>
    </w:p>
    <w:p w14:paraId="29A166C8">
      <w:pPr>
        <w:autoSpaceDE w:val="0"/>
        <w:autoSpaceDN w:val="0"/>
        <w:adjustRightIn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10A3ADD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33D14F0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66DDE28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7140F69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0D40615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05D90C6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16E0A8C4">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0AA3D7BA">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685CA6AD">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1F830D4A">
      <w:pPr>
        <w:pStyle w:val="2"/>
        <w:tabs>
          <w:tab w:val="left" w:pos="0"/>
        </w:tabs>
        <w:spacing w:line="360" w:lineRule="auto"/>
        <w:ind w:firstLine="504"/>
        <w:rPr>
          <w:rFonts w:hint="eastAsia" w:ascii="宋体" w:hAnsi="宋体" w:eastAsia="宋体" w:cs="宋体"/>
          <w:color w:val="auto"/>
          <w:spacing w:val="6"/>
          <w:sz w:val="24"/>
          <w:szCs w:val="24"/>
          <w:highlight w:val="none"/>
          <w:lang w:val="en-US" w:eastAsia="zh-CN"/>
        </w:rPr>
      </w:pPr>
    </w:p>
    <w:p w14:paraId="692816B7">
      <w:pPr>
        <w:spacing w:line="360" w:lineRule="auto"/>
        <w:rPr>
          <w:rFonts w:hint="eastAsia" w:ascii="宋体" w:hAnsi="宋体" w:cs="宋体"/>
          <w:color w:val="auto"/>
          <w:sz w:val="24"/>
          <w:highlight w:val="none"/>
        </w:rPr>
      </w:pPr>
    </w:p>
    <w:p w14:paraId="751BDC53">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 xml:space="preserve">   </w:t>
      </w:r>
    </w:p>
    <w:p w14:paraId="2B6C0A0B">
      <w:pPr>
        <w:pStyle w:val="16"/>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lang w:val="en-US" w:eastAsia="zh-CN"/>
        </w:rPr>
        <w:t>政府采购供应商</w:t>
      </w:r>
      <w:r>
        <w:rPr>
          <w:rFonts w:hint="eastAsia" w:hAnsi="宋体" w:cs="宋体"/>
          <w:b/>
          <w:bCs/>
          <w:color w:val="auto"/>
          <w:sz w:val="24"/>
          <w:szCs w:val="24"/>
          <w:highlight w:val="none"/>
        </w:rPr>
        <w:t>（CA电子签章）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7CA143D6">
      <w:pPr>
        <w:pStyle w:val="16"/>
        <w:spacing w:line="360" w:lineRule="auto"/>
        <w:jc w:val="right"/>
        <w:rPr>
          <w:rFonts w:hint="eastAsia" w:hAnsi="宋体" w:cs="宋体"/>
          <w:color w:val="auto"/>
          <w:sz w:val="24"/>
          <w:szCs w:val="24"/>
          <w:highlight w:val="none"/>
        </w:rPr>
      </w:pPr>
      <w:r>
        <w:rPr>
          <w:rFonts w:hint="eastAsia" w:hAnsi="宋体" w:cs="宋体"/>
          <w:color w:val="auto"/>
          <w:sz w:val="24"/>
          <w:szCs w:val="24"/>
          <w:highlight w:val="none"/>
        </w:rPr>
        <w:t xml:space="preserve">日期：     年   月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日</w:t>
      </w:r>
    </w:p>
    <w:p w14:paraId="71C314C6">
      <w:pPr>
        <w:pStyle w:val="16"/>
        <w:spacing w:line="360" w:lineRule="auto"/>
        <w:rPr>
          <w:rFonts w:hint="eastAsia" w:hAnsi="宋体" w:cs="宋体"/>
          <w:b/>
          <w:color w:val="auto"/>
          <w:sz w:val="24"/>
          <w:szCs w:val="24"/>
          <w:highlight w:val="none"/>
        </w:rPr>
      </w:pPr>
    </w:p>
    <w:p w14:paraId="7DE571A9">
      <w:pPr>
        <w:pStyle w:val="16"/>
        <w:spacing w:line="360" w:lineRule="auto"/>
        <w:ind w:firstLine="482" w:firstLineChars="200"/>
        <w:rPr>
          <w:rFonts w:hint="eastAsia" w:hAnsi="宋体" w:cs="宋体"/>
          <w:b/>
          <w:color w:val="auto"/>
          <w:sz w:val="24"/>
          <w:szCs w:val="24"/>
          <w:highlight w:val="none"/>
        </w:rPr>
      </w:pPr>
    </w:p>
    <w:p w14:paraId="004EF284">
      <w:pPr>
        <w:pStyle w:val="16"/>
        <w:spacing w:line="360" w:lineRule="auto"/>
        <w:rPr>
          <w:rFonts w:hint="eastAsia" w:hAnsi="宋体" w:cs="宋体"/>
          <w:b/>
          <w:color w:val="auto"/>
          <w:sz w:val="24"/>
          <w:szCs w:val="24"/>
          <w:highlight w:val="none"/>
        </w:rPr>
      </w:pPr>
    </w:p>
    <w:p w14:paraId="61A29927">
      <w:pPr>
        <w:pStyle w:val="16"/>
        <w:spacing w:line="360" w:lineRule="auto"/>
        <w:ind w:firstLine="482" w:firstLineChars="200"/>
        <w:rPr>
          <w:rFonts w:hint="eastAsia" w:hAnsi="宋体" w:cs="宋体"/>
          <w:b/>
          <w:color w:val="auto"/>
          <w:sz w:val="32"/>
          <w:szCs w:val="32"/>
          <w:highlight w:val="none"/>
          <w:lang w:val="zh-CN"/>
        </w:rPr>
      </w:pPr>
      <w:r>
        <w:rPr>
          <w:rFonts w:hint="eastAsia" w:hAnsi="宋体" w:cs="宋体"/>
          <w:b/>
          <w:color w:val="auto"/>
          <w:sz w:val="24"/>
          <w:szCs w:val="24"/>
          <w:highlight w:val="none"/>
        </w:rPr>
        <w:t>注：此项材料必须</w:t>
      </w:r>
      <w:r>
        <w:rPr>
          <w:rFonts w:hint="eastAsia" w:hAnsi="宋体" w:cs="宋体"/>
          <w:b/>
          <w:bCs/>
          <w:color w:val="auto"/>
          <w:sz w:val="24"/>
          <w:szCs w:val="24"/>
          <w:highlight w:val="none"/>
        </w:rPr>
        <w:t>以PDF格式上传。</w:t>
      </w:r>
    </w:p>
    <w:p w14:paraId="4D971C05">
      <w:pPr>
        <w:snapToGrid w:val="0"/>
        <w:spacing w:line="360" w:lineRule="auto"/>
        <w:rPr>
          <w:rFonts w:hint="eastAsia" w:ascii="宋体" w:hAnsi="宋体" w:cs="宋体"/>
          <w:b/>
          <w:color w:val="auto"/>
          <w:szCs w:val="21"/>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w:t>
      </w:r>
      <w:r>
        <w:rPr>
          <w:rFonts w:hint="eastAsia" w:ascii="宋体" w:hAnsi="宋体" w:cs="宋体"/>
          <w:b/>
          <w:color w:val="auto"/>
          <w:sz w:val="24"/>
          <w:highlight w:val="none"/>
        </w:rPr>
        <w:t>投标声明书格式：</w:t>
      </w:r>
    </w:p>
    <w:p w14:paraId="7DD26D85">
      <w:pPr>
        <w:snapToGrid w:val="0"/>
        <w:spacing w:before="120"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投标声明书</w:t>
      </w:r>
    </w:p>
    <w:p w14:paraId="0408D1D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445AC3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（投标人名称）系中华人民共和国合法企业，经营地址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5260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（投标人名称）的法定代表人（负责人），我方愿意参加贵方组织的</w:t>
      </w:r>
      <w:r>
        <w:rPr>
          <w:rFonts w:hint="eastAsia" w:ascii="宋体" w:hAnsi="宋体" w:cs="宋体"/>
          <w:color w:val="auto"/>
          <w:sz w:val="24"/>
          <w:highlight w:val="none"/>
          <w:u w:val="single"/>
        </w:rPr>
        <w:t>(项目名称)               （项目编号：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118D2D3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45FBA7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2.我方承诺已经具备《中华人民共和国政府采购法》第二十二条中规定的参加政府采购活动的供应商应当具备的条件：</w:t>
      </w:r>
    </w:p>
    <w:p w14:paraId="3C2BFD1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9BBF05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659C9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3D400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BB27A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FABA2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5C12D2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35F71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3.我方参加政府采购活动前三年内，在经营活动中没有重大违法记录。</w:t>
      </w:r>
    </w:p>
    <w:p w14:paraId="0665333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4.经查询，在“信用中国”和“中国政府采购网”网站我方未被列入失信被执行人、重大税收违法失信主体、政府采购严重违法失信行为记录名单。</w:t>
      </w:r>
    </w:p>
    <w:p w14:paraId="4E36A52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FDAA562">
      <w:pPr>
        <w:pStyle w:val="27"/>
        <w:snapToGrid w:val="0"/>
        <w:spacing w:before="120" w:beforeLines="50"/>
        <w:ind w:firstLine="200"/>
        <w:rPr>
          <w:rFonts w:hint="eastAsia" w:ascii="宋体" w:hAnsi="宋体" w:cs="宋体"/>
          <w:color w:val="auto"/>
          <w:sz w:val="21"/>
          <w:szCs w:val="21"/>
          <w:highlight w:val="none"/>
        </w:rPr>
      </w:pPr>
    </w:p>
    <w:p w14:paraId="57324702">
      <w:pPr>
        <w:pStyle w:val="16"/>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0C1D262">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rPr>
        <w:t>签名:</w:t>
      </w:r>
      <w:r>
        <w:rPr>
          <w:rFonts w:hint="eastAsia" w:ascii="宋体" w:hAnsi="宋体" w:cs="宋体"/>
          <w:color w:val="auto"/>
          <w:sz w:val="24"/>
          <w:highlight w:val="none"/>
          <w:u w:val="single"/>
        </w:rPr>
        <w:t xml:space="preserve">                          </w:t>
      </w:r>
    </w:p>
    <w:p w14:paraId="6121D803">
      <w:pPr>
        <w:pStyle w:val="16"/>
        <w:spacing w:line="360" w:lineRule="auto"/>
        <w:ind w:firstLine="420"/>
        <w:rPr>
          <w:rFonts w:hint="eastAsia" w:hAnsi="宋体" w:cs="宋体"/>
          <w:color w:val="auto"/>
          <w:sz w:val="24"/>
          <w:szCs w:val="24"/>
          <w:highlight w:val="none"/>
          <w:lang w:eastAsia="zh-CN"/>
        </w:rPr>
      </w:pPr>
      <w:r>
        <w:rPr>
          <w:rFonts w:hint="eastAsia" w:hAnsi="宋体" w:cs="宋体"/>
          <w:color w:val="auto"/>
          <w:sz w:val="24"/>
          <w:szCs w:val="24"/>
          <w:highlight w:val="none"/>
        </w:rPr>
        <w:t xml:space="preserve">                                                   年    月    日</w:t>
      </w:r>
    </w:p>
    <w:p w14:paraId="4A57D103">
      <w:pPr>
        <w:snapToGrid w:val="0"/>
        <w:spacing w:before="50" w:after="120" w:afterLines="50" w:line="360" w:lineRule="auto"/>
        <w:rPr>
          <w:rFonts w:hint="eastAsia" w:ascii="宋体" w:hAnsi="宋体" w:cs="宋体"/>
          <w:b/>
          <w:color w:val="auto"/>
          <w:kern w:val="0"/>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kern w:val="0"/>
          <w:sz w:val="24"/>
          <w:highlight w:val="none"/>
        </w:rPr>
        <w:t>投标人直接控股、管理关系信息表格式</w:t>
      </w:r>
    </w:p>
    <w:p w14:paraId="4B202524">
      <w:pPr>
        <w:snapToGrid w:val="0"/>
        <w:spacing w:before="50" w:after="120" w:afterLines="5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投标人直接控股股东信息表</w:t>
      </w:r>
    </w:p>
    <w:tbl>
      <w:tblPr>
        <w:tblStyle w:val="22"/>
        <w:tblW w:w="0" w:type="auto"/>
        <w:tblInd w:w="0" w:type="dxa"/>
        <w:tblLayout w:type="fixed"/>
        <w:tblCellMar>
          <w:top w:w="0" w:type="dxa"/>
          <w:left w:w="0" w:type="dxa"/>
          <w:bottom w:w="0" w:type="dxa"/>
          <w:right w:w="0" w:type="dxa"/>
        </w:tblCellMar>
      </w:tblPr>
      <w:tblGrid>
        <w:gridCol w:w="828"/>
        <w:gridCol w:w="2269"/>
        <w:gridCol w:w="1239"/>
        <w:gridCol w:w="4006"/>
        <w:gridCol w:w="1134"/>
      </w:tblGrid>
      <w:tr w14:paraId="35427BF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A141BA2">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754CD5">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86B0A8">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C89EE1">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838E95D">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5E9BE1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1C5C2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DCA6B48">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60B8BB">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302EE4">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7148FB1">
            <w:pPr>
              <w:spacing w:line="360" w:lineRule="auto"/>
              <w:jc w:val="center"/>
              <w:rPr>
                <w:rFonts w:hint="eastAsia" w:ascii="宋体" w:hAnsi="宋体" w:cs="宋体"/>
                <w:color w:val="auto"/>
                <w:kern w:val="0"/>
                <w:sz w:val="24"/>
                <w:highlight w:val="none"/>
              </w:rPr>
            </w:pPr>
          </w:p>
        </w:tc>
      </w:tr>
      <w:tr w14:paraId="0B590A7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AEFB6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A11282">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6EBB9">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C5DDFB">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31713A">
            <w:pPr>
              <w:spacing w:line="360" w:lineRule="auto"/>
              <w:jc w:val="center"/>
              <w:rPr>
                <w:rFonts w:hint="eastAsia" w:ascii="宋体" w:hAnsi="宋体" w:cs="宋体"/>
                <w:color w:val="auto"/>
                <w:kern w:val="0"/>
                <w:sz w:val="24"/>
                <w:highlight w:val="none"/>
              </w:rPr>
            </w:pPr>
          </w:p>
        </w:tc>
      </w:tr>
      <w:tr w14:paraId="377F497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E52A2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C1E82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678596">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422B6D">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6A151A3">
            <w:pPr>
              <w:spacing w:line="360" w:lineRule="auto"/>
              <w:jc w:val="center"/>
              <w:rPr>
                <w:rFonts w:hint="eastAsia" w:ascii="宋体" w:hAnsi="宋体" w:cs="宋体"/>
                <w:color w:val="auto"/>
                <w:kern w:val="0"/>
                <w:sz w:val="24"/>
                <w:highlight w:val="none"/>
              </w:rPr>
            </w:pPr>
          </w:p>
        </w:tc>
      </w:tr>
      <w:tr w14:paraId="1DC71DB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3EB6D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F7207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1E4D6A">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1DC633">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E44EEF">
            <w:pPr>
              <w:spacing w:line="360" w:lineRule="auto"/>
              <w:jc w:val="center"/>
              <w:rPr>
                <w:rFonts w:hint="eastAsia" w:ascii="宋体" w:hAnsi="宋体" w:cs="宋体"/>
                <w:color w:val="auto"/>
                <w:kern w:val="0"/>
                <w:sz w:val="24"/>
                <w:highlight w:val="none"/>
              </w:rPr>
            </w:pPr>
          </w:p>
        </w:tc>
      </w:tr>
    </w:tbl>
    <w:p w14:paraId="6F19D5BD">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7B7122">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06059C">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4B957C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E84B572">
      <w:pPr>
        <w:snapToGrid w:val="0"/>
        <w:spacing w:line="360" w:lineRule="auto"/>
        <w:ind w:firstLine="420" w:firstLineChars="175"/>
        <w:jc w:val="left"/>
        <w:rPr>
          <w:rFonts w:hint="eastAsia" w:ascii="宋体" w:hAnsi="宋体" w:cs="宋体"/>
          <w:color w:val="auto"/>
          <w:sz w:val="24"/>
          <w:highlight w:val="none"/>
        </w:rPr>
      </w:pPr>
    </w:p>
    <w:p w14:paraId="6B994D11">
      <w:pPr>
        <w:snapToGrid w:val="0"/>
        <w:spacing w:line="360" w:lineRule="auto"/>
        <w:jc w:val="left"/>
        <w:rPr>
          <w:rFonts w:hint="eastAsia" w:ascii="宋体" w:hAnsi="宋体" w:cs="宋体"/>
          <w:color w:val="auto"/>
          <w:sz w:val="24"/>
          <w:highlight w:val="none"/>
        </w:rPr>
      </w:pPr>
    </w:p>
    <w:p w14:paraId="467D893C">
      <w:pPr>
        <w:snapToGrid w:val="0"/>
        <w:spacing w:line="360" w:lineRule="auto"/>
        <w:ind w:firstLine="420" w:firstLineChars="175"/>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9D5E1B1">
      <w:pPr>
        <w:snapToGrid w:val="0"/>
        <w:spacing w:line="360" w:lineRule="auto"/>
        <w:ind w:firstLine="420" w:firstLineChars="175"/>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3905F4">
      <w:pPr>
        <w:snapToGrid w:val="0"/>
        <w:spacing w:line="360" w:lineRule="auto"/>
        <w:jc w:val="center"/>
        <w:rPr>
          <w:rFonts w:hint="eastAsia" w:ascii="宋体" w:hAnsi="宋体" w:cs="宋体"/>
          <w:b/>
          <w:color w:val="auto"/>
          <w:sz w:val="32"/>
          <w:szCs w:val="32"/>
          <w:highlight w:val="none"/>
        </w:rPr>
      </w:pPr>
    </w:p>
    <w:p w14:paraId="31B5FD29">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p w14:paraId="46C9153B">
      <w:pPr>
        <w:snapToGrid w:val="0"/>
        <w:spacing w:line="360" w:lineRule="auto"/>
        <w:jc w:val="center"/>
        <w:rPr>
          <w:rFonts w:hint="eastAsia" w:ascii="宋体" w:hAnsi="宋体" w:cs="宋体"/>
          <w:b/>
          <w:color w:val="auto"/>
          <w:sz w:val="32"/>
          <w:szCs w:val="32"/>
          <w:highlight w:val="none"/>
        </w:rPr>
      </w:pPr>
    </w:p>
    <w:tbl>
      <w:tblPr>
        <w:tblStyle w:val="22"/>
        <w:tblW w:w="0" w:type="auto"/>
        <w:tblInd w:w="0" w:type="dxa"/>
        <w:tblLayout w:type="fixed"/>
        <w:tblCellMar>
          <w:top w:w="0" w:type="dxa"/>
          <w:left w:w="0" w:type="dxa"/>
          <w:bottom w:w="0" w:type="dxa"/>
          <w:right w:w="0" w:type="dxa"/>
        </w:tblCellMar>
      </w:tblPr>
      <w:tblGrid>
        <w:gridCol w:w="1005"/>
        <w:gridCol w:w="2659"/>
        <w:gridCol w:w="3924"/>
        <w:gridCol w:w="2064"/>
      </w:tblGrid>
      <w:tr w14:paraId="5C916A3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AE335A">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73846">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350080">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2353D5">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3D894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3DC386">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A0D9D7F">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9812D4">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2C06ADB">
            <w:pPr>
              <w:spacing w:line="360" w:lineRule="auto"/>
              <w:jc w:val="center"/>
              <w:rPr>
                <w:rFonts w:hint="eastAsia" w:ascii="宋体" w:hAnsi="宋体" w:cs="宋体"/>
                <w:color w:val="auto"/>
                <w:kern w:val="0"/>
                <w:sz w:val="22"/>
                <w:szCs w:val="22"/>
                <w:highlight w:val="none"/>
              </w:rPr>
            </w:pPr>
          </w:p>
        </w:tc>
      </w:tr>
      <w:tr w14:paraId="79A3111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F56E1D">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52C7E8">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9FB4DF">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26EAB7">
            <w:pPr>
              <w:spacing w:line="360" w:lineRule="auto"/>
              <w:jc w:val="center"/>
              <w:rPr>
                <w:rFonts w:hint="eastAsia" w:ascii="宋体" w:hAnsi="宋体" w:cs="宋体"/>
                <w:color w:val="auto"/>
                <w:kern w:val="0"/>
                <w:sz w:val="22"/>
                <w:szCs w:val="22"/>
                <w:highlight w:val="none"/>
              </w:rPr>
            </w:pPr>
          </w:p>
        </w:tc>
      </w:tr>
      <w:tr w14:paraId="2E37115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EC7BA3">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89A85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1E09B">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46A477">
            <w:pPr>
              <w:spacing w:line="360" w:lineRule="auto"/>
              <w:jc w:val="center"/>
              <w:rPr>
                <w:rFonts w:hint="eastAsia" w:ascii="宋体" w:hAnsi="宋体" w:cs="宋体"/>
                <w:color w:val="auto"/>
                <w:kern w:val="0"/>
                <w:sz w:val="22"/>
                <w:szCs w:val="22"/>
                <w:highlight w:val="none"/>
              </w:rPr>
            </w:pPr>
          </w:p>
        </w:tc>
      </w:tr>
      <w:tr w14:paraId="48318D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6CFBEB">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CDA5A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B1EC27">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0F8813">
            <w:pPr>
              <w:spacing w:line="360" w:lineRule="auto"/>
              <w:jc w:val="center"/>
              <w:rPr>
                <w:rFonts w:hint="eastAsia" w:ascii="宋体" w:hAnsi="宋体" w:cs="宋体"/>
                <w:color w:val="auto"/>
                <w:kern w:val="0"/>
                <w:sz w:val="22"/>
                <w:szCs w:val="22"/>
                <w:highlight w:val="none"/>
              </w:rPr>
            </w:pPr>
          </w:p>
        </w:tc>
      </w:tr>
    </w:tbl>
    <w:p w14:paraId="7DC6D7DD">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519321F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0984AF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FAC990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B3A4A91">
      <w:pPr>
        <w:snapToGrid w:val="0"/>
        <w:spacing w:line="360" w:lineRule="auto"/>
        <w:jc w:val="left"/>
        <w:rPr>
          <w:rFonts w:hint="eastAsia" w:ascii="宋体" w:hAnsi="宋体" w:cs="宋体"/>
          <w:color w:val="auto"/>
          <w:szCs w:val="21"/>
          <w:highlight w:val="none"/>
        </w:rPr>
      </w:pPr>
    </w:p>
    <w:p w14:paraId="664DA428">
      <w:pPr>
        <w:snapToGrid w:val="0"/>
        <w:spacing w:line="360" w:lineRule="auto"/>
        <w:jc w:val="left"/>
        <w:rPr>
          <w:rFonts w:hint="eastAsia" w:ascii="宋体" w:hAnsi="宋体" w:cs="宋体"/>
          <w:color w:val="auto"/>
          <w:szCs w:val="21"/>
          <w:highlight w:val="none"/>
        </w:rPr>
      </w:pPr>
    </w:p>
    <w:p w14:paraId="4C435860">
      <w:pPr>
        <w:snapToGrid w:val="0"/>
        <w:spacing w:line="360" w:lineRule="auto"/>
        <w:ind w:firstLine="2640" w:firstLineChars="11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7BAAABE7">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095961">
      <w:pPr>
        <w:snapToGrid w:val="0"/>
        <w:spacing w:line="360" w:lineRule="auto"/>
        <w:ind w:firstLine="5160" w:firstLineChars="2150"/>
        <w:rPr>
          <w:rFonts w:hint="eastAsia" w:ascii="宋体" w:hAnsi="宋体" w:cs="宋体"/>
          <w:color w:val="auto"/>
          <w:kern w:val="0"/>
          <w:sz w:val="24"/>
          <w:highlight w:val="none"/>
          <w:lang w:val="zh-CN"/>
        </w:rPr>
      </w:pPr>
    </w:p>
    <w:p w14:paraId="21657E8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（5）投标人如为分支机构投标的，须提供其总公司对投标人针对本项目的授权书（如有，格式自拟）</w:t>
      </w:r>
    </w:p>
    <w:p w14:paraId="4C4D497A">
      <w:pPr>
        <w:pStyle w:val="28"/>
        <w:tabs>
          <w:tab w:val="left" w:pos="961"/>
        </w:tabs>
        <w:ind w:firstLine="0" w:firstLineChars="0"/>
        <w:rPr>
          <w:rFonts w:hint="eastAsia" w:ascii="宋体" w:hAnsi="宋体" w:cs="宋体"/>
          <w:b/>
          <w:color w:val="auto"/>
          <w:sz w:val="24"/>
          <w:highlight w:val="none"/>
          <w:lang w:val="en-US" w:eastAsia="zh-CN"/>
        </w:rPr>
      </w:pPr>
    </w:p>
    <w:p w14:paraId="521419AD">
      <w:pPr>
        <w:pStyle w:val="28"/>
        <w:tabs>
          <w:tab w:val="left" w:pos="961"/>
        </w:tabs>
        <w:ind w:firstLine="0" w:firstLineChars="0"/>
        <w:rPr>
          <w:rFonts w:hint="eastAsia" w:ascii="宋体" w:hAnsi="宋体" w:cs="宋体"/>
          <w:color w:val="auto"/>
          <w:kern w:val="0"/>
          <w:sz w:val="24"/>
          <w:highlight w:val="none"/>
          <w:lang w:val="zh-CN"/>
        </w:rPr>
      </w:pPr>
    </w:p>
    <w:p w14:paraId="7F5EAE25">
      <w:pPr>
        <w:pStyle w:val="28"/>
        <w:tabs>
          <w:tab w:val="left" w:pos="961"/>
        </w:tabs>
        <w:ind w:firstLine="2640" w:firstLineChars="1100"/>
        <w:rPr>
          <w:rFonts w:hint="eastAsia" w:ascii="宋体" w:hAnsi="宋体" w:cs="宋体"/>
          <w:b/>
          <w:color w:val="auto"/>
          <w:sz w:val="24"/>
          <w:highlight w:val="none"/>
          <w:lang w:val="en-US" w:eastAsia="zh-CN"/>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60DA47F">
      <w:pPr>
        <w:pStyle w:val="14"/>
        <w:spacing w:line="400" w:lineRule="exact"/>
        <w:rPr>
          <w:rFonts w:hint="eastAsia" w:ascii="宋体" w:hAnsi="宋体" w:cs="宋体"/>
          <w:bCs/>
          <w:color w:val="auto"/>
          <w:szCs w:val="21"/>
          <w:highlight w:val="none"/>
        </w:rPr>
      </w:pPr>
      <w:r>
        <w:rPr>
          <w:rFonts w:hint="eastAsia" w:ascii="宋体" w:hAnsi="宋体" w:cs="宋体"/>
          <w:b/>
          <w:color w:val="auto"/>
          <w:kern w:val="2"/>
          <w:highlight w:val="none"/>
          <w:lang w:val="en-US" w:eastAsia="zh-CN"/>
        </w:rPr>
        <w:br w:type="page"/>
      </w:r>
      <w:r>
        <w:rPr>
          <w:rFonts w:hint="eastAsia" w:ascii="宋体" w:hAnsi="宋体" w:cs="宋体"/>
          <w:b/>
          <w:color w:val="auto"/>
          <w:highlight w:val="none"/>
        </w:rPr>
        <w:t>2.</w:t>
      </w:r>
      <w:r>
        <w:rPr>
          <w:rFonts w:hint="eastAsia" w:ascii="宋体" w:hAnsi="宋体" w:cs="宋体"/>
          <w:b/>
          <w:bCs/>
          <w:color w:val="auto"/>
          <w:highlight w:val="none"/>
        </w:rPr>
        <w:t xml:space="preserve"> 投标文件（报价文件）封面格式：</w:t>
      </w:r>
    </w:p>
    <w:p w14:paraId="25402FE9">
      <w:pPr>
        <w:snapToGrid w:val="0"/>
        <w:spacing w:before="120" w:beforeLines="50" w:after="50"/>
        <w:ind w:firstLine="13" w:firstLineChars="3"/>
        <w:jc w:val="center"/>
        <w:rPr>
          <w:rFonts w:hint="eastAsia" w:ascii="宋体" w:hAnsi="宋体" w:cs="宋体"/>
          <w:bCs/>
          <w:color w:val="auto"/>
          <w:sz w:val="44"/>
          <w:szCs w:val="44"/>
          <w:highlight w:val="none"/>
        </w:rPr>
      </w:pPr>
    </w:p>
    <w:p w14:paraId="0C4D5F83">
      <w:pPr>
        <w:snapToGrid w:val="0"/>
        <w:spacing w:before="120" w:beforeLines="50" w:after="50"/>
        <w:jc w:val="center"/>
        <w:rPr>
          <w:rFonts w:hint="eastAsia" w:ascii="宋体" w:hAnsi="宋体" w:cs="宋体"/>
          <w:b/>
          <w:color w:val="auto"/>
          <w:sz w:val="44"/>
          <w:szCs w:val="44"/>
          <w:highlight w:val="none"/>
        </w:rPr>
      </w:pPr>
    </w:p>
    <w:p w14:paraId="32F4404E">
      <w:pPr>
        <w:snapToGrid w:val="0"/>
        <w:spacing w:before="120" w:beforeLines="50" w:after="50"/>
        <w:jc w:val="center"/>
        <w:rPr>
          <w:rFonts w:hint="eastAsia" w:ascii="宋体" w:hAnsi="宋体" w:cs="宋体"/>
          <w:b/>
          <w:color w:val="auto"/>
          <w:sz w:val="44"/>
          <w:szCs w:val="44"/>
          <w:highlight w:val="none"/>
        </w:rPr>
      </w:pPr>
    </w:p>
    <w:p w14:paraId="0ADFD120">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B717BA7">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5439803B">
      <w:pPr>
        <w:snapToGrid w:val="0"/>
        <w:spacing w:before="120" w:beforeLines="50" w:after="50"/>
        <w:ind w:firstLine="9" w:firstLineChars="3"/>
        <w:jc w:val="center"/>
        <w:rPr>
          <w:rFonts w:hint="eastAsia" w:ascii="宋体" w:hAnsi="宋体" w:cs="宋体"/>
          <w:bCs/>
          <w:color w:val="auto"/>
          <w:sz w:val="32"/>
          <w:szCs w:val="32"/>
          <w:highlight w:val="none"/>
        </w:rPr>
      </w:pPr>
    </w:p>
    <w:p w14:paraId="356FE949">
      <w:pPr>
        <w:snapToGrid w:val="0"/>
        <w:spacing w:before="120" w:beforeLines="50" w:after="50"/>
        <w:rPr>
          <w:rFonts w:hint="eastAsia" w:ascii="宋体" w:hAnsi="宋体" w:cs="宋体"/>
          <w:bCs/>
          <w:color w:val="auto"/>
          <w:szCs w:val="21"/>
          <w:highlight w:val="none"/>
        </w:rPr>
      </w:pPr>
    </w:p>
    <w:p w14:paraId="6A471D4B">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39CFD606">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1184A2B0">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67F69C70">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1B86C635">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C7F0090">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8335D86">
      <w:pPr>
        <w:pStyle w:val="11"/>
        <w:snapToGrid w:val="0"/>
        <w:spacing w:before="50" w:after="50" w:line="280" w:lineRule="exact"/>
        <w:ind w:firstLine="0"/>
        <w:rPr>
          <w:rFonts w:hint="eastAsia" w:ascii="宋体" w:hAnsi="宋体" w:cs="宋体"/>
          <w:bCs/>
          <w:color w:val="auto"/>
          <w:sz w:val="30"/>
          <w:szCs w:val="30"/>
          <w:highlight w:val="none"/>
        </w:rPr>
      </w:pPr>
    </w:p>
    <w:p w14:paraId="3F68B82D">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784970C2">
      <w:pPr>
        <w:snapToGrid w:val="0"/>
        <w:spacing w:before="120" w:beforeLines="50" w:after="50"/>
        <w:ind w:firstLine="1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15AF2559">
      <w:pPr>
        <w:snapToGrid w:val="0"/>
        <w:spacing w:before="50" w:after="50"/>
        <w:rPr>
          <w:rFonts w:hint="eastAsia" w:ascii="宋体" w:hAnsi="宋体" w:cs="宋体"/>
          <w:b/>
          <w:color w:val="auto"/>
          <w:szCs w:val="21"/>
          <w:highlight w:val="none"/>
        </w:rPr>
      </w:pPr>
    </w:p>
    <w:p w14:paraId="219E71E8">
      <w:pPr>
        <w:snapToGrid w:val="0"/>
        <w:spacing w:line="380" w:lineRule="exact"/>
        <w:ind w:firstLine="413" w:firstLineChars="196"/>
        <w:jc w:val="left"/>
        <w:rPr>
          <w:rFonts w:hint="eastAsia" w:ascii="宋体" w:hAnsi="宋体" w:cs="宋体"/>
          <w:b/>
          <w:color w:val="auto"/>
          <w:szCs w:val="21"/>
          <w:highlight w:val="none"/>
        </w:rPr>
      </w:pPr>
    </w:p>
    <w:p w14:paraId="1759FC86">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 w:val="24"/>
          <w:highlight w:val="none"/>
        </w:rPr>
        <w:t>投标文件（</w:t>
      </w:r>
      <w:r>
        <w:rPr>
          <w:rFonts w:hint="eastAsia" w:ascii="宋体" w:hAnsi="宋体" w:cs="宋体"/>
          <w:b/>
          <w:color w:val="auto"/>
          <w:sz w:val="24"/>
          <w:highlight w:val="none"/>
        </w:rPr>
        <w:t>报价文件</w:t>
      </w:r>
      <w:r>
        <w:rPr>
          <w:rFonts w:hint="eastAsia" w:ascii="宋体" w:hAnsi="宋体" w:cs="宋体"/>
          <w:b/>
          <w:bCs/>
          <w:color w:val="auto"/>
          <w:sz w:val="24"/>
          <w:highlight w:val="none"/>
        </w:rPr>
        <w:t>）目录：</w:t>
      </w:r>
    </w:p>
    <w:p w14:paraId="44D0F737">
      <w:pPr>
        <w:tabs>
          <w:tab w:val="left" w:pos="3870"/>
          <w:tab w:val="left" w:pos="4085"/>
        </w:tabs>
        <w:snapToGrid w:val="0"/>
        <w:spacing w:line="500" w:lineRule="exact"/>
        <w:jc w:val="center"/>
        <w:rPr>
          <w:rFonts w:hint="eastAsia" w:ascii="宋体" w:hAnsi="宋体" w:cs="宋体"/>
          <w:color w:val="auto"/>
          <w:sz w:val="44"/>
          <w:szCs w:val="44"/>
          <w:highlight w:val="none"/>
        </w:rPr>
      </w:pPr>
    </w:p>
    <w:p w14:paraId="4F1B3D2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D5719D8">
      <w:pPr>
        <w:snapToGrid w:val="0"/>
        <w:spacing w:line="360" w:lineRule="exact"/>
        <w:ind w:firstLine="411" w:firstLineChars="196"/>
        <w:jc w:val="left"/>
        <w:rPr>
          <w:rFonts w:hint="eastAsia" w:ascii="宋体" w:hAnsi="宋体" w:cs="宋体"/>
          <w:color w:val="auto"/>
          <w:szCs w:val="21"/>
          <w:highlight w:val="none"/>
        </w:rPr>
      </w:pPr>
    </w:p>
    <w:p w14:paraId="5EC0039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（1）投标函；</w:t>
      </w:r>
    </w:p>
    <w:p w14:paraId="3858C137">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（2）开标一览表；</w:t>
      </w:r>
    </w:p>
    <w:p w14:paraId="4492B9E1">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（3）报价明细表；</w:t>
      </w:r>
    </w:p>
    <w:p w14:paraId="6FF14847">
      <w:pPr>
        <w:snapToGrid w:val="0"/>
        <w:spacing w:line="360" w:lineRule="auto"/>
        <w:ind w:firstLine="420" w:firstLineChars="175"/>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中小企业声明函、残疾人福利单位声明函</w:t>
      </w:r>
      <w:r>
        <w:rPr>
          <w:rFonts w:hint="eastAsia" w:ascii="宋体" w:hAnsi="宋体" w:eastAsia="宋体" w:cs="宋体"/>
          <w:color w:val="auto"/>
          <w:sz w:val="24"/>
          <w:szCs w:val="24"/>
          <w:highlight w:val="none"/>
          <w:lang w:eastAsia="zh-CN"/>
        </w:rPr>
        <w:t>；（如有）</w:t>
      </w:r>
    </w:p>
    <w:p w14:paraId="7FEF1ED0">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）投标人针对报价需要说明的其他文件和说明。（如有，格式自拟）</w:t>
      </w:r>
    </w:p>
    <w:p w14:paraId="18022EA0">
      <w:pPr>
        <w:snapToGrid w:val="0"/>
        <w:spacing w:line="380" w:lineRule="exact"/>
        <w:ind w:firstLine="472" w:firstLineChars="196"/>
        <w:jc w:val="left"/>
        <w:rPr>
          <w:rFonts w:hint="eastAsia" w:ascii="宋体" w:hAnsi="宋体" w:cs="宋体"/>
          <w:b/>
          <w:color w:val="auto"/>
          <w:sz w:val="24"/>
          <w:highlight w:val="none"/>
        </w:rPr>
      </w:pPr>
    </w:p>
    <w:p w14:paraId="045379A0">
      <w:pPr>
        <w:snapToGrid w:val="0"/>
        <w:spacing w:before="120" w:beforeLines="50" w:after="50" w:line="360" w:lineRule="auto"/>
        <w:ind w:firstLine="422" w:firstLineChars="175"/>
        <w:outlineLvl w:val="9"/>
        <w:rPr>
          <w:rFonts w:hint="eastAsia" w:ascii="宋体" w:hAnsi="宋体" w:cs="宋体"/>
          <w:b/>
          <w:bCs/>
          <w:color w:val="auto"/>
          <w:sz w:val="24"/>
          <w:highlight w:val="none"/>
        </w:rPr>
      </w:pPr>
      <w:bookmarkStart w:id="112" w:name="_Toc22566"/>
      <w:r>
        <w:rPr>
          <w:rFonts w:hint="eastAsia" w:ascii="宋体" w:hAnsi="宋体" w:cs="宋体"/>
          <w:b/>
          <w:bCs/>
          <w:color w:val="auto"/>
          <w:sz w:val="24"/>
          <w:highlight w:val="none"/>
        </w:rPr>
        <w:t>注：以上目录是基本格式要求，各投标人可根据自身情况进一步向下增加内容或细化，并编写对应页码。</w:t>
      </w:r>
      <w:bookmarkEnd w:id="112"/>
    </w:p>
    <w:p w14:paraId="2A059360">
      <w:pPr>
        <w:snapToGrid w:val="0"/>
        <w:spacing w:line="380" w:lineRule="exact"/>
        <w:ind w:firstLine="413" w:firstLineChars="196"/>
        <w:jc w:val="left"/>
        <w:rPr>
          <w:rFonts w:hint="eastAsia" w:ascii="宋体" w:hAnsi="宋体" w:cs="宋体"/>
          <w:b/>
          <w:color w:val="auto"/>
          <w:szCs w:val="21"/>
          <w:highlight w:val="none"/>
        </w:rPr>
      </w:pPr>
    </w:p>
    <w:p w14:paraId="7141E700">
      <w:pPr>
        <w:snapToGrid w:val="0"/>
        <w:spacing w:before="120" w:beforeLines="50" w:after="50"/>
        <w:outlineLvl w:val="9"/>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113" w:name="_Toc15022"/>
      <w:r>
        <w:rPr>
          <w:rFonts w:hint="eastAsia" w:ascii="宋体" w:hAnsi="宋体" w:cs="宋体"/>
          <w:b/>
          <w:bCs/>
          <w:color w:val="auto"/>
          <w:sz w:val="24"/>
          <w:highlight w:val="none"/>
        </w:rPr>
        <w:t>（1）投标函格式：</w:t>
      </w:r>
      <w:bookmarkEnd w:id="113"/>
    </w:p>
    <w:p w14:paraId="16ACA863">
      <w:pPr>
        <w:snapToGrid w:val="0"/>
        <w:spacing w:before="120" w:beforeLines="50" w:after="50" w:line="320" w:lineRule="exact"/>
        <w:jc w:val="center"/>
        <w:rPr>
          <w:rFonts w:hint="eastAsia" w:ascii="宋体" w:hAnsi="宋体" w:cs="宋体"/>
          <w:b/>
          <w:bCs/>
          <w:color w:val="auto"/>
          <w:sz w:val="32"/>
          <w:szCs w:val="32"/>
          <w:highlight w:val="none"/>
        </w:rPr>
      </w:pPr>
    </w:p>
    <w:p w14:paraId="559F2736">
      <w:pPr>
        <w:snapToGrid w:val="0"/>
        <w:spacing w:before="120" w:beforeLines="50" w:after="50" w:line="3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2EEAF65E">
      <w:pPr>
        <w:snapToGrid w:val="0"/>
        <w:spacing w:before="120" w:beforeLines="50" w:after="50" w:line="320" w:lineRule="exact"/>
        <w:jc w:val="center"/>
        <w:rPr>
          <w:rFonts w:hint="eastAsia" w:ascii="宋体" w:hAnsi="宋体" w:cs="宋体"/>
          <w:b/>
          <w:color w:val="auto"/>
          <w:szCs w:val="21"/>
          <w:highlight w:val="none"/>
        </w:rPr>
      </w:pPr>
    </w:p>
    <w:p w14:paraId="228D270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33F283AC">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w:t>
      </w:r>
      <w:r>
        <w:rPr>
          <w:rFonts w:hint="eastAsia" w:ascii="宋体" w:hAnsi="宋体" w:cs="宋体"/>
          <w:color w:val="auto"/>
          <w:sz w:val="24"/>
          <w:highlight w:val="none"/>
          <w:u w:val="single"/>
        </w:rPr>
        <w:t>资格文件、报价文件、商务技术文件</w:t>
      </w:r>
      <w:r>
        <w:rPr>
          <w:rFonts w:hint="eastAsia" w:ascii="宋体" w:hAnsi="宋体" w:cs="宋体"/>
          <w:color w:val="auto"/>
          <w:sz w:val="24"/>
          <w:highlight w:val="none"/>
        </w:rPr>
        <w:t>。</w:t>
      </w:r>
    </w:p>
    <w:p w14:paraId="05B382F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03EDEE1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58E7AD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6394E94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天（日历天）。</w:t>
      </w:r>
    </w:p>
    <w:p w14:paraId="641EA7C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4.如中标，本投标文件至本项目合同（协议）履行完毕止均保持有效，本投标人将按“招标文件”及政府采购法律、法规的规定履行合同（协议）责任和义务。</w:t>
      </w:r>
    </w:p>
    <w:p w14:paraId="6C0489B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6E44F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399BB5A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445B2EC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DEE2C0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投标人名称（全称）：</w:t>
      </w:r>
      <w:r>
        <w:rPr>
          <w:rFonts w:hint="eastAsia" w:ascii="宋体" w:hAnsi="宋体" w:cs="宋体"/>
          <w:color w:val="auto"/>
          <w:sz w:val="24"/>
          <w:highlight w:val="none"/>
          <w:u w:val="single"/>
        </w:rPr>
        <w:t xml:space="preserve">                                               </w:t>
      </w:r>
    </w:p>
    <w:p w14:paraId="4CD9315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24C866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42C5B83">
      <w:pPr>
        <w:pStyle w:val="16"/>
        <w:ind w:firstLine="4515" w:firstLineChars="2150"/>
        <w:rPr>
          <w:rFonts w:hint="eastAsia" w:hAnsi="宋体" w:cs="宋体"/>
          <w:color w:val="auto"/>
          <w:sz w:val="21"/>
          <w:highlight w:val="none"/>
        </w:rPr>
      </w:pPr>
    </w:p>
    <w:p w14:paraId="16186B17">
      <w:pPr>
        <w:pStyle w:val="16"/>
        <w:spacing w:line="360" w:lineRule="auto"/>
        <w:ind w:firstLine="5160" w:firstLineChars="2150"/>
        <w:rPr>
          <w:rFonts w:hint="eastAsia" w:hAnsi="宋体" w:cs="宋体"/>
          <w:color w:val="auto"/>
          <w:sz w:val="24"/>
          <w:szCs w:val="24"/>
          <w:highlight w:val="none"/>
        </w:rPr>
      </w:pPr>
    </w:p>
    <w:p w14:paraId="68BF447A">
      <w:pPr>
        <w:pStyle w:val="16"/>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6CF8A818">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0D952247">
      <w:pPr>
        <w:snapToGrid w:val="0"/>
        <w:spacing w:before="50" w:after="50" w:line="360" w:lineRule="auto"/>
        <w:ind w:right="-817" w:rightChars="-389" w:firstLine="6480" w:firstLineChars="2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62E1C30">
      <w:pPr>
        <w:pStyle w:val="16"/>
        <w:spacing w:line="40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1"/>
          <w:highlight w:val="none"/>
          <w:lang w:eastAsia="zh-CN"/>
        </w:rPr>
        <w:t>（</w:t>
      </w:r>
      <w:r>
        <w:rPr>
          <w:rFonts w:hint="eastAsia" w:hAnsi="宋体" w:cs="宋体"/>
          <w:b/>
          <w:bCs/>
          <w:color w:val="auto"/>
          <w:sz w:val="21"/>
          <w:highlight w:val="none"/>
        </w:rPr>
        <w:t>2</w:t>
      </w:r>
      <w:r>
        <w:rPr>
          <w:rFonts w:hint="eastAsia" w:hAnsi="宋体" w:cs="宋体"/>
          <w:b/>
          <w:bCs/>
          <w:color w:val="auto"/>
          <w:sz w:val="21"/>
          <w:highlight w:val="none"/>
          <w:lang w:eastAsia="zh-CN"/>
        </w:rPr>
        <w:t>）</w:t>
      </w:r>
      <w:r>
        <w:rPr>
          <w:rFonts w:hint="eastAsia" w:hAnsi="宋体" w:cs="宋体"/>
          <w:b/>
          <w:bCs/>
          <w:color w:val="auto"/>
          <w:sz w:val="21"/>
          <w:highlight w:val="none"/>
        </w:rPr>
        <w:t>开标一览表</w:t>
      </w:r>
      <w:r>
        <w:rPr>
          <w:rFonts w:hint="eastAsia" w:hAnsi="宋体" w:cs="宋体"/>
          <w:b/>
          <w:bCs/>
          <w:color w:val="auto"/>
          <w:sz w:val="21"/>
          <w:highlight w:val="none"/>
          <w:lang w:eastAsia="zh-CN"/>
        </w:rPr>
        <w:t>格式：</w:t>
      </w:r>
    </w:p>
    <w:p w14:paraId="19288DC5">
      <w:pPr>
        <w:snapToGrid w:val="0"/>
        <w:spacing w:before="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开标一览表</w:t>
      </w:r>
    </w:p>
    <w:p w14:paraId="54DCB816">
      <w:pPr>
        <w:snapToGrid w:val="0"/>
        <w:spacing w:before="50" w:after="50"/>
        <w:rPr>
          <w:rFonts w:hint="eastAsia" w:ascii="宋体" w:hAnsi="宋体" w:cs="宋体"/>
          <w:b/>
          <w:color w:val="auto"/>
          <w:sz w:val="30"/>
          <w:highlight w:val="none"/>
        </w:rPr>
      </w:pPr>
    </w:p>
    <w:p w14:paraId="430D5BA4">
      <w:pPr>
        <w:snapToGrid w:val="0"/>
        <w:spacing w:before="120" w:beforeLines="50" w:after="50" w:line="280" w:lineRule="exact"/>
        <w:rPr>
          <w:rFonts w:hint="eastAsia" w:ascii="宋体" w:hAnsi="宋体" w:cs="宋体"/>
          <w:bCs/>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B2A17C">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4462BB">
      <w:pPr>
        <w:snapToGrid w:val="0"/>
        <w:spacing w:before="50" w:after="50"/>
        <w:jc w:val="right"/>
        <w:rPr>
          <w:rFonts w:hint="eastAsia" w:ascii="宋体" w:hAnsi="宋体" w:cs="宋体"/>
          <w:color w:val="auto"/>
          <w:sz w:val="24"/>
          <w:highlight w:val="none"/>
        </w:rPr>
      </w:pPr>
      <w:r>
        <w:rPr>
          <w:rFonts w:hint="eastAsia" w:ascii="宋体" w:hAnsi="宋体" w:cs="宋体"/>
          <w:color w:val="auto"/>
          <w:sz w:val="24"/>
          <w:highlight w:val="none"/>
        </w:rPr>
        <w:t>单位：元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1110"/>
        <w:gridCol w:w="4074"/>
      </w:tblGrid>
      <w:tr w14:paraId="28EC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2B4E00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A8AF78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1EFD7B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28A144E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4BB09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7A91E7B">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40CAE88">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融安县教育局教学设备（液晶一体机）采购</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805324A">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一项</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1AB41AAD">
            <w:pPr>
              <w:snapToGrid w:val="0"/>
              <w:spacing w:before="50" w:after="50"/>
              <w:jc w:val="center"/>
              <w:rPr>
                <w:rFonts w:hint="eastAsia" w:ascii="宋体" w:hAnsi="宋体" w:cs="宋体"/>
                <w:b/>
                <w:color w:val="auto"/>
                <w:sz w:val="24"/>
                <w:highlight w:val="none"/>
              </w:rPr>
            </w:pPr>
          </w:p>
        </w:tc>
      </w:tr>
      <w:tr w14:paraId="7A3DC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445189F0">
            <w:pPr>
              <w:snapToGrid w:val="0"/>
              <w:spacing w:before="50" w:after="50"/>
              <w:rPr>
                <w:rFonts w:ascii="宋体" w:hAnsi="宋体" w:cs="宋体"/>
                <w:b/>
                <w:color w:val="auto"/>
                <w:sz w:val="24"/>
                <w:highlight w:val="none"/>
              </w:rPr>
            </w:pPr>
            <w:r>
              <w:rPr>
                <w:rFonts w:hint="eastAsia" w:ascii="宋体" w:hAnsi="宋体" w:cs="宋体"/>
                <w:b/>
                <w:color w:val="auto"/>
                <w:sz w:val="24"/>
                <w:highlight w:val="none"/>
              </w:rPr>
              <w:t>交货时间：</w:t>
            </w:r>
          </w:p>
        </w:tc>
      </w:tr>
      <w:tr w14:paraId="2F6B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1F810036">
            <w:pPr>
              <w:snapToGrid w:val="0"/>
              <w:spacing w:before="50" w:after="50"/>
              <w:rPr>
                <w:rFonts w:hint="eastAsia" w:ascii="宋体" w:hAnsi="宋体" w:cs="宋体"/>
                <w:b/>
                <w:color w:val="auto"/>
                <w:sz w:val="24"/>
                <w:highlight w:val="none"/>
              </w:rPr>
            </w:pPr>
            <w:r>
              <w:rPr>
                <w:rFonts w:hint="eastAsia" w:ascii="宋体" w:hAnsi="宋体" w:cs="宋体"/>
                <w:color w:val="auto"/>
                <w:sz w:val="24"/>
                <w:highlight w:val="none"/>
              </w:rPr>
              <w:t>总价合计金额：</w:t>
            </w:r>
            <w:r>
              <w:rPr>
                <w:rFonts w:hint="eastAsia" w:ascii="宋体" w:hAnsi="宋体" w:cs="宋体"/>
                <w:color w:val="auto"/>
                <w:sz w:val="24"/>
                <w:highlight w:val="none"/>
                <w:u w:val="single"/>
              </w:rPr>
              <w:t>大写                                （小写：￥                  ）</w:t>
            </w:r>
          </w:p>
        </w:tc>
      </w:tr>
    </w:tbl>
    <w:p w14:paraId="3700D4FF">
      <w:pPr>
        <w:snapToGrid w:val="0"/>
        <w:spacing w:before="50" w:after="50"/>
        <w:jc w:val="left"/>
        <w:rPr>
          <w:rFonts w:hint="eastAsia" w:ascii="宋体" w:hAnsi="宋体" w:cs="宋体"/>
          <w:color w:val="auto"/>
          <w:sz w:val="24"/>
          <w:highlight w:val="none"/>
        </w:rPr>
      </w:pPr>
    </w:p>
    <w:p w14:paraId="4FD25D7D">
      <w:pPr>
        <w:snapToGrid w:val="0"/>
        <w:spacing w:before="50" w:after="50"/>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注：1、报价一经涂改，应在涂改处投标人全称并加盖CA电子签章或者由法定代表人（负责人）或授权委托人签字（或加盖CA电子签字章），否则其投标作无效标处理。</w:t>
      </w:r>
    </w:p>
    <w:p w14:paraId="16D4A23C">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2、投标费用包括项目实施所需的人工费、服务费、购买及制作标书费、税费及其他一切费用。</w:t>
      </w:r>
    </w:p>
    <w:p w14:paraId="10A4ED1A">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3、以上报价应与“投标报价明细表”中的“投标总价”相一致。</w:t>
      </w:r>
    </w:p>
    <w:p w14:paraId="77B8B070">
      <w:pPr>
        <w:snapToGrid w:val="0"/>
        <w:spacing w:before="50" w:after="50"/>
        <w:ind w:firstLine="420" w:firstLineChars="200"/>
        <w:rPr>
          <w:rFonts w:hint="eastAsia" w:ascii="宋体" w:hAnsi="宋体" w:cs="宋体"/>
          <w:color w:val="auto"/>
          <w:szCs w:val="21"/>
          <w:highlight w:val="none"/>
        </w:rPr>
      </w:pPr>
    </w:p>
    <w:p w14:paraId="173342E3">
      <w:pPr>
        <w:snapToGrid w:val="0"/>
        <w:spacing w:before="50" w:after="50"/>
        <w:ind w:firstLine="420" w:firstLineChars="200"/>
        <w:rPr>
          <w:rFonts w:hint="eastAsia" w:ascii="宋体" w:hAnsi="宋体" w:cs="宋体"/>
          <w:color w:val="auto"/>
          <w:szCs w:val="21"/>
          <w:highlight w:val="none"/>
        </w:rPr>
      </w:pPr>
    </w:p>
    <w:p w14:paraId="528324E2">
      <w:pPr>
        <w:pStyle w:val="16"/>
        <w:spacing w:line="360" w:lineRule="auto"/>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7CA5A35A">
      <w:pPr>
        <w:spacing w:line="360" w:lineRule="auto"/>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266418FD">
      <w:pPr>
        <w:snapToGrid w:val="0"/>
        <w:spacing w:before="50" w:after="50" w:line="360" w:lineRule="auto"/>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39CE628">
      <w:pPr>
        <w:pStyle w:val="16"/>
        <w:ind w:firstLine="4725" w:firstLineChars="2250"/>
        <w:rPr>
          <w:rFonts w:hint="eastAsia" w:hAnsi="宋体" w:cs="宋体"/>
          <w:color w:val="auto"/>
          <w:sz w:val="21"/>
          <w:highlight w:val="none"/>
          <w:u w:val="single"/>
        </w:rPr>
      </w:pPr>
    </w:p>
    <w:p w14:paraId="29537D1B">
      <w:pPr>
        <w:pStyle w:val="16"/>
        <w:spacing w:line="440" w:lineRule="exact"/>
        <w:rPr>
          <w:rFonts w:hint="eastAsia" w:hAnsi="宋体" w:cs="宋体"/>
          <w:color w:val="auto"/>
          <w:highlight w:val="none"/>
        </w:rPr>
      </w:pPr>
    </w:p>
    <w:p w14:paraId="1A309850">
      <w:pPr>
        <w:pStyle w:val="16"/>
        <w:spacing w:line="44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报价明细表</w:t>
      </w:r>
      <w:r>
        <w:rPr>
          <w:rFonts w:hint="eastAsia" w:hAnsi="宋体" w:cs="宋体"/>
          <w:b/>
          <w:bCs/>
          <w:color w:val="auto"/>
          <w:sz w:val="24"/>
          <w:szCs w:val="24"/>
          <w:highlight w:val="none"/>
          <w:lang w:eastAsia="zh-CN"/>
        </w:rPr>
        <w:t>格式：</w:t>
      </w:r>
    </w:p>
    <w:p w14:paraId="2EA7059E">
      <w:pPr>
        <w:pStyle w:val="16"/>
        <w:snapToGrid w:val="0"/>
        <w:spacing w:before="295" w:after="295"/>
        <w:jc w:val="center"/>
        <w:rPr>
          <w:rFonts w:hint="eastAsia" w:hAnsi="宋体" w:cs="宋体"/>
          <w:b/>
          <w:bCs/>
          <w:color w:val="auto"/>
          <w:sz w:val="32"/>
          <w:szCs w:val="32"/>
          <w:highlight w:val="none"/>
        </w:rPr>
      </w:pPr>
      <w:r>
        <w:rPr>
          <w:rFonts w:hint="eastAsia" w:hAnsi="宋体" w:cs="宋体"/>
          <w:b/>
          <w:bCs/>
          <w:color w:val="auto"/>
          <w:sz w:val="32"/>
          <w:szCs w:val="32"/>
          <w:highlight w:val="none"/>
        </w:rPr>
        <w:t>报价明细表</w:t>
      </w:r>
    </w:p>
    <w:p w14:paraId="05A48032">
      <w:pPr>
        <w:pStyle w:val="16"/>
        <w:snapToGrid w:val="0"/>
        <w:spacing w:before="295" w:after="295"/>
        <w:ind w:firstLine="2100" w:firstLineChars="1050"/>
        <w:jc w:val="right"/>
        <w:rPr>
          <w:rFonts w:hint="eastAsia" w:hAnsi="宋体" w:cs="宋体"/>
          <w:color w:val="auto"/>
          <w:highlight w:val="none"/>
          <w:lang w:eastAsia="zh-CN"/>
        </w:rPr>
      </w:pPr>
      <w:r>
        <w:rPr>
          <w:rFonts w:hint="eastAsia" w:hAnsi="宋体" w:cs="宋体"/>
          <w:color w:val="auto"/>
          <w:highlight w:val="none"/>
        </w:rPr>
        <w:t xml:space="preserve">                                           </w:t>
      </w:r>
      <w:r>
        <w:rPr>
          <w:rFonts w:hint="eastAsia" w:hAnsi="宋体" w:cs="宋体"/>
          <w:color w:val="auto"/>
          <w:sz w:val="24"/>
          <w:szCs w:val="28"/>
          <w:highlight w:val="non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34"/>
        <w:gridCol w:w="1080"/>
        <w:gridCol w:w="1440"/>
        <w:gridCol w:w="1034"/>
        <w:gridCol w:w="1563"/>
        <w:gridCol w:w="1287"/>
        <w:gridCol w:w="931"/>
      </w:tblGrid>
      <w:tr w14:paraId="04AE6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9133AA2">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17BD781">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3DD15C">
            <w:pPr>
              <w:pStyle w:val="29"/>
              <w:rPr>
                <w:rFonts w:hint="eastAsia" w:ascii="宋体" w:eastAsia="宋体" w:cs="宋体"/>
                <w:b w:val="0"/>
                <w:color w:val="auto"/>
                <w:sz w:val="24"/>
                <w:szCs w:val="24"/>
                <w:highlight w:val="none"/>
              </w:rPr>
            </w:pPr>
            <w:r>
              <w:rPr>
                <w:rFonts w:hint="eastAsia" w:ascii="宋体" w:eastAsia="宋体" w:cs="宋体"/>
                <w:b w:val="0"/>
                <w:color w:val="auto"/>
                <w:sz w:val="24"/>
                <w:szCs w:val="24"/>
                <w:highlight w:val="none"/>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36C7D9">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B76932B">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0701F4">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FC9E43">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金额</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9003077">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企业类型</w:t>
            </w:r>
          </w:p>
        </w:tc>
      </w:tr>
      <w:tr w14:paraId="4F4E6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BAED742">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74C77547">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20EBF8">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7D5A56">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4033F9D">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EFE9E77">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21A35059">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3C13A98">
            <w:pPr>
              <w:tabs>
                <w:tab w:val="left" w:pos="1418"/>
              </w:tabs>
              <w:snapToGrid w:val="0"/>
              <w:spacing w:before="50" w:after="50"/>
              <w:jc w:val="center"/>
              <w:rPr>
                <w:rFonts w:hint="eastAsia" w:ascii="宋体" w:hAnsi="宋体" w:cs="宋体"/>
                <w:color w:val="auto"/>
                <w:spacing w:val="20"/>
                <w:sz w:val="24"/>
                <w:highlight w:val="none"/>
              </w:rPr>
            </w:pPr>
          </w:p>
        </w:tc>
      </w:tr>
      <w:tr w14:paraId="5708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51A47630">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18F7516F">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D20FA0">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CF0A0D">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1AE8E629">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3F18AC6">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5760AF4E">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9730171">
            <w:pPr>
              <w:tabs>
                <w:tab w:val="left" w:pos="1418"/>
              </w:tabs>
              <w:snapToGrid w:val="0"/>
              <w:spacing w:before="50" w:after="50"/>
              <w:jc w:val="center"/>
              <w:rPr>
                <w:rFonts w:hint="eastAsia" w:ascii="宋体" w:hAnsi="宋体" w:cs="宋体"/>
                <w:color w:val="auto"/>
                <w:spacing w:val="20"/>
                <w:sz w:val="24"/>
                <w:highlight w:val="none"/>
              </w:rPr>
            </w:pPr>
          </w:p>
        </w:tc>
      </w:tr>
      <w:tr w14:paraId="3892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9" w:type="dxa"/>
            <w:gridSpan w:val="8"/>
            <w:tcBorders>
              <w:top w:val="single" w:color="auto" w:sz="4" w:space="0"/>
              <w:left w:val="single" w:color="auto" w:sz="4" w:space="0"/>
              <w:bottom w:val="single" w:color="auto" w:sz="4" w:space="0"/>
              <w:right w:val="single" w:color="auto" w:sz="4" w:space="0"/>
            </w:tcBorders>
            <w:noWrap w:val="0"/>
            <w:vAlign w:val="top"/>
          </w:tcPr>
          <w:p w14:paraId="6C4C59FD">
            <w:pPr>
              <w:tabs>
                <w:tab w:val="left" w:pos="1418"/>
              </w:tabs>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94E4064">
      <w:pPr>
        <w:snapToGrid w:val="0"/>
        <w:spacing w:before="50" w:after="50"/>
        <w:rPr>
          <w:rFonts w:hint="eastAsia" w:ascii="宋体" w:hAnsi="宋体" w:cs="宋体"/>
          <w:color w:val="auto"/>
          <w:spacing w:val="20"/>
          <w:sz w:val="24"/>
          <w:highlight w:val="none"/>
          <w:u w:val="single"/>
        </w:rPr>
      </w:pPr>
    </w:p>
    <w:p w14:paraId="4F785A61">
      <w:pPr>
        <w:snapToGrid w:val="0"/>
        <w:spacing w:before="50" w:after="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注：企业类型划分为中型、小型、微型三种类型，按投标货物生产厂商或提供的服务所属企业类型填写。</w:t>
      </w:r>
    </w:p>
    <w:p w14:paraId="7C27994E">
      <w:pPr>
        <w:snapToGrid w:val="0"/>
        <w:spacing w:before="50" w:after="50"/>
        <w:rPr>
          <w:rFonts w:hint="eastAsia" w:ascii="宋体" w:hAnsi="宋体" w:cs="宋体"/>
          <w:color w:val="auto"/>
          <w:spacing w:val="20"/>
          <w:szCs w:val="21"/>
          <w:highlight w:val="none"/>
          <w:u w:val="single"/>
        </w:rPr>
      </w:pPr>
    </w:p>
    <w:p w14:paraId="59D633EB">
      <w:pPr>
        <w:snapToGrid w:val="0"/>
        <w:spacing w:before="50" w:after="50"/>
        <w:rPr>
          <w:rFonts w:hint="eastAsia" w:ascii="宋体" w:hAnsi="宋体" w:cs="宋体"/>
          <w:color w:val="auto"/>
          <w:spacing w:val="20"/>
          <w:szCs w:val="21"/>
          <w:highlight w:val="none"/>
          <w:u w:val="single"/>
        </w:rPr>
      </w:pPr>
    </w:p>
    <w:p w14:paraId="5CA7DECD">
      <w:pPr>
        <w:pStyle w:val="16"/>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0CA91119">
      <w:pPr>
        <w:pStyle w:val="16"/>
        <w:rPr>
          <w:rFonts w:hint="eastAsia" w:hAnsi="宋体" w:cs="宋体"/>
          <w:color w:val="auto"/>
          <w:sz w:val="24"/>
          <w:szCs w:val="24"/>
          <w:highlight w:val="none"/>
        </w:rPr>
      </w:pPr>
    </w:p>
    <w:p w14:paraId="4E578610">
      <w:pPr>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71EFF74E">
      <w:pPr>
        <w:snapToGrid w:val="0"/>
        <w:spacing w:before="50" w:after="50"/>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513D95A">
      <w:pPr>
        <w:snapToGrid w:val="0"/>
        <w:spacing w:before="50"/>
        <w:ind w:firstLine="6360" w:firstLineChars="2650"/>
        <w:jc w:val="left"/>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5AFEB9AA">
      <w:pPr>
        <w:snapToGrid w:val="0"/>
        <w:spacing w:before="50" w:after="50" w:line="360" w:lineRule="auto"/>
        <w:jc w:val="left"/>
        <w:rPr>
          <w:rFonts w:hint="eastAsia" w:ascii="宋体" w:hAnsi="宋体" w:cs="宋体"/>
          <w:color w:val="auto"/>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bCs/>
          <w:color w:val="auto"/>
          <w:szCs w:val="21"/>
          <w:highlight w:val="none"/>
        </w:rPr>
        <w:t>中小企业声明函、残疾人福利单位声明函格式</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w:t>
      </w:r>
    </w:p>
    <w:p w14:paraId="55C9AF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中小企业声明函（货物）</w:t>
      </w:r>
    </w:p>
    <w:p w14:paraId="0D13D51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14:paraId="209F3E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，属于（中型企业、小型企业、微型企业）； </w:t>
      </w:r>
    </w:p>
    <w:p w14:paraId="6AD84D9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为万元，资产总额为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万元，属于（中型企业、小型企业、微型企业）； </w:t>
      </w:r>
    </w:p>
    <w:p w14:paraId="46580F2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14:paraId="644E2E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4B8C5CE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11FFDA95">
      <w:pPr>
        <w:widowControl/>
        <w:spacing w:line="360" w:lineRule="auto"/>
        <w:ind w:firstLine="480" w:firstLineChars="200"/>
        <w:jc w:val="left"/>
        <w:rPr>
          <w:rFonts w:hint="eastAsia" w:ascii="宋体" w:hAnsi="宋体" w:cs="宋体"/>
          <w:color w:val="auto"/>
          <w:kern w:val="0"/>
          <w:sz w:val="24"/>
          <w:highlight w:val="none"/>
          <w:lang w:bidi="ar"/>
        </w:rPr>
      </w:pPr>
    </w:p>
    <w:p w14:paraId="540452DF">
      <w:pPr>
        <w:widowControl/>
        <w:spacing w:line="360" w:lineRule="auto"/>
        <w:ind w:firstLine="480" w:firstLineChars="200"/>
        <w:jc w:val="left"/>
        <w:rPr>
          <w:rFonts w:hint="eastAsia" w:ascii="宋体" w:hAnsi="宋体" w:cs="宋体"/>
          <w:color w:val="auto"/>
          <w:kern w:val="0"/>
          <w:sz w:val="24"/>
          <w:highlight w:val="none"/>
          <w:lang w:bidi="ar"/>
        </w:rPr>
      </w:pPr>
    </w:p>
    <w:p w14:paraId="14A107BE">
      <w:pPr>
        <w:widowControl/>
        <w:spacing w:line="360" w:lineRule="auto"/>
        <w:ind w:firstLine="5040" w:firstLineChars="2100"/>
        <w:jc w:val="left"/>
        <w:rPr>
          <w:rFonts w:ascii="宋体" w:hAnsi="宋体" w:cs="宋体"/>
          <w:color w:val="auto"/>
          <w:sz w:val="24"/>
          <w:highlight w:val="none"/>
          <w:u w:val="single"/>
        </w:rPr>
      </w:pPr>
      <w:r>
        <w:rPr>
          <w:rFonts w:hint="eastAsia" w:ascii="宋体" w:hAnsi="宋体" w:cs="宋体"/>
          <w:color w:val="auto"/>
          <w:kern w:val="0"/>
          <w:sz w:val="24"/>
          <w:highlight w:val="none"/>
          <w:lang w:bidi="ar"/>
        </w:rPr>
        <w:t>企业名称（CA电子签章）：</w:t>
      </w:r>
      <w:r>
        <w:rPr>
          <w:rFonts w:hint="eastAsia" w:ascii="宋体" w:hAnsi="宋体" w:cs="宋体"/>
          <w:color w:val="auto"/>
          <w:kern w:val="0"/>
          <w:sz w:val="24"/>
          <w:highlight w:val="none"/>
          <w:u w:val="single"/>
          <w:lang w:bidi="ar"/>
        </w:rPr>
        <w:t xml:space="preserve">                 </w:t>
      </w:r>
    </w:p>
    <w:p w14:paraId="36062786">
      <w:pPr>
        <w:widowControl/>
        <w:spacing w:line="360" w:lineRule="auto"/>
        <w:ind w:firstLine="5040" w:firstLineChars="21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510D550A">
      <w:pPr>
        <w:widowControl/>
        <w:ind w:firstLine="480" w:firstLineChars="200"/>
        <w:jc w:val="left"/>
        <w:rPr>
          <w:rFonts w:hint="eastAsia" w:ascii="宋体" w:hAnsi="宋体" w:cs="宋体"/>
          <w:color w:val="auto"/>
          <w:kern w:val="0"/>
          <w:sz w:val="24"/>
          <w:highlight w:val="none"/>
          <w:lang w:bidi="ar"/>
        </w:rPr>
      </w:pPr>
    </w:p>
    <w:p w14:paraId="062F01BF">
      <w:pPr>
        <w:widowControl/>
        <w:ind w:firstLine="480" w:firstLineChars="200"/>
        <w:jc w:val="left"/>
        <w:rPr>
          <w:rFonts w:hint="eastAsia" w:ascii="宋体" w:hAnsi="宋体" w:cs="宋体"/>
          <w:color w:val="auto"/>
          <w:kern w:val="0"/>
          <w:sz w:val="24"/>
          <w:highlight w:val="none"/>
          <w:lang w:bidi="ar"/>
        </w:rPr>
      </w:pPr>
    </w:p>
    <w:p w14:paraId="38AF10D3">
      <w:pPr>
        <w:widowControl/>
        <w:ind w:firstLine="480" w:firstLineChars="200"/>
        <w:jc w:val="left"/>
        <w:rPr>
          <w:rFonts w:hint="eastAsia" w:ascii="宋体" w:hAnsi="宋体" w:cs="宋体"/>
          <w:color w:val="auto"/>
          <w:kern w:val="0"/>
          <w:sz w:val="24"/>
          <w:highlight w:val="none"/>
          <w:lang w:bidi="ar"/>
        </w:rPr>
      </w:pPr>
    </w:p>
    <w:p w14:paraId="78E3F9A4">
      <w:pPr>
        <w:widowControl/>
        <w:ind w:firstLine="480" w:firstLineChars="200"/>
        <w:jc w:val="left"/>
        <w:rPr>
          <w:rFonts w:hint="eastAsia" w:ascii="宋体" w:hAnsi="宋体" w:cs="宋体"/>
          <w:color w:val="auto"/>
          <w:kern w:val="0"/>
          <w:sz w:val="24"/>
          <w:highlight w:val="none"/>
          <w:lang w:bidi="ar"/>
        </w:rPr>
      </w:pPr>
    </w:p>
    <w:p w14:paraId="3423D510">
      <w:pPr>
        <w:widowControl/>
        <w:ind w:firstLine="482" w:firstLineChars="200"/>
        <w:jc w:val="left"/>
        <w:rPr>
          <w:rFonts w:hint="eastAsia" w:ascii="宋体" w:hAnsi="宋体" w:cs="宋体"/>
          <w:color w:val="auto"/>
          <w:kern w:val="0"/>
          <w:sz w:val="24"/>
          <w:highlight w:val="none"/>
          <w:lang w:bidi="ar"/>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本项目</w:t>
      </w:r>
      <w:r>
        <w:rPr>
          <w:rFonts w:hint="eastAsia" w:ascii="宋体" w:hAnsi="宋体" w:cs="宋体"/>
          <w:b/>
          <w:bCs/>
          <w:color w:val="auto"/>
          <w:sz w:val="24"/>
          <w:highlight w:val="none"/>
          <w:lang w:eastAsia="zh-CN"/>
        </w:rPr>
        <w:t>中小</w:t>
      </w:r>
      <w:r>
        <w:rPr>
          <w:rFonts w:hint="eastAsia" w:ascii="宋体" w:hAnsi="宋体" w:cs="宋体"/>
          <w:b/>
          <w:bCs/>
          <w:color w:val="auto"/>
          <w:sz w:val="24"/>
          <w:highlight w:val="none"/>
        </w:rPr>
        <w:t>企业划分标准所属行业名称为：</w:t>
      </w:r>
      <w:r>
        <w:rPr>
          <w:rFonts w:hint="eastAsia" w:ascii="宋体" w:hAnsi="宋体" w:cs="宋体"/>
          <w:b/>
          <w:bCs/>
          <w:color w:val="auto"/>
          <w:sz w:val="24"/>
          <w:highlight w:val="none"/>
          <w:u w:val="single"/>
          <w:lang w:eastAsia="zh-CN"/>
        </w:rPr>
        <w:t>工业</w:t>
      </w:r>
      <w:r>
        <w:rPr>
          <w:rFonts w:hint="eastAsia" w:ascii="宋体" w:hAnsi="宋体" w:cs="宋体"/>
          <w:b/>
          <w:bCs/>
          <w:color w:val="auto"/>
          <w:sz w:val="24"/>
          <w:highlight w:val="none"/>
          <w:u w:val="none"/>
          <w:lang w:eastAsia="zh-CN"/>
        </w:rPr>
        <w:t>。</w:t>
      </w:r>
    </w:p>
    <w:p w14:paraId="38AC521E">
      <w:pPr>
        <w:widowControl/>
        <w:jc w:val="left"/>
        <w:rPr>
          <w:rFonts w:hint="eastAsia" w:ascii="宋体" w:hAnsi="宋体" w:cs="宋体"/>
          <w:color w:val="auto"/>
          <w:kern w:val="0"/>
          <w:sz w:val="24"/>
          <w:highlight w:val="none"/>
          <w:lang w:bidi="ar"/>
        </w:rPr>
      </w:pPr>
    </w:p>
    <w:p w14:paraId="02081090">
      <w:pPr>
        <w:snapToGrid w:val="0"/>
        <w:spacing w:before="120" w:beforeLines="50" w:after="50" w:line="320" w:lineRule="exact"/>
        <w:rPr>
          <w:rFonts w:hint="eastAsia" w:ascii="宋体" w:hAnsi="宋体" w:cs="宋体"/>
          <w:color w:val="auto"/>
          <w:kern w:val="0"/>
          <w:szCs w:val="21"/>
          <w:highlight w:val="none"/>
        </w:rPr>
      </w:pP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4768EF59">
      <w:pPr>
        <w:widowControl/>
        <w:shd w:val="clear" w:color="auto" w:fill="FFFFFF"/>
        <w:spacing w:after="240" w:line="360" w:lineRule="atLeast"/>
        <w:ind w:firstLine="840" w:firstLineChars="350"/>
        <w:jc w:val="left"/>
        <w:rPr>
          <w:rFonts w:hint="eastAsia" w:ascii="宋体" w:hAnsi="宋体" w:cs="宋体"/>
          <w:color w:val="auto"/>
          <w:kern w:val="0"/>
          <w:szCs w:val="21"/>
          <w:highlight w:val="none"/>
        </w:rPr>
      </w:pPr>
      <w:r>
        <w:rPr>
          <w:rFonts w:hint="eastAsia" w:ascii="宋体" w:hAnsi="宋体" w:cs="宋体"/>
          <w:color w:val="auto"/>
          <w:kern w:val="0"/>
          <w:sz w:val="24"/>
          <w:highlight w:val="none"/>
          <w:lang w:bidi="ar"/>
        </w:rPr>
        <w:br w:type="page"/>
      </w:r>
    </w:p>
    <w:p w14:paraId="7A065B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残疾人福利单位声明函</w:t>
      </w:r>
    </w:p>
    <w:p w14:paraId="666F1F47">
      <w:pPr>
        <w:widowControl/>
        <w:shd w:val="clear" w:color="auto" w:fill="FFFFFF"/>
        <w:spacing w:after="240" w:line="360" w:lineRule="auto"/>
        <w:ind w:firstLine="840" w:firstLineChars="350"/>
        <w:jc w:val="left"/>
        <w:rPr>
          <w:rFonts w:hint="eastAsia" w:ascii="宋体" w:hAnsi="宋体" w:cs="宋体"/>
          <w:color w:val="auto"/>
          <w:sz w:val="24"/>
          <w:highlight w:val="none"/>
        </w:rPr>
      </w:pPr>
      <w:r>
        <w:rPr>
          <w:rFonts w:hint="eastAsia" w:ascii="宋体" w:hAnsi="宋体" w:cs="宋体"/>
          <w:color w:val="auto"/>
          <w:kern w:val="0"/>
          <w:sz w:val="24"/>
          <w:highlight w:val="none"/>
        </w:rPr>
        <w:t>本公司郑重声明，</w:t>
      </w:r>
      <w:r>
        <w:rPr>
          <w:rFonts w:hint="eastAsia" w:ascii="宋体" w:hAnsi="宋体" w:cs="宋体"/>
          <w:color w:val="auto"/>
          <w:sz w:val="24"/>
          <w:highlight w:val="none"/>
        </w:rPr>
        <w:t>根据《财政部 民政部 中国残疾人联合会关于促进残疾人就业政府采购政策的通知》（财库〔2017〕 141号）的规定</w:t>
      </w:r>
      <w:r>
        <w:rPr>
          <w:rFonts w:hint="eastAsia" w:ascii="宋体" w:hAnsi="宋体" w:cs="宋体"/>
          <w:color w:val="auto"/>
          <w:kern w:val="0"/>
          <w:sz w:val="24"/>
          <w:highlight w:val="none"/>
        </w:rPr>
        <w:t>，</w:t>
      </w:r>
      <w:r>
        <w:rPr>
          <w:rFonts w:hint="eastAsia" w:ascii="宋体" w:hAnsi="宋体" w:cs="宋体"/>
          <w:color w:val="auto"/>
          <w:sz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164C68C7">
      <w:pPr>
        <w:spacing w:line="360" w:lineRule="auto"/>
        <w:ind w:left="-105" w:leftChars="-50" w:firstLine="840" w:firstLineChars="350"/>
        <w:rPr>
          <w:rFonts w:hint="eastAsia" w:ascii="宋体" w:hAnsi="宋体" w:cs="宋体"/>
          <w:color w:val="auto"/>
          <w:sz w:val="24"/>
          <w:highlight w:val="none"/>
        </w:rPr>
      </w:pPr>
    </w:p>
    <w:p w14:paraId="3A100B80">
      <w:pPr>
        <w:spacing w:line="360" w:lineRule="auto"/>
        <w:ind w:left="-105" w:leftChars="-50" w:firstLine="840" w:firstLineChars="35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18E008">
      <w:pPr>
        <w:spacing w:line="360" w:lineRule="auto"/>
        <w:ind w:left="-105" w:leftChars="-50" w:firstLine="735" w:firstLineChars="350"/>
        <w:rPr>
          <w:rFonts w:hint="eastAsia" w:ascii="宋体" w:hAnsi="宋体" w:cs="宋体"/>
          <w:color w:val="auto"/>
          <w:szCs w:val="21"/>
          <w:highlight w:val="none"/>
        </w:rPr>
      </w:pPr>
    </w:p>
    <w:p w14:paraId="5A9A4A4C">
      <w:pPr>
        <w:widowControl/>
        <w:shd w:val="clear" w:color="auto" w:fill="FFFFFF"/>
        <w:spacing w:after="240" w:line="360" w:lineRule="atLeast"/>
        <w:jc w:val="left"/>
        <w:rPr>
          <w:rFonts w:hint="eastAsia" w:ascii="宋体" w:hAnsi="宋体" w:cs="宋体"/>
          <w:color w:val="auto"/>
          <w:szCs w:val="21"/>
          <w:highlight w:val="none"/>
        </w:rPr>
      </w:pPr>
    </w:p>
    <w:p w14:paraId="353B4C0C">
      <w:pPr>
        <w:widowControl/>
        <w:shd w:val="clear" w:color="auto" w:fill="FFFFFF"/>
        <w:spacing w:after="240" w:line="360" w:lineRule="atLeast"/>
        <w:jc w:val="left"/>
        <w:rPr>
          <w:rFonts w:hint="eastAsia" w:ascii="宋体" w:hAnsi="宋体" w:cs="宋体"/>
          <w:color w:val="auto"/>
          <w:szCs w:val="21"/>
          <w:highlight w:val="none"/>
        </w:rPr>
      </w:pPr>
    </w:p>
    <w:p w14:paraId="2495A5F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b/>
          <w:bCs/>
          <w:color w:val="auto"/>
          <w:sz w:val="24"/>
          <w:szCs w:val="32"/>
          <w:highlight w:val="none"/>
        </w:rPr>
        <w:t>CA电子签章</w:t>
      </w:r>
      <w:r>
        <w:rPr>
          <w:rFonts w:hint="eastAsia" w:ascii="宋体" w:hAnsi="宋体" w:cs="宋体"/>
          <w:color w:val="auto"/>
          <w:sz w:val="24"/>
          <w:highlight w:val="none"/>
        </w:rPr>
        <w:t>）：</w:t>
      </w:r>
    </w:p>
    <w:p w14:paraId="3E7B5E10">
      <w:pPr>
        <w:ind w:right="420" w:firstLine="6480" w:firstLineChars="2700"/>
        <w:rPr>
          <w:rFonts w:hint="eastAsia" w:ascii="宋体" w:hAnsi="宋体" w:cs="宋体"/>
          <w:color w:val="auto"/>
          <w:sz w:val="24"/>
          <w:highlight w:val="none"/>
        </w:rPr>
      </w:pPr>
    </w:p>
    <w:p w14:paraId="16CA5366">
      <w:pPr>
        <w:ind w:right="420" w:firstLine="6480" w:firstLineChars="2700"/>
        <w:rPr>
          <w:rFonts w:hint="eastAsia" w:ascii="宋体" w:hAnsi="宋体" w:cs="宋体"/>
          <w:color w:val="auto"/>
          <w:sz w:val="24"/>
          <w:highlight w:val="none"/>
        </w:rPr>
      </w:pPr>
      <w:r>
        <w:rPr>
          <w:rFonts w:hint="eastAsia" w:ascii="宋体" w:hAnsi="宋体" w:cs="宋体"/>
          <w:color w:val="auto"/>
          <w:sz w:val="24"/>
          <w:highlight w:val="none"/>
        </w:rPr>
        <w:t>日  期：</w:t>
      </w:r>
    </w:p>
    <w:p w14:paraId="22D015EF">
      <w:pPr>
        <w:tabs>
          <w:tab w:val="left" w:pos="3870"/>
          <w:tab w:val="left" w:pos="4085"/>
        </w:tabs>
        <w:snapToGrid w:val="0"/>
        <w:spacing w:line="360" w:lineRule="exact"/>
        <w:jc w:val="left"/>
        <w:rPr>
          <w:rFonts w:hint="eastAsia" w:ascii="宋体" w:hAnsi="宋体" w:cs="宋体"/>
          <w:color w:val="auto"/>
          <w:highlight w:val="none"/>
        </w:rPr>
      </w:pPr>
    </w:p>
    <w:p w14:paraId="7F3F5E85">
      <w:pPr>
        <w:tabs>
          <w:tab w:val="left" w:pos="3870"/>
          <w:tab w:val="left" w:pos="4085"/>
        </w:tabs>
        <w:snapToGrid w:val="0"/>
        <w:spacing w:line="360" w:lineRule="exact"/>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）投标人针对报价需要说明的其他文件和说明（如有，格式自拟）</w:t>
      </w:r>
    </w:p>
    <w:p w14:paraId="1F6A5A6B">
      <w:pPr>
        <w:tabs>
          <w:tab w:val="left" w:pos="3870"/>
          <w:tab w:val="left" w:pos="4085"/>
        </w:tabs>
        <w:snapToGrid w:val="0"/>
        <w:spacing w:line="360" w:lineRule="exact"/>
        <w:jc w:val="left"/>
        <w:rPr>
          <w:rFonts w:hint="eastAsia" w:ascii="宋体" w:hAnsi="宋体" w:cs="宋体"/>
          <w:color w:val="auto"/>
          <w:szCs w:val="21"/>
          <w:highlight w:val="none"/>
        </w:rPr>
      </w:pPr>
    </w:p>
    <w:p w14:paraId="030FD3D8">
      <w:pPr>
        <w:tabs>
          <w:tab w:val="left" w:pos="3870"/>
          <w:tab w:val="left" w:pos="4085"/>
        </w:tabs>
        <w:snapToGrid w:val="0"/>
        <w:spacing w:line="360" w:lineRule="exact"/>
        <w:jc w:val="left"/>
        <w:rPr>
          <w:rFonts w:hint="eastAsia" w:ascii="宋体" w:hAnsi="宋体" w:cs="宋体"/>
          <w:color w:val="auto"/>
          <w:szCs w:val="21"/>
          <w:highlight w:val="none"/>
        </w:rPr>
      </w:pPr>
    </w:p>
    <w:p w14:paraId="3305E3FE">
      <w:pPr>
        <w:pStyle w:val="16"/>
        <w:ind w:firstLine="2880" w:firstLineChars="12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3530BA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7FD38E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AF6E77D">
      <w:pPr>
        <w:tabs>
          <w:tab w:val="left" w:pos="3870"/>
          <w:tab w:val="left" w:pos="4085"/>
        </w:tabs>
        <w:snapToGrid w:val="0"/>
        <w:spacing w:line="360" w:lineRule="exact"/>
        <w:jc w:val="left"/>
        <w:rPr>
          <w:rFonts w:hint="eastAsia" w:ascii="宋体" w:hAnsi="宋体" w:cs="宋体"/>
          <w:color w:val="auto"/>
          <w:szCs w:val="21"/>
          <w:highlight w:val="none"/>
        </w:rPr>
      </w:pPr>
    </w:p>
    <w:p w14:paraId="12D97B48">
      <w:pPr>
        <w:tabs>
          <w:tab w:val="left" w:pos="3870"/>
          <w:tab w:val="left" w:pos="4085"/>
        </w:tabs>
        <w:snapToGrid w:val="0"/>
        <w:spacing w:line="360" w:lineRule="exact"/>
        <w:jc w:val="left"/>
        <w:rPr>
          <w:rFonts w:hint="eastAsia" w:ascii="宋体" w:hAnsi="宋体" w:cs="宋体"/>
          <w:color w:val="auto"/>
          <w:szCs w:val="21"/>
          <w:highlight w:val="none"/>
        </w:rPr>
      </w:pPr>
    </w:p>
    <w:p w14:paraId="1777F110">
      <w:pPr>
        <w:pStyle w:val="16"/>
        <w:spacing w:line="320" w:lineRule="exact"/>
        <w:rPr>
          <w:rFonts w:hint="eastAsia" w:hAnsi="宋体" w:cs="宋体"/>
          <w:b/>
          <w:bCs/>
          <w:color w:val="auto"/>
          <w:highlight w:val="none"/>
        </w:rPr>
      </w:pPr>
      <w:r>
        <w:rPr>
          <w:rFonts w:hint="eastAsia" w:hAnsi="宋体" w:cs="宋体"/>
          <w:color w:val="auto"/>
          <w:highlight w:val="none"/>
        </w:rPr>
        <w:br w:type="page"/>
      </w:r>
      <w:r>
        <w:rPr>
          <w:rFonts w:hint="eastAsia" w:hAnsi="宋体" w:cs="宋体"/>
          <w:b/>
          <w:color w:val="auto"/>
          <w:sz w:val="24"/>
          <w:szCs w:val="28"/>
          <w:highlight w:val="none"/>
        </w:rPr>
        <w:t>3.</w:t>
      </w:r>
      <w:r>
        <w:rPr>
          <w:rFonts w:hint="eastAsia" w:hAnsi="宋体" w:cs="宋体"/>
          <w:b/>
          <w:bCs/>
          <w:color w:val="auto"/>
          <w:sz w:val="24"/>
          <w:szCs w:val="28"/>
          <w:highlight w:val="none"/>
        </w:rPr>
        <w:t>投标文件（商务技术文件）封面格式：</w:t>
      </w:r>
    </w:p>
    <w:p w14:paraId="4CEB777B">
      <w:pPr>
        <w:snapToGrid w:val="0"/>
        <w:spacing w:before="120" w:beforeLines="50" w:after="50"/>
        <w:rPr>
          <w:rFonts w:hint="eastAsia" w:ascii="宋体" w:hAnsi="宋体" w:cs="宋体"/>
          <w:bCs/>
          <w:color w:val="auto"/>
          <w:szCs w:val="21"/>
          <w:highlight w:val="none"/>
        </w:rPr>
      </w:pPr>
    </w:p>
    <w:p w14:paraId="63656FDD">
      <w:pPr>
        <w:snapToGrid w:val="0"/>
        <w:spacing w:before="120" w:beforeLines="50" w:after="50"/>
        <w:rPr>
          <w:rFonts w:hint="eastAsia" w:ascii="宋体" w:hAnsi="宋体" w:cs="宋体"/>
          <w:bCs/>
          <w:color w:val="auto"/>
          <w:szCs w:val="21"/>
          <w:highlight w:val="none"/>
        </w:rPr>
      </w:pPr>
    </w:p>
    <w:p w14:paraId="7B54AAA2">
      <w:pPr>
        <w:snapToGrid w:val="0"/>
        <w:spacing w:before="120" w:beforeLines="50" w:after="50"/>
        <w:rPr>
          <w:rFonts w:hint="eastAsia" w:ascii="宋体" w:hAnsi="宋体" w:cs="宋体"/>
          <w:bCs/>
          <w:color w:val="auto"/>
          <w:szCs w:val="21"/>
          <w:highlight w:val="none"/>
        </w:rPr>
      </w:pPr>
    </w:p>
    <w:p w14:paraId="11CF465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E530355">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7ED781E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6DA98546">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1F37C50">
      <w:pPr>
        <w:snapToGrid w:val="0"/>
        <w:spacing w:before="120" w:beforeLines="50" w:after="50"/>
        <w:ind w:firstLine="14" w:firstLineChars="3"/>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投  标  文  件</w:t>
      </w:r>
    </w:p>
    <w:p w14:paraId="1183824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（商务技术文件）</w:t>
      </w:r>
    </w:p>
    <w:p w14:paraId="412C1878">
      <w:pPr>
        <w:snapToGrid w:val="0"/>
        <w:spacing w:before="120" w:beforeLines="50" w:after="50"/>
        <w:ind w:firstLine="9" w:firstLineChars="3"/>
        <w:jc w:val="center"/>
        <w:rPr>
          <w:rFonts w:hint="eastAsia" w:ascii="宋体" w:hAnsi="宋体" w:cs="宋体"/>
          <w:bCs/>
          <w:color w:val="auto"/>
          <w:sz w:val="32"/>
          <w:szCs w:val="32"/>
          <w:highlight w:val="none"/>
        </w:rPr>
      </w:pPr>
    </w:p>
    <w:p w14:paraId="7F0578B7">
      <w:pPr>
        <w:snapToGrid w:val="0"/>
        <w:spacing w:before="120" w:beforeLines="50" w:after="50"/>
        <w:rPr>
          <w:rFonts w:hint="eastAsia" w:ascii="宋体" w:hAnsi="宋体" w:cs="宋体"/>
          <w:bCs/>
          <w:color w:val="auto"/>
          <w:szCs w:val="21"/>
          <w:highlight w:val="none"/>
        </w:rPr>
      </w:pPr>
    </w:p>
    <w:p w14:paraId="071FAE28">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E0BD8C2">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6A80FCEE">
      <w:pPr>
        <w:pStyle w:val="11"/>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lang w:val="en-US" w:eastAsia="zh-CN"/>
        </w:rPr>
        <w:t xml:space="preserve">                                </w:t>
      </w:r>
    </w:p>
    <w:p w14:paraId="00F90712">
      <w:pPr>
        <w:pStyle w:val="11"/>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468DC664">
      <w:pPr>
        <w:pStyle w:val="11"/>
        <w:snapToGrid w:val="0"/>
        <w:spacing w:before="50" w:after="50" w:line="280" w:lineRule="exact"/>
        <w:ind w:firstLine="675" w:firstLineChars="225"/>
        <w:rPr>
          <w:rFonts w:hint="eastAsia" w:ascii="宋体" w:hAnsi="宋体" w:cs="宋体"/>
          <w:bCs/>
          <w:color w:val="auto"/>
          <w:sz w:val="30"/>
          <w:szCs w:val="30"/>
          <w:highlight w:val="none"/>
        </w:rPr>
      </w:pPr>
    </w:p>
    <w:p w14:paraId="48FADB6F">
      <w:pPr>
        <w:snapToGrid w:val="0"/>
        <w:spacing w:before="120" w:beforeLines="50" w:after="50"/>
        <w:ind w:firstLine="10"/>
        <w:jc w:val="center"/>
        <w:rPr>
          <w:rFonts w:hint="eastAsia" w:ascii="宋体" w:hAnsi="宋体" w:cs="宋体"/>
          <w:color w:val="auto"/>
          <w:sz w:val="30"/>
          <w:szCs w:val="30"/>
          <w:highlight w:val="none"/>
        </w:rPr>
      </w:pPr>
    </w:p>
    <w:p w14:paraId="65CCF411">
      <w:pPr>
        <w:snapToGrid w:val="0"/>
        <w:spacing w:before="120" w:beforeLines="50" w:after="50"/>
        <w:ind w:firstLine="10"/>
        <w:jc w:val="center"/>
        <w:rPr>
          <w:rFonts w:hint="eastAsia" w:ascii="宋体" w:hAnsi="宋体" w:cs="宋体"/>
          <w:color w:val="auto"/>
          <w:sz w:val="30"/>
          <w:szCs w:val="30"/>
          <w:highlight w:val="none"/>
        </w:rPr>
      </w:pPr>
    </w:p>
    <w:p w14:paraId="59443EB5">
      <w:pPr>
        <w:snapToGrid w:val="0"/>
        <w:spacing w:before="120" w:beforeLines="50" w:after="50"/>
        <w:rPr>
          <w:rFonts w:hint="eastAsia" w:ascii="宋体" w:hAnsi="宋体" w:cs="宋体"/>
          <w:color w:val="auto"/>
          <w:sz w:val="30"/>
          <w:szCs w:val="30"/>
          <w:highlight w:val="none"/>
        </w:rPr>
      </w:pPr>
    </w:p>
    <w:p w14:paraId="517660F1">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606BEE24">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投标文件（</w:t>
      </w:r>
      <w:r>
        <w:rPr>
          <w:rFonts w:hint="eastAsia" w:ascii="宋体" w:hAnsi="宋体" w:cs="宋体"/>
          <w:b/>
          <w:color w:val="auto"/>
          <w:szCs w:val="21"/>
          <w:highlight w:val="none"/>
        </w:rPr>
        <w:t>商务技术文件</w:t>
      </w:r>
      <w:r>
        <w:rPr>
          <w:rFonts w:hint="eastAsia" w:ascii="宋体" w:hAnsi="宋体" w:cs="宋体"/>
          <w:b/>
          <w:bCs/>
          <w:color w:val="auto"/>
          <w:szCs w:val="21"/>
          <w:highlight w:val="none"/>
        </w:rPr>
        <w:t>）目录：</w:t>
      </w:r>
    </w:p>
    <w:p w14:paraId="06A10B48">
      <w:pPr>
        <w:tabs>
          <w:tab w:val="left" w:pos="3870"/>
          <w:tab w:val="left" w:pos="4085"/>
        </w:tabs>
        <w:snapToGrid w:val="0"/>
        <w:spacing w:line="500" w:lineRule="exact"/>
        <w:jc w:val="center"/>
        <w:rPr>
          <w:rFonts w:hint="eastAsia" w:ascii="宋体" w:hAnsi="宋体" w:cs="宋体"/>
          <w:color w:val="auto"/>
          <w:sz w:val="44"/>
          <w:szCs w:val="44"/>
          <w:highlight w:val="none"/>
        </w:rPr>
      </w:pPr>
    </w:p>
    <w:p w14:paraId="7660D191">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2EC29ADF">
      <w:pPr>
        <w:snapToGrid w:val="0"/>
        <w:spacing w:line="360" w:lineRule="exact"/>
        <w:ind w:firstLine="413" w:firstLineChars="196"/>
        <w:jc w:val="left"/>
        <w:rPr>
          <w:rFonts w:hint="eastAsia" w:ascii="宋体" w:hAnsi="宋体" w:cs="宋体"/>
          <w:b/>
          <w:color w:val="auto"/>
          <w:szCs w:val="21"/>
          <w:highlight w:val="none"/>
        </w:rPr>
      </w:pPr>
    </w:p>
    <w:p w14:paraId="1F644E3C">
      <w:pPr>
        <w:tabs>
          <w:tab w:val="left" w:pos="3870"/>
          <w:tab w:val="left" w:pos="4085"/>
        </w:tabs>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3.1.商务资信文件</w:t>
      </w:r>
    </w:p>
    <w:p w14:paraId="2B60973A">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3.1.1商务文件</w:t>
      </w:r>
    </w:p>
    <w:p w14:paraId="3B675526">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无串通投标行为的承诺函</w:t>
      </w:r>
      <w:r>
        <w:rPr>
          <w:rFonts w:hint="eastAsia" w:ascii="宋体" w:hAnsi="宋体" w:cs="宋体"/>
          <w:color w:val="auto"/>
          <w:sz w:val="24"/>
          <w:highlight w:val="none"/>
        </w:rPr>
        <w:t>；</w:t>
      </w:r>
    </w:p>
    <w:p w14:paraId="06FC4F8E">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）法定代表人（负责人）身份证明书；</w:t>
      </w:r>
    </w:p>
    <w:p w14:paraId="0038EF39">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）法定代表人（负责人）授权委托书及委托代理人有效身份证件（</w:t>
      </w:r>
      <w:r>
        <w:rPr>
          <w:rFonts w:hint="eastAsia" w:ascii="宋体" w:hAnsi="宋体" w:cs="宋体"/>
          <w:bCs/>
          <w:color w:val="auto"/>
          <w:sz w:val="24"/>
          <w:highlight w:val="none"/>
        </w:rPr>
        <w:t>正反面原件</w:t>
      </w:r>
      <w:r>
        <w:rPr>
          <w:rFonts w:hint="eastAsia" w:ascii="宋体" w:hAnsi="宋体" w:cs="宋体"/>
          <w:color w:val="auto"/>
          <w:sz w:val="24"/>
          <w:highlight w:val="none"/>
        </w:rPr>
        <w:t>）</w:t>
      </w:r>
      <w:r>
        <w:rPr>
          <w:rFonts w:hint="eastAsia" w:ascii="宋体" w:hAnsi="宋体" w:cs="宋体"/>
          <w:bCs/>
          <w:color w:val="auto"/>
          <w:sz w:val="24"/>
          <w:highlight w:val="none"/>
        </w:rPr>
        <w:t>扫描件</w:t>
      </w:r>
      <w:r>
        <w:rPr>
          <w:rFonts w:hint="eastAsia" w:ascii="宋体" w:hAnsi="宋体" w:cs="宋体"/>
          <w:color w:val="auto"/>
          <w:sz w:val="24"/>
          <w:highlight w:val="none"/>
        </w:rPr>
        <w:t>（委托代理时）；</w:t>
      </w:r>
    </w:p>
    <w:p w14:paraId="530A6CE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w:t>
      </w:r>
    </w:p>
    <w:p w14:paraId="4E7D2DF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w:t>
      </w:r>
    </w:p>
    <w:p w14:paraId="750ACAAA">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08EFBF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同类项目成功案例证明材料（如有）；</w:t>
      </w:r>
    </w:p>
    <w:p w14:paraId="61E64E3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（2）投标人认为必要提供的声明及文件资料（如有）；</w:t>
      </w:r>
    </w:p>
    <w:p w14:paraId="7E4AB8BD">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3.1.2技术文件</w:t>
      </w:r>
    </w:p>
    <w:p w14:paraId="61E3578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（1）技术响应表；</w:t>
      </w:r>
    </w:p>
    <w:p w14:paraId="203520D9">
      <w:pPr>
        <w:pStyle w:val="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（2）投标货物配置清单；</w:t>
      </w:r>
    </w:p>
    <w:p w14:paraId="296C8C6F">
      <w:pPr>
        <w:pStyle w:val="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（3）项目实施方案；</w:t>
      </w:r>
    </w:p>
    <w:p w14:paraId="69F1C85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（4）项目实施人员一览表；</w:t>
      </w:r>
    </w:p>
    <w:p w14:paraId="348FD6B4">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）选配件、专用耗材、售后服务优惠表；</w:t>
      </w:r>
    </w:p>
    <w:p w14:paraId="731B257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）投标人对本项目的合理化建议和改进措施（如有，格式自拟）；</w:t>
      </w:r>
    </w:p>
    <w:p w14:paraId="2B512E1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）投标人需要说明的其他文件和说明（如有，格式自拟）；</w:t>
      </w:r>
    </w:p>
    <w:p w14:paraId="1EEF946E">
      <w:pPr>
        <w:snapToGrid w:val="0"/>
        <w:spacing w:line="360" w:lineRule="exact"/>
        <w:ind w:firstLine="482" w:firstLineChars="200"/>
        <w:jc w:val="left"/>
        <w:rPr>
          <w:rFonts w:hint="eastAsia" w:ascii="宋体" w:hAnsi="宋体" w:cs="宋体"/>
          <w:b/>
          <w:bCs/>
          <w:color w:val="auto"/>
          <w:sz w:val="24"/>
          <w:highlight w:val="none"/>
        </w:rPr>
      </w:pPr>
    </w:p>
    <w:p w14:paraId="02D0F241">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p>
    <w:p w14:paraId="4341DF47">
      <w:pPr>
        <w:snapToGrid w:val="0"/>
        <w:spacing w:before="120" w:beforeLines="50" w:after="50"/>
        <w:outlineLvl w:val="9"/>
        <w:rPr>
          <w:rFonts w:hint="eastAsia" w:ascii="宋体" w:hAnsi="宋体" w:cs="宋体"/>
          <w:b/>
          <w:bCs/>
          <w:color w:val="auto"/>
          <w:szCs w:val="21"/>
          <w:highlight w:val="none"/>
        </w:rPr>
      </w:pPr>
    </w:p>
    <w:p w14:paraId="7BFA2095">
      <w:pPr>
        <w:snapToGrid w:val="0"/>
        <w:spacing w:before="120" w:beforeLines="50" w:after="50"/>
        <w:outlineLvl w:val="9"/>
        <w:rPr>
          <w:rFonts w:hint="eastAsia" w:ascii="宋体" w:hAnsi="宋体" w:cs="宋体"/>
          <w:b/>
          <w:bCs/>
          <w:color w:val="auto"/>
          <w:sz w:val="24"/>
          <w:highlight w:val="none"/>
        </w:rPr>
      </w:pPr>
      <w:r>
        <w:rPr>
          <w:rFonts w:hint="eastAsia" w:ascii="宋体" w:hAnsi="宋体" w:cs="宋体"/>
          <w:b/>
          <w:color w:val="auto"/>
          <w:szCs w:val="21"/>
          <w:highlight w:val="none"/>
        </w:rPr>
        <w:br w:type="page"/>
      </w:r>
      <w:bookmarkStart w:id="114" w:name="_Toc12850"/>
      <w:r>
        <w:rPr>
          <w:rFonts w:hint="eastAsia" w:ascii="宋体" w:hAnsi="宋体" w:cs="宋体"/>
          <w:b/>
          <w:color w:val="auto"/>
          <w:sz w:val="24"/>
          <w:highlight w:val="none"/>
        </w:rPr>
        <w:t>3.1.1商务文件</w:t>
      </w:r>
      <w:bookmarkEnd w:id="114"/>
    </w:p>
    <w:p w14:paraId="3A2E8D96">
      <w:pPr>
        <w:snapToGrid w:val="0"/>
        <w:spacing w:before="120" w:beforeLines="50" w:after="50"/>
        <w:rPr>
          <w:rFonts w:hint="eastAsia" w:ascii="宋体" w:hAnsi="宋体" w:cs="宋体"/>
          <w:b/>
          <w:bCs/>
          <w:color w:val="auto"/>
          <w:sz w:val="24"/>
          <w:highlight w:val="none"/>
        </w:rPr>
      </w:pPr>
      <w:r>
        <w:rPr>
          <w:rFonts w:hint="eastAsia" w:ascii="宋体" w:hAnsi="宋体" w:cs="宋体"/>
          <w:b/>
          <w:bCs/>
          <w:color w:val="auto"/>
          <w:sz w:val="24"/>
          <w:highlight w:val="none"/>
        </w:rPr>
        <w:t>（1）无串通投标行为的承诺函格式：</w:t>
      </w:r>
    </w:p>
    <w:p w14:paraId="18C163D6">
      <w:pPr>
        <w:snapToGrid w:val="0"/>
        <w:spacing w:before="120" w:beforeLines="50" w:after="50"/>
        <w:ind w:left="420"/>
        <w:rPr>
          <w:rFonts w:hint="eastAsia" w:ascii="宋体" w:hAnsi="宋体" w:cs="宋体"/>
          <w:b/>
          <w:color w:val="auto"/>
          <w:sz w:val="28"/>
          <w:szCs w:val="28"/>
          <w:highlight w:val="none"/>
        </w:rPr>
      </w:pPr>
    </w:p>
    <w:p w14:paraId="1CA110D4">
      <w:pPr>
        <w:snapToGrid w:val="0"/>
        <w:spacing w:before="120" w:beforeLines="50" w:after="50"/>
        <w:ind w:left="420"/>
        <w:jc w:val="center"/>
        <w:rPr>
          <w:rFonts w:hint="eastAsia" w:ascii="宋体" w:hAnsi="宋体" w:cs="宋体"/>
          <w:b/>
          <w:color w:val="auto"/>
          <w:szCs w:val="21"/>
          <w:highlight w:val="none"/>
        </w:rPr>
      </w:pPr>
      <w:r>
        <w:rPr>
          <w:rFonts w:hint="eastAsia" w:ascii="宋体" w:hAnsi="宋体" w:cs="宋体"/>
          <w:b/>
          <w:color w:val="auto"/>
          <w:sz w:val="32"/>
          <w:szCs w:val="32"/>
          <w:highlight w:val="none"/>
        </w:rPr>
        <w:t>无串通投标行为承诺函</w:t>
      </w:r>
    </w:p>
    <w:p w14:paraId="57CBEB6E">
      <w:pPr>
        <w:snapToGrid w:val="0"/>
        <w:spacing w:before="120" w:beforeLines="50" w:after="50" w:line="360" w:lineRule="exact"/>
        <w:jc w:val="left"/>
        <w:rPr>
          <w:rFonts w:hint="eastAsia"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0193EEF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w:t>
      </w:r>
    </w:p>
    <w:p w14:paraId="59592CF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DB674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1CC441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5F619B85">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267C425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724D9882">
      <w:pPr>
        <w:snapToGrid w:val="0"/>
        <w:spacing w:before="120" w:beforeLines="50" w:after="50" w:line="360" w:lineRule="exact"/>
        <w:jc w:val="left"/>
        <w:rPr>
          <w:rFonts w:hint="eastAsia"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536958F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0E51623">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4EAD0D81">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4109CA67">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096C6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B06B38A">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A6D350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8BB8BBD">
      <w:pPr>
        <w:snapToGrid w:val="0"/>
        <w:spacing w:before="120" w:beforeLines="50" w:after="50" w:line="36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5972664E">
      <w:pPr>
        <w:pStyle w:val="16"/>
        <w:ind w:firstLine="3900" w:firstLineChars="1950"/>
        <w:rPr>
          <w:rFonts w:hint="eastAsia" w:hAnsi="宋体" w:cs="宋体"/>
          <w:color w:val="auto"/>
          <w:highlight w:val="none"/>
        </w:rPr>
      </w:pPr>
    </w:p>
    <w:p w14:paraId="6352D4FE">
      <w:pPr>
        <w:pStyle w:val="16"/>
        <w:ind w:firstLine="3900" w:firstLineChars="1950"/>
        <w:rPr>
          <w:rFonts w:hint="eastAsia" w:hAnsi="宋体" w:cs="宋体"/>
          <w:color w:val="auto"/>
          <w:highlight w:val="none"/>
        </w:rPr>
      </w:pPr>
    </w:p>
    <w:p w14:paraId="5C52C760">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b/>
          <w:bCs/>
          <w:color w:val="auto"/>
          <w:sz w:val="24"/>
          <w:szCs w:val="24"/>
          <w:highlight w:val="none"/>
          <w:lang w:eastAsia="zh-CN"/>
        </w:rPr>
        <w:t>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D653EF3">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796BEFE">
      <w:pPr>
        <w:snapToGrid w:val="0"/>
        <w:spacing w:line="360" w:lineRule="auto"/>
        <w:ind w:firstLine="5640" w:firstLineChars="2350"/>
        <w:rPr>
          <w:rFonts w:hint="eastAsia" w:ascii="宋体" w:hAnsi="宋体" w:cs="宋体"/>
          <w:color w:val="auto"/>
          <w:kern w:val="0"/>
          <w:sz w:val="24"/>
          <w:highlight w:val="none"/>
          <w:lang w:val="zh-CN"/>
        </w:rPr>
      </w:pPr>
    </w:p>
    <w:p w14:paraId="1BC8C947">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）法定代表人身份证明格式：</w:t>
      </w:r>
    </w:p>
    <w:p w14:paraId="13E0839C">
      <w:pPr>
        <w:pStyle w:val="16"/>
        <w:ind w:left="-10" w:firstLine="10" w:firstLineChars="3"/>
        <w:jc w:val="center"/>
        <w:rPr>
          <w:rFonts w:hint="eastAsia" w:hAnsi="宋体" w:cs="宋体"/>
          <w:b/>
          <w:color w:val="auto"/>
          <w:sz w:val="32"/>
          <w:highlight w:val="none"/>
        </w:rPr>
      </w:pPr>
    </w:p>
    <w:p w14:paraId="1A92B83F">
      <w:pPr>
        <w:pStyle w:val="16"/>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w:t>
      </w:r>
    </w:p>
    <w:p w14:paraId="559FA805">
      <w:pPr>
        <w:rPr>
          <w:rFonts w:hint="eastAsia"/>
          <w:color w:val="auto"/>
          <w:highlight w:val="none"/>
        </w:rPr>
      </w:pPr>
    </w:p>
    <w:p w14:paraId="1A24E134">
      <w:pPr>
        <w:pStyle w:val="16"/>
        <w:spacing w:line="360" w:lineRule="exact"/>
        <w:ind w:firstLine="277"/>
        <w:rPr>
          <w:rFonts w:hint="eastAsia" w:hAnsi="宋体" w:cs="宋体"/>
          <w:color w:val="auto"/>
          <w:sz w:val="21"/>
          <w:highlight w:val="none"/>
          <w:lang w:eastAsia="zh-CN"/>
        </w:rPr>
      </w:pPr>
    </w:p>
    <w:p w14:paraId="518C1395">
      <w:pPr>
        <w:pStyle w:val="16"/>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单位名称：</w:t>
      </w:r>
      <w:r>
        <w:rPr>
          <w:rFonts w:hint="eastAsia" w:hAnsi="宋体" w:cs="宋体"/>
          <w:color w:val="auto"/>
          <w:sz w:val="24"/>
          <w:szCs w:val="24"/>
          <w:highlight w:val="none"/>
          <w:u w:val="single"/>
        </w:rPr>
        <w:t xml:space="preserve">                         </w:t>
      </w:r>
    </w:p>
    <w:p w14:paraId="7FDCE462">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14:paraId="1E910021">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p>
    <w:p w14:paraId="65DF3817">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F41B69C">
      <w:pPr>
        <w:pStyle w:val="16"/>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20EB786F">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14:paraId="1B6C3272">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（投标人单位名称）  </w:t>
      </w:r>
      <w:r>
        <w:rPr>
          <w:rFonts w:hint="eastAsia" w:hAnsi="宋体" w:cs="宋体"/>
          <w:color w:val="auto"/>
          <w:sz w:val="24"/>
          <w:szCs w:val="24"/>
          <w:highlight w:val="none"/>
        </w:rPr>
        <w:t>的法定代表人。</w:t>
      </w:r>
    </w:p>
    <w:p w14:paraId="60E2AF8E">
      <w:pPr>
        <w:pStyle w:val="16"/>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特此证明。</w:t>
      </w:r>
    </w:p>
    <w:p w14:paraId="46D6D372">
      <w:pPr>
        <w:pStyle w:val="16"/>
        <w:spacing w:line="360" w:lineRule="auto"/>
        <w:ind w:firstLine="2640" w:firstLineChars="1100"/>
        <w:rPr>
          <w:rFonts w:hint="eastAsia" w:hAnsi="宋体" w:cs="宋体"/>
          <w:color w:val="auto"/>
          <w:sz w:val="24"/>
          <w:szCs w:val="24"/>
          <w:highlight w:val="none"/>
        </w:rPr>
      </w:pPr>
    </w:p>
    <w:p w14:paraId="3AB1F7B7">
      <w:pPr>
        <w:pStyle w:val="16"/>
        <w:spacing w:line="360" w:lineRule="auto"/>
        <w:ind w:firstLine="2640" w:firstLineChars="11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B1599D">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0113DC3">
      <w:pPr>
        <w:pStyle w:val="16"/>
        <w:spacing w:line="360" w:lineRule="exact"/>
        <w:rPr>
          <w:rFonts w:hint="eastAsia" w:hAnsi="宋体" w:cs="宋体"/>
          <w:color w:val="auto"/>
          <w:sz w:val="21"/>
          <w:highlight w:val="none"/>
        </w:rPr>
      </w:pPr>
      <w:r>
        <w:rPr>
          <w:rFonts w:hint="eastAsia" w:hAnsi="宋体" w:cs="宋体"/>
          <w:color w:val="auto"/>
          <w:sz w:val="21"/>
          <w:highlight w:val="none"/>
        </w:rPr>
        <w:t xml:space="preserve">                                                                                                                                                                                        </w:t>
      </w:r>
    </w:p>
    <w:p w14:paraId="697C10DC">
      <w:pPr>
        <w:pStyle w:val="16"/>
        <w:spacing w:line="480" w:lineRule="exact"/>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5" name="矩形 5"/>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mS2HXAAAACQEAAA8AAAAAAAAAAQAgAAAAIgAAAGRycy9k&#10;b3ducmV2LnhtbFBLAQIUABQAAAAIAIdO4kDXO5DQAwIAACoEAAAOAAAAAAAAAAEAIAAAACYBAABk&#10;cnMvZTJvRG9jLnhtbFBLBQYAAAAABgAGAFkBAACbBQAAAAA=&#10;">
                <v:fill on="t" focussize="0,0"/>
                <v:stroke color="#000000" joinstyle="miter"/>
                <v:imagedata o:title=""/>
                <o:lock v:ext="edit" aspectratio="f"/>
                <v:textbo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v:textbox>
              </v:rect>
            </w:pict>
          </mc:Fallback>
        </mc:AlternateContent>
      </w:r>
      <w:r>
        <w:rPr>
          <w:rFonts w:hint="eastAsia" w:hAnsi="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v:textbox>
              </v:rect>
            </w:pict>
          </mc:Fallback>
        </mc:AlternateContent>
      </w:r>
      <w:r>
        <w:rPr>
          <w:rFonts w:hint="eastAsia" w:hAnsi="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接连接符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Am1AW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sz w:val="21"/>
          <w:highlight w:val="none"/>
        </w:rPr>
        <w:t xml:space="preserve">  </w:t>
      </w:r>
    </w:p>
    <w:p w14:paraId="498EAEA8">
      <w:pPr>
        <w:pStyle w:val="16"/>
        <w:spacing w:line="480" w:lineRule="exact"/>
        <w:rPr>
          <w:rFonts w:hint="eastAsia" w:hAnsi="宋体" w:cs="宋体"/>
          <w:color w:val="auto"/>
          <w:sz w:val="21"/>
          <w:highlight w:val="none"/>
        </w:rPr>
      </w:pPr>
    </w:p>
    <w:p w14:paraId="3A277AE6">
      <w:pPr>
        <w:pStyle w:val="16"/>
        <w:spacing w:line="480" w:lineRule="exact"/>
        <w:rPr>
          <w:rFonts w:hint="eastAsia" w:hAnsi="宋体" w:cs="宋体"/>
          <w:color w:val="auto"/>
          <w:sz w:val="21"/>
          <w:highlight w:val="none"/>
        </w:rPr>
      </w:pPr>
    </w:p>
    <w:p w14:paraId="48120679">
      <w:pPr>
        <w:pStyle w:val="16"/>
        <w:spacing w:line="480" w:lineRule="exact"/>
        <w:rPr>
          <w:rFonts w:hint="eastAsia" w:hAnsi="宋体" w:cs="宋体"/>
          <w:color w:val="auto"/>
          <w:sz w:val="21"/>
          <w:highlight w:val="none"/>
        </w:rPr>
      </w:pPr>
    </w:p>
    <w:p w14:paraId="044A2214">
      <w:pPr>
        <w:pStyle w:val="16"/>
        <w:spacing w:line="480" w:lineRule="exact"/>
        <w:rPr>
          <w:rFonts w:hint="eastAsia" w:hAnsi="宋体" w:cs="宋体"/>
          <w:color w:val="auto"/>
          <w:sz w:val="21"/>
          <w:highlight w:val="none"/>
        </w:rPr>
      </w:pPr>
    </w:p>
    <w:p w14:paraId="47EF5C30">
      <w:pPr>
        <w:pStyle w:val="16"/>
        <w:spacing w:line="240" w:lineRule="atLeast"/>
        <w:ind w:firstLine="6300" w:firstLineChars="3000"/>
        <w:rPr>
          <w:rFonts w:hint="eastAsia" w:hAnsi="宋体" w:cs="宋体"/>
          <w:color w:val="auto"/>
          <w:sz w:val="21"/>
          <w:highlight w:val="none"/>
        </w:rPr>
      </w:pPr>
    </w:p>
    <w:p w14:paraId="04C35D74">
      <w:pPr>
        <w:pStyle w:val="16"/>
        <w:spacing w:line="480" w:lineRule="exact"/>
        <w:rPr>
          <w:rFonts w:hint="eastAsia" w:hAnsi="宋体" w:cs="宋体"/>
          <w:color w:val="auto"/>
          <w:sz w:val="21"/>
          <w:highlight w:val="none"/>
        </w:rPr>
      </w:pPr>
    </w:p>
    <w:p w14:paraId="7C3D87EF">
      <w:pPr>
        <w:pStyle w:val="16"/>
        <w:spacing w:line="240" w:lineRule="exact"/>
        <w:rPr>
          <w:rFonts w:hint="eastAsia" w:hAnsi="宋体" w:cs="宋体"/>
          <w:color w:val="auto"/>
          <w:sz w:val="21"/>
          <w:highlight w:val="none"/>
        </w:rPr>
      </w:pPr>
    </w:p>
    <w:p w14:paraId="4FBE7F40">
      <w:pPr>
        <w:jc w:val="center"/>
        <w:rPr>
          <w:rFonts w:hint="eastAsia" w:ascii="宋体" w:hAnsi="宋体" w:cs="宋体"/>
          <w:color w:val="auto"/>
          <w:highlight w:val="none"/>
          <w:u w:val="single"/>
        </w:rPr>
      </w:pPr>
      <w:r>
        <w:rPr>
          <w:rFonts w:hint="eastAsia" w:ascii="宋体" w:hAnsi="宋体" w:cs="宋体"/>
          <w:color w:val="auto"/>
          <w:szCs w:val="21"/>
          <w:highlight w:val="none"/>
        </w:rPr>
        <w:t xml:space="preserve">                         </w:t>
      </w:r>
    </w:p>
    <w:p w14:paraId="6F1878D8">
      <w:pPr>
        <w:pStyle w:val="16"/>
        <w:spacing w:line="240" w:lineRule="atLeast"/>
        <w:ind w:firstLine="5460" w:firstLineChars="2600"/>
        <w:rPr>
          <w:rFonts w:hint="eastAsia" w:hAnsi="宋体" w:cs="宋体"/>
          <w:color w:val="auto"/>
          <w:sz w:val="21"/>
          <w:highlight w:val="none"/>
          <w:u w:val="single"/>
          <w:lang w:eastAsia="zh-CN"/>
        </w:rPr>
      </w:pPr>
    </w:p>
    <w:p w14:paraId="2BF29C4D">
      <w:pPr>
        <w:pStyle w:val="16"/>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b/>
          <w:bCs/>
          <w:color w:val="auto"/>
          <w:sz w:val="24"/>
          <w:szCs w:val="24"/>
          <w:highlight w:val="none"/>
        </w:rPr>
        <w:t>签名（</w:t>
      </w:r>
      <w:r>
        <w:rPr>
          <w:rFonts w:hint="eastAsia" w:hAnsi="宋体" w:cs="宋体"/>
          <w:b/>
          <w:color w:val="auto"/>
          <w:sz w:val="24"/>
          <w:szCs w:val="24"/>
          <w:highlight w:val="none"/>
        </w:rPr>
        <w:t>或加盖CA电子签字章</w:t>
      </w:r>
      <w:r>
        <w:rPr>
          <w:rFonts w:hint="eastAsia" w:hAnsi="宋体" w:cs="宋体"/>
          <w:b/>
          <w:bCs/>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p>
    <w:p w14:paraId="6F57313B">
      <w:pPr>
        <w:pStyle w:val="16"/>
        <w:spacing w:line="360" w:lineRule="auto"/>
        <w:rPr>
          <w:rFonts w:hint="eastAsia" w:hAnsi="宋体" w:cs="宋体"/>
          <w:color w:val="auto"/>
          <w:sz w:val="24"/>
          <w:szCs w:val="24"/>
          <w:highlight w:val="none"/>
        </w:rPr>
      </w:pPr>
    </w:p>
    <w:p w14:paraId="65BFCEA9">
      <w:pPr>
        <w:pStyle w:val="16"/>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注：</w:t>
      </w:r>
    </w:p>
    <w:p w14:paraId="403A4F89">
      <w:pPr>
        <w:pStyle w:val="16"/>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1、</w:t>
      </w:r>
      <w:r>
        <w:rPr>
          <w:rFonts w:hint="eastAsia" w:hAnsi="宋体" w:cs="宋体"/>
          <w:color w:val="auto"/>
          <w:sz w:val="24"/>
          <w:szCs w:val="24"/>
          <w:highlight w:val="none"/>
        </w:rPr>
        <w:t>法定代表人必须在</w:t>
      </w:r>
      <w:r>
        <w:rPr>
          <w:rFonts w:hint="eastAsia" w:hAnsi="宋体" w:cs="宋体"/>
          <w:color w:val="auto"/>
          <w:sz w:val="24"/>
          <w:szCs w:val="24"/>
          <w:highlight w:val="none"/>
          <w:lang w:val="en-US"/>
        </w:rPr>
        <w:t>法定代表人身份证明书</w:t>
      </w:r>
      <w:r>
        <w:rPr>
          <w:rFonts w:hint="eastAsia" w:hAnsi="宋体" w:cs="宋体"/>
          <w:color w:val="auto"/>
          <w:sz w:val="24"/>
          <w:szCs w:val="24"/>
          <w:highlight w:val="none"/>
        </w:rPr>
        <w:t>上亲笔签名</w:t>
      </w:r>
      <w:r>
        <w:rPr>
          <w:rFonts w:hint="eastAsia" w:hAnsi="宋体" w:cs="宋体"/>
          <w:b/>
          <w:color w:val="auto"/>
          <w:sz w:val="24"/>
          <w:szCs w:val="24"/>
          <w:highlight w:val="none"/>
        </w:rPr>
        <w:t>（或加盖CA电子签字章）</w:t>
      </w:r>
      <w:r>
        <w:rPr>
          <w:rFonts w:hint="eastAsia" w:hAnsi="宋体" w:cs="宋体"/>
          <w:color w:val="auto"/>
          <w:sz w:val="24"/>
          <w:szCs w:val="24"/>
          <w:highlight w:val="none"/>
        </w:rPr>
        <w:t>，不得使用印章、签名章或者其他电子制版签名代替，</w:t>
      </w:r>
      <w:r>
        <w:rPr>
          <w:rFonts w:hint="eastAsia" w:hAnsi="宋体" w:cs="宋体"/>
          <w:b/>
          <w:bCs/>
          <w:color w:val="auto"/>
          <w:sz w:val="24"/>
          <w:szCs w:val="24"/>
          <w:highlight w:val="none"/>
        </w:rPr>
        <w:t>否则作无效投标处理</w:t>
      </w:r>
      <w:r>
        <w:rPr>
          <w:rFonts w:hint="eastAsia" w:hAnsi="宋体" w:cs="宋体"/>
          <w:color w:val="auto"/>
          <w:sz w:val="24"/>
          <w:szCs w:val="24"/>
          <w:highlight w:val="none"/>
        </w:rPr>
        <w:t>。</w:t>
      </w:r>
    </w:p>
    <w:p w14:paraId="6AAA015A">
      <w:pPr>
        <w:pStyle w:val="16"/>
        <w:spacing w:line="360" w:lineRule="auto"/>
        <w:rPr>
          <w:rFonts w:hint="eastAsia" w:hAnsi="宋体" w:cs="宋体"/>
          <w:color w:val="auto"/>
          <w:spacing w:val="-4"/>
          <w:sz w:val="21"/>
          <w:highlight w:val="none"/>
        </w:rPr>
      </w:pPr>
      <w:r>
        <w:rPr>
          <w:rFonts w:hint="eastAsia" w:hAnsi="宋体" w:cs="宋体"/>
          <w:color w:val="auto"/>
          <w:sz w:val="24"/>
          <w:szCs w:val="24"/>
          <w:highlight w:val="none"/>
          <w:lang w:eastAsia="zh-CN"/>
        </w:rPr>
        <w:t>2、</w:t>
      </w:r>
      <w:r>
        <w:rPr>
          <w:rFonts w:hint="eastAsia" w:hAnsi="宋体" w:cs="宋体"/>
          <w:color w:val="auto"/>
          <w:sz w:val="24"/>
          <w:szCs w:val="24"/>
          <w:highlight w:val="none"/>
        </w:rPr>
        <w:t>自然人投标的无需提供</w:t>
      </w:r>
      <w:r>
        <w:rPr>
          <w:rFonts w:hint="eastAsia" w:hAnsi="宋体" w:cs="宋体"/>
          <w:color w:val="auto"/>
          <w:sz w:val="24"/>
          <w:szCs w:val="24"/>
          <w:highlight w:val="none"/>
          <w:lang w:eastAsia="zh-CN"/>
        </w:rPr>
        <w:t>。</w:t>
      </w:r>
      <w:r>
        <w:rPr>
          <w:rFonts w:hint="eastAsia" w:hAnsi="宋体" w:cs="宋体"/>
          <w:b/>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法定代表人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负责人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授权委托书及委托代理人有效身份证件（正反面原件）扫描件（委托代理时）格式：</w:t>
      </w:r>
    </w:p>
    <w:p w14:paraId="529A0052">
      <w:pPr>
        <w:pStyle w:val="16"/>
        <w:spacing w:line="320" w:lineRule="exact"/>
        <w:jc w:val="center"/>
        <w:rPr>
          <w:rFonts w:hint="eastAsia" w:hAnsi="宋体" w:cs="宋体"/>
          <w:color w:val="auto"/>
          <w:sz w:val="32"/>
          <w:highlight w:val="none"/>
          <w:lang w:eastAsia="zh-CN"/>
        </w:rPr>
      </w:pPr>
    </w:p>
    <w:p w14:paraId="0A9D226B">
      <w:pPr>
        <w:pStyle w:val="16"/>
        <w:jc w:val="center"/>
        <w:rPr>
          <w:rFonts w:hint="eastAsia" w:hAnsi="宋体" w:cs="宋体"/>
          <w:b/>
          <w:bCs/>
          <w:color w:val="auto"/>
          <w:sz w:val="32"/>
          <w:highlight w:val="none"/>
        </w:rPr>
      </w:pPr>
      <w:r>
        <w:rPr>
          <w:rFonts w:hint="eastAsia" w:hAnsi="宋体" w:cs="宋体"/>
          <w:b/>
          <w:bCs/>
          <w:color w:val="auto"/>
          <w:sz w:val="32"/>
          <w:highlight w:val="none"/>
        </w:rPr>
        <w:t>法定代表人</w:t>
      </w:r>
      <w:r>
        <w:rPr>
          <w:rFonts w:hint="eastAsia" w:hAnsi="宋体" w:cs="宋体"/>
          <w:b/>
          <w:bCs/>
          <w:color w:val="auto"/>
          <w:sz w:val="32"/>
          <w:highlight w:val="none"/>
          <w:lang w:eastAsia="zh-CN"/>
        </w:rPr>
        <w:t>（</w:t>
      </w:r>
      <w:r>
        <w:rPr>
          <w:rFonts w:hint="eastAsia" w:hAnsi="宋体" w:cs="宋体"/>
          <w:b/>
          <w:bCs/>
          <w:color w:val="auto"/>
          <w:sz w:val="32"/>
          <w:highlight w:val="none"/>
          <w:lang w:val="en-US" w:eastAsia="zh-CN"/>
        </w:rPr>
        <w:t>负责人</w:t>
      </w:r>
      <w:r>
        <w:rPr>
          <w:rFonts w:hint="eastAsia" w:hAnsi="宋体" w:cs="宋体"/>
          <w:b/>
          <w:bCs/>
          <w:color w:val="auto"/>
          <w:sz w:val="32"/>
          <w:highlight w:val="none"/>
          <w:lang w:eastAsia="zh-CN"/>
        </w:rPr>
        <w:t>）</w:t>
      </w:r>
      <w:r>
        <w:rPr>
          <w:rFonts w:hint="eastAsia" w:hAnsi="宋体" w:cs="宋体"/>
          <w:b/>
          <w:bCs/>
          <w:color w:val="auto"/>
          <w:sz w:val="32"/>
          <w:highlight w:val="none"/>
        </w:rPr>
        <w:t>授权委托书</w:t>
      </w:r>
    </w:p>
    <w:p w14:paraId="1C0E8977">
      <w:pPr>
        <w:snapToGrid w:val="0"/>
        <w:spacing w:line="400" w:lineRule="exact"/>
        <w:rPr>
          <w:rFonts w:hint="eastAsia" w:ascii="宋体" w:hAnsi="宋体" w:cs="宋体"/>
          <w:bCs/>
          <w:color w:val="auto"/>
          <w:sz w:val="24"/>
          <w:highlight w:val="none"/>
        </w:rPr>
      </w:pPr>
    </w:p>
    <w:p w14:paraId="40AB354E">
      <w:pPr>
        <w:snapToGrid w:val="0"/>
        <w:spacing w:line="400" w:lineRule="exact"/>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eastAsia="zh-CN"/>
        </w:rPr>
        <w:t>融安县教育局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830CC8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项目的投标活动，并代表我方全权办理针对上述项目的投标、开标、转为其他方式采购、评标、签约等具体事务和签署相关文件。</w:t>
      </w:r>
    </w:p>
    <w:p w14:paraId="403B49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124D4B1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2989E2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35628917">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szCs w:val="32"/>
          <w:highlight w:val="none"/>
        </w:rPr>
        <w:t>委托代理人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CEAF78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所在部门职务：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16A02AC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F4F1B9">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44FB540">
      <w:pPr>
        <w:pStyle w:val="16"/>
        <w:spacing w:line="360" w:lineRule="auto"/>
        <w:ind w:firstLine="3900" w:firstLineChars="1950"/>
        <w:rPr>
          <w:rFonts w:hint="eastAsia" w:hAnsi="宋体" w:cs="宋体"/>
          <w:color w:val="auto"/>
          <w:sz w:val="24"/>
          <w:szCs w:val="24"/>
          <w:highlight w:val="none"/>
        </w:rPr>
      </w:pPr>
      <w:r>
        <w:rPr>
          <w:rFonts w:hint="eastAsia" w:hAnsi="宋体" w:cs="宋体"/>
          <w:color w:val="auto"/>
          <w:highlight w:val="none"/>
        </w:rPr>
        <w:t xml:space="preserve"> </w:t>
      </w: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45E0D1F">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7EE7676">
      <w:pPr>
        <w:pStyle w:val="16"/>
        <w:spacing w:line="360" w:lineRule="exact"/>
        <w:rPr>
          <w:rFonts w:hint="eastAsia" w:hAnsi="宋体" w:cs="宋体"/>
          <w:color w:val="auto"/>
          <w:highlight w:val="none"/>
        </w:rPr>
      </w:pPr>
      <w:r>
        <w:rPr>
          <w:rFonts w:hint="eastAsia" w:hAnsi="宋体" w:cs="宋体"/>
          <w:color w:val="auto"/>
          <w:highlight w:val="none"/>
        </w:rPr>
        <w:t xml:space="preserve">                                                                                                                                                                                        </w:t>
      </w:r>
    </w:p>
    <w:p w14:paraId="1D51DA78">
      <w:pPr>
        <w:pStyle w:val="16"/>
        <w:spacing w:line="480" w:lineRule="exac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v:textbox>
              </v:rect>
            </w:pict>
          </mc:Fallback>
        </mc:AlternateContent>
      </w:r>
      <w:r>
        <w:rPr>
          <w:rFonts w:hint="eastAsia"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14:paraId="767FEAE9">
      <w:pPr>
        <w:pStyle w:val="16"/>
        <w:spacing w:line="480" w:lineRule="exact"/>
        <w:rPr>
          <w:rFonts w:hint="eastAsia" w:hAnsi="宋体" w:cs="宋体"/>
          <w:color w:val="auto"/>
          <w:highlight w:val="none"/>
        </w:rPr>
      </w:pPr>
    </w:p>
    <w:p w14:paraId="363705C2">
      <w:pPr>
        <w:pStyle w:val="16"/>
        <w:spacing w:line="480" w:lineRule="exact"/>
        <w:rPr>
          <w:rFonts w:hint="eastAsia" w:hAnsi="宋体" w:cs="宋体"/>
          <w:color w:val="auto"/>
          <w:highlight w:val="none"/>
        </w:rPr>
      </w:pPr>
    </w:p>
    <w:p w14:paraId="3C2691A2">
      <w:pPr>
        <w:pStyle w:val="16"/>
        <w:spacing w:line="480" w:lineRule="exact"/>
        <w:rPr>
          <w:rFonts w:hint="eastAsia" w:hAnsi="宋体" w:cs="宋体"/>
          <w:color w:val="auto"/>
          <w:highlight w:val="none"/>
        </w:rPr>
      </w:pPr>
    </w:p>
    <w:p w14:paraId="66381F58">
      <w:pPr>
        <w:pStyle w:val="16"/>
        <w:spacing w:line="480" w:lineRule="exact"/>
        <w:rPr>
          <w:rFonts w:hint="eastAsia" w:hAnsi="宋体" w:cs="宋体"/>
          <w:color w:val="auto"/>
          <w:highlight w:val="none"/>
        </w:rPr>
      </w:pPr>
    </w:p>
    <w:p w14:paraId="27F38F45">
      <w:pPr>
        <w:pStyle w:val="16"/>
        <w:spacing w:line="240" w:lineRule="atLeast"/>
        <w:ind w:firstLine="5200" w:firstLineChars="2600"/>
        <w:rPr>
          <w:rFonts w:hint="eastAsia" w:hAnsi="宋体" w:cs="宋体"/>
          <w:color w:val="auto"/>
          <w:highlight w:val="none"/>
          <w:u w:val="single"/>
        </w:rPr>
      </w:pPr>
    </w:p>
    <w:p w14:paraId="28CD6900">
      <w:pPr>
        <w:pStyle w:val="16"/>
        <w:spacing w:line="240" w:lineRule="atLeast"/>
        <w:ind w:firstLine="5200" w:firstLineChars="2600"/>
        <w:rPr>
          <w:rFonts w:hint="eastAsia" w:hAnsi="宋体" w:cs="宋体"/>
          <w:color w:val="auto"/>
          <w:highlight w:val="none"/>
          <w:u w:val="single"/>
        </w:rPr>
      </w:pPr>
    </w:p>
    <w:p w14:paraId="2D8BF762">
      <w:pPr>
        <w:pStyle w:val="16"/>
        <w:spacing w:line="240" w:lineRule="exact"/>
        <w:rPr>
          <w:rFonts w:hint="eastAsia" w:hAnsi="宋体" w:cs="宋体"/>
          <w:color w:val="auto"/>
          <w:sz w:val="44"/>
          <w:highlight w:val="none"/>
        </w:rPr>
      </w:pPr>
    </w:p>
    <w:p w14:paraId="7F79F52A">
      <w:pPr>
        <w:pStyle w:val="16"/>
        <w:spacing w:line="240" w:lineRule="exact"/>
        <w:rPr>
          <w:rFonts w:hint="eastAsia" w:hAnsi="宋体" w:cs="宋体"/>
          <w:color w:val="auto"/>
          <w:sz w:val="44"/>
          <w:highlight w:val="none"/>
        </w:rPr>
      </w:pPr>
    </w:p>
    <w:p w14:paraId="66F7A4C2">
      <w:pPr>
        <w:jc w:val="center"/>
        <w:rPr>
          <w:rFonts w:hint="eastAsia" w:ascii="宋体" w:hAnsi="宋体" w:cs="宋体"/>
          <w:color w:val="auto"/>
          <w:highlight w:val="none"/>
        </w:rPr>
      </w:pPr>
      <w:r>
        <w:rPr>
          <w:rFonts w:hint="eastAsia" w:ascii="宋体" w:hAnsi="宋体" w:cs="宋体"/>
          <w:color w:val="auto"/>
          <w:highlight w:val="none"/>
        </w:rPr>
        <w:t xml:space="preserve">                             </w:t>
      </w:r>
    </w:p>
    <w:p w14:paraId="010B3A30">
      <w:pPr>
        <w:spacing w:line="360" w:lineRule="auto"/>
        <w:rPr>
          <w:rFonts w:hint="eastAsia" w:ascii="宋体" w:hAnsi="宋体" w:cs="宋体"/>
          <w:color w:val="auto"/>
          <w:sz w:val="24"/>
          <w:highlight w:val="none"/>
        </w:rPr>
        <w:sectPr>
          <w:footerReference r:id="rId10" w:type="first"/>
          <w:footerReference r:id="rId9" w:type="default"/>
          <w:pgSz w:w="11906" w:h="16838"/>
          <w:pgMar w:top="1134" w:right="1134" w:bottom="1134" w:left="1247" w:header="851" w:footer="992" w:gutter="0"/>
          <w:pgNumType w:fmt="numberInDash" w:start="1"/>
          <w:cols w:space="720" w:num="1"/>
          <w:docGrid w:linePitch="312" w:charSpace="0"/>
        </w:sectPr>
      </w:pPr>
      <w:r>
        <w:rPr>
          <w:rFonts w:hint="eastAsia" w:ascii="宋体" w:hAnsi="宋体" w:cs="宋体"/>
          <w:color w:val="auto"/>
          <w:sz w:val="24"/>
          <w:highlight w:val="none"/>
        </w:rPr>
        <w:t>注：法定代表人和委托代理人必须在法定代表人授权委托书上亲笔签名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r>
        <w:rPr>
          <w:rFonts w:hint="eastAsia" w:ascii="宋体" w:hAnsi="宋体" w:cs="宋体"/>
          <w:color w:val="auto"/>
          <w:sz w:val="24"/>
          <w:szCs w:val="32"/>
          <w:highlight w:val="none"/>
          <w:lang w:val="zh-CN"/>
        </w:rPr>
        <w:t xml:space="preserve"> </w:t>
      </w:r>
      <w:r>
        <w:rPr>
          <w:rFonts w:hint="eastAsia" w:ascii="宋体" w:hAnsi="宋体" w:cs="宋体"/>
          <w:color w:val="auto"/>
          <w:highlight w:val="none"/>
          <w:lang w:val="zh-CN"/>
        </w:rPr>
        <w:t xml:space="preserve">   </w:t>
      </w:r>
    </w:p>
    <w:p w14:paraId="0C6024B4">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）商务响应表格式：</w:t>
      </w:r>
    </w:p>
    <w:p w14:paraId="670F8CCD">
      <w:pPr>
        <w:pStyle w:val="4"/>
        <w:rPr>
          <w:rFonts w:hint="eastAsia" w:ascii="宋体" w:hAnsi="宋体" w:eastAsia="宋体" w:cs="宋体"/>
          <w:color w:val="auto"/>
          <w:highlight w:val="none"/>
        </w:rPr>
      </w:pPr>
    </w:p>
    <w:p w14:paraId="527801C4">
      <w:pPr>
        <w:spacing w:line="360" w:lineRule="exact"/>
        <w:rPr>
          <w:rFonts w:hint="eastAsia" w:ascii="宋体" w:hAnsi="宋体" w:cs="宋体"/>
          <w:b/>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2"/>
          <w:szCs w:val="32"/>
          <w:highlight w:val="none"/>
        </w:rPr>
        <w:t>商务响应表</w:t>
      </w:r>
    </w:p>
    <w:p w14:paraId="334C361C">
      <w:pPr>
        <w:snapToGrid w:val="0"/>
        <w:spacing w:before="50"/>
        <w:jc w:val="left"/>
        <w:rPr>
          <w:rFonts w:hint="eastAsia" w:ascii="宋体" w:hAnsi="宋体" w:cs="宋体"/>
          <w:color w:val="auto"/>
          <w:sz w:val="24"/>
          <w:szCs w:val="20"/>
          <w:highlight w:val="none"/>
          <w:u w:val="single"/>
        </w:rPr>
      </w:pPr>
    </w:p>
    <w:tbl>
      <w:tblPr>
        <w:tblStyle w:val="22"/>
        <w:tblW w:w="9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120"/>
        <w:gridCol w:w="2985"/>
        <w:gridCol w:w="1500"/>
        <w:gridCol w:w="852"/>
      </w:tblGrid>
      <w:tr w14:paraId="1707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6" w:type="dxa"/>
            <w:tcBorders>
              <w:top w:val="single" w:color="auto" w:sz="12" w:space="0"/>
            </w:tcBorders>
            <w:noWrap w:val="0"/>
            <w:vAlign w:val="center"/>
          </w:tcPr>
          <w:p w14:paraId="2BDD76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3120" w:type="dxa"/>
            <w:tcBorders>
              <w:top w:val="single" w:color="auto" w:sz="12" w:space="0"/>
            </w:tcBorders>
            <w:noWrap w:val="0"/>
            <w:vAlign w:val="center"/>
          </w:tcPr>
          <w:p w14:paraId="616C92D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招标文件的商务条款</w:t>
            </w:r>
          </w:p>
        </w:tc>
        <w:tc>
          <w:tcPr>
            <w:tcW w:w="2985" w:type="dxa"/>
            <w:tcBorders>
              <w:top w:val="single" w:color="auto" w:sz="12" w:space="0"/>
            </w:tcBorders>
            <w:noWrap w:val="0"/>
            <w:vAlign w:val="center"/>
          </w:tcPr>
          <w:p w14:paraId="291AF7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投标文件承诺的商务条款</w:t>
            </w:r>
          </w:p>
        </w:tc>
        <w:tc>
          <w:tcPr>
            <w:tcW w:w="1500" w:type="dxa"/>
            <w:tcBorders>
              <w:top w:val="single" w:color="auto" w:sz="12" w:space="0"/>
            </w:tcBorders>
            <w:noWrap w:val="0"/>
            <w:vAlign w:val="center"/>
          </w:tcPr>
          <w:p w14:paraId="72D63F7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852" w:type="dxa"/>
            <w:tcBorders>
              <w:top w:val="single" w:color="auto" w:sz="12" w:space="0"/>
            </w:tcBorders>
            <w:noWrap w:val="0"/>
            <w:vAlign w:val="center"/>
          </w:tcPr>
          <w:p w14:paraId="298B6F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71F1C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08CD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交货时间及地点</w:t>
            </w:r>
          </w:p>
        </w:tc>
        <w:tc>
          <w:tcPr>
            <w:tcW w:w="3120" w:type="dxa"/>
            <w:noWrap w:val="0"/>
            <w:vAlign w:val="center"/>
          </w:tcPr>
          <w:p w14:paraId="1D1036C5">
            <w:pPr>
              <w:spacing w:line="360" w:lineRule="auto"/>
              <w:jc w:val="center"/>
              <w:rPr>
                <w:rFonts w:hint="eastAsia" w:ascii="宋体" w:hAnsi="宋体" w:cs="宋体"/>
                <w:color w:val="auto"/>
                <w:sz w:val="24"/>
                <w:highlight w:val="none"/>
              </w:rPr>
            </w:pPr>
          </w:p>
        </w:tc>
        <w:tc>
          <w:tcPr>
            <w:tcW w:w="2985" w:type="dxa"/>
            <w:noWrap w:val="0"/>
            <w:vAlign w:val="center"/>
          </w:tcPr>
          <w:p w14:paraId="30100EA2">
            <w:pPr>
              <w:spacing w:line="360" w:lineRule="auto"/>
              <w:jc w:val="center"/>
              <w:rPr>
                <w:rFonts w:hint="eastAsia" w:ascii="宋体" w:hAnsi="宋体" w:cs="宋体"/>
                <w:color w:val="auto"/>
                <w:sz w:val="24"/>
                <w:highlight w:val="none"/>
              </w:rPr>
            </w:pPr>
          </w:p>
        </w:tc>
        <w:tc>
          <w:tcPr>
            <w:tcW w:w="1500" w:type="dxa"/>
            <w:noWrap w:val="0"/>
            <w:vAlign w:val="center"/>
          </w:tcPr>
          <w:p w14:paraId="2F92D6C0">
            <w:pPr>
              <w:spacing w:line="360" w:lineRule="auto"/>
              <w:jc w:val="center"/>
              <w:rPr>
                <w:rFonts w:hint="eastAsia" w:ascii="宋体" w:hAnsi="宋体" w:cs="宋体"/>
                <w:color w:val="auto"/>
                <w:sz w:val="24"/>
                <w:highlight w:val="none"/>
              </w:rPr>
            </w:pPr>
          </w:p>
        </w:tc>
        <w:tc>
          <w:tcPr>
            <w:tcW w:w="852" w:type="dxa"/>
            <w:noWrap w:val="0"/>
            <w:vAlign w:val="center"/>
          </w:tcPr>
          <w:p w14:paraId="7E1E0017">
            <w:pPr>
              <w:spacing w:line="360" w:lineRule="auto"/>
              <w:jc w:val="center"/>
              <w:rPr>
                <w:rFonts w:hint="eastAsia" w:ascii="宋体" w:hAnsi="宋体" w:cs="宋体"/>
                <w:color w:val="auto"/>
                <w:sz w:val="24"/>
                <w:highlight w:val="none"/>
              </w:rPr>
            </w:pPr>
          </w:p>
        </w:tc>
      </w:tr>
      <w:tr w14:paraId="34CD9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70D1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售后服务要求</w:t>
            </w:r>
          </w:p>
        </w:tc>
        <w:tc>
          <w:tcPr>
            <w:tcW w:w="3120" w:type="dxa"/>
            <w:noWrap w:val="0"/>
            <w:vAlign w:val="center"/>
          </w:tcPr>
          <w:p w14:paraId="7466A8B9">
            <w:pPr>
              <w:spacing w:line="360" w:lineRule="auto"/>
              <w:jc w:val="center"/>
              <w:rPr>
                <w:rFonts w:hint="eastAsia" w:ascii="宋体" w:hAnsi="宋体" w:cs="宋体"/>
                <w:color w:val="auto"/>
                <w:sz w:val="24"/>
                <w:highlight w:val="none"/>
              </w:rPr>
            </w:pPr>
          </w:p>
        </w:tc>
        <w:tc>
          <w:tcPr>
            <w:tcW w:w="2985" w:type="dxa"/>
            <w:noWrap w:val="0"/>
            <w:vAlign w:val="center"/>
          </w:tcPr>
          <w:p w14:paraId="363D4BD8">
            <w:pPr>
              <w:spacing w:line="360" w:lineRule="auto"/>
              <w:jc w:val="center"/>
              <w:rPr>
                <w:rFonts w:hint="eastAsia" w:ascii="宋体" w:hAnsi="宋体" w:cs="宋体"/>
                <w:color w:val="auto"/>
                <w:sz w:val="24"/>
                <w:highlight w:val="none"/>
              </w:rPr>
            </w:pPr>
          </w:p>
        </w:tc>
        <w:tc>
          <w:tcPr>
            <w:tcW w:w="1500" w:type="dxa"/>
            <w:noWrap w:val="0"/>
            <w:vAlign w:val="center"/>
          </w:tcPr>
          <w:p w14:paraId="55CAD8C8">
            <w:pPr>
              <w:spacing w:line="360" w:lineRule="auto"/>
              <w:jc w:val="center"/>
              <w:rPr>
                <w:rFonts w:hint="eastAsia" w:ascii="宋体" w:hAnsi="宋体" w:cs="宋体"/>
                <w:color w:val="auto"/>
                <w:sz w:val="24"/>
                <w:highlight w:val="none"/>
              </w:rPr>
            </w:pPr>
          </w:p>
        </w:tc>
        <w:tc>
          <w:tcPr>
            <w:tcW w:w="852" w:type="dxa"/>
            <w:noWrap w:val="0"/>
            <w:vAlign w:val="center"/>
          </w:tcPr>
          <w:p w14:paraId="44135E1B">
            <w:pPr>
              <w:spacing w:line="360" w:lineRule="auto"/>
              <w:jc w:val="center"/>
              <w:rPr>
                <w:rFonts w:hint="eastAsia" w:ascii="宋体" w:hAnsi="宋体" w:cs="宋体"/>
                <w:color w:val="auto"/>
                <w:sz w:val="24"/>
                <w:highlight w:val="none"/>
              </w:rPr>
            </w:pPr>
          </w:p>
        </w:tc>
      </w:tr>
      <w:tr w14:paraId="62EF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117F6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质量保证期</w:t>
            </w:r>
          </w:p>
        </w:tc>
        <w:tc>
          <w:tcPr>
            <w:tcW w:w="3120" w:type="dxa"/>
            <w:noWrap w:val="0"/>
            <w:vAlign w:val="center"/>
          </w:tcPr>
          <w:p w14:paraId="644B2428">
            <w:pPr>
              <w:spacing w:line="360" w:lineRule="auto"/>
              <w:jc w:val="center"/>
              <w:rPr>
                <w:rFonts w:hint="eastAsia" w:ascii="宋体" w:hAnsi="宋体" w:cs="宋体"/>
                <w:color w:val="auto"/>
                <w:sz w:val="24"/>
                <w:highlight w:val="none"/>
              </w:rPr>
            </w:pPr>
          </w:p>
        </w:tc>
        <w:tc>
          <w:tcPr>
            <w:tcW w:w="2985" w:type="dxa"/>
            <w:noWrap w:val="0"/>
            <w:vAlign w:val="center"/>
          </w:tcPr>
          <w:p w14:paraId="23F3941F">
            <w:pPr>
              <w:spacing w:line="360" w:lineRule="auto"/>
              <w:jc w:val="center"/>
              <w:rPr>
                <w:rFonts w:hint="eastAsia" w:ascii="宋体" w:hAnsi="宋体" w:cs="宋体"/>
                <w:color w:val="auto"/>
                <w:sz w:val="24"/>
                <w:highlight w:val="none"/>
              </w:rPr>
            </w:pPr>
          </w:p>
        </w:tc>
        <w:tc>
          <w:tcPr>
            <w:tcW w:w="1500" w:type="dxa"/>
            <w:noWrap w:val="0"/>
            <w:vAlign w:val="center"/>
          </w:tcPr>
          <w:p w14:paraId="566588CE">
            <w:pPr>
              <w:spacing w:line="360" w:lineRule="auto"/>
              <w:jc w:val="center"/>
              <w:rPr>
                <w:rFonts w:hint="eastAsia" w:ascii="宋体" w:hAnsi="宋体" w:cs="宋体"/>
                <w:color w:val="auto"/>
                <w:sz w:val="24"/>
                <w:highlight w:val="none"/>
              </w:rPr>
            </w:pPr>
          </w:p>
        </w:tc>
        <w:tc>
          <w:tcPr>
            <w:tcW w:w="852" w:type="dxa"/>
            <w:noWrap w:val="0"/>
            <w:vAlign w:val="center"/>
          </w:tcPr>
          <w:p w14:paraId="0865AE49">
            <w:pPr>
              <w:spacing w:line="360" w:lineRule="auto"/>
              <w:jc w:val="center"/>
              <w:rPr>
                <w:rFonts w:hint="eastAsia" w:ascii="宋体" w:hAnsi="宋体" w:cs="宋体"/>
                <w:color w:val="auto"/>
                <w:sz w:val="24"/>
                <w:highlight w:val="none"/>
              </w:rPr>
            </w:pPr>
          </w:p>
        </w:tc>
      </w:tr>
      <w:tr w14:paraId="33FE1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22470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付款条件</w:t>
            </w:r>
          </w:p>
        </w:tc>
        <w:tc>
          <w:tcPr>
            <w:tcW w:w="3120" w:type="dxa"/>
            <w:noWrap w:val="0"/>
            <w:vAlign w:val="center"/>
          </w:tcPr>
          <w:p w14:paraId="0647279C">
            <w:pPr>
              <w:spacing w:line="360" w:lineRule="auto"/>
              <w:jc w:val="center"/>
              <w:rPr>
                <w:rFonts w:hint="eastAsia" w:ascii="宋体" w:hAnsi="宋体" w:cs="宋体"/>
                <w:color w:val="auto"/>
                <w:sz w:val="24"/>
                <w:highlight w:val="none"/>
              </w:rPr>
            </w:pPr>
          </w:p>
        </w:tc>
        <w:tc>
          <w:tcPr>
            <w:tcW w:w="2985" w:type="dxa"/>
            <w:noWrap w:val="0"/>
            <w:vAlign w:val="center"/>
          </w:tcPr>
          <w:p w14:paraId="2DA5F3FA">
            <w:pPr>
              <w:spacing w:line="360" w:lineRule="auto"/>
              <w:jc w:val="center"/>
              <w:rPr>
                <w:rFonts w:hint="eastAsia" w:ascii="宋体" w:hAnsi="宋体" w:cs="宋体"/>
                <w:color w:val="auto"/>
                <w:sz w:val="24"/>
                <w:highlight w:val="none"/>
              </w:rPr>
            </w:pPr>
          </w:p>
        </w:tc>
        <w:tc>
          <w:tcPr>
            <w:tcW w:w="1500" w:type="dxa"/>
            <w:noWrap w:val="0"/>
            <w:vAlign w:val="center"/>
          </w:tcPr>
          <w:p w14:paraId="603F213A">
            <w:pPr>
              <w:spacing w:line="360" w:lineRule="auto"/>
              <w:jc w:val="center"/>
              <w:rPr>
                <w:rFonts w:hint="eastAsia" w:ascii="宋体" w:hAnsi="宋体" w:cs="宋体"/>
                <w:color w:val="auto"/>
                <w:sz w:val="24"/>
                <w:highlight w:val="none"/>
              </w:rPr>
            </w:pPr>
          </w:p>
        </w:tc>
        <w:tc>
          <w:tcPr>
            <w:tcW w:w="852" w:type="dxa"/>
            <w:noWrap w:val="0"/>
            <w:vAlign w:val="center"/>
          </w:tcPr>
          <w:p w14:paraId="6BC8EA47">
            <w:pPr>
              <w:spacing w:line="360" w:lineRule="auto"/>
              <w:jc w:val="center"/>
              <w:rPr>
                <w:rFonts w:hint="eastAsia" w:ascii="宋体" w:hAnsi="宋体" w:cs="宋体"/>
                <w:color w:val="auto"/>
                <w:sz w:val="24"/>
                <w:highlight w:val="none"/>
              </w:rPr>
            </w:pPr>
          </w:p>
        </w:tc>
      </w:tr>
      <w:tr w14:paraId="107A1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0AE7B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其他要求</w:t>
            </w:r>
          </w:p>
        </w:tc>
        <w:tc>
          <w:tcPr>
            <w:tcW w:w="3120" w:type="dxa"/>
            <w:noWrap w:val="0"/>
            <w:vAlign w:val="center"/>
          </w:tcPr>
          <w:p w14:paraId="22C0B05C">
            <w:pPr>
              <w:spacing w:line="360" w:lineRule="auto"/>
              <w:jc w:val="center"/>
              <w:rPr>
                <w:rFonts w:hint="eastAsia" w:ascii="宋体" w:hAnsi="宋体" w:cs="宋体"/>
                <w:color w:val="auto"/>
                <w:sz w:val="24"/>
                <w:highlight w:val="none"/>
              </w:rPr>
            </w:pPr>
          </w:p>
        </w:tc>
        <w:tc>
          <w:tcPr>
            <w:tcW w:w="2985" w:type="dxa"/>
            <w:noWrap w:val="0"/>
            <w:vAlign w:val="center"/>
          </w:tcPr>
          <w:p w14:paraId="22BCC94C">
            <w:pPr>
              <w:spacing w:line="360" w:lineRule="auto"/>
              <w:jc w:val="center"/>
              <w:rPr>
                <w:rFonts w:hint="eastAsia" w:ascii="宋体" w:hAnsi="宋体" w:cs="宋体"/>
                <w:color w:val="auto"/>
                <w:sz w:val="24"/>
                <w:highlight w:val="none"/>
              </w:rPr>
            </w:pPr>
          </w:p>
        </w:tc>
        <w:tc>
          <w:tcPr>
            <w:tcW w:w="1500" w:type="dxa"/>
            <w:noWrap w:val="0"/>
            <w:vAlign w:val="center"/>
          </w:tcPr>
          <w:p w14:paraId="7103DE0E">
            <w:pPr>
              <w:spacing w:line="360" w:lineRule="auto"/>
              <w:jc w:val="center"/>
              <w:rPr>
                <w:rFonts w:hint="eastAsia" w:ascii="宋体" w:hAnsi="宋体" w:cs="宋体"/>
                <w:color w:val="auto"/>
                <w:sz w:val="24"/>
                <w:highlight w:val="none"/>
              </w:rPr>
            </w:pPr>
          </w:p>
        </w:tc>
        <w:tc>
          <w:tcPr>
            <w:tcW w:w="852" w:type="dxa"/>
            <w:noWrap w:val="0"/>
            <w:vAlign w:val="center"/>
          </w:tcPr>
          <w:p w14:paraId="4D1E1DA8">
            <w:pPr>
              <w:spacing w:line="360" w:lineRule="auto"/>
              <w:jc w:val="center"/>
              <w:rPr>
                <w:rFonts w:hint="eastAsia" w:ascii="宋体" w:hAnsi="宋体" w:cs="宋体"/>
                <w:color w:val="auto"/>
                <w:sz w:val="24"/>
                <w:highlight w:val="none"/>
              </w:rPr>
            </w:pPr>
          </w:p>
        </w:tc>
      </w:tr>
      <w:tr w14:paraId="50C7C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0765098">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p>
        </w:tc>
        <w:tc>
          <w:tcPr>
            <w:tcW w:w="3120" w:type="dxa"/>
            <w:noWrap w:val="0"/>
            <w:vAlign w:val="center"/>
          </w:tcPr>
          <w:p w14:paraId="0763E9A7">
            <w:pPr>
              <w:spacing w:line="360" w:lineRule="auto"/>
              <w:jc w:val="center"/>
              <w:rPr>
                <w:rFonts w:hint="eastAsia" w:ascii="宋体" w:hAnsi="宋体" w:cs="宋体"/>
                <w:color w:val="auto"/>
                <w:sz w:val="24"/>
                <w:highlight w:val="none"/>
              </w:rPr>
            </w:pPr>
          </w:p>
        </w:tc>
        <w:tc>
          <w:tcPr>
            <w:tcW w:w="2985" w:type="dxa"/>
            <w:noWrap w:val="0"/>
            <w:vAlign w:val="center"/>
          </w:tcPr>
          <w:p w14:paraId="08FDEE85">
            <w:pPr>
              <w:spacing w:line="360" w:lineRule="auto"/>
              <w:jc w:val="center"/>
              <w:rPr>
                <w:rFonts w:hint="eastAsia" w:ascii="宋体" w:hAnsi="宋体" w:cs="宋体"/>
                <w:color w:val="auto"/>
                <w:sz w:val="24"/>
                <w:highlight w:val="none"/>
              </w:rPr>
            </w:pPr>
          </w:p>
        </w:tc>
        <w:tc>
          <w:tcPr>
            <w:tcW w:w="1500" w:type="dxa"/>
            <w:noWrap w:val="0"/>
            <w:vAlign w:val="center"/>
          </w:tcPr>
          <w:p w14:paraId="26D88A83">
            <w:pPr>
              <w:spacing w:line="360" w:lineRule="auto"/>
              <w:jc w:val="center"/>
              <w:rPr>
                <w:rFonts w:hint="eastAsia" w:ascii="宋体" w:hAnsi="宋体" w:cs="宋体"/>
                <w:color w:val="auto"/>
                <w:sz w:val="24"/>
                <w:highlight w:val="none"/>
              </w:rPr>
            </w:pPr>
          </w:p>
        </w:tc>
        <w:tc>
          <w:tcPr>
            <w:tcW w:w="852" w:type="dxa"/>
            <w:noWrap w:val="0"/>
            <w:vAlign w:val="center"/>
          </w:tcPr>
          <w:p w14:paraId="4DEBFA4C">
            <w:pPr>
              <w:spacing w:line="360" w:lineRule="auto"/>
              <w:jc w:val="center"/>
              <w:rPr>
                <w:rFonts w:hint="eastAsia" w:ascii="宋体" w:hAnsi="宋体" w:cs="宋体"/>
                <w:color w:val="auto"/>
                <w:sz w:val="24"/>
                <w:highlight w:val="none"/>
              </w:rPr>
            </w:pPr>
          </w:p>
        </w:tc>
      </w:tr>
      <w:tr w14:paraId="3FDD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340C3A52">
            <w:pPr>
              <w:widowControl/>
              <w:spacing w:line="360" w:lineRule="auto"/>
              <w:jc w:val="center"/>
              <w:rPr>
                <w:rFonts w:hint="eastAsia" w:ascii="宋体" w:hAnsi="宋体" w:cs="宋体"/>
                <w:color w:val="auto"/>
                <w:sz w:val="24"/>
                <w:highlight w:val="none"/>
              </w:rPr>
            </w:pPr>
          </w:p>
        </w:tc>
        <w:tc>
          <w:tcPr>
            <w:tcW w:w="3120" w:type="dxa"/>
            <w:noWrap w:val="0"/>
            <w:vAlign w:val="center"/>
          </w:tcPr>
          <w:p w14:paraId="23F98253">
            <w:pPr>
              <w:spacing w:line="360" w:lineRule="auto"/>
              <w:jc w:val="center"/>
              <w:rPr>
                <w:rFonts w:hint="eastAsia" w:ascii="宋体" w:hAnsi="宋体" w:cs="宋体"/>
                <w:color w:val="auto"/>
                <w:sz w:val="24"/>
                <w:highlight w:val="none"/>
              </w:rPr>
            </w:pPr>
          </w:p>
        </w:tc>
        <w:tc>
          <w:tcPr>
            <w:tcW w:w="2985" w:type="dxa"/>
            <w:noWrap w:val="0"/>
            <w:vAlign w:val="center"/>
          </w:tcPr>
          <w:p w14:paraId="53379A27">
            <w:pPr>
              <w:spacing w:line="360" w:lineRule="auto"/>
              <w:jc w:val="center"/>
              <w:rPr>
                <w:rFonts w:hint="eastAsia" w:ascii="宋体" w:hAnsi="宋体" w:cs="宋体"/>
                <w:color w:val="auto"/>
                <w:sz w:val="24"/>
                <w:highlight w:val="none"/>
              </w:rPr>
            </w:pPr>
          </w:p>
        </w:tc>
        <w:tc>
          <w:tcPr>
            <w:tcW w:w="1500" w:type="dxa"/>
            <w:noWrap w:val="0"/>
            <w:vAlign w:val="center"/>
          </w:tcPr>
          <w:p w14:paraId="692ADBB3">
            <w:pPr>
              <w:spacing w:line="360" w:lineRule="auto"/>
              <w:jc w:val="center"/>
              <w:rPr>
                <w:rFonts w:hint="eastAsia" w:ascii="宋体" w:hAnsi="宋体" w:cs="宋体"/>
                <w:color w:val="auto"/>
                <w:sz w:val="24"/>
                <w:highlight w:val="none"/>
              </w:rPr>
            </w:pPr>
          </w:p>
        </w:tc>
        <w:tc>
          <w:tcPr>
            <w:tcW w:w="852" w:type="dxa"/>
            <w:noWrap w:val="0"/>
            <w:vAlign w:val="center"/>
          </w:tcPr>
          <w:p w14:paraId="24D1CEB3">
            <w:pPr>
              <w:spacing w:line="360" w:lineRule="auto"/>
              <w:jc w:val="center"/>
              <w:rPr>
                <w:rFonts w:hint="eastAsia" w:ascii="宋体" w:hAnsi="宋体" w:cs="宋体"/>
                <w:color w:val="auto"/>
                <w:sz w:val="24"/>
                <w:highlight w:val="none"/>
              </w:rPr>
            </w:pPr>
          </w:p>
        </w:tc>
      </w:tr>
      <w:tr w14:paraId="2974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2C105D5">
            <w:pPr>
              <w:widowControl/>
              <w:spacing w:line="360" w:lineRule="auto"/>
              <w:jc w:val="center"/>
              <w:rPr>
                <w:rFonts w:hint="eastAsia" w:ascii="宋体" w:hAnsi="宋体" w:cs="宋体"/>
                <w:color w:val="auto"/>
                <w:sz w:val="24"/>
                <w:highlight w:val="none"/>
              </w:rPr>
            </w:pPr>
          </w:p>
        </w:tc>
        <w:tc>
          <w:tcPr>
            <w:tcW w:w="3120" w:type="dxa"/>
            <w:noWrap w:val="0"/>
            <w:vAlign w:val="center"/>
          </w:tcPr>
          <w:p w14:paraId="57235472">
            <w:pPr>
              <w:spacing w:line="360" w:lineRule="auto"/>
              <w:jc w:val="center"/>
              <w:rPr>
                <w:rFonts w:hint="eastAsia" w:ascii="宋体" w:hAnsi="宋体" w:cs="宋体"/>
                <w:color w:val="auto"/>
                <w:sz w:val="24"/>
                <w:highlight w:val="none"/>
              </w:rPr>
            </w:pPr>
          </w:p>
        </w:tc>
        <w:tc>
          <w:tcPr>
            <w:tcW w:w="2985" w:type="dxa"/>
            <w:noWrap w:val="0"/>
            <w:vAlign w:val="center"/>
          </w:tcPr>
          <w:p w14:paraId="3FDB0797">
            <w:pPr>
              <w:spacing w:line="360" w:lineRule="auto"/>
              <w:jc w:val="center"/>
              <w:rPr>
                <w:rFonts w:hint="eastAsia" w:ascii="宋体" w:hAnsi="宋体" w:cs="宋体"/>
                <w:color w:val="auto"/>
                <w:sz w:val="24"/>
                <w:highlight w:val="none"/>
              </w:rPr>
            </w:pPr>
          </w:p>
        </w:tc>
        <w:tc>
          <w:tcPr>
            <w:tcW w:w="1500" w:type="dxa"/>
            <w:noWrap w:val="0"/>
            <w:vAlign w:val="center"/>
          </w:tcPr>
          <w:p w14:paraId="53E28468">
            <w:pPr>
              <w:spacing w:line="360" w:lineRule="auto"/>
              <w:jc w:val="center"/>
              <w:rPr>
                <w:rFonts w:hint="eastAsia" w:ascii="宋体" w:hAnsi="宋体" w:cs="宋体"/>
                <w:color w:val="auto"/>
                <w:sz w:val="24"/>
                <w:highlight w:val="none"/>
              </w:rPr>
            </w:pPr>
          </w:p>
        </w:tc>
        <w:tc>
          <w:tcPr>
            <w:tcW w:w="852" w:type="dxa"/>
            <w:noWrap w:val="0"/>
            <w:vAlign w:val="center"/>
          </w:tcPr>
          <w:p w14:paraId="0C739C82">
            <w:pPr>
              <w:spacing w:line="360" w:lineRule="auto"/>
              <w:jc w:val="center"/>
              <w:rPr>
                <w:rFonts w:hint="eastAsia" w:ascii="宋体" w:hAnsi="宋体" w:cs="宋体"/>
                <w:color w:val="auto"/>
                <w:sz w:val="24"/>
                <w:highlight w:val="none"/>
              </w:rPr>
            </w:pPr>
          </w:p>
        </w:tc>
      </w:tr>
    </w:tbl>
    <w:p w14:paraId="03E2E0DA">
      <w:pPr>
        <w:pStyle w:val="16"/>
        <w:tabs>
          <w:tab w:val="left" w:pos="5580"/>
        </w:tabs>
        <w:spacing w:line="240" w:lineRule="exact"/>
        <w:rPr>
          <w:rFonts w:hint="eastAsia" w:hAnsi="宋体" w:cs="宋体"/>
          <w:color w:val="auto"/>
          <w:sz w:val="24"/>
          <w:szCs w:val="24"/>
          <w:highlight w:val="none"/>
        </w:rPr>
      </w:pPr>
    </w:p>
    <w:p w14:paraId="3EF9720A">
      <w:pPr>
        <w:spacing w:line="360" w:lineRule="auto"/>
        <w:ind w:firstLine="420" w:firstLineChars="175"/>
        <w:rPr>
          <w:rFonts w:hint="eastAsia"/>
          <w:color w:val="auto"/>
          <w:sz w:val="24"/>
          <w:highlight w:val="none"/>
        </w:rPr>
      </w:pPr>
      <w:r>
        <w:rPr>
          <w:rFonts w:hint="eastAsia"/>
          <w:color w:val="auto"/>
          <w:sz w:val="24"/>
          <w:highlight w:val="none"/>
        </w:rPr>
        <w:t>注：（1）投标人应对照第二章《项目采购需求》 中所列商务要求逐条对应填报，并在“是否响应”栏注明“是”或“否”。</w:t>
      </w:r>
    </w:p>
    <w:p w14:paraId="6F8472FF">
      <w:pPr>
        <w:spacing w:line="360" w:lineRule="auto"/>
        <w:ind w:firstLine="420" w:firstLineChars="175"/>
        <w:rPr>
          <w:rFonts w:hint="eastAsia" w:eastAsia="宋体"/>
          <w:color w:val="auto"/>
          <w:sz w:val="24"/>
          <w:highlight w:val="none"/>
          <w:lang w:eastAsia="zh-CN"/>
        </w:rPr>
      </w:pPr>
      <w:r>
        <w:rPr>
          <w:rFonts w:hint="eastAsia"/>
          <w:color w:val="auto"/>
          <w:sz w:val="24"/>
          <w:highlight w:val="none"/>
        </w:rPr>
        <w:t>（2）商务需求投标与招标文件要求相同的为无偏离，优于招标文件要求的为正偏离，低于招标文件要求的为负偏离，负偏离为不响应，商务需求不响应的投标无效。并在“偏离说明”栏注明“</w:t>
      </w:r>
      <w:r>
        <w:rPr>
          <w:rFonts w:hint="eastAsia"/>
          <w:color w:val="auto"/>
          <w:sz w:val="24"/>
          <w:highlight w:val="none"/>
          <w:lang w:eastAsia="zh-CN"/>
        </w:rPr>
        <w:t>无偏离</w:t>
      </w:r>
      <w:r>
        <w:rPr>
          <w:rFonts w:hint="eastAsia"/>
          <w:color w:val="auto"/>
          <w:sz w:val="24"/>
          <w:highlight w:val="none"/>
        </w:rPr>
        <w:t>”或“</w:t>
      </w:r>
      <w:r>
        <w:rPr>
          <w:rFonts w:hint="eastAsia"/>
          <w:color w:val="auto"/>
          <w:sz w:val="24"/>
          <w:highlight w:val="none"/>
          <w:lang w:eastAsia="zh-CN"/>
        </w:rPr>
        <w:t>正偏离</w:t>
      </w:r>
      <w:r>
        <w:rPr>
          <w:rFonts w:hint="eastAsia"/>
          <w:color w:val="auto"/>
          <w:sz w:val="24"/>
          <w:highlight w:val="none"/>
        </w:rPr>
        <w:t>”</w:t>
      </w:r>
      <w:r>
        <w:rPr>
          <w:rFonts w:hint="eastAsia"/>
          <w:color w:val="auto"/>
          <w:sz w:val="24"/>
          <w:highlight w:val="none"/>
          <w:lang w:eastAsia="zh-CN"/>
        </w:rPr>
        <w:t>或“负偏离”</w:t>
      </w:r>
    </w:p>
    <w:p w14:paraId="6F8A7098">
      <w:pPr>
        <w:pStyle w:val="4"/>
        <w:ind w:firstLine="357" w:firstLineChars="150"/>
        <w:rPr>
          <w:rFonts w:hint="eastAsia" w:ascii="宋体" w:hAnsi="宋体" w:eastAsia="宋体" w:cs="宋体"/>
          <w:color w:val="auto"/>
          <w:highlight w:val="none"/>
        </w:rPr>
      </w:pPr>
      <w:r>
        <w:rPr>
          <w:rFonts w:hint="eastAsia" w:ascii="宋体" w:hAnsi="宋体" w:eastAsia="宋体" w:cs="宋体"/>
          <w:color w:val="auto"/>
          <w:spacing w:val="-1"/>
          <w:szCs w:val="21"/>
          <w:highlight w:val="none"/>
        </w:rPr>
        <w:t>。</w:t>
      </w:r>
    </w:p>
    <w:p w14:paraId="0AA6A598">
      <w:pPr>
        <w:pStyle w:val="16"/>
        <w:ind w:firstLine="3255" w:firstLineChars="1550"/>
        <w:rPr>
          <w:rFonts w:hint="eastAsia" w:hAnsi="宋体" w:cs="宋体"/>
          <w:color w:val="auto"/>
          <w:sz w:val="21"/>
          <w:highlight w:val="none"/>
          <w:lang w:eastAsia="zh-CN"/>
        </w:rPr>
      </w:pPr>
    </w:p>
    <w:p w14:paraId="1E5EBCF7">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5B1CDB9">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62D5DE">
      <w:pPr>
        <w:snapToGrid w:val="0"/>
        <w:spacing w:before="50" w:after="156" w:afterLines="50"/>
        <w:rPr>
          <w:rFonts w:hint="eastAsia" w:ascii="宋体" w:hAnsi="宋体" w:cs="宋体"/>
          <w:b/>
          <w:bCs/>
          <w:color w:val="auto"/>
          <w:highlight w:val="none"/>
        </w:rPr>
      </w:pPr>
    </w:p>
    <w:p w14:paraId="25FA83C3">
      <w:pPr>
        <w:pStyle w:val="4"/>
        <w:rPr>
          <w:rFonts w:hint="eastAsia" w:ascii="宋体" w:hAnsi="宋体" w:eastAsia="宋体" w:cs="宋体"/>
          <w:color w:val="auto"/>
          <w:highlight w:val="none"/>
        </w:rPr>
      </w:pPr>
    </w:p>
    <w:p w14:paraId="27C6F04C">
      <w:pPr>
        <w:snapToGrid w:val="0"/>
        <w:spacing w:before="50" w:after="156" w:afterLines="50"/>
        <w:rPr>
          <w:rFonts w:hint="eastAsia" w:ascii="宋体" w:hAnsi="宋体" w:cs="宋体"/>
          <w:b/>
          <w:color w:val="auto"/>
          <w:szCs w:val="21"/>
          <w:highlight w:val="none"/>
        </w:rPr>
      </w:pPr>
    </w:p>
    <w:p w14:paraId="1672D144">
      <w:pPr>
        <w:snapToGrid w:val="0"/>
        <w:spacing w:before="50" w:after="156" w:afterLines="5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）售后服务方案承诺格式：</w:t>
      </w:r>
    </w:p>
    <w:p w14:paraId="6319E67A">
      <w:pPr>
        <w:pStyle w:val="16"/>
        <w:spacing w:line="400" w:lineRule="exact"/>
        <w:jc w:val="center"/>
        <w:rPr>
          <w:rFonts w:hint="eastAsia" w:hAnsi="宋体" w:cs="宋体"/>
          <w:b/>
          <w:color w:val="auto"/>
          <w:sz w:val="32"/>
          <w:szCs w:val="32"/>
          <w:highlight w:val="none"/>
          <w:lang w:eastAsia="zh-CN"/>
        </w:rPr>
      </w:pPr>
    </w:p>
    <w:p w14:paraId="5D834417">
      <w:pPr>
        <w:pStyle w:val="16"/>
        <w:spacing w:line="400" w:lineRule="exact"/>
        <w:jc w:val="center"/>
        <w:rPr>
          <w:rFonts w:hint="eastAsia" w:hAnsi="宋体" w:cs="宋体"/>
          <w:b/>
          <w:bCs/>
          <w:color w:val="auto"/>
          <w:sz w:val="32"/>
          <w:szCs w:val="32"/>
          <w:highlight w:val="none"/>
          <w:lang w:eastAsia="zh-CN"/>
        </w:rPr>
      </w:pPr>
      <w:r>
        <w:rPr>
          <w:rFonts w:hint="eastAsia" w:hAnsi="宋体" w:cs="宋体"/>
          <w:b/>
          <w:bCs/>
          <w:color w:val="auto"/>
          <w:sz w:val="32"/>
          <w:szCs w:val="32"/>
          <w:highlight w:val="none"/>
          <w:lang w:eastAsia="zh-CN"/>
        </w:rPr>
        <w:t>售后服务方案承诺</w:t>
      </w:r>
    </w:p>
    <w:p w14:paraId="2DF3521A">
      <w:pPr>
        <w:pStyle w:val="16"/>
        <w:spacing w:line="440" w:lineRule="exact"/>
        <w:ind w:firstLine="480" w:firstLineChars="200"/>
        <w:rPr>
          <w:rFonts w:hint="eastAsia" w:hAnsi="宋体" w:cs="宋体"/>
          <w:color w:val="auto"/>
          <w:sz w:val="24"/>
          <w:szCs w:val="24"/>
          <w:highlight w:val="none"/>
        </w:rPr>
      </w:pPr>
    </w:p>
    <w:p w14:paraId="3F11414F">
      <w:pPr>
        <w:pStyle w:val="16"/>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5DAEC031">
      <w:pPr>
        <w:pStyle w:val="16"/>
        <w:rPr>
          <w:rFonts w:hint="eastAsia" w:hAnsi="宋体" w:cs="宋体"/>
          <w:color w:val="auto"/>
          <w:highlight w:val="none"/>
        </w:rPr>
      </w:pPr>
    </w:p>
    <w:p w14:paraId="3E3A97F3">
      <w:pPr>
        <w:pStyle w:val="16"/>
        <w:rPr>
          <w:rFonts w:hint="eastAsia" w:hAnsi="宋体" w:cs="宋体"/>
          <w:color w:val="auto"/>
          <w:highlight w:val="none"/>
        </w:rPr>
      </w:pPr>
    </w:p>
    <w:p w14:paraId="6B5A2602">
      <w:pPr>
        <w:pStyle w:val="16"/>
        <w:rPr>
          <w:rFonts w:hint="eastAsia" w:hAnsi="宋体" w:cs="宋体"/>
          <w:color w:val="auto"/>
          <w:sz w:val="21"/>
          <w:highlight w:val="none"/>
        </w:rPr>
      </w:pPr>
    </w:p>
    <w:p w14:paraId="0E7A27AE">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E194FA2">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BEF390C">
      <w:pPr>
        <w:snapToGrid w:val="0"/>
        <w:spacing w:before="50"/>
        <w:jc w:val="left"/>
        <w:rPr>
          <w:rFonts w:hint="eastAsia" w:ascii="宋体" w:hAnsi="宋体" w:cs="宋体"/>
          <w:b/>
          <w:color w:val="auto"/>
          <w:szCs w:val="21"/>
          <w:highlight w:val="none"/>
        </w:rPr>
      </w:pPr>
    </w:p>
    <w:p w14:paraId="696E925E">
      <w:pPr>
        <w:pStyle w:val="4"/>
        <w:rPr>
          <w:rFonts w:hint="eastAsia" w:ascii="宋体" w:hAnsi="宋体" w:eastAsia="宋体" w:cs="宋体"/>
          <w:color w:val="auto"/>
          <w:highlight w:val="none"/>
        </w:rPr>
      </w:pPr>
    </w:p>
    <w:p w14:paraId="34104D50">
      <w:pPr>
        <w:snapToGrid w:val="0"/>
        <w:spacing w:before="50"/>
        <w:jc w:val="left"/>
        <w:rPr>
          <w:rFonts w:hint="eastAsia" w:ascii="宋体" w:hAnsi="宋体" w:cs="宋体"/>
          <w:b/>
          <w:color w:val="auto"/>
          <w:szCs w:val="21"/>
          <w:highlight w:val="none"/>
        </w:rPr>
      </w:pPr>
    </w:p>
    <w:p w14:paraId="1D0526FD">
      <w:pPr>
        <w:pStyle w:val="4"/>
        <w:rPr>
          <w:rFonts w:hint="eastAsia" w:ascii="宋体" w:hAnsi="宋体" w:eastAsia="宋体" w:cs="宋体"/>
          <w:color w:val="auto"/>
          <w:highlight w:val="none"/>
        </w:rPr>
      </w:pPr>
    </w:p>
    <w:p w14:paraId="2D9A59D3">
      <w:pPr>
        <w:snapToGrid w:val="0"/>
        <w:spacing w:before="50"/>
        <w:jc w:val="left"/>
        <w:rPr>
          <w:rFonts w:hint="eastAsia" w:ascii="宋体" w:hAnsi="宋体" w:cs="宋体"/>
          <w:b/>
          <w:color w:val="auto"/>
          <w:szCs w:val="21"/>
          <w:highlight w:val="none"/>
        </w:rPr>
      </w:pPr>
    </w:p>
    <w:p w14:paraId="32A0A3C9">
      <w:pPr>
        <w:snapToGrid w:val="0"/>
        <w:spacing w:before="50"/>
        <w:jc w:val="lef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3.1.2资信文件</w:t>
      </w:r>
    </w:p>
    <w:p w14:paraId="7D82AC8C">
      <w:pPr>
        <w:rPr>
          <w:rFonts w:hint="eastAsia" w:ascii="宋体" w:hAnsi="宋体" w:cs="宋体"/>
          <w:color w:val="auto"/>
          <w:kern w:val="0"/>
          <w:szCs w:val="21"/>
          <w:highlight w:val="none"/>
          <w:lang w:val="zh-CN"/>
        </w:rPr>
      </w:pPr>
    </w:p>
    <w:p w14:paraId="3C856A97">
      <w:pPr>
        <w:snapToGrid w:val="0"/>
        <w:spacing w:before="50" w:after="156" w:afterLines="50"/>
        <w:jc w:val="left"/>
        <w:rPr>
          <w:rFonts w:hint="eastAsia" w:ascii="宋体" w:hAnsi="宋体" w:cs="宋体"/>
          <w:b/>
          <w:color w:val="auto"/>
          <w:szCs w:val="21"/>
          <w:highlight w:val="none"/>
        </w:rPr>
      </w:pPr>
      <w:r>
        <w:rPr>
          <w:rFonts w:hint="eastAsia" w:ascii="宋体" w:hAnsi="宋体" w:cs="宋体"/>
          <w:b/>
          <w:color w:val="auto"/>
          <w:sz w:val="24"/>
          <w:highlight w:val="none"/>
        </w:rPr>
        <w:t>（1）投标人的类似成功案例的业绩证明文件（如有）：</w:t>
      </w:r>
    </w:p>
    <w:p w14:paraId="270C5994">
      <w:pPr>
        <w:pStyle w:val="21"/>
        <w:snapToGrid w:val="0"/>
        <w:ind w:left="643" w:hanging="643"/>
        <w:jc w:val="center"/>
        <w:rPr>
          <w:rFonts w:hint="eastAsia" w:ascii="宋体" w:hAnsi="宋体" w:cs="宋体"/>
          <w:b/>
          <w:bCs/>
          <w:color w:val="auto"/>
          <w:sz w:val="32"/>
          <w:szCs w:val="32"/>
          <w:highlight w:val="none"/>
        </w:rPr>
      </w:pPr>
    </w:p>
    <w:p w14:paraId="63D275DA">
      <w:pPr>
        <w:pStyle w:val="21"/>
        <w:snapToGrid w:val="0"/>
        <w:ind w:left="643" w:hanging="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投标人同类项目实施情况一览表</w:t>
      </w:r>
    </w:p>
    <w:p w14:paraId="043E01D5">
      <w:pPr>
        <w:rPr>
          <w:rFonts w:hint="eastAsia" w:ascii="宋体" w:hAnsi="宋体" w:cs="宋体"/>
          <w:color w:val="auto"/>
          <w:kern w:val="0"/>
          <w:szCs w:val="21"/>
          <w:highlight w:val="none"/>
          <w:lang w:val="zh-CN"/>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6DA5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noWrap w:val="0"/>
            <w:vAlign w:val="center"/>
          </w:tcPr>
          <w:p w14:paraId="3D89A0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2085" w:type="dxa"/>
            <w:tcBorders>
              <w:top w:val="single" w:color="auto" w:sz="12" w:space="0"/>
            </w:tcBorders>
            <w:noWrap w:val="0"/>
            <w:vAlign w:val="center"/>
          </w:tcPr>
          <w:p w14:paraId="785D12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设备或项目名称</w:t>
            </w:r>
          </w:p>
        </w:tc>
        <w:tc>
          <w:tcPr>
            <w:tcW w:w="836" w:type="dxa"/>
            <w:tcBorders>
              <w:top w:val="single" w:color="auto" w:sz="12" w:space="0"/>
            </w:tcBorders>
            <w:noWrap w:val="0"/>
            <w:vAlign w:val="center"/>
          </w:tcPr>
          <w:p w14:paraId="0C1ED5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采购数量</w:t>
            </w:r>
          </w:p>
        </w:tc>
        <w:tc>
          <w:tcPr>
            <w:tcW w:w="1077" w:type="dxa"/>
            <w:tcBorders>
              <w:top w:val="single" w:color="auto" w:sz="12" w:space="0"/>
            </w:tcBorders>
            <w:noWrap w:val="0"/>
            <w:vAlign w:val="center"/>
          </w:tcPr>
          <w:p w14:paraId="52AC5F3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616" w:type="dxa"/>
            <w:tcBorders>
              <w:top w:val="single" w:color="auto" w:sz="12" w:space="0"/>
            </w:tcBorders>
            <w:noWrap w:val="0"/>
            <w:vAlign w:val="center"/>
          </w:tcPr>
          <w:p w14:paraId="6E1DE33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105127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2115" w:type="dxa"/>
            <w:tcBorders>
              <w:top w:val="single" w:color="auto" w:sz="12" w:space="0"/>
            </w:tcBorders>
            <w:noWrap w:val="0"/>
            <w:vAlign w:val="center"/>
          </w:tcPr>
          <w:p w14:paraId="27AEDA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采购单位联系人及联系电话</w:t>
            </w:r>
          </w:p>
        </w:tc>
      </w:tr>
      <w:tr w14:paraId="15C59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1A89EEC5">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22DFCCF1">
            <w:pPr>
              <w:spacing w:line="360" w:lineRule="auto"/>
              <w:rPr>
                <w:rFonts w:hint="eastAsia" w:ascii="宋体" w:hAnsi="宋体" w:cs="宋体"/>
                <w:color w:val="auto"/>
                <w:sz w:val="24"/>
                <w:highlight w:val="none"/>
              </w:rPr>
            </w:pPr>
          </w:p>
        </w:tc>
        <w:tc>
          <w:tcPr>
            <w:tcW w:w="836" w:type="dxa"/>
            <w:noWrap w:val="0"/>
            <w:vAlign w:val="top"/>
          </w:tcPr>
          <w:p w14:paraId="366A6CCF">
            <w:pPr>
              <w:spacing w:line="360" w:lineRule="auto"/>
              <w:rPr>
                <w:rFonts w:hint="eastAsia" w:ascii="宋体" w:hAnsi="宋体" w:cs="宋体"/>
                <w:color w:val="auto"/>
                <w:sz w:val="24"/>
                <w:highlight w:val="none"/>
              </w:rPr>
            </w:pPr>
          </w:p>
        </w:tc>
        <w:tc>
          <w:tcPr>
            <w:tcW w:w="1077" w:type="dxa"/>
            <w:noWrap w:val="0"/>
            <w:vAlign w:val="top"/>
          </w:tcPr>
          <w:p w14:paraId="2AF6A885">
            <w:pPr>
              <w:spacing w:line="360" w:lineRule="auto"/>
              <w:rPr>
                <w:rFonts w:hint="eastAsia" w:ascii="宋体" w:hAnsi="宋体" w:cs="宋体"/>
                <w:color w:val="auto"/>
                <w:sz w:val="24"/>
                <w:highlight w:val="none"/>
              </w:rPr>
            </w:pPr>
          </w:p>
        </w:tc>
        <w:tc>
          <w:tcPr>
            <w:tcW w:w="1616" w:type="dxa"/>
            <w:noWrap w:val="0"/>
            <w:vAlign w:val="top"/>
          </w:tcPr>
          <w:p w14:paraId="791EBB0B">
            <w:pPr>
              <w:spacing w:line="360" w:lineRule="auto"/>
              <w:rPr>
                <w:rFonts w:hint="eastAsia" w:ascii="宋体" w:hAnsi="宋体" w:cs="宋体"/>
                <w:color w:val="auto"/>
                <w:sz w:val="24"/>
                <w:highlight w:val="none"/>
              </w:rPr>
            </w:pPr>
          </w:p>
        </w:tc>
        <w:tc>
          <w:tcPr>
            <w:tcW w:w="2115" w:type="dxa"/>
            <w:noWrap w:val="0"/>
            <w:vAlign w:val="top"/>
          </w:tcPr>
          <w:p w14:paraId="3A028721">
            <w:pPr>
              <w:spacing w:line="360" w:lineRule="auto"/>
              <w:rPr>
                <w:rFonts w:hint="eastAsia" w:ascii="宋体" w:hAnsi="宋体" w:cs="宋体"/>
                <w:color w:val="auto"/>
                <w:sz w:val="24"/>
                <w:highlight w:val="none"/>
              </w:rPr>
            </w:pPr>
          </w:p>
        </w:tc>
      </w:tr>
      <w:tr w14:paraId="220AD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3D734291">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19E08B0">
            <w:pPr>
              <w:spacing w:line="360" w:lineRule="auto"/>
              <w:rPr>
                <w:rFonts w:hint="eastAsia" w:ascii="宋体" w:hAnsi="宋体" w:cs="宋体"/>
                <w:color w:val="auto"/>
                <w:sz w:val="24"/>
                <w:highlight w:val="none"/>
              </w:rPr>
            </w:pPr>
          </w:p>
        </w:tc>
        <w:tc>
          <w:tcPr>
            <w:tcW w:w="836" w:type="dxa"/>
            <w:noWrap w:val="0"/>
            <w:vAlign w:val="top"/>
          </w:tcPr>
          <w:p w14:paraId="45F8DDA8">
            <w:pPr>
              <w:spacing w:line="360" w:lineRule="auto"/>
              <w:rPr>
                <w:rFonts w:hint="eastAsia" w:ascii="宋体" w:hAnsi="宋体" w:cs="宋体"/>
                <w:color w:val="auto"/>
                <w:sz w:val="24"/>
                <w:highlight w:val="none"/>
              </w:rPr>
            </w:pPr>
          </w:p>
        </w:tc>
        <w:tc>
          <w:tcPr>
            <w:tcW w:w="1077" w:type="dxa"/>
            <w:noWrap w:val="0"/>
            <w:vAlign w:val="top"/>
          </w:tcPr>
          <w:p w14:paraId="12943773">
            <w:pPr>
              <w:spacing w:line="360" w:lineRule="auto"/>
              <w:rPr>
                <w:rFonts w:hint="eastAsia" w:ascii="宋体" w:hAnsi="宋体" w:cs="宋体"/>
                <w:color w:val="auto"/>
                <w:sz w:val="24"/>
                <w:highlight w:val="none"/>
              </w:rPr>
            </w:pPr>
          </w:p>
        </w:tc>
        <w:tc>
          <w:tcPr>
            <w:tcW w:w="1616" w:type="dxa"/>
            <w:noWrap w:val="0"/>
            <w:vAlign w:val="top"/>
          </w:tcPr>
          <w:p w14:paraId="043470E7">
            <w:pPr>
              <w:spacing w:line="360" w:lineRule="auto"/>
              <w:rPr>
                <w:rFonts w:hint="eastAsia" w:ascii="宋体" w:hAnsi="宋体" w:cs="宋体"/>
                <w:color w:val="auto"/>
                <w:sz w:val="24"/>
                <w:highlight w:val="none"/>
              </w:rPr>
            </w:pPr>
          </w:p>
        </w:tc>
        <w:tc>
          <w:tcPr>
            <w:tcW w:w="2115" w:type="dxa"/>
            <w:noWrap w:val="0"/>
            <w:vAlign w:val="top"/>
          </w:tcPr>
          <w:p w14:paraId="09373F0C">
            <w:pPr>
              <w:spacing w:line="360" w:lineRule="auto"/>
              <w:rPr>
                <w:rFonts w:hint="eastAsia" w:ascii="宋体" w:hAnsi="宋体" w:cs="宋体"/>
                <w:color w:val="auto"/>
                <w:sz w:val="24"/>
                <w:highlight w:val="none"/>
              </w:rPr>
            </w:pPr>
          </w:p>
        </w:tc>
      </w:tr>
      <w:tr w14:paraId="0E622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DCE121A">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24FD9EB">
            <w:pPr>
              <w:spacing w:line="360" w:lineRule="auto"/>
              <w:rPr>
                <w:rFonts w:hint="eastAsia" w:ascii="宋体" w:hAnsi="宋体" w:cs="宋体"/>
                <w:color w:val="auto"/>
                <w:sz w:val="24"/>
                <w:highlight w:val="none"/>
              </w:rPr>
            </w:pPr>
          </w:p>
        </w:tc>
        <w:tc>
          <w:tcPr>
            <w:tcW w:w="836" w:type="dxa"/>
            <w:noWrap w:val="0"/>
            <w:vAlign w:val="top"/>
          </w:tcPr>
          <w:p w14:paraId="7735A283">
            <w:pPr>
              <w:spacing w:line="360" w:lineRule="auto"/>
              <w:rPr>
                <w:rFonts w:hint="eastAsia" w:ascii="宋体" w:hAnsi="宋体" w:cs="宋体"/>
                <w:color w:val="auto"/>
                <w:sz w:val="24"/>
                <w:highlight w:val="none"/>
              </w:rPr>
            </w:pPr>
          </w:p>
        </w:tc>
        <w:tc>
          <w:tcPr>
            <w:tcW w:w="1077" w:type="dxa"/>
            <w:noWrap w:val="0"/>
            <w:vAlign w:val="top"/>
          </w:tcPr>
          <w:p w14:paraId="7113F474">
            <w:pPr>
              <w:spacing w:line="360" w:lineRule="auto"/>
              <w:rPr>
                <w:rFonts w:hint="eastAsia" w:ascii="宋体" w:hAnsi="宋体" w:cs="宋体"/>
                <w:color w:val="auto"/>
                <w:sz w:val="24"/>
                <w:highlight w:val="none"/>
              </w:rPr>
            </w:pPr>
          </w:p>
        </w:tc>
        <w:tc>
          <w:tcPr>
            <w:tcW w:w="1616" w:type="dxa"/>
            <w:noWrap w:val="0"/>
            <w:vAlign w:val="top"/>
          </w:tcPr>
          <w:p w14:paraId="1FDEDB43">
            <w:pPr>
              <w:spacing w:line="360" w:lineRule="auto"/>
              <w:rPr>
                <w:rFonts w:hint="eastAsia" w:ascii="宋体" w:hAnsi="宋体" w:cs="宋体"/>
                <w:color w:val="auto"/>
                <w:sz w:val="24"/>
                <w:highlight w:val="none"/>
              </w:rPr>
            </w:pPr>
          </w:p>
        </w:tc>
        <w:tc>
          <w:tcPr>
            <w:tcW w:w="2115" w:type="dxa"/>
            <w:noWrap w:val="0"/>
            <w:vAlign w:val="top"/>
          </w:tcPr>
          <w:p w14:paraId="40204FDB">
            <w:pPr>
              <w:spacing w:line="360" w:lineRule="auto"/>
              <w:rPr>
                <w:rFonts w:hint="eastAsia" w:ascii="宋体" w:hAnsi="宋体" w:cs="宋体"/>
                <w:color w:val="auto"/>
                <w:sz w:val="24"/>
                <w:highlight w:val="none"/>
              </w:rPr>
            </w:pPr>
          </w:p>
        </w:tc>
      </w:tr>
      <w:tr w14:paraId="22907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217421D7">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715D3EA3">
            <w:pPr>
              <w:spacing w:line="360" w:lineRule="auto"/>
              <w:rPr>
                <w:rFonts w:hint="eastAsia" w:ascii="宋体" w:hAnsi="宋体" w:cs="宋体"/>
                <w:color w:val="auto"/>
                <w:sz w:val="24"/>
                <w:highlight w:val="none"/>
              </w:rPr>
            </w:pPr>
          </w:p>
        </w:tc>
        <w:tc>
          <w:tcPr>
            <w:tcW w:w="836" w:type="dxa"/>
            <w:noWrap w:val="0"/>
            <w:vAlign w:val="top"/>
          </w:tcPr>
          <w:p w14:paraId="26CFEE3D">
            <w:pPr>
              <w:spacing w:line="360" w:lineRule="auto"/>
              <w:rPr>
                <w:rFonts w:hint="eastAsia" w:ascii="宋体" w:hAnsi="宋体" w:cs="宋体"/>
                <w:color w:val="auto"/>
                <w:sz w:val="24"/>
                <w:highlight w:val="none"/>
              </w:rPr>
            </w:pPr>
          </w:p>
        </w:tc>
        <w:tc>
          <w:tcPr>
            <w:tcW w:w="1077" w:type="dxa"/>
            <w:noWrap w:val="0"/>
            <w:vAlign w:val="top"/>
          </w:tcPr>
          <w:p w14:paraId="6FA176E7">
            <w:pPr>
              <w:spacing w:line="360" w:lineRule="auto"/>
              <w:rPr>
                <w:rFonts w:hint="eastAsia" w:ascii="宋体" w:hAnsi="宋体" w:cs="宋体"/>
                <w:color w:val="auto"/>
                <w:sz w:val="24"/>
                <w:highlight w:val="none"/>
              </w:rPr>
            </w:pPr>
          </w:p>
        </w:tc>
        <w:tc>
          <w:tcPr>
            <w:tcW w:w="1616" w:type="dxa"/>
            <w:noWrap w:val="0"/>
            <w:vAlign w:val="top"/>
          </w:tcPr>
          <w:p w14:paraId="0F8667F6">
            <w:pPr>
              <w:spacing w:line="360" w:lineRule="auto"/>
              <w:rPr>
                <w:rFonts w:hint="eastAsia" w:ascii="宋体" w:hAnsi="宋体" w:cs="宋体"/>
                <w:color w:val="auto"/>
                <w:sz w:val="24"/>
                <w:highlight w:val="none"/>
              </w:rPr>
            </w:pPr>
          </w:p>
        </w:tc>
        <w:tc>
          <w:tcPr>
            <w:tcW w:w="2115" w:type="dxa"/>
            <w:noWrap w:val="0"/>
            <w:vAlign w:val="top"/>
          </w:tcPr>
          <w:p w14:paraId="55EA59F1">
            <w:pPr>
              <w:spacing w:line="360" w:lineRule="auto"/>
              <w:rPr>
                <w:rFonts w:hint="eastAsia" w:ascii="宋体" w:hAnsi="宋体" w:cs="宋体"/>
                <w:color w:val="auto"/>
                <w:sz w:val="24"/>
                <w:highlight w:val="none"/>
              </w:rPr>
            </w:pPr>
          </w:p>
        </w:tc>
      </w:tr>
      <w:tr w14:paraId="0AC49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8EA00D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F18BDF2">
            <w:pPr>
              <w:spacing w:line="360" w:lineRule="auto"/>
              <w:rPr>
                <w:rFonts w:hint="eastAsia" w:ascii="宋体" w:hAnsi="宋体" w:cs="宋体"/>
                <w:color w:val="auto"/>
                <w:sz w:val="24"/>
                <w:highlight w:val="none"/>
              </w:rPr>
            </w:pPr>
          </w:p>
        </w:tc>
        <w:tc>
          <w:tcPr>
            <w:tcW w:w="836" w:type="dxa"/>
            <w:noWrap w:val="0"/>
            <w:vAlign w:val="top"/>
          </w:tcPr>
          <w:p w14:paraId="064BA801">
            <w:pPr>
              <w:spacing w:line="360" w:lineRule="auto"/>
              <w:rPr>
                <w:rFonts w:hint="eastAsia" w:ascii="宋体" w:hAnsi="宋体" w:cs="宋体"/>
                <w:color w:val="auto"/>
                <w:sz w:val="24"/>
                <w:highlight w:val="none"/>
              </w:rPr>
            </w:pPr>
          </w:p>
        </w:tc>
        <w:tc>
          <w:tcPr>
            <w:tcW w:w="1077" w:type="dxa"/>
            <w:noWrap w:val="0"/>
            <w:vAlign w:val="top"/>
          </w:tcPr>
          <w:p w14:paraId="46112B0A">
            <w:pPr>
              <w:spacing w:line="360" w:lineRule="auto"/>
              <w:rPr>
                <w:rFonts w:hint="eastAsia" w:ascii="宋体" w:hAnsi="宋体" w:cs="宋体"/>
                <w:color w:val="auto"/>
                <w:sz w:val="24"/>
                <w:highlight w:val="none"/>
              </w:rPr>
            </w:pPr>
          </w:p>
        </w:tc>
        <w:tc>
          <w:tcPr>
            <w:tcW w:w="1616" w:type="dxa"/>
            <w:noWrap w:val="0"/>
            <w:vAlign w:val="top"/>
          </w:tcPr>
          <w:p w14:paraId="470CFFEB">
            <w:pPr>
              <w:spacing w:line="360" w:lineRule="auto"/>
              <w:rPr>
                <w:rFonts w:hint="eastAsia" w:ascii="宋体" w:hAnsi="宋体" w:cs="宋体"/>
                <w:color w:val="auto"/>
                <w:sz w:val="24"/>
                <w:highlight w:val="none"/>
              </w:rPr>
            </w:pPr>
          </w:p>
        </w:tc>
        <w:tc>
          <w:tcPr>
            <w:tcW w:w="2115" w:type="dxa"/>
            <w:noWrap w:val="0"/>
            <w:vAlign w:val="top"/>
          </w:tcPr>
          <w:p w14:paraId="18214DC2">
            <w:pPr>
              <w:spacing w:line="360" w:lineRule="auto"/>
              <w:rPr>
                <w:rFonts w:hint="eastAsia" w:ascii="宋体" w:hAnsi="宋体" w:cs="宋体"/>
                <w:color w:val="auto"/>
                <w:sz w:val="24"/>
                <w:highlight w:val="none"/>
              </w:rPr>
            </w:pPr>
          </w:p>
        </w:tc>
      </w:tr>
      <w:tr w14:paraId="517FF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50AB8E3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3B7768E">
            <w:pPr>
              <w:spacing w:line="360" w:lineRule="auto"/>
              <w:rPr>
                <w:rFonts w:hint="eastAsia" w:ascii="宋体" w:hAnsi="宋体" w:cs="宋体"/>
                <w:color w:val="auto"/>
                <w:sz w:val="24"/>
                <w:highlight w:val="none"/>
              </w:rPr>
            </w:pPr>
          </w:p>
        </w:tc>
        <w:tc>
          <w:tcPr>
            <w:tcW w:w="836" w:type="dxa"/>
            <w:noWrap w:val="0"/>
            <w:vAlign w:val="top"/>
          </w:tcPr>
          <w:p w14:paraId="2AB03B88">
            <w:pPr>
              <w:spacing w:line="360" w:lineRule="auto"/>
              <w:rPr>
                <w:rFonts w:hint="eastAsia" w:ascii="宋体" w:hAnsi="宋体" w:cs="宋体"/>
                <w:color w:val="auto"/>
                <w:sz w:val="24"/>
                <w:highlight w:val="none"/>
              </w:rPr>
            </w:pPr>
          </w:p>
        </w:tc>
        <w:tc>
          <w:tcPr>
            <w:tcW w:w="1077" w:type="dxa"/>
            <w:noWrap w:val="0"/>
            <w:vAlign w:val="top"/>
          </w:tcPr>
          <w:p w14:paraId="590C57C4">
            <w:pPr>
              <w:spacing w:line="360" w:lineRule="auto"/>
              <w:rPr>
                <w:rFonts w:hint="eastAsia" w:ascii="宋体" w:hAnsi="宋体" w:cs="宋体"/>
                <w:color w:val="auto"/>
                <w:sz w:val="24"/>
                <w:highlight w:val="none"/>
              </w:rPr>
            </w:pPr>
          </w:p>
        </w:tc>
        <w:tc>
          <w:tcPr>
            <w:tcW w:w="1616" w:type="dxa"/>
            <w:noWrap w:val="0"/>
            <w:vAlign w:val="top"/>
          </w:tcPr>
          <w:p w14:paraId="2CCFA64A">
            <w:pPr>
              <w:spacing w:line="360" w:lineRule="auto"/>
              <w:rPr>
                <w:rFonts w:hint="eastAsia" w:ascii="宋体" w:hAnsi="宋体" w:cs="宋体"/>
                <w:color w:val="auto"/>
                <w:sz w:val="24"/>
                <w:highlight w:val="none"/>
              </w:rPr>
            </w:pPr>
          </w:p>
        </w:tc>
        <w:tc>
          <w:tcPr>
            <w:tcW w:w="2115" w:type="dxa"/>
            <w:noWrap w:val="0"/>
            <w:vAlign w:val="top"/>
          </w:tcPr>
          <w:p w14:paraId="3B9D732B">
            <w:pPr>
              <w:spacing w:line="360" w:lineRule="auto"/>
              <w:rPr>
                <w:rFonts w:hint="eastAsia" w:ascii="宋体" w:hAnsi="宋体" w:cs="宋体"/>
                <w:color w:val="auto"/>
                <w:sz w:val="24"/>
                <w:highlight w:val="none"/>
              </w:rPr>
            </w:pPr>
          </w:p>
        </w:tc>
      </w:tr>
      <w:tr w14:paraId="3FA3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08430B48">
            <w:pPr>
              <w:spacing w:line="360" w:lineRule="auto"/>
              <w:rPr>
                <w:rFonts w:hint="eastAsia" w:ascii="宋体" w:hAnsi="宋体" w:cs="宋体"/>
                <w:b/>
                <w:color w:val="auto"/>
                <w:sz w:val="24"/>
                <w:highlight w:val="none"/>
              </w:rPr>
            </w:pPr>
          </w:p>
        </w:tc>
        <w:tc>
          <w:tcPr>
            <w:tcW w:w="2085" w:type="dxa"/>
            <w:noWrap w:val="0"/>
            <w:vAlign w:val="top"/>
          </w:tcPr>
          <w:p w14:paraId="5FFF8DFD">
            <w:pPr>
              <w:spacing w:line="360" w:lineRule="auto"/>
              <w:rPr>
                <w:rFonts w:hint="eastAsia" w:ascii="宋体" w:hAnsi="宋体" w:cs="宋体"/>
                <w:color w:val="auto"/>
                <w:sz w:val="24"/>
                <w:highlight w:val="none"/>
              </w:rPr>
            </w:pPr>
          </w:p>
        </w:tc>
        <w:tc>
          <w:tcPr>
            <w:tcW w:w="836" w:type="dxa"/>
            <w:noWrap w:val="0"/>
            <w:vAlign w:val="top"/>
          </w:tcPr>
          <w:p w14:paraId="2FCE0BEF">
            <w:pPr>
              <w:spacing w:line="360" w:lineRule="auto"/>
              <w:rPr>
                <w:rFonts w:hint="eastAsia" w:ascii="宋体" w:hAnsi="宋体" w:cs="宋体"/>
                <w:color w:val="auto"/>
                <w:sz w:val="24"/>
                <w:highlight w:val="none"/>
              </w:rPr>
            </w:pPr>
          </w:p>
        </w:tc>
        <w:tc>
          <w:tcPr>
            <w:tcW w:w="1077" w:type="dxa"/>
            <w:noWrap w:val="0"/>
            <w:vAlign w:val="top"/>
          </w:tcPr>
          <w:p w14:paraId="483D7E34">
            <w:pPr>
              <w:spacing w:line="360" w:lineRule="auto"/>
              <w:rPr>
                <w:rFonts w:hint="eastAsia" w:ascii="宋体" w:hAnsi="宋体" w:cs="宋体"/>
                <w:color w:val="auto"/>
                <w:sz w:val="24"/>
                <w:highlight w:val="none"/>
              </w:rPr>
            </w:pPr>
          </w:p>
        </w:tc>
        <w:tc>
          <w:tcPr>
            <w:tcW w:w="1616" w:type="dxa"/>
            <w:noWrap w:val="0"/>
            <w:vAlign w:val="top"/>
          </w:tcPr>
          <w:p w14:paraId="7274287A">
            <w:pPr>
              <w:spacing w:line="360" w:lineRule="auto"/>
              <w:rPr>
                <w:rFonts w:hint="eastAsia" w:ascii="宋体" w:hAnsi="宋体" w:cs="宋体"/>
                <w:color w:val="auto"/>
                <w:sz w:val="24"/>
                <w:highlight w:val="none"/>
              </w:rPr>
            </w:pPr>
          </w:p>
        </w:tc>
        <w:tc>
          <w:tcPr>
            <w:tcW w:w="2115" w:type="dxa"/>
            <w:noWrap w:val="0"/>
            <w:vAlign w:val="top"/>
          </w:tcPr>
          <w:p w14:paraId="6BCD92D5">
            <w:pPr>
              <w:spacing w:line="360" w:lineRule="auto"/>
              <w:rPr>
                <w:rFonts w:hint="eastAsia" w:ascii="宋体" w:hAnsi="宋体" w:cs="宋体"/>
                <w:color w:val="auto"/>
                <w:sz w:val="24"/>
                <w:highlight w:val="none"/>
              </w:rPr>
            </w:pPr>
          </w:p>
        </w:tc>
      </w:tr>
      <w:tr w14:paraId="3726D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5748C0F7">
            <w:pPr>
              <w:spacing w:line="360" w:lineRule="auto"/>
              <w:rPr>
                <w:rFonts w:hint="eastAsia" w:ascii="宋体" w:hAnsi="宋体" w:cs="宋体"/>
                <w:b/>
                <w:color w:val="auto"/>
                <w:sz w:val="24"/>
                <w:highlight w:val="none"/>
              </w:rPr>
            </w:pPr>
          </w:p>
        </w:tc>
        <w:tc>
          <w:tcPr>
            <w:tcW w:w="2085" w:type="dxa"/>
            <w:noWrap w:val="0"/>
            <w:vAlign w:val="top"/>
          </w:tcPr>
          <w:p w14:paraId="1D116EB8">
            <w:pPr>
              <w:spacing w:line="360" w:lineRule="auto"/>
              <w:rPr>
                <w:rFonts w:hint="eastAsia" w:ascii="宋体" w:hAnsi="宋体" w:cs="宋体"/>
                <w:color w:val="auto"/>
                <w:sz w:val="24"/>
                <w:highlight w:val="none"/>
              </w:rPr>
            </w:pPr>
          </w:p>
        </w:tc>
        <w:tc>
          <w:tcPr>
            <w:tcW w:w="836" w:type="dxa"/>
            <w:noWrap w:val="0"/>
            <w:vAlign w:val="top"/>
          </w:tcPr>
          <w:p w14:paraId="18666B72">
            <w:pPr>
              <w:spacing w:line="360" w:lineRule="auto"/>
              <w:rPr>
                <w:rFonts w:hint="eastAsia" w:ascii="宋体" w:hAnsi="宋体" w:cs="宋体"/>
                <w:color w:val="auto"/>
                <w:sz w:val="24"/>
                <w:highlight w:val="none"/>
              </w:rPr>
            </w:pPr>
          </w:p>
        </w:tc>
        <w:tc>
          <w:tcPr>
            <w:tcW w:w="1077" w:type="dxa"/>
            <w:noWrap w:val="0"/>
            <w:vAlign w:val="top"/>
          </w:tcPr>
          <w:p w14:paraId="4E40845C">
            <w:pPr>
              <w:spacing w:line="360" w:lineRule="auto"/>
              <w:rPr>
                <w:rFonts w:hint="eastAsia" w:ascii="宋体" w:hAnsi="宋体" w:cs="宋体"/>
                <w:color w:val="auto"/>
                <w:sz w:val="24"/>
                <w:highlight w:val="none"/>
              </w:rPr>
            </w:pPr>
          </w:p>
        </w:tc>
        <w:tc>
          <w:tcPr>
            <w:tcW w:w="1616" w:type="dxa"/>
            <w:noWrap w:val="0"/>
            <w:vAlign w:val="top"/>
          </w:tcPr>
          <w:p w14:paraId="72DC7968">
            <w:pPr>
              <w:spacing w:line="360" w:lineRule="auto"/>
              <w:rPr>
                <w:rFonts w:hint="eastAsia" w:ascii="宋体" w:hAnsi="宋体" w:cs="宋体"/>
                <w:color w:val="auto"/>
                <w:sz w:val="24"/>
                <w:highlight w:val="none"/>
              </w:rPr>
            </w:pPr>
          </w:p>
        </w:tc>
        <w:tc>
          <w:tcPr>
            <w:tcW w:w="2115" w:type="dxa"/>
            <w:noWrap w:val="0"/>
            <w:vAlign w:val="top"/>
          </w:tcPr>
          <w:p w14:paraId="6129DB05">
            <w:pPr>
              <w:spacing w:line="360" w:lineRule="auto"/>
              <w:rPr>
                <w:rFonts w:hint="eastAsia" w:ascii="宋体" w:hAnsi="宋体" w:cs="宋体"/>
                <w:color w:val="auto"/>
                <w:sz w:val="24"/>
                <w:highlight w:val="none"/>
              </w:rPr>
            </w:pPr>
          </w:p>
        </w:tc>
      </w:tr>
      <w:tr w14:paraId="511F8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4E04492">
            <w:pPr>
              <w:spacing w:line="360" w:lineRule="auto"/>
              <w:rPr>
                <w:rFonts w:hint="eastAsia" w:ascii="宋体" w:hAnsi="宋体" w:cs="宋体"/>
                <w:b/>
                <w:color w:val="auto"/>
                <w:sz w:val="24"/>
                <w:highlight w:val="none"/>
              </w:rPr>
            </w:pPr>
          </w:p>
        </w:tc>
        <w:tc>
          <w:tcPr>
            <w:tcW w:w="2085" w:type="dxa"/>
            <w:noWrap w:val="0"/>
            <w:vAlign w:val="top"/>
          </w:tcPr>
          <w:p w14:paraId="7EECB89B">
            <w:pPr>
              <w:spacing w:line="360" w:lineRule="auto"/>
              <w:rPr>
                <w:rFonts w:hint="eastAsia" w:ascii="宋体" w:hAnsi="宋体" w:cs="宋体"/>
                <w:color w:val="auto"/>
                <w:sz w:val="24"/>
                <w:highlight w:val="none"/>
              </w:rPr>
            </w:pPr>
          </w:p>
        </w:tc>
        <w:tc>
          <w:tcPr>
            <w:tcW w:w="836" w:type="dxa"/>
            <w:noWrap w:val="0"/>
            <w:vAlign w:val="top"/>
          </w:tcPr>
          <w:p w14:paraId="08820F11">
            <w:pPr>
              <w:spacing w:line="360" w:lineRule="auto"/>
              <w:rPr>
                <w:rFonts w:hint="eastAsia" w:ascii="宋体" w:hAnsi="宋体" w:cs="宋体"/>
                <w:color w:val="auto"/>
                <w:sz w:val="24"/>
                <w:highlight w:val="none"/>
              </w:rPr>
            </w:pPr>
          </w:p>
        </w:tc>
        <w:tc>
          <w:tcPr>
            <w:tcW w:w="1077" w:type="dxa"/>
            <w:noWrap w:val="0"/>
            <w:vAlign w:val="top"/>
          </w:tcPr>
          <w:p w14:paraId="4842B1C6">
            <w:pPr>
              <w:spacing w:line="360" w:lineRule="auto"/>
              <w:rPr>
                <w:rFonts w:hint="eastAsia" w:ascii="宋体" w:hAnsi="宋体" w:cs="宋体"/>
                <w:color w:val="auto"/>
                <w:sz w:val="24"/>
                <w:highlight w:val="none"/>
              </w:rPr>
            </w:pPr>
          </w:p>
        </w:tc>
        <w:tc>
          <w:tcPr>
            <w:tcW w:w="1616" w:type="dxa"/>
            <w:noWrap w:val="0"/>
            <w:vAlign w:val="top"/>
          </w:tcPr>
          <w:p w14:paraId="4EEDEFF2">
            <w:pPr>
              <w:spacing w:line="360" w:lineRule="auto"/>
              <w:rPr>
                <w:rFonts w:hint="eastAsia" w:ascii="宋体" w:hAnsi="宋体" w:cs="宋体"/>
                <w:color w:val="auto"/>
                <w:sz w:val="24"/>
                <w:highlight w:val="none"/>
              </w:rPr>
            </w:pPr>
          </w:p>
        </w:tc>
        <w:tc>
          <w:tcPr>
            <w:tcW w:w="2115" w:type="dxa"/>
            <w:noWrap w:val="0"/>
            <w:vAlign w:val="top"/>
          </w:tcPr>
          <w:p w14:paraId="649839CF">
            <w:pPr>
              <w:spacing w:line="360" w:lineRule="auto"/>
              <w:rPr>
                <w:rFonts w:hint="eastAsia" w:ascii="宋体" w:hAnsi="宋体" w:cs="宋体"/>
                <w:color w:val="auto"/>
                <w:sz w:val="24"/>
                <w:highlight w:val="none"/>
              </w:rPr>
            </w:pPr>
          </w:p>
        </w:tc>
      </w:tr>
      <w:tr w14:paraId="5D283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930978C">
            <w:pPr>
              <w:spacing w:line="360" w:lineRule="auto"/>
              <w:rPr>
                <w:rFonts w:hint="eastAsia" w:ascii="宋体" w:hAnsi="宋体" w:cs="宋体"/>
                <w:b/>
                <w:color w:val="auto"/>
                <w:sz w:val="24"/>
                <w:highlight w:val="none"/>
              </w:rPr>
            </w:pPr>
          </w:p>
        </w:tc>
        <w:tc>
          <w:tcPr>
            <w:tcW w:w="2085" w:type="dxa"/>
            <w:noWrap w:val="0"/>
            <w:vAlign w:val="top"/>
          </w:tcPr>
          <w:p w14:paraId="0B447825">
            <w:pPr>
              <w:spacing w:line="360" w:lineRule="auto"/>
              <w:rPr>
                <w:rFonts w:hint="eastAsia" w:ascii="宋体" w:hAnsi="宋体" w:cs="宋体"/>
                <w:color w:val="auto"/>
                <w:sz w:val="24"/>
                <w:highlight w:val="none"/>
              </w:rPr>
            </w:pPr>
          </w:p>
        </w:tc>
        <w:tc>
          <w:tcPr>
            <w:tcW w:w="836" w:type="dxa"/>
            <w:noWrap w:val="0"/>
            <w:vAlign w:val="top"/>
          </w:tcPr>
          <w:p w14:paraId="731E325C">
            <w:pPr>
              <w:spacing w:line="360" w:lineRule="auto"/>
              <w:rPr>
                <w:rFonts w:hint="eastAsia" w:ascii="宋体" w:hAnsi="宋体" w:cs="宋体"/>
                <w:color w:val="auto"/>
                <w:sz w:val="24"/>
                <w:highlight w:val="none"/>
              </w:rPr>
            </w:pPr>
          </w:p>
        </w:tc>
        <w:tc>
          <w:tcPr>
            <w:tcW w:w="1077" w:type="dxa"/>
            <w:noWrap w:val="0"/>
            <w:vAlign w:val="top"/>
          </w:tcPr>
          <w:p w14:paraId="09AA2C80">
            <w:pPr>
              <w:spacing w:line="360" w:lineRule="auto"/>
              <w:rPr>
                <w:rFonts w:hint="eastAsia" w:ascii="宋体" w:hAnsi="宋体" w:cs="宋体"/>
                <w:color w:val="auto"/>
                <w:sz w:val="24"/>
                <w:highlight w:val="none"/>
              </w:rPr>
            </w:pPr>
          </w:p>
        </w:tc>
        <w:tc>
          <w:tcPr>
            <w:tcW w:w="1616" w:type="dxa"/>
            <w:noWrap w:val="0"/>
            <w:vAlign w:val="top"/>
          </w:tcPr>
          <w:p w14:paraId="5B484616">
            <w:pPr>
              <w:spacing w:line="360" w:lineRule="auto"/>
              <w:rPr>
                <w:rFonts w:hint="eastAsia" w:ascii="宋体" w:hAnsi="宋体" w:cs="宋体"/>
                <w:color w:val="auto"/>
                <w:sz w:val="24"/>
                <w:highlight w:val="none"/>
              </w:rPr>
            </w:pPr>
          </w:p>
        </w:tc>
        <w:tc>
          <w:tcPr>
            <w:tcW w:w="2115" w:type="dxa"/>
            <w:noWrap w:val="0"/>
            <w:vAlign w:val="top"/>
          </w:tcPr>
          <w:p w14:paraId="1701882B">
            <w:pPr>
              <w:spacing w:line="360" w:lineRule="auto"/>
              <w:rPr>
                <w:rFonts w:hint="eastAsia" w:ascii="宋体" w:hAnsi="宋体" w:cs="宋体"/>
                <w:color w:val="auto"/>
                <w:sz w:val="24"/>
                <w:highlight w:val="none"/>
              </w:rPr>
            </w:pPr>
          </w:p>
        </w:tc>
      </w:tr>
      <w:tr w14:paraId="21A5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3678B7E8">
            <w:pPr>
              <w:spacing w:line="360" w:lineRule="auto"/>
              <w:rPr>
                <w:rFonts w:hint="eastAsia" w:ascii="宋体" w:hAnsi="宋体" w:cs="宋体"/>
                <w:b/>
                <w:color w:val="auto"/>
                <w:sz w:val="24"/>
                <w:highlight w:val="none"/>
              </w:rPr>
            </w:pPr>
          </w:p>
        </w:tc>
        <w:tc>
          <w:tcPr>
            <w:tcW w:w="2085" w:type="dxa"/>
            <w:noWrap w:val="0"/>
            <w:vAlign w:val="top"/>
          </w:tcPr>
          <w:p w14:paraId="688C7738">
            <w:pPr>
              <w:spacing w:line="360" w:lineRule="auto"/>
              <w:rPr>
                <w:rFonts w:hint="eastAsia" w:ascii="宋体" w:hAnsi="宋体" w:cs="宋体"/>
                <w:color w:val="auto"/>
                <w:sz w:val="24"/>
                <w:highlight w:val="none"/>
              </w:rPr>
            </w:pPr>
          </w:p>
        </w:tc>
        <w:tc>
          <w:tcPr>
            <w:tcW w:w="836" w:type="dxa"/>
            <w:noWrap w:val="0"/>
            <w:vAlign w:val="top"/>
          </w:tcPr>
          <w:p w14:paraId="3492D99A">
            <w:pPr>
              <w:spacing w:line="360" w:lineRule="auto"/>
              <w:rPr>
                <w:rFonts w:hint="eastAsia" w:ascii="宋体" w:hAnsi="宋体" w:cs="宋体"/>
                <w:color w:val="auto"/>
                <w:sz w:val="24"/>
                <w:highlight w:val="none"/>
              </w:rPr>
            </w:pPr>
          </w:p>
        </w:tc>
        <w:tc>
          <w:tcPr>
            <w:tcW w:w="1077" w:type="dxa"/>
            <w:noWrap w:val="0"/>
            <w:vAlign w:val="top"/>
          </w:tcPr>
          <w:p w14:paraId="58B19C0D">
            <w:pPr>
              <w:spacing w:line="360" w:lineRule="auto"/>
              <w:rPr>
                <w:rFonts w:hint="eastAsia" w:ascii="宋体" w:hAnsi="宋体" w:cs="宋体"/>
                <w:color w:val="auto"/>
                <w:sz w:val="24"/>
                <w:highlight w:val="none"/>
              </w:rPr>
            </w:pPr>
          </w:p>
        </w:tc>
        <w:tc>
          <w:tcPr>
            <w:tcW w:w="1616" w:type="dxa"/>
            <w:noWrap w:val="0"/>
            <w:vAlign w:val="top"/>
          </w:tcPr>
          <w:p w14:paraId="141C7E40">
            <w:pPr>
              <w:spacing w:line="360" w:lineRule="auto"/>
              <w:rPr>
                <w:rFonts w:hint="eastAsia" w:ascii="宋体" w:hAnsi="宋体" w:cs="宋体"/>
                <w:color w:val="auto"/>
                <w:sz w:val="24"/>
                <w:highlight w:val="none"/>
              </w:rPr>
            </w:pPr>
          </w:p>
        </w:tc>
        <w:tc>
          <w:tcPr>
            <w:tcW w:w="2115" w:type="dxa"/>
            <w:noWrap w:val="0"/>
            <w:vAlign w:val="top"/>
          </w:tcPr>
          <w:p w14:paraId="5E20A7A9">
            <w:pPr>
              <w:spacing w:line="360" w:lineRule="auto"/>
              <w:rPr>
                <w:rFonts w:hint="eastAsia" w:ascii="宋体" w:hAnsi="宋体" w:cs="宋体"/>
                <w:color w:val="auto"/>
                <w:sz w:val="24"/>
                <w:highlight w:val="none"/>
              </w:rPr>
            </w:pPr>
          </w:p>
        </w:tc>
      </w:tr>
      <w:tr w14:paraId="03C5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1451071F">
            <w:pPr>
              <w:spacing w:line="360" w:lineRule="auto"/>
              <w:rPr>
                <w:rFonts w:hint="eastAsia" w:ascii="宋体" w:hAnsi="宋体" w:cs="宋体"/>
                <w:b/>
                <w:color w:val="auto"/>
                <w:sz w:val="24"/>
                <w:highlight w:val="none"/>
              </w:rPr>
            </w:pPr>
          </w:p>
        </w:tc>
        <w:tc>
          <w:tcPr>
            <w:tcW w:w="2085" w:type="dxa"/>
            <w:noWrap w:val="0"/>
            <w:vAlign w:val="top"/>
          </w:tcPr>
          <w:p w14:paraId="0449FB4B">
            <w:pPr>
              <w:spacing w:line="360" w:lineRule="auto"/>
              <w:rPr>
                <w:rFonts w:hint="eastAsia" w:ascii="宋体" w:hAnsi="宋体" w:cs="宋体"/>
                <w:color w:val="auto"/>
                <w:sz w:val="24"/>
                <w:highlight w:val="none"/>
              </w:rPr>
            </w:pPr>
          </w:p>
        </w:tc>
        <w:tc>
          <w:tcPr>
            <w:tcW w:w="836" w:type="dxa"/>
            <w:noWrap w:val="0"/>
            <w:vAlign w:val="top"/>
          </w:tcPr>
          <w:p w14:paraId="106E0CD7">
            <w:pPr>
              <w:spacing w:line="360" w:lineRule="auto"/>
              <w:rPr>
                <w:rFonts w:hint="eastAsia" w:ascii="宋体" w:hAnsi="宋体" w:cs="宋体"/>
                <w:color w:val="auto"/>
                <w:sz w:val="24"/>
                <w:highlight w:val="none"/>
              </w:rPr>
            </w:pPr>
          </w:p>
        </w:tc>
        <w:tc>
          <w:tcPr>
            <w:tcW w:w="1077" w:type="dxa"/>
            <w:noWrap w:val="0"/>
            <w:vAlign w:val="top"/>
          </w:tcPr>
          <w:p w14:paraId="0C1E7124">
            <w:pPr>
              <w:spacing w:line="360" w:lineRule="auto"/>
              <w:rPr>
                <w:rFonts w:hint="eastAsia" w:ascii="宋体" w:hAnsi="宋体" w:cs="宋体"/>
                <w:color w:val="auto"/>
                <w:sz w:val="24"/>
                <w:highlight w:val="none"/>
              </w:rPr>
            </w:pPr>
          </w:p>
        </w:tc>
        <w:tc>
          <w:tcPr>
            <w:tcW w:w="1616" w:type="dxa"/>
            <w:noWrap w:val="0"/>
            <w:vAlign w:val="top"/>
          </w:tcPr>
          <w:p w14:paraId="64D652A5">
            <w:pPr>
              <w:spacing w:line="360" w:lineRule="auto"/>
              <w:rPr>
                <w:rFonts w:hint="eastAsia" w:ascii="宋体" w:hAnsi="宋体" w:cs="宋体"/>
                <w:color w:val="auto"/>
                <w:sz w:val="24"/>
                <w:highlight w:val="none"/>
              </w:rPr>
            </w:pPr>
          </w:p>
        </w:tc>
        <w:tc>
          <w:tcPr>
            <w:tcW w:w="2115" w:type="dxa"/>
            <w:noWrap w:val="0"/>
            <w:vAlign w:val="top"/>
          </w:tcPr>
          <w:p w14:paraId="60BBB149">
            <w:pPr>
              <w:spacing w:line="360" w:lineRule="auto"/>
              <w:rPr>
                <w:rFonts w:hint="eastAsia" w:ascii="宋体" w:hAnsi="宋体" w:cs="宋体"/>
                <w:color w:val="auto"/>
                <w:sz w:val="24"/>
                <w:highlight w:val="none"/>
              </w:rPr>
            </w:pPr>
          </w:p>
        </w:tc>
      </w:tr>
      <w:tr w14:paraId="45320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6C6FAADE">
            <w:pPr>
              <w:spacing w:line="360" w:lineRule="auto"/>
              <w:rPr>
                <w:rFonts w:hint="eastAsia" w:ascii="宋体" w:hAnsi="宋体" w:cs="宋体"/>
                <w:b/>
                <w:color w:val="auto"/>
                <w:sz w:val="24"/>
                <w:highlight w:val="none"/>
              </w:rPr>
            </w:pPr>
          </w:p>
        </w:tc>
        <w:tc>
          <w:tcPr>
            <w:tcW w:w="2085" w:type="dxa"/>
            <w:noWrap w:val="0"/>
            <w:vAlign w:val="top"/>
          </w:tcPr>
          <w:p w14:paraId="135DD384">
            <w:pPr>
              <w:spacing w:line="360" w:lineRule="auto"/>
              <w:rPr>
                <w:rFonts w:hint="eastAsia" w:ascii="宋体" w:hAnsi="宋体" w:cs="宋体"/>
                <w:color w:val="auto"/>
                <w:sz w:val="24"/>
                <w:highlight w:val="none"/>
              </w:rPr>
            </w:pPr>
          </w:p>
        </w:tc>
        <w:tc>
          <w:tcPr>
            <w:tcW w:w="836" w:type="dxa"/>
            <w:noWrap w:val="0"/>
            <w:vAlign w:val="top"/>
          </w:tcPr>
          <w:p w14:paraId="60E38A8A">
            <w:pPr>
              <w:spacing w:line="360" w:lineRule="auto"/>
              <w:rPr>
                <w:rFonts w:hint="eastAsia" w:ascii="宋体" w:hAnsi="宋体" w:cs="宋体"/>
                <w:color w:val="auto"/>
                <w:sz w:val="24"/>
                <w:highlight w:val="none"/>
              </w:rPr>
            </w:pPr>
          </w:p>
        </w:tc>
        <w:tc>
          <w:tcPr>
            <w:tcW w:w="1077" w:type="dxa"/>
            <w:noWrap w:val="0"/>
            <w:vAlign w:val="top"/>
          </w:tcPr>
          <w:p w14:paraId="3CB57C97">
            <w:pPr>
              <w:spacing w:line="360" w:lineRule="auto"/>
              <w:rPr>
                <w:rFonts w:hint="eastAsia" w:ascii="宋体" w:hAnsi="宋体" w:cs="宋体"/>
                <w:color w:val="auto"/>
                <w:sz w:val="24"/>
                <w:highlight w:val="none"/>
              </w:rPr>
            </w:pPr>
          </w:p>
        </w:tc>
        <w:tc>
          <w:tcPr>
            <w:tcW w:w="1616" w:type="dxa"/>
            <w:noWrap w:val="0"/>
            <w:vAlign w:val="top"/>
          </w:tcPr>
          <w:p w14:paraId="367D11B1">
            <w:pPr>
              <w:spacing w:line="360" w:lineRule="auto"/>
              <w:rPr>
                <w:rFonts w:hint="eastAsia" w:ascii="宋体" w:hAnsi="宋体" w:cs="宋体"/>
                <w:color w:val="auto"/>
                <w:sz w:val="24"/>
                <w:highlight w:val="none"/>
              </w:rPr>
            </w:pPr>
          </w:p>
        </w:tc>
        <w:tc>
          <w:tcPr>
            <w:tcW w:w="2115" w:type="dxa"/>
            <w:noWrap w:val="0"/>
            <w:vAlign w:val="top"/>
          </w:tcPr>
          <w:p w14:paraId="71662DAB">
            <w:pPr>
              <w:spacing w:line="360" w:lineRule="auto"/>
              <w:rPr>
                <w:rFonts w:hint="eastAsia" w:ascii="宋体" w:hAnsi="宋体" w:cs="宋体"/>
                <w:color w:val="auto"/>
                <w:sz w:val="24"/>
                <w:highlight w:val="none"/>
              </w:rPr>
            </w:pPr>
          </w:p>
        </w:tc>
      </w:tr>
      <w:tr w14:paraId="1B417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8" w:type="dxa"/>
            <w:noWrap w:val="0"/>
            <w:vAlign w:val="center"/>
          </w:tcPr>
          <w:p w14:paraId="485AFC41">
            <w:pPr>
              <w:spacing w:line="360" w:lineRule="auto"/>
              <w:rPr>
                <w:rFonts w:hint="eastAsia" w:ascii="宋体" w:hAnsi="宋体" w:cs="宋体"/>
                <w:b/>
                <w:color w:val="auto"/>
                <w:sz w:val="24"/>
                <w:highlight w:val="none"/>
              </w:rPr>
            </w:pPr>
          </w:p>
        </w:tc>
        <w:tc>
          <w:tcPr>
            <w:tcW w:w="2085" w:type="dxa"/>
            <w:noWrap w:val="0"/>
            <w:vAlign w:val="top"/>
          </w:tcPr>
          <w:p w14:paraId="2FB107C9">
            <w:pPr>
              <w:spacing w:line="360" w:lineRule="auto"/>
              <w:rPr>
                <w:rFonts w:hint="eastAsia" w:ascii="宋体" w:hAnsi="宋体" w:cs="宋体"/>
                <w:color w:val="auto"/>
                <w:sz w:val="24"/>
                <w:highlight w:val="none"/>
              </w:rPr>
            </w:pPr>
          </w:p>
        </w:tc>
        <w:tc>
          <w:tcPr>
            <w:tcW w:w="836" w:type="dxa"/>
            <w:noWrap w:val="0"/>
            <w:vAlign w:val="top"/>
          </w:tcPr>
          <w:p w14:paraId="2143E03B">
            <w:pPr>
              <w:spacing w:line="360" w:lineRule="auto"/>
              <w:rPr>
                <w:rFonts w:hint="eastAsia" w:ascii="宋体" w:hAnsi="宋体" w:cs="宋体"/>
                <w:color w:val="auto"/>
                <w:sz w:val="24"/>
                <w:highlight w:val="none"/>
              </w:rPr>
            </w:pPr>
          </w:p>
        </w:tc>
        <w:tc>
          <w:tcPr>
            <w:tcW w:w="1077" w:type="dxa"/>
            <w:noWrap w:val="0"/>
            <w:vAlign w:val="top"/>
          </w:tcPr>
          <w:p w14:paraId="20193D25">
            <w:pPr>
              <w:spacing w:line="360" w:lineRule="auto"/>
              <w:rPr>
                <w:rFonts w:hint="eastAsia" w:ascii="宋体" w:hAnsi="宋体" w:cs="宋体"/>
                <w:color w:val="auto"/>
                <w:sz w:val="24"/>
                <w:highlight w:val="none"/>
              </w:rPr>
            </w:pPr>
          </w:p>
        </w:tc>
        <w:tc>
          <w:tcPr>
            <w:tcW w:w="1616" w:type="dxa"/>
            <w:noWrap w:val="0"/>
            <w:vAlign w:val="top"/>
          </w:tcPr>
          <w:p w14:paraId="6A4D3029">
            <w:pPr>
              <w:spacing w:line="360" w:lineRule="auto"/>
              <w:rPr>
                <w:rFonts w:hint="eastAsia" w:ascii="宋体" w:hAnsi="宋体" w:cs="宋体"/>
                <w:color w:val="auto"/>
                <w:sz w:val="24"/>
                <w:highlight w:val="none"/>
              </w:rPr>
            </w:pPr>
          </w:p>
        </w:tc>
        <w:tc>
          <w:tcPr>
            <w:tcW w:w="2115" w:type="dxa"/>
            <w:noWrap w:val="0"/>
            <w:vAlign w:val="top"/>
          </w:tcPr>
          <w:p w14:paraId="49F13B3F">
            <w:pPr>
              <w:spacing w:line="360" w:lineRule="auto"/>
              <w:rPr>
                <w:rFonts w:hint="eastAsia" w:ascii="宋体" w:hAnsi="宋体" w:cs="宋体"/>
                <w:color w:val="auto"/>
                <w:sz w:val="24"/>
                <w:highlight w:val="none"/>
              </w:rPr>
            </w:pPr>
          </w:p>
        </w:tc>
      </w:tr>
    </w:tbl>
    <w:p w14:paraId="5EDB1108">
      <w:pPr>
        <w:rPr>
          <w:rFonts w:hint="eastAsia" w:ascii="宋体" w:hAnsi="宋体" w:cs="宋体"/>
          <w:color w:val="auto"/>
          <w:kern w:val="0"/>
          <w:szCs w:val="21"/>
          <w:highlight w:val="none"/>
          <w:lang w:val="zh-CN"/>
        </w:rPr>
      </w:pPr>
    </w:p>
    <w:p w14:paraId="56E40794">
      <w:pPr>
        <w:pStyle w:val="2"/>
        <w:ind w:firstLine="0" w:firstLineChars="0"/>
        <w:rPr>
          <w:rFonts w:hint="eastAsia" w:ascii="宋体" w:hAnsi="宋体" w:eastAsia="宋体" w:cs="宋体"/>
          <w:color w:val="auto"/>
          <w:sz w:val="24"/>
          <w:szCs w:val="16"/>
          <w:highlight w:val="none"/>
          <w:lang w:val="zh-CN" w:eastAsia="zh-CN"/>
        </w:rPr>
      </w:pPr>
      <w:r>
        <w:rPr>
          <w:rFonts w:hint="eastAsia" w:ascii="宋体" w:hAnsi="宋体" w:eastAsia="宋体" w:cs="宋体"/>
          <w:color w:val="auto"/>
          <w:sz w:val="24"/>
          <w:szCs w:val="16"/>
          <w:highlight w:val="none"/>
          <w:lang w:val="zh-CN" w:eastAsia="zh-CN"/>
        </w:rPr>
        <w:t>注：此项材料必须以PDF格式上传。投标人同类项目合同复印件加盖投标人 CA 电子签章。</w:t>
      </w:r>
    </w:p>
    <w:p w14:paraId="1CDFC963">
      <w:pPr>
        <w:pStyle w:val="2"/>
        <w:ind w:firstLine="0" w:firstLineChars="0"/>
        <w:rPr>
          <w:rFonts w:hint="eastAsia"/>
          <w:color w:val="auto"/>
          <w:highlight w:val="none"/>
          <w:lang w:val="zh-CN"/>
        </w:rPr>
      </w:pPr>
    </w:p>
    <w:p w14:paraId="3F92836A">
      <w:pPr>
        <w:jc w:val="center"/>
        <w:rPr>
          <w:rFonts w:hint="eastAsia" w:ascii="宋体" w:hAnsi="宋体" w:cs="宋体"/>
          <w:color w:val="auto"/>
          <w:kern w:val="0"/>
          <w:szCs w:val="21"/>
          <w:highlight w:val="none"/>
          <w:lang w:val="zh-CN"/>
        </w:rPr>
      </w:pPr>
    </w:p>
    <w:p w14:paraId="037DEC7A">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799CCCA">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EB7ECDF">
      <w:pPr>
        <w:snapToGrid w:val="0"/>
        <w:spacing w:before="50" w:after="156" w:afterLines="50"/>
        <w:rPr>
          <w:rFonts w:hint="eastAsia" w:ascii="宋体" w:hAnsi="宋体" w:cs="宋体"/>
          <w:b/>
          <w:bCs/>
          <w:color w:val="auto"/>
          <w:highlight w:val="none"/>
        </w:rPr>
      </w:pPr>
    </w:p>
    <w:p w14:paraId="1A7FDE46">
      <w:pPr>
        <w:jc w:val="center"/>
        <w:rPr>
          <w:rFonts w:hint="eastAsia" w:ascii="宋体" w:hAnsi="宋体" w:cs="宋体"/>
          <w:color w:val="auto"/>
          <w:kern w:val="0"/>
          <w:szCs w:val="21"/>
          <w:highlight w:val="none"/>
          <w:lang w:val="zh-CN"/>
        </w:rPr>
      </w:pPr>
    </w:p>
    <w:p w14:paraId="07AAFD09">
      <w:pPr>
        <w:jc w:val="center"/>
        <w:rPr>
          <w:rFonts w:hint="eastAsia" w:ascii="宋体" w:hAnsi="宋体" w:cs="宋体"/>
          <w:color w:val="auto"/>
          <w:kern w:val="0"/>
          <w:szCs w:val="21"/>
          <w:highlight w:val="none"/>
          <w:lang w:val="zh-CN"/>
        </w:rPr>
      </w:pPr>
    </w:p>
    <w:p w14:paraId="50920372">
      <w:pPr>
        <w:jc w:val="center"/>
        <w:rPr>
          <w:rFonts w:hint="eastAsia" w:ascii="宋体" w:hAnsi="宋体" w:cs="宋体"/>
          <w:color w:val="auto"/>
          <w:kern w:val="0"/>
          <w:szCs w:val="21"/>
          <w:highlight w:val="none"/>
          <w:lang w:val="zh-CN"/>
        </w:rPr>
      </w:pPr>
    </w:p>
    <w:p w14:paraId="5C54E6F3">
      <w:pPr>
        <w:jc w:val="center"/>
        <w:rPr>
          <w:rFonts w:hint="eastAsia" w:ascii="宋体" w:hAnsi="宋体" w:cs="宋体"/>
          <w:color w:val="auto"/>
          <w:kern w:val="0"/>
          <w:szCs w:val="21"/>
          <w:highlight w:val="none"/>
          <w:lang w:val="zh-CN"/>
        </w:rPr>
      </w:pPr>
    </w:p>
    <w:p w14:paraId="61FCF844">
      <w:pPr>
        <w:jc w:val="left"/>
        <w:rPr>
          <w:rFonts w:hint="eastAsia" w:ascii="宋体" w:hAnsi="宋体" w:cs="宋体"/>
          <w:color w:val="auto"/>
          <w:kern w:val="0"/>
          <w:sz w:val="24"/>
          <w:highlight w:val="none"/>
          <w:lang w:val="zh-CN"/>
        </w:rPr>
      </w:pPr>
      <w:r>
        <w:rPr>
          <w:rFonts w:hint="eastAsia" w:ascii="宋体" w:hAnsi="宋体" w:cs="宋体"/>
          <w:b/>
          <w:color w:val="auto"/>
          <w:sz w:val="24"/>
          <w:highlight w:val="none"/>
        </w:rPr>
        <w:t>3.2.技术文件</w:t>
      </w:r>
    </w:p>
    <w:p w14:paraId="073D1EBD">
      <w:pPr>
        <w:snapToGrid w:val="0"/>
        <w:spacing w:before="50"/>
        <w:jc w:val="left"/>
        <w:rPr>
          <w:rFonts w:hint="eastAsia" w:ascii="宋体" w:hAnsi="宋体" w:cs="宋体"/>
          <w:b/>
          <w:color w:val="auto"/>
          <w:sz w:val="24"/>
          <w:highlight w:val="none"/>
        </w:rPr>
      </w:pPr>
    </w:p>
    <w:p w14:paraId="4A3DA15D">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（1）技术响应表格式：</w:t>
      </w:r>
    </w:p>
    <w:p w14:paraId="3E9FC61F">
      <w:pPr>
        <w:spacing w:line="360" w:lineRule="exact"/>
        <w:rPr>
          <w:rFonts w:hint="eastAsia" w:ascii="宋体" w:hAnsi="宋体" w:cs="宋体"/>
          <w:color w:val="auto"/>
          <w:highlight w:val="none"/>
        </w:rPr>
      </w:pPr>
    </w:p>
    <w:p w14:paraId="3964B895">
      <w:pPr>
        <w:spacing w:line="360" w:lineRule="exact"/>
        <w:jc w:val="center"/>
        <w:rPr>
          <w:rFonts w:hint="eastAsia" w:ascii="宋体" w:hAnsi="宋体" w:cs="宋体"/>
          <w:color w:val="auto"/>
          <w:sz w:val="24"/>
          <w:szCs w:val="20"/>
          <w:highlight w:val="none"/>
          <w:u w:val="single"/>
        </w:rPr>
      </w:pPr>
      <w:r>
        <w:rPr>
          <w:rFonts w:hint="eastAsia" w:ascii="宋体" w:hAnsi="宋体" w:cs="宋体"/>
          <w:b/>
          <w:color w:val="auto"/>
          <w:sz w:val="32"/>
          <w:szCs w:val="32"/>
          <w:highlight w:val="none"/>
        </w:rPr>
        <w:t>技术响应表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2E08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noWrap w:val="0"/>
            <w:vAlign w:val="center"/>
          </w:tcPr>
          <w:p w14:paraId="46790376">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52" w:type="dxa"/>
            <w:tcBorders>
              <w:top w:val="single" w:color="auto" w:sz="12" w:space="0"/>
            </w:tcBorders>
            <w:noWrap w:val="0"/>
            <w:vAlign w:val="center"/>
          </w:tcPr>
          <w:p w14:paraId="5BFF26BF">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2158" w:type="dxa"/>
            <w:tcBorders>
              <w:top w:val="single" w:color="auto" w:sz="12" w:space="0"/>
            </w:tcBorders>
            <w:noWrap w:val="0"/>
            <w:vAlign w:val="center"/>
          </w:tcPr>
          <w:p w14:paraId="15CB0507">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招标文件要求</w:t>
            </w:r>
          </w:p>
        </w:tc>
        <w:tc>
          <w:tcPr>
            <w:tcW w:w="2329" w:type="dxa"/>
            <w:tcBorders>
              <w:top w:val="single" w:color="auto" w:sz="12" w:space="0"/>
            </w:tcBorders>
            <w:noWrap w:val="0"/>
            <w:vAlign w:val="center"/>
          </w:tcPr>
          <w:p w14:paraId="1A9F3F65">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w:t>
            </w:r>
          </w:p>
        </w:tc>
        <w:tc>
          <w:tcPr>
            <w:tcW w:w="1214" w:type="dxa"/>
            <w:tcBorders>
              <w:top w:val="single" w:color="auto" w:sz="12" w:space="0"/>
            </w:tcBorders>
            <w:noWrap w:val="0"/>
            <w:vAlign w:val="center"/>
          </w:tcPr>
          <w:p w14:paraId="10E63C12">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偏离情况</w:t>
            </w:r>
          </w:p>
        </w:tc>
        <w:tc>
          <w:tcPr>
            <w:tcW w:w="1348" w:type="dxa"/>
            <w:tcBorders>
              <w:top w:val="single" w:color="auto" w:sz="12" w:space="0"/>
            </w:tcBorders>
            <w:noWrap w:val="0"/>
            <w:vAlign w:val="center"/>
          </w:tcPr>
          <w:p w14:paraId="26AEABCB">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F111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C1C8213">
            <w:pPr>
              <w:pStyle w:val="4"/>
              <w:jc w:val="center"/>
              <w:rPr>
                <w:rFonts w:hint="eastAsia" w:ascii="宋体" w:hAnsi="宋体" w:eastAsia="宋体" w:cs="宋体"/>
                <w:color w:val="auto"/>
                <w:highlight w:val="none"/>
              </w:rPr>
            </w:pPr>
          </w:p>
        </w:tc>
        <w:tc>
          <w:tcPr>
            <w:tcW w:w="1752" w:type="dxa"/>
            <w:noWrap w:val="0"/>
            <w:vAlign w:val="center"/>
          </w:tcPr>
          <w:p w14:paraId="5E63B1A8">
            <w:pPr>
              <w:spacing w:line="320" w:lineRule="exact"/>
              <w:jc w:val="center"/>
              <w:rPr>
                <w:rFonts w:hint="eastAsia" w:ascii="宋体" w:hAnsi="宋体" w:cs="宋体"/>
                <w:color w:val="auto"/>
                <w:sz w:val="24"/>
                <w:highlight w:val="none"/>
              </w:rPr>
            </w:pPr>
          </w:p>
        </w:tc>
        <w:tc>
          <w:tcPr>
            <w:tcW w:w="2158" w:type="dxa"/>
            <w:noWrap w:val="0"/>
            <w:vAlign w:val="center"/>
          </w:tcPr>
          <w:p w14:paraId="41FC5D88">
            <w:pPr>
              <w:spacing w:line="320" w:lineRule="exact"/>
              <w:jc w:val="center"/>
              <w:rPr>
                <w:rFonts w:hint="eastAsia" w:ascii="宋体" w:hAnsi="宋体" w:cs="宋体"/>
                <w:color w:val="auto"/>
                <w:sz w:val="24"/>
                <w:highlight w:val="none"/>
              </w:rPr>
            </w:pPr>
          </w:p>
        </w:tc>
        <w:tc>
          <w:tcPr>
            <w:tcW w:w="2329" w:type="dxa"/>
            <w:noWrap w:val="0"/>
            <w:vAlign w:val="center"/>
          </w:tcPr>
          <w:p w14:paraId="334C695A">
            <w:pPr>
              <w:spacing w:line="320" w:lineRule="exact"/>
              <w:jc w:val="center"/>
              <w:rPr>
                <w:rFonts w:hint="eastAsia" w:ascii="宋体" w:hAnsi="宋体" w:cs="宋体"/>
                <w:color w:val="auto"/>
                <w:sz w:val="24"/>
                <w:highlight w:val="none"/>
              </w:rPr>
            </w:pPr>
          </w:p>
        </w:tc>
        <w:tc>
          <w:tcPr>
            <w:tcW w:w="1214" w:type="dxa"/>
            <w:noWrap w:val="0"/>
            <w:vAlign w:val="center"/>
          </w:tcPr>
          <w:p w14:paraId="7A64F170">
            <w:pPr>
              <w:spacing w:line="320" w:lineRule="exact"/>
              <w:jc w:val="center"/>
              <w:rPr>
                <w:rFonts w:hint="eastAsia" w:ascii="宋体" w:hAnsi="宋体" w:cs="宋体"/>
                <w:color w:val="auto"/>
                <w:sz w:val="24"/>
                <w:highlight w:val="none"/>
              </w:rPr>
            </w:pPr>
          </w:p>
        </w:tc>
        <w:tc>
          <w:tcPr>
            <w:tcW w:w="1348" w:type="dxa"/>
            <w:noWrap w:val="0"/>
            <w:vAlign w:val="center"/>
          </w:tcPr>
          <w:p w14:paraId="0FCE1C95">
            <w:pPr>
              <w:spacing w:line="320" w:lineRule="exact"/>
              <w:jc w:val="center"/>
              <w:rPr>
                <w:rFonts w:hint="eastAsia" w:ascii="宋体" w:hAnsi="宋体" w:cs="宋体"/>
                <w:color w:val="auto"/>
                <w:sz w:val="24"/>
                <w:highlight w:val="none"/>
              </w:rPr>
            </w:pPr>
          </w:p>
        </w:tc>
      </w:tr>
      <w:tr w14:paraId="440D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7B2B7F1">
            <w:pPr>
              <w:jc w:val="center"/>
              <w:rPr>
                <w:rFonts w:hint="eastAsia" w:ascii="宋体" w:hAnsi="宋体" w:cs="宋体"/>
                <w:color w:val="auto"/>
                <w:sz w:val="24"/>
                <w:highlight w:val="none"/>
              </w:rPr>
            </w:pPr>
          </w:p>
        </w:tc>
        <w:tc>
          <w:tcPr>
            <w:tcW w:w="1752" w:type="dxa"/>
            <w:noWrap w:val="0"/>
            <w:vAlign w:val="center"/>
          </w:tcPr>
          <w:p w14:paraId="273F7823">
            <w:pPr>
              <w:spacing w:line="320" w:lineRule="exact"/>
              <w:jc w:val="center"/>
              <w:rPr>
                <w:rFonts w:hint="eastAsia" w:ascii="宋体" w:hAnsi="宋体" w:cs="宋体"/>
                <w:color w:val="auto"/>
                <w:sz w:val="24"/>
                <w:highlight w:val="none"/>
              </w:rPr>
            </w:pPr>
          </w:p>
        </w:tc>
        <w:tc>
          <w:tcPr>
            <w:tcW w:w="2158" w:type="dxa"/>
            <w:noWrap w:val="0"/>
            <w:vAlign w:val="center"/>
          </w:tcPr>
          <w:p w14:paraId="084A8282">
            <w:pPr>
              <w:spacing w:line="320" w:lineRule="exact"/>
              <w:jc w:val="center"/>
              <w:rPr>
                <w:rFonts w:hint="eastAsia" w:ascii="宋体" w:hAnsi="宋体" w:cs="宋体"/>
                <w:color w:val="auto"/>
                <w:sz w:val="24"/>
                <w:highlight w:val="none"/>
              </w:rPr>
            </w:pPr>
          </w:p>
        </w:tc>
        <w:tc>
          <w:tcPr>
            <w:tcW w:w="2329" w:type="dxa"/>
            <w:noWrap w:val="0"/>
            <w:vAlign w:val="center"/>
          </w:tcPr>
          <w:p w14:paraId="59DA559D">
            <w:pPr>
              <w:spacing w:line="320" w:lineRule="exact"/>
              <w:jc w:val="center"/>
              <w:rPr>
                <w:rFonts w:hint="eastAsia" w:ascii="宋体" w:hAnsi="宋体" w:cs="宋体"/>
                <w:color w:val="auto"/>
                <w:sz w:val="24"/>
                <w:highlight w:val="none"/>
              </w:rPr>
            </w:pPr>
          </w:p>
        </w:tc>
        <w:tc>
          <w:tcPr>
            <w:tcW w:w="1214" w:type="dxa"/>
            <w:noWrap w:val="0"/>
            <w:vAlign w:val="center"/>
          </w:tcPr>
          <w:p w14:paraId="585BB8D6">
            <w:pPr>
              <w:spacing w:line="320" w:lineRule="exact"/>
              <w:jc w:val="center"/>
              <w:rPr>
                <w:rFonts w:hint="eastAsia" w:ascii="宋体" w:hAnsi="宋体" w:cs="宋体"/>
                <w:color w:val="auto"/>
                <w:sz w:val="24"/>
                <w:highlight w:val="none"/>
              </w:rPr>
            </w:pPr>
          </w:p>
        </w:tc>
        <w:tc>
          <w:tcPr>
            <w:tcW w:w="1348" w:type="dxa"/>
            <w:noWrap w:val="0"/>
            <w:vAlign w:val="center"/>
          </w:tcPr>
          <w:p w14:paraId="5961D0B0">
            <w:pPr>
              <w:spacing w:line="320" w:lineRule="exact"/>
              <w:jc w:val="center"/>
              <w:rPr>
                <w:rFonts w:hint="eastAsia" w:ascii="宋体" w:hAnsi="宋体" w:cs="宋体"/>
                <w:color w:val="auto"/>
                <w:sz w:val="24"/>
                <w:highlight w:val="none"/>
              </w:rPr>
            </w:pPr>
          </w:p>
        </w:tc>
      </w:tr>
      <w:tr w14:paraId="2E59C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D0F1D75">
            <w:pPr>
              <w:jc w:val="center"/>
              <w:rPr>
                <w:rFonts w:hint="eastAsia" w:ascii="宋体" w:hAnsi="宋体" w:cs="宋体"/>
                <w:color w:val="auto"/>
                <w:sz w:val="24"/>
                <w:highlight w:val="none"/>
              </w:rPr>
            </w:pPr>
          </w:p>
        </w:tc>
        <w:tc>
          <w:tcPr>
            <w:tcW w:w="1752" w:type="dxa"/>
            <w:noWrap w:val="0"/>
            <w:vAlign w:val="center"/>
          </w:tcPr>
          <w:p w14:paraId="78939249">
            <w:pPr>
              <w:spacing w:line="320" w:lineRule="exact"/>
              <w:jc w:val="center"/>
              <w:rPr>
                <w:rFonts w:hint="eastAsia" w:ascii="宋体" w:hAnsi="宋体" w:cs="宋体"/>
                <w:color w:val="auto"/>
                <w:sz w:val="24"/>
                <w:highlight w:val="none"/>
              </w:rPr>
            </w:pPr>
          </w:p>
        </w:tc>
        <w:tc>
          <w:tcPr>
            <w:tcW w:w="2158" w:type="dxa"/>
            <w:noWrap w:val="0"/>
            <w:vAlign w:val="center"/>
          </w:tcPr>
          <w:p w14:paraId="34E3EDB0">
            <w:pPr>
              <w:spacing w:line="320" w:lineRule="exact"/>
              <w:jc w:val="center"/>
              <w:rPr>
                <w:rFonts w:hint="eastAsia" w:ascii="宋体" w:hAnsi="宋体" w:cs="宋体"/>
                <w:color w:val="auto"/>
                <w:sz w:val="24"/>
                <w:highlight w:val="none"/>
              </w:rPr>
            </w:pPr>
          </w:p>
        </w:tc>
        <w:tc>
          <w:tcPr>
            <w:tcW w:w="2329" w:type="dxa"/>
            <w:noWrap w:val="0"/>
            <w:vAlign w:val="center"/>
          </w:tcPr>
          <w:p w14:paraId="370D481D">
            <w:pPr>
              <w:spacing w:line="320" w:lineRule="exact"/>
              <w:jc w:val="center"/>
              <w:rPr>
                <w:rFonts w:hint="eastAsia" w:ascii="宋体" w:hAnsi="宋体" w:cs="宋体"/>
                <w:color w:val="auto"/>
                <w:sz w:val="24"/>
                <w:highlight w:val="none"/>
              </w:rPr>
            </w:pPr>
          </w:p>
        </w:tc>
        <w:tc>
          <w:tcPr>
            <w:tcW w:w="1214" w:type="dxa"/>
            <w:noWrap w:val="0"/>
            <w:vAlign w:val="center"/>
          </w:tcPr>
          <w:p w14:paraId="3A6F80A1">
            <w:pPr>
              <w:spacing w:line="320" w:lineRule="exact"/>
              <w:jc w:val="center"/>
              <w:rPr>
                <w:rFonts w:hint="eastAsia" w:ascii="宋体" w:hAnsi="宋体" w:cs="宋体"/>
                <w:color w:val="auto"/>
                <w:sz w:val="24"/>
                <w:highlight w:val="none"/>
              </w:rPr>
            </w:pPr>
          </w:p>
        </w:tc>
        <w:tc>
          <w:tcPr>
            <w:tcW w:w="1348" w:type="dxa"/>
            <w:noWrap w:val="0"/>
            <w:vAlign w:val="center"/>
          </w:tcPr>
          <w:p w14:paraId="52FE7529">
            <w:pPr>
              <w:spacing w:line="320" w:lineRule="exact"/>
              <w:jc w:val="center"/>
              <w:rPr>
                <w:rFonts w:hint="eastAsia" w:ascii="宋体" w:hAnsi="宋体" w:cs="宋体"/>
                <w:color w:val="auto"/>
                <w:sz w:val="24"/>
                <w:highlight w:val="none"/>
              </w:rPr>
            </w:pPr>
          </w:p>
        </w:tc>
      </w:tr>
      <w:tr w14:paraId="3914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33B731E">
            <w:pPr>
              <w:jc w:val="center"/>
              <w:rPr>
                <w:rFonts w:hint="eastAsia" w:ascii="宋体" w:hAnsi="宋体" w:cs="宋体"/>
                <w:color w:val="auto"/>
                <w:sz w:val="24"/>
                <w:highlight w:val="none"/>
              </w:rPr>
            </w:pPr>
          </w:p>
        </w:tc>
        <w:tc>
          <w:tcPr>
            <w:tcW w:w="1752" w:type="dxa"/>
            <w:noWrap w:val="0"/>
            <w:vAlign w:val="center"/>
          </w:tcPr>
          <w:p w14:paraId="2847442F">
            <w:pPr>
              <w:spacing w:line="320" w:lineRule="exact"/>
              <w:jc w:val="center"/>
              <w:rPr>
                <w:rFonts w:hint="eastAsia" w:ascii="宋体" w:hAnsi="宋体" w:cs="宋体"/>
                <w:color w:val="auto"/>
                <w:sz w:val="24"/>
                <w:highlight w:val="none"/>
              </w:rPr>
            </w:pPr>
          </w:p>
        </w:tc>
        <w:tc>
          <w:tcPr>
            <w:tcW w:w="2158" w:type="dxa"/>
            <w:noWrap w:val="0"/>
            <w:vAlign w:val="center"/>
          </w:tcPr>
          <w:p w14:paraId="0C07CC71">
            <w:pPr>
              <w:spacing w:line="320" w:lineRule="exact"/>
              <w:jc w:val="center"/>
              <w:rPr>
                <w:rFonts w:hint="eastAsia" w:ascii="宋体" w:hAnsi="宋体" w:cs="宋体"/>
                <w:color w:val="auto"/>
                <w:sz w:val="24"/>
                <w:highlight w:val="none"/>
              </w:rPr>
            </w:pPr>
          </w:p>
        </w:tc>
        <w:tc>
          <w:tcPr>
            <w:tcW w:w="2329" w:type="dxa"/>
            <w:noWrap w:val="0"/>
            <w:vAlign w:val="center"/>
          </w:tcPr>
          <w:p w14:paraId="3EFFEC03">
            <w:pPr>
              <w:spacing w:line="320" w:lineRule="exact"/>
              <w:jc w:val="center"/>
              <w:rPr>
                <w:rFonts w:hint="eastAsia" w:ascii="宋体" w:hAnsi="宋体" w:cs="宋体"/>
                <w:color w:val="auto"/>
                <w:sz w:val="24"/>
                <w:highlight w:val="none"/>
              </w:rPr>
            </w:pPr>
          </w:p>
        </w:tc>
        <w:tc>
          <w:tcPr>
            <w:tcW w:w="1214" w:type="dxa"/>
            <w:noWrap w:val="0"/>
            <w:vAlign w:val="center"/>
          </w:tcPr>
          <w:p w14:paraId="0C543B10">
            <w:pPr>
              <w:spacing w:line="320" w:lineRule="exact"/>
              <w:jc w:val="center"/>
              <w:rPr>
                <w:rFonts w:hint="eastAsia" w:ascii="宋体" w:hAnsi="宋体" w:cs="宋体"/>
                <w:color w:val="auto"/>
                <w:sz w:val="24"/>
                <w:highlight w:val="none"/>
              </w:rPr>
            </w:pPr>
          </w:p>
        </w:tc>
        <w:tc>
          <w:tcPr>
            <w:tcW w:w="1348" w:type="dxa"/>
            <w:noWrap w:val="0"/>
            <w:vAlign w:val="center"/>
          </w:tcPr>
          <w:p w14:paraId="60D299BD">
            <w:pPr>
              <w:spacing w:line="320" w:lineRule="exact"/>
              <w:jc w:val="center"/>
              <w:rPr>
                <w:rFonts w:hint="eastAsia" w:ascii="宋体" w:hAnsi="宋体" w:cs="宋体"/>
                <w:color w:val="auto"/>
                <w:sz w:val="24"/>
                <w:highlight w:val="none"/>
              </w:rPr>
            </w:pPr>
          </w:p>
        </w:tc>
      </w:tr>
      <w:tr w14:paraId="4827D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BC01AFE">
            <w:pPr>
              <w:pStyle w:val="4"/>
              <w:jc w:val="center"/>
              <w:rPr>
                <w:rFonts w:hint="eastAsia" w:ascii="宋体" w:hAnsi="宋体" w:eastAsia="宋体" w:cs="宋体"/>
                <w:color w:val="auto"/>
                <w:highlight w:val="none"/>
              </w:rPr>
            </w:pPr>
          </w:p>
        </w:tc>
        <w:tc>
          <w:tcPr>
            <w:tcW w:w="1752" w:type="dxa"/>
            <w:noWrap w:val="0"/>
            <w:vAlign w:val="center"/>
          </w:tcPr>
          <w:p w14:paraId="7E49CA13">
            <w:pPr>
              <w:spacing w:line="320" w:lineRule="exact"/>
              <w:jc w:val="center"/>
              <w:rPr>
                <w:rFonts w:hint="eastAsia" w:ascii="宋体" w:hAnsi="宋体" w:cs="宋体"/>
                <w:b/>
                <w:color w:val="auto"/>
                <w:kern w:val="0"/>
                <w:sz w:val="24"/>
                <w:highlight w:val="none"/>
              </w:rPr>
            </w:pPr>
          </w:p>
        </w:tc>
        <w:tc>
          <w:tcPr>
            <w:tcW w:w="2158" w:type="dxa"/>
            <w:noWrap w:val="0"/>
            <w:vAlign w:val="center"/>
          </w:tcPr>
          <w:p w14:paraId="0484B467">
            <w:pPr>
              <w:spacing w:line="320" w:lineRule="exact"/>
              <w:jc w:val="center"/>
              <w:rPr>
                <w:rFonts w:hint="eastAsia" w:ascii="宋体" w:hAnsi="宋体" w:cs="宋体"/>
                <w:color w:val="auto"/>
                <w:sz w:val="24"/>
                <w:highlight w:val="none"/>
              </w:rPr>
            </w:pPr>
          </w:p>
        </w:tc>
        <w:tc>
          <w:tcPr>
            <w:tcW w:w="2329" w:type="dxa"/>
            <w:noWrap w:val="0"/>
            <w:vAlign w:val="center"/>
          </w:tcPr>
          <w:p w14:paraId="5D4939A6">
            <w:pPr>
              <w:spacing w:line="320" w:lineRule="exact"/>
              <w:jc w:val="center"/>
              <w:rPr>
                <w:rFonts w:hint="eastAsia" w:ascii="宋体" w:hAnsi="宋体" w:cs="宋体"/>
                <w:color w:val="auto"/>
                <w:sz w:val="24"/>
                <w:highlight w:val="none"/>
              </w:rPr>
            </w:pPr>
          </w:p>
        </w:tc>
        <w:tc>
          <w:tcPr>
            <w:tcW w:w="1214" w:type="dxa"/>
            <w:noWrap w:val="0"/>
            <w:vAlign w:val="center"/>
          </w:tcPr>
          <w:p w14:paraId="5CF402FA">
            <w:pPr>
              <w:spacing w:line="320" w:lineRule="exact"/>
              <w:jc w:val="center"/>
              <w:rPr>
                <w:rFonts w:hint="eastAsia" w:ascii="宋体" w:hAnsi="宋体" w:cs="宋体"/>
                <w:color w:val="auto"/>
                <w:sz w:val="24"/>
                <w:highlight w:val="none"/>
              </w:rPr>
            </w:pPr>
          </w:p>
        </w:tc>
        <w:tc>
          <w:tcPr>
            <w:tcW w:w="1348" w:type="dxa"/>
            <w:noWrap w:val="0"/>
            <w:vAlign w:val="center"/>
          </w:tcPr>
          <w:p w14:paraId="3EA2958A">
            <w:pPr>
              <w:spacing w:line="320" w:lineRule="exact"/>
              <w:jc w:val="center"/>
              <w:rPr>
                <w:rFonts w:hint="eastAsia" w:ascii="宋体" w:hAnsi="宋体" w:cs="宋体"/>
                <w:color w:val="auto"/>
                <w:sz w:val="24"/>
                <w:highlight w:val="none"/>
              </w:rPr>
            </w:pPr>
          </w:p>
        </w:tc>
      </w:tr>
      <w:tr w14:paraId="1CA87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447E2D9">
            <w:pPr>
              <w:pStyle w:val="4"/>
              <w:jc w:val="center"/>
              <w:rPr>
                <w:rFonts w:hint="eastAsia" w:ascii="宋体" w:hAnsi="宋体" w:eastAsia="宋体" w:cs="宋体"/>
                <w:color w:val="auto"/>
                <w:highlight w:val="none"/>
              </w:rPr>
            </w:pPr>
          </w:p>
        </w:tc>
        <w:tc>
          <w:tcPr>
            <w:tcW w:w="1752" w:type="dxa"/>
            <w:noWrap w:val="0"/>
            <w:vAlign w:val="center"/>
          </w:tcPr>
          <w:p w14:paraId="083931BA">
            <w:pPr>
              <w:spacing w:line="320" w:lineRule="exact"/>
              <w:jc w:val="center"/>
              <w:rPr>
                <w:rFonts w:hint="eastAsia" w:ascii="宋体" w:hAnsi="宋体" w:cs="宋体"/>
                <w:color w:val="auto"/>
                <w:sz w:val="24"/>
                <w:highlight w:val="none"/>
              </w:rPr>
            </w:pPr>
          </w:p>
        </w:tc>
        <w:tc>
          <w:tcPr>
            <w:tcW w:w="2158" w:type="dxa"/>
            <w:noWrap w:val="0"/>
            <w:vAlign w:val="center"/>
          </w:tcPr>
          <w:p w14:paraId="61E08C38">
            <w:pPr>
              <w:spacing w:line="320" w:lineRule="exact"/>
              <w:jc w:val="center"/>
              <w:rPr>
                <w:rFonts w:hint="eastAsia" w:ascii="宋体" w:hAnsi="宋体" w:cs="宋体"/>
                <w:color w:val="auto"/>
                <w:sz w:val="24"/>
                <w:highlight w:val="none"/>
              </w:rPr>
            </w:pPr>
          </w:p>
        </w:tc>
        <w:tc>
          <w:tcPr>
            <w:tcW w:w="2329" w:type="dxa"/>
            <w:noWrap w:val="0"/>
            <w:vAlign w:val="center"/>
          </w:tcPr>
          <w:p w14:paraId="50A47A6C">
            <w:pPr>
              <w:spacing w:line="320" w:lineRule="exact"/>
              <w:jc w:val="center"/>
              <w:rPr>
                <w:rFonts w:hint="eastAsia" w:ascii="宋体" w:hAnsi="宋体" w:cs="宋体"/>
                <w:color w:val="auto"/>
                <w:sz w:val="24"/>
                <w:highlight w:val="none"/>
              </w:rPr>
            </w:pPr>
          </w:p>
        </w:tc>
        <w:tc>
          <w:tcPr>
            <w:tcW w:w="1214" w:type="dxa"/>
            <w:noWrap w:val="0"/>
            <w:vAlign w:val="center"/>
          </w:tcPr>
          <w:p w14:paraId="2DA1C10B">
            <w:pPr>
              <w:spacing w:line="320" w:lineRule="exact"/>
              <w:jc w:val="center"/>
              <w:rPr>
                <w:rFonts w:hint="eastAsia" w:ascii="宋体" w:hAnsi="宋体" w:cs="宋体"/>
                <w:color w:val="auto"/>
                <w:sz w:val="24"/>
                <w:highlight w:val="none"/>
              </w:rPr>
            </w:pPr>
          </w:p>
        </w:tc>
        <w:tc>
          <w:tcPr>
            <w:tcW w:w="1348" w:type="dxa"/>
            <w:noWrap w:val="0"/>
            <w:vAlign w:val="center"/>
          </w:tcPr>
          <w:p w14:paraId="0B132A53">
            <w:pPr>
              <w:spacing w:line="320" w:lineRule="exact"/>
              <w:jc w:val="center"/>
              <w:rPr>
                <w:rFonts w:hint="eastAsia" w:ascii="宋体" w:hAnsi="宋体" w:cs="宋体"/>
                <w:color w:val="auto"/>
                <w:sz w:val="24"/>
                <w:highlight w:val="none"/>
              </w:rPr>
            </w:pPr>
          </w:p>
        </w:tc>
      </w:tr>
      <w:tr w14:paraId="7C0D9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124EFF14">
            <w:pPr>
              <w:jc w:val="center"/>
              <w:rPr>
                <w:rFonts w:hint="eastAsia" w:ascii="宋体" w:hAnsi="宋体" w:cs="宋体"/>
                <w:color w:val="auto"/>
                <w:sz w:val="24"/>
                <w:highlight w:val="none"/>
              </w:rPr>
            </w:pPr>
          </w:p>
        </w:tc>
        <w:tc>
          <w:tcPr>
            <w:tcW w:w="1752" w:type="dxa"/>
            <w:noWrap w:val="0"/>
            <w:vAlign w:val="center"/>
          </w:tcPr>
          <w:p w14:paraId="741E339B">
            <w:pPr>
              <w:spacing w:line="320" w:lineRule="exact"/>
              <w:jc w:val="center"/>
              <w:rPr>
                <w:rFonts w:hint="eastAsia" w:ascii="宋体" w:hAnsi="宋体" w:cs="宋体"/>
                <w:b/>
                <w:color w:val="auto"/>
                <w:kern w:val="0"/>
                <w:sz w:val="24"/>
                <w:highlight w:val="none"/>
              </w:rPr>
            </w:pPr>
          </w:p>
        </w:tc>
        <w:tc>
          <w:tcPr>
            <w:tcW w:w="2158" w:type="dxa"/>
            <w:noWrap w:val="0"/>
            <w:vAlign w:val="center"/>
          </w:tcPr>
          <w:p w14:paraId="1091DB54">
            <w:pPr>
              <w:spacing w:line="320" w:lineRule="exact"/>
              <w:jc w:val="center"/>
              <w:rPr>
                <w:rFonts w:hint="eastAsia" w:ascii="宋体" w:hAnsi="宋体" w:cs="宋体"/>
                <w:color w:val="auto"/>
                <w:sz w:val="24"/>
                <w:highlight w:val="none"/>
              </w:rPr>
            </w:pPr>
          </w:p>
        </w:tc>
        <w:tc>
          <w:tcPr>
            <w:tcW w:w="2329" w:type="dxa"/>
            <w:noWrap w:val="0"/>
            <w:vAlign w:val="center"/>
          </w:tcPr>
          <w:p w14:paraId="4810CF12">
            <w:pPr>
              <w:spacing w:line="320" w:lineRule="exact"/>
              <w:jc w:val="center"/>
              <w:rPr>
                <w:rFonts w:hint="eastAsia" w:ascii="宋体" w:hAnsi="宋体" w:cs="宋体"/>
                <w:color w:val="auto"/>
                <w:sz w:val="24"/>
                <w:highlight w:val="none"/>
              </w:rPr>
            </w:pPr>
          </w:p>
        </w:tc>
        <w:tc>
          <w:tcPr>
            <w:tcW w:w="1214" w:type="dxa"/>
            <w:noWrap w:val="0"/>
            <w:vAlign w:val="center"/>
          </w:tcPr>
          <w:p w14:paraId="0E4C6C7B">
            <w:pPr>
              <w:spacing w:line="320" w:lineRule="exact"/>
              <w:jc w:val="center"/>
              <w:rPr>
                <w:rFonts w:hint="eastAsia" w:ascii="宋体" w:hAnsi="宋体" w:cs="宋体"/>
                <w:color w:val="auto"/>
                <w:sz w:val="24"/>
                <w:highlight w:val="none"/>
              </w:rPr>
            </w:pPr>
          </w:p>
        </w:tc>
        <w:tc>
          <w:tcPr>
            <w:tcW w:w="1348" w:type="dxa"/>
            <w:noWrap w:val="0"/>
            <w:vAlign w:val="center"/>
          </w:tcPr>
          <w:p w14:paraId="4BC38FE3">
            <w:pPr>
              <w:spacing w:line="320" w:lineRule="exact"/>
              <w:jc w:val="center"/>
              <w:rPr>
                <w:rFonts w:hint="eastAsia" w:ascii="宋体" w:hAnsi="宋体" w:cs="宋体"/>
                <w:color w:val="auto"/>
                <w:sz w:val="24"/>
                <w:highlight w:val="none"/>
              </w:rPr>
            </w:pPr>
          </w:p>
        </w:tc>
      </w:tr>
      <w:tr w14:paraId="73777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2F8D1D5">
            <w:pPr>
              <w:jc w:val="center"/>
              <w:rPr>
                <w:rFonts w:hint="eastAsia" w:ascii="宋体" w:hAnsi="宋体" w:cs="宋体"/>
                <w:color w:val="auto"/>
                <w:sz w:val="24"/>
                <w:highlight w:val="none"/>
              </w:rPr>
            </w:pPr>
          </w:p>
        </w:tc>
        <w:tc>
          <w:tcPr>
            <w:tcW w:w="1752" w:type="dxa"/>
            <w:noWrap w:val="0"/>
            <w:vAlign w:val="center"/>
          </w:tcPr>
          <w:p w14:paraId="23E6D054">
            <w:pPr>
              <w:spacing w:line="320" w:lineRule="exact"/>
              <w:jc w:val="center"/>
              <w:rPr>
                <w:rFonts w:hint="eastAsia" w:ascii="宋体" w:hAnsi="宋体" w:cs="宋体"/>
                <w:color w:val="auto"/>
                <w:sz w:val="24"/>
                <w:highlight w:val="none"/>
              </w:rPr>
            </w:pPr>
          </w:p>
        </w:tc>
        <w:tc>
          <w:tcPr>
            <w:tcW w:w="2158" w:type="dxa"/>
            <w:noWrap w:val="0"/>
            <w:vAlign w:val="center"/>
          </w:tcPr>
          <w:p w14:paraId="4171759D">
            <w:pPr>
              <w:spacing w:line="320" w:lineRule="exact"/>
              <w:jc w:val="center"/>
              <w:rPr>
                <w:rFonts w:hint="eastAsia" w:ascii="宋体" w:hAnsi="宋体" w:cs="宋体"/>
                <w:color w:val="auto"/>
                <w:sz w:val="24"/>
                <w:highlight w:val="none"/>
              </w:rPr>
            </w:pPr>
          </w:p>
        </w:tc>
        <w:tc>
          <w:tcPr>
            <w:tcW w:w="2329" w:type="dxa"/>
            <w:noWrap w:val="0"/>
            <w:vAlign w:val="center"/>
          </w:tcPr>
          <w:p w14:paraId="7CEC15E6">
            <w:pPr>
              <w:spacing w:line="320" w:lineRule="exact"/>
              <w:jc w:val="center"/>
              <w:rPr>
                <w:rFonts w:hint="eastAsia" w:ascii="宋体" w:hAnsi="宋体" w:cs="宋体"/>
                <w:color w:val="auto"/>
                <w:sz w:val="24"/>
                <w:highlight w:val="none"/>
              </w:rPr>
            </w:pPr>
          </w:p>
        </w:tc>
        <w:tc>
          <w:tcPr>
            <w:tcW w:w="1214" w:type="dxa"/>
            <w:noWrap w:val="0"/>
            <w:vAlign w:val="center"/>
          </w:tcPr>
          <w:p w14:paraId="676DCE4D">
            <w:pPr>
              <w:spacing w:line="320" w:lineRule="exact"/>
              <w:jc w:val="center"/>
              <w:rPr>
                <w:rFonts w:hint="eastAsia" w:ascii="宋体" w:hAnsi="宋体" w:cs="宋体"/>
                <w:color w:val="auto"/>
                <w:sz w:val="24"/>
                <w:highlight w:val="none"/>
              </w:rPr>
            </w:pPr>
          </w:p>
        </w:tc>
        <w:tc>
          <w:tcPr>
            <w:tcW w:w="1348" w:type="dxa"/>
            <w:noWrap w:val="0"/>
            <w:vAlign w:val="center"/>
          </w:tcPr>
          <w:p w14:paraId="0B19317A">
            <w:pPr>
              <w:spacing w:line="320" w:lineRule="exact"/>
              <w:jc w:val="center"/>
              <w:rPr>
                <w:rFonts w:hint="eastAsia" w:ascii="宋体" w:hAnsi="宋体" w:cs="宋体"/>
                <w:color w:val="auto"/>
                <w:sz w:val="24"/>
                <w:highlight w:val="none"/>
              </w:rPr>
            </w:pPr>
          </w:p>
        </w:tc>
      </w:tr>
      <w:tr w14:paraId="5A80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063EA69">
            <w:pPr>
              <w:jc w:val="center"/>
              <w:rPr>
                <w:rFonts w:hint="eastAsia" w:ascii="宋体" w:hAnsi="宋体" w:cs="宋体"/>
                <w:color w:val="auto"/>
                <w:sz w:val="24"/>
                <w:highlight w:val="none"/>
              </w:rPr>
            </w:pPr>
          </w:p>
        </w:tc>
        <w:tc>
          <w:tcPr>
            <w:tcW w:w="1752" w:type="dxa"/>
            <w:noWrap w:val="0"/>
            <w:vAlign w:val="center"/>
          </w:tcPr>
          <w:p w14:paraId="3AEFC8DF">
            <w:pPr>
              <w:spacing w:line="320" w:lineRule="exact"/>
              <w:jc w:val="center"/>
              <w:rPr>
                <w:rFonts w:hint="eastAsia" w:ascii="宋体" w:hAnsi="宋体" w:cs="宋体"/>
                <w:color w:val="auto"/>
                <w:sz w:val="24"/>
                <w:highlight w:val="none"/>
              </w:rPr>
            </w:pPr>
          </w:p>
        </w:tc>
        <w:tc>
          <w:tcPr>
            <w:tcW w:w="2158" w:type="dxa"/>
            <w:noWrap w:val="0"/>
            <w:vAlign w:val="center"/>
          </w:tcPr>
          <w:p w14:paraId="2021DD09">
            <w:pPr>
              <w:spacing w:line="320" w:lineRule="exact"/>
              <w:jc w:val="center"/>
              <w:rPr>
                <w:rFonts w:hint="eastAsia" w:ascii="宋体" w:hAnsi="宋体" w:cs="宋体"/>
                <w:color w:val="auto"/>
                <w:sz w:val="24"/>
                <w:highlight w:val="none"/>
              </w:rPr>
            </w:pPr>
          </w:p>
        </w:tc>
        <w:tc>
          <w:tcPr>
            <w:tcW w:w="2329" w:type="dxa"/>
            <w:noWrap w:val="0"/>
            <w:vAlign w:val="center"/>
          </w:tcPr>
          <w:p w14:paraId="0DBD3E6E">
            <w:pPr>
              <w:spacing w:line="320" w:lineRule="exact"/>
              <w:jc w:val="center"/>
              <w:rPr>
                <w:rFonts w:hint="eastAsia" w:ascii="宋体" w:hAnsi="宋体" w:cs="宋体"/>
                <w:color w:val="auto"/>
                <w:sz w:val="24"/>
                <w:highlight w:val="none"/>
              </w:rPr>
            </w:pPr>
          </w:p>
        </w:tc>
        <w:tc>
          <w:tcPr>
            <w:tcW w:w="1214" w:type="dxa"/>
            <w:noWrap w:val="0"/>
            <w:vAlign w:val="center"/>
          </w:tcPr>
          <w:p w14:paraId="1BF13E27">
            <w:pPr>
              <w:spacing w:line="320" w:lineRule="exact"/>
              <w:jc w:val="center"/>
              <w:rPr>
                <w:rFonts w:hint="eastAsia" w:ascii="宋体" w:hAnsi="宋体" w:cs="宋体"/>
                <w:color w:val="auto"/>
                <w:sz w:val="24"/>
                <w:highlight w:val="none"/>
              </w:rPr>
            </w:pPr>
          </w:p>
        </w:tc>
        <w:tc>
          <w:tcPr>
            <w:tcW w:w="1348" w:type="dxa"/>
            <w:noWrap w:val="0"/>
            <w:vAlign w:val="center"/>
          </w:tcPr>
          <w:p w14:paraId="219C0548">
            <w:pPr>
              <w:spacing w:line="320" w:lineRule="exact"/>
              <w:jc w:val="center"/>
              <w:rPr>
                <w:rFonts w:hint="eastAsia" w:ascii="宋体" w:hAnsi="宋体" w:cs="宋体"/>
                <w:color w:val="auto"/>
                <w:sz w:val="24"/>
                <w:highlight w:val="none"/>
              </w:rPr>
            </w:pPr>
          </w:p>
        </w:tc>
      </w:tr>
      <w:tr w14:paraId="622E5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FDF8492">
            <w:pPr>
              <w:spacing w:line="320" w:lineRule="exact"/>
              <w:jc w:val="center"/>
              <w:rPr>
                <w:rFonts w:hint="eastAsia" w:ascii="宋体" w:hAnsi="宋体" w:cs="宋体"/>
                <w:b/>
                <w:color w:val="auto"/>
                <w:sz w:val="24"/>
                <w:highlight w:val="none"/>
              </w:rPr>
            </w:pPr>
          </w:p>
        </w:tc>
        <w:tc>
          <w:tcPr>
            <w:tcW w:w="1752" w:type="dxa"/>
            <w:noWrap w:val="0"/>
            <w:vAlign w:val="center"/>
          </w:tcPr>
          <w:p w14:paraId="43B9EF3E">
            <w:pPr>
              <w:spacing w:line="320" w:lineRule="exact"/>
              <w:jc w:val="center"/>
              <w:rPr>
                <w:rFonts w:hint="eastAsia" w:ascii="宋体" w:hAnsi="宋体" w:cs="宋体"/>
                <w:color w:val="auto"/>
                <w:sz w:val="24"/>
                <w:highlight w:val="none"/>
              </w:rPr>
            </w:pPr>
          </w:p>
        </w:tc>
        <w:tc>
          <w:tcPr>
            <w:tcW w:w="2158" w:type="dxa"/>
            <w:noWrap w:val="0"/>
            <w:vAlign w:val="center"/>
          </w:tcPr>
          <w:p w14:paraId="2D8EF934">
            <w:pPr>
              <w:spacing w:line="320" w:lineRule="exact"/>
              <w:jc w:val="center"/>
              <w:rPr>
                <w:rFonts w:hint="eastAsia" w:ascii="宋体" w:hAnsi="宋体" w:cs="宋体"/>
                <w:color w:val="auto"/>
                <w:sz w:val="24"/>
                <w:highlight w:val="none"/>
              </w:rPr>
            </w:pPr>
          </w:p>
        </w:tc>
        <w:tc>
          <w:tcPr>
            <w:tcW w:w="2329" w:type="dxa"/>
            <w:noWrap w:val="0"/>
            <w:vAlign w:val="center"/>
          </w:tcPr>
          <w:p w14:paraId="1D71371F">
            <w:pPr>
              <w:spacing w:line="320" w:lineRule="exact"/>
              <w:jc w:val="center"/>
              <w:rPr>
                <w:rFonts w:hint="eastAsia" w:ascii="宋体" w:hAnsi="宋体" w:cs="宋体"/>
                <w:color w:val="auto"/>
                <w:sz w:val="24"/>
                <w:highlight w:val="none"/>
              </w:rPr>
            </w:pPr>
          </w:p>
        </w:tc>
        <w:tc>
          <w:tcPr>
            <w:tcW w:w="1214" w:type="dxa"/>
            <w:noWrap w:val="0"/>
            <w:vAlign w:val="center"/>
          </w:tcPr>
          <w:p w14:paraId="5837A3CC">
            <w:pPr>
              <w:spacing w:line="320" w:lineRule="exact"/>
              <w:jc w:val="center"/>
              <w:rPr>
                <w:rFonts w:hint="eastAsia" w:ascii="宋体" w:hAnsi="宋体" w:cs="宋体"/>
                <w:color w:val="auto"/>
                <w:sz w:val="24"/>
                <w:highlight w:val="none"/>
              </w:rPr>
            </w:pPr>
          </w:p>
        </w:tc>
        <w:tc>
          <w:tcPr>
            <w:tcW w:w="1348" w:type="dxa"/>
            <w:noWrap w:val="0"/>
            <w:vAlign w:val="center"/>
          </w:tcPr>
          <w:p w14:paraId="130195E8">
            <w:pPr>
              <w:spacing w:line="320" w:lineRule="exact"/>
              <w:jc w:val="center"/>
              <w:rPr>
                <w:rFonts w:hint="eastAsia" w:ascii="宋体" w:hAnsi="宋体" w:cs="宋体"/>
                <w:color w:val="auto"/>
                <w:sz w:val="24"/>
                <w:highlight w:val="none"/>
              </w:rPr>
            </w:pPr>
          </w:p>
        </w:tc>
      </w:tr>
      <w:tr w14:paraId="7639A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5F1FA85">
            <w:pPr>
              <w:spacing w:line="320" w:lineRule="exact"/>
              <w:jc w:val="center"/>
              <w:rPr>
                <w:rFonts w:hint="eastAsia" w:ascii="宋体" w:hAnsi="宋体" w:cs="宋体"/>
                <w:b/>
                <w:color w:val="auto"/>
                <w:sz w:val="24"/>
                <w:highlight w:val="none"/>
              </w:rPr>
            </w:pPr>
          </w:p>
        </w:tc>
        <w:tc>
          <w:tcPr>
            <w:tcW w:w="1752" w:type="dxa"/>
            <w:noWrap w:val="0"/>
            <w:vAlign w:val="center"/>
          </w:tcPr>
          <w:p w14:paraId="31EB4FF3">
            <w:pPr>
              <w:spacing w:line="320" w:lineRule="exact"/>
              <w:jc w:val="center"/>
              <w:rPr>
                <w:rFonts w:hint="eastAsia" w:ascii="宋体" w:hAnsi="宋体" w:cs="宋体"/>
                <w:color w:val="auto"/>
                <w:sz w:val="24"/>
                <w:highlight w:val="none"/>
              </w:rPr>
            </w:pPr>
          </w:p>
        </w:tc>
        <w:tc>
          <w:tcPr>
            <w:tcW w:w="2158" w:type="dxa"/>
            <w:noWrap w:val="0"/>
            <w:vAlign w:val="center"/>
          </w:tcPr>
          <w:p w14:paraId="75141A77">
            <w:pPr>
              <w:spacing w:line="320" w:lineRule="exact"/>
              <w:jc w:val="center"/>
              <w:rPr>
                <w:rFonts w:hint="eastAsia" w:ascii="宋体" w:hAnsi="宋体" w:cs="宋体"/>
                <w:color w:val="auto"/>
                <w:sz w:val="24"/>
                <w:highlight w:val="none"/>
              </w:rPr>
            </w:pPr>
          </w:p>
        </w:tc>
        <w:tc>
          <w:tcPr>
            <w:tcW w:w="2329" w:type="dxa"/>
            <w:noWrap w:val="0"/>
            <w:vAlign w:val="center"/>
          </w:tcPr>
          <w:p w14:paraId="746A660F">
            <w:pPr>
              <w:spacing w:line="320" w:lineRule="exact"/>
              <w:jc w:val="center"/>
              <w:rPr>
                <w:rFonts w:hint="eastAsia" w:ascii="宋体" w:hAnsi="宋体" w:cs="宋体"/>
                <w:color w:val="auto"/>
                <w:sz w:val="24"/>
                <w:highlight w:val="none"/>
              </w:rPr>
            </w:pPr>
          </w:p>
        </w:tc>
        <w:tc>
          <w:tcPr>
            <w:tcW w:w="1214" w:type="dxa"/>
            <w:noWrap w:val="0"/>
            <w:vAlign w:val="center"/>
          </w:tcPr>
          <w:p w14:paraId="2197984B">
            <w:pPr>
              <w:spacing w:line="320" w:lineRule="exact"/>
              <w:jc w:val="center"/>
              <w:rPr>
                <w:rFonts w:hint="eastAsia" w:ascii="宋体" w:hAnsi="宋体" w:cs="宋体"/>
                <w:color w:val="auto"/>
                <w:sz w:val="24"/>
                <w:highlight w:val="none"/>
              </w:rPr>
            </w:pPr>
          </w:p>
        </w:tc>
        <w:tc>
          <w:tcPr>
            <w:tcW w:w="1348" w:type="dxa"/>
            <w:noWrap w:val="0"/>
            <w:vAlign w:val="center"/>
          </w:tcPr>
          <w:p w14:paraId="6CB69E95">
            <w:pPr>
              <w:spacing w:line="320" w:lineRule="exact"/>
              <w:jc w:val="center"/>
              <w:rPr>
                <w:rFonts w:hint="eastAsia" w:ascii="宋体" w:hAnsi="宋体" w:cs="宋体"/>
                <w:color w:val="auto"/>
                <w:sz w:val="24"/>
                <w:highlight w:val="none"/>
              </w:rPr>
            </w:pPr>
          </w:p>
        </w:tc>
      </w:tr>
      <w:tr w14:paraId="27A6E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44EF8BC">
            <w:pPr>
              <w:spacing w:line="320" w:lineRule="exact"/>
              <w:jc w:val="center"/>
              <w:rPr>
                <w:rFonts w:hint="eastAsia" w:ascii="宋体" w:hAnsi="宋体" w:cs="宋体"/>
                <w:color w:val="auto"/>
                <w:sz w:val="24"/>
                <w:highlight w:val="none"/>
              </w:rPr>
            </w:pPr>
          </w:p>
        </w:tc>
        <w:tc>
          <w:tcPr>
            <w:tcW w:w="1752" w:type="dxa"/>
            <w:noWrap w:val="0"/>
            <w:vAlign w:val="center"/>
          </w:tcPr>
          <w:p w14:paraId="483FFB04">
            <w:pPr>
              <w:spacing w:line="320" w:lineRule="exact"/>
              <w:jc w:val="center"/>
              <w:rPr>
                <w:rFonts w:hint="eastAsia" w:ascii="宋体" w:hAnsi="宋体" w:cs="宋体"/>
                <w:color w:val="auto"/>
                <w:sz w:val="24"/>
                <w:highlight w:val="none"/>
              </w:rPr>
            </w:pPr>
          </w:p>
        </w:tc>
        <w:tc>
          <w:tcPr>
            <w:tcW w:w="2158" w:type="dxa"/>
            <w:noWrap w:val="0"/>
            <w:vAlign w:val="center"/>
          </w:tcPr>
          <w:p w14:paraId="0EFB14BD">
            <w:pPr>
              <w:spacing w:line="320" w:lineRule="exact"/>
              <w:jc w:val="center"/>
              <w:rPr>
                <w:rFonts w:hint="eastAsia" w:ascii="宋体" w:hAnsi="宋体" w:cs="宋体"/>
                <w:color w:val="auto"/>
                <w:sz w:val="24"/>
                <w:highlight w:val="none"/>
              </w:rPr>
            </w:pPr>
          </w:p>
        </w:tc>
        <w:tc>
          <w:tcPr>
            <w:tcW w:w="2329" w:type="dxa"/>
            <w:noWrap w:val="0"/>
            <w:vAlign w:val="center"/>
          </w:tcPr>
          <w:p w14:paraId="0E9ECAAD">
            <w:pPr>
              <w:spacing w:line="320" w:lineRule="exact"/>
              <w:jc w:val="center"/>
              <w:rPr>
                <w:rFonts w:hint="eastAsia" w:ascii="宋体" w:hAnsi="宋体" w:cs="宋体"/>
                <w:color w:val="auto"/>
                <w:sz w:val="24"/>
                <w:highlight w:val="none"/>
              </w:rPr>
            </w:pPr>
          </w:p>
        </w:tc>
        <w:tc>
          <w:tcPr>
            <w:tcW w:w="1214" w:type="dxa"/>
            <w:noWrap w:val="0"/>
            <w:vAlign w:val="center"/>
          </w:tcPr>
          <w:p w14:paraId="3629453C">
            <w:pPr>
              <w:spacing w:line="320" w:lineRule="exact"/>
              <w:jc w:val="center"/>
              <w:rPr>
                <w:rFonts w:hint="eastAsia" w:ascii="宋体" w:hAnsi="宋体" w:cs="宋体"/>
                <w:color w:val="auto"/>
                <w:sz w:val="24"/>
                <w:highlight w:val="none"/>
              </w:rPr>
            </w:pPr>
          </w:p>
        </w:tc>
        <w:tc>
          <w:tcPr>
            <w:tcW w:w="1348" w:type="dxa"/>
            <w:noWrap w:val="0"/>
            <w:vAlign w:val="center"/>
          </w:tcPr>
          <w:p w14:paraId="2351C694">
            <w:pPr>
              <w:spacing w:line="320" w:lineRule="exact"/>
              <w:jc w:val="center"/>
              <w:rPr>
                <w:rFonts w:hint="eastAsia" w:ascii="宋体" w:hAnsi="宋体" w:cs="宋体"/>
                <w:color w:val="auto"/>
                <w:sz w:val="24"/>
                <w:highlight w:val="none"/>
              </w:rPr>
            </w:pPr>
          </w:p>
        </w:tc>
      </w:tr>
      <w:tr w14:paraId="544F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132B6BD">
            <w:pPr>
              <w:spacing w:line="320" w:lineRule="exact"/>
              <w:jc w:val="center"/>
              <w:rPr>
                <w:rFonts w:hint="eastAsia" w:ascii="宋体" w:hAnsi="宋体" w:cs="宋体"/>
                <w:color w:val="auto"/>
                <w:sz w:val="24"/>
                <w:highlight w:val="none"/>
              </w:rPr>
            </w:pPr>
          </w:p>
        </w:tc>
        <w:tc>
          <w:tcPr>
            <w:tcW w:w="1752" w:type="dxa"/>
            <w:noWrap w:val="0"/>
            <w:vAlign w:val="center"/>
          </w:tcPr>
          <w:p w14:paraId="687BC1B4">
            <w:pPr>
              <w:spacing w:line="320" w:lineRule="exact"/>
              <w:jc w:val="center"/>
              <w:rPr>
                <w:rFonts w:hint="eastAsia" w:ascii="宋体" w:hAnsi="宋体" w:cs="宋体"/>
                <w:color w:val="auto"/>
                <w:sz w:val="24"/>
                <w:highlight w:val="none"/>
              </w:rPr>
            </w:pPr>
          </w:p>
        </w:tc>
        <w:tc>
          <w:tcPr>
            <w:tcW w:w="2158" w:type="dxa"/>
            <w:noWrap w:val="0"/>
            <w:vAlign w:val="center"/>
          </w:tcPr>
          <w:p w14:paraId="6FFE4642">
            <w:pPr>
              <w:spacing w:line="320" w:lineRule="exact"/>
              <w:jc w:val="center"/>
              <w:rPr>
                <w:rFonts w:hint="eastAsia" w:ascii="宋体" w:hAnsi="宋体" w:cs="宋体"/>
                <w:color w:val="auto"/>
                <w:sz w:val="24"/>
                <w:highlight w:val="none"/>
              </w:rPr>
            </w:pPr>
          </w:p>
        </w:tc>
        <w:tc>
          <w:tcPr>
            <w:tcW w:w="2329" w:type="dxa"/>
            <w:noWrap w:val="0"/>
            <w:vAlign w:val="center"/>
          </w:tcPr>
          <w:p w14:paraId="418B5144">
            <w:pPr>
              <w:spacing w:line="320" w:lineRule="exact"/>
              <w:jc w:val="center"/>
              <w:rPr>
                <w:rFonts w:hint="eastAsia" w:ascii="宋体" w:hAnsi="宋体" w:cs="宋体"/>
                <w:color w:val="auto"/>
                <w:sz w:val="24"/>
                <w:highlight w:val="none"/>
              </w:rPr>
            </w:pPr>
          </w:p>
        </w:tc>
        <w:tc>
          <w:tcPr>
            <w:tcW w:w="1214" w:type="dxa"/>
            <w:noWrap w:val="0"/>
            <w:vAlign w:val="center"/>
          </w:tcPr>
          <w:p w14:paraId="28775D24">
            <w:pPr>
              <w:spacing w:line="320" w:lineRule="exact"/>
              <w:jc w:val="center"/>
              <w:rPr>
                <w:rFonts w:hint="eastAsia" w:ascii="宋体" w:hAnsi="宋体" w:cs="宋体"/>
                <w:color w:val="auto"/>
                <w:sz w:val="24"/>
                <w:highlight w:val="none"/>
              </w:rPr>
            </w:pPr>
          </w:p>
        </w:tc>
        <w:tc>
          <w:tcPr>
            <w:tcW w:w="1348" w:type="dxa"/>
            <w:noWrap w:val="0"/>
            <w:vAlign w:val="center"/>
          </w:tcPr>
          <w:p w14:paraId="0AE24047">
            <w:pPr>
              <w:spacing w:line="320" w:lineRule="exact"/>
              <w:jc w:val="center"/>
              <w:rPr>
                <w:rFonts w:hint="eastAsia" w:ascii="宋体" w:hAnsi="宋体" w:cs="宋体"/>
                <w:color w:val="auto"/>
                <w:sz w:val="24"/>
                <w:highlight w:val="none"/>
              </w:rPr>
            </w:pPr>
          </w:p>
        </w:tc>
      </w:tr>
      <w:tr w14:paraId="6F465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8F7A55D">
            <w:pPr>
              <w:spacing w:line="320" w:lineRule="exact"/>
              <w:jc w:val="center"/>
              <w:rPr>
                <w:rFonts w:hint="eastAsia" w:ascii="宋体" w:hAnsi="宋体" w:cs="宋体"/>
                <w:b/>
                <w:color w:val="auto"/>
                <w:sz w:val="24"/>
                <w:highlight w:val="none"/>
              </w:rPr>
            </w:pPr>
          </w:p>
        </w:tc>
        <w:tc>
          <w:tcPr>
            <w:tcW w:w="1752" w:type="dxa"/>
            <w:noWrap w:val="0"/>
            <w:vAlign w:val="center"/>
          </w:tcPr>
          <w:p w14:paraId="5D20170C">
            <w:pPr>
              <w:spacing w:line="320" w:lineRule="exact"/>
              <w:jc w:val="center"/>
              <w:rPr>
                <w:rFonts w:hint="eastAsia" w:ascii="宋体" w:hAnsi="宋体" w:cs="宋体"/>
                <w:b/>
                <w:color w:val="auto"/>
                <w:sz w:val="24"/>
                <w:highlight w:val="none"/>
              </w:rPr>
            </w:pPr>
          </w:p>
        </w:tc>
        <w:tc>
          <w:tcPr>
            <w:tcW w:w="2158" w:type="dxa"/>
            <w:noWrap w:val="0"/>
            <w:vAlign w:val="center"/>
          </w:tcPr>
          <w:p w14:paraId="58B4E8EF">
            <w:pPr>
              <w:spacing w:line="320" w:lineRule="exact"/>
              <w:jc w:val="center"/>
              <w:rPr>
                <w:rFonts w:hint="eastAsia" w:ascii="宋体" w:hAnsi="宋体" w:cs="宋体"/>
                <w:color w:val="auto"/>
                <w:sz w:val="24"/>
                <w:highlight w:val="none"/>
              </w:rPr>
            </w:pPr>
          </w:p>
        </w:tc>
        <w:tc>
          <w:tcPr>
            <w:tcW w:w="2329" w:type="dxa"/>
            <w:noWrap w:val="0"/>
            <w:vAlign w:val="center"/>
          </w:tcPr>
          <w:p w14:paraId="255EE1A7">
            <w:pPr>
              <w:spacing w:line="320" w:lineRule="exact"/>
              <w:jc w:val="center"/>
              <w:rPr>
                <w:rFonts w:hint="eastAsia" w:ascii="宋体" w:hAnsi="宋体" w:cs="宋体"/>
                <w:color w:val="auto"/>
                <w:sz w:val="24"/>
                <w:highlight w:val="none"/>
              </w:rPr>
            </w:pPr>
          </w:p>
        </w:tc>
        <w:tc>
          <w:tcPr>
            <w:tcW w:w="1214" w:type="dxa"/>
            <w:noWrap w:val="0"/>
            <w:vAlign w:val="center"/>
          </w:tcPr>
          <w:p w14:paraId="3DF2B7F6">
            <w:pPr>
              <w:spacing w:line="320" w:lineRule="exact"/>
              <w:jc w:val="center"/>
              <w:rPr>
                <w:rFonts w:hint="eastAsia" w:ascii="宋体" w:hAnsi="宋体" w:cs="宋体"/>
                <w:color w:val="auto"/>
                <w:sz w:val="24"/>
                <w:highlight w:val="none"/>
              </w:rPr>
            </w:pPr>
          </w:p>
        </w:tc>
        <w:tc>
          <w:tcPr>
            <w:tcW w:w="1348" w:type="dxa"/>
            <w:noWrap w:val="0"/>
            <w:vAlign w:val="center"/>
          </w:tcPr>
          <w:p w14:paraId="36666B3C">
            <w:pPr>
              <w:spacing w:line="320" w:lineRule="exact"/>
              <w:jc w:val="center"/>
              <w:rPr>
                <w:rFonts w:hint="eastAsia" w:ascii="宋体" w:hAnsi="宋体" w:cs="宋体"/>
                <w:color w:val="auto"/>
                <w:sz w:val="24"/>
                <w:highlight w:val="none"/>
              </w:rPr>
            </w:pPr>
          </w:p>
        </w:tc>
      </w:tr>
      <w:tr w14:paraId="2E5B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1DCB090">
            <w:pPr>
              <w:jc w:val="center"/>
              <w:rPr>
                <w:rFonts w:hint="eastAsia" w:ascii="宋体" w:hAnsi="宋体" w:cs="宋体"/>
                <w:color w:val="auto"/>
                <w:sz w:val="24"/>
                <w:highlight w:val="none"/>
              </w:rPr>
            </w:pPr>
          </w:p>
        </w:tc>
        <w:tc>
          <w:tcPr>
            <w:tcW w:w="1752" w:type="dxa"/>
            <w:noWrap w:val="0"/>
            <w:vAlign w:val="center"/>
          </w:tcPr>
          <w:p w14:paraId="73AE0872">
            <w:pPr>
              <w:spacing w:line="320" w:lineRule="exact"/>
              <w:jc w:val="center"/>
              <w:rPr>
                <w:rFonts w:hint="eastAsia" w:ascii="宋体" w:hAnsi="宋体" w:cs="宋体"/>
                <w:color w:val="auto"/>
                <w:sz w:val="24"/>
                <w:highlight w:val="none"/>
              </w:rPr>
            </w:pPr>
          </w:p>
        </w:tc>
        <w:tc>
          <w:tcPr>
            <w:tcW w:w="2158" w:type="dxa"/>
            <w:noWrap w:val="0"/>
            <w:vAlign w:val="center"/>
          </w:tcPr>
          <w:p w14:paraId="7E4CF28B">
            <w:pPr>
              <w:spacing w:line="320" w:lineRule="exact"/>
              <w:jc w:val="center"/>
              <w:rPr>
                <w:rFonts w:hint="eastAsia" w:ascii="宋体" w:hAnsi="宋体" w:cs="宋体"/>
                <w:color w:val="auto"/>
                <w:sz w:val="24"/>
                <w:highlight w:val="none"/>
              </w:rPr>
            </w:pPr>
          </w:p>
        </w:tc>
        <w:tc>
          <w:tcPr>
            <w:tcW w:w="2329" w:type="dxa"/>
            <w:noWrap w:val="0"/>
            <w:vAlign w:val="center"/>
          </w:tcPr>
          <w:p w14:paraId="2D0BDCC1">
            <w:pPr>
              <w:spacing w:line="320" w:lineRule="exact"/>
              <w:jc w:val="center"/>
              <w:rPr>
                <w:rFonts w:hint="eastAsia" w:ascii="宋体" w:hAnsi="宋体" w:cs="宋体"/>
                <w:color w:val="auto"/>
                <w:sz w:val="24"/>
                <w:highlight w:val="none"/>
              </w:rPr>
            </w:pPr>
          </w:p>
        </w:tc>
        <w:tc>
          <w:tcPr>
            <w:tcW w:w="1214" w:type="dxa"/>
            <w:noWrap w:val="0"/>
            <w:vAlign w:val="center"/>
          </w:tcPr>
          <w:p w14:paraId="1733830D">
            <w:pPr>
              <w:spacing w:line="320" w:lineRule="exact"/>
              <w:jc w:val="center"/>
              <w:rPr>
                <w:rFonts w:hint="eastAsia" w:ascii="宋体" w:hAnsi="宋体" w:cs="宋体"/>
                <w:color w:val="auto"/>
                <w:sz w:val="24"/>
                <w:highlight w:val="none"/>
              </w:rPr>
            </w:pPr>
          </w:p>
        </w:tc>
        <w:tc>
          <w:tcPr>
            <w:tcW w:w="1348" w:type="dxa"/>
            <w:noWrap w:val="0"/>
            <w:vAlign w:val="center"/>
          </w:tcPr>
          <w:p w14:paraId="3E407F53">
            <w:pPr>
              <w:spacing w:line="320" w:lineRule="exact"/>
              <w:jc w:val="center"/>
              <w:rPr>
                <w:rFonts w:hint="eastAsia" w:ascii="宋体" w:hAnsi="宋体" w:cs="宋体"/>
                <w:color w:val="auto"/>
                <w:sz w:val="24"/>
                <w:highlight w:val="none"/>
              </w:rPr>
            </w:pPr>
          </w:p>
        </w:tc>
      </w:tr>
      <w:tr w14:paraId="575A7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47C2621">
            <w:pPr>
              <w:jc w:val="center"/>
              <w:rPr>
                <w:rFonts w:hint="eastAsia" w:ascii="宋体" w:hAnsi="宋体" w:cs="宋体"/>
                <w:color w:val="auto"/>
                <w:sz w:val="24"/>
                <w:highlight w:val="none"/>
              </w:rPr>
            </w:pPr>
          </w:p>
        </w:tc>
        <w:tc>
          <w:tcPr>
            <w:tcW w:w="1752" w:type="dxa"/>
            <w:noWrap w:val="0"/>
            <w:vAlign w:val="center"/>
          </w:tcPr>
          <w:p w14:paraId="7BBFBDD5">
            <w:pPr>
              <w:spacing w:line="320" w:lineRule="exact"/>
              <w:jc w:val="center"/>
              <w:rPr>
                <w:rFonts w:hint="eastAsia" w:ascii="宋体" w:hAnsi="宋体" w:cs="宋体"/>
                <w:color w:val="auto"/>
                <w:sz w:val="24"/>
                <w:highlight w:val="none"/>
              </w:rPr>
            </w:pPr>
          </w:p>
        </w:tc>
        <w:tc>
          <w:tcPr>
            <w:tcW w:w="2158" w:type="dxa"/>
            <w:noWrap w:val="0"/>
            <w:vAlign w:val="center"/>
          </w:tcPr>
          <w:p w14:paraId="3BFB940F">
            <w:pPr>
              <w:spacing w:line="320" w:lineRule="exact"/>
              <w:jc w:val="center"/>
              <w:rPr>
                <w:rFonts w:hint="eastAsia" w:ascii="宋体" w:hAnsi="宋体" w:cs="宋体"/>
                <w:color w:val="auto"/>
                <w:sz w:val="24"/>
                <w:highlight w:val="none"/>
              </w:rPr>
            </w:pPr>
          </w:p>
        </w:tc>
        <w:tc>
          <w:tcPr>
            <w:tcW w:w="2329" w:type="dxa"/>
            <w:noWrap w:val="0"/>
            <w:vAlign w:val="center"/>
          </w:tcPr>
          <w:p w14:paraId="2F4E72F1">
            <w:pPr>
              <w:spacing w:line="320" w:lineRule="exact"/>
              <w:jc w:val="center"/>
              <w:rPr>
                <w:rFonts w:hint="eastAsia" w:ascii="宋体" w:hAnsi="宋体" w:cs="宋体"/>
                <w:color w:val="auto"/>
                <w:sz w:val="24"/>
                <w:highlight w:val="none"/>
              </w:rPr>
            </w:pPr>
          </w:p>
        </w:tc>
        <w:tc>
          <w:tcPr>
            <w:tcW w:w="1214" w:type="dxa"/>
            <w:noWrap w:val="0"/>
            <w:vAlign w:val="center"/>
          </w:tcPr>
          <w:p w14:paraId="4F115494">
            <w:pPr>
              <w:spacing w:line="320" w:lineRule="exact"/>
              <w:jc w:val="center"/>
              <w:rPr>
                <w:rFonts w:hint="eastAsia" w:ascii="宋体" w:hAnsi="宋体" w:cs="宋体"/>
                <w:color w:val="auto"/>
                <w:sz w:val="24"/>
                <w:highlight w:val="none"/>
              </w:rPr>
            </w:pPr>
          </w:p>
        </w:tc>
        <w:tc>
          <w:tcPr>
            <w:tcW w:w="1348" w:type="dxa"/>
            <w:noWrap w:val="0"/>
            <w:vAlign w:val="center"/>
          </w:tcPr>
          <w:p w14:paraId="5EC7AA6A">
            <w:pPr>
              <w:spacing w:line="320" w:lineRule="exact"/>
              <w:jc w:val="center"/>
              <w:rPr>
                <w:rFonts w:hint="eastAsia" w:ascii="宋体" w:hAnsi="宋体" w:cs="宋体"/>
                <w:color w:val="auto"/>
                <w:sz w:val="24"/>
                <w:highlight w:val="none"/>
              </w:rPr>
            </w:pPr>
          </w:p>
        </w:tc>
      </w:tr>
    </w:tbl>
    <w:p w14:paraId="53680A88">
      <w:pPr>
        <w:spacing w:line="360" w:lineRule="auto"/>
        <w:ind w:firstLine="420" w:firstLineChars="175"/>
        <w:rPr>
          <w:rFonts w:hint="eastAsia"/>
          <w:color w:val="auto"/>
          <w:sz w:val="24"/>
          <w:szCs w:val="32"/>
          <w:highlight w:val="none"/>
        </w:rPr>
      </w:pPr>
      <w:r>
        <w:rPr>
          <w:rFonts w:hint="eastAsia"/>
          <w:color w:val="auto"/>
          <w:sz w:val="24"/>
          <w:szCs w:val="32"/>
          <w:highlight w:val="none"/>
        </w:rPr>
        <w:t>注：（1）投标人应对照第二章《项目采购需求》中所列技术参数、性能指标要求逐条对应填报投标货物的技术参数、性能指标等承诺，并在“偏离情况”栏注明“正偏离”、 “负偏离”或“无偏离”，当出现“正偏离”情况时应详细填写偏离情况说明及提供相应有效证明材料。</w:t>
      </w:r>
    </w:p>
    <w:p w14:paraId="6BF5D683">
      <w:pPr>
        <w:spacing w:line="360" w:lineRule="auto"/>
        <w:ind w:firstLine="420" w:firstLineChars="175"/>
        <w:rPr>
          <w:rFonts w:hint="eastAsia"/>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4D1417D5">
      <w:pPr>
        <w:snapToGrid w:val="0"/>
        <w:spacing w:before="156" w:beforeLines="50"/>
        <w:rPr>
          <w:rFonts w:hint="eastAsia" w:ascii="宋体" w:hAnsi="宋体" w:cs="宋体"/>
          <w:color w:val="auto"/>
          <w:szCs w:val="21"/>
          <w:highlight w:val="none"/>
        </w:rPr>
      </w:pPr>
    </w:p>
    <w:p w14:paraId="6C82E916">
      <w:pPr>
        <w:pStyle w:val="16"/>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0EB4691">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5F72E75">
      <w:pPr>
        <w:snapToGrid w:val="0"/>
        <w:spacing w:before="50" w:after="156" w:afterLines="50"/>
        <w:rPr>
          <w:rFonts w:hint="eastAsia" w:ascii="宋体" w:hAnsi="宋体" w:cs="宋体"/>
          <w:b/>
          <w:bCs/>
          <w:color w:val="auto"/>
          <w:highlight w:val="none"/>
        </w:rPr>
      </w:pPr>
    </w:p>
    <w:p w14:paraId="6136D7E8">
      <w:pPr>
        <w:snapToGrid w:val="0"/>
        <w:spacing w:before="50" w:after="156" w:afterLines="50"/>
        <w:rPr>
          <w:rFonts w:hint="eastAsia" w:ascii="宋体" w:hAnsi="宋体" w:cs="宋体"/>
          <w:color w:val="auto"/>
          <w:szCs w:val="21"/>
          <w:highlight w:val="none"/>
        </w:rPr>
      </w:pPr>
    </w:p>
    <w:p w14:paraId="4D09B7A2">
      <w:pPr>
        <w:pStyle w:val="4"/>
        <w:rPr>
          <w:rFonts w:hint="eastAsia" w:ascii="宋体" w:hAnsi="宋体" w:eastAsia="宋体" w:cs="宋体"/>
          <w:color w:val="auto"/>
          <w:highlight w:val="none"/>
        </w:rPr>
      </w:pPr>
    </w:p>
    <w:p w14:paraId="6D3B27D5">
      <w:pPr>
        <w:snapToGrid w:val="0"/>
        <w:spacing w:before="50"/>
        <w:jc w:val="left"/>
        <w:rPr>
          <w:rFonts w:hint="eastAsia" w:ascii="宋体" w:hAnsi="宋体" w:cs="宋体"/>
          <w:color w:val="auto"/>
          <w:spacing w:val="-2"/>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（2）投标货物配置清单格式：</w:t>
      </w:r>
    </w:p>
    <w:p w14:paraId="1DBA9E4A">
      <w:pPr>
        <w:spacing w:before="91" w:line="190" w:lineRule="auto"/>
        <w:jc w:val="center"/>
        <w:rPr>
          <w:rFonts w:hint="eastAsia" w:ascii="宋体" w:hAnsi="宋体" w:cs="宋体"/>
          <w:b/>
          <w:bCs/>
          <w:color w:val="auto"/>
          <w:sz w:val="32"/>
          <w:szCs w:val="32"/>
          <w:highlight w:val="none"/>
        </w:rPr>
      </w:pPr>
      <w:r>
        <w:rPr>
          <w:rFonts w:hint="eastAsia" w:ascii="宋体" w:hAnsi="宋体" w:cs="宋体"/>
          <w:b/>
          <w:bCs/>
          <w:color w:val="auto"/>
          <w:spacing w:val="-2"/>
          <w:sz w:val="32"/>
          <w:szCs w:val="32"/>
          <w:highlight w:val="none"/>
        </w:rPr>
        <w:t>投标货物配置清单</w:t>
      </w:r>
    </w:p>
    <w:p w14:paraId="5AD38E67">
      <w:pPr>
        <w:rPr>
          <w:rFonts w:hint="eastAsia" w:ascii="宋体" w:hAnsi="宋体"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768"/>
        <w:gridCol w:w="1083"/>
        <w:gridCol w:w="1627"/>
        <w:gridCol w:w="980"/>
        <w:gridCol w:w="1987"/>
        <w:gridCol w:w="894"/>
      </w:tblGrid>
      <w:tr w14:paraId="16526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B636D8E">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序号</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BA13DC2">
            <w:pPr>
              <w:snapToGrid w:val="0"/>
              <w:spacing w:before="50" w:after="50" w:line="440" w:lineRule="exact"/>
              <w:jc w:val="center"/>
              <w:rPr>
                <w:rFonts w:hint="eastAsia" w:ascii="宋体" w:hAnsi="宋体"/>
                <w:b/>
                <w:bCs/>
                <w:color w:val="auto"/>
                <w:sz w:val="24"/>
                <w:szCs w:val="24"/>
              </w:rPr>
            </w:pPr>
            <w:r>
              <w:rPr>
                <w:rFonts w:hint="eastAsia" w:ascii="宋体" w:hAnsi="宋体"/>
                <w:b/>
                <w:bCs/>
                <w:color w:val="auto"/>
                <w:sz w:val="24"/>
                <w:szCs w:val="24"/>
              </w:rPr>
              <w:t>货物名称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CA496F4">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品牌</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B4BCF27">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规格型号</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BBC68F9">
            <w:pPr>
              <w:snapToGrid w:val="0"/>
              <w:spacing w:before="50" w:after="50" w:line="440" w:lineRule="exact"/>
              <w:jc w:val="center"/>
              <w:rPr>
                <w:rFonts w:hint="eastAsia" w:ascii="宋体" w:hAnsi="宋体" w:eastAsia="宋体"/>
                <w:b/>
                <w:bCs/>
                <w:color w:val="auto"/>
                <w:sz w:val="24"/>
                <w:szCs w:val="24"/>
                <w:lang w:eastAsia="zh-CN"/>
              </w:rPr>
            </w:pPr>
            <w:r>
              <w:rPr>
                <w:rFonts w:hint="eastAsia" w:ascii="宋体" w:hAnsi="宋体"/>
                <w:b/>
                <w:bCs/>
                <w:color w:val="auto"/>
                <w:sz w:val="24"/>
                <w:szCs w:val="24"/>
              </w:rPr>
              <w:t>数量</w:t>
            </w:r>
            <w:r>
              <w:rPr>
                <w:rFonts w:hint="eastAsia" w:ascii="宋体" w:hAnsi="宋体"/>
                <w:b/>
                <w:bCs/>
                <w:color w:val="auto"/>
                <w:sz w:val="24"/>
                <w:szCs w:val="24"/>
                <w:lang w:eastAsia="zh-CN"/>
              </w:rPr>
              <w:t>及单位</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C1747E0">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性能及指标</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48F8EFA">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产地</w:t>
            </w:r>
          </w:p>
        </w:tc>
      </w:tr>
      <w:tr w14:paraId="79A1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05B0B928">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CEFD30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7623AB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E22FF1D">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72E92AD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02B30D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24632E4">
            <w:pPr>
              <w:snapToGrid w:val="0"/>
              <w:spacing w:before="50" w:after="50" w:line="440" w:lineRule="exact"/>
              <w:jc w:val="center"/>
              <w:rPr>
                <w:rFonts w:ascii="宋体" w:hAnsi="宋体"/>
                <w:color w:val="auto"/>
                <w:szCs w:val="21"/>
              </w:rPr>
            </w:pPr>
          </w:p>
        </w:tc>
      </w:tr>
      <w:tr w14:paraId="5186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E33ABA2">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BA633C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617D40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6982D55">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DA1A9C6">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0119F81">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9224B00">
            <w:pPr>
              <w:snapToGrid w:val="0"/>
              <w:spacing w:before="50" w:after="50" w:line="440" w:lineRule="exact"/>
              <w:jc w:val="center"/>
              <w:rPr>
                <w:rFonts w:ascii="宋体" w:hAnsi="宋体"/>
                <w:color w:val="auto"/>
                <w:szCs w:val="21"/>
              </w:rPr>
            </w:pPr>
          </w:p>
        </w:tc>
      </w:tr>
      <w:tr w14:paraId="7ED8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988885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856586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15C195">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6FE25B">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C338921">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3FFA74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33561A6">
            <w:pPr>
              <w:snapToGrid w:val="0"/>
              <w:spacing w:before="50" w:after="50" w:line="440" w:lineRule="exact"/>
              <w:jc w:val="center"/>
              <w:rPr>
                <w:rFonts w:ascii="宋体" w:hAnsi="宋体"/>
                <w:color w:val="auto"/>
                <w:szCs w:val="21"/>
              </w:rPr>
            </w:pPr>
          </w:p>
        </w:tc>
      </w:tr>
      <w:tr w14:paraId="050C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18837A1">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DD82BD5">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C59112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DE1336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7F52BD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0BB7B2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499663D8">
            <w:pPr>
              <w:snapToGrid w:val="0"/>
              <w:spacing w:before="50" w:after="50" w:line="440" w:lineRule="exact"/>
              <w:jc w:val="center"/>
              <w:rPr>
                <w:rFonts w:ascii="宋体" w:hAnsi="宋体"/>
                <w:color w:val="auto"/>
                <w:szCs w:val="21"/>
              </w:rPr>
            </w:pPr>
          </w:p>
        </w:tc>
      </w:tr>
      <w:tr w14:paraId="6D854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F1C3513">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89191F4">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506308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06C6DE">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2DCB5B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3937429">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5D34A450">
            <w:pPr>
              <w:snapToGrid w:val="0"/>
              <w:spacing w:before="50" w:after="50" w:line="440" w:lineRule="exact"/>
              <w:jc w:val="center"/>
              <w:rPr>
                <w:rFonts w:ascii="宋体" w:hAnsi="宋体"/>
                <w:color w:val="auto"/>
                <w:szCs w:val="21"/>
              </w:rPr>
            </w:pPr>
          </w:p>
        </w:tc>
      </w:tr>
      <w:tr w14:paraId="20381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C603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2AD7DAD">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4ACE25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4DA1EC16">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CFA2E6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B6B5684">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086F7E2">
            <w:pPr>
              <w:snapToGrid w:val="0"/>
              <w:spacing w:before="50" w:after="50" w:line="440" w:lineRule="exact"/>
              <w:jc w:val="center"/>
              <w:rPr>
                <w:rFonts w:ascii="宋体" w:hAnsi="宋体"/>
                <w:color w:val="auto"/>
                <w:szCs w:val="21"/>
              </w:rPr>
            </w:pPr>
          </w:p>
        </w:tc>
      </w:tr>
      <w:tr w14:paraId="153D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2CE4897">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EB7EB20">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EF2E01">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7ED58B7">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3E79BC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B1CA0F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78514F52">
            <w:pPr>
              <w:snapToGrid w:val="0"/>
              <w:spacing w:before="50" w:after="50" w:line="440" w:lineRule="exact"/>
              <w:jc w:val="center"/>
              <w:rPr>
                <w:rFonts w:ascii="宋体" w:hAnsi="宋体"/>
                <w:color w:val="auto"/>
                <w:szCs w:val="21"/>
              </w:rPr>
            </w:pPr>
          </w:p>
        </w:tc>
      </w:tr>
      <w:tr w14:paraId="29E0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8CAAD">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55CC9D0">
            <w:pPr>
              <w:snapToGrid w:val="0"/>
              <w:spacing w:before="50" w:after="50" w:line="440" w:lineRule="exact"/>
              <w:jc w:val="center"/>
              <w:rPr>
                <w:rFonts w:ascii="宋体" w:hAnsi="宋体"/>
                <w:color w:val="auto"/>
                <w:szCs w:val="21"/>
              </w:rPr>
            </w:pPr>
            <w:r>
              <w:rPr>
                <w:rFonts w:ascii="宋体" w:hAnsi="宋体"/>
                <w:color w:val="auto"/>
                <w:szCs w:val="21"/>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5F5346A">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D3456F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426B3A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FDF708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A1ADA40">
            <w:pPr>
              <w:snapToGrid w:val="0"/>
              <w:spacing w:before="50" w:after="50" w:line="440" w:lineRule="exact"/>
              <w:jc w:val="center"/>
              <w:rPr>
                <w:rFonts w:ascii="宋体" w:hAnsi="宋体"/>
                <w:color w:val="auto"/>
                <w:szCs w:val="21"/>
              </w:rPr>
            </w:pPr>
          </w:p>
        </w:tc>
      </w:tr>
    </w:tbl>
    <w:p w14:paraId="0F274855">
      <w:pPr>
        <w:pStyle w:val="16"/>
        <w:ind w:firstLine="105" w:firstLineChars="50"/>
        <w:rPr>
          <w:rFonts w:hint="eastAsia" w:hAnsi="宋体"/>
          <w:b/>
          <w:bCs/>
          <w:color w:val="auto"/>
          <w:sz w:val="21"/>
        </w:rPr>
      </w:pPr>
      <w:r>
        <w:rPr>
          <w:rFonts w:hint="eastAsia" w:hAnsi="宋体"/>
          <w:b/>
          <w:bCs/>
          <w:color w:val="auto"/>
          <w:sz w:val="21"/>
        </w:rPr>
        <w:t>注：若本表格式可根据投标人实际需求作调整或附上相应附件，但所投货物的性能及指标须详细列出。</w:t>
      </w:r>
    </w:p>
    <w:p w14:paraId="25CFF529">
      <w:pPr>
        <w:rPr>
          <w:rFonts w:hint="eastAsia" w:ascii="宋体" w:hAnsi="宋体" w:cs="宋体"/>
          <w:color w:val="auto"/>
          <w:highlight w:val="none"/>
        </w:rPr>
      </w:pPr>
    </w:p>
    <w:p w14:paraId="18251158">
      <w:pPr>
        <w:spacing w:line="120" w:lineRule="exact"/>
        <w:rPr>
          <w:rFonts w:hint="eastAsia" w:ascii="宋体" w:hAnsi="宋体" w:cs="宋体"/>
          <w:color w:val="auto"/>
          <w:highlight w:val="none"/>
        </w:rPr>
      </w:pPr>
    </w:p>
    <w:p w14:paraId="4AE39AD8">
      <w:pPr>
        <w:pStyle w:val="4"/>
        <w:rPr>
          <w:rFonts w:hint="eastAsia" w:ascii="宋体" w:hAnsi="宋体" w:eastAsia="宋体" w:cs="宋体"/>
          <w:color w:val="auto"/>
          <w:highlight w:val="none"/>
        </w:rPr>
      </w:pPr>
    </w:p>
    <w:p w14:paraId="708C0A1B">
      <w:pPr>
        <w:pStyle w:val="4"/>
        <w:rPr>
          <w:rFonts w:hint="eastAsia" w:ascii="宋体" w:hAnsi="宋体" w:eastAsia="宋体" w:cs="宋体"/>
          <w:color w:val="auto"/>
          <w:highlight w:val="none"/>
        </w:rPr>
      </w:pPr>
    </w:p>
    <w:p w14:paraId="46E64A2A">
      <w:pPr>
        <w:pStyle w:val="16"/>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0EE37C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F655E43">
      <w:pPr>
        <w:snapToGrid w:val="0"/>
        <w:spacing w:before="50" w:after="156" w:afterLines="50"/>
        <w:rPr>
          <w:rFonts w:hint="eastAsia" w:ascii="宋体" w:hAnsi="宋体" w:cs="宋体"/>
          <w:b/>
          <w:color w:val="auto"/>
          <w:sz w:val="24"/>
          <w:highlight w:val="none"/>
        </w:rPr>
      </w:pPr>
    </w:p>
    <w:p w14:paraId="772B0899">
      <w:pPr>
        <w:snapToGrid w:val="0"/>
        <w:spacing w:before="50" w:after="156" w:afterLines="50"/>
        <w:rPr>
          <w:rFonts w:hint="eastAsia"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（3）项目实施方案格式：</w:t>
      </w:r>
    </w:p>
    <w:p w14:paraId="3EA25420">
      <w:pPr>
        <w:pStyle w:val="16"/>
        <w:spacing w:line="400" w:lineRule="exact"/>
        <w:jc w:val="center"/>
        <w:rPr>
          <w:rFonts w:hint="eastAsia" w:hAnsi="宋体" w:cs="宋体"/>
          <w:color w:val="auto"/>
          <w:sz w:val="32"/>
          <w:szCs w:val="32"/>
          <w:highlight w:val="none"/>
          <w:lang w:eastAsia="zh-CN"/>
        </w:rPr>
      </w:pPr>
    </w:p>
    <w:p w14:paraId="0F1A9A7C">
      <w:pPr>
        <w:pStyle w:val="16"/>
        <w:spacing w:line="40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lang w:eastAsia="zh-CN"/>
        </w:rPr>
        <w:t>项目实施</w:t>
      </w:r>
      <w:r>
        <w:rPr>
          <w:rFonts w:hint="eastAsia" w:hAnsi="宋体" w:cs="宋体"/>
          <w:b/>
          <w:bCs/>
          <w:color w:val="auto"/>
          <w:sz w:val="32"/>
          <w:szCs w:val="32"/>
          <w:highlight w:val="none"/>
        </w:rPr>
        <w:t>方案</w:t>
      </w:r>
    </w:p>
    <w:p w14:paraId="52DD73FD">
      <w:pPr>
        <w:pStyle w:val="16"/>
        <w:spacing w:line="440" w:lineRule="exact"/>
        <w:ind w:firstLine="420" w:firstLineChars="200"/>
        <w:rPr>
          <w:rFonts w:hint="eastAsia" w:hAnsi="宋体" w:cs="宋体"/>
          <w:color w:val="auto"/>
          <w:sz w:val="21"/>
          <w:highlight w:val="none"/>
        </w:rPr>
      </w:pPr>
    </w:p>
    <w:p w14:paraId="10265CB8">
      <w:pPr>
        <w:pStyle w:val="16"/>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79B314E8">
      <w:pPr>
        <w:pStyle w:val="16"/>
        <w:rPr>
          <w:rFonts w:hint="eastAsia" w:hAnsi="宋体" w:cs="宋体"/>
          <w:color w:val="auto"/>
          <w:highlight w:val="none"/>
          <w:lang w:eastAsia="zh-CN"/>
        </w:rPr>
      </w:pPr>
    </w:p>
    <w:p w14:paraId="75533628">
      <w:pPr>
        <w:pStyle w:val="16"/>
        <w:rPr>
          <w:rFonts w:hint="eastAsia" w:hAnsi="宋体" w:cs="宋体"/>
          <w:color w:val="auto"/>
          <w:sz w:val="21"/>
          <w:highlight w:val="none"/>
        </w:rPr>
      </w:pPr>
    </w:p>
    <w:p w14:paraId="18B33DE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043018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7C8EE94F">
      <w:pPr>
        <w:snapToGrid w:val="0"/>
        <w:spacing w:before="50"/>
        <w:jc w:val="left"/>
        <w:rPr>
          <w:rFonts w:hint="eastAsia" w:ascii="宋体" w:hAnsi="宋体" w:cs="宋体"/>
          <w:b/>
          <w:color w:val="auto"/>
          <w:szCs w:val="21"/>
          <w:highlight w:val="none"/>
        </w:rPr>
      </w:pPr>
    </w:p>
    <w:p w14:paraId="2C711ECA">
      <w:pPr>
        <w:snapToGrid w:val="0"/>
        <w:spacing w:before="50"/>
        <w:jc w:val="left"/>
        <w:rPr>
          <w:rFonts w:hint="eastAsia" w:ascii="宋体" w:hAnsi="宋体" w:cs="宋体"/>
          <w:b/>
          <w:color w:val="auto"/>
          <w:szCs w:val="21"/>
          <w:highlight w:val="none"/>
        </w:rPr>
      </w:pPr>
    </w:p>
    <w:p w14:paraId="34223F9F">
      <w:pPr>
        <w:pStyle w:val="4"/>
        <w:rPr>
          <w:rFonts w:hint="eastAsia" w:ascii="宋体" w:hAnsi="宋体" w:eastAsia="宋体" w:cs="宋体"/>
          <w:color w:val="auto"/>
          <w:highlight w:val="none"/>
        </w:rPr>
      </w:pPr>
    </w:p>
    <w:p w14:paraId="0F505910">
      <w:pPr>
        <w:snapToGrid w:val="0"/>
        <w:spacing w:before="50" w:after="156" w:afterLines="50"/>
        <w:rPr>
          <w:rFonts w:hint="eastAsia" w:ascii="宋体" w:hAnsi="宋体" w:cs="宋体"/>
          <w:b/>
          <w:color w:val="auto"/>
          <w:szCs w:val="21"/>
          <w:highlight w:val="none"/>
        </w:rPr>
      </w:pPr>
    </w:p>
    <w:p w14:paraId="6F28183B">
      <w:pPr>
        <w:pStyle w:val="4"/>
        <w:rPr>
          <w:rFonts w:hint="eastAsia" w:ascii="宋体" w:hAnsi="宋体" w:eastAsia="宋体" w:cs="宋体"/>
          <w:color w:val="auto"/>
          <w:highlight w:val="none"/>
        </w:rPr>
      </w:pPr>
    </w:p>
    <w:p w14:paraId="3A301687">
      <w:pPr>
        <w:snapToGrid w:val="0"/>
        <w:spacing w:before="50"/>
        <w:jc w:val="left"/>
        <w:rPr>
          <w:rFonts w:hint="eastAsia" w:ascii="宋体" w:hAnsi="宋体" w:cs="宋体"/>
          <w:b/>
          <w:color w:val="auto"/>
          <w:szCs w:val="21"/>
          <w:highlight w:val="none"/>
        </w:rPr>
      </w:pPr>
    </w:p>
    <w:p w14:paraId="52435B7A">
      <w:pPr>
        <w:snapToGrid w:val="0"/>
        <w:spacing w:before="50"/>
        <w:jc w:val="left"/>
        <w:rPr>
          <w:rFonts w:hint="eastAsia" w:ascii="宋体" w:hAnsi="宋体" w:cs="宋体"/>
          <w:b/>
          <w:color w:val="auto"/>
          <w:szCs w:val="21"/>
          <w:highlight w:val="none"/>
        </w:rPr>
      </w:pPr>
    </w:p>
    <w:p w14:paraId="597959C0">
      <w:pPr>
        <w:snapToGrid w:val="0"/>
        <w:spacing w:before="50"/>
        <w:jc w:val="left"/>
        <w:rPr>
          <w:rFonts w:hint="eastAsia" w:ascii="宋体" w:hAnsi="宋体" w:cs="宋体"/>
          <w:b/>
          <w:color w:val="auto"/>
          <w:szCs w:val="21"/>
          <w:highlight w:val="none"/>
        </w:rPr>
      </w:pPr>
    </w:p>
    <w:p w14:paraId="51393C41">
      <w:pPr>
        <w:snapToGrid w:val="0"/>
        <w:spacing w:before="50"/>
        <w:jc w:val="left"/>
        <w:rPr>
          <w:rFonts w:hint="eastAsia" w:ascii="宋体" w:hAnsi="宋体" w:cs="宋体"/>
          <w:b/>
          <w:color w:val="auto"/>
          <w:szCs w:val="21"/>
          <w:highlight w:val="none"/>
        </w:rPr>
      </w:pPr>
    </w:p>
    <w:p w14:paraId="69E5B607">
      <w:pPr>
        <w:snapToGrid w:val="0"/>
        <w:spacing w:before="50"/>
        <w:jc w:val="left"/>
        <w:rPr>
          <w:rFonts w:hint="eastAsia" w:ascii="宋体" w:hAnsi="宋体" w:cs="宋体"/>
          <w:b/>
          <w:color w:val="auto"/>
          <w:szCs w:val="21"/>
          <w:highlight w:val="none"/>
        </w:rPr>
      </w:pPr>
    </w:p>
    <w:p w14:paraId="24FE6F42">
      <w:pPr>
        <w:snapToGrid w:val="0"/>
        <w:spacing w:before="50"/>
        <w:jc w:val="left"/>
        <w:rPr>
          <w:rFonts w:hint="eastAsia" w:ascii="宋体" w:hAnsi="宋体" w:cs="宋体"/>
          <w:b/>
          <w:color w:val="auto"/>
          <w:szCs w:val="21"/>
          <w:highlight w:val="none"/>
        </w:rPr>
      </w:pPr>
    </w:p>
    <w:p w14:paraId="549DDDEC">
      <w:pPr>
        <w:tabs>
          <w:tab w:val="left" w:pos="3870"/>
          <w:tab w:val="left" w:pos="4085"/>
        </w:tabs>
        <w:snapToGrid w:val="0"/>
        <w:spacing w:line="360" w:lineRule="auto"/>
        <w:jc w:val="left"/>
        <w:rPr>
          <w:rFonts w:hint="eastAsia" w:ascii="宋体" w:hAnsi="宋体" w:cs="宋体"/>
          <w:b/>
          <w:color w:val="auto"/>
          <w:szCs w:val="21"/>
          <w:highlight w:val="none"/>
        </w:rPr>
      </w:pPr>
    </w:p>
    <w:p w14:paraId="765009AE">
      <w:pPr>
        <w:snapToGrid w:val="0"/>
        <w:spacing w:before="50"/>
        <w:jc w:val="left"/>
        <w:rPr>
          <w:rFonts w:hint="eastAsia" w:ascii="宋体" w:hAnsi="宋体" w:cs="宋体"/>
          <w:b/>
          <w:color w:val="auto"/>
          <w:szCs w:val="21"/>
          <w:highlight w:val="none"/>
        </w:rPr>
      </w:pPr>
    </w:p>
    <w:p w14:paraId="3A51C72C">
      <w:pPr>
        <w:pStyle w:val="4"/>
        <w:rPr>
          <w:rFonts w:hint="eastAsia" w:ascii="宋体" w:hAnsi="宋体" w:eastAsia="宋体" w:cs="宋体"/>
          <w:color w:val="auto"/>
          <w:highlight w:val="none"/>
        </w:rPr>
      </w:pPr>
    </w:p>
    <w:p w14:paraId="3E211787">
      <w:pPr>
        <w:pStyle w:val="4"/>
        <w:rPr>
          <w:rFonts w:hint="eastAsia" w:ascii="宋体" w:hAnsi="宋体" w:eastAsia="宋体" w:cs="宋体"/>
          <w:color w:val="auto"/>
          <w:highlight w:val="none"/>
        </w:rPr>
      </w:pPr>
    </w:p>
    <w:p w14:paraId="54DF5CB4">
      <w:pPr>
        <w:pStyle w:val="4"/>
        <w:rPr>
          <w:rFonts w:hint="eastAsia" w:ascii="宋体" w:hAnsi="宋体" w:eastAsia="宋体" w:cs="宋体"/>
          <w:color w:val="auto"/>
          <w:highlight w:val="none"/>
        </w:rPr>
      </w:pPr>
    </w:p>
    <w:p w14:paraId="7C611A18">
      <w:pPr>
        <w:pStyle w:val="4"/>
        <w:rPr>
          <w:rFonts w:hint="eastAsia" w:ascii="宋体" w:hAnsi="宋体" w:eastAsia="宋体" w:cs="宋体"/>
          <w:color w:val="auto"/>
          <w:highlight w:val="none"/>
        </w:rPr>
      </w:pPr>
    </w:p>
    <w:p w14:paraId="6BE6B064">
      <w:pPr>
        <w:pStyle w:val="4"/>
        <w:rPr>
          <w:rFonts w:hint="eastAsia" w:ascii="宋体" w:hAnsi="宋体" w:eastAsia="宋体" w:cs="宋体"/>
          <w:color w:val="auto"/>
          <w:highlight w:val="none"/>
        </w:rPr>
      </w:pPr>
    </w:p>
    <w:p w14:paraId="57733840">
      <w:pPr>
        <w:pStyle w:val="4"/>
        <w:rPr>
          <w:rFonts w:hint="eastAsia" w:ascii="宋体" w:hAnsi="宋体" w:eastAsia="宋体" w:cs="宋体"/>
          <w:color w:val="auto"/>
          <w:highlight w:val="none"/>
        </w:rPr>
      </w:pPr>
    </w:p>
    <w:p w14:paraId="56FC1545">
      <w:pPr>
        <w:pStyle w:val="4"/>
        <w:rPr>
          <w:rFonts w:hint="eastAsia" w:ascii="宋体" w:hAnsi="宋体" w:eastAsia="宋体" w:cs="宋体"/>
          <w:color w:val="auto"/>
          <w:highlight w:val="none"/>
        </w:rPr>
      </w:pPr>
    </w:p>
    <w:p w14:paraId="2D344B9C">
      <w:pPr>
        <w:snapToGrid w:val="0"/>
        <w:spacing w:before="5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（4）项目实施人员一览表格式：</w:t>
      </w:r>
    </w:p>
    <w:p w14:paraId="3243445E">
      <w:pPr>
        <w:snapToGrid w:val="0"/>
        <w:spacing w:before="156" w:beforeLines="50" w:after="50"/>
        <w:jc w:val="center"/>
        <w:rPr>
          <w:rFonts w:hint="eastAsia" w:ascii="宋体" w:hAnsi="宋体" w:cs="宋体"/>
          <w:b/>
          <w:color w:val="auto"/>
          <w:szCs w:val="21"/>
          <w:highlight w:val="none"/>
        </w:rPr>
      </w:pPr>
    </w:p>
    <w:p w14:paraId="63083C12">
      <w:pPr>
        <w:snapToGrid w:val="0"/>
        <w:spacing w:before="156"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项目实施人员（主要从业人员及其技术资格）一览表</w:t>
      </w:r>
    </w:p>
    <w:p w14:paraId="6AF04BB7">
      <w:pPr>
        <w:snapToGrid w:val="0"/>
        <w:spacing w:before="156" w:beforeLines="50" w:after="50"/>
        <w:rPr>
          <w:rFonts w:hint="eastAsia" w:ascii="宋体" w:hAnsi="宋体" w:cs="宋体"/>
          <w:color w:val="auto"/>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1094"/>
        <w:gridCol w:w="1812"/>
        <w:gridCol w:w="1374"/>
        <w:gridCol w:w="2583"/>
        <w:gridCol w:w="1341"/>
      </w:tblGrid>
      <w:tr w14:paraId="5F82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AEDA481">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2F48CDF">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FD49153">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专业技术资格</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3C05EE">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证书编号</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17853D4">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参加本单位工作时间</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D59FCCB">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063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59A488DE">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34215C1">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149533F">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178F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BB1654D">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0B27A63">
            <w:pPr>
              <w:snapToGrid w:val="0"/>
              <w:spacing w:before="156" w:beforeLines="50" w:after="50"/>
              <w:jc w:val="center"/>
              <w:rPr>
                <w:rFonts w:hint="eastAsia" w:ascii="宋体" w:hAnsi="宋体" w:cs="宋体"/>
                <w:color w:val="auto"/>
                <w:sz w:val="24"/>
                <w:highlight w:val="none"/>
              </w:rPr>
            </w:pPr>
          </w:p>
        </w:tc>
      </w:tr>
      <w:tr w14:paraId="22706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EA69402">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B6D3A76">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A909605">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5D3861">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53AAB1F">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6B0A30A">
            <w:pPr>
              <w:snapToGrid w:val="0"/>
              <w:spacing w:before="156" w:beforeLines="50" w:after="50"/>
              <w:jc w:val="center"/>
              <w:rPr>
                <w:rFonts w:hint="eastAsia" w:ascii="宋体" w:hAnsi="宋体" w:cs="宋体"/>
                <w:color w:val="auto"/>
                <w:sz w:val="24"/>
                <w:highlight w:val="none"/>
              </w:rPr>
            </w:pPr>
          </w:p>
        </w:tc>
      </w:tr>
      <w:tr w14:paraId="702E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4957DD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3952FCF">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D24850A">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8D2137">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17D2102">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16C5714">
            <w:pPr>
              <w:snapToGrid w:val="0"/>
              <w:spacing w:before="156" w:beforeLines="50" w:after="50"/>
              <w:jc w:val="center"/>
              <w:rPr>
                <w:rFonts w:hint="eastAsia" w:ascii="宋体" w:hAnsi="宋体" w:cs="宋体"/>
                <w:color w:val="auto"/>
                <w:sz w:val="24"/>
                <w:highlight w:val="none"/>
              </w:rPr>
            </w:pPr>
          </w:p>
        </w:tc>
      </w:tr>
      <w:tr w14:paraId="7341A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85F85B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7A65770">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E46D59E">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DF3853">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AC6B880">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B76474">
            <w:pPr>
              <w:snapToGrid w:val="0"/>
              <w:spacing w:before="156" w:beforeLines="50" w:after="50"/>
              <w:jc w:val="center"/>
              <w:rPr>
                <w:rFonts w:hint="eastAsia" w:ascii="宋体" w:hAnsi="宋体" w:cs="宋体"/>
                <w:color w:val="auto"/>
                <w:sz w:val="24"/>
                <w:highlight w:val="none"/>
              </w:rPr>
            </w:pPr>
          </w:p>
        </w:tc>
      </w:tr>
      <w:tr w14:paraId="738B9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DC37031">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4899C0D">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F3B52E5">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E1B10C">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20C19C8E">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11444F0">
            <w:pPr>
              <w:snapToGrid w:val="0"/>
              <w:spacing w:before="156" w:beforeLines="50" w:after="50"/>
              <w:jc w:val="center"/>
              <w:rPr>
                <w:rFonts w:hint="eastAsia" w:ascii="宋体" w:hAnsi="宋体" w:cs="宋体"/>
                <w:color w:val="auto"/>
                <w:sz w:val="24"/>
                <w:highlight w:val="none"/>
              </w:rPr>
            </w:pPr>
          </w:p>
        </w:tc>
      </w:tr>
      <w:tr w14:paraId="144E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C49A1A4">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DBB4727">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26C2848">
            <w:pPr>
              <w:pStyle w:val="17"/>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472E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7E21149">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8815BCE">
            <w:pPr>
              <w:snapToGrid w:val="0"/>
              <w:spacing w:before="156" w:beforeLines="50" w:after="50"/>
              <w:jc w:val="center"/>
              <w:rPr>
                <w:rFonts w:hint="eastAsia" w:ascii="宋体" w:hAnsi="宋体" w:cs="宋体"/>
                <w:color w:val="auto"/>
                <w:sz w:val="24"/>
                <w:highlight w:val="none"/>
              </w:rPr>
            </w:pPr>
          </w:p>
        </w:tc>
      </w:tr>
    </w:tbl>
    <w:p w14:paraId="6A9BD1C8">
      <w:pPr>
        <w:snapToGrid w:val="0"/>
        <w:spacing w:before="50" w:after="156" w:afterLines="50"/>
        <w:jc w:val="left"/>
        <w:rPr>
          <w:rFonts w:hint="eastAsia" w:ascii="宋体" w:hAnsi="宋体" w:cs="宋体"/>
          <w:color w:val="auto"/>
          <w:sz w:val="24"/>
          <w:highlight w:val="none"/>
        </w:rPr>
      </w:pPr>
      <w:r>
        <w:rPr>
          <w:rFonts w:hint="eastAsia" w:ascii="宋体" w:hAnsi="宋体" w:cs="宋体"/>
          <w:color w:val="auto"/>
          <w:sz w:val="24"/>
          <w:highlight w:val="none"/>
        </w:rPr>
        <w:t>注：在填写时，如本表格不适合投标单位的实际情况，可根据本表格式自行制表填写。</w:t>
      </w:r>
    </w:p>
    <w:p w14:paraId="1852EE16">
      <w:pPr>
        <w:pStyle w:val="16"/>
        <w:ind w:firstLine="4305" w:firstLineChars="2050"/>
        <w:rPr>
          <w:rFonts w:hint="eastAsia" w:hAnsi="宋体" w:cs="宋体"/>
          <w:color w:val="auto"/>
          <w:sz w:val="21"/>
          <w:highlight w:val="none"/>
        </w:rPr>
      </w:pPr>
    </w:p>
    <w:p w14:paraId="694B304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9ACC4A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5A0A89D">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3BAA9D5">
      <w:pPr>
        <w:snapToGrid w:val="0"/>
        <w:spacing w:before="50"/>
        <w:jc w:val="left"/>
        <w:rPr>
          <w:rFonts w:hint="eastAsia" w:ascii="宋体" w:hAnsi="宋体" w:cs="宋体"/>
          <w:color w:val="auto"/>
          <w:szCs w:val="21"/>
          <w:highlight w:val="none"/>
        </w:rPr>
      </w:pPr>
    </w:p>
    <w:p w14:paraId="6B89FF8A">
      <w:pPr>
        <w:spacing w:before="91" w:line="190" w:lineRule="auto"/>
        <w:ind w:firstLine="3848"/>
        <w:rPr>
          <w:rFonts w:hint="eastAsia" w:ascii="宋体" w:hAnsi="宋体" w:cs="宋体"/>
          <w:color w:val="auto"/>
          <w:szCs w:val="21"/>
          <w:highlight w:val="none"/>
        </w:rPr>
      </w:pPr>
    </w:p>
    <w:p w14:paraId="3EE40A15">
      <w:pPr>
        <w:pStyle w:val="4"/>
        <w:rPr>
          <w:rFonts w:hint="eastAsia" w:ascii="宋体" w:hAnsi="宋体" w:eastAsia="宋体" w:cs="宋体"/>
          <w:color w:val="auto"/>
          <w:highlight w:val="none"/>
        </w:rPr>
      </w:pPr>
    </w:p>
    <w:p w14:paraId="44F927CE">
      <w:pPr>
        <w:pStyle w:val="4"/>
        <w:rPr>
          <w:rFonts w:hint="eastAsia" w:ascii="宋体" w:hAnsi="宋体" w:eastAsia="宋体" w:cs="宋体"/>
          <w:color w:val="auto"/>
          <w:highlight w:val="none"/>
        </w:rPr>
      </w:pPr>
    </w:p>
    <w:p w14:paraId="6CD545C8">
      <w:pPr>
        <w:pStyle w:val="4"/>
        <w:rPr>
          <w:rFonts w:hint="eastAsia" w:ascii="宋体" w:hAnsi="宋体" w:eastAsia="宋体" w:cs="宋体"/>
          <w:color w:val="auto"/>
          <w:highlight w:val="none"/>
        </w:rPr>
      </w:pPr>
    </w:p>
    <w:p w14:paraId="1E9FECF6">
      <w:pPr>
        <w:pStyle w:val="4"/>
        <w:rPr>
          <w:rFonts w:hint="eastAsia" w:ascii="宋体" w:hAnsi="宋体" w:eastAsia="宋体" w:cs="宋体"/>
          <w:color w:val="auto"/>
          <w:highlight w:val="none"/>
        </w:rPr>
      </w:pPr>
    </w:p>
    <w:p w14:paraId="4DE91E06">
      <w:pPr>
        <w:snapToGrid w:val="0"/>
        <w:spacing w:before="50"/>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（5）服务承诺方案格式：</w:t>
      </w:r>
    </w:p>
    <w:p w14:paraId="7860149D">
      <w:pPr>
        <w:snapToGrid w:val="0"/>
        <w:spacing w:before="50"/>
        <w:jc w:val="left"/>
        <w:rPr>
          <w:rFonts w:hint="eastAsia" w:ascii="宋体" w:hAnsi="宋体" w:cs="宋体"/>
          <w:color w:val="auto"/>
          <w:szCs w:val="21"/>
          <w:highlight w:val="none"/>
        </w:rPr>
      </w:pPr>
    </w:p>
    <w:p w14:paraId="1EE9CCB0">
      <w:pPr>
        <w:spacing w:line="360" w:lineRule="auto"/>
        <w:jc w:val="center"/>
        <w:outlineLvl w:val="9"/>
        <w:rPr>
          <w:rFonts w:hint="eastAsia" w:ascii="宋体" w:hAnsi="宋体" w:cs="宋体"/>
          <w:b/>
          <w:bCs/>
          <w:color w:val="auto"/>
          <w:sz w:val="32"/>
          <w:szCs w:val="32"/>
          <w:highlight w:val="none"/>
        </w:rPr>
      </w:pPr>
      <w:bookmarkStart w:id="115" w:name="_Toc26174"/>
      <w:r>
        <w:rPr>
          <w:rFonts w:hint="eastAsia" w:ascii="宋体" w:hAnsi="宋体" w:cs="宋体"/>
          <w:b/>
          <w:bCs/>
          <w:color w:val="auto"/>
          <w:sz w:val="32"/>
          <w:szCs w:val="32"/>
          <w:highlight w:val="none"/>
        </w:rPr>
        <w:t>服务承诺方案</w:t>
      </w:r>
      <w:bookmarkEnd w:id="115"/>
    </w:p>
    <w:p w14:paraId="42AD2097">
      <w:pPr>
        <w:pStyle w:val="16"/>
        <w:spacing w:line="360" w:lineRule="auto"/>
        <w:ind w:firstLine="482" w:firstLineChars="200"/>
        <w:rPr>
          <w:rFonts w:hint="eastAsia" w:hAnsi="宋体" w:cs="宋体"/>
          <w:b/>
          <w:bCs/>
          <w:color w:val="auto"/>
          <w:sz w:val="24"/>
          <w:szCs w:val="24"/>
          <w:highlight w:val="none"/>
        </w:rPr>
      </w:pPr>
    </w:p>
    <w:p w14:paraId="6890ACFC">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第1条  对合同条款、付款方式全部予以响应。</w:t>
      </w:r>
    </w:p>
    <w:p w14:paraId="62B1AF1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第2条 （由</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按第</w:t>
      </w:r>
      <w:r>
        <w:rPr>
          <w:rFonts w:hint="eastAsia" w:hAnsi="宋体" w:cs="宋体"/>
          <w:color w:val="auto"/>
          <w:sz w:val="24"/>
          <w:szCs w:val="24"/>
          <w:highlight w:val="none"/>
          <w:lang w:eastAsia="zh-CN"/>
        </w:rPr>
        <w:t>二</w:t>
      </w:r>
      <w:r>
        <w:rPr>
          <w:rFonts w:hint="eastAsia" w:hAnsi="宋体" w:cs="宋体"/>
          <w:color w:val="auto"/>
          <w:sz w:val="24"/>
          <w:szCs w:val="24"/>
          <w:highlight w:val="none"/>
        </w:rPr>
        <w:t>章《</w:t>
      </w:r>
      <w:r>
        <w:rPr>
          <w:rFonts w:hint="eastAsia" w:hAnsi="宋体" w:cs="宋体"/>
          <w:color w:val="auto"/>
          <w:sz w:val="24"/>
          <w:szCs w:val="24"/>
          <w:highlight w:val="none"/>
          <w:lang w:eastAsia="zh-CN"/>
        </w:rPr>
        <w:t>项目</w:t>
      </w:r>
      <w:r>
        <w:rPr>
          <w:rFonts w:hint="eastAsia" w:hAnsi="宋体" w:cs="宋体"/>
          <w:color w:val="auto"/>
          <w:sz w:val="24"/>
          <w:szCs w:val="24"/>
          <w:highlight w:val="none"/>
        </w:rPr>
        <w:t>采购需求》要求自行填写，所作的承诺作为构成合同不可分割的部分，必须真实、诚信，如提供虚假承诺或在中标、成交后不按其承诺履行的，将依法追究违约责任，并按《中华人民共和国政府采购法》规定予以处罚。）</w:t>
      </w:r>
    </w:p>
    <w:p w14:paraId="048A0CFF">
      <w:pPr>
        <w:pStyle w:val="16"/>
        <w:spacing w:line="360" w:lineRule="auto"/>
        <w:ind w:firstLine="480" w:firstLineChars="200"/>
        <w:rPr>
          <w:rFonts w:hint="eastAsia" w:hAnsi="宋体" w:cs="宋体"/>
          <w:color w:val="auto"/>
          <w:sz w:val="24"/>
          <w:szCs w:val="24"/>
          <w:highlight w:val="none"/>
        </w:rPr>
      </w:pPr>
    </w:p>
    <w:p w14:paraId="1DF9B296">
      <w:pPr>
        <w:pStyle w:val="16"/>
        <w:spacing w:line="360" w:lineRule="auto"/>
        <w:rPr>
          <w:rFonts w:hint="eastAsia" w:hAnsi="宋体" w:cs="宋体"/>
          <w:color w:val="auto"/>
          <w:sz w:val="24"/>
          <w:szCs w:val="24"/>
          <w:highlight w:val="none"/>
        </w:rPr>
      </w:pPr>
    </w:p>
    <w:p w14:paraId="424D31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备注：以上为服务承诺格式，第1条为供应商必须列明，其余条款供应商可根据实际情况一一列明。</w:t>
      </w:r>
    </w:p>
    <w:p w14:paraId="5A977C09">
      <w:pPr>
        <w:snapToGrid w:val="0"/>
        <w:spacing w:before="50"/>
        <w:jc w:val="left"/>
        <w:rPr>
          <w:rFonts w:hint="eastAsia" w:ascii="宋体" w:hAnsi="宋体" w:cs="宋体"/>
          <w:color w:val="auto"/>
          <w:szCs w:val="21"/>
          <w:highlight w:val="none"/>
        </w:rPr>
      </w:pPr>
    </w:p>
    <w:p w14:paraId="6DA8DB74">
      <w:pPr>
        <w:snapToGrid w:val="0"/>
        <w:spacing w:before="50"/>
        <w:jc w:val="left"/>
        <w:rPr>
          <w:rFonts w:hint="eastAsia" w:ascii="宋体" w:hAnsi="宋体" w:cs="宋体"/>
          <w:color w:val="auto"/>
          <w:szCs w:val="21"/>
          <w:highlight w:val="none"/>
        </w:rPr>
      </w:pPr>
    </w:p>
    <w:p w14:paraId="7915F56D">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016D93D">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5A92D2C">
      <w:pPr>
        <w:snapToGrid w:val="0"/>
        <w:spacing w:before="50"/>
        <w:jc w:val="left"/>
        <w:rPr>
          <w:rFonts w:hint="eastAsia" w:ascii="宋体" w:hAnsi="宋体" w:cs="宋体"/>
          <w:color w:val="auto"/>
          <w:szCs w:val="21"/>
          <w:highlight w:val="none"/>
        </w:rPr>
      </w:pPr>
    </w:p>
    <w:p w14:paraId="7548D8ED">
      <w:pPr>
        <w:snapToGrid w:val="0"/>
        <w:spacing w:before="50"/>
        <w:jc w:val="left"/>
        <w:rPr>
          <w:rFonts w:hint="eastAsia" w:ascii="宋体" w:hAnsi="宋体" w:cs="宋体"/>
          <w:color w:val="auto"/>
          <w:szCs w:val="21"/>
          <w:highlight w:val="none"/>
        </w:rPr>
      </w:pPr>
    </w:p>
    <w:p w14:paraId="3133818B">
      <w:pPr>
        <w:snapToGrid w:val="0"/>
        <w:spacing w:before="50"/>
        <w:jc w:val="left"/>
        <w:rPr>
          <w:rFonts w:hint="eastAsia" w:ascii="宋体" w:hAnsi="宋体" w:cs="宋体"/>
          <w:color w:val="auto"/>
          <w:szCs w:val="21"/>
          <w:highlight w:val="none"/>
        </w:rPr>
      </w:pPr>
    </w:p>
    <w:p w14:paraId="50F2802D">
      <w:pPr>
        <w:snapToGrid w:val="0"/>
        <w:spacing w:before="50"/>
        <w:jc w:val="left"/>
        <w:rPr>
          <w:rFonts w:hint="eastAsia" w:ascii="宋体" w:hAnsi="宋体" w:cs="宋体"/>
          <w:color w:val="auto"/>
          <w:szCs w:val="21"/>
          <w:highlight w:val="none"/>
        </w:rPr>
      </w:pPr>
    </w:p>
    <w:p w14:paraId="381EBC58">
      <w:pPr>
        <w:snapToGrid w:val="0"/>
        <w:spacing w:before="50"/>
        <w:jc w:val="left"/>
        <w:rPr>
          <w:rFonts w:hint="eastAsia" w:ascii="宋体" w:hAnsi="宋体" w:cs="宋体"/>
          <w:color w:val="auto"/>
          <w:szCs w:val="21"/>
          <w:highlight w:val="none"/>
        </w:rPr>
      </w:pPr>
    </w:p>
    <w:p w14:paraId="5888F305">
      <w:pPr>
        <w:snapToGrid w:val="0"/>
        <w:spacing w:before="50"/>
        <w:jc w:val="left"/>
        <w:rPr>
          <w:rFonts w:hint="eastAsia" w:ascii="宋体" w:hAnsi="宋体" w:cs="宋体"/>
          <w:color w:val="auto"/>
          <w:szCs w:val="21"/>
          <w:highlight w:val="none"/>
        </w:rPr>
      </w:pPr>
    </w:p>
    <w:p w14:paraId="781B1010">
      <w:pPr>
        <w:snapToGrid w:val="0"/>
        <w:spacing w:before="50"/>
        <w:jc w:val="left"/>
        <w:rPr>
          <w:rFonts w:hint="eastAsia" w:ascii="宋体" w:hAnsi="宋体" w:cs="宋体"/>
          <w:color w:val="auto"/>
          <w:szCs w:val="21"/>
          <w:highlight w:val="none"/>
        </w:rPr>
      </w:pPr>
    </w:p>
    <w:p w14:paraId="51E3C8DF">
      <w:pPr>
        <w:snapToGrid w:val="0"/>
        <w:spacing w:before="50"/>
        <w:jc w:val="left"/>
        <w:rPr>
          <w:rFonts w:hint="eastAsia" w:ascii="宋体" w:hAnsi="宋体" w:cs="宋体"/>
          <w:color w:val="auto"/>
          <w:szCs w:val="21"/>
          <w:highlight w:val="none"/>
        </w:rPr>
      </w:pPr>
    </w:p>
    <w:p w14:paraId="577D5863">
      <w:pPr>
        <w:snapToGrid w:val="0"/>
        <w:spacing w:before="50"/>
        <w:jc w:val="left"/>
        <w:rPr>
          <w:rFonts w:hint="eastAsia" w:ascii="宋体" w:hAnsi="宋体" w:cs="宋体"/>
          <w:color w:val="auto"/>
          <w:szCs w:val="21"/>
          <w:highlight w:val="none"/>
        </w:rPr>
      </w:pPr>
    </w:p>
    <w:p w14:paraId="388CE53A">
      <w:pPr>
        <w:snapToGrid w:val="0"/>
        <w:spacing w:before="50"/>
        <w:jc w:val="left"/>
        <w:rPr>
          <w:rFonts w:hint="eastAsia" w:ascii="宋体" w:hAnsi="宋体" w:cs="宋体"/>
          <w:color w:val="auto"/>
          <w:szCs w:val="21"/>
          <w:highlight w:val="none"/>
        </w:rPr>
      </w:pPr>
    </w:p>
    <w:p w14:paraId="15997C49">
      <w:pPr>
        <w:snapToGrid w:val="0"/>
        <w:spacing w:before="50"/>
        <w:jc w:val="left"/>
        <w:rPr>
          <w:rFonts w:hint="eastAsia" w:ascii="宋体" w:hAnsi="宋体" w:cs="宋体"/>
          <w:color w:val="auto"/>
          <w:szCs w:val="21"/>
          <w:highlight w:val="none"/>
        </w:rPr>
      </w:pPr>
    </w:p>
    <w:p w14:paraId="72326D78">
      <w:pPr>
        <w:snapToGrid w:val="0"/>
        <w:spacing w:before="50"/>
        <w:jc w:val="left"/>
        <w:rPr>
          <w:rFonts w:hint="eastAsia" w:ascii="宋体" w:hAnsi="宋体" w:cs="宋体"/>
          <w:color w:val="auto"/>
          <w:szCs w:val="21"/>
          <w:highlight w:val="none"/>
        </w:rPr>
      </w:pPr>
    </w:p>
    <w:p w14:paraId="27077BD0">
      <w:pPr>
        <w:snapToGrid w:val="0"/>
        <w:spacing w:before="50"/>
        <w:jc w:val="left"/>
        <w:rPr>
          <w:rFonts w:hint="eastAsia" w:ascii="宋体" w:hAnsi="宋体" w:cs="宋体"/>
          <w:color w:val="auto"/>
          <w:szCs w:val="21"/>
          <w:highlight w:val="none"/>
        </w:rPr>
      </w:pPr>
    </w:p>
    <w:p w14:paraId="1BA2347F">
      <w:pPr>
        <w:snapToGrid w:val="0"/>
        <w:spacing w:before="50"/>
        <w:jc w:val="left"/>
        <w:rPr>
          <w:rFonts w:hint="eastAsia" w:ascii="宋体" w:hAnsi="宋体" w:cs="宋体"/>
          <w:color w:val="auto"/>
          <w:szCs w:val="21"/>
          <w:highlight w:val="none"/>
        </w:rPr>
      </w:pPr>
    </w:p>
    <w:p w14:paraId="3BE8F7F1">
      <w:pPr>
        <w:snapToGrid w:val="0"/>
        <w:spacing w:before="50"/>
        <w:jc w:val="left"/>
        <w:rPr>
          <w:rFonts w:hint="eastAsia" w:ascii="宋体" w:hAnsi="宋体" w:cs="宋体"/>
          <w:color w:val="auto"/>
          <w:szCs w:val="21"/>
          <w:highlight w:val="none"/>
        </w:rPr>
      </w:pPr>
    </w:p>
    <w:p w14:paraId="2A2D7393">
      <w:pPr>
        <w:snapToGrid w:val="0"/>
        <w:spacing w:before="50"/>
        <w:jc w:val="left"/>
        <w:rPr>
          <w:rFonts w:hint="eastAsia" w:ascii="宋体" w:hAnsi="宋体" w:cs="宋体"/>
          <w:color w:val="auto"/>
          <w:szCs w:val="21"/>
          <w:highlight w:val="none"/>
        </w:rPr>
      </w:pPr>
    </w:p>
    <w:p w14:paraId="1F1E0FA6">
      <w:pPr>
        <w:snapToGrid w:val="0"/>
        <w:spacing w:before="50"/>
        <w:jc w:val="left"/>
        <w:rPr>
          <w:rFonts w:hint="eastAsia" w:ascii="宋体" w:hAnsi="宋体" w:cs="宋体"/>
          <w:color w:val="auto"/>
          <w:szCs w:val="21"/>
          <w:highlight w:val="none"/>
        </w:rPr>
      </w:pPr>
    </w:p>
    <w:p w14:paraId="73C79FDB">
      <w:pPr>
        <w:snapToGrid w:val="0"/>
        <w:spacing w:before="50"/>
        <w:jc w:val="left"/>
        <w:rPr>
          <w:rFonts w:hint="eastAsia" w:ascii="宋体" w:hAnsi="宋体" w:cs="宋体"/>
          <w:color w:val="auto"/>
          <w:szCs w:val="21"/>
          <w:highlight w:val="none"/>
        </w:rPr>
      </w:pPr>
    </w:p>
    <w:p w14:paraId="2F77E4AF">
      <w:pPr>
        <w:snapToGrid w:val="0"/>
        <w:spacing w:before="50"/>
        <w:jc w:val="left"/>
        <w:rPr>
          <w:rFonts w:hint="eastAsia" w:ascii="宋体" w:hAnsi="宋体" w:cs="宋体"/>
          <w:color w:val="auto"/>
          <w:szCs w:val="21"/>
          <w:highlight w:val="none"/>
        </w:rPr>
      </w:pPr>
    </w:p>
    <w:p w14:paraId="707E6FC6">
      <w:pPr>
        <w:snapToGrid w:val="0"/>
        <w:spacing w:before="50"/>
        <w:jc w:val="left"/>
        <w:rPr>
          <w:rFonts w:hint="eastAsia" w:ascii="宋体" w:hAnsi="宋体" w:eastAsia="宋体" w:cs="宋体"/>
          <w:b/>
          <w:bCs/>
          <w:color w:val="auto"/>
          <w:sz w:val="24"/>
          <w:highlight w:val="none"/>
          <w:lang w:eastAsia="zh-CN"/>
        </w:rPr>
      </w:pPr>
      <w:r>
        <w:rPr>
          <w:rFonts w:hint="eastAsia" w:ascii="宋体" w:hAnsi="宋体" w:cs="宋体"/>
          <w:color w:val="auto"/>
          <w:szCs w:val="21"/>
          <w:highlight w:val="none"/>
        </w:rPr>
        <w:br w:type="page"/>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）选配件、专用耗材、售后服务优惠表格式：</w:t>
      </w:r>
    </w:p>
    <w:p w14:paraId="3F2C5C23">
      <w:pPr>
        <w:pStyle w:val="16"/>
        <w:spacing w:line="440" w:lineRule="exact"/>
        <w:ind w:firstLine="420"/>
        <w:jc w:val="center"/>
        <w:rPr>
          <w:rFonts w:hint="eastAsia" w:hAnsi="宋体"/>
          <w:b/>
          <w:color w:val="auto"/>
          <w:sz w:val="32"/>
          <w:highlight w:val="none"/>
        </w:rPr>
      </w:pPr>
    </w:p>
    <w:p w14:paraId="2497B6D2">
      <w:pPr>
        <w:pStyle w:val="16"/>
        <w:spacing w:line="440" w:lineRule="exact"/>
        <w:ind w:firstLine="420"/>
        <w:jc w:val="center"/>
        <w:rPr>
          <w:rFonts w:hint="eastAsia" w:hAnsi="宋体"/>
          <w:b/>
          <w:color w:val="auto"/>
          <w:sz w:val="32"/>
          <w:highlight w:val="none"/>
        </w:rPr>
      </w:pPr>
    </w:p>
    <w:p w14:paraId="7771A948">
      <w:pPr>
        <w:pStyle w:val="16"/>
        <w:spacing w:line="440" w:lineRule="exact"/>
        <w:ind w:firstLine="420"/>
        <w:jc w:val="center"/>
        <w:rPr>
          <w:rFonts w:hAnsi="宋体"/>
          <w:b/>
          <w:color w:val="auto"/>
          <w:sz w:val="32"/>
          <w:highlight w:val="none"/>
        </w:rPr>
      </w:pPr>
      <w:r>
        <w:rPr>
          <w:rFonts w:hint="eastAsia" w:hAnsi="宋体"/>
          <w:b/>
          <w:color w:val="auto"/>
          <w:sz w:val="32"/>
          <w:highlight w:val="none"/>
        </w:rPr>
        <w:t>选配件、专用耗材、售后服务优惠表</w:t>
      </w:r>
    </w:p>
    <w:p w14:paraId="3699E2F4">
      <w:pPr>
        <w:pStyle w:val="16"/>
        <w:spacing w:line="440" w:lineRule="exact"/>
        <w:ind w:firstLine="400" w:firstLineChars="200"/>
        <w:rPr>
          <w:rFonts w:hAnsi="宋体"/>
          <w:color w:val="auto"/>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3"/>
        <w:gridCol w:w="1803"/>
        <w:gridCol w:w="1803"/>
        <w:gridCol w:w="1803"/>
        <w:gridCol w:w="1804"/>
      </w:tblGrid>
      <w:tr w14:paraId="37BD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3EE3B086">
            <w:pPr>
              <w:pStyle w:val="16"/>
              <w:spacing w:line="440" w:lineRule="exact"/>
              <w:jc w:val="center"/>
              <w:rPr>
                <w:rFonts w:hAnsi="宋体"/>
                <w:b/>
                <w:bCs/>
                <w:color w:val="auto"/>
                <w:kern w:val="0"/>
                <w:highlight w:val="none"/>
              </w:rPr>
            </w:pPr>
            <w:r>
              <w:rPr>
                <w:rFonts w:hAnsi="宋体"/>
                <w:b/>
                <w:bCs/>
                <w:color w:val="auto"/>
                <w:highlight w:val="none"/>
              </w:rPr>
              <w:t>序号</w:t>
            </w:r>
          </w:p>
        </w:tc>
        <w:tc>
          <w:tcPr>
            <w:tcW w:w="1803" w:type="dxa"/>
            <w:noWrap w:val="0"/>
            <w:vAlign w:val="center"/>
          </w:tcPr>
          <w:p w14:paraId="52E1DDFA">
            <w:pPr>
              <w:pStyle w:val="16"/>
              <w:spacing w:line="440" w:lineRule="exact"/>
              <w:jc w:val="center"/>
              <w:rPr>
                <w:rFonts w:hAnsi="宋体"/>
                <w:b/>
                <w:bCs/>
                <w:color w:val="auto"/>
                <w:kern w:val="0"/>
                <w:highlight w:val="none"/>
              </w:rPr>
            </w:pPr>
            <w:r>
              <w:rPr>
                <w:rFonts w:hAnsi="宋体"/>
                <w:b/>
                <w:bCs/>
                <w:color w:val="auto"/>
                <w:highlight w:val="none"/>
              </w:rPr>
              <w:t>优惠内容</w:t>
            </w:r>
          </w:p>
        </w:tc>
        <w:tc>
          <w:tcPr>
            <w:tcW w:w="1803" w:type="dxa"/>
            <w:noWrap w:val="0"/>
            <w:vAlign w:val="center"/>
          </w:tcPr>
          <w:p w14:paraId="40FEAD5D">
            <w:pPr>
              <w:pStyle w:val="16"/>
              <w:spacing w:line="440" w:lineRule="exact"/>
              <w:jc w:val="center"/>
              <w:rPr>
                <w:rFonts w:hAnsi="宋体"/>
                <w:b/>
                <w:bCs/>
                <w:color w:val="auto"/>
                <w:kern w:val="0"/>
                <w:highlight w:val="none"/>
              </w:rPr>
            </w:pPr>
            <w:r>
              <w:rPr>
                <w:rFonts w:hAnsi="宋体"/>
                <w:b/>
                <w:bCs/>
                <w:color w:val="auto"/>
                <w:highlight w:val="none"/>
              </w:rPr>
              <w:t>适用机型</w:t>
            </w:r>
          </w:p>
        </w:tc>
        <w:tc>
          <w:tcPr>
            <w:tcW w:w="1803" w:type="dxa"/>
            <w:noWrap w:val="0"/>
            <w:vAlign w:val="center"/>
          </w:tcPr>
          <w:p w14:paraId="7597D49F">
            <w:pPr>
              <w:pStyle w:val="16"/>
              <w:spacing w:line="440" w:lineRule="exact"/>
              <w:jc w:val="center"/>
              <w:rPr>
                <w:rFonts w:hAnsi="宋体"/>
                <w:b/>
                <w:bCs/>
                <w:color w:val="auto"/>
                <w:kern w:val="0"/>
                <w:highlight w:val="none"/>
              </w:rPr>
            </w:pPr>
            <w:r>
              <w:rPr>
                <w:rFonts w:hAnsi="宋体"/>
                <w:b/>
                <w:bCs/>
                <w:color w:val="auto"/>
                <w:highlight w:val="none"/>
              </w:rPr>
              <w:t>单价</w:t>
            </w:r>
          </w:p>
        </w:tc>
        <w:tc>
          <w:tcPr>
            <w:tcW w:w="1804" w:type="dxa"/>
            <w:noWrap w:val="0"/>
            <w:vAlign w:val="center"/>
          </w:tcPr>
          <w:p w14:paraId="17289DF4">
            <w:pPr>
              <w:pStyle w:val="16"/>
              <w:spacing w:line="440" w:lineRule="exact"/>
              <w:jc w:val="center"/>
              <w:rPr>
                <w:rFonts w:hAnsi="宋体"/>
                <w:b/>
                <w:bCs/>
                <w:color w:val="auto"/>
                <w:kern w:val="0"/>
                <w:highlight w:val="none"/>
              </w:rPr>
            </w:pPr>
            <w:r>
              <w:rPr>
                <w:rFonts w:hAnsi="宋体"/>
                <w:b/>
                <w:bCs/>
                <w:color w:val="auto"/>
                <w:highlight w:val="none"/>
              </w:rPr>
              <w:t>比投标报价优惠率</w:t>
            </w:r>
          </w:p>
        </w:tc>
      </w:tr>
      <w:tr w14:paraId="2B38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5BB6B168">
            <w:pPr>
              <w:pStyle w:val="16"/>
              <w:spacing w:line="440" w:lineRule="exact"/>
              <w:rPr>
                <w:rFonts w:hAnsi="宋体"/>
                <w:color w:val="auto"/>
                <w:kern w:val="0"/>
                <w:highlight w:val="none"/>
              </w:rPr>
            </w:pPr>
          </w:p>
        </w:tc>
        <w:tc>
          <w:tcPr>
            <w:tcW w:w="1803" w:type="dxa"/>
            <w:noWrap w:val="0"/>
            <w:vAlign w:val="center"/>
          </w:tcPr>
          <w:p w14:paraId="61094A53">
            <w:pPr>
              <w:pStyle w:val="16"/>
              <w:spacing w:line="440" w:lineRule="exact"/>
              <w:rPr>
                <w:rFonts w:hAnsi="宋体"/>
                <w:color w:val="auto"/>
                <w:kern w:val="0"/>
                <w:highlight w:val="none"/>
              </w:rPr>
            </w:pPr>
          </w:p>
        </w:tc>
        <w:tc>
          <w:tcPr>
            <w:tcW w:w="1803" w:type="dxa"/>
            <w:noWrap w:val="0"/>
            <w:vAlign w:val="center"/>
          </w:tcPr>
          <w:p w14:paraId="7A3FC910">
            <w:pPr>
              <w:pStyle w:val="16"/>
              <w:spacing w:line="440" w:lineRule="exact"/>
              <w:rPr>
                <w:rFonts w:hAnsi="宋体"/>
                <w:color w:val="auto"/>
                <w:kern w:val="0"/>
                <w:highlight w:val="none"/>
              </w:rPr>
            </w:pPr>
          </w:p>
        </w:tc>
        <w:tc>
          <w:tcPr>
            <w:tcW w:w="1803" w:type="dxa"/>
            <w:noWrap w:val="0"/>
            <w:vAlign w:val="center"/>
          </w:tcPr>
          <w:p w14:paraId="7CE3738F">
            <w:pPr>
              <w:pStyle w:val="16"/>
              <w:spacing w:line="440" w:lineRule="exact"/>
              <w:rPr>
                <w:rFonts w:hAnsi="宋体"/>
                <w:color w:val="auto"/>
                <w:kern w:val="0"/>
                <w:highlight w:val="none"/>
              </w:rPr>
            </w:pPr>
          </w:p>
        </w:tc>
        <w:tc>
          <w:tcPr>
            <w:tcW w:w="1804" w:type="dxa"/>
            <w:noWrap w:val="0"/>
            <w:vAlign w:val="center"/>
          </w:tcPr>
          <w:p w14:paraId="48C99E5F">
            <w:pPr>
              <w:pStyle w:val="16"/>
              <w:spacing w:line="440" w:lineRule="exact"/>
              <w:rPr>
                <w:rFonts w:hAnsi="宋体"/>
                <w:color w:val="auto"/>
                <w:kern w:val="0"/>
                <w:highlight w:val="none"/>
              </w:rPr>
            </w:pPr>
          </w:p>
        </w:tc>
      </w:tr>
      <w:tr w14:paraId="1570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4EB414EC">
            <w:pPr>
              <w:pStyle w:val="16"/>
              <w:spacing w:line="440" w:lineRule="exact"/>
              <w:rPr>
                <w:rFonts w:hAnsi="宋体"/>
                <w:color w:val="auto"/>
                <w:kern w:val="0"/>
                <w:highlight w:val="none"/>
              </w:rPr>
            </w:pPr>
          </w:p>
        </w:tc>
        <w:tc>
          <w:tcPr>
            <w:tcW w:w="1803" w:type="dxa"/>
            <w:noWrap w:val="0"/>
            <w:vAlign w:val="center"/>
          </w:tcPr>
          <w:p w14:paraId="725800FD">
            <w:pPr>
              <w:pStyle w:val="16"/>
              <w:spacing w:line="440" w:lineRule="exact"/>
              <w:rPr>
                <w:rFonts w:hAnsi="宋体"/>
                <w:color w:val="auto"/>
                <w:kern w:val="0"/>
                <w:highlight w:val="none"/>
              </w:rPr>
            </w:pPr>
          </w:p>
        </w:tc>
        <w:tc>
          <w:tcPr>
            <w:tcW w:w="1803" w:type="dxa"/>
            <w:noWrap w:val="0"/>
            <w:vAlign w:val="center"/>
          </w:tcPr>
          <w:p w14:paraId="1CBF24B8">
            <w:pPr>
              <w:pStyle w:val="16"/>
              <w:spacing w:line="440" w:lineRule="exact"/>
              <w:rPr>
                <w:rFonts w:hAnsi="宋体"/>
                <w:color w:val="auto"/>
                <w:kern w:val="0"/>
                <w:highlight w:val="none"/>
              </w:rPr>
            </w:pPr>
          </w:p>
        </w:tc>
        <w:tc>
          <w:tcPr>
            <w:tcW w:w="1803" w:type="dxa"/>
            <w:noWrap w:val="0"/>
            <w:vAlign w:val="center"/>
          </w:tcPr>
          <w:p w14:paraId="0E3B5BD4">
            <w:pPr>
              <w:pStyle w:val="16"/>
              <w:spacing w:line="440" w:lineRule="exact"/>
              <w:rPr>
                <w:rFonts w:hAnsi="宋体"/>
                <w:color w:val="auto"/>
                <w:kern w:val="0"/>
                <w:highlight w:val="none"/>
              </w:rPr>
            </w:pPr>
          </w:p>
        </w:tc>
        <w:tc>
          <w:tcPr>
            <w:tcW w:w="1804" w:type="dxa"/>
            <w:noWrap w:val="0"/>
            <w:vAlign w:val="center"/>
          </w:tcPr>
          <w:p w14:paraId="781A0EB5">
            <w:pPr>
              <w:pStyle w:val="16"/>
              <w:spacing w:line="440" w:lineRule="exact"/>
              <w:rPr>
                <w:rFonts w:hAnsi="宋体"/>
                <w:color w:val="auto"/>
                <w:kern w:val="0"/>
                <w:highlight w:val="none"/>
              </w:rPr>
            </w:pPr>
          </w:p>
        </w:tc>
      </w:tr>
      <w:tr w14:paraId="2BA4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180C9B7C">
            <w:pPr>
              <w:pStyle w:val="16"/>
              <w:spacing w:line="440" w:lineRule="exact"/>
              <w:rPr>
                <w:rFonts w:hAnsi="宋体"/>
                <w:color w:val="auto"/>
                <w:kern w:val="0"/>
                <w:highlight w:val="none"/>
              </w:rPr>
            </w:pPr>
          </w:p>
        </w:tc>
        <w:tc>
          <w:tcPr>
            <w:tcW w:w="1803" w:type="dxa"/>
            <w:noWrap w:val="0"/>
            <w:vAlign w:val="center"/>
          </w:tcPr>
          <w:p w14:paraId="1FCBD988">
            <w:pPr>
              <w:pStyle w:val="16"/>
              <w:spacing w:line="440" w:lineRule="exact"/>
              <w:rPr>
                <w:rFonts w:hAnsi="宋体"/>
                <w:color w:val="auto"/>
                <w:kern w:val="0"/>
                <w:highlight w:val="none"/>
              </w:rPr>
            </w:pPr>
          </w:p>
        </w:tc>
        <w:tc>
          <w:tcPr>
            <w:tcW w:w="1803" w:type="dxa"/>
            <w:noWrap w:val="0"/>
            <w:vAlign w:val="center"/>
          </w:tcPr>
          <w:p w14:paraId="3D5F403D">
            <w:pPr>
              <w:pStyle w:val="16"/>
              <w:spacing w:line="440" w:lineRule="exact"/>
              <w:rPr>
                <w:rFonts w:hAnsi="宋体"/>
                <w:color w:val="auto"/>
                <w:kern w:val="0"/>
                <w:highlight w:val="none"/>
              </w:rPr>
            </w:pPr>
          </w:p>
        </w:tc>
        <w:tc>
          <w:tcPr>
            <w:tcW w:w="1803" w:type="dxa"/>
            <w:noWrap w:val="0"/>
            <w:vAlign w:val="center"/>
          </w:tcPr>
          <w:p w14:paraId="51F963FC">
            <w:pPr>
              <w:pStyle w:val="16"/>
              <w:spacing w:line="440" w:lineRule="exact"/>
              <w:rPr>
                <w:rFonts w:hAnsi="宋体"/>
                <w:color w:val="auto"/>
                <w:kern w:val="0"/>
                <w:highlight w:val="none"/>
              </w:rPr>
            </w:pPr>
          </w:p>
        </w:tc>
        <w:tc>
          <w:tcPr>
            <w:tcW w:w="1804" w:type="dxa"/>
            <w:noWrap w:val="0"/>
            <w:vAlign w:val="center"/>
          </w:tcPr>
          <w:p w14:paraId="1E8F3880">
            <w:pPr>
              <w:pStyle w:val="16"/>
              <w:spacing w:line="440" w:lineRule="exact"/>
              <w:rPr>
                <w:rFonts w:hAnsi="宋体"/>
                <w:color w:val="auto"/>
                <w:kern w:val="0"/>
                <w:highlight w:val="none"/>
              </w:rPr>
            </w:pPr>
          </w:p>
        </w:tc>
      </w:tr>
    </w:tbl>
    <w:p w14:paraId="2AB5A6D1">
      <w:pPr>
        <w:pStyle w:val="16"/>
        <w:spacing w:line="360" w:lineRule="auto"/>
        <w:ind w:firstLine="1920" w:firstLineChars="800"/>
        <w:rPr>
          <w:rFonts w:hint="eastAsia" w:hAnsi="宋体" w:cs="宋体"/>
          <w:color w:val="auto"/>
          <w:sz w:val="24"/>
          <w:szCs w:val="24"/>
          <w:highlight w:val="none"/>
        </w:rPr>
      </w:pPr>
    </w:p>
    <w:p w14:paraId="134B9E0A">
      <w:pPr>
        <w:pStyle w:val="16"/>
        <w:spacing w:line="360" w:lineRule="auto"/>
        <w:ind w:firstLine="1920" w:firstLineChars="800"/>
        <w:rPr>
          <w:rFonts w:hint="eastAsia" w:hAnsi="宋体" w:cs="宋体"/>
          <w:color w:val="auto"/>
          <w:sz w:val="24"/>
          <w:szCs w:val="24"/>
          <w:highlight w:val="none"/>
        </w:rPr>
      </w:pPr>
    </w:p>
    <w:p w14:paraId="29996377">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528B02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9B35463">
      <w:pPr>
        <w:snapToGrid w:val="0"/>
        <w:spacing w:before="50" w:after="156" w:afterLines="50"/>
        <w:jc w:val="left"/>
        <w:rPr>
          <w:rFonts w:hint="eastAsia" w:ascii="宋体" w:hAnsi="宋体" w:cs="宋体"/>
          <w:color w:val="auto"/>
          <w:szCs w:val="21"/>
          <w:highlight w:val="none"/>
        </w:rPr>
      </w:pPr>
    </w:p>
    <w:p w14:paraId="278A7C23">
      <w:pPr>
        <w:snapToGrid w:val="0"/>
        <w:spacing w:before="50"/>
        <w:jc w:val="left"/>
        <w:rPr>
          <w:rFonts w:hint="eastAsia" w:ascii="宋体" w:hAnsi="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）投标人对本项目的合理化建议和改进措施（如有，格式自拟）</w:t>
      </w:r>
    </w:p>
    <w:p w14:paraId="0A35DA6C">
      <w:pPr>
        <w:pStyle w:val="16"/>
        <w:rPr>
          <w:rFonts w:hint="eastAsia" w:hAnsi="宋体" w:cs="宋体"/>
          <w:color w:val="auto"/>
          <w:sz w:val="21"/>
          <w:highlight w:val="none"/>
          <w:lang w:eastAsia="zh-CN"/>
        </w:rPr>
      </w:pPr>
      <w:r>
        <w:rPr>
          <w:rFonts w:hint="eastAsia" w:hAnsi="宋体" w:cs="宋体"/>
          <w:color w:val="auto"/>
          <w:sz w:val="21"/>
          <w:highlight w:val="none"/>
          <w:lang w:eastAsia="zh-CN"/>
        </w:rPr>
        <w:t xml:space="preserve"> </w:t>
      </w:r>
    </w:p>
    <w:p w14:paraId="5CA459DC">
      <w:pPr>
        <w:pStyle w:val="16"/>
        <w:rPr>
          <w:rFonts w:hint="eastAsia" w:hAnsi="宋体" w:cs="宋体"/>
          <w:color w:val="auto"/>
          <w:sz w:val="21"/>
          <w:highlight w:val="none"/>
          <w:lang w:eastAsia="zh-CN"/>
        </w:rPr>
      </w:pPr>
    </w:p>
    <w:p w14:paraId="07224263">
      <w:pPr>
        <w:pStyle w:val="16"/>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8B22C0">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105F5D5">
      <w:pPr>
        <w:pStyle w:val="16"/>
        <w:ind w:firstLine="3300" w:firstLineChars="1650"/>
        <w:rPr>
          <w:rFonts w:hint="eastAsia" w:hAnsi="宋体" w:cs="宋体"/>
          <w:color w:val="auto"/>
          <w:highlight w:val="none"/>
        </w:rPr>
      </w:pPr>
    </w:p>
    <w:p w14:paraId="06ADD6BD">
      <w:pPr>
        <w:snapToGrid w:val="0"/>
        <w:spacing w:before="50" w:after="156" w:afterLines="50"/>
        <w:jc w:val="left"/>
        <w:rPr>
          <w:rFonts w:hint="eastAsia" w:ascii="宋体" w:hAnsi="宋体" w:cs="宋体"/>
          <w:color w:val="auto"/>
          <w:szCs w:val="21"/>
          <w:highlight w:val="none"/>
        </w:rPr>
      </w:pPr>
    </w:p>
    <w:p w14:paraId="04DE1319">
      <w:pPr>
        <w:pStyle w:val="2"/>
        <w:ind w:firstLine="0" w:firstLineChars="0"/>
        <w:rPr>
          <w:rFonts w:hint="eastAsia" w:ascii="宋体" w:hAnsi="宋体" w:eastAsia="宋体" w:cs="宋体"/>
          <w:color w:val="auto"/>
          <w:szCs w:val="21"/>
          <w:highlight w:val="none"/>
        </w:rPr>
      </w:pPr>
    </w:p>
    <w:p w14:paraId="0EA31612">
      <w:pPr>
        <w:snapToGrid w:val="0"/>
        <w:spacing w:before="50" w:after="156" w:afterLines="50"/>
        <w:jc w:val="left"/>
        <w:rPr>
          <w:rFonts w:hint="eastAsia" w:ascii="宋体" w:hAnsi="宋体" w:cs="宋体"/>
          <w:color w:val="auto"/>
          <w:szCs w:val="21"/>
          <w:highlight w:val="none"/>
        </w:rPr>
      </w:pPr>
    </w:p>
    <w:p w14:paraId="63B5FE08">
      <w:pPr>
        <w:snapToGrid w:val="0"/>
        <w:spacing w:before="50" w:after="156" w:afterLines="50"/>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）投标人需要说明的其他文件和说明（如有，格式自拟）</w:t>
      </w:r>
    </w:p>
    <w:p w14:paraId="4A0D120F">
      <w:pPr>
        <w:snapToGrid w:val="0"/>
        <w:spacing w:before="50" w:after="156" w:afterLines="50"/>
        <w:jc w:val="left"/>
        <w:rPr>
          <w:rFonts w:hint="eastAsia" w:ascii="宋体" w:hAnsi="宋体" w:cs="宋体"/>
          <w:color w:val="auto"/>
          <w:szCs w:val="21"/>
          <w:highlight w:val="none"/>
        </w:rPr>
      </w:pPr>
    </w:p>
    <w:p w14:paraId="0A0C2D76">
      <w:pPr>
        <w:snapToGrid w:val="0"/>
        <w:spacing w:before="50" w:after="156" w:afterLines="50"/>
        <w:jc w:val="left"/>
        <w:rPr>
          <w:rFonts w:hint="eastAsia" w:ascii="宋体" w:hAnsi="宋体" w:cs="宋体"/>
          <w:color w:val="auto"/>
          <w:szCs w:val="21"/>
          <w:highlight w:val="none"/>
        </w:rPr>
      </w:pPr>
    </w:p>
    <w:p w14:paraId="3B921792">
      <w:pPr>
        <w:pStyle w:val="16"/>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A7AF6F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44D3C46">
      <w:pPr>
        <w:snapToGrid w:val="0"/>
        <w:spacing w:before="50" w:after="156" w:afterLines="50"/>
        <w:jc w:val="left"/>
        <w:rPr>
          <w:rFonts w:hint="eastAsia" w:ascii="宋体" w:hAnsi="宋体" w:cs="宋体"/>
          <w:color w:val="auto"/>
          <w:szCs w:val="21"/>
          <w:highlight w:val="none"/>
        </w:rPr>
      </w:pPr>
    </w:p>
    <w:p w14:paraId="5940DA41">
      <w:pPr>
        <w:snapToGrid w:val="0"/>
        <w:spacing w:before="50" w:after="156" w:afterLines="50"/>
        <w:jc w:val="left"/>
        <w:rPr>
          <w:rFonts w:hint="eastAsia" w:ascii="宋体" w:hAnsi="宋体" w:cs="宋体"/>
          <w:color w:val="auto"/>
          <w:szCs w:val="21"/>
          <w:highlight w:val="none"/>
        </w:rPr>
      </w:pPr>
    </w:p>
    <w:p w14:paraId="2B8C17D1">
      <w:pPr>
        <w:rPr>
          <w:color w:val="auto"/>
        </w:rPr>
      </w:pPr>
    </w:p>
    <w:sectPr>
      <w:headerReference r:id="rId11" w:type="default"/>
      <w:footerReference r:id="rId12" w:type="default"/>
      <w:pgSz w:w="11906" w:h="16838"/>
      <w:pgMar w:top="1134" w:right="1247" w:bottom="113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48E4">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EE5E">
                          <w:pPr>
                            <w:pStyle w:val="18"/>
                            <w:rPr>
                              <w:rStyle w:val="24"/>
                            </w:rPr>
                          </w:pPr>
                          <w:r>
                            <w:fldChar w:fldCharType="begin"/>
                          </w:r>
                          <w:r>
                            <w:rPr>
                              <w:rStyle w:val="24"/>
                            </w:rPr>
                            <w:instrText xml:space="preserve">PAGE  </w:instrText>
                          </w:r>
                          <w:r>
                            <w:fldChar w:fldCharType="separate"/>
                          </w:r>
                          <w:r>
                            <w:rPr>
                              <w:rStyle w:val="24"/>
                            </w:rP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14EE5E">
                    <w:pPr>
                      <w:pStyle w:val="18"/>
                      <w:rPr>
                        <w:rStyle w:val="24"/>
                      </w:rPr>
                    </w:pPr>
                    <w:r>
                      <w:fldChar w:fldCharType="begin"/>
                    </w:r>
                    <w:r>
                      <w:rPr>
                        <w:rStyle w:val="24"/>
                      </w:rPr>
                      <w:instrText xml:space="preserve">PAGE  </w:instrText>
                    </w:r>
                    <w:r>
                      <w:fldChar w:fldCharType="separate"/>
                    </w:r>
                    <w:r>
                      <w:rPr>
                        <w:rStyle w:val="24"/>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64C5">
    <w:pPr>
      <w:pStyle w:val="18"/>
      <w:framePr w:wrap="around" w:vAnchor="text" w:hAnchor="margin" w:xAlign="center" w:y="1"/>
      <w:rPr>
        <w:rStyle w:val="24"/>
      </w:rPr>
    </w:pPr>
    <w:r>
      <w:fldChar w:fldCharType="begin"/>
    </w:r>
    <w:r>
      <w:rPr>
        <w:rStyle w:val="24"/>
      </w:rPr>
      <w:instrText xml:space="preserve">PAGE  </w:instrText>
    </w:r>
    <w:r>
      <w:fldChar w:fldCharType="end"/>
    </w:r>
  </w:p>
  <w:p w14:paraId="24A8ADA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75D6">
    <w:pPr>
      <w:pStyle w:val="18"/>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E0C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8CCC">
    <w:pPr>
      <w:pStyle w:val="18"/>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AC7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E00CC">
                          <w:pPr>
                            <w:pStyle w:val="18"/>
                            <w:rPr>
                              <w:rStyle w:val="24"/>
                            </w:rPr>
                          </w:pPr>
                          <w:r>
                            <w:fldChar w:fldCharType="begin"/>
                          </w:r>
                          <w:r>
                            <w:rPr>
                              <w:rStyle w:val="24"/>
                            </w:rPr>
                            <w:instrText xml:space="preserve">PAGE  </w:instrText>
                          </w:r>
                          <w:r>
                            <w:fldChar w:fldCharType="separate"/>
                          </w:r>
                          <w:r>
                            <w:rPr>
                              <w:rStyle w:val="24"/>
                            </w:rP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F2E00CC">
                    <w:pPr>
                      <w:pStyle w:val="18"/>
                      <w:rPr>
                        <w:rStyle w:val="24"/>
                      </w:rPr>
                    </w:pPr>
                    <w:r>
                      <w:fldChar w:fldCharType="begin"/>
                    </w:r>
                    <w:r>
                      <w:rPr>
                        <w:rStyle w:val="24"/>
                      </w:rPr>
                      <w:instrText xml:space="preserve">PAGE  </w:instrText>
                    </w:r>
                    <w:r>
                      <w:fldChar w:fldCharType="separate"/>
                    </w:r>
                    <w:r>
                      <w:rPr>
                        <w:rStyle w:val="24"/>
                      </w:rPr>
                      <w:t>- 46 -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DFA">
    <w:pPr>
      <w:pStyle w:val="18"/>
      <w:ind w:right="360"/>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5364">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BEFBC">
                          <w:pPr>
                            <w:pStyle w:val="18"/>
                            <w:rPr>
                              <w:rStyle w:val="24"/>
                            </w:rPr>
                          </w:pPr>
                          <w:r>
                            <w:fldChar w:fldCharType="begin"/>
                          </w:r>
                          <w:r>
                            <w:rPr>
                              <w:rStyle w:val="24"/>
                            </w:rPr>
                            <w:instrText xml:space="preserve">PAGE  </w:instrText>
                          </w:r>
                          <w:r>
                            <w:fldChar w:fldCharType="separate"/>
                          </w:r>
                          <w:r>
                            <w:rPr>
                              <w:rStyle w:val="24"/>
                            </w:rPr>
                            <w:t>- 81 -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2ABEFBC">
                    <w:pPr>
                      <w:pStyle w:val="18"/>
                      <w:rPr>
                        <w:rStyle w:val="24"/>
                      </w:rPr>
                    </w:pPr>
                    <w:r>
                      <w:fldChar w:fldCharType="begin"/>
                    </w:r>
                    <w:r>
                      <w:rPr>
                        <w:rStyle w:val="24"/>
                      </w:rPr>
                      <w:instrText xml:space="preserve">PAGE  </w:instrText>
                    </w:r>
                    <w:r>
                      <w:fldChar w:fldCharType="separate"/>
                    </w:r>
                    <w:r>
                      <w:rPr>
                        <w:rStyle w:val="24"/>
                      </w:rP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AFEE">
    <w:pPr>
      <w:pStyle w:val="19"/>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融安县教育局教学设备（液晶一体机）采购</w:t>
    </w:r>
    <w:r>
      <w:rPr>
        <w:rFonts w:hint="eastAsia" w:ascii="宋体" w:hAnsi="宋体"/>
      </w:rPr>
      <w:t>（</w:t>
    </w:r>
    <w:r>
      <w:rPr>
        <w:rFonts w:hint="eastAsia" w:ascii="宋体" w:hAnsi="宋体"/>
        <w:lang w:eastAsia="zh-CN"/>
      </w:rPr>
      <w:t>LZZC2025-G1-240060-GXXH</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25BD">
    <w:pPr>
      <w:pStyle w:val="19"/>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融安县教育局教学设备（液晶一体机）采购</w:t>
    </w:r>
    <w:r>
      <w:rPr>
        <w:rFonts w:hint="eastAsia" w:ascii="宋体" w:hAnsi="宋体"/>
      </w:rPr>
      <w:t>（</w:t>
    </w:r>
    <w:r>
      <w:rPr>
        <w:rFonts w:hint="eastAsia" w:ascii="宋体" w:hAnsi="宋体"/>
        <w:lang w:eastAsia="zh-CN"/>
      </w:rPr>
      <w:t>LZZC2025-G1-240060-GXXH</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0D232"/>
    <w:multiLevelType w:val="singleLevel"/>
    <w:tmpl w:val="BF30D232"/>
    <w:lvl w:ilvl="0" w:tentative="0">
      <w:start w:val="2"/>
      <w:numFmt w:val="decimal"/>
      <w:suff w:val="nothing"/>
      <w:lvlText w:val="%1、"/>
      <w:lvlJc w:val="left"/>
    </w:lvl>
  </w:abstractNum>
  <w:abstractNum w:abstractNumId="1">
    <w:nsid w:val="C794BA45"/>
    <w:multiLevelType w:val="singleLevel"/>
    <w:tmpl w:val="C794BA45"/>
    <w:lvl w:ilvl="0" w:tentative="0">
      <w:start w:val="2"/>
      <w:numFmt w:val="decimal"/>
      <w:suff w:val="nothing"/>
      <w:lvlText w:val="（%1）"/>
      <w:lvlJc w:val="left"/>
    </w:lvl>
  </w:abstractNum>
  <w:abstractNum w:abstractNumId="2">
    <w:nsid w:val="05DDB9D0"/>
    <w:multiLevelType w:val="singleLevel"/>
    <w:tmpl w:val="05DDB9D0"/>
    <w:lvl w:ilvl="0" w:tentative="0">
      <w:start w:val="2"/>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0"/>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A30F117"/>
    <w:multiLevelType w:val="singleLevel"/>
    <w:tmpl w:val="4A30F117"/>
    <w:lvl w:ilvl="0" w:tentative="0">
      <w:start w:val="2"/>
      <w:numFmt w:val="decimal"/>
      <w:suff w:val="nothing"/>
      <w:lvlText w:val="（%1）"/>
      <w:lvlJc w:val="left"/>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2U+aOQzCIpwGDNJmzJ9uAQgT2cg=" w:salt="mLwXsNWc9mmjvo3ABaXV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A4873"/>
    <w:rsid w:val="04874344"/>
    <w:rsid w:val="04D720FE"/>
    <w:rsid w:val="05E732EC"/>
    <w:rsid w:val="09B94F9F"/>
    <w:rsid w:val="0CAE20F0"/>
    <w:rsid w:val="0D215336"/>
    <w:rsid w:val="10994EC9"/>
    <w:rsid w:val="1562473D"/>
    <w:rsid w:val="16810AA1"/>
    <w:rsid w:val="17ED1AEE"/>
    <w:rsid w:val="18426D26"/>
    <w:rsid w:val="1AB01F5F"/>
    <w:rsid w:val="1E537319"/>
    <w:rsid w:val="22CE3D05"/>
    <w:rsid w:val="23DC1B5F"/>
    <w:rsid w:val="28BC1F5F"/>
    <w:rsid w:val="298567F4"/>
    <w:rsid w:val="2A1C0F07"/>
    <w:rsid w:val="2DF53323"/>
    <w:rsid w:val="2EDC6EB7"/>
    <w:rsid w:val="2EF90F9E"/>
    <w:rsid w:val="37007082"/>
    <w:rsid w:val="3B8F4BBD"/>
    <w:rsid w:val="3C5502A8"/>
    <w:rsid w:val="3FA666D4"/>
    <w:rsid w:val="40102F8F"/>
    <w:rsid w:val="41BA4AE6"/>
    <w:rsid w:val="41DF2AEE"/>
    <w:rsid w:val="45BE298F"/>
    <w:rsid w:val="4E2B70BB"/>
    <w:rsid w:val="4FCB5F3D"/>
    <w:rsid w:val="53A0442A"/>
    <w:rsid w:val="5D5C59A3"/>
    <w:rsid w:val="5F1B1B43"/>
    <w:rsid w:val="5FE52733"/>
    <w:rsid w:val="6708058D"/>
    <w:rsid w:val="6F525BAF"/>
    <w:rsid w:val="72D60D96"/>
    <w:rsid w:val="73756483"/>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6"/>
    <w:next w:val="8"/>
    <w:qFormat/>
    <w:uiPriority w:val="0"/>
    <w:pPr>
      <w:keepNext/>
      <w:keepLines/>
      <w:spacing w:before="260" w:after="260" w:line="416" w:lineRule="auto"/>
      <w:outlineLvl w:val="2"/>
    </w:pPr>
    <w:rPr>
      <w:rFonts w:ascii="Times New Roman" w:hAnsi="Times New Roman" w:eastAsia="宋体"/>
    </w:rPr>
  </w:style>
  <w:style w:type="paragraph" w:styleId="9">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10">
    <w:name w:val="heading 5"/>
    <w:basedOn w:val="1"/>
    <w:next w:val="11"/>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customStyle="1" w:styleId="4">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8">
    <w:name w:val="index 4"/>
    <w:basedOn w:val="1"/>
    <w:next w:val="1"/>
    <w:qFormat/>
    <w:uiPriority w:val="0"/>
    <w:pPr>
      <w:ind w:firstLine="0" w:firstLineChars="0"/>
    </w:pPr>
  </w:style>
  <w:style w:type="paragraph" w:styleId="11">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annotation text"/>
    <w:basedOn w:val="1"/>
    <w:unhideWhenUsed/>
    <w:qFormat/>
    <w:uiPriority w:val="0"/>
    <w:pPr>
      <w:jc w:val="left"/>
    </w:pPr>
  </w:style>
  <w:style w:type="paragraph" w:styleId="14">
    <w:name w:val="Body Text"/>
    <w:basedOn w:val="1"/>
    <w:qFormat/>
    <w:uiPriority w:val="0"/>
    <w:pPr>
      <w:spacing w:line="380" w:lineRule="exact"/>
    </w:pPr>
    <w:rPr>
      <w:kern w:val="0"/>
      <w:sz w:val="24"/>
    </w:rPr>
  </w:style>
  <w:style w:type="paragraph" w:styleId="15">
    <w:name w:val="toc 3"/>
    <w:basedOn w:val="1"/>
    <w:next w:val="1"/>
    <w:qFormat/>
    <w:uiPriority w:val="0"/>
    <w:pPr>
      <w:ind w:left="840"/>
    </w:pPr>
    <w:rPr>
      <w:rFonts w:ascii="Times New Roman" w:hAnsi="Times New Roman"/>
    </w:rPr>
  </w:style>
  <w:style w:type="paragraph" w:styleId="16">
    <w:name w:val="Plain Text"/>
    <w:basedOn w:val="1"/>
    <w:next w:val="12"/>
    <w:qFormat/>
    <w:uiPriority w:val="0"/>
    <w:rPr>
      <w:rFonts w:ascii="宋体" w:hAnsi="Courier New"/>
      <w:kern w:val="0"/>
      <w:sz w:val="20"/>
      <w:szCs w:val="21"/>
    </w:rPr>
  </w:style>
  <w:style w:type="paragraph" w:styleId="17">
    <w:name w:val="Date"/>
    <w:basedOn w:val="1"/>
    <w:next w:val="1"/>
    <w:qFormat/>
    <w:uiPriority w:val="0"/>
    <w:pPr>
      <w:ind w:left="100" w:leftChars="2500"/>
    </w:pPr>
    <w:rPr>
      <w:rFonts w:ascii="宋体" w:hAnsi="Courier New"/>
      <w:kern w:val="0"/>
      <w:sz w:val="20"/>
      <w:szCs w:val="21"/>
    </w:r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正文2"/>
    <w:basedOn w:val="1"/>
    <w:qFormat/>
    <w:uiPriority w:val="0"/>
    <w:pPr>
      <w:adjustRightInd w:val="0"/>
      <w:spacing w:before="156" w:line="360" w:lineRule="auto"/>
      <w:ind w:firstLine="510" w:firstLineChars="200"/>
    </w:pPr>
    <w:rPr>
      <w:sz w:val="24"/>
      <w:szCs w:val="20"/>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paragraph" w:styleId="28">
    <w:name w:val="List Paragraph"/>
    <w:basedOn w:val="1"/>
    <w:qFormat/>
    <w:uiPriority w:val="34"/>
    <w:pPr>
      <w:ind w:firstLine="420" w:firstLineChars="200"/>
    </w:pPr>
  </w:style>
  <w:style w:type="paragraph" w:customStyle="1" w:styleId="29">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0">
    <w:name w:val="font41"/>
    <w:basedOn w:val="23"/>
    <w:qFormat/>
    <w:uiPriority w:val="0"/>
    <w:rPr>
      <w:rFonts w:hint="eastAsia" w:ascii="微软雅黑" w:hAnsi="微软雅黑" w:eastAsia="微软雅黑" w:cs="微软雅黑"/>
      <w:color w:val="000000"/>
      <w:sz w:val="20"/>
      <w:szCs w:val="20"/>
      <w:u w:val="none"/>
    </w:rPr>
  </w:style>
  <w:style w:type="paragraph" w:customStyle="1" w:styleId="31">
    <w:name w:val="表格文字"/>
    <w:basedOn w:val="1"/>
    <w:next w:val="1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14653</Words>
  <Characters>16097</Characters>
  <Lines>0</Lines>
  <Paragraphs>0</Paragraphs>
  <TotalTime>2</TotalTime>
  <ScaleCrop>false</ScaleCrop>
  <LinksUpToDate>false</LinksUpToDate>
  <CharactersWithSpaces>16179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2025-05-15T07:44:00Z</dcterms:created>
  <dc:creator>Administrator</dc:creator>
  <cp:lastModifiedBy>PAPER</cp:lastModifiedBy>
  <dcterms:modified xsi:type="dcterms:W3CDTF">2025-07-01T07:42:15Z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eyJoZGlkIjoiNjYyZGVlZGE1Mzg2OTExNTJjMjgzMzc2NjU3NTA3MzIiLCJ1c2VySWQiOiIyMjY0MzA1MjYifQ==</vt:lpwstr>
  </property>
  <property fmtid="{D5CDD505-2E9C-101B-9397-08002B2CF9AE}" pid="4" name="ICV">
    <vt:lpwstr>B9E08CAE3596479DB2EFD83005265B5C_13</vt:lpwstr>
  </property>
</Properties>
</file>