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2C2BA">
      <w:pPr>
        <w:snapToGrid w:val="0"/>
        <w:spacing w:before="165" w:beforeLines="50" w:line="360" w:lineRule="auto"/>
        <w:jc w:val="center"/>
        <w:rPr>
          <w:rFonts w:hint="eastAsia" w:ascii="宋体" w:hAnsi="宋体" w:eastAsia="宋体" w:cs="宋体"/>
          <w:color w:val="auto"/>
          <w:sz w:val="72"/>
          <w:szCs w:val="72"/>
          <w:highlight w:val="none"/>
          <w:lang w:eastAsia="zh-CN"/>
        </w:rPr>
      </w:pPr>
      <w:r>
        <w:rPr>
          <w:rFonts w:hint="eastAsia" w:ascii="宋体" w:hAnsi="宋体" w:cs="宋体"/>
          <w:color w:val="auto"/>
          <w:sz w:val="52"/>
          <w:szCs w:val="52"/>
          <w:highlight w:val="none"/>
          <w:lang w:eastAsia="zh-CN"/>
        </w:rPr>
        <w:t>平南县同和镇同和圩良田村10KV良田线25—28号杆段线路迁改工程项目</w:t>
      </w:r>
    </w:p>
    <w:p w14:paraId="7FB78F23">
      <w:pPr>
        <w:snapToGrid w:val="0"/>
        <w:spacing w:before="165" w:beforeLines="50" w:line="360" w:lineRule="auto"/>
        <w:jc w:val="both"/>
        <w:rPr>
          <w:rFonts w:hint="eastAsia" w:ascii="宋体" w:hAnsi="宋体" w:cs="宋体"/>
          <w:color w:val="auto"/>
          <w:sz w:val="72"/>
          <w:szCs w:val="72"/>
          <w:highlight w:val="none"/>
        </w:rPr>
      </w:pPr>
    </w:p>
    <w:p w14:paraId="38E6A3E2">
      <w:pPr>
        <w:snapToGrid w:val="0"/>
        <w:spacing w:before="165" w:beforeLines="50" w:line="360" w:lineRule="auto"/>
        <w:jc w:val="center"/>
        <w:rPr>
          <w:rFonts w:ascii="宋体" w:hAnsi="宋体" w:cs="宋体"/>
          <w:color w:val="auto"/>
          <w:sz w:val="44"/>
          <w:szCs w:val="44"/>
          <w:highlight w:val="none"/>
        </w:rPr>
      </w:pPr>
      <w:r>
        <w:rPr>
          <w:rFonts w:hint="eastAsia" w:ascii="宋体" w:hAnsi="宋体" w:cs="宋体"/>
          <w:color w:val="auto"/>
          <w:sz w:val="72"/>
          <w:szCs w:val="72"/>
          <w:highlight w:val="none"/>
        </w:rPr>
        <w:t>竞争性磋商文件</w:t>
      </w:r>
    </w:p>
    <w:p w14:paraId="55744F33">
      <w:pPr>
        <w:spacing w:before="331" w:beforeLines="100" w:after="165"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（全流程电子化评标）</w:t>
      </w:r>
    </w:p>
    <w:p w14:paraId="13B0B0CB">
      <w:pPr>
        <w:spacing w:line="360" w:lineRule="auto"/>
        <w:rPr>
          <w:rFonts w:ascii="宋体" w:hAnsi="宋体" w:cs="宋体"/>
          <w:b/>
          <w:color w:val="auto"/>
          <w:sz w:val="32"/>
          <w:szCs w:val="32"/>
          <w:highlight w:val="none"/>
        </w:rPr>
      </w:pPr>
    </w:p>
    <w:p w14:paraId="6E561BE1">
      <w:pPr>
        <w:pStyle w:val="4"/>
        <w:snapToGrid w:val="0"/>
        <w:spacing w:before="50" w:after="120" w:line="360" w:lineRule="auto"/>
        <w:outlineLvl w:val="0"/>
        <w:rPr>
          <w:rFonts w:hint="eastAsia" w:hAnsi="宋体" w:cs="宋体"/>
          <w:b/>
          <w:bCs/>
          <w:color w:val="auto"/>
          <w:sz w:val="30"/>
          <w:szCs w:val="30"/>
          <w:highlight w:val="none"/>
        </w:rPr>
      </w:pPr>
    </w:p>
    <w:p w14:paraId="2DFED614">
      <w:pPr>
        <w:pStyle w:val="4"/>
        <w:snapToGrid w:val="0"/>
        <w:spacing w:before="50" w:after="120" w:line="360" w:lineRule="auto"/>
        <w:ind w:left="3305" w:leftChars="852" w:hanging="1516" w:hangingChars="505"/>
        <w:outlineLvl w:val="0"/>
        <w:rPr>
          <w:rFonts w:hint="eastAsia" w:hAnsi="宋体" w:cs="宋体"/>
          <w:b/>
          <w:bCs/>
          <w:color w:val="auto"/>
          <w:sz w:val="30"/>
          <w:szCs w:val="30"/>
          <w:highlight w:val="none"/>
          <w:lang w:eastAsia="zh-CN"/>
        </w:rPr>
      </w:pPr>
      <w:r>
        <w:rPr>
          <w:rFonts w:hint="eastAsia" w:hAnsi="宋体" w:cs="宋体"/>
          <w:b/>
          <w:bCs/>
          <w:color w:val="auto"/>
          <w:sz w:val="30"/>
          <w:szCs w:val="30"/>
          <w:highlight w:val="none"/>
        </w:rPr>
        <w:t>项目名称：</w:t>
      </w:r>
      <w:bookmarkStart w:id="0" w:name="_Toc681"/>
      <w:bookmarkStart w:id="1" w:name="_Toc7308"/>
      <w:r>
        <w:rPr>
          <w:rFonts w:hint="eastAsia" w:hAnsi="宋体" w:cs="宋体"/>
          <w:b/>
          <w:bCs/>
          <w:color w:val="auto"/>
          <w:sz w:val="30"/>
          <w:szCs w:val="30"/>
          <w:highlight w:val="none"/>
          <w:lang w:eastAsia="zh-CN"/>
        </w:rPr>
        <w:t>平南县同和镇同和圩良田村10KV良田线25—28号杆段线路迁改工程项目</w:t>
      </w:r>
    </w:p>
    <w:p w14:paraId="767BB867">
      <w:pPr>
        <w:pStyle w:val="4"/>
        <w:snapToGrid w:val="0"/>
        <w:spacing w:before="50" w:after="120" w:line="360" w:lineRule="auto"/>
        <w:ind w:firstLine="1777" w:firstLineChars="592"/>
        <w:rPr>
          <w:rFonts w:hint="eastAsia" w:hAnsi="宋体" w:cs="宋体"/>
          <w:b/>
          <w:bCs/>
          <w:color w:val="auto"/>
          <w:sz w:val="30"/>
          <w:szCs w:val="30"/>
          <w:highlight w:val="none"/>
          <w:lang w:eastAsia="zh-CN"/>
        </w:rPr>
      </w:pPr>
      <w:r>
        <w:rPr>
          <w:rFonts w:hint="eastAsia" w:hAnsi="宋体" w:cs="宋体"/>
          <w:b/>
          <w:bCs/>
          <w:color w:val="auto"/>
          <w:sz w:val="30"/>
          <w:szCs w:val="30"/>
          <w:highlight w:val="none"/>
        </w:rPr>
        <w:t>项目编号：</w:t>
      </w:r>
      <w:bookmarkEnd w:id="0"/>
      <w:bookmarkEnd w:id="1"/>
      <w:r>
        <w:rPr>
          <w:rFonts w:hint="eastAsia" w:hAnsi="宋体" w:cs="宋体"/>
          <w:b/>
          <w:bCs/>
          <w:color w:val="auto"/>
          <w:sz w:val="30"/>
          <w:szCs w:val="30"/>
          <w:highlight w:val="none"/>
          <w:lang w:eastAsia="zh-CN"/>
        </w:rPr>
        <w:t>GGZC2025-C2-210245-GXYZ</w:t>
      </w:r>
    </w:p>
    <w:p w14:paraId="7A89FB16">
      <w:pPr>
        <w:pStyle w:val="4"/>
        <w:snapToGrid w:val="0"/>
        <w:spacing w:before="50" w:after="120" w:line="360" w:lineRule="auto"/>
        <w:ind w:firstLine="1777" w:firstLineChars="592"/>
        <w:outlineLvl w:val="0"/>
        <w:rPr>
          <w:rFonts w:hint="eastAsia" w:hAnsi="宋体" w:cs="宋体"/>
          <w:b/>
          <w:bCs/>
          <w:color w:val="auto"/>
          <w:sz w:val="30"/>
          <w:szCs w:val="30"/>
          <w:highlight w:val="none"/>
          <w:lang w:eastAsia="zh-CN"/>
        </w:rPr>
      </w:pPr>
      <w:bookmarkStart w:id="2" w:name="_Toc26813"/>
      <w:bookmarkStart w:id="3" w:name="_Toc19676"/>
      <w:r>
        <w:rPr>
          <w:rFonts w:hint="eastAsia" w:hAnsi="宋体" w:cs="宋体"/>
          <w:b/>
          <w:bCs/>
          <w:color w:val="auto"/>
          <w:sz w:val="30"/>
          <w:szCs w:val="30"/>
          <w:highlight w:val="none"/>
        </w:rPr>
        <w:t>采 购 人：</w:t>
      </w:r>
      <w:bookmarkEnd w:id="2"/>
      <w:bookmarkEnd w:id="3"/>
      <w:bookmarkStart w:id="4" w:name="_Toc6082"/>
      <w:bookmarkStart w:id="5" w:name="_Toc5106"/>
      <w:r>
        <w:rPr>
          <w:rFonts w:hint="eastAsia" w:hAnsi="宋体" w:cs="宋体"/>
          <w:b/>
          <w:bCs/>
          <w:color w:val="auto"/>
          <w:sz w:val="30"/>
          <w:szCs w:val="30"/>
          <w:highlight w:val="none"/>
          <w:lang w:eastAsia="zh-CN"/>
        </w:rPr>
        <w:t>平南县同和镇人民政府</w:t>
      </w:r>
    </w:p>
    <w:p w14:paraId="515615F6">
      <w:pPr>
        <w:pStyle w:val="4"/>
        <w:snapToGrid w:val="0"/>
        <w:spacing w:before="50" w:after="120" w:line="360" w:lineRule="auto"/>
        <w:ind w:firstLine="1777" w:firstLineChars="592"/>
        <w:outlineLvl w:val="0"/>
        <w:rPr>
          <w:rFonts w:hint="eastAsia" w:hAnsi="宋体" w:eastAsia="宋体" w:cs="宋体"/>
          <w:b/>
          <w:bCs/>
          <w:color w:val="auto"/>
          <w:w w:val="95"/>
          <w:sz w:val="30"/>
          <w:szCs w:val="30"/>
          <w:highlight w:val="none"/>
          <w:lang w:eastAsia="zh-CN"/>
        </w:rPr>
      </w:pPr>
      <w:r>
        <w:rPr>
          <w:rFonts w:hint="eastAsia" w:hAnsi="宋体" w:cs="宋体"/>
          <w:b/>
          <w:bCs/>
          <w:color w:val="auto"/>
          <w:sz w:val="30"/>
          <w:szCs w:val="30"/>
          <w:highlight w:val="none"/>
        </w:rPr>
        <w:t>采购代理机构：</w:t>
      </w:r>
      <w:bookmarkEnd w:id="4"/>
      <w:bookmarkEnd w:id="5"/>
      <w:r>
        <w:rPr>
          <w:rFonts w:hint="eastAsia" w:hAnsi="宋体" w:cs="宋体"/>
          <w:b/>
          <w:bCs/>
          <w:color w:val="auto"/>
          <w:sz w:val="30"/>
          <w:szCs w:val="30"/>
          <w:highlight w:val="none"/>
          <w:lang w:eastAsia="zh-CN"/>
        </w:rPr>
        <w:t>广西御泽工程项目管理有限公司</w:t>
      </w:r>
    </w:p>
    <w:p w14:paraId="0EE58E73">
      <w:pPr>
        <w:pStyle w:val="4"/>
        <w:snapToGrid w:val="0"/>
        <w:spacing w:before="50" w:after="120" w:line="360" w:lineRule="auto"/>
        <w:jc w:val="center"/>
        <w:rPr>
          <w:rFonts w:hAnsi="宋体" w:cs="宋体"/>
          <w:b/>
          <w:bCs/>
          <w:color w:val="auto"/>
          <w:w w:val="100"/>
          <w:sz w:val="30"/>
          <w:szCs w:val="30"/>
          <w:highlight w:val="none"/>
        </w:rPr>
      </w:pPr>
      <w:r>
        <w:rPr>
          <w:rFonts w:hint="eastAsia" w:hAnsi="宋体" w:cs="宋体"/>
          <w:b/>
          <w:bCs/>
          <w:color w:val="auto"/>
          <w:w w:val="100"/>
          <w:sz w:val="30"/>
          <w:szCs w:val="30"/>
          <w:highlight w:val="none"/>
        </w:rPr>
        <w:t>202</w:t>
      </w:r>
      <w:r>
        <w:rPr>
          <w:rFonts w:hint="eastAsia" w:hAnsi="宋体" w:cs="宋体"/>
          <w:b/>
          <w:bCs/>
          <w:color w:val="auto"/>
          <w:w w:val="100"/>
          <w:sz w:val="30"/>
          <w:szCs w:val="30"/>
          <w:highlight w:val="none"/>
          <w:lang w:val="en-US" w:eastAsia="zh-CN"/>
        </w:rPr>
        <w:t>5</w:t>
      </w:r>
      <w:r>
        <w:rPr>
          <w:rFonts w:hint="eastAsia" w:hAnsi="宋体" w:cs="宋体"/>
          <w:b/>
          <w:bCs/>
          <w:color w:val="auto"/>
          <w:w w:val="100"/>
          <w:sz w:val="30"/>
          <w:szCs w:val="30"/>
          <w:highlight w:val="none"/>
        </w:rPr>
        <w:t>年</w:t>
      </w:r>
      <w:r>
        <w:rPr>
          <w:rFonts w:hint="eastAsia" w:hAnsi="宋体" w:cs="宋体"/>
          <w:b/>
          <w:bCs/>
          <w:color w:val="auto"/>
          <w:w w:val="100"/>
          <w:sz w:val="30"/>
          <w:szCs w:val="30"/>
          <w:highlight w:val="none"/>
          <w:lang w:val="en-US" w:eastAsia="zh-CN"/>
        </w:rPr>
        <w:t>9</w:t>
      </w:r>
      <w:r>
        <w:rPr>
          <w:rFonts w:hint="eastAsia" w:hAnsi="宋体" w:cs="宋体"/>
          <w:b/>
          <w:bCs/>
          <w:color w:val="auto"/>
          <w:w w:val="100"/>
          <w:sz w:val="30"/>
          <w:szCs w:val="30"/>
          <w:highlight w:val="none"/>
        </w:rPr>
        <w:t>月</w:t>
      </w:r>
      <w:r>
        <w:rPr>
          <w:rFonts w:hint="eastAsia" w:hAnsi="宋体" w:cs="宋体"/>
          <w:b/>
          <w:bCs/>
          <w:color w:val="auto"/>
          <w:w w:val="100"/>
          <w:sz w:val="30"/>
          <w:szCs w:val="30"/>
          <w:highlight w:val="none"/>
          <w:lang w:val="en-US" w:eastAsia="zh-CN"/>
        </w:rPr>
        <w:t xml:space="preserve"> 26</w:t>
      </w:r>
      <w:r>
        <w:rPr>
          <w:rFonts w:hint="eastAsia" w:hAnsi="宋体" w:cs="宋体"/>
          <w:b/>
          <w:bCs/>
          <w:color w:val="auto"/>
          <w:w w:val="100"/>
          <w:sz w:val="30"/>
          <w:szCs w:val="30"/>
          <w:highlight w:val="none"/>
        </w:rPr>
        <w:t>日</w:t>
      </w:r>
    </w:p>
    <w:p w14:paraId="17119C5A">
      <w:pPr>
        <w:widowControl/>
        <w:spacing w:line="360" w:lineRule="auto"/>
        <w:jc w:val="left"/>
        <w:rPr>
          <w:rFonts w:ascii="宋体" w:hAnsi="宋体" w:cs="宋体"/>
          <w:b/>
          <w:bCs/>
          <w:color w:val="auto"/>
          <w:w w:val="100"/>
          <w:kern w:val="0"/>
          <w:sz w:val="30"/>
          <w:szCs w:val="30"/>
          <w:highlight w:val="none"/>
        </w:rPr>
        <w:sectPr>
          <w:pgSz w:w="11906" w:h="16838"/>
          <w:pgMar w:top="1134" w:right="1134" w:bottom="1134" w:left="1134" w:header="720" w:footer="720" w:gutter="0"/>
          <w:pgNumType w:fmt="decimal" w:start="1"/>
          <w:cols w:space="720" w:num="1"/>
          <w:docGrid w:type="lines" w:linePitch="331" w:charSpace="0"/>
        </w:sectPr>
      </w:pPr>
    </w:p>
    <w:p w14:paraId="20A0788B">
      <w:pPr>
        <w:spacing w:before="249" w:line="222" w:lineRule="auto"/>
        <w:ind w:left="4798"/>
        <w:outlineLvl w:val="1"/>
        <w:rPr>
          <w:rFonts w:ascii="宋体" w:hAnsi="宋体" w:eastAsia="宋体" w:cs="宋体"/>
          <w:color w:val="auto"/>
          <w:sz w:val="52"/>
          <w:szCs w:val="52"/>
          <w:highlight w:val="none"/>
        </w:rPr>
      </w:pPr>
      <w:r>
        <w:rPr>
          <w:rFonts w:ascii="宋体" w:hAnsi="宋体" w:eastAsia="宋体" w:cs="宋体"/>
          <w:b/>
          <w:bCs/>
          <w:color w:val="auto"/>
          <w:spacing w:val="-65"/>
          <w:sz w:val="52"/>
          <w:szCs w:val="52"/>
          <w:highlight w:val="none"/>
        </w:rPr>
        <w:t>目</w:t>
      </w:r>
      <w:r>
        <w:rPr>
          <w:rFonts w:ascii="宋体" w:hAnsi="宋体" w:eastAsia="宋体" w:cs="宋体"/>
          <w:color w:val="auto"/>
          <w:spacing w:val="12"/>
          <w:sz w:val="52"/>
          <w:szCs w:val="52"/>
          <w:highlight w:val="none"/>
        </w:rPr>
        <w:t xml:space="preserve">  </w:t>
      </w:r>
      <w:r>
        <w:rPr>
          <w:rFonts w:ascii="宋体" w:hAnsi="宋体" w:eastAsia="宋体" w:cs="宋体"/>
          <w:b/>
          <w:bCs/>
          <w:color w:val="auto"/>
          <w:spacing w:val="-65"/>
          <w:sz w:val="52"/>
          <w:szCs w:val="52"/>
          <w:highlight w:val="none"/>
        </w:rPr>
        <w:t>录</w:t>
      </w:r>
    </w:p>
    <w:p w14:paraId="334BB9BA">
      <w:pPr>
        <w:pStyle w:val="3"/>
        <w:spacing w:line="246" w:lineRule="auto"/>
        <w:rPr>
          <w:color w:val="auto"/>
          <w:highlight w:val="none"/>
        </w:rPr>
      </w:pPr>
    </w:p>
    <w:p w14:paraId="53F67B1D">
      <w:pPr>
        <w:pStyle w:val="3"/>
        <w:spacing w:line="246" w:lineRule="auto"/>
        <w:rPr>
          <w:color w:val="auto"/>
          <w:highlight w:val="none"/>
        </w:rPr>
      </w:pPr>
    </w:p>
    <w:sdt>
      <w:sdtPr>
        <w:rPr>
          <w:rFonts w:ascii="新宋体" w:hAnsi="新宋体" w:eastAsia="新宋体" w:cs="新宋体"/>
          <w:color w:val="auto"/>
          <w:sz w:val="28"/>
          <w:szCs w:val="28"/>
          <w:highlight w:val="none"/>
        </w:rPr>
        <w:id w:val="147468464"/>
        <w:docPartObj>
          <w:docPartGallery w:val="Table of Contents"/>
          <w:docPartUnique/>
        </w:docPartObj>
      </w:sdtPr>
      <w:sdtEndPr>
        <w:rPr>
          <w:rFonts w:ascii="新宋体" w:hAnsi="新宋体" w:eastAsia="新宋体" w:cs="新宋体"/>
          <w:color w:val="auto"/>
          <w:sz w:val="28"/>
          <w:szCs w:val="28"/>
          <w:highlight w:val="none"/>
        </w:rPr>
      </w:sdtEndPr>
      <w:sdtContent>
        <w:p w14:paraId="39ABBD74">
          <w:pPr>
            <w:tabs>
              <w:tab w:val="right" w:leader="dot" w:pos="9880"/>
            </w:tabs>
            <w:spacing w:before="91" w:line="185" w:lineRule="auto"/>
            <w:ind w:left="9"/>
            <w:rPr>
              <w:rFonts w:ascii="新宋体" w:hAnsi="新宋体" w:eastAsia="新宋体" w:cs="新宋体"/>
              <w:color w:val="auto"/>
              <w:sz w:val="28"/>
              <w:szCs w:val="28"/>
              <w:highlight w:val="none"/>
            </w:rPr>
          </w:pPr>
          <w:r>
            <w:rPr>
              <w:color w:val="auto"/>
              <w:highlight w:val="none"/>
            </w:rPr>
            <w:fldChar w:fldCharType="begin"/>
          </w:r>
          <w:r>
            <w:rPr>
              <w:color w:val="auto"/>
              <w:highlight w:val="none"/>
            </w:rPr>
            <w:instrText xml:space="preserve"> HYPERLINK \l "bookmark1" </w:instrText>
          </w:r>
          <w:r>
            <w:rPr>
              <w:color w:val="auto"/>
              <w:highlight w:val="none"/>
            </w:rPr>
            <w:fldChar w:fldCharType="separate"/>
          </w:r>
          <w:r>
            <w:rPr>
              <w:rFonts w:ascii="新宋体" w:hAnsi="新宋体" w:eastAsia="新宋体" w:cs="新宋体"/>
              <w:color w:val="auto"/>
              <w:spacing w:val="-1"/>
              <w:sz w:val="28"/>
              <w:szCs w:val="28"/>
              <w:highlight w:val="none"/>
            </w:rPr>
            <w:t>第一章 竞争性磋商采购公告</w:t>
          </w:r>
          <w:r>
            <w:rPr>
              <w:rFonts w:ascii="新宋体" w:hAnsi="新宋体" w:eastAsia="新宋体" w:cs="新宋体"/>
              <w:color w:val="auto"/>
              <w:spacing w:val="-50"/>
              <w:sz w:val="28"/>
              <w:szCs w:val="28"/>
              <w:highlight w:val="none"/>
            </w:rPr>
            <w:t xml:space="preserve"> </w:t>
          </w:r>
          <w:r>
            <w:rPr>
              <w:rFonts w:ascii="新宋体" w:hAnsi="新宋体" w:eastAsia="新宋体" w:cs="新宋体"/>
              <w:color w:val="auto"/>
              <w:sz w:val="28"/>
              <w:szCs w:val="28"/>
              <w:highlight w:val="none"/>
            </w:rPr>
            <w:tab/>
          </w:r>
          <w:r>
            <w:rPr>
              <w:rFonts w:ascii="新宋体" w:hAnsi="新宋体" w:eastAsia="新宋体" w:cs="新宋体"/>
              <w:color w:val="auto"/>
              <w:spacing w:val="-18"/>
              <w:sz w:val="28"/>
              <w:szCs w:val="28"/>
              <w:highlight w:val="none"/>
            </w:rPr>
            <w:t xml:space="preserve"> </w:t>
          </w:r>
          <w:r>
            <w:rPr>
              <w:rFonts w:ascii="新宋体" w:hAnsi="新宋体" w:eastAsia="新宋体" w:cs="新宋体"/>
              <w:color w:val="auto"/>
              <w:spacing w:val="-14"/>
              <w:sz w:val="28"/>
              <w:szCs w:val="28"/>
              <w:highlight w:val="none"/>
            </w:rPr>
            <w:t>2</w:t>
          </w:r>
          <w:r>
            <w:rPr>
              <w:rFonts w:ascii="新宋体" w:hAnsi="新宋体" w:eastAsia="新宋体" w:cs="新宋体"/>
              <w:color w:val="auto"/>
              <w:spacing w:val="-14"/>
              <w:sz w:val="28"/>
              <w:szCs w:val="28"/>
              <w:highlight w:val="none"/>
            </w:rPr>
            <w:fldChar w:fldCharType="end"/>
          </w:r>
        </w:p>
        <w:p w14:paraId="6779B4FB">
          <w:pPr>
            <w:pStyle w:val="3"/>
            <w:spacing w:line="250" w:lineRule="auto"/>
            <w:rPr>
              <w:color w:val="auto"/>
              <w:highlight w:val="none"/>
            </w:rPr>
          </w:pPr>
        </w:p>
        <w:p w14:paraId="655A7951">
          <w:pPr>
            <w:tabs>
              <w:tab w:val="right" w:leader="dot" w:pos="9880"/>
            </w:tabs>
            <w:spacing w:before="91" w:line="185" w:lineRule="auto"/>
            <w:ind w:left="9"/>
            <w:rPr>
              <w:rFonts w:ascii="新宋体" w:hAnsi="新宋体" w:eastAsia="新宋体" w:cs="新宋体"/>
              <w:color w:val="auto"/>
              <w:sz w:val="28"/>
              <w:szCs w:val="28"/>
              <w:highlight w:val="none"/>
            </w:rPr>
          </w:pPr>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rFonts w:ascii="新宋体" w:hAnsi="新宋体" w:eastAsia="新宋体" w:cs="新宋体"/>
              <w:color w:val="auto"/>
              <w:spacing w:val="-1"/>
              <w:sz w:val="28"/>
              <w:szCs w:val="28"/>
              <w:highlight w:val="none"/>
            </w:rPr>
            <w:t>第二章 磋商须知及前附表</w:t>
          </w:r>
          <w:r>
            <w:rPr>
              <w:rFonts w:ascii="新宋体" w:hAnsi="新宋体" w:eastAsia="新宋体" w:cs="新宋体"/>
              <w:color w:val="auto"/>
              <w:spacing w:val="-52"/>
              <w:sz w:val="28"/>
              <w:szCs w:val="28"/>
              <w:highlight w:val="none"/>
            </w:rPr>
            <w:t xml:space="preserve"> </w:t>
          </w:r>
          <w:r>
            <w:rPr>
              <w:rFonts w:ascii="新宋体" w:hAnsi="新宋体" w:eastAsia="新宋体" w:cs="新宋体"/>
              <w:color w:val="auto"/>
              <w:sz w:val="28"/>
              <w:szCs w:val="28"/>
              <w:highlight w:val="none"/>
            </w:rPr>
            <w:tab/>
          </w:r>
          <w:r>
            <w:rPr>
              <w:rFonts w:ascii="新宋体" w:hAnsi="新宋体" w:eastAsia="新宋体" w:cs="新宋体"/>
              <w:color w:val="auto"/>
              <w:spacing w:val="-17"/>
              <w:sz w:val="28"/>
              <w:szCs w:val="28"/>
              <w:highlight w:val="none"/>
            </w:rPr>
            <w:t xml:space="preserve"> 5</w:t>
          </w:r>
          <w:r>
            <w:rPr>
              <w:rFonts w:ascii="新宋体" w:hAnsi="新宋体" w:eastAsia="新宋体" w:cs="新宋体"/>
              <w:color w:val="auto"/>
              <w:spacing w:val="-17"/>
              <w:sz w:val="28"/>
              <w:szCs w:val="28"/>
              <w:highlight w:val="none"/>
            </w:rPr>
            <w:fldChar w:fldCharType="end"/>
          </w:r>
        </w:p>
        <w:p w14:paraId="7013F247">
          <w:pPr>
            <w:pStyle w:val="3"/>
            <w:spacing w:line="250" w:lineRule="auto"/>
            <w:rPr>
              <w:color w:val="auto"/>
              <w:highlight w:val="none"/>
            </w:rPr>
          </w:pPr>
        </w:p>
        <w:p w14:paraId="3C700995">
          <w:pPr>
            <w:tabs>
              <w:tab w:val="right" w:leader="dot" w:pos="9880"/>
            </w:tabs>
            <w:spacing w:before="92" w:line="185" w:lineRule="auto"/>
            <w:ind w:left="9"/>
            <w:rPr>
              <w:rFonts w:ascii="新宋体" w:hAnsi="新宋体" w:eastAsia="新宋体" w:cs="新宋体"/>
              <w:color w:val="auto"/>
              <w:sz w:val="28"/>
              <w:szCs w:val="28"/>
              <w:highlight w:val="none"/>
            </w:rPr>
          </w:pPr>
          <w:r>
            <w:rPr>
              <w:color w:val="auto"/>
              <w:highlight w:val="none"/>
            </w:rPr>
            <w:fldChar w:fldCharType="begin"/>
          </w:r>
          <w:r>
            <w:rPr>
              <w:color w:val="auto"/>
              <w:highlight w:val="none"/>
            </w:rPr>
            <w:instrText xml:space="preserve"> HYPERLINK \l "bookmark3" </w:instrText>
          </w:r>
          <w:r>
            <w:rPr>
              <w:color w:val="auto"/>
              <w:highlight w:val="none"/>
            </w:rPr>
            <w:fldChar w:fldCharType="separate"/>
          </w:r>
          <w:r>
            <w:rPr>
              <w:rFonts w:ascii="新宋体" w:hAnsi="新宋体" w:eastAsia="新宋体" w:cs="新宋体"/>
              <w:color w:val="auto"/>
              <w:spacing w:val="-2"/>
              <w:sz w:val="28"/>
              <w:szCs w:val="28"/>
              <w:highlight w:val="none"/>
            </w:rPr>
            <w:t>第三章 项目需求</w:t>
          </w:r>
          <w:r>
            <w:rPr>
              <w:rFonts w:ascii="新宋体" w:hAnsi="新宋体" w:eastAsia="新宋体" w:cs="新宋体"/>
              <w:color w:val="auto"/>
              <w:spacing w:val="-46"/>
              <w:sz w:val="28"/>
              <w:szCs w:val="28"/>
              <w:highlight w:val="none"/>
            </w:rPr>
            <w:t xml:space="preserve"> </w:t>
          </w:r>
          <w:r>
            <w:rPr>
              <w:rFonts w:ascii="新宋体" w:hAnsi="新宋体" w:eastAsia="新宋体" w:cs="新宋体"/>
              <w:color w:val="auto"/>
              <w:sz w:val="28"/>
              <w:szCs w:val="28"/>
              <w:highlight w:val="none"/>
            </w:rPr>
            <w:tab/>
          </w:r>
          <w:r>
            <w:rPr>
              <w:rFonts w:ascii="新宋体" w:hAnsi="新宋体" w:eastAsia="新宋体" w:cs="新宋体"/>
              <w:color w:val="auto"/>
              <w:spacing w:val="-29"/>
              <w:sz w:val="28"/>
              <w:szCs w:val="28"/>
              <w:highlight w:val="none"/>
            </w:rPr>
            <w:t xml:space="preserve"> </w:t>
          </w:r>
          <w:r>
            <w:rPr>
              <w:rFonts w:ascii="新宋体" w:hAnsi="新宋体" w:eastAsia="新宋体" w:cs="新宋体"/>
              <w:color w:val="auto"/>
              <w:spacing w:val="-7"/>
              <w:sz w:val="28"/>
              <w:szCs w:val="28"/>
              <w:highlight w:val="none"/>
            </w:rPr>
            <w:t>21</w:t>
          </w:r>
          <w:r>
            <w:rPr>
              <w:rFonts w:ascii="新宋体" w:hAnsi="新宋体" w:eastAsia="新宋体" w:cs="新宋体"/>
              <w:color w:val="auto"/>
              <w:spacing w:val="-7"/>
              <w:sz w:val="28"/>
              <w:szCs w:val="28"/>
              <w:highlight w:val="none"/>
            </w:rPr>
            <w:fldChar w:fldCharType="end"/>
          </w:r>
        </w:p>
        <w:p w14:paraId="5457AF75">
          <w:pPr>
            <w:pStyle w:val="3"/>
            <w:spacing w:line="250" w:lineRule="auto"/>
            <w:rPr>
              <w:color w:val="auto"/>
              <w:highlight w:val="none"/>
            </w:rPr>
          </w:pPr>
        </w:p>
        <w:p w14:paraId="745CE74E">
          <w:pPr>
            <w:tabs>
              <w:tab w:val="right" w:leader="dot" w:pos="9880"/>
            </w:tabs>
            <w:spacing w:before="92" w:line="185" w:lineRule="auto"/>
            <w:ind w:left="9"/>
            <w:rPr>
              <w:rFonts w:ascii="新宋体" w:hAnsi="新宋体" w:eastAsia="新宋体" w:cs="新宋体"/>
              <w:color w:val="auto"/>
              <w:sz w:val="28"/>
              <w:szCs w:val="28"/>
              <w:highlight w:val="none"/>
            </w:rPr>
          </w:pPr>
          <w:r>
            <w:rPr>
              <w:color w:val="auto"/>
              <w:highlight w:val="none"/>
            </w:rPr>
            <w:fldChar w:fldCharType="begin"/>
          </w:r>
          <w:r>
            <w:rPr>
              <w:color w:val="auto"/>
              <w:highlight w:val="none"/>
            </w:rPr>
            <w:instrText xml:space="preserve"> HYPERLINK \l "bookmark4" </w:instrText>
          </w:r>
          <w:r>
            <w:rPr>
              <w:color w:val="auto"/>
              <w:highlight w:val="none"/>
            </w:rPr>
            <w:fldChar w:fldCharType="separate"/>
          </w:r>
          <w:r>
            <w:rPr>
              <w:rFonts w:ascii="新宋体" w:hAnsi="新宋体" w:eastAsia="新宋体" w:cs="新宋体"/>
              <w:color w:val="auto"/>
              <w:spacing w:val="-1"/>
              <w:sz w:val="28"/>
              <w:szCs w:val="28"/>
              <w:highlight w:val="none"/>
            </w:rPr>
            <w:t>第四章  合同书格式</w:t>
          </w:r>
          <w:r>
            <w:rPr>
              <w:rFonts w:ascii="新宋体" w:hAnsi="新宋体" w:eastAsia="新宋体" w:cs="新宋体"/>
              <w:color w:val="auto"/>
              <w:spacing w:val="-52"/>
              <w:sz w:val="28"/>
              <w:szCs w:val="28"/>
              <w:highlight w:val="none"/>
            </w:rPr>
            <w:t xml:space="preserve"> </w:t>
          </w:r>
          <w:r>
            <w:rPr>
              <w:rFonts w:ascii="新宋体" w:hAnsi="新宋体" w:eastAsia="新宋体" w:cs="新宋体"/>
              <w:color w:val="auto"/>
              <w:sz w:val="28"/>
              <w:szCs w:val="28"/>
              <w:highlight w:val="none"/>
            </w:rPr>
            <w:tab/>
          </w:r>
          <w:r>
            <w:rPr>
              <w:rFonts w:ascii="新宋体" w:hAnsi="新宋体" w:eastAsia="新宋体" w:cs="新宋体"/>
              <w:color w:val="auto"/>
              <w:spacing w:val="-26"/>
              <w:sz w:val="28"/>
              <w:szCs w:val="28"/>
              <w:highlight w:val="none"/>
            </w:rPr>
            <w:t xml:space="preserve"> </w:t>
          </w:r>
          <w:r>
            <w:rPr>
              <w:rFonts w:ascii="新宋体" w:hAnsi="新宋体" w:eastAsia="新宋体" w:cs="新宋体"/>
              <w:color w:val="auto"/>
              <w:spacing w:val="-7"/>
              <w:sz w:val="28"/>
              <w:szCs w:val="28"/>
              <w:highlight w:val="none"/>
            </w:rPr>
            <w:t>24</w:t>
          </w:r>
          <w:r>
            <w:rPr>
              <w:rFonts w:ascii="新宋体" w:hAnsi="新宋体" w:eastAsia="新宋体" w:cs="新宋体"/>
              <w:color w:val="auto"/>
              <w:spacing w:val="-7"/>
              <w:sz w:val="28"/>
              <w:szCs w:val="28"/>
              <w:highlight w:val="none"/>
            </w:rPr>
            <w:fldChar w:fldCharType="end"/>
          </w:r>
        </w:p>
        <w:p w14:paraId="65CC54E2">
          <w:pPr>
            <w:pStyle w:val="3"/>
            <w:spacing w:line="250" w:lineRule="auto"/>
            <w:rPr>
              <w:color w:val="auto"/>
              <w:highlight w:val="none"/>
            </w:rPr>
          </w:pPr>
        </w:p>
        <w:p w14:paraId="0B74299B">
          <w:pPr>
            <w:tabs>
              <w:tab w:val="right" w:leader="dot" w:pos="9880"/>
            </w:tabs>
            <w:spacing w:before="92" w:line="185" w:lineRule="auto"/>
            <w:ind w:left="9"/>
            <w:rPr>
              <w:rFonts w:ascii="新宋体" w:hAnsi="新宋体" w:eastAsia="新宋体" w:cs="新宋体"/>
              <w:color w:val="auto"/>
              <w:sz w:val="28"/>
              <w:szCs w:val="28"/>
              <w:highlight w:val="none"/>
            </w:rPr>
          </w:pPr>
          <w:r>
            <w:rPr>
              <w:color w:val="auto"/>
              <w:highlight w:val="none"/>
            </w:rPr>
            <w:fldChar w:fldCharType="begin"/>
          </w:r>
          <w:r>
            <w:rPr>
              <w:color w:val="auto"/>
              <w:highlight w:val="none"/>
            </w:rPr>
            <w:instrText xml:space="preserve"> HYPERLINK \l "bookmark5" </w:instrText>
          </w:r>
          <w:r>
            <w:rPr>
              <w:color w:val="auto"/>
              <w:highlight w:val="none"/>
            </w:rPr>
            <w:fldChar w:fldCharType="separate"/>
          </w:r>
          <w:r>
            <w:rPr>
              <w:rFonts w:ascii="新宋体" w:hAnsi="新宋体" w:eastAsia="新宋体" w:cs="新宋体"/>
              <w:color w:val="auto"/>
              <w:spacing w:val="-1"/>
              <w:sz w:val="28"/>
              <w:szCs w:val="28"/>
              <w:highlight w:val="none"/>
            </w:rPr>
            <w:t>第五章 评标办法及评审标准</w:t>
          </w:r>
          <w:r>
            <w:rPr>
              <w:rFonts w:ascii="新宋体" w:hAnsi="新宋体" w:eastAsia="新宋体" w:cs="新宋体"/>
              <w:color w:val="auto"/>
              <w:spacing w:val="-50"/>
              <w:sz w:val="28"/>
              <w:szCs w:val="28"/>
              <w:highlight w:val="none"/>
            </w:rPr>
            <w:t xml:space="preserve"> </w:t>
          </w:r>
          <w:r>
            <w:rPr>
              <w:rFonts w:ascii="新宋体" w:hAnsi="新宋体" w:eastAsia="新宋体" w:cs="新宋体"/>
              <w:color w:val="auto"/>
              <w:sz w:val="28"/>
              <w:szCs w:val="28"/>
              <w:highlight w:val="none"/>
            </w:rPr>
            <w:tab/>
          </w:r>
          <w:r>
            <w:rPr>
              <w:rFonts w:ascii="新宋体" w:hAnsi="新宋体" w:eastAsia="新宋体" w:cs="新宋体"/>
              <w:color w:val="auto"/>
              <w:spacing w:val="-15"/>
              <w:sz w:val="28"/>
              <w:szCs w:val="28"/>
              <w:highlight w:val="none"/>
            </w:rPr>
            <w:t xml:space="preserve"> </w:t>
          </w:r>
          <w:r>
            <w:rPr>
              <w:rFonts w:ascii="新宋体" w:hAnsi="新宋体" w:eastAsia="新宋体" w:cs="新宋体"/>
              <w:color w:val="auto"/>
              <w:spacing w:val="-8"/>
              <w:sz w:val="28"/>
              <w:szCs w:val="28"/>
              <w:highlight w:val="none"/>
            </w:rPr>
            <w:t>77</w:t>
          </w:r>
          <w:r>
            <w:rPr>
              <w:rFonts w:ascii="新宋体" w:hAnsi="新宋体" w:eastAsia="新宋体" w:cs="新宋体"/>
              <w:color w:val="auto"/>
              <w:spacing w:val="-8"/>
              <w:sz w:val="28"/>
              <w:szCs w:val="28"/>
              <w:highlight w:val="none"/>
            </w:rPr>
            <w:fldChar w:fldCharType="end"/>
          </w:r>
        </w:p>
        <w:p w14:paraId="4C6686FF">
          <w:pPr>
            <w:pStyle w:val="3"/>
            <w:spacing w:line="251" w:lineRule="auto"/>
            <w:rPr>
              <w:color w:val="auto"/>
              <w:highlight w:val="none"/>
            </w:rPr>
          </w:pPr>
        </w:p>
        <w:p w14:paraId="56A03B09">
          <w:pPr>
            <w:tabs>
              <w:tab w:val="right" w:leader="dot" w:pos="9880"/>
            </w:tabs>
            <w:spacing w:before="91" w:line="219" w:lineRule="auto"/>
            <w:ind w:left="9"/>
            <w:rPr>
              <w:rFonts w:ascii="新宋体" w:hAnsi="新宋体" w:eastAsia="新宋体" w:cs="新宋体"/>
              <w:color w:val="auto"/>
              <w:sz w:val="28"/>
              <w:szCs w:val="28"/>
              <w:highlight w:val="none"/>
            </w:rPr>
          </w:pPr>
          <w:r>
            <w:rPr>
              <w:color w:val="auto"/>
              <w:highlight w:val="none"/>
            </w:rPr>
            <w:fldChar w:fldCharType="begin"/>
          </w:r>
          <w:r>
            <w:rPr>
              <w:color w:val="auto"/>
              <w:highlight w:val="none"/>
            </w:rPr>
            <w:instrText xml:space="preserve"> HYPERLINK \l "bookmark6" </w:instrText>
          </w:r>
          <w:r>
            <w:rPr>
              <w:color w:val="auto"/>
              <w:highlight w:val="none"/>
            </w:rPr>
            <w:fldChar w:fldCharType="separate"/>
          </w:r>
          <w:r>
            <w:rPr>
              <w:rFonts w:ascii="新宋体" w:hAnsi="新宋体" w:eastAsia="新宋体" w:cs="新宋体"/>
              <w:color w:val="auto"/>
              <w:spacing w:val="-1"/>
              <w:sz w:val="28"/>
              <w:szCs w:val="28"/>
              <w:highlight w:val="none"/>
            </w:rPr>
            <w:t>第六章 竞争性磋商响应文件（格式）</w:t>
          </w:r>
          <w:r>
            <w:rPr>
              <w:rFonts w:ascii="新宋体" w:hAnsi="新宋体" w:eastAsia="新宋体" w:cs="新宋体"/>
              <w:color w:val="auto"/>
              <w:spacing w:val="-45"/>
              <w:sz w:val="28"/>
              <w:szCs w:val="28"/>
              <w:highlight w:val="none"/>
            </w:rPr>
            <w:t xml:space="preserve"> </w:t>
          </w:r>
          <w:r>
            <w:rPr>
              <w:rFonts w:ascii="新宋体" w:hAnsi="新宋体" w:eastAsia="新宋体" w:cs="新宋体"/>
              <w:color w:val="auto"/>
              <w:sz w:val="28"/>
              <w:szCs w:val="28"/>
              <w:highlight w:val="none"/>
            </w:rPr>
            <w:tab/>
          </w:r>
          <w:r>
            <w:rPr>
              <w:rFonts w:ascii="新宋体" w:hAnsi="新宋体" w:eastAsia="新宋体" w:cs="新宋体"/>
              <w:color w:val="auto"/>
              <w:spacing w:val="-14"/>
              <w:sz w:val="28"/>
              <w:szCs w:val="28"/>
              <w:highlight w:val="none"/>
            </w:rPr>
            <w:t xml:space="preserve"> </w:t>
          </w:r>
          <w:r>
            <w:rPr>
              <w:rFonts w:ascii="新宋体" w:hAnsi="新宋体" w:eastAsia="新宋体" w:cs="新宋体"/>
              <w:color w:val="auto"/>
              <w:spacing w:val="-5"/>
              <w:sz w:val="28"/>
              <w:szCs w:val="28"/>
              <w:highlight w:val="none"/>
            </w:rPr>
            <w:t>86</w:t>
          </w:r>
          <w:r>
            <w:rPr>
              <w:rFonts w:ascii="新宋体" w:hAnsi="新宋体" w:eastAsia="新宋体" w:cs="新宋体"/>
              <w:color w:val="auto"/>
              <w:spacing w:val="-5"/>
              <w:sz w:val="28"/>
              <w:szCs w:val="28"/>
              <w:highlight w:val="none"/>
            </w:rPr>
            <w:fldChar w:fldCharType="end"/>
          </w:r>
        </w:p>
      </w:sdtContent>
    </w:sdt>
    <w:p w14:paraId="107B64B9">
      <w:pPr>
        <w:spacing w:line="219" w:lineRule="auto"/>
        <w:rPr>
          <w:rFonts w:ascii="新宋体" w:hAnsi="新宋体" w:eastAsia="新宋体" w:cs="新宋体"/>
          <w:color w:val="auto"/>
          <w:sz w:val="28"/>
          <w:szCs w:val="28"/>
          <w:highlight w:val="none"/>
        </w:rPr>
        <w:sectPr>
          <w:headerReference r:id="rId5" w:type="default"/>
          <w:footerReference r:id="rId6" w:type="default"/>
          <w:pgSz w:w="11906" w:h="16839"/>
          <w:pgMar w:top="1091" w:right="891" w:bottom="1012" w:left="1134" w:header="1076" w:footer="850" w:gutter="0"/>
          <w:cols w:space="720" w:num="1"/>
        </w:sectPr>
      </w:pPr>
    </w:p>
    <w:p w14:paraId="1E4840D2">
      <w:pPr>
        <w:spacing w:before="120" w:line="223" w:lineRule="auto"/>
        <w:ind w:left="3437"/>
        <w:outlineLvl w:val="0"/>
        <w:rPr>
          <w:rFonts w:ascii="宋体" w:hAnsi="宋体" w:eastAsia="宋体" w:cs="宋体"/>
          <w:color w:val="auto"/>
          <w:sz w:val="31"/>
          <w:szCs w:val="31"/>
          <w:highlight w:val="none"/>
        </w:rPr>
      </w:pPr>
      <w:bookmarkStart w:id="6" w:name="bookmark1"/>
      <w:bookmarkEnd w:id="6"/>
      <w:r>
        <w:rPr>
          <w:rFonts w:ascii="宋体" w:hAnsi="宋体" w:eastAsia="宋体" w:cs="宋体"/>
          <w:b/>
          <w:bCs/>
          <w:color w:val="auto"/>
          <w:spacing w:val="6"/>
          <w:sz w:val="31"/>
          <w:szCs w:val="31"/>
          <w:highlight w:val="none"/>
        </w:rPr>
        <w:t>第一章竞争性磋商采购公告</w:t>
      </w:r>
    </w:p>
    <w:p w14:paraId="3473F380">
      <w:pPr>
        <w:pStyle w:val="3"/>
        <w:spacing w:line="255" w:lineRule="auto"/>
        <w:rPr>
          <w:color w:val="auto"/>
          <w:highlight w:val="none"/>
        </w:rPr>
      </w:pPr>
    </w:p>
    <w:p w14:paraId="5612CBEC">
      <w:pPr>
        <w:spacing w:before="91" w:line="357" w:lineRule="auto"/>
        <w:ind w:left="1730" w:right="180" w:hanging="978"/>
        <w:jc w:val="center"/>
        <w:rPr>
          <w:rFonts w:hint="eastAsia" w:ascii="宋体" w:hAnsi="宋体" w:eastAsia="宋体" w:cs="宋体"/>
          <w:b/>
          <w:bCs/>
          <w:color w:val="auto"/>
          <w:spacing w:val="-4"/>
          <w:sz w:val="28"/>
          <w:szCs w:val="28"/>
          <w:highlight w:val="none"/>
          <w:lang w:eastAsia="zh-CN"/>
        </w:rPr>
      </w:pPr>
      <w:r>
        <w:rPr>
          <w:rFonts w:hint="eastAsia" w:ascii="宋体" w:hAnsi="宋体" w:eastAsia="宋体" w:cs="宋体"/>
          <w:b/>
          <w:bCs/>
          <w:color w:val="auto"/>
          <w:spacing w:val="-4"/>
          <w:sz w:val="28"/>
          <w:szCs w:val="28"/>
          <w:highlight w:val="none"/>
          <w:lang w:eastAsia="zh-CN"/>
        </w:rPr>
        <w:t>广西御泽工程项目管理有限公司</w:t>
      </w:r>
      <w:r>
        <w:rPr>
          <w:rFonts w:ascii="宋体" w:hAnsi="宋体" w:eastAsia="宋体" w:cs="宋体"/>
          <w:b/>
          <w:bCs/>
          <w:color w:val="auto"/>
          <w:spacing w:val="-4"/>
          <w:sz w:val="28"/>
          <w:szCs w:val="28"/>
          <w:highlight w:val="none"/>
        </w:rPr>
        <w:t>关于</w:t>
      </w:r>
      <w:r>
        <w:rPr>
          <w:rFonts w:hint="eastAsia" w:ascii="宋体" w:hAnsi="宋体" w:eastAsia="宋体" w:cs="宋体"/>
          <w:b/>
          <w:bCs/>
          <w:color w:val="auto"/>
          <w:spacing w:val="-4"/>
          <w:sz w:val="28"/>
          <w:szCs w:val="28"/>
          <w:highlight w:val="none"/>
          <w:lang w:eastAsia="zh-CN"/>
        </w:rPr>
        <w:t>平南县同和镇同和圩良田村10KV良田</w:t>
      </w:r>
    </w:p>
    <w:p w14:paraId="153B62BC">
      <w:pPr>
        <w:spacing w:before="91" w:line="357" w:lineRule="auto"/>
        <w:ind w:left="1730" w:right="180" w:hanging="978"/>
        <w:jc w:val="center"/>
        <w:rPr>
          <w:rFonts w:ascii="宋体" w:hAnsi="宋体" w:eastAsia="宋体" w:cs="宋体"/>
          <w:b/>
          <w:bCs/>
          <w:color w:val="auto"/>
          <w:spacing w:val="-2"/>
          <w:sz w:val="28"/>
          <w:szCs w:val="28"/>
          <w:highlight w:val="none"/>
        </w:rPr>
      </w:pPr>
      <w:r>
        <w:rPr>
          <w:rFonts w:hint="eastAsia" w:ascii="宋体" w:hAnsi="宋体" w:eastAsia="宋体" w:cs="宋体"/>
          <w:b/>
          <w:bCs/>
          <w:color w:val="auto"/>
          <w:spacing w:val="-4"/>
          <w:sz w:val="28"/>
          <w:szCs w:val="28"/>
          <w:highlight w:val="none"/>
          <w:lang w:eastAsia="zh-CN"/>
        </w:rPr>
        <w:t>线25—28号杆段线路迁改工程项目</w:t>
      </w:r>
      <w:r>
        <w:rPr>
          <w:rFonts w:ascii="宋体" w:hAnsi="宋体" w:eastAsia="宋体" w:cs="宋体"/>
          <w:b/>
          <w:bCs/>
          <w:color w:val="auto"/>
          <w:spacing w:val="-2"/>
          <w:sz w:val="28"/>
          <w:szCs w:val="28"/>
          <w:highlight w:val="none"/>
        </w:rPr>
        <w:t>（</w:t>
      </w:r>
      <w:r>
        <w:rPr>
          <w:rFonts w:hint="eastAsia" w:ascii="宋体" w:hAnsi="宋体" w:eastAsia="宋体" w:cs="宋体"/>
          <w:b/>
          <w:bCs/>
          <w:color w:val="auto"/>
          <w:spacing w:val="-2"/>
          <w:sz w:val="28"/>
          <w:szCs w:val="28"/>
          <w:highlight w:val="none"/>
          <w:lang w:eastAsia="zh-CN"/>
        </w:rPr>
        <w:t>GGZC2025-C2-210245-GXYZ</w:t>
      </w:r>
      <w:r>
        <w:rPr>
          <w:rFonts w:ascii="宋体" w:hAnsi="宋体" w:eastAsia="宋体" w:cs="宋体"/>
          <w:b/>
          <w:bCs/>
          <w:color w:val="auto"/>
          <w:spacing w:val="-2"/>
          <w:sz w:val="28"/>
          <w:szCs w:val="28"/>
          <w:highlight w:val="none"/>
        </w:rPr>
        <w:t>）</w:t>
      </w:r>
    </w:p>
    <w:p w14:paraId="50992E7C">
      <w:pPr>
        <w:spacing w:before="91" w:line="357" w:lineRule="auto"/>
        <w:ind w:left="1730" w:right="180" w:hanging="978"/>
        <w:jc w:val="center"/>
        <w:rPr>
          <w:rFonts w:ascii="宋体" w:hAnsi="宋体" w:eastAsia="宋体" w:cs="宋体"/>
          <w:color w:val="auto"/>
          <w:sz w:val="28"/>
          <w:szCs w:val="28"/>
          <w:highlight w:val="none"/>
        </w:rPr>
      </w:pPr>
      <w:r>
        <w:rPr>
          <w:rFonts w:ascii="宋体" w:hAnsi="宋体" w:eastAsia="宋体" w:cs="宋体"/>
          <w:b/>
          <w:bCs/>
          <w:color w:val="auto"/>
          <w:spacing w:val="-2"/>
          <w:sz w:val="28"/>
          <w:szCs w:val="28"/>
          <w:highlight w:val="none"/>
        </w:rPr>
        <w:t>竞争</w:t>
      </w:r>
      <w:r>
        <w:rPr>
          <w:rFonts w:ascii="宋体" w:hAnsi="宋体" w:eastAsia="宋体" w:cs="宋体"/>
          <w:b/>
          <w:bCs/>
          <w:color w:val="auto"/>
          <w:spacing w:val="-3"/>
          <w:sz w:val="28"/>
          <w:szCs w:val="28"/>
          <w:highlight w:val="none"/>
        </w:rPr>
        <w:t>性磋商采购公告</w:t>
      </w:r>
    </w:p>
    <w:p w14:paraId="2F3AAE80">
      <w:pPr>
        <w:spacing w:line="117" w:lineRule="exact"/>
        <w:rPr>
          <w:color w:val="auto"/>
          <w:highlight w:val="none"/>
        </w:rPr>
      </w:pPr>
    </w:p>
    <w:tbl>
      <w:tblPr>
        <w:tblStyle w:val="7"/>
        <w:tblW w:w="1005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053"/>
      </w:tblGrid>
      <w:tr w14:paraId="0C28824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1297" w:hRule="atLeast"/>
        </w:trPr>
        <w:tc>
          <w:tcPr>
            <w:tcW w:w="10053" w:type="dxa"/>
            <w:vAlign w:val="top"/>
          </w:tcPr>
          <w:p w14:paraId="199B8C14">
            <w:pPr>
              <w:pStyle w:val="8"/>
              <w:spacing w:before="76" w:line="228" w:lineRule="auto"/>
              <w:ind w:left="515"/>
              <w:rPr>
                <w:color w:val="auto"/>
                <w:highlight w:val="none"/>
              </w:rPr>
            </w:pPr>
            <w:r>
              <w:rPr>
                <w:color w:val="auto"/>
                <w:spacing w:val="6"/>
                <w:highlight w:val="none"/>
              </w:rPr>
              <w:t>项目概况</w:t>
            </w:r>
          </w:p>
          <w:p w14:paraId="4346BFEB">
            <w:pPr>
              <w:pStyle w:val="8"/>
              <w:spacing w:before="66" w:line="276" w:lineRule="auto"/>
              <w:ind w:left="92" w:right="83" w:firstLine="418"/>
              <w:jc w:val="both"/>
              <w:rPr>
                <w:color w:val="auto"/>
                <w:highlight w:val="none"/>
              </w:rPr>
            </w:pPr>
            <w:r>
              <w:rPr>
                <w:rFonts w:hint="eastAsia"/>
                <w:color w:val="auto"/>
                <w:spacing w:val="2"/>
                <w:highlight w:val="none"/>
                <w:u w:val="single" w:color="auto"/>
                <w:lang w:eastAsia="zh-CN"/>
              </w:rPr>
              <w:t>平南县同和镇同和圩良田村10KV良田线25—28号杆段线路迁改工程项目</w:t>
            </w:r>
            <w:r>
              <w:rPr>
                <w:color w:val="auto"/>
                <w:spacing w:val="2"/>
                <w:highlight w:val="none"/>
              </w:rPr>
              <w:t>的</w:t>
            </w:r>
            <w:r>
              <w:rPr>
                <w:color w:val="auto"/>
                <w:spacing w:val="-40"/>
                <w:highlight w:val="none"/>
              </w:rPr>
              <w:t xml:space="preserve"> </w:t>
            </w:r>
            <w:r>
              <w:rPr>
                <w:color w:val="auto"/>
                <w:spacing w:val="2"/>
                <w:highlight w:val="none"/>
              </w:rPr>
              <w:t>潜</w:t>
            </w:r>
            <w:r>
              <w:rPr>
                <w:color w:val="auto"/>
                <w:spacing w:val="-37"/>
                <w:highlight w:val="none"/>
              </w:rPr>
              <w:t xml:space="preserve"> </w:t>
            </w:r>
            <w:r>
              <w:rPr>
                <w:color w:val="auto"/>
                <w:spacing w:val="2"/>
                <w:highlight w:val="none"/>
              </w:rPr>
              <w:t>在</w:t>
            </w:r>
            <w:r>
              <w:rPr>
                <w:color w:val="auto"/>
                <w:spacing w:val="-40"/>
                <w:highlight w:val="none"/>
              </w:rPr>
              <w:t xml:space="preserve"> </w:t>
            </w:r>
            <w:r>
              <w:rPr>
                <w:color w:val="auto"/>
                <w:spacing w:val="2"/>
                <w:highlight w:val="none"/>
              </w:rPr>
              <w:t>供</w:t>
            </w:r>
            <w:r>
              <w:rPr>
                <w:color w:val="auto"/>
                <w:spacing w:val="-37"/>
                <w:highlight w:val="none"/>
              </w:rPr>
              <w:t xml:space="preserve"> </w:t>
            </w:r>
            <w:r>
              <w:rPr>
                <w:color w:val="auto"/>
                <w:spacing w:val="2"/>
                <w:highlight w:val="none"/>
              </w:rPr>
              <w:t>应</w:t>
            </w:r>
            <w:r>
              <w:rPr>
                <w:color w:val="auto"/>
                <w:spacing w:val="-35"/>
                <w:highlight w:val="none"/>
              </w:rPr>
              <w:t xml:space="preserve"> </w:t>
            </w:r>
            <w:r>
              <w:rPr>
                <w:color w:val="auto"/>
                <w:spacing w:val="2"/>
                <w:highlight w:val="none"/>
              </w:rPr>
              <w:t>商</w:t>
            </w:r>
            <w:r>
              <w:rPr>
                <w:color w:val="auto"/>
                <w:spacing w:val="-36"/>
                <w:highlight w:val="none"/>
              </w:rPr>
              <w:t xml:space="preserve"> </w:t>
            </w:r>
            <w:r>
              <w:rPr>
                <w:color w:val="auto"/>
                <w:spacing w:val="2"/>
                <w:highlight w:val="none"/>
              </w:rPr>
              <w:t>应</w:t>
            </w:r>
            <w:r>
              <w:rPr>
                <w:color w:val="auto"/>
                <w:spacing w:val="-41"/>
                <w:highlight w:val="none"/>
              </w:rPr>
              <w:t xml:space="preserve"> </w:t>
            </w:r>
            <w:r>
              <w:rPr>
                <w:color w:val="auto"/>
                <w:spacing w:val="2"/>
                <w:highlight w:val="none"/>
              </w:rPr>
              <w:t>在</w:t>
            </w:r>
            <w:r>
              <w:rPr>
                <w:color w:val="auto"/>
                <w:spacing w:val="-36"/>
                <w:highlight w:val="none"/>
              </w:rPr>
              <w:t xml:space="preserve"> </w:t>
            </w:r>
            <w:r>
              <w:rPr>
                <w:color w:val="auto"/>
                <w:spacing w:val="2"/>
                <w:highlight w:val="none"/>
              </w:rPr>
              <w:t>广</w:t>
            </w:r>
            <w:r>
              <w:rPr>
                <w:color w:val="auto"/>
                <w:spacing w:val="-35"/>
                <w:highlight w:val="none"/>
              </w:rPr>
              <w:t xml:space="preserve"> </w:t>
            </w:r>
            <w:r>
              <w:rPr>
                <w:color w:val="auto"/>
                <w:spacing w:val="2"/>
                <w:highlight w:val="none"/>
              </w:rPr>
              <w:t>西</w:t>
            </w:r>
            <w:r>
              <w:rPr>
                <w:color w:val="auto"/>
                <w:spacing w:val="-37"/>
                <w:highlight w:val="none"/>
              </w:rPr>
              <w:t xml:space="preserve"> </w:t>
            </w:r>
            <w:r>
              <w:rPr>
                <w:color w:val="auto"/>
                <w:spacing w:val="2"/>
                <w:highlight w:val="none"/>
              </w:rPr>
              <w:t>政</w:t>
            </w:r>
            <w:r>
              <w:rPr>
                <w:color w:val="auto"/>
                <w:spacing w:val="-40"/>
                <w:highlight w:val="none"/>
              </w:rPr>
              <w:t xml:space="preserve"> </w:t>
            </w:r>
            <w:r>
              <w:rPr>
                <w:color w:val="auto"/>
                <w:spacing w:val="2"/>
                <w:highlight w:val="none"/>
              </w:rPr>
              <w:t>府</w:t>
            </w:r>
            <w:r>
              <w:rPr>
                <w:color w:val="auto"/>
                <w:spacing w:val="-38"/>
                <w:highlight w:val="none"/>
              </w:rPr>
              <w:t xml:space="preserve"> </w:t>
            </w:r>
            <w:r>
              <w:rPr>
                <w:color w:val="auto"/>
                <w:spacing w:val="2"/>
                <w:highlight w:val="none"/>
              </w:rPr>
              <w:t>采</w:t>
            </w:r>
            <w:r>
              <w:rPr>
                <w:color w:val="auto"/>
                <w:spacing w:val="-41"/>
                <w:highlight w:val="none"/>
              </w:rPr>
              <w:t xml:space="preserve"> </w:t>
            </w:r>
            <w:r>
              <w:rPr>
                <w:color w:val="auto"/>
                <w:spacing w:val="2"/>
                <w:highlight w:val="none"/>
              </w:rPr>
              <w:t>购</w:t>
            </w:r>
            <w:r>
              <w:rPr>
                <w:color w:val="auto"/>
                <w:spacing w:val="-31"/>
                <w:highlight w:val="none"/>
              </w:rPr>
              <w:t xml:space="preserve"> </w:t>
            </w:r>
            <w:r>
              <w:rPr>
                <w:color w:val="auto"/>
                <w:spacing w:val="2"/>
                <w:highlight w:val="none"/>
              </w:rPr>
              <w:t>云</w:t>
            </w:r>
            <w:r>
              <w:rPr>
                <w:color w:val="auto"/>
                <w:spacing w:val="-40"/>
                <w:highlight w:val="none"/>
              </w:rPr>
              <w:t xml:space="preserve"> </w:t>
            </w:r>
            <w:r>
              <w:rPr>
                <w:color w:val="auto"/>
                <w:spacing w:val="2"/>
                <w:highlight w:val="none"/>
              </w:rPr>
              <w:t>平</w:t>
            </w:r>
            <w:r>
              <w:rPr>
                <w:color w:val="auto"/>
                <w:spacing w:val="-21"/>
                <w:highlight w:val="none"/>
              </w:rPr>
              <w:t xml:space="preserve"> </w:t>
            </w:r>
            <w:r>
              <w:rPr>
                <w:color w:val="auto"/>
                <w:spacing w:val="2"/>
                <w:highlight w:val="none"/>
              </w:rPr>
              <w:t>台</w:t>
            </w:r>
            <w:r>
              <w:rPr>
                <w:color w:val="auto"/>
                <w:highlight w:val="none"/>
              </w:rPr>
              <w:t xml:space="preserve"> </w:t>
            </w:r>
            <w:r>
              <w:rPr>
                <w:color w:val="auto"/>
                <w:spacing w:val="6"/>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highlight w:val="none"/>
              </w:rPr>
              <w:t>https</w:t>
            </w:r>
            <w:r>
              <w:rPr>
                <w:color w:val="auto"/>
                <w:spacing w:val="6"/>
                <w:highlight w:val="none"/>
              </w:rPr>
              <w:t>://</w:t>
            </w:r>
            <w:r>
              <w:rPr>
                <w:color w:val="auto"/>
                <w:highlight w:val="none"/>
              </w:rPr>
              <w:t>www</w:t>
            </w:r>
            <w:r>
              <w:rPr>
                <w:color w:val="auto"/>
                <w:spacing w:val="6"/>
                <w:highlight w:val="none"/>
              </w:rPr>
              <w:t>.</w:t>
            </w:r>
            <w:r>
              <w:rPr>
                <w:color w:val="auto"/>
                <w:highlight w:val="none"/>
              </w:rPr>
              <w:t>gcy</w:t>
            </w:r>
            <w:r>
              <w:rPr>
                <w:color w:val="auto"/>
                <w:spacing w:val="6"/>
                <w:highlight w:val="none"/>
              </w:rPr>
              <w:t>.</w:t>
            </w:r>
            <w:r>
              <w:rPr>
                <w:color w:val="auto"/>
                <w:highlight w:val="none"/>
              </w:rPr>
              <w:t>zfcg</w:t>
            </w:r>
            <w:r>
              <w:rPr>
                <w:color w:val="auto"/>
                <w:spacing w:val="6"/>
                <w:highlight w:val="none"/>
              </w:rPr>
              <w:t>.</w:t>
            </w:r>
            <w:r>
              <w:rPr>
                <w:color w:val="auto"/>
                <w:highlight w:val="none"/>
              </w:rPr>
              <w:t>gxzf</w:t>
            </w:r>
            <w:r>
              <w:rPr>
                <w:color w:val="auto"/>
                <w:spacing w:val="6"/>
                <w:highlight w:val="none"/>
              </w:rPr>
              <w:t>.</w:t>
            </w:r>
            <w:r>
              <w:rPr>
                <w:color w:val="auto"/>
                <w:highlight w:val="none"/>
              </w:rPr>
              <w:t>gov</w:t>
            </w:r>
            <w:r>
              <w:rPr>
                <w:color w:val="auto"/>
                <w:spacing w:val="6"/>
                <w:highlight w:val="none"/>
              </w:rPr>
              <w:t>.</w:t>
            </w:r>
            <w:r>
              <w:rPr>
                <w:color w:val="auto"/>
                <w:highlight w:val="none"/>
              </w:rPr>
              <w:t>cn</w:t>
            </w:r>
            <w:r>
              <w:rPr>
                <w:color w:val="auto"/>
                <w:spacing w:val="6"/>
                <w:highlight w:val="none"/>
              </w:rPr>
              <w:t>/</w:t>
            </w:r>
            <w:r>
              <w:rPr>
                <w:color w:val="auto"/>
                <w:spacing w:val="6"/>
                <w:highlight w:val="none"/>
              </w:rPr>
              <w:fldChar w:fldCharType="end"/>
            </w:r>
            <w:r>
              <w:rPr>
                <w:color w:val="auto"/>
                <w:spacing w:val="6"/>
                <w:highlight w:val="none"/>
              </w:rPr>
              <w:t>）获取采购文件，并于</w:t>
            </w:r>
            <w:r>
              <w:rPr>
                <w:color w:val="auto"/>
                <w:spacing w:val="-35"/>
                <w:highlight w:val="none"/>
              </w:rPr>
              <w:t xml:space="preserve"> </w:t>
            </w:r>
            <w:r>
              <w:rPr>
                <w:color w:val="auto"/>
                <w:spacing w:val="6"/>
                <w:highlight w:val="none"/>
              </w:rPr>
              <w:t>2</w:t>
            </w:r>
            <w:r>
              <w:rPr>
                <w:color w:val="auto"/>
                <w:spacing w:val="5"/>
                <w:highlight w:val="none"/>
              </w:rPr>
              <w:t>025</w:t>
            </w:r>
            <w:r>
              <w:rPr>
                <w:color w:val="auto"/>
                <w:spacing w:val="-39"/>
                <w:highlight w:val="none"/>
              </w:rPr>
              <w:t xml:space="preserve"> </w:t>
            </w:r>
            <w:r>
              <w:rPr>
                <w:color w:val="auto"/>
                <w:spacing w:val="5"/>
                <w:highlight w:val="none"/>
              </w:rPr>
              <w:t>年</w:t>
            </w:r>
            <w:r>
              <w:rPr>
                <w:rFonts w:hint="eastAsia"/>
                <w:color w:val="auto"/>
                <w:spacing w:val="5"/>
                <w:highlight w:val="none"/>
                <w:lang w:val="en-US" w:eastAsia="zh-CN"/>
              </w:rPr>
              <w:t>10</w:t>
            </w:r>
            <w:r>
              <w:rPr>
                <w:color w:val="auto"/>
                <w:spacing w:val="5"/>
                <w:highlight w:val="none"/>
              </w:rPr>
              <w:t>月</w:t>
            </w:r>
            <w:r>
              <w:rPr>
                <w:rFonts w:hint="eastAsia"/>
                <w:color w:val="auto"/>
                <w:spacing w:val="-21"/>
                <w:highlight w:val="none"/>
                <w:lang w:val="en-US" w:eastAsia="zh-CN"/>
              </w:rPr>
              <w:t>13</w:t>
            </w:r>
            <w:r>
              <w:rPr>
                <w:color w:val="auto"/>
                <w:spacing w:val="5"/>
                <w:highlight w:val="none"/>
              </w:rPr>
              <w:t>日</w:t>
            </w:r>
            <w:r>
              <w:rPr>
                <w:rFonts w:hint="eastAsia"/>
                <w:color w:val="auto"/>
                <w:spacing w:val="-38"/>
                <w:highlight w:val="none"/>
                <w:lang w:val="en-US" w:eastAsia="zh-CN"/>
              </w:rPr>
              <w:t xml:space="preserve">15 </w:t>
            </w:r>
            <w:r>
              <w:rPr>
                <w:color w:val="auto"/>
                <w:spacing w:val="5"/>
                <w:highlight w:val="none"/>
              </w:rPr>
              <w:t>时</w:t>
            </w:r>
            <w:r>
              <w:rPr>
                <w:rFonts w:hint="eastAsia"/>
                <w:color w:val="auto"/>
                <w:spacing w:val="-38"/>
                <w:highlight w:val="none"/>
                <w:lang w:val="en-US" w:eastAsia="zh-CN"/>
              </w:rPr>
              <w:t>30</w:t>
            </w:r>
            <w:r>
              <w:rPr>
                <w:color w:val="auto"/>
                <w:spacing w:val="5"/>
                <w:highlight w:val="none"/>
              </w:rPr>
              <w:t>分（北京时间）前</w:t>
            </w:r>
            <w:r>
              <w:rPr>
                <w:color w:val="auto"/>
                <w:spacing w:val="6"/>
                <w:highlight w:val="none"/>
              </w:rPr>
              <w:t>提交响应文件。</w:t>
            </w:r>
          </w:p>
        </w:tc>
      </w:tr>
    </w:tbl>
    <w:p w14:paraId="784FB165">
      <w:pPr>
        <w:spacing w:before="139" w:line="227" w:lineRule="auto"/>
        <w:ind w:left="520"/>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一、项目基本情况</w:t>
      </w:r>
    </w:p>
    <w:p w14:paraId="606C3EB3">
      <w:pPr>
        <w:spacing w:before="155" w:line="226" w:lineRule="auto"/>
        <w:ind w:left="520"/>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rPr>
        <w:t xml:space="preserve">项目编号： </w:t>
      </w:r>
      <w:r>
        <w:rPr>
          <w:rFonts w:hint="eastAsia" w:ascii="宋体" w:hAnsi="宋体" w:eastAsia="宋体" w:cs="宋体"/>
          <w:color w:val="auto"/>
          <w:sz w:val="20"/>
          <w:szCs w:val="20"/>
          <w:highlight w:val="none"/>
          <w:lang w:eastAsia="zh-CN"/>
        </w:rPr>
        <w:t>GGZC2025-C2-210245-GXYZ</w:t>
      </w:r>
    </w:p>
    <w:p w14:paraId="63953D0F">
      <w:pPr>
        <w:spacing w:before="155" w:line="228" w:lineRule="auto"/>
        <w:ind w:left="520"/>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rPr>
        <w:t>项目名称：</w:t>
      </w:r>
      <w:r>
        <w:rPr>
          <w:rFonts w:hint="eastAsia" w:ascii="宋体" w:hAnsi="宋体" w:eastAsia="宋体" w:cs="宋体"/>
          <w:color w:val="auto"/>
          <w:spacing w:val="8"/>
          <w:sz w:val="20"/>
          <w:szCs w:val="20"/>
          <w:highlight w:val="none"/>
          <w:lang w:eastAsia="zh-CN"/>
        </w:rPr>
        <w:t>平南县同和镇同和圩良田村10KV良田线25—28号杆段线路迁改工程项目</w:t>
      </w:r>
    </w:p>
    <w:p w14:paraId="2610D4D5">
      <w:pPr>
        <w:spacing w:before="152" w:line="227" w:lineRule="auto"/>
        <w:ind w:left="51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采购方式：竞争性磋商</w:t>
      </w:r>
    </w:p>
    <w:p w14:paraId="42684530">
      <w:pPr>
        <w:spacing w:before="155" w:line="226" w:lineRule="auto"/>
        <w:ind w:left="51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招标控制价：人民币</w:t>
      </w:r>
      <w:r>
        <w:rPr>
          <w:rFonts w:hint="eastAsia" w:ascii="宋体" w:hAnsi="宋体" w:eastAsia="宋体" w:cs="宋体"/>
          <w:color w:val="auto"/>
          <w:spacing w:val="8"/>
          <w:sz w:val="20"/>
          <w:szCs w:val="20"/>
          <w:highlight w:val="none"/>
          <w:lang w:eastAsia="zh-CN"/>
        </w:rPr>
        <w:t>陆拾陆万叁仟叁佰叁拾壹元贰角玖分</w:t>
      </w:r>
      <w:r>
        <w:rPr>
          <w:rFonts w:ascii="宋体" w:hAnsi="宋体" w:eastAsia="宋体" w:cs="宋体"/>
          <w:color w:val="auto"/>
          <w:spacing w:val="8"/>
          <w:sz w:val="20"/>
          <w:szCs w:val="20"/>
          <w:highlight w:val="none"/>
        </w:rPr>
        <w:t xml:space="preserve"> (¥</w:t>
      </w:r>
      <w:r>
        <w:rPr>
          <w:rFonts w:hint="eastAsia" w:ascii="宋体" w:hAnsi="宋体" w:eastAsia="宋体" w:cs="宋体"/>
          <w:color w:val="auto"/>
          <w:spacing w:val="8"/>
          <w:sz w:val="20"/>
          <w:szCs w:val="20"/>
          <w:highlight w:val="none"/>
        </w:rPr>
        <w:t>663,331.29元</w:t>
      </w:r>
      <w:r>
        <w:rPr>
          <w:rFonts w:ascii="宋体" w:hAnsi="宋体" w:eastAsia="宋体" w:cs="宋体"/>
          <w:color w:val="auto"/>
          <w:spacing w:val="7"/>
          <w:sz w:val="20"/>
          <w:szCs w:val="20"/>
          <w:highlight w:val="none"/>
        </w:rPr>
        <w:t>）</w:t>
      </w:r>
    </w:p>
    <w:p w14:paraId="72B94531">
      <w:pPr>
        <w:spacing w:before="151" w:line="323" w:lineRule="auto"/>
        <w:ind w:left="99" w:right="39" w:firstLine="421"/>
        <w:rPr>
          <w:rFonts w:hint="eastAsia" w:ascii="宋体" w:hAnsi="宋体" w:eastAsia="宋体" w:cs="宋体"/>
          <w:color w:val="auto"/>
          <w:spacing w:val="10"/>
          <w:sz w:val="20"/>
          <w:szCs w:val="20"/>
          <w:highlight w:val="none"/>
        </w:rPr>
      </w:pPr>
      <w:r>
        <w:rPr>
          <w:rFonts w:ascii="宋体" w:hAnsi="宋体" w:eastAsia="宋体" w:cs="宋体"/>
          <w:color w:val="auto"/>
          <w:spacing w:val="10"/>
          <w:sz w:val="20"/>
          <w:szCs w:val="20"/>
          <w:highlight w:val="none"/>
        </w:rPr>
        <w:t>采购需求：</w:t>
      </w:r>
      <w:r>
        <w:rPr>
          <w:rFonts w:hint="eastAsia" w:ascii="宋体" w:hAnsi="宋体" w:eastAsia="宋体" w:cs="宋体"/>
          <w:color w:val="auto"/>
          <w:spacing w:val="10"/>
          <w:sz w:val="20"/>
          <w:szCs w:val="20"/>
          <w:highlight w:val="none"/>
        </w:rPr>
        <w:t>拆除10KV良田线25-28号杆之间的线路，新立18米钢管塔1基、18米大拔稍杆1基、12米普通杆2基，架设YJV22-3×240电缆326米、YJV22-3×70电缆45米，安装开闭所1座，智能真空开关1台、避雷器2组、隔离刀闸2组等；如需进一步了解详细内容，具体详见工程量清单。</w:t>
      </w:r>
    </w:p>
    <w:p w14:paraId="635672E1">
      <w:pPr>
        <w:spacing w:before="151" w:line="323" w:lineRule="auto"/>
        <w:ind w:left="99" w:right="39" w:firstLine="421"/>
        <w:rPr>
          <w:rFonts w:ascii="宋体" w:hAnsi="宋体" w:eastAsia="宋体" w:cs="宋体"/>
          <w:color w:val="auto"/>
          <w:spacing w:val="10"/>
          <w:sz w:val="20"/>
          <w:szCs w:val="20"/>
          <w:highlight w:val="none"/>
        </w:rPr>
      </w:pPr>
      <w:r>
        <w:rPr>
          <w:rFonts w:ascii="宋体" w:hAnsi="宋体" w:eastAsia="宋体" w:cs="宋体"/>
          <w:color w:val="auto"/>
          <w:spacing w:val="10"/>
          <w:sz w:val="20"/>
          <w:szCs w:val="20"/>
          <w:highlight w:val="none"/>
        </w:rPr>
        <w:t>工期：</w:t>
      </w:r>
      <w:r>
        <w:rPr>
          <w:rFonts w:hint="eastAsia" w:ascii="宋体" w:hAnsi="宋体" w:eastAsia="宋体" w:cs="宋体"/>
          <w:color w:val="auto"/>
          <w:spacing w:val="10"/>
          <w:sz w:val="20"/>
          <w:szCs w:val="20"/>
          <w:highlight w:val="none"/>
          <w:lang w:val="en-US" w:eastAsia="zh-CN"/>
        </w:rPr>
        <w:t>120</w:t>
      </w:r>
      <w:r>
        <w:rPr>
          <w:rFonts w:ascii="宋体" w:hAnsi="宋体" w:eastAsia="宋体" w:cs="宋体"/>
          <w:color w:val="auto"/>
          <w:spacing w:val="10"/>
          <w:sz w:val="20"/>
          <w:szCs w:val="20"/>
          <w:highlight w:val="none"/>
        </w:rPr>
        <w:t xml:space="preserve"> 日历天</w:t>
      </w:r>
    </w:p>
    <w:p w14:paraId="31B32166">
      <w:pPr>
        <w:spacing w:before="146" w:line="227" w:lineRule="auto"/>
        <w:ind w:left="51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本项目不接受联合体。</w:t>
      </w:r>
    </w:p>
    <w:p w14:paraId="3462E98F">
      <w:pPr>
        <w:spacing w:before="152" w:line="228" w:lineRule="auto"/>
        <w:ind w:left="520"/>
        <w:rPr>
          <w:rFonts w:ascii="宋体" w:hAnsi="宋体" w:eastAsia="宋体" w:cs="宋体"/>
          <w:color w:val="auto"/>
          <w:sz w:val="20"/>
          <w:szCs w:val="20"/>
          <w:highlight w:val="none"/>
        </w:rPr>
      </w:pPr>
      <w:r>
        <w:rPr>
          <w:rFonts w:ascii="宋体" w:hAnsi="宋体" w:eastAsia="宋体" w:cs="宋体"/>
          <w:b/>
          <w:bCs/>
          <w:color w:val="auto"/>
          <w:spacing w:val="2"/>
          <w:sz w:val="20"/>
          <w:szCs w:val="20"/>
          <w:highlight w:val="none"/>
        </w:rPr>
        <w:t>二、</w:t>
      </w:r>
      <w:r>
        <w:rPr>
          <w:rFonts w:ascii="宋体" w:hAnsi="宋体" w:eastAsia="宋体" w:cs="宋体"/>
          <w:color w:val="auto"/>
          <w:spacing w:val="-51"/>
          <w:sz w:val="20"/>
          <w:szCs w:val="20"/>
          <w:highlight w:val="none"/>
        </w:rPr>
        <w:t xml:space="preserve"> </w:t>
      </w:r>
      <w:r>
        <w:rPr>
          <w:rFonts w:ascii="宋体" w:hAnsi="宋体" w:eastAsia="宋体" w:cs="宋体"/>
          <w:b/>
          <w:bCs/>
          <w:color w:val="auto"/>
          <w:spacing w:val="2"/>
          <w:sz w:val="20"/>
          <w:szCs w:val="20"/>
          <w:highlight w:val="none"/>
        </w:rPr>
        <w:t>申请人的资格要求：</w:t>
      </w:r>
    </w:p>
    <w:p w14:paraId="6833BDC2">
      <w:pPr>
        <w:spacing w:before="154" w:line="227" w:lineRule="auto"/>
        <w:ind w:left="53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1.满足《中华人民共和国政府采购法》第二十二条规定；</w:t>
      </w:r>
    </w:p>
    <w:p w14:paraId="438820AD">
      <w:pPr>
        <w:spacing w:before="151" w:line="323" w:lineRule="auto"/>
        <w:ind w:left="99" w:right="39" w:firstLine="421"/>
        <w:rPr>
          <w:rFonts w:hint="eastAsia" w:ascii="宋体" w:hAnsi="宋体" w:eastAsia="宋体" w:cs="宋体"/>
          <w:color w:val="auto"/>
          <w:spacing w:val="10"/>
          <w:sz w:val="20"/>
          <w:szCs w:val="20"/>
          <w:highlight w:val="none"/>
        </w:rPr>
      </w:pPr>
      <w:r>
        <w:rPr>
          <w:rFonts w:ascii="宋体" w:hAnsi="宋体" w:eastAsia="宋体" w:cs="宋体"/>
          <w:color w:val="auto"/>
          <w:spacing w:val="10"/>
          <w:sz w:val="20"/>
          <w:szCs w:val="20"/>
          <w:highlight w:val="none"/>
        </w:rPr>
        <w:t>2.落实采购政策需满足的资格要求：</w:t>
      </w:r>
      <w:r>
        <w:rPr>
          <w:rFonts w:hint="eastAsia" w:ascii="宋体" w:hAnsi="宋体" w:eastAsia="宋体" w:cs="宋体"/>
          <w:color w:val="auto"/>
          <w:spacing w:val="10"/>
          <w:sz w:val="20"/>
          <w:szCs w:val="20"/>
          <w:highlight w:val="none"/>
        </w:rPr>
        <w:t>专门面向中小企业采购的项目（供应商应为中小微企业或监狱企业或残疾人福利性单位)；</w:t>
      </w:r>
    </w:p>
    <w:p w14:paraId="0863A4C8">
      <w:pPr>
        <w:spacing w:before="147" w:line="227" w:lineRule="auto"/>
        <w:ind w:left="5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3.本项目的特定资格要求：</w:t>
      </w:r>
    </w:p>
    <w:p w14:paraId="7677B504">
      <w:pPr>
        <w:spacing w:before="151" w:line="323" w:lineRule="auto"/>
        <w:ind w:left="99" w:right="39" w:firstLine="42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3.1</w:t>
      </w:r>
      <w:r>
        <w:rPr>
          <w:rFonts w:ascii="宋体" w:hAnsi="宋体" w:eastAsia="宋体" w:cs="宋体"/>
          <w:color w:val="auto"/>
          <w:spacing w:val="-34"/>
          <w:sz w:val="20"/>
          <w:szCs w:val="20"/>
          <w:highlight w:val="none"/>
        </w:rPr>
        <w:t xml:space="preserve"> </w:t>
      </w:r>
      <w:r>
        <w:rPr>
          <w:rFonts w:ascii="宋体" w:hAnsi="宋体" w:eastAsia="宋体" w:cs="宋体"/>
          <w:color w:val="auto"/>
          <w:spacing w:val="10"/>
          <w:sz w:val="20"/>
          <w:szCs w:val="20"/>
          <w:highlight w:val="none"/>
        </w:rPr>
        <w:t>具备电力工程施工总承包叁级（含叁</w:t>
      </w:r>
      <w:r>
        <w:rPr>
          <w:rFonts w:ascii="宋体" w:hAnsi="宋体" w:eastAsia="宋体" w:cs="宋体"/>
          <w:color w:val="auto"/>
          <w:spacing w:val="9"/>
          <w:sz w:val="20"/>
          <w:szCs w:val="20"/>
          <w:highlight w:val="none"/>
        </w:rPr>
        <w:t>级）或输变电工程专业承包三级（含三级）</w:t>
      </w:r>
      <w:r>
        <w:rPr>
          <w:rFonts w:ascii="宋体" w:hAnsi="宋体" w:eastAsia="宋体" w:cs="宋体"/>
          <w:color w:val="auto"/>
          <w:spacing w:val="-55"/>
          <w:sz w:val="20"/>
          <w:szCs w:val="20"/>
          <w:highlight w:val="none"/>
        </w:rPr>
        <w:t xml:space="preserve"> </w:t>
      </w:r>
      <w:r>
        <w:rPr>
          <w:rFonts w:ascii="宋体" w:hAnsi="宋体" w:eastAsia="宋体" w:cs="宋体"/>
          <w:color w:val="auto"/>
          <w:spacing w:val="9"/>
          <w:sz w:val="20"/>
          <w:szCs w:val="20"/>
          <w:highlight w:val="none"/>
        </w:rPr>
        <w:t>以上资质，并且具</w:t>
      </w:r>
      <w:r>
        <w:rPr>
          <w:rFonts w:ascii="宋体" w:hAnsi="宋体" w:eastAsia="宋体" w:cs="宋体"/>
          <w:color w:val="auto"/>
          <w:spacing w:val="10"/>
          <w:sz w:val="20"/>
          <w:szCs w:val="20"/>
          <w:highlight w:val="none"/>
        </w:rPr>
        <w:t>备承装(修、试)电力设施许可证承装类五级（含五级）、承修类五级（含五</w:t>
      </w:r>
      <w:r>
        <w:rPr>
          <w:rFonts w:ascii="宋体" w:hAnsi="宋体" w:eastAsia="宋体" w:cs="宋体"/>
          <w:color w:val="auto"/>
          <w:spacing w:val="9"/>
          <w:sz w:val="20"/>
          <w:szCs w:val="20"/>
          <w:highlight w:val="none"/>
        </w:rPr>
        <w:t>级）、承试类五级（含五级）及</w:t>
      </w:r>
      <w:r>
        <w:rPr>
          <w:rFonts w:ascii="宋体" w:hAnsi="宋体" w:eastAsia="宋体" w:cs="宋体"/>
          <w:color w:val="auto"/>
          <w:spacing w:val="7"/>
          <w:sz w:val="20"/>
          <w:szCs w:val="20"/>
          <w:highlight w:val="none"/>
        </w:rPr>
        <w:t>以上资质，有建设行政主管部门颁发的安全生产许可证。并在人员、设</w:t>
      </w:r>
      <w:r>
        <w:rPr>
          <w:rFonts w:ascii="宋体" w:hAnsi="宋体" w:eastAsia="宋体" w:cs="宋体"/>
          <w:color w:val="auto"/>
          <w:spacing w:val="6"/>
          <w:sz w:val="20"/>
          <w:szCs w:val="20"/>
          <w:highlight w:val="none"/>
        </w:rPr>
        <w:t>备、资金等方面具有相应的施工能力；</w:t>
      </w:r>
    </w:p>
    <w:p w14:paraId="092F1FFF">
      <w:pPr>
        <w:spacing w:before="153" w:line="298" w:lineRule="auto"/>
        <w:ind w:left="96" w:right="91" w:firstLine="42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3.2</w:t>
      </w:r>
      <w:r>
        <w:rPr>
          <w:rFonts w:ascii="宋体" w:hAnsi="宋体" w:eastAsia="宋体" w:cs="宋体"/>
          <w:color w:val="auto"/>
          <w:spacing w:val="-38"/>
          <w:sz w:val="20"/>
          <w:szCs w:val="20"/>
          <w:highlight w:val="none"/>
        </w:rPr>
        <w:t xml:space="preserve"> </w:t>
      </w:r>
      <w:r>
        <w:rPr>
          <w:rFonts w:ascii="宋体" w:hAnsi="宋体" w:eastAsia="宋体" w:cs="宋体"/>
          <w:color w:val="auto"/>
          <w:spacing w:val="10"/>
          <w:sz w:val="20"/>
          <w:szCs w:val="20"/>
          <w:highlight w:val="none"/>
        </w:rPr>
        <w:t>拟派项目经理须具备机电工程专业二级（含二</w:t>
      </w:r>
      <w:r>
        <w:rPr>
          <w:rFonts w:ascii="宋体" w:hAnsi="宋体" w:eastAsia="宋体" w:cs="宋体"/>
          <w:color w:val="auto"/>
          <w:spacing w:val="9"/>
          <w:sz w:val="20"/>
          <w:szCs w:val="20"/>
          <w:highlight w:val="none"/>
        </w:rPr>
        <w:t>级</w:t>
      </w:r>
      <w:r>
        <w:rPr>
          <w:rFonts w:hint="eastAsia" w:ascii="宋体" w:hAnsi="宋体" w:eastAsia="宋体" w:cs="宋体"/>
          <w:color w:val="auto"/>
          <w:spacing w:val="9"/>
          <w:sz w:val="20"/>
          <w:szCs w:val="20"/>
          <w:highlight w:val="none"/>
          <w:lang w:val="en-US" w:eastAsia="zh-CN"/>
        </w:rPr>
        <w:t>)</w:t>
      </w:r>
      <w:r>
        <w:rPr>
          <w:rFonts w:ascii="宋体" w:hAnsi="宋体" w:eastAsia="宋体" w:cs="宋体"/>
          <w:color w:val="auto"/>
          <w:spacing w:val="9"/>
          <w:sz w:val="20"/>
          <w:szCs w:val="20"/>
          <w:highlight w:val="none"/>
        </w:rPr>
        <w:t>以上注册建造师执业资格，具备有效的安全生产</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考核合格证书（B</w:t>
      </w:r>
      <w:r>
        <w:rPr>
          <w:rFonts w:ascii="宋体" w:hAnsi="宋体" w:eastAsia="宋体" w:cs="宋体"/>
          <w:color w:val="auto"/>
          <w:spacing w:val="-39"/>
          <w:sz w:val="20"/>
          <w:szCs w:val="20"/>
          <w:highlight w:val="none"/>
        </w:rPr>
        <w:t xml:space="preserve"> </w:t>
      </w:r>
      <w:r>
        <w:rPr>
          <w:rFonts w:ascii="宋体" w:hAnsi="宋体" w:eastAsia="宋体" w:cs="宋体"/>
          <w:color w:val="auto"/>
          <w:spacing w:val="6"/>
          <w:sz w:val="20"/>
          <w:szCs w:val="20"/>
          <w:highlight w:val="none"/>
        </w:rPr>
        <w:t>类）。</w:t>
      </w:r>
    </w:p>
    <w:p w14:paraId="7301AE8A">
      <w:pPr>
        <w:spacing w:before="154" w:line="322" w:lineRule="auto"/>
        <w:ind w:left="95" w:right="91" w:firstLine="425"/>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3.3</w:t>
      </w:r>
      <w:r>
        <w:rPr>
          <w:rFonts w:ascii="宋体" w:hAnsi="宋体" w:eastAsia="宋体" w:cs="宋体"/>
          <w:color w:val="auto"/>
          <w:spacing w:val="-37"/>
          <w:sz w:val="20"/>
          <w:szCs w:val="20"/>
          <w:highlight w:val="none"/>
        </w:rPr>
        <w:t xml:space="preserve"> </w:t>
      </w:r>
      <w:r>
        <w:rPr>
          <w:rFonts w:ascii="宋体" w:hAnsi="宋体" w:eastAsia="宋体" w:cs="宋体"/>
          <w:color w:val="auto"/>
          <w:spacing w:val="11"/>
          <w:sz w:val="20"/>
          <w:szCs w:val="20"/>
          <w:highlight w:val="none"/>
        </w:rPr>
        <w:t>单位负责人为同一人或者存在直接控股、</w:t>
      </w:r>
      <w:r>
        <w:rPr>
          <w:rFonts w:ascii="宋体" w:hAnsi="宋体" w:eastAsia="宋体" w:cs="宋体"/>
          <w:color w:val="auto"/>
          <w:spacing w:val="10"/>
          <w:sz w:val="20"/>
          <w:szCs w:val="20"/>
          <w:highlight w:val="none"/>
        </w:rPr>
        <w:t>管理关系的不同供应商，不得参加同一合同项下的政府采</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购活动。为本项目提供过整体设计、规范编制或者项目管理、监理、检测等服务的供应商，不得再参加本项</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目上述服务以外的其他采购活动。</w:t>
      </w:r>
    </w:p>
    <w:p w14:paraId="5FC3CF7D">
      <w:pPr>
        <w:spacing w:before="153" w:line="322" w:lineRule="auto"/>
        <w:ind w:left="95" w:right="91" w:firstLine="425"/>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3.4 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color w:val="auto"/>
          <w:sz w:val="20"/>
          <w:szCs w:val="20"/>
          <w:highlight w:val="none"/>
        </w:rPr>
        <w:t>www</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creditchina</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z w:val="20"/>
          <w:szCs w:val="20"/>
          <w:highlight w:val="none"/>
        </w:rPr>
        <w:fldChar w:fldCharType="end"/>
      </w:r>
      <w:r>
        <w:rPr>
          <w:rFonts w:ascii="宋体" w:hAnsi="宋体" w:eastAsia="宋体" w:cs="宋体"/>
          <w:color w:val="auto"/>
          <w:spacing w:val="12"/>
          <w:sz w:val="20"/>
          <w:szCs w:val="20"/>
          <w:highlight w:val="none"/>
        </w:rPr>
        <w:t>) 、中国政府采购网(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sz w:val="20"/>
          <w:szCs w:val="20"/>
          <w:highlight w:val="none"/>
        </w:rPr>
        <w:t>www</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ccgp</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z w:val="20"/>
          <w:szCs w:val="20"/>
          <w:highlight w:val="none"/>
        </w:rPr>
        <w:fldChar w:fldCharType="end"/>
      </w:r>
      <w:r>
        <w:rPr>
          <w:rFonts w:ascii="宋体" w:hAnsi="宋体" w:eastAsia="宋体" w:cs="宋体"/>
          <w:color w:val="auto"/>
          <w:spacing w:val="12"/>
          <w:sz w:val="20"/>
          <w:szCs w:val="20"/>
          <w:highlight w:val="none"/>
        </w:rPr>
        <w:t>)被列入失</w:t>
      </w:r>
      <w:r>
        <w:rPr>
          <w:rFonts w:ascii="宋体" w:hAnsi="宋体" w:eastAsia="宋体" w:cs="宋体"/>
          <w:color w:val="auto"/>
          <w:spacing w:val="1"/>
          <w:sz w:val="20"/>
          <w:szCs w:val="20"/>
          <w:highlight w:val="none"/>
        </w:rPr>
        <w:t xml:space="preserve"> </w:t>
      </w:r>
      <w:r>
        <w:rPr>
          <w:rFonts w:ascii="宋体" w:hAnsi="宋体" w:eastAsia="宋体" w:cs="宋体"/>
          <w:color w:val="auto"/>
          <w:spacing w:val="10"/>
          <w:sz w:val="20"/>
          <w:szCs w:val="20"/>
          <w:highlight w:val="none"/>
        </w:rPr>
        <w:t>信被执行人、重大税收违法案件当事人名单、政府采购严重违法失信行为记录名单及其他不符合《中华人民</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共和国政府采购法》第二十二条规定条件的供应商，不得参与政府采购活动。</w:t>
      </w:r>
    </w:p>
    <w:p w14:paraId="2AAACB37">
      <w:pPr>
        <w:spacing w:before="155" w:line="227" w:lineRule="auto"/>
        <w:ind w:left="516"/>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三、获取采购文件</w:t>
      </w:r>
    </w:p>
    <w:p w14:paraId="76A6D400">
      <w:pPr>
        <w:spacing w:before="106" w:line="222" w:lineRule="auto"/>
        <w:ind w:firstLine="428" w:firstLineChars="200"/>
        <w:rPr>
          <w:rFonts w:ascii="宋体" w:hAnsi="宋体" w:eastAsia="宋体" w:cs="宋体"/>
          <w:color w:val="auto"/>
          <w:spacing w:val="7"/>
          <w:sz w:val="20"/>
          <w:szCs w:val="20"/>
          <w:highlight w:val="none"/>
        </w:rPr>
      </w:pPr>
      <w:r>
        <w:rPr>
          <w:rFonts w:ascii="宋体" w:hAnsi="宋体" w:eastAsia="宋体" w:cs="宋体"/>
          <w:color w:val="auto"/>
          <w:spacing w:val="7"/>
          <w:sz w:val="20"/>
          <w:szCs w:val="20"/>
          <w:highlight w:val="none"/>
        </w:rPr>
        <w:t>时间：2025</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年</w:t>
      </w:r>
      <w:r>
        <w:rPr>
          <w:rFonts w:hint="eastAsia" w:ascii="宋体" w:hAnsi="宋体" w:eastAsia="宋体" w:cs="宋体"/>
          <w:color w:val="auto"/>
          <w:spacing w:val="7"/>
          <w:sz w:val="20"/>
          <w:szCs w:val="20"/>
          <w:highlight w:val="none"/>
          <w:lang w:val="en-US" w:eastAsia="zh-CN"/>
        </w:rPr>
        <w:t>9</w:t>
      </w:r>
      <w:r>
        <w:rPr>
          <w:rFonts w:ascii="宋体" w:hAnsi="宋体" w:eastAsia="宋体" w:cs="宋体"/>
          <w:color w:val="auto"/>
          <w:spacing w:val="7"/>
          <w:sz w:val="20"/>
          <w:szCs w:val="20"/>
          <w:highlight w:val="none"/>
        </w:rPr>
        <w:t>月</w:t>
      </w:r>
      <w:r>
        <w:rPr>
          <w:rFonts w:hint="eastAsia" w:ascii="宋体" w:hAnsi="宋体" w:eastAsia="宋体" w:cs="宋体"/>
          <w:color w:val="auto"/>
          <w:spacing w:val="7"/>
          <w:sz w:val="20"/>
          <w:szCs w:val="20"/>
          <w:highlight w:val="none"/>
          <w:lang w:val="en-US" w:eastAsia="zh-CN"/>
        </w:rPr>
        <w:t>26</w:t>
      </w:r>
      <w:r>
        <w:rPr>
          <w:rFonts w:ascii="宋体" w:hAnsi="宋体" w:eastAsia="宋体" w:cs="宋体"/>
          <w:color w:val="auto"/>
          <w:spacing w:val="7"/>
          <w:sz w:val="20"/>
          <w:szCs w:val="20"/>
          <w:highlight w:val="none"/>
        </w:rPr>
        <w:t>日至磋商文件递交的截止时间止。</w:t>
      </w:r>
    </w:p>
    <w:p w14:paraId="1F35E072">
      <w:pPr>
        <w:spacing w:before="106" w:line="222" w:lineRule="auto"/>
        <w:ind w:firstLine="448" w:firstLineChars="200"/>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地点：广西政府采购云平台（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宋体" w:hAnsi="宋体" w:eastAsia="宋体" w:cs="宋体"/>
          <w:color w:val="auto"/>
          <w:sz w:val="20"/>
          <w:szCs w:val="20"/>
          <w:highlight w:val="none"/>
        </w:rPr>
        <w:t>https</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gcy</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zfcg</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gxzf</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2"/>
          <w:sz w:val="20"/>
          <w:szCs w:val="20"/>
          <w:highlight w:val="none"/>
        </w:rPr>
        <w:t>/</w:t>
      </w:r>
      <w:r>
        <w:rPr>
          <w:rFonts w:ascii="宋体" w:hAnsi="宋体" w:eastAsia="宋体" w:cs="宋体"/>
          <w:color w:val="auto"/>
          <w:spacing w:val="12"/>
          <w:sz w:val="20"/>
          <w:szCs w:val="20"/>
          <w:highlight w:val="none"/>
        </w:rPr>
        <w:fldChar w:fldCharType="end"/>
      </w:r>
      <w:r>
        <w:rPr>
          <w:rFonts w:ascii="宋体" w:hAnsi="宋体" w:eastAsia="宋体" w:cs="宋体"/>
          <w:color w:val="auto"/>
          <w:spacing w:val="12"/>
          <w:sz w:val="20"/>
          <w:szCs w:val="20"/>
          <w:highlight w:val="none"/>
        </w:rPr>
        <w:t>）</w:t>
      </w:r>
    </w:p>
    <w:p w14:paraId="59F46E4A">
      <w:pPr>
        <w:spacing w:before="161" w:line="369" w:lineRule="auto"/>
        <w:ind w:left="7" w:right="87" w:firstLine="420"/>
        <w:jc w:val="both"/>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方式：供应商通过广西政府采购网（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zfcg</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gxzf</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1"/>
          <w:sz w:val="20"/>
          <w:szCs w:val="20"/>
          <w:highlight w:val="none"/>
        </w:rPr>
        <w:t>/</w:t>
      </w:r>
      <w:r>
        <w:rPr>
          <w:rFonts w:ascii="宋体" w:hAnsi="宋体" w:eastAsia="宋体" w:cs="宋体"/>
          <w:color w:val="auto"/>
          <w:spacing w:val="11"/>
          <w:sz w:val="20"/>
          <w:szCs w:val="20"/>
          <w:highlight w:val="none"/>
        </w:rPr>
        <w:fldChar w:fldCharType="end"/>
      </w:r>
      <w:r>
        <w:rPr>
          <w:rFonts w:ascii="宋体" w:hAnsi="宋体" w:eastAsia="宋体" w:cs="宋体"/>
          <w:color w:val="auto"/>
          <w:spacing w:val="11"/>
          <w:sz w:val="20"/>
          <w:szCs w:val="20"/>
          <w:highlight w:val="none"/>
        </w:rPr>
        <w:t>）“供应商注册”完成账号注册后，登</w:t>
      </w:r>
      <w:r>
        <w:rPr>
          <w:rFonts w:ascii="宋体" w:hAnsi="宋体" w:eastAsia="宋体" w:cs="宋体"/>
          <w:color w:val="auto"/>
          <w:spacing w:val="8"/>
          <w:sz w:val="20"/>
          <w:szCs w:val="20"/>
          <w:highlight w:val="none"/>
        </w:rPr>
        <w:t>录云平台（简称新平台）</w:t>
      </w:r>
      <w:r>
        <w:rPr>
          <w:rFonts w:ascii="宋体" w:hAnsi="宋体" w:eastAsia="宋体" w:cs="宋体"/>
          <w:color w:val="auto"/>
          <w:spacing w:val="-77"/>
          <w:sz w:val="20"/>
          <w:szCs w:val="20"/>
          <w:highlight w:val="none"/>
        </w:rPr>
        <w:t xml:space="preserve"> </w:t>
      </w:r>
      <w:r>
        <w:rPr>
          <w:rFonts w:ascii="宋体" w:hAnsi="宋体" w:eastAsia="宋体" w:cs="宋体"/>
          <w:color w:val="auto"/>
          <w:spacing w:val="8"/>
          <w:sz w:val="20"/>
          <w:szCs w:val="20"/>
          <w:highlight w:val="none"/>
        </w:rPr>
        <w:t>“项目采购</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”应用，在获取采购文件菜单中选择项目，</w:t>
      </w:r>
      <w:r>
        <w:rPr>
          <w:rFonts w:ascii="宋体" w:hAnsi="宋体" w:eastAsia="宋体" w:cs="宋体"/>
          <w:color w:val="auto"/>
          <w:spacing w:val="-56"/>
          <w:sz w:val="20"/>
          <w:szCs w:val="20"/>
          <w:highlight w:val="none"/>
        </w:rPr>
        <w:t xml:space="preserve"> </w:t>
      </w:r>
      <w:r>
        <w:rPr>
          <w:rFonts w:ascii="宋体" w:hAnsi="宋体" w:eastAsia="宋体" w:cs="宋体"/>
          <w:color w:val="auto"/>
          <w:spacing w:val="8"/>
          <w:sz w:val="20"/>
          <w:szCs w:val="20"/>
          <w:highlight w:val="none"/>
        </w:rPr>
        <w:t>申请获取采购文</w:t>
      </w:r>
      <w:r>
        <w:rPr>
          <w:rFonts w:ascii="宋体" w:hAnsi="宋体" w:eastAsia="宋体" w:cs="宋体"/>
          <w:color w:val="auto"/>
          <w:spacing w:val="7"/>
          <w:sz w:val="20"/>
          <w:szCs w:val="20"/>
          <w:highlight w:val="none"/>
        </w:rPr>
        <w:t>件。如在操</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作过程中遇到问题或需技术支持，请致电平台客服</w:t>
      </w:r>
      <w:r>
        <w:rPr>
          <w:rFonts w:ascii="宋体" w:hAnsi="宋体" w:eastAsia="宋体" w:cs="宋体"/>
          <w:color w:val="auto"/>
          <w:spacing w:val="8"/>
          <w:sz w:val="20"/>
          <w:szCs w:val="20"/>
          <w:highlight w:val="none"/>
        </w:rPr>
        <w:t>，客服电话：95763。</w:t>
      </w:r>
    </w:p>
    <w:p w14:paraId="0D5F0E7C">
      <w:pPr>
        <w:spacing w:line="226" w:lineRule="auto"/>
        <w:ind w:left="426"/>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售价：0</w:t>
      </w:r>
      <w:r>
        <w:rPr>
          <w:rFonts w:ascii="宋体" w:hAnsi="宋体" w:eastAsia="宋体" w:cs="宋体"/>
          <w:color w:val="auto"/>
          <w:spacing w:val="-38"/>
          <w:sz w:val="20"/>
          <w:szCs w:val="20"/>
          <w:highlight w:val="none"/>
        </w:rPr>
        <w:t xml:space="preserve"> </w:t>
      </w:r>
      <w:r>
        <w:rPr>
          <w:rFonts w:ascii="宋体" w:hAnsi="宋体" w:eastAsia="宋体" w:cs="宋体"/>
          <w:color w:val="auto"/>
          <w:spacing w:val="5"/>
          <w:sz w:val="20"/>
          <w:szCs w:val="20"/>
          <w:highlight w:val="none"/>
        </w:rPr>
        <w:t>元</w:t>
      </w:r>
    </w:p>
    <w:p w14:paraId="16CD7105">
      <w:pPr>
        <w:spacing w:before="155" w:line="228" w:lineRule="auto"/>
        <w:ind w:left="446"/>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四、响应文件提交</w:t>
      </w:r>
    </w:p>
    <w:p w14:paraId="3CB9C51A">
      <w:pPr>
        <w:spacing w:before="151" w:line="228" w:lineRule="auto"/>
        <w:ind w:left="426"/>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截止时间：2025</w:t>
      </w:r>
      <w:r>
        <w:rPr>
          <w:rFonts w:ascii="宋体" w:hAnsi="宋体" w:eastAsia="宋体" w:cs="宋体"/>
          <w:color w:val="auto"/>
          <w:spacing w:val="-32"/>
          <w:sz w:val="20"/>
          <w:szCs w:val="20"/>
          <w:highlight w:val="none"/>
        </w:rPr>
        <w:t xml:space="preserve"> </w:t>
      </w:r>
      <w:r>
        <w:rPr>
          <w:rFonts w:ascii="宋体" w:hAnsi="宋体" w:eastAsia="宋体" w:cs="宋体"/>
          <w:color w:val="auto"/>
          <w:spacing w:val="1"/>
          <w:sz w:val="20"/>
          <w:szCs w:val="20"/>
          <w:highlight w:val="none"/>
        </w:rPr>
        <w:t>年</w:t>
      </w:r>
      <w:r>
        <w:rPr>
          <w:rFonts w:hint="eastAsia" w:ascii="宋体" w:hAnsi="宋体" w:eastAsia="宋体" w:cs="宋体"/>
          <w:color w:val="auto"/>
          <w:spacing w:val="-38"/>
          <w:sz w:val="20"/>
          <w:szCs w:val="20"/>
          <w:highlight w:val="none"/>
          <w:lang w:val="en-US" w:eastAsia="zh-CN"/>
        </w:rPr>
        <w:t xml:space="preserve"> 10 </w:t>
      </w:r>
      <w:r>
        <w:rPr>
          <w:rFonts w:ascii="宋体" w:hAnsi="宋体" w:eastAsia="宋体" w:cs="宋体"/>
          <w:color w:val="auto"/>
          <w:spacing w:val="1"/>
          <w:sz w:val="20"/>
          <w:szCs w:val="20"/>
          <w:highlight w:val="none"/>
        </w:rPr>
        <w:t>月</w:t>
      </w:r>
      <w:r>
        <w:rPr>
          <w:rFonts w:hint="eastAsia" w:ascii="宋体" w:hAnsi="宋体" w:eastAsia="宋体" w:cs="宋体"/>
          <w:color w:val="auto"/>
          <w:spacing w:val="-24"/>
          <w:sz w:val="20"/>
          <w:szCs w:val="20"/>
          <w:highlight w:val="none"/>
          <w:lang w:val="en-US" w:eastAsia="zh-CN"/>
        </w:rPr>
        <w:t xml:space="preserve">13 </w:t>
      </w:r>
      <w:r>
        <w:rPr>
          <w:rFonts w:ascii="宋体" w:hAnsi="宋体" w:eastAsia="宋体" w:cs="宋体"/>
          <w:color w:val="auto"/>
          <w:spacing w:val="1"/>
          <w:sz w:val="20"/>
          <w:szCs w:val="20"/>
          <w:highlight w:val="none"/>
        </w:rPr>
        <w:t>日</w:t>
      </w:r>
      <w:r>
        <w:rPr>
          <w:rFonts w:ascii="宋体" w:hAnsi="宋体" w:eastAsia="宋体" w:cs="宋体"/>
          <w:color w:val="auto"/>
          <w:spacing w:val="-36"/>
          <w:sz w:val="20"/>
          <w:szCs w:val="20"/>
          <w:highlight w:val="none"/>
        </w:rPr>
        <w:t xml:space="preserve"> </w:t>
      </w:r>
      <w:r>
        <w:rPr>
          <w:rFonts w:hint="eastAsia" w:ascii="宋体" w:hAnsi="宋体" w:eastAsia="宋体" w:cs="宋体"/>
          <w:color w:val="auto"/>
          <w:spacing w:val="1"/>
          <w:sz w:val="20"/>
          <w:szCs w:val="20"/>
          <w:highlight w:val="none"/>
          <w:lang w:val="en-US" w:eastAsia="zh-CN"/>
        </w:rPr>
        <w:t>15</w:t>
      </w:r>
      <w:r>
        <w:rPr>
          <w:rFonts w:ascii="宋体" w:hAnsi="宋体" w:eastAsia="宋体" w:cs="宋体"/>
          <w:color w:val="auto"/>
          <w:spacing w:val="1"/>
          <w:sz w:val="20"/>
          <w:szCs w:val="20"/>
          <w:highlight w:val="none"/>
        </w:rPr>
        <w:t>时</w:t>
      </w:r>
      <w:r>
        <w:rPr>
          <w:rFonts w:hint="eastAsia" w:ascii="宋体" w:hAnsi="宋体" w:eastAsia="宋体" w:cs="宋体"/>
          <w:color w:val="auto"/>
          <w:spacing w:val="-35"/>
          <w:sz w:val="20"/>
          <w:szCs w:val="20"/>
          <w:highlight w:val="none"/>
          <w:lang w:val="en-US" w:eastAsia="zh-CN"/>
        </w:rPr>
        <w:t>30</w:t>
      </w:r>
      <w:r>
        <w:rPr>
          <w:rFonts w:ascii="宋体" w:hAnsi="宋体" w:eastAsia="宋体" w:cs="宋体"/>
          <w:color w:val="auto"/>
          <w:spacing w:val="-38"/>
          <w:sz w:val="20"/>
          <w:szCs w:val="20"/>
          <w:highlight w:val="none"/>
        </w:rPr>
        <w:t xml:space="preserve"> </w:t>
      </w:r>
      <w:r>
        <w:rPr>
          <w:rFonts w:ascii="宋体" w:hAnsi="宋体" w:eastAsia="宋体" w:cs="宋体"/>
          <w:color w:val="auto"/>
          <w:spacing w:val="1"/>
          <w:sz w:val="20"/>
          <w:szCs w:val="20"/>
          <w:highlight w:val="none"/>
        </w:rPr>
        <w:t>分（北京时间）。</w:t>
      </w:r>
    </w:p>
    <w:p w14:paraId="5B1E9A9F">
      <w:pPr>
        <w:spacing w:before="154" w:line="369" w:lineRule="auto"/>
        <w:ind w:left="8" w:right="87" w:firstLine="418"/>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地点：通过广西政府采购云平台（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宋体" w:hAnsi="宋体" w:eastAsia="宋体" w:cs="宋体"/>
          <w:color w:val="auto"/>
          <w:sz w:val="20"/>
          <w:szCs w:val="20"/>
          <w:highlight w:val="none"/>
        </w:rPr>
        <w:t>https</w:t>
      </w:r>
      <w:r>
        <w:rPr>
          <w:rFonts w:ascii="宋体" w:hAnsi="宋体" w:eastAsia="宋体" w:cs="宋体"/>
          <w:color w:val="auto"/>
          <w:spacing w:val="9"/>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9"/>
          <w:sz w:val="20"/>
          <w:szCs w:val="20"/>
          <w:highlight w:val="none"/>
        </w:rPr>
        <w:t>.</w:t>
      </w:r>
      <w:r>
        <w:rPr>
          <w:rFonts w:ascii="宋体" w:hAnsi="宋体" w:eastAsia="宋体" w:cs="宋体"/>
          <w:color w:val="auto"/>
          <w:sz w:val="20"/>
          <w:szCs w:val="20"/>
          <w:highlight w:val="none"/>
        </w:rPr>
        <w:t>gcy</w:t>
      </w:r>
      <w:r>
        <w:rPr>
          <w:rFonts w:ascii="宋体" w:hAnsi="宋体" w:eastAsia="宋体" w:cs="宋体"/>
          <w:color w:val="auto"/>
          <w:spacing w:val="9"/>
          <w:sz w:val="20"/>
          <w:szCs w:val="20"/>
          <w:highlight w:val="none"/>
        </w:rPr>
        <w:t>.</w:t>
      </w:r>
      <w:r>
        <w:rPr>
          <w:rFonts w:ascii="宋体" w:hAnsi="宋体" w:eastAsia="宋体" w:cs="宋体"/>
          <w:color w:val="auto"/>
          <w:sz w:val="20"/>
          <w:szCs w:val="20"/>
          <w:highlight w:val="none"/>
        </w:rPr>
        <w:t>zfcg</w:t>
      </w:r>
      <w:r>
        <w:rPr>
          <w:rFonts w:ascii="宋体" w:hAnsi="宋体" w:eastAsia="宋体" w:cs="宋体"/>
          <w:color w:val="auto"/>
          <w:spacing w:val="9"/>
          <w:sz w:val="20"/>
          <w:szCs w:val="20"/>
          <w:highlight w:val="none"/>
        </w:rPr>
        <w:t>.</w:t>
      </w:r>
      <w:r>
        <w:rPr>
          <w:rFonts w:ascii="宋体" w:hAnsi="宋体" w:eastAsia="宋体" w:cs="宋体"/>
          <w:color w:val="auto"/>
          <w:sz w:val="20"/>
          <w:szCs w:val="20"/>
          <w:highlight w:val="none"/>
        </w:rPr>
        <w:t>gxzf</w:t>
      </w:r>
      <w:r>
        <w:rPr>
          <w:rFonts w:ascii="宋体" w:hAnsi="宋体" w:eastAsia="宋体" w:cs="宋体"/>
          <w:color w:val="auto"/>
          <w:spacing w:val="9"/>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9"/>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9"/>
          <w:sz w:val="20"/>
          <w:szCs w:val="20"/>
          <w:highlight w:val="none"/>
        </w:rPr>
        <w:t>/</w:t>
      </w:r>
      <w:r>
        <w:rPr>
          <w:rFonts w:ascii="宋体" w:hAnsi="宋体" w:eastAsia="宋体" w:cs="宋体"/>
          <w:color w:val="auto"/>
          <w:spacing w:val="9"/>
          <w:sz w:val="20"/>
          <w:szCs w:val="20"/>
          <w:highlight w:val="none"/>
        </w:rPr>
        <w:fldChar w:fldCharType="end"/>
      </w:r>
      <w:r>
        <w:rPr>
          <w:rFonts w:ascii="宋体" w:hAnsi="宋体" w:eastAsia="宋体" w:cs="宋体"/>
          <w:color w:val="auto"/>
          <w:spacing w:val="9"/>
          <w:sz w:val="20"/>
          <w:szCs w:val="20"/>
          <w:highlight w:val="none"/>
        </w:rPr>
        <w:t>）实行在线投标（本项目不要求</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投标供应商到达开标现场，但供应商应派法定代表人（或负责人）或委托代理人准时在线出席电子开</w:t>
      </w:r>
      <w:r>
        <w:rPr>
          <w:rFonts w:ascii="宋体" w:hAnsi="宋体" w:eastAsia="宋体" w:cs="宋体"/>
          <w:color w:val="auto"/>
          <w:spacing w:val="9"/>
          <w:sz w:val="20"/>
          <w:szCs w:val="20"/>
          <w:highlight w:val="none"/>
        </w:rPr>
        <w:t>评标会</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议，随时关注开评标进度，如在开评标过程中有电子询标，应在规定的时间内对电子询标函进</w:t>
      </w:r>
      <w:r>
        <w:rPr>
          <w:rFonts w:ascii="宋体" w:hAnsi="宋体" w:eastAsia="宋体" w:cs="宋体"/>
          <w:color w:val="auto"/>
          <w:spacing w:val="3"/>
          <w:sz w:val="20"/>
          <w:szCs w:val="20"/>
          <w:highlight w:val="none"/>
        </w:rPr>
        <w:t>行澄清回复。）</w:t>
      </w:r>
    </w:p>
    <w:p w14:paraId="012EC0D1">
      <w:pPr>
        <w:spacing w:line="229" w:lineRule="auto"/>
        <w:ind w:left="430"/>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五、开启</w:t>
      </w:r>
    </w:p>
    <w:p w14:paraId="553E783B">
      <w:pPr>
        <w:spacing w:before="152" w:line="228" w:lineRule="auto"/>
        <w:ind w:left="436"/>
        <w:rPr>
          <w:rFonts w:ascii="宋体" w:hAnsi="宋体" w:eastAsia="宋体" w:cs="宋体"/>
          <w:color w:val="auto"/>
          <w:sz w:val="20"/>
          <w:szCs w:val="20"/>
          <w:highlight w:val="none"/>
        </w:rPr>
      </w:pPr>
      <w:r>
        <w:rPr>
          <w:rFonts w:ascii="宋体" w:hAnsi="宋体" w:eastAsia="宋体" w:cs="宋体"/>
          <w:color w:val="auto"/>
          <w:sz w:val="20"/>
          <w:szCs w:val="20"/>
          <w:highlight w:val="none"/>
        </w:rPr>
        <w:t>时间：2025</w:t>
      </w:r>
      <w:r>
        <w:rPr>
          <w:rFonts w:ascii="宋体" w:hAnsi="宋体" w:eastAsia="宋体" w:cs="宋体"/>
          <w:color w:val="auto"/>
          <w:spacing w:val="-30"/>
          <w:sz w:val="20"/>
          <w:szCs w:val="20"/>
          <w:highlight w:val="none"/>
        </w:rPr>
        <w:t xml:space="preserve"> </w:t>
      </w:r>
      <w:r>
        <w:rPr>
          <w:rFonts w:ascii="宋体" w:hAnsi="宋体" w:eastAsia="宋体" w:cs="宋体"/>
          <w:color w:val="auto"/>
          <w:sz w:val="20"/>
          <w:szCs w:val="20"/>
          <w:highlight w:val="none"/>
        </w:rPr>
        <w:t>年</w:t>
      </w:r>
      <w:r>
        <w:rPr>
          <w:rFonts w:hint="eastAsia" w:ascii="宋体" w:hAnsi="宋体" w:eastAsia="宋体" w:cs="宋体"/>
          <w:color w:val="auto"/>
          <w:spacing w:val="-38"/>
          <w:sz w:val="20"/>
          <w:szCs w:val="20"/>
          <w:highlight w:val="none"/>
          <w:lang w:val="en-US" w:eastAsia="zh-CN"/>
        </w:rPr>
        <w:t xml:space="preserve">10 </w:t>
      </w:r>
      <w:r>
        <w:rPr>
          <w:rFonts w:ascii="宋体" w:hAnsi="宋体" w:eastAsia="宋体" w:cs="宋体"/>
          <w:color w:val="auto"/>
          <w:sz w:val="20"/>
          <w:szCs w:val="20"/>
          <w:highlight w:val="none"/>
        </w:rPr>
        <w:t>月</w:t>
      </w:r>
      <w:r>
        <w:rPr>
          <w:rFonts w:hint="eastAsia" w:ascii="宋体" w:hAnsi="宋体" w:eastAsia="宋体" w:cs="宋体"/>
          <w:color w:val="auto"/>
          <w:spacing w:val="29"/>
          <w:sz w:val="20"/>
          <w:szCs w:val="20"/>
          <w:highlight w:val="none"/>
          <w:lang w:val="en-US" w:eastAsia="zh-CN"/>
        </w:rPr>
        <w:t>13</w:t>
      </w:r>
      <w:r>
        <w:rPr>
          <w:rFonts w:hint="eastAsia" w:ascii="宋体" w:hAnsi="宋体" w:eastAsia="宋体" w:cs="宋体"/>
          <w:color w:val="auto"/>
          <w:sz w:val="20"/>
          <w:szCs w:val="20"/>
          <w:highlight w:val="none"/>
          <w:lang w:val="en-US" w:eastAsia="zh-CN"/>
        </w:rPr>
        <w:t xml:space="preserve"> </w:t>
      </w:r>
      <w:r>
        <w:rPr>
          <w:rFonts w:ascii="宋体" w:hAnsi="宋体" w:eastAsia="宋体" w:cs="宋体"/>
          <w:color w:val="auto"/>
          <w:sz w:val="20"/>
          <w:szCs w:val="20"/>
          <w:highlight w:val="none"/>
        </w:rPr>
        <w:t>日</w:t>
      </w:r>
      <w:r>
        <w:rPr>
          <w:rFonts w:ascii="宋体" w:hAnsi="宋体" w:eastAsia="宋体" w:cs="宋体"/>
          <w:color w:val="auto"/>
          <w:spacing w:val="-36"/>
          <w:sz w:val="20"/>
          <w:szCs w:val="20"/>
          <w:highlight w:val="none"/>
        </w:rPr>
        <w:t xml:space="preserve"> </w:t>
      </w:r>
      <w:r>
        <w:rPr>
          <w:rFonts w:hint="eastAsia" w:ascii="宋体" w:hAnsi="宋体" w:eastAsia="宋体" w:cs="宋体"/>
          <w:color w:val="auto"/>
          <w:sz w:val="20"/>
          <w:szCs w:val="20"/>
          <w:highlight w:val="none"/>
          <w:lang w:val="en-US" w:eastAsia="zh-CN"/>
        </w:rPr>
        <w:t xml:space="preserve">15 </w:t>
      </w:r>
      <w:r>
        <w:rPr>
          <w:rFonts w:ascii="宋体" w:hAnsi="宋体" w:eastAsia="宋体" w:cs="宋体"/>
          <w:color w:val="auto"/>
          <w:sz w:val="20"/>
          <w:szCs w:val="20"/>
          <w:highlight w:val="none"/>
        </w:rPr>
        <w:t>时</w:t>
      </w:r>
      <w:r>
        <w:rPr>
          <w:rFonts w:hint="eastAsia" w:ascii="宋体" w:hAnsi="宋体" w:eastAsia="宋体" w:cs="宋体"/>
          <w:color w:val="auto"/>
          <w:spacing w:val="-35"/>
          <w:sz w:val="20"/>
          <w:szCs w:val="20"/>
          <w:highlight w:val="none"/>
          <w:lang w:val="en-US" w:eastAsia="zh-CN"/>
        </w:rPr>
        <w:t xml:space="preserve"> 30 </w:t>
      </w:r>
      <w:r>
        <w:rPr>
          <w:rFonts w:ascii="宋体" w:hAnsi="宋体" w:eastAsia="宋体" w:cs="宋体"/>
          <w:color w:val="auto"/>
          <w:sz w:val="20"/>
          <w:szCs w:val="20"/>
          <w:highlight w:val="none"/>
        </w:rPr>
        <w:t>分（北京时间）。</w:t>
      </w:r>
    </w:p>
    <w:p w14:paraId="42B99136">
      <w:pPr>
        <w:spacing w:before="152" w:line="227" w:lineRule="auto"/>
        <w:ind w:left="42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地点：通过政采云平台实行在线解密开启</w:t>
      </w:r>
    </w:p>
    <w:p w14:paraId="6B91BF01">
      <w:pPr>
        <w:spacing w:before="155" w:line="226" w:lineRule="auto"/>
        <w:ind w:left="428"/>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六、公告期限：</w:t>
      </w:r>
      <w:r>
        <w:rPr>
          <w:rFonts w:ascii="宋体" w:hAnsi="宋体" w:eastAsia="宋体" w:cs="宋体"/>
          <w:color w:val="auto"/>
          <w:spacing w:val="-27"/>
          <w:sz w:val="20"/>
          <w:szCs w:val="20"/>
          <w:highlight w:val="none"/>
        </w:rPr>
        <w:t xml:space="preserve"> </w:t>
      </w:r>
      <w:r>
        <w:rPr>
          <w:rFonts w:ascii="宋体" w:hAnsi="宋体" w:eastAsia="宋体" w:cs="宋体"/>
          <w:color w:val="auto"/>
          <w:spacing w:val="4"/>
          <w:sz w:val="20"/>
          <w:szCs w:val="20"/>
          <w:highlight w:val="none"/>
        </w:rPr>
        <w:t>自本公告发布之日起</w:t>
      </w:r>
      <w:r>
        <w:rPr>
          <w:rFonts w:ascii="宋体" w:hAnsi="宋体" w:eastAsia="宋体" w:cs="宋体"/>
          <w:color w:val="auto"/>
          <w:spacing w:val="-33"/>
          <w:sz w:val="20"/>
          <w:szCs w:val="20"/>
          <w:highlight w:val="none"/>
        </w:rPr>
        <w:t xml:space="preserve"> </w:t>
      </w:r>
      <w:r>
        <w:rPr>
          <w:rFonts w:ascii="宋体" w:hAnsi="宋体" w:eastAsia="宋体" w:cs="宋体"/>
          <w:color w:val="auto"/>
          <w:spacing w:val="4"/>
          <w:sz w:val="20"/>
          <w:szCs w:val="20"/>
          <w:highlight w:val="none"/>
        </w:rPr>
        <w:t>5</w:t>
      </w:r>
      <w:r>
        <w:rPr>
          <w:rFonts w:ascii="宋体" w:hAnsi="宋体" w:eastAsia="宋体" w:cs="宋体"/>
          <w:color w:val="auto"/>
          <w:spacing w:val="-40"/>
          <w:sz w:val="20"/>
          <w:szCs w:val="20"/>
          <w:highlight w:val="none"/>
        </w:rPr>
        <w:t xml:space="preserve"> </w:t>
      </w:r>
      <w:r>
        <w:rPr>
          <w:rFonts w:ascii="宋体" w:hAnsi="宋体" w:eastAsia="宋体" w:cs="宋体"/>
          <w:color w:val="auto"/>
          <w:spacing w:val="4"/>
          <w:sz w:val="20"/>
          <w:szCs w:val="20"/>
          <w:highlight w:val="none"/>
        </w:rPr>
        <w:t>个工作日。</w:t>
      </w:r>
    </w:p>
    <w:p w14:paraId="2A90E07C">
      <w:pPr>
        <w:spacing w:before="156" w:line="228" w:lineRule="auto"/>
        <w:ind w:left="428"/>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七、其他补充事宜</w:t>
      </w:r>
    </w:p>
    <w:p w14:paraId="764BC775">
      <w:pPr>
        <w:spacing w:before="151" w:line="227" w:lineRule="auto"/>
        <w:ind w:left="44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1.本项目需要落实的政府采购政策：</w:t>
      </w:r>
    </w:p>
    <w:p w14:paraId="67AEDA94">
      <w:pPr>
        <w:spacing w:before="155" w:line="369" w:lineRule="auto"/>
        <w:ind w:left="6" w:right="16"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（1）政府采购促进中小企业发展</w:t>
      </w:r>
      <w:r>
        <w:rPr>
          <w:rFonts w:ascii="宋体" w:hAnsi="宋体" w:eastAsia="宋体" w:cs="宋体"/>
          <w:color w:val="auto"/>
          <w:spacing w:val="-5"/>
          <w:sz w:val="20"/>
          <w:szCs w:val="20"/>
          <w:highlight w:val="none"/>
        </w:rPr>
        <w:t>；（</w:t>
      </w:r>
      <w:r>
        <w:rPr>
          <w:rFonts w:ascii="宋体" w:hAnsi="宋体" w:eastAsia="宋体" w:cs="宋体"/>
          <w:color w:val="auto"/>
          <w:spacing w:val="10"/>
          <w:sz w:val="20"/>
          <w:szCs w:val="20"/>
          <w:highlight w:val="none"/>
        </w:rPr>
        <w:t>2）政府采购支持采用本国产品的政策</w:t>
      </w:r>
      <w:r>
        <w:rPr>
          <w:rFonts w:ascii="宋体" w:hAnsi="宋体" w:eastAsia="宋体" w:cs="宋体"/>
          <w:color w:val="auto"/>
          <w:spacing w:val="-5"/>
          <w:sz w:val="20"/>
          <w:szCs w:val="20"/>
          <w:highlight w:val="none"/>
        </w:rPr>
        <w:t>；（</w:t>
      </w:r>
      <w:r>
        <w:rPr>
          <w:rFonts w:ascii="宋体" w:hAnsi="宋体" w:eastAsia="宋体" w:cs="宋体"/>
          <w:color w:val="auto"/>
          <w:spacing w:val="10"/>
          <w:sz w:val="20"/>
          <w:szCs w:val="20"/>
          <w:highlight w:val="none"/>
        </w:rPr>
        <w:t>3）强制采购节能产品；</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优先采购节能产品、环境标志产品</w:t>
      </w:r>
      <w:r>
        <w:rPr>
          <w:rFonts w:ascii="宋体" w:hAnsi="宋体" w:eastAsia="宋体" w:cs="宋体"/>
          <w:color w:val="auto"/>
          <w:spacing w:val="-16"/>
          <w:sz w:val="20"/>
          <w:szCs w:val="20"/>
          <w:highlight w:val="none"/>
        </w:rPr>
        <w:t>；（</w:t>
      </w:r>
      <w:r>
        <w:rPr>
          <w:rFonts w:ascii="宋体" w:hAnsi="宋体" w:eastAsia="宋体" w:cs="宋体"/>
          <w:color w:val="auto"/>
          <w:spacing w:val="9"/>
          <w:sz w:val="20"/>
          <w:szCs w:val="20"/>
          <w:highlight w:val="none"/>
        </w:rPr>
        <w:t>4）政府采购促进残疾人就业政策</w:t>
      </w:r>
      <w:r>
        <w:rPr>
          <w:rFonts w:ascii="宋体" w:hAnsi="宋体" w:eastAsia="宋体" w:cs="宋体"/>
          <w:color w:val="auto"/>
          <w:spacing w:val="-16"/>
          <w:sz w:val="20"/>
          <w:szCs w:val="20"/>
          <w:highlight w:val="none"/>
        </w:rPr>
        <w:t>；（</w:t>
      </w:r>
      <w:r>
        <w:rPr>
          <w:rFonts w:ascii="宋体" w:hAnsi="宋体" w:eastAsia="宋体" w:cs="宋体"/>
          <w:color w:val="auto"/>
          <w:spacing w:val="9"/>
          <w:sz w:val="20"/>
          <w:szCs w:val="20"/>
          <w:highlight w:val="none"/>
        </w:rPr>
        <w:t>5）政府采购支持监狱企业发展。</w:t>
      </w:r>
    </w:p>
    <w:p w14:paraId="116B4DEB">
      <w:pPr>
        <w:spacing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2.磋商保证金及履约保证金：无。</w:t>
      </w:r>
    </w:p>
    <w:p w14:paraId="246C1A21">
      <w:pPr>
        <w:spacing w:before="153" w:line="320" w:lineRule="auto"/>
        <w:ind w:left="4" w:right="87" w:firstLine="426"/>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3.</w:t>
      </w:r>
      <w:r>
        <w:rPr>
          <w:rFonts w:ascii="宋体" w:hAnsi="宋体" w:eastAsia="宋体" w:cs="宋体"/>
          <w:color w:val="auto"/>
          <w:spacing w:val="-46"/>
          <w:sz w:val="20"/>
          <w:szCs w:val="20"/>
          <w:highlight w:val="none"/>
        </w:rPr>
        <w:t xml:space="preserve"> </w:t>
      </w:r>
      <w:r>
        <w:rPr>
          <w:rFonts w:ascii="宋体" w:hAnsi="宋体" w:eastAsia="宋体" w:cs="宋体"/>
          <w:color w:val="auto"/>
          <w:spacing w:val="12"/>
          <w:sz w:val="20"/>
          <w:szCs w:val="20"/>
          <w:highlight w:val="none"/>
        </w:rPr>
        <w:t>网上</w:t>
      </w:r>
      <w:r>
        <w:rPr>
          <w:rFonts w:ascii="宋体" w:hAnsi="宋体" w:eastAsia="宋体" w:cs="宋体"/>
          <w:color w:val="auto"/>
          <w:spacing w:val="-58"/>
          <w:sz w:val="20"/>
          <w:szCs w:val="20"/>
          <w:highlight w:val="none"/>
        </w:rPr>
        <w:t xml:space="preserve"> </w:t>
      </w:r>
      <w:r>
        <w:rPr>
          <w:rFonts w:ascii="宋体" w:hAnsi="宋体" w:eastAsia="宋体" w:cs="宋体"/>
          <w:color w:val="auto"/>
          <w:spacing w:val="12"/>
          <w:sz w:val="20"/>
          <w:szCs w:val="20"/>
          <w:highlight w:val="none"/>
        </w:rPr>
        <w:t>查询地址</w:t>
      </w:r>
      <w:r>
        <w:rPr>
          <w:rFonts w:ascii="宋体" w:hAnsi="宋体" w:eastAsia="宋体" w:cs="宋体"/>
          <w:color w:val="auto"/>
          <w:spacing w:val="-45"/>
          <w:sz w:val="20"/>
          <w:szCs w:val="20"/>
          <w:highlight w:val="none"/>
        </w:rPr>
        <w:t xml:space="preserve"> </w:t>
      </w:r>
      <w:r>
        <w:rPr>
          <w:rFonts w:ascii="宋体" w:hAnsi="宋体" w:eastAsia="宋体" w:cs="宋体"/>
          <w:color w:val="auto"/>
          <w:spacing w:val="12"/>
          <w:sz w:val="20"/>
          <w:szCs w:val="20"/>
          <w:highlight w:val="none"/>
        </w:rPr>
        <w:t>：</w:t>
      </w:r>
      <w:r>
        <w:rPr>
          <w:rFonts w:ascii="宋体" w:hAnsi="宋体" w:eastAsia="宋体" w:cs="宋体"/>
          <w:color w:val="auto"/>
          <w:spacing w:val="-37"/>
          <w:sz w:val="20"/>
          <w:szCs w:val="20"/>
          <w:highlight w:val="none"/>
        </w:rPr>
        <w:t xml:space="preserve"> </w:t>
      </w:r>
      <w:r>
        <w:rPr>
          <w:rFonts w:ascii="宋体" w:hAnsi="宋体" w:eastAsia="宋体" w:cs="宋体"/>
          <w:color w:val="auto"/>
          <w:spacing w:val="12"/>
          <w:sz w:val="20"/>
          <w:szCs w:val="20"/>
          <w:highlight w:val="none"/>
        </w:rPr>
        <w:t>中</w:t>
      </w:r>
      <w:r>
        <w:rPr>
          <w:rFonts w:ascii="宋体" w:hAnsi="宋体" w:eastAsia="宋体" w:cs="宋体"/>
          <w:color w:val="auto"/>
          <w:spacing w:val="-43"/>
          <w:sz w:val="20"/>
          <w:szCs w:val="20"/>
          <w:highlight w:val="none"/>
        </w:rPr>
        <w:t xml:space="preserve"> </w:t>
      </w:r>
      <w:r>
        <w:rPr>
          <w:rFonts w:ascii="宋体" w:hAnsi="宋体" w:eastAsia="宋体" w:cs="宋体"/>
          <w:color w:val="auto"/>
          <w:spacing w:val="12"/>
          <w:sz w:val="20"/>
          <w:szCs w:val="20"/>
          <w:highlight w:val="none"/>
        </w:rPr>
        <w:t>国政府采购</w:t>
      </w:r>
      <w:r>
        <w:rPr>
          <w:rFonts w:ascii="宋体" w:hAnsi="宋体" w:eastAsia="宋体" w:cs="宋体"/>
          <w:color w:val="auto"/>
          <w:spacing w:val="-47"/>
          <w:sz w:val="20"/>
          <w:szCs w:val="20"/>
          <w:highlight w:val="none"/>
        </w:rPr>
        <w:t xml:space="preserve"> </w:t>
      </w:r>
      <w:r>
        <w:rPr>
          <w:rFonts w:ascii="宋体" w:hAnsi="宋体" w:eastAsia="宋体" w:cs="宋体"/>
          <w:color w:val="auto"/>
          <w:spacing w:val="12"/>
          <w:sz w:val="20"/>
          <w:szCs w:val="20"/>
          <w:highlight w:val="none"/>
        </w:rPr>
        <w:t>网（</w:t>
      </w:r>
      <w:r>
        <w:rPr>
          <w:rFonts w:ascii="宋体" w:hAnsi="宋体" w:eastAsia="宋体" w:cs="宋体"/>
          <w:color w:val="auto"/>
          <w:spacing w:val="-35"/>
          <w:sz w:val="20"/>
          <w:szCs w:val="20"/>
          <w:highlight w:val="none"/>
        </w:rPr>
        <w:t xml:space="preserve"> </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ccgp</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z w:val="20"/>
          <w:szCs w:val="20"/>
          <w:highlight w:val="none"/>
        </w:rPr>
        <w:fldChar w:fldCharType="end"/>
      </w:r>
      <w:r>
        <w:rPr>
          <w:rFonts w:ascii="宋体" w:hAnsi="宋体" w:eastAsia="宋体" w:cs="宋体"/>
          <w:color w:val="auto"/>
          <w:spacing w:val="-43"/>
          <w:sz w:val="20"/>
          <w:szCs w:val="20"/>
          <w:highlight w:val="none"/>
        </w:rPr>
        <w:t xml:space="preserve"> </w:t>
      </w:r>
      <w:r>
        <w:rPr>
          <w:rFonts w:ascii="宋体" w:hAnsi="宋体" w:eastAsia="宋体" w:cs="宋体"/>
          <w:color w:val="auto"/>
          <w:spacing w:val="12"/>
          <w:sz w:val="20"/>
          <w:szCs w:val="20"/>
          <w:highlight w:val="none"/>
        </w:rPr>
        <w:t>）</w:t>
      </w:r>
      <w:r>
        <w:rPr>
          <w:rFonts w:ascii="宋体" w:hAnsi="宋体" w:eastAsia="宋体" w:cs="宋体"/>
          <w:color w:val="auto"/>
          <w:spacing w:val="-43"/>
          <w:sz w:val="20"/>
          <w:szCs w:val="20"/>
          <w:highlight w:val="none"/>
        </w:rPr>
        <w:t xml:space="preserve"> </w:t>
      </w:r>
      <w:r>
        <w:rPr>
          <w:rFonts w:ascii="宋体" w:hAnsi="宋体" w:eastAsia="宋体" w:cs="宋体"/>
          <w:color w:val="auto"/>
          <w:spacing w:val="12"/>
          <w:sz w:val="20"/>
          <w:szCs w:val="20"/>
          <w:highlight w:val="none"/>
        </w:rPr>
        <w:t>、</w:t>
      </w:r>
      <w:r>
        <w:rPr>
          <w:rFonts w:ascii="宋体" w:hAnsi="宋体" w:eastAsia="宋体" w:cs="宋体"/>
          <w:color w:val="auto"/>
          <w:spacing w:val="-55"/>
          <w:sz w:val="20"/>
          <w:szCs w:val="20"/>
          <w:highlight w:val="none"/>
        </w:rPr>
        <w:t xml:space="preserve"> </w:t>
      </w:r>
      <w:r>
        <w:rPr>
          <w:rFonts w:ascii="宋体" w:hAnsi="宋体" w:eastAsia="宋体" w:cs="宋体"/>
          <w:color w:val="auto"/>
          <w:spacing w:val="12"/>
          <w:sz w:val="20"/>
          <w:szCs w:val="20"/>
          <w:highlight w:val="none"/>
        </w:rPr>
        <w:t>广</w:t>
      </w:r>
      <w:r>
        <w:rPr>
          <w:rFonts w:ascii="宋体" w:hAnsi="宋体" w:eastAsia="宋体" w:cs="宋体"/>
          <w:color w:val="auto"/>
          <w:spacing w:val="-58"/>
          <w:sz w:val="20"/>
          <w:szCs w:val="20"/>
          <w:highlight w:val="none"/>
        </w:rPr>
        <w:t xml:space="preserve"> </w:t>
      </w:r>
      <w:r>
        <w:rPr>
          <w:rFonts w:ascii="宋体" w:hAnsi="宋体" w:eastAsia="宋体" w:cs="宋体"/>
          <w:color w:val="auto"/>
          <w:spacing w:val="12"/>
          <w:sz w:val="20"/>
          <w:szCs w:val="20"/>
          <w:highlight w:val="none"/>
        </w:rPr>
        <w:t>西壮族</w:t>
      </w:r>
      <w:r>
        <w:rPr>
          <w:rFonts w:ascii="宋体" w:hAnsi="宋体" w:eastAsia="宋体" w:cs="宋体"/>
          <w:color w:val="auto"/>
          <w:spacing w:val="-29"/>
          <w:sz w:val="20"/>
          <w:szCs w:val="20"/>
          <w:highlight w:val="none"/>
        </w:rPr>
        <w:t xml:space="preserve"> </w:t>
      </w:r>
      <w:r>
        <w:rPr>
          <w:rFonts w:ascii="宋体" w:hAnsi="宋体" w:eastAsia="宋体" w:cs="宋体"/>
          <w:color w:val="auto"/>
          <w:spacing w:val="12"/>
          <w:sz w:val="20"/>
          <w:szCs w:val="20"/>
          <w:highlight w:val="none"/>
        </w:rPr>
        <w:t>自</w:t>
      </w:r>
      <w:r>
        <w:rPr>
          <w:rFonts w:ascii="宋体" w:hAnsi="宋体" w:eastAsia="宋体" w:cs="宋体"/>
          <w:color w:val="auto"/>
          <w:spacing w:val="-59"/>
          <w:sz w:val="20"/>
          <w:szCs w:val="20"/>
          <w:highlight w:val="none"/>
        </w:rPr>
        <w:t xml:space="preserve"> </w:t>
      </w:r>
      <w:r>
        <w:rPr>
          <w:rFonts w:ascii="宋体" w:hAnsi="宋体" w:eastAsia="宋体" w:cs="宋体"/>
          <w:color w:val="auto"/>
          <w:spacing w:val="11"/>
          <w:sz w:val="20"/>
          <w:szCs w:val="20"/>
          <w:highlight w:val="none"/>
        </w:rPr>
        <w:t>治</w:t>
      </w:r>
      <w:r>
        <w:rPr>
          <w:rFonts w:ascii="宋体" w:hAnsi="宋体" w:eastAsia="宋体" w:cs="宋体"/>
          <w:color w:val="auto"/>
          <w:spacing w:val="-47"/>
          <w:sz w:val="20"/>
          <w:szCs w:val="20"/>
          <w:highlight w:val="none"/>
        </w:rPr>
        <w:t xml:space="preserve"> </w:t>
      </w:r>
      <w:r>
        <w:rPr>
          <w:rFonts w:ascii="宋体" w:hAnsi="宋体" w:eastAsia="宋体" w:cs="宋体"/>
          <w:color w:val="auto"/>
          <w:spacing w:val="11"/>
          <w:sz w:val="20"/>
          <w:szCs w:val="20"/>
          <w:highlight w:val="none"/>
        </w:rPr>
        <w:t>区政府采购</w:t>
      </w:r>
      <w:r>
        <w:rPr>
          <w:rFonts w:ascii="宋体" w:hAnsi="宋体" w:eastAsia="宋体" w:cs="宋体"/>
          <w:color w:val="auto"/>
          <w:spacing w:val="-47"/>
          <w:sz w:val="20"/>
          <w:szCs w:val="20"/>
          <w:highlight w:val="none"/>
        </w:rPr>
        <w:t xml:space="preserve"> </w:t>
      </w:r>
      <w:r>
        <w:rPr>
          <w:rFonts w:ascii="宋体" w:hAnsi="宋体" w:eastAsia="宋体" w:cs="宋体"/>
          <w:color w:val="auto"/>
          <w:spacing w:val="11"/>
          <w:sz w:val="20"/>
          <w:szCs w:val="20"/>
          <w:highlight w:val="none"/>
        </w:rPr>
        <w:t>网</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 xml:space="preserve">（ </w:t>
      </w:r>
      <w:r>
        <w:rPr>
          <w:color w:val="auto"/>
          <w:highlight w:val="none"/>
        </w:rPr>
        <w:fldChar w:fldCharType="begin"/>
      </w:r>
      <w:r>
        <w:rPr>
          <w:color w:val="auto"/>
          <w:highlight w:val="none"/>
        </w:rPr>
        <w:instrText xml:space="preserve"> HYPERLINK "http://www.ccgp-guangxi.gov.cn/"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2"/>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2"/>
          <w:sz w:val="20"/>
          <w:szCs w:val="20"/>
          <w:highlight w:val="none"/>
        </w:rPr>
        <w:t>.</w:t>
      </w:r>
      <w:r>
        <w:rPr>
          <w:rFonts w:ascii="宋体" w:hAnsi="宋体" w:eastAsia="宋体" w:cs="宋体"/>
          <w:color w:val="auto"/>
          <w:sz w:val="20"/>
          <w:szCs w:val="20"/>
          <w:highlight w:val="none"/>
        </w:rPr>
        <w:t>ccgp</w:t>
      </w:r>
      <w:r>
        <w:rPr>
          <w:rFonts w:ascii="宋体" w:hAnsi="宋体" w:eastAsia="宋体" w:cs="宋体"/>
          <w:color w:val="auto"/>
          <w:spacing w:val="2"/>
          <w:sz w:val="20"/>
          <w:szCs w:val="20"/>
          <w:highlight w:val="none"/>
        </w:rPr>
        <w:t>-</w:t>
      </w:r>
      <w:r>
        <w:rPr>
          <w:rFonts w:ascii="宋体" w:hAnsi="宋体" w:eastAsia="宋体" w:cs="宋体"/>
          <w:color w:val="auto"/>
          <w:sz w:val="20"/>
          <w:szCs w:val="20"/>
          <w:highlight w:val="none"/>
        </w:rPr>
        <w:t>guangxi</w:t>
      </w:r>
      <w:r>
        <w:rPr>
          <w:rFonts w:ascii="宋体" w:hAnsi="宋体" w:eastAsia="宋体" w:cs="宋体"/>
          <w:color w:val="auto"/>
          <w:spacing w:val="2"/>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2"/>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2"/>
          <w:sz w:val="20"/>
          <w:szCs w:val="20"/>
          <w:highlight w:val="none"/>
        </w:rPr>
        <w:t>/</w:t>
      </w:r>
      <w:r>
        <w:rPr>
          <w:rFonts w:ascii="宋体" w:hAnsi="宋体" w:eastAsia="宋体" w:cs="宋体"/>
          <w:color w:val="auto"/>
          <w:spacing w:val="2"/>
          <w:sz w:val="20"/>
          <w:szCs w:val="20"/>
          <w:highlight w:val="none"/>
        </w:rPr>
        <w:fldChar w:fldCharType="end"/>
      </w:r>
      <w:r>
        <w:rPr>
          <w:rFonts w:ascii="宋体" w:hAnsi="宋体" w:eastAsia="宋体" w:cs="宋体"/>
          <w:color w:val="auto"/>
          <w:spacing w:val="2"/>
          <w:sz w:val="20"/>
          <w:szCs w:val="20"/>
          <w:highlight w:val="none"/>
        </w:rPr>
        <w:t xml:space="preserve"> ） 、</w:t>
      </w:r>
      <w:r>
        <w:rPr>
          <w:rFonts w:ascii="宋体" w:hAnsi="宋体" w:eastAsia="宋体" w:cs="宋体"/>
          <w:color w:val="auto"/>
          <w:spacing w:val="-26"/>
          <w:sz w:val="20"/>
          <w:szCs w:val="20"/>
          <w:highlight w:val="none"/>
        </w:rPr>
        <w:t xml:space="preserve"> </w:t>
      </w:r>
      <w:r>
        <w:rPr>
          <w:rFonts w:ascii="宋体" w:hAnsi="宋体" w:eastAsia="宋体" w:cs="宋体"/>
          <w:color w:val="auto"/>
          <w:spacing w:val="2"/>
          <w:sz w:val="20"/>
          <w:szCs w:val="20"/>
          <w:highlight w:val="none"/>
        </w:rPr>
        <w:t>贵</w:t>
      </w:r>
      <w:r>
        <w:rPr>
          <w:rFonts w:ascii="宋体" w:hAnsi="宋体" w:eastAsia="宋体" w:cs="宋体"/>
          <w:color w:val="auto"/>
          <w:spacing w:val="-35"/>
          <w:sz w:val="20"/>
          <w:szCs w:val="20"/>
          <w:highlight w:val="none"/>
        </w:rPr>
        <w:t xml:space="preserve"> </w:t>
      </w:r>
      <w:r>
        <w:rPr>
          <w:rFonts w:ascii="宋体" w:hAnsi="宋体" w:eastAsia="宋体" w:cs="宋体"/>
          <w:color w:val="auto"/>
          <w:spacing w:val="2"/>
          <w:sz w:val="20"/>
          <w:szCs w:val="20"/>
          <w:highlight w:val="none"/>
        </w:rPr>
        <w:t>港</w:t>
      </w:r>
      <w:r>
        <w:rPr>
          <w:rFonts w:ascii="宋体" w:hAnsi="宋体" w:eastAsia="宋体" w:cs="宋体"/>
          <w:color w:val="auto"/>
          <w:spacing w:val="-29"/>
          <w:sz w:val="20"/>
          <w:szCs w:val="20"/>
          <w:highlight w:val="none"/>
        </w:rPr>
        <w:t xml:space="preserve"> </w:t>
      </w:r>
      <w:r>
        <w:rPr>
          <w:rFonts w:ascii="宋体" w:hAnsi="宋体" w:eastAsia="宋体" w:cs="宋体"/>
          <w:color w:val="auto"/>
          <w:spacing w:val="2"/>
          <w:sz w:val="20"/>
          <w:szCs w:val="20"/>
          <w:highlight w:val="none"/>
        </w:rPr>
        <w:t>市</w:t>
      </w:r>
      <w:r>
        <w:rPr>
          <w:rFonts w:ascii="宋体" w:hAnsi="宋体" w:eastAsia="宋体" w:cs="宋体"/>
          <w:color w:val="auto"/>
          <w:spacing w:val="-33"/>
          <w:sz w:val="20"/>
          <w:szCs w:val="20"/>
          <w:highlight w:val="none"/>
        </w:rPr>
        <w:t xml:space="preserve"> </w:t>
      </w:r>
      <w:r>
        <w:rPr>
          <w:rFonts w:ascii="宋体" w:hAnsi="宋体" w:eastAsia="宋体" w:cs="宋体"/>
          <w:color w:val="auto"/>
          <w:spacing w:val="2"/>
          <w:sz w:val="20"/>
          <w:szCs w:val="20"/>
          <w:highlight w:val="none"/>
        </w:rPr>
        <w:t>政</w:t>
      </w:r>
      <w:r>
        <w:rPr>
          <w:rFonts w:ascii="宋体" w:hAnsi="宋体" w:eastAsia="宋体" w:cs="宋体"/>
          <w:color w:val="auto"/>
          <w:spacing w:val="-35"/>
          <w:sz w:val="20"/>
          <w:szCs w:val="20"/>
          <w:highlight w:val="none"/>
        </w:rPr>
        <w:t xml:space="preserve"> </w:t>
      </w:r>
      <w:r>
        <w:rPr>
          <w:rFonts w:ascii="宋体" w:hAnsi="宋体" w:eastAsia="宋体" w:cs="宋体"/>
          <w:color w:val="auto"/>
          <w:spacing w:val="2"/>
          <w:sz w:val="20"/>
          <w:szCs w:val="20"/>
          <w:highlight w:val="none"/>
        </w:rPr>
        <w:t>府</w:t>
      </w:r>
      <w:r>
        <w:rPr>
          <w:rFonts w:ascii="宋体" w:hAnsi="宋体" w:eastAsia="宋体" w:cs="宋体"/>
          <w:color w:val="auto"/>
          <w:spacing w:val="-36"/>
          <w:sz w:val="20"/>
          <w:szCs w:val="20"/>
          <w:highlight w:val="none"/>
        </w:rPr>
        <w:t xml:space="preserve"> </w:t>
      </w:r>
      <w:r>
        <w:rPr>
          <w:rFonts w:ascii="宋体" w:hAnsi="宋体" w:eastAsia="宋体" w:cs="宋体"/>
          <w:color w:val="auto"/>
          <w:spacing w:val="2"/>
          <w:sz w:val="20"/>
          <w:szCs w:val="20"/>
          <w:highlight w:val="none"/>
        </w:rPr>
        <w:t>采</w:t>
      </w:r>
      <w:r>
        <w:rPr>
          <w:rFonts w:ascii="宋体" w:hAnsi="宋体" w:eastAsia="宋体" w:cs="宋体"/>
          <w:color w:val="auto"/>
          <w:spacing w:val="-36"/>
          <w:sz w:val="20"/>
          <w:szCs w:val="20"/>
          <w:highlight w:val="none"/>
        </w:rPr>
        <w:t xml:space="preserve"> </w:t>
      </w:r>
      <w:r>
        <w:rPr>
          <w:rFonts w:ascii="宋体" w:hAnsi="宋体" w:eastAsia="宋体" w:cs="宋体"/>
          <w:color w:val="auto"/>
          <w:spacing w:val="2"/>
          <w:sz w:val="20"/>
          <w:szCs w:val="20"/>
          <w:highlight w:val="none"/>
        </w:rPr>
        <w:t>购</w:t>
      </w:r>
      <w:r>
        <w:rPr>
          <w:rFonts w:ascii="宋体" w:hAnsi="宋体" w:eastAsia="宋体" w:cs="宋体"/>
          <w:color w:val="auto"/>
          <w:spacing w:val="-18"/>
          <w:sz w:val="20"/>
          <w:szCs w:val="20"/>
          <w:highlight w:val="none"/>
        </w:rPr>
        <w:t xml:space="preserve"> </w:t>
      </w:r>
      <w:r>
        <w:rPr>
          <w:rFonts w:ascii="宋体" w:hAnsi="宋体" w:eastAsia="宋体" w:cs="宋体"/>
          <w:color w:val="auto"/>
          <w:spacing w:val="2"/>
          <w:sz w:val="20"/>
          <w:szCs w:val="20"/>
          <w:highlight w:val="none"/>
        </w:rPr>
        <w:t>网</w:t>
      </w:r>
      <w:r>
        <w:rPr>
          <w:rFonts w:ascii="宋体" w:hAnsi="宋体" w:eastAsia="宋体" w:cs="宋体"/>
          <w:color w:val="auto"/>
          <w:spacing w:val="-38"/>
          <w:sz w:val="20"/>
          <w:szCs w:val="20"/>
          <w:highlight w:val="none"/>
        </w:rPr>
        <w:t xml:space="preserve"> </w:t>
      </w:r>
      <w:r>
        <w:rPr>
          <w:rFonts w:ascii="宋体" w:hAnsi="宋体" w:eastAsia="宋体" w:cs="宋体"/>
          <w:color w:val="auto"/>
          <w:spacing w:val="1"/>
          <w:sz w:val="20"/>
          <w:szCs w:val="20"/>
          <w:highlight w:val="none"/>
        </w:rPr>
        <w:t xml:space="preserve">（ </w:t>
      </w:r>
      <w:r>
        <w:rPr>
          <w:color w:val="auto"/>
          <w:highlight w:val="none"/>
        </w:rPr>
        <w:fldChar w:fldCharType="begin"/>
      </w:r>
      <w:r>
        <w:rPr>
          <w:color w:val="auto"/>
          <w:highlight w:val="none"/>
        </w:rPr>
        <w:instrText xml:space="preserve"> HYPERLINK "http://zfcg.czj.gxgg.gov.cn"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1"/>
          <w:sz w:val="20"/>
          <w:szCs w:val="20"/>
          <w:highlight w:val="none"/>
        </w:rPr>
        <w:t>://</w:t>
      </w:r>
      <w:r>
        <w:rPr>
          <w:rFonts w:ascii="宋体" w:hAnsi="宋体" w:eastAsia="宋体" w:cs="宋体"/>
          <w:color w:val="auto"/>
          <w:sz w:val="20"/>
          <w:szCs w:val="20"/>
          <w:highlight w:val="none"/>
        </w:rPr>
        <w:t>zfcg</w:t>
      </w:r>
      <w:r>
        <w:rPr>
          <w:rFonts w:ascii="宋体" w:hAnsi="宋体" w:eastAsia="宋体" w:cs="宋体"/>
          <w:color w:val="auto"/>
          <w:spacing w:val="1"/>
          <w:sz w:val="20"/>
          <w:szCs w:val="20"/>
          <w:highlight w:val="none"/>
        </w:rPr>
        <w:t>.</w:t>
      </w:r>
      <w:r>
        <w:rPr>
          <w:rFonts w:ascii="宋体" w:hAnsi="宋体" w:eastAsia="宋体" w:cs="宋体"/>
          <w:color w:val="auto"/>
          <w:sz w:val="20"/>
          <w:szCs w:val="20"/>
          <w:highlight w:val="none"/>
        </w:rPr>
        <w:t>czj</w:t>
      </w:r>
      <w:r>
        <w:rPr>
          <w:rFonts w:ascii="宋体" w:hAnsi="宋体" w:eastAsia="宋体" w:cs="宋体"/>
          <w:color w:val="auto"/>
          <w:spacing w:val="1"/>
          <w:sz w:val="20"/>
          <w:szCs w:val="20"/>
          <w:highlight w:val="none"/>
        </w:rPr>
        <w:t>.</w:t>
      </w:r>
      <w:r>
        <w:rPr>
          <w:rFonts w:ascii="宋体" w:hAnsi="宋体" w:eastAsia="宋体" w:cs="宋体"/>
          <w:color w:val="auto"/>
          <w:sz w:val="20"/>
          <w:szCs w:val="20"/>
          <w:highlight w:val="none"/>
        </w:rPr>
        <w:t>gxgg</w:t>
      </w:r>
      <w:r>
        <w:rPr>
          <w:rFonts w:ascii="宋体" w:hAnsi="宋体" w:eastAsia="宋体" w:cs="宋体"/>
          <w:color w:val="auto"/>
          <w:spacing w:val="1"/>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z w:val="20"/>
          <w:szCs w:val="20"/>
          <w:highlight w:val="none"/>
        </w:rPr>
        <w:fldChar w:fldCharType="end"/>
      </w:r>
      <w:r>
        <w:rPr>
          <w:rFonts w:ascii="宋体" w:hAnsi="宋体" w:eastAsia="宋体" w:cs="宋体"/>
          <w:color w:val="auto"/>
          <w:spacing w:val="1"/>
          <w:sz w:val="20"/>
          <w:szCs w:val="20"/>
          <w:highlight w:val="none"/>
        </w:rPr>
        <w:t xml:space="preserve"> ） 、</w:t>
      </w:r>
      <w:r>
        <w:rPr>
          <w:rFonts w:ascii="宋体" w:hAnsi="宋体" w:eastAsia="宋体" w:cs="宋体"/>
          <w:color w:val="auto"/>
          <w:sz w:val="20"/>
          <w:szCs w:val="20"/>
          <w:highlight w:val="none"/>
        </w:rPr>
        <w:t xml:space="preserve"> </w:t>
      </w:r>
      <w:r>
        <w:rPr>
          <w:color w:val="auto"/>
          <w:highlight w:val="none"/>
        </w:rPr>
        <w:fldChar w:fldCharType="begin"/>
      </w:r>
      <w:r>
        <w:rPr>
          <w:color w:val="auto"/>
          <w:highlight w:val="none"/>
        </w:rPr>
        <w:instrText xml:space="preserve"> HYPERLINK "http://ggzy.jgswj.gxzf.gov.cn/ggggzy/"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ggzy</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jgswj</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gxzf</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ggggzy</w:t>
      </w:r>
      <w:r>
        <w:rPr>
          <w:rFonts w:ascii="宋体" w:hAnsi="宋体" w:eastAsia="宋体" w:cs="宋体"/>
          <w:color w:val="auto"/>
          <w:spacing w:val="12"/>
          <w:sz w:val="20"/>
          <w:szCs w:val="20"/>
          <w:highlight w:val="none"/>
        </w:rPr>
        <w:t>/</w:t>
      </w:r>
      <w:r>
        <w:rPr>
          <w:rFonts w:ascii="宋体" w:hAnsi="宋体" w:eastAsia="宋体" w:cs="宋体"/>
          <w:color w:val="auto"/>
          <w:spacing w:val="12"/>
          <w:sz w:val="20"/>
          <w:szCs w:val="20"/>
          <w:highlight w:val="none"/>
        </w:rPr>
        <w:fldChar w:fldCharType="end"/>
      </w:r>
      <w:r>
        <w:rPr>
          <w:rFonts w:ascii="宋体" w:hAnsi="宋体" w:eastAsia="宋体" w:cs="宋体"/>
          <w:color w:val="auto"/>
          <w:spacing w:val="12"/>
          <w:sz w:val="20"/>
          <w:szCs w:val="20"/>
          <w:highlight w:val="none"/>
        </w:rPr>
        <w:t>全国公共资源交易平台（广西•贵港）。</w:t>
      </w:r>
    </w:p>
    <w:p w14:paraId="61865B1C">
      <w:pPr>
        <w:spacing w:before="161" w:line="227" w:lineRule="auto"/>
        <w:ind w:left="42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4.供应商竞标注意事项：</w:t>
      </w:r>
    </w:p>
    <w:p w14:paraId="6ED6770B">
      <w:pPr>
        <w:spacing w:before="157" w:line="340" w:lineRule="auto"/>
        <w:ind w:left="218" w:firstLine="218"/>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（1）本项目为全流程电子化采购项目，通过广西政府采购云平台（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宋体" w:hAnsi="宋体" w:eastAsia="宋体" w:cs="宋体"/>
          <w:color w:val="auto"/>
          <w:sz w:val="20"/>
          <w:szCs w:val="20"/>
          <w:highlight w:val="none"/>
        </w:rPr>
        <w:t>https</w:t>
      </w:r>
      <w:r>
        <w:rPr>
          <w:rFonts w:ascii="宋体" w:hAnsi="宋体" w:eastAsia="宋体" w:cs="宋体"/>
          <w:color w:val="auto"/>
          <w:spacing w:val="3"/>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3"/>
          <w:sz w:val="20"/>
          <w:szCs w:val="20"/>
          <w:highlight w:val="none"/>
        </w:rPr>
        <w:t>.</w:t>
      </w:r>
      <w:r>
        <w:rPr>
          <w:rFonts w:ascii="宋体" w:hAnsi="宋体" w:eastAsia="宋体" w:cs="宋体"/>
          <w:color w:val="auto"/>
          <w:sz w:val="20"/>
          <w:szCs w:val="20"/>
          <w:highlight w:val="none"/>
        </w:rPr>
        <w:t>gcy</w:t>
      </w:r>
      <w:r>
        <w:rPr>
          <w:rFonts w:ascii="宋体" w:hAnsi="宋体" w:eastAsia="宋体" w:cs="宋体"/>
          <w:color w:val="auto"/>
          <w:spacing w:val="3"/>
          <w:sz w:val="20"/>
          <w:szCs w:val="20"/>
          <w:highlight w:val="none"/>
        </w:rPr>
        <w:t>.</w:t>
      </w:r>
      <w:r>
        <w:rPr>
          <w:rFonts w:ascii="宋体" w:hAnsi="宋体" w:eastAsia="宋体" w:cs="宋体"/>
          <w:color w:val="auto"/>
          <w:sz w:val="20"/>
          <w:szCs w:val="20"/>
          <w:highlight w:val="none"/>
        </w:rPr>
        <w:t>zfcg</w:t>
      </w:r>
      <w:r>
        <w:rPr>
          <w:rFonts w:ascii="宋体" w:hAnsi="宋体" w:eastAsia="宋体" w:cs="宋体"/>
          <w:color w:val="auto"/>
          <w:spacing w:val="3"/>
          <w:sz w:val="20"/>
          <w:szCs w:val="20"/>
          <w:highlight w:val="none"/>
        </w:rPr>
        <w:t>.</w:t>
      </w:r>
      <w:r>
        <w:rPr>
          <w:rFonts w:ascii="宋体" w:hAnsi="宋体" w:eastAsia="宋体" w:cs="宋体"/>
          <w:color w:val="auto"/>
          <w:sz w:val="20"/>
          <w:szCs w:val="20"/>
          <w:highlight w:val="none"/>
        </w:rPr>
        <w:t>gxzf</w:t>
      </w:r>
      <w:r>
        <w:rPr>
          <w:rFonts w:ascii="宋体" w:hAnsi="宋体" w:eastAsia="宋体" w:cs="宋体"/>
          <w:color w:val="auto"/>
          <w:spacing w:val="3"/>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3"/>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3"/>
          <w:sz w:val="20"/>
          <w:szCs w:val="20"/>
          <w:highlight w:val="none"/>
        </w:rPr>
        <w:t>/</w:t>
      </w:r>
      <w:r>
        <w:rPr>
          <w:rFonts w:ascii="宋体" w:hAnsi="宋体" w:eastAsia="宋体" w:cs="宋体"/>
          <w:color w:val="auto"/>
          <w:spacing w:val="3"/>
          <w:sz w:val="20"/>
          <w:szCs w:val="20"/>
          <w:highlight w:val="none"/>
        </w:rPr>
        <w:fldChar w:fldCharType="end"/>
      </w:r>
      <w:r>
        <w:rPr>
          <w:rFonts w:ascii="宋体" w:hAnsi="宋体" w:eastAsia="宋体" w:cs="宋体"/>
          <w:color w:val="auto"/>
          <w:spacing w:val="3"/>
          <w:sz w:val="20"/>
          <w:szCs w:val="20"/>
          <w:highlight w:val="none"/>
        </w:rPr>
        <w:t>）</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实行在线电子竞标，供应商应先安装“广西政府采购云平台电子交易客户端</w:t>
      </w:r>
      <w:r>
        <w:rPr>
          <w:rFonts w:ascii="宋体" w:hAnsi="宋体" w:eastAsia="宋体" w:cs="宋体"/>
          <w:color w:val="auto"/>
          <w:spacing w:val="-54"/>
          <w:sz w:val="20"/>
          <w:szCs w:val="20"/>
          <w:highlight w:val="none"/>
        </w:rPr>
        <w:t xml:space="preserve"> </w:t>
      </w:r>
      <w:r>
        <w:rPr>
          <w:rFonts w:ascii="宋体" w:hAnsi="宋体" w:eastAsia="宋体" w:cs="宋体"/>
          <w:color w:val="auto"/>
          <w:spacing w:val="9"/>
          <w:sz w:val="20"/>
          <w:szCs w:val="20"/>
          <w:highlight w:val="none"/>
        </w:rPr>
        <w:t>”（请自行前往广西政府采购</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云平台进行下载</w:t>
      </w:r>
      <w:r>
        <w:rPr>
          <w:rFonts w:ascii="宋体" w:hAnsi="宋体" w:eastAsia="宋体" w:cs="宋体"/>
          <w:color w:val="auto"/>
          <w:spacing w:val="16"/>
          <w:sz w:val="20"/>
          <w:szCs w:val="20"/>
          <w:highlight w:val="none"/>
        </w:rPr>
        <w:t>），</w:t>
      </w:r>
      <w:r>
        <w:rPr>
          <w:rFonts w:ascii="宋体" w:hAnsi="宋体" w:eastAsia="宋体" w:cs="宋体"/>
          <w:color w:val="auto"/>
          <w:spacing w:val="10"/>
          <w:sz w:val="20"/>
          <w:szCs w:val="20"/>
          <w:highlight w:val="none"/>
        </w:rPr>
        <w:t>并按照本项目竞争性磋商文件和广西政府采购云平台的</w:t>
      </w:r>
      <w:r>
        <w:rPr>
          <w:rFonts w:ascii="宋体" w:hAnsi="宋体" w:eastAsia="宋体" w:cs="宋体"/>
          <w:color w:val="auto"/>
          <w:spacing w:val="9"/>
          <w:sz w:val="20"/>
          <w:szCs w:val="20"/>
          <w:highlight w:val="none"/>
        </w:rPr>
        <w:t>要求编制、加密后在提交响应</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文件截止时间前通过网络上传至 广西政府采购云平台（加密的电子</w:t>
      </w:r>
      <w:r>
        <w:rPr>
          <w:rFonts w:ascii="宋体" w:hAnsi="宋体" w:eastAsia="宋体" w:cs="宋体"/>
          <w:color w:val="auto"/>
          <w:spacing w:val="2"/>
          <w:sz w:val="20"/>
          <w:szCs w:val="20"/>
          <w:highlight w:val="none"/>
        </w:rPr>
        <w:t>响应文件是指后缀名为“</w:t>
      </w:r>
      <w:r>
        <w:rPr>
          <w:rFonts w:ascii="宋体" w:hAnsi="宋体" w:eastAsia="宋体" w:cs="宋体"/>
          <w:color w:val="auto"/>
          <w:sz w:val="20"/>
          <w:szCs w:val="20"/>
          <w:highlight w:val="none"/>
        </w:rPr>
        <w:t>jmbs</w:t>
      </w:r>
      <w:r>
        <w:rPr>
          <w:rFonts w:ascii="宋体" w:hAnsi="宋体" w:eastAsia="宋体" w:cs="宋体"/>
          <w:color w:val="auto"/>
          <w:spacing w:val="-71"/>
          <w:sz w:val="20"/>
          <w:szCs w:val="20"/>
          <w:highlight w:val="none"/>
        </w:rPr>
        <w:t xml:space="preserve"> </w:t>
      </w:r>
      <w:r>
        <w:rPr>
          <w:rFonts w:ascii="宋体" w:hAnsi="宋体" w:eastAsia="宋体" w:cs="宋体"/>
          <w:color w:val="auto"/>
          <w:spacing w:val="2"/>
          <w:sz w:val="20"/>
          <w:szCs w:val="20"/>
          <w:highlight w:val="none"/>
        </w:rPr>
        <w:t>”的文件</w:t>
      </w:r>
      <w:r>
        <w:rPr>
          <w:rFonts w:ascii="宋体" w:hAnsi="宋体" w:eastAsia="宋体" w:cs="宋体"/>
          <w:color w:val="auto"/>
          <w:spacing w:val="-52"/>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供应商在广西政府采购云平台提交电子响应文件</w:t>
      </w:r>
      <w:r>
        <w:rPr>
          <w:rFonts w:ascii="宋体" w:hAnsi="宋体" w:eastAsia="宋体" w:cs="宋体"/>
          <w:color w:val="auto"/>
          <w:spacing w:val="9"/>
          <w:sz w:val="20"/>
          <w:szCs w:val="20"/>
          <w:highlight w:val="none"/>
        </w:rPr>
        <w:t>时，请填写参加远程采购活动经办人联系方式。</w:t>
      </w:r>
    </w:p>
    <w:p w14:paraId="39651F57">
      <w:pPr>
        <w:spacing w:before="154" w:line="322" w:lineRule="auto"/>
        <w:ind w:left="216" w:right="87" w:firstLine="2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（2）供应商应及时熟悉掌握电子标系统操作指南（见政采云电子卖场首页右上角—服务中心—帮助文档</w:t>
      </w:r>
      <w:r>
        <w:rPr>
          <w:rFonts w:ascii="宋体" w:hAnsi="宋体" w:eastAsia="宋体" w:cs="宋体"/>
          <w:color w:val="auto"/>
          <w:spacing w:val="17"/>
          <w:sz w:val="20"/>
          <w:szCs w:val="20"/>
          <w:highlight w:val="none"/>
        </w:rPr>
        <w:t xml:space="preserve"> —项目采购</w:t>
      </w:r>
      <w:r>
        <w:rPr>
          <w:rFonts w:ascii="宋体" w:hAnsi="宋体" w:eastAsia="宋体" w:cs="宋体"/>
          <w:color w:val="auto"/>
          <w:spacing w:val="21"/>
          <w:sz w:val="20"/>
          <w:szCs w:val="20"/>
          <w:highlight w:val="none"/>
        </w:rPr>
        <w:t>）：</w:t>
      </w:r>
      <w:r>
        <w:rPr>
          <w:color w:val="auto"/>
          <w:highlight w:val="none"/>
        </w:rPr>
        <w:fldChar w:fldCharType="begin"/>
      </w:r>
      <w:r>
        <w:rPr>
          <w:color w:val="auto"/>
          <w:highlight w:val="none"/>
        </w:rPr>
        <w:instrText xml:space="preserve"> HYPERLINK "https://service.zcygov.cn/#/knowledges/tree?tag=AG1DtGwBFdiHxlNdhY0r" </w:instrText>
      </w:r>
      <w:r>
        <w:rPr>
          <w:color w:val="auto"/>
          <w:highlight w:val="none"/>
        </w:rPr>
        <w:fldChar w:fldCharType="separate"/>
      </w:r>
      <w:r>
        <w:rPr>
          <w:rFonts w:ascii="宋体" w:hAnsi="宋体" w:eastAsia="宋体" w:cs="宋体"/>
          <w:color w:val="auto"/>
          <w:sz w:val="20"/>
          <w:szCs w:val="20"/>
          <w:highlight w:val="none"/>
        </w:rPr>
        <w:t>https</w:t>
      </w:r>
      <w:r>
        <w:rPr>
          <w:rFonts w:ascii="宋体" w:hAnsi="宋体" w:eastAsia="宋体" w:cs="宋体"/>
          <w:color w:val="auto"/>
          <w:spacing w:val="17"/>
          <w:sz w:val="20"/>
          <w:szCs w:val="20"/>
          <w:highlight w:val="none"/>
        </w:rPr>
        <w:t>://</w:t>
      </w:r>
      <w:r>
        <w:rPr>
          <w:rFonts w:ascii="宋体" w:hAnsi="宋体" w:eastAsia="宋体" w:cs="宋体"/>
          <w:color w:val="auto"/>
          <w:sz w:val="20"/>
          <w:szCs w:val="20"/>
          <w:highlight w:val="none"/>
        </w:rPr>
        <w:t>service</w:t>
      </w:r>
      <w:r>
        <w:rPr>
          <w:rFonts w:ascii="宋体" w:hAnsi="宋体" w:eastAsia="宋体" w:cs="宋体"/>
          <w:color w:val="auto"/>
          <w:spacing w:val="17"/>
          <w:sz w:val="20"/>
          <w:szCs w:val="20"/>
          <w:highlight w:val="none"/>
        </w:rPr>
        <w:t>.</w:t>
      </w:r>
      <w:r>
        <w:rPr>
          <w:rFonts w:ascii="宋体" w:hAnsi="宋体" w:eastAsia="宋体" w:cs="宋体"/>
          <w:color w:val="auto"/>
          <w:sz w:val="20"/>
          <w:szCs w:val="20"/>
          <w:highlight w:val="none"/>
        </w:rPr>
        <w:t>zcygov</w:t>
      </w:r>
      <w:r>
        <w:rPr>
          <w:rFonts w:ascii="宋体" w:hAnsi="宋体" w:eastAsia="宋体" w:cs="宋体"/>
          <w:color w:val="auto"/>
          <w:spacing w:val="17"/>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7"/>
          <w:sz w:val="20"/>
          <w:szCs w:val="20"/>
          <w:highlight w:val="none"/>
        </w:rPr>
        <w:t>/#/</w:t>
      </w:r>
      <w:r>
        <w:rPr>
          <w:rFonts w:ascii="宋体" w:hAnsi="宋体" w:eastAsia="宋体" w:cs="宋体"/>
          <w:color w:val="auto"/>
          <w:sz w:val="20"/>
          <w:szCs w:val="20"/>
          <w:highlight w:val="none"/>
        </w:rPr>
        <w:t>knowledges</w:t>
      </w:r>
      <w:r>
        <w:rPr>
          <w:rFonts w:ascii="宋体" w:hAnsi="宋体" w:eastAsia="宋体" w:cs="宋体"/>
          <w:color w:val="auto"/>
          <w:spacing w:val="17"/>
          <w:sz w:val="20"/>
          <w:szCs w:val="20"/>
          <w:highlight w:val="none"/>
        </w:rPr>
        <w:t>/</w:t>
      </w:r>
      <w:r>
        <w:rPr>
          <w:rFonts w:ascii="宋体" w:hAnsi="宋体" w:eastAsia="宋体" w:cs="宋体"/>
          <w:color w:val="auto"/>
          <w:sz w:val="20"/>
          <w:szCs w:val="20"/>
          <w:highlight w:val="none"/>
        </w:rPr>
        <w:t>tree</w:t>
      </w:r>
      <w:r>
        <w:rPr>
          <w:rFonts w:ascii="宋体" w:hAnsi="宋体" w:eastAsia="宋体" w:cs="宋体"/>
          <w:color w:val="auto"/>
          <w:spacing w:val="17"/>
          <w:sz w:val="20"/>
          <w:szCs w:val="20"/>
          <w:highlight w:val="none"/>
        </w:rPr>
        <w:t>?</w:t>
      </w:r>
      <w:r>
        <w:rPr>
          <w:rFonts w:ascii="宋体" w:hAnsi="宋体" w:eastAsia="宋体" w:cs="宋体"/>
          <w:color w:val="auto"/>
          <w:sz w:val="20"/>
          <w:szCs w:val="20"/>
          <w:highlight w:val="none"/>
        </w:rPr>
        <w:t>tag</w:t>
      </w:r>
      <w:r>
        <w:rPr>
          <w:rFonts w:ascii="宋体" w:hAnsi="宋体" w:eastAsia="宋体" w:cs="宋体"/>
          <w:color w:val="auto"/>
          <w:spacing w:val="17"/>
          <w:sz w:val="20"/>
          <w:szCs w:val="20"/>
          <w:highlight w:val="none"/>
        </w:rPr>
        <w:t>=</w:t>
      </w:r>
      <w:r>
        <w:rPr>
          <w:rFonts w:ascii="宋体" w:hAnsi="宋体" w:eastAsia="宋体" w:cs="宋体"/>
          <w:color w:val="auto"/>
          <w:sz w:val="20"/>
          <w:szCs w:val="20"/>
          <w:highlight w:val="none"/>
        </w:rPr>
        <w:t>AG</w:t>
      </w:r>
      <w:r>
        <w:rPr>
          <w:rFonts w:ascii="宋体" w:hAnsi="宋体" w:eastAsia="宋体" w:cs="宋体"/>
          <w:color w:val="auto"/>
          <w:spacing w:val="17"/>
          <w:sz w:val="20"/>
          <w:szCs w:val="20"/>
          <w:highlight w:val="none"/>
        </w:rPr>
        <w:t>1</w:t>
      </w:r>
      <w:r>
        <w:rPr>
          <w:rFonts w:ascii="宋体" w:hAnsi="宋体" w:eastAsia="宋体" w:cs="宋体"/>
          <w:color w:val="auto"/>
          <w:sz w:val="20"/>
          <w:szCs w:val="20"/>
          <w:highlight w:val="none"/>
        </w:rPr>
        <w:t>DtGwBFdiHxlNdhY</w:t>
      </w:r>
      <w:r>
        <w:rPr>
          <w:rFonts w:ascii="宋体" w:hAnsi="宋体" w:eastAsia="宋体" w:cs="宋体"/>
          <w:color w:val="auto"/>
          <w:spacing w:val="17"/>
          <w:sz w:val="20"/>
          <w:szCs w:val="20"/>
          <w:highlight w:val="none"/>
        </w:rPr>
        <w:t>0r</w:t>
      </w:r>
      <w:r>
        <w:rPr>
          <w:rFonts w:ascii="宋体" w:hAnsi="宋体" w:eastAsia="宋体" w:cs="宋体"/>
          <w:color w:val="auto"/>
          <w:spacing w:val="17"/>
          <w:sz w:val="20"/>
          <w:szCs w:val="20"/>
          <w:highlight w:val="none"/>
        </w:rPr>
        <w:fldChar w:fldCharType="end"/>
      </w:r>
      <w:r>
        <w:rPr>
          <w:rFonts w:ascii="宋体" w:hAnsi="宋体" w:eastAsia="宋体" w:cs="宋体"/>
          <w:color w:val="auto"/>
          <w:spacing w:val="17"/>
          <w:sz w:val="20"/>
          <w:szCs w:val="20"/>
          <w:highlight w:val="none"/>
        </w:rPr>
        <w:t>；及时完成</w:t>
      </w:r>
      <w:r>
        <w:rPr>
          <w:rFonts w:ascii="宋体" w:hAnsi="宋体" w:eastAsia="宋体" w:cs="宋体"/>
          <w:color w:val="auto"/>
          <w:sz w:val="20"/>
          <w:szCs w:val="20"/>
          <w:highlight w:val="none"/>
        </w:rPr>
        <w:t xml:space="preserve"> CA</w:t>
      </w:r>
      <w:r>
        <w:rPr>
          <w:rFonts w:ascii="宋体" w:hAnsi="宋体" w:eastAsia="宋体" w:cs="宋体"/>
          <w:color w:val="auto"/>
          <w:spacing w:val="8"/>
          <w:sz w:val="20"/>
          <w:szCs w:val="20"/>
          <w:highlight w:val="none"/>
        </w:rPr>
        <w:t xml:space="preserve"> 申领和绑定（见广西壮族自治区政府采购网—办事服务—下载专区-政采云</w:t>
      </w:r>
      <w:r>
        <w:rPr>
          <w:rFonts w:ascii="宋体" w:hAnsi="宋体" w:eastAsia="宋体" w:cs="宋体"/>
          <w:color w:val="auto"/>
          <w:spacing w:val="-38"/>
          <w:sz w:val="20"/>
          <w:szCs w:val="20"/>
          <w:highlight w:val="none"/>
        </w:rPr>
        <w:t xml:space="preserve"> </w:t>
      </w:r>
      <w:r>
        <w:rPr>
          <w:rFonts w:ascii="宋体" w:hAnsi="宋体" w:eastAsia="宋体" w:cs="宋体"/>
          <w:color w:val="auto"/>
          <w:sz w:val="20"/>
          <w:szCs w:val="20"/>
          <w:highlight w:val="none"/>
        </w:rPr>
        <w:t>CA</w:t>
      </w:r>
      <w:r>
        <w:rPr>
          <w:rFonts w:ascii="宋体" w:hAnsi="宋体" w:eastAsia="宋体" w:cs="宋体"/>
          <w:color w:val="auto"/>
          <w:spacing w:val="-41"/>
          <w:sz w:val="20"/>
          <w:szCs w:val="20"/>
          <w:highlight w:val="none"/>
        </w:rPr>
        <w:t xml:space="preserve"> </w:t>
      </w:r>
      <w:r>
        <w:rPr>
          <w:rFonts w:ascii="宋体" w:hAnsi="宋体" w:eastAsia="宋体" w:cs="宋体"/>
          <w:color w:val="auto"/>
          <w:spacing w:val="8"/>
          <w:sz w:val="20"/>
          <w:szCs w:val="20"/>
          <w:highlight w:val="none"/>
        </w:rPr>
        <w:t>证书办理操作指南</w:t>
      </w:r>
      <w:r>
        <w:rPr>
          <w:rFonts w:ascii="宋体" w:hAnsi="宋体" w:eastAsia="宋体" w:cs="宋体"/>
          <w:color w:val="auto"/>
          <w:spacing w:val="7"/>
          <w:sz w:val="20"/>
          <w:szCs w:val="20"/>
          <w:highlight w:val="none"/>
        </w:rPr>
        <w:t>）。</w:t>
      </w:r>
    </w:p>
    <w:p w14:paraId="12A9A825">
      <w:pPr>
        <w:spacing w:before="106" w:line="227" w:lineRule="auto"/>
        <w:ind w:left="22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（3）未进行网上注册并办理数字证书（</w:t>
      </w:r>
      <w:r>
        <w:rPr>
          <w:rFonts w:ascii="宋体" w:hAnsi="宋体" w:eastAsia="宋体" w:cs="宋体"/>
          <w:color w:val="auto"/>
          <w:sz w:val="20"/>
          <w:szCs w:val="20"/>
          <w:highlight w:val="none"/>
        </w:rPr>
        <w:t>CA</w:t>
      </w:r>
      <w:r>
        <w:rPr>
          <w:rFonts w:ascii="宋体" w:hAnsi="宋体" w:eastAsia="宋体" w:cs="宋体"/>
          <w:color w:val="auto"/>
          <w:spacing w:val="-37"/>
          <w:sz w:val="20"/>
          <w:szCs w:val="20"/>
          <w:highlight w:val="none"/>
        </w:rPr>
        <w:t xml:space="preserve"> </w:t>
      </w:r>
      <w:r>
        <w:rPr>
          <w:rFonts w:ascii="宋体" w:hAnsi="宋体" w:eastAsia="宋体" w:cs="宋体"/>
          <w:color w:val="auto"/>
          <w:spacing w:val="11"/>
          <w:sz w:val="20"/>
          <w:szCs w:val="20"/>
          <w:highlight w:val="none"/>
        </w:rPr>
        <w:t>认证）的供应商将无法参与本项目政府采</w:t>
      </w:r>
      <w:r>
        <w:rPr>
          <w:rFonts w:ascii="宋体" w:hAnsi="宋体" w:eastAsia="宋体" w:cs="宋体"/>
          <w:color w:val="auto"/>
          <w:spacing w:val="10"/>
          <w:sz w:val="20"/>
          <w:szCs w:val="20"/>
          <w:highlight w:val="none"/>
        </w:rPr>
        <w:t>购活动，供应商应</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当在提交响应文件截止时间前，完成电子交易平台上的</w:t>
      </w:r>
      <w:r>
        <w:rPr>
          <w:rFonts w:ascii="宋体" w:hAnsi="宋体" w:eastAsia="宋体" w:cs="宋体"/>
          <w:color w:val="auto"/>
          <w:spacing w:val="-40"/>
          <w:sz w:val="20"/>
          <w:szCs w:val="20"/>
          <w:highlight w:val="none"/>
        </w:rPr>
        <w:t xml:space="preserve"> </w:t>
      </w:r>
      <w:r>
        <w:rPr>
          <w:rFonts w:ascii="宋体" w:hAnsi="宋体" w:eastAsia="宋体" w:cs="宋体"/>
          <w:color w:val="auto"/>
          <w:sz w:val="20"/>
          <w:szCs w:val="20"/>
          <w:highlight w:val="none"/>
        </w:rPr>
        <w:t>CA</w:t>
      </w:r>
      <w:r>
        <w:rPr>
          <w:rFonts w:ascii="宋体" w:hAnsi="宋体" w:eastAsia="宋体" w:cs="宋体"/>
          <w:color w:val="auto"/>
          <w:spacing w:val="-39"/>
          <w:sz w:val="20"/>
          <w:szCs w:val="20"/>
          <w:highlight w:val="none"/>
        </w:rPr>
        <w:t xml:space="preserve"> </w:t>
      </w:r>
      <w:r>
        <w:rPr>
          <w:rFonts w:ascii="宋体" w:hAnsi="宋体" w:eastAsia="宋体" w:cs="宋体"/>
          <w:color w:val="auto"/>
          <w:spacing w:val="10"/>
          <w:sz w:val="20"/>
          <w:szCs w:val="20"/>
          <w:highlight w:val="none"/>
        </w:rPr>
        <w:t>数字证书办理</w:t>
      </w:r>
      <w:r>
        <w:rPr>
          <w:rFonts w:ascii="宋体" w:hAnsi="宋体" w:eastAsia="宋体" w:cs="宋体"/>
          <w:color w:val="auto"/>
          <w:spacing w:val="9"/>
          <w:sz w:val="20"/>
          <w:szCs w:val="20"/>
          <w:highlight w:val="none"/>
        </w:rPr>
        <w:t>及响应文件的提交。完成</w:t>
      </w:r>
      <w:r>
        <w:rPr>
          <w:rFonts w:ascii="宋体" w:hAnsi="宋体" w:eastAsia="宋体" w:cs="宋体"/>
          <w:color w:val="auto"/>
          <w:spacing w:val="-38"/>
          <w:sz w:val="20"/>
          <w:szCs w:val="20"/>
          <w:highlight w:val="none"/>
        </w:rPr>
        <w:t xml:space="preserve"> </w:t>
      </w:r>
      <w:r>
        <w:rPr>
          <w:rFonts w:ascii="宋体" w:hAnsi="宋体" w:eastAsia="宋体" w:cs="宋体"/>
          <w:color w:val="auto"/>
          <w:sz w:val="20"/>
          <w:szCs w:val="20"/>
          <w:highlight w:val="none"/>
        </w:rPr>
        <w:t>CA</w:t>
      </w:r>
      <w:r>
        <w:rPr>
          <w:rFonts w:ascii="宋体" w:hAnsi="宋体" w:eastAsia="宋体" w:cs="宋体"/>
          <w:color w:val="auto"/>
          <w:spacing w:val="-39"/>
          <w:sz w:val="20"/>
          <w:szCs w:val="20"/>
          <w:highlight w:val="none"/>
        </w:rPr>
        <w:t xml:space="preserve"> </w:t>
      </w:r>
      <w:r>
        <w:rPr>
          <w:rFonts w:ascii="宋体" w:hAnsi="宋体" w:eastAsia="宋体" w:cs="宋体"/>
          <w:color w:val="auto"/>
          <w:spacing w:val="9"/>
          <w:sz w:val="20"/>
          <w:szCs w:val="20"/>
          <w:highlight w:val="none"/>
        </w:rPr>
        <w:t>数字</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证书办理预计</w:t>
      </w:r>
      <w:r>
        <w:rPr>
          <w:rFonts w:ascii="宋体" w:hAnsi="宋体" w:eastAsia="宋体" w:cs="宋体"/>
          <w:color w:val="auto"/>
          <w:spacing w:val="-32"/>
          <w:sz w:val="20"/>
          <w:szCs w:val="20"/>
          <w:highlight w:val="none"/>
        </w:rPr>
        <w:t xml:space="preserve"> </w:t>
      </w:r>
      <w:r>
        <w:rPr>
          <w:rFonts w:ascii="宋体" w:hAnsi="宋体" w:eastAsia="宋体" w:cs="宋体"/>
          <w:color w:val="auto"/>
          <w:spacing w:val="6"/>
          <w:sz w:val="20"/>
          <w:szCs w:val="20"/>
          <w:highlight w:val="none"/>
        </w:rPr>
        <w:t>7 日左右，供应商只需办理其中一家</w:t>
      </w:r>
      <w:r>
        <w:rPr>
          <w:rFonts w:ascii="宋体" w:hAnsi="宋体" w:eastAsia="宋体" w:cs="宋体"/>
          <w:color w:val="auto"/>
          <w:spacing w:val="-38"/>
          <w:sz w:val="20"/>
          <w:szCs w:val="20"/>
          <w:highlight w:val="none"/>
        </w:rPr>
        <w:t xml:space="preserve"> </w:t>
      </w:r>
      <w:r>
        <w:rPr>
          <w:rFonts w:ascii="宋体" w:hAnsi="宋体" w:eastAsia="宋体" w:cs="宋体"/>
          <w:color w:val="auto"/>
          <w:sz w:val="20"/>
          <w:szCs w:val="20"/>
          <w:highlight w:val="none"/>
        </w:rPr>
        <w:t>CA</w:t>
      </w:r>
      <w:r>
        <w:rPr>
          <w:rFonts w:ascii="宋体" w:hAnsi="宋体" w:eastAsia="宋体" w:cs="宋体"/>
          <w:color w:val="auto"/>
          <w:spacing w:val="-39"/>
          <w:sz w:val="20"/>
          <w:szCs w:val="20"/>
          <w:highlight w:val="none"/>
        </w:rPr>
        <w:t xml:space="preserve"> </w:t>
      </w:r>
      <w:r>
        <w:rPr>
          <w:rFonts w:ascii="宋体" w:hAnsi="宋体" w:eastAsia="宋体" w:cs="宋体"/>
          <w:color w:val="auto"/>
          <w:spacing w:val="6"/>
          <w:sz w:val="20"/>
          <w:szCs w:val="20"/>
          <w:highlight w:val="none"/>
        </w:rPr>
        <w:t>数字证书及签章，建议各供应商抓紧时</w:t>
      </w:r>
      <w:r>
        <w:rPr>
          <w:rFonts w:ascii="宋体" w:hAnsi="宋体" w:eastAsia="宋体" w:cs="宋体"/>
          <w:color w:val="auto"/>
          <w:spacing w:val="5"/>
          <w:sz w:val="20"/>
          <w:szCs w:val="20"/>
          <w:highlight w:val="none"/>
        </w:rPr>
        <w:t>间办理。（供</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应商可登录“广西政府采购网</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”，依次进入</w:t>
      </w:r>
      <w:r>
        <w:rPr>
          <w:rFonts w:ascii="宋体" w:hAnsi="宋体" w:eastAsia="宋体" w:cs="宋体"/>
          <w:color w:val="auto"/>
          <w:spacing w:val="6"/>
          <w:sz w:val="20"/>
          <w:szCs w:val="20"/>
          <w:highlight w:val="none"/>
        </w:rPr>
        <w:t>“办事服务-下载专区</w:t>
      </w:r>
      <w:r>
        <w:rPr>
          <w:rFonts w:ascii="宋体" w:hAnsi="宋体" w:eastAsia="宋体" w:cs="宋体"/>
          <w:color w:val="auto"/>
          <w:spacing w:val="-70"/>
          <w:sz w:val="20"/>
          <w:szCs w:val="20"/>
          <w:highlight w:val="none"/>
        </w:rPr>
        <w:t xml:space="preserve"> </w:t>
      </w:r>
      <w:r>
        <w:rPr>
          <w:rFonts w:ascii="宋体" w:hAnsi="宋体" w:eastAsia="宋体" w:cs="宋体"/>
          <w:color w:val="auto"/>
          <w:spacing w:val="6"/>
          <w:sz w:val="20"/>
          <w:szCs w:val="20"/>
          <w:highlight w:val="none"/>
        </w:rPr>
        <w:t>”或者登录广西政府采购云平台，依次进</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入“服务中心-入驻与配置</w:t>
      </w:r>
      <w:r>
        <w:rPr>
          <w:rFonts w:ascii="宋体" w:hAnsi="宋体" w:eastAsia="宋体" w:cs="宋体"/>
          <w:color w:val="auto"/>
          <w:spacing w:val="-67"/>
          <w:sz w:val="20"/>
          <w:szCs w:val="20"/>
          <w:highlight w:val="none"/>
        </w:rPr>
        <w:t xml:space="preserve"> </w:t>
      </w:r>
      <w:r>
        <w:rPr>
          <w:rFonts w:ascii="宋体" w:hAnsi="宋体" w:eastAsia="宋体" w:cs="宋体"/>
          <w:color w:val="auto"/>
          <w:spacing w:val="9"/>
          <w:sz w:val="20"/>
          <w:szCs w:val="20"/>
          <w:highlight w:val="none"/>
        </w:rPr>
        <w:t>”中查看</w:t>
      </w:r>
      <w:r>
        <w:rPr>
          <w:rFonts w:ascii="宋体" w:hAnsi="宋体" w:eastAsia="宋体" w:cs="宋体"/>
          <w:color w:val="auto"/>
          <w:spacing w:val="-39"/>
          <w:sz w:val="20"/>
          <w:szCs w:val="20"/>
          <w:highlight w:val="none"/>
        </w:rPr>
        <w:t xml:space="preserve"> </w:t>
      </w:r>
      <w:r>
        <w:rPr>
          <w:rFonts w:ascii="宋体" w:hAnsi="宋体" w:eastAsia="宋体" w:cs="宋体"/>
          <w:color w:val="auto"/>
          <w:sz w:val="20"/>
          <w:szCs w:val="20"/>
          <w:highlight w:val="none"/>
        </w:rPr>
        <w:t>CA</w:t>
      </w:r>
      <w:r>
        <w:rPr>
          <w:rFonts w:ascii="宋体" w:hAnsi="宋体" w:eastAsia="宋体" w:cs="宋体"/>
          <w:color w:val="auto"/>
          <w:spacing w:val="-38"/>
          <w:sz w:val="20"/>
          <w:szCs w:val="20"/>
          <w:highlight w:val="none"/>
        </w:rPr>
        <w:t xml:space="preserve"> </w:t>
      </w:r>
      <w:r>
        <w:rPr>
          <w:rFonts w:ascii="宋体" w:hAnsi="宋体" w:eastAsia="宋体" w:cs="宋体"/>
          <w:color w:val="auto"/>
          <w:spacing w:val="9"/>
          <w:sz w:val="20"/>
          <w:szCs w:val="20"/>
          <w:highlight w:val="none"/>
        </w:rPr>
        <w:t>数字证书办理操作流程。如在操作过程中遇到问题或者需要技术支</w:t>
      </w:r>
      <w:r>
        <w:rPr>
          <w:rFonts w:ascii="宋体" w:hAnsi="宋体" w:eastAsia="宋体" w:cs="宋体"/>
          <w:color w:val="auto"/>
          <w:spacing w:val="7"/>
          <w:sz w:val="20"/>
          <w:szCs w:val="20"/>
          <w:highlight w:val="none"/>
        </w:rPr>
        <w:t>持，请致电政采云客服热线：95763。</w:t>
      </w:r>
    </w:p>
    <w:p w14:paraId="67DBC6BC">
      <w:pPr>
        <w:spacing w:before="150" w:line="352" w:lineRule="auto"/>
        <w:ind w:left="216" w:firstLine="2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w:t>
      </w:r>
      <w:r>
        <w:rPr>
          <w:rFonts w:ascii="宋体" w:hAnsi="宋体" w:eastAsia="宋体" w:cs="宋体"/>
          <w:color w:val="auto"/>
          <w:sz w:val="20"/>
          <w:szCs w:val="20"/>
          <w:highlight w:val="none"/>
        </w:rPr>
        <w:t>CA</w:t>
      </w:r>
      <w:r>
        <w:rPr>
          <w:rFonts w:ascii="宋体" w:hAnsi="宋体" w:eastAsia="宋体" w:cs="宋体"/>
          <w:color w:val="auto"/>
          <w:spacing w:val="-38"/>
          <w:sz w:val="20"/>
          <w:szCs w:val="20"/>
          <w:highlight w:val="none"/>
        </w:rPr>
        <w:t xml:space="preserve"> </w:t>
      </w:r>
      <w:r>
        <w:rPr>
          <w:rFonts w:ascii="宋体" w:hAnsi="宋体" w:eastAsia="宋体" w:cs="宋体"/>
          <w:color w:val="auto"/>
          <w:spacing w:val="10"/>
          <w:sz w:val="20"/>
          <w:szCs w:val="20"/>
          <w:highlight w:val="none"/>
        </w:rPr>
        <w:t>证书在线解密：首次响应文件开启时，需携带制作响应文件时</w:t>
      </w:r>
      <w:r>
        <w:rPr>
          <w:rFonts w:ascii="宋体" w:hAnsi="宋体" w:eastAsia="宋体" w:cs="宋体"/>
          <w:color w:val="auto"/>
          <w:spacing w:val="9"/>
          <w:sz w:val="20"/>
          <w:szCs w:val="20"/>
          <w:highlight w:val="none"/>
        </w:rPr>
        <w:t>用来加密的有效数字证书（</w:t>
      </w:r>
      <w:r>
        <w:rPr>
          <w:rFonts w:ascii="宋体" w:hAnsi="宋体" w:eastAsia="宋体" w:cs="宋体"/>
          <w:color w:val="auto"/>
          <w:sz w:val="20"/>
          <w:szCs w:val="20"/>
          <w:highlight w:val="none"/>
        </w:rPr>
        <w:t>CA</w:t>
      </w:r>
      <w:r>
        <w:rPr>
          <w:rFonts w:ascii="宋体" w:hAnsi="宋体" w:eastAsia="宋体" w:cs="宋体"/>
          <w:color w:val="auto"/>
          <w:spacing w:val="-40"/>
          <w:sz w:val="20"/>
          <w:szCs w:val="20"/>
          <w:highlight w:val="none"/>
        </w:rPr>
        <w:t xml:space="preserve"> </w:t>
      </w:r>
      <w:r>
        <w:rPr>
          <w:rFonts w:ascii="宋体" w:hAnsi="宋体" w:eastAsia="宋体" w:cs="宋体"/>
          <w:color w:val="auto"/>
          <w:spacing w:val="9"/>
          <w:sz w:val="20"/>
          <w:szCs w:val="20"/>
          <w:highlight w:val="none"/>
        </w:rPr>
        <w:t>认</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证）登录广西政府采购云平台电子开标大厅现场按规定时间对加密的响应文件进行解密，否则后果自负。</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注：①为确保网上操作合法、有效和安全，请供应商确保在电子竞标过程中能够对相关数据电文进行加密</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和使用电子签章，妥善保管</w:t>
      </w:r>
      <w:r>
        <w:rPr>
          <w:rFonts w:ascii="宋体" w:hAnsi="宋体" w:eastAsia="宋体" w:cs="宋体"/>
          <w:color w:val="auto"/>
          <w:spacing w:val="-36"/>
          <w:sz w:val="20"/>
          <w:szCs w:val="20"/>
          <w:highlight w:val="none"/>
        </w:rPr>
        <w:t xml:space="preserve"> </w:t>
      </w:r>
      <w:r>
        <w:rPr>
          <w:rFonts w:ascii="宋体" w:hAnsi="宋体" w:eastAsia="宋体" w:cs="宋体"/>
          <w:color w:val="auto"/>
          <w:sz w:val="20"/>
          <w:szCs w:val="20"/>
          <w:highlight w:val="none"/>
        </w:rPr>
        <w:t>CA</w:t>
      </w:r>
      <w:r>
        <w:rPr>
          <w:rFonts w:ascii="宋体" w:hAnsi="宋体" w:eastAsia="宋体" w:cs="宋体"/>
          <w:color w:val="auto"/>
          <w:spacing w:val="-39"/>
          <w:sz w:val="20"/>
          <w:szCs w:val="20"/>
          <w:highlight w:val="none"/>
        </w:rPr>
        <w:t xml:space="preserve"> </w:t>
      </w:r>
      <w:r>
        <w:rPr>
          <w:rFonts w:ascii="宋体" w:hAnsi="宋体" w:eastAsia="宋体" w:cs="宋体"/>
          <w:color w:val="auto"/>
          <w:spacing w:val="11"/>
          <w:sz w:val="20"/>
          <w:szCs w:val="20"/>
          <w:highlight w:val="none"/>
        </w:rPr>
        <w:t>数字证书并使用有效的</w:t>
      </w:r>
      <w:r>
        <w:rPr>
          <w:rFonts w:ascii="宋体" w:hAnsi="宋体" w:eastAsia="宋体" w:cs="宋体"/>
          <w:color w:val="auto"/>
          <w:sz w:val="20"/>
          <w:szCs w:val="20"/>
          <w:highlight w:val="none"/>
        </w:rPr>
        <w:t>CA</w:t>
      </w:r>
      <w:r>
        <w:rPr>
          <w:rFonts w:ascii="宋体" w:hAnsi="宋体" w:eastAsia="宋体" w:cs="宋体"/>
          <w:color w:val="auto"/>
          <w:spacing w:val="-36"/>
          <w:sz w:val="20"/>
          <w:szCs w:val="20"/>
          <w:highlight w:val="none"/>
        </w:rPr>
        <w:t xml:space="preserve"> </w:t>
      </w:r>
      <w:r>
        <w:rPr>
          <w:rFonts w:ascii="宋体" w:hAnsi="宋体" w:eastAsia="宋体" w:cs="宋体"/>
          <w:color w:val="auto"/>
          <w:spacing w:val="11"/>
          <w:sz w:val="20"/>
          <w:szCs w:val="20"/>
          <w:highlight w:val="none"/>
        </w:rPr>
        <w:t>数字证书参与整个采购活动。②供应商应当在提</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交响应文件截止时间前完成电子响应文件的提交（上传</w:t>
      </w:r>
      <w:r>
        <w:rPr>
          <w:rFonts w:ascii="宋体" w:hAnsi="宋体" w:eastAsia="宋体" w:cs="宋体"/>
          <w:color w:val="auto"/>
          <w:spacing w:val="14"/>
          <w:sz w:val="20"/>
          <w:szCs w:val="20"/>
          <w:highlight w:val="none"/>
        </w:rPr>
        <w:t>），</w:t>
      </w:r>
      <w:r>
        <w:rPr>
          <w:rFonts w:ascii="宋体" w:hAnsi="宋体" w:eastAsia="宋体" w:cs="宋体"/>
          <w:color w:val="auto"/>
          <w:spacing w:val="10"/>
          <w:sz w:val="20"/>
          <w:szCs w:val="20"/>
          <w:highlight w:val="none"/>
        </w:rPr>
        <w:t>提交响应文件截止时间前可以</w:t>
      </w:r>
      <w:r>
        <w:rPr>
          <w:rFonts w:ascii="宋体" w:hAnsi="宋体" w:eastAsia="宋体" w:cs="宋体"/>
          <w:color w:val="auto"/>
          <w:spacing w:val="9"/>
          <w:sz w:val="20"/>
          <w:szCs w:val="20"/>
          <w:highlight w:val="none"/>
        </w:rPr>
        <w:t>补充、修改或者</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撤回响应文件。补充或者修改响应文件的，应当先行撤回原响应文件，补充、修改后重新提交（上传</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提交响应文件截止时间前未完成提交（上传）的，视为撤回响</w:t>
      </w:r>
      <w:r>
        <w:rPr>
          <w:rFonts w:ascii="宋体" w:hAnsi="宋体" w:eastAsia="宋体" w:cs="宋体"/>
          <w:color w:val="auto"/>
          <w:spacing w:val="5"/>
          <w:sz w:val="20"/>
          <w:szCs w:val="20"/>
          <w:highlight w:val="none"/>
        </w:rPr>
        <w:t>应文件。提交响应文件截止时间以后提交（上</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传）的响应文件，广西政府采购云平台将予以拒收。</w:t>
      </w:r>
    </w:p>
    <w:p w14:paraId="016271E2">
      <w:pPr>
        <w:spacing w:before="153" w:line="298" w:lineRule="auto"/>
        <w:ind w:left="218" w:firstLine="21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（5）供应商需要在具备有摄像头及语音功</w:t>
      </w:r>
      <w:r>
        <w:rPr>
          <w:rFonts w:ascii="宋体" w:hAnsi="宋体" w:eastAsia="宋体" w:cs="宋体"/>
          <w:color w:val="auto"/>
          <w:spacing w:val="7"/>
          <w:sz w:val="20"/>
          <w:szCs w:val="20"/>
          <w:highlight w:val="none"/>
        </w:rPr>
        <w:t>能且互联网网络状况良好的电脑登录广西政府采购云平台远程</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开标大厅参与本次磋商，否则后果自负。</w:t>
      </w:r>
    </w:p>
    <w:p w14:paraId="74962445">
      <w:pPr>
        <w:spacing w:before="154" w:line="227" w:lineRule="auto"/>
        <w:ind w:left="428"/>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8"/>
          <w:sz w:val="20"/>
          <w:szCs w:val="20"/>
          <w:highlight w:val="none"/>
        </w:rPr>
        <w:t>5</w:t>
      </w:r>
      <w:r>
        <w:rPr>
          <w:rFonts w:ascii="宋体" w:hAnsi="宋体" w:eastAsia="宋体" w:cs="宋体"/>
          <w:color w:val="auto"/>
          <w:spacing w:val="8"/>
          <w:sz w:val="20"/>
          <w:szCs w:val="20"/>
          <w:highlight w:val="none"/>
        </w:rPr>
        <w:t xml:space="preserve">.监督部门:平南县财政局政府采购监督管理股 </w:t>
      </w:r>
      <w:r>
        <w:rPr>
          <w:rFonts w:ascii="宋体" w:hAnsi="宋体" w:eastAsia="宋体" w:cs="宋体"/>
          <w:color w:val="auto"/>
          <w:spacing w:val="7"/>
          <w:sz w:val="20"/>
          <w:szCs w:val="20"/>
          <w:highlight w:val="none"/>
        </w:rPr>
        <w:t xml:space="preserve">   联系电话：</w:t>
      </w:r>
      <w:r>
        <w:rPr>
          <w:rFonts w:ascii="Times New Roman" w:hAnsi="Times New Roman" w:eastAsia="Times New Roman" w:cs="Times New Roman"/>
          <w:color w:val="auto"/>
          <w:spacing w:val="7"/>
          <w:sz w:val="20"/>
          <w:szCs w:val="20"/>
          <w:highlight w:val="none"/>
        </w:rPr>
        <w:t>0775-7820666</w:t>
      </w:r>
    </w:p>
    <w:p w14:paraId="41024946">
      <w:pPr>
        <w:spacing w:before="153" w:line="227"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八、对本次采购提出询问，请按以下方式联系。</w:t>
      </w:r>
    </w:p>
    <w:p w14:paraId="0CF337A8">
      <w:pPr>
        <w:spacing w:before="155" w:line="227" w:lineRule="auto"/>
        <w:ind w:left="44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1.采购人信息</w:t>
      </w:r>
    </w:p>
    <w:p w14:paraId="7BFB5FB8">
      <w:pPr>
        <w:spacing w:before="155" w:line="227" w:lineRule="auto"/>
        <w:ind w:left="640"/>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rPr>
        <w:t>名 称：</w:t>
      </w:r>
      <w:r>
        <w:rPr>
          <w:rFonts w:hint="eastAsia" w:ascii="宋体" w:hAnsi="宋体" w:eastAsia="宋体" w:cs="宋体"/>
          <w:color w:val="auto"/>
          <w:spacing w:val="8"/>
          <w:sz w:val="20"/>
          <w:szCs w:val="20"/>
          <w:highlight w:val="none"/>
          <w:lang w:eastAsia="zh-CN"/>
        </w:rPr>
        <w:t>平南县同和镇人民政府</w:t>
      </w:r>
    </w:p>
    <w:p w14:paraId="76A6C626">
      <w:pPr>
        <w:spacing w:before="152" w:line="228" w:lineRule="auto"/>
        <w:ind w:left="638"/>
        <w:rPr>
          <w:rFonts w:hint="default" w:ascii="宋体" w:hAnsi="宋体" w:eastAsia="宋体" w:cs="宋体"/>
          <w:color w:val="auto"/>
          <w:sz w:val="20"/>
          <w:szCs w:val="20"/>
          <w:highlight w:val="none"/>
          <w:lang w:val="en-US" w:eastAsia="zh-CN"/>
        </w:rPr>
      </w:pPr>
      <w:r>
        <w:rPr>
          <w:rFonts w:ascii="宋体" w:hAnsi="宋体" w:eastAsia="宋体" w:cs="宋体"/>
          <w:color w:val="auto"/>
          <w:spacing w:val="7"/>
          <w:sz w:val="20"/>
          <w:szCs w:val="20"/>
          <w:highlight w:val="none"/>
        </w:rPr>
        <w:t>地 址：</w:t>
      </w:r>
      <w:r>
        <w:rPr>
          <w:rFonts w:hint="eastAsia" w:ascii="宋体" w:hAnsi="宋体" w:eastAsia="宋体" w:cs="宋体"/>
          <w:color w:val="auto"/>
          <w:spacing w:val="7"/>
          <w:sz w:val="20"/>
          <w:szCs w:val="20"/>
          <w:highlight w:val="none"/>
          <w:lang w:eastAsia="zh-CN"/>
        </w:rPr>
        <w:t>广西贵港市平南县同和镇北街</w:t>
      </w:r>
      <w:r>
        <w:rPr>
          <w:rFonts w:hint="eastAsia" w:ascii="宋体" w:hAnsi="宋体" w:eastAsia="宋体" w:cs="宋体"/>
          <w:color w:val="auto"/>
          <w:spacing w:val="7"/>
          <w:sz w:val="20"/>
          <w:szCs w:val="20"/>
          <w:highlight w:val="none"/>
          <w:lang w:val="en-US" w:eastAsia="zh-CN"/>
        </w:rPr>
        <w:t>95号</w:t>
      </w:r>
    </w:p>
    <w:p w14:paraId="55B27CC3">
      <w:pPr>
        <w:spacing w:before="154" w:line="229" w:lineRule="auto"/>
        <w:ind w:left="63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联系方式：</w:t>
      </w:r>
      <w:r>
        <w:rPr>
          <w:rFonts w:hint="eastAsia" w:ascii="宋体" w:hAnsi="宋体" w:cs="宋体"/>
          <w:color w:val="auto"/>
          <w:szCs w:val="21"/>
          <w:highlight w:val="none"/>
          <w:lang w:val="en-US" w:eastAsia="zh-CN"/>
        </w:rPr>
        <w:t>0775-7727835</w:t>
      </w:r>
    </w:p>
    <w:p w14:paraId="7653DAFD">
      <w:pPr>
        <w:spacing w:before="153" w:line="227"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 采购代理机构信息</w:t>
      </w:r>
    </w:p>
    <w:p w14:paraId="60FEA4EB">
      <w:pPr>
        <w:spacing w:before="152" w:line="227" w:lineRule="auto"/>
        <w:ind w:left="640"/>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rPr>
        <w:t>名  称：</w:t>
      </w:r>
      <w:r>
        <w:rPr>
          <w:rFonts w:hint="eastAsia" w:ascii="宋体" w:hAnsi="宋体" w:eastAsia="宋体" w:cs="宋体"/>
          <w:color w:val="auto"/>
          <w:spacing w:val="8"/>
          <w:sz w:val="20"/>
          <w:szCs w:val="20"/>
          <w:highlight w:val="none"/>
          <w:lang w:eastAsia="zh-CN"/>
        </w:rPr>
        <w:t>广西御泽工程项目管理有限公司</w:t>
      </w:r>
    </w:p>
    <w:p w14:paraId="5DF8D4A4">
      <w:pPr>
        <w:spacing w:before="155" w:line="228" w:lineRule="auto"/>
        <w:ind w:left="6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地  址：</w:t>
      </w:r>
      <w:r>
        <w:rPr>
          <w:rFonts w:hint="eastAsia" w:ascii="宋体" w:hAnsi="宋体" w:eastAsia="宋体" w:cs="宋体"/>
          <w:color w:val="auto"/>
          <w:spacing w:val="9"/>
          <w:sz w:val="20"/>
          <w:szCs w:val="20"/>
          <w:highlight w:val="none"/>
        </w:rPr>
        <w:t>中国(广西）自由贸易试验区南宁片区五象大道669号广西体育中心主体育场C区楼332号房</w:t>
      </w:r>
    </w:p>
    <w:p w14:paraId="5500E6C1">
      <w:pPr>
        <w:spacing w:before="153" w:line="228" w:lineRule="auto"/>
        <w:ind w:left="641"/>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项目联系人：</w:t>
      </w:r>
      <w:r>
        <w:rPr>
          <w:rFonts w:ascii="宋体" w:hAnsi="宋体" w:eastAsia="宋体" w:cs="宋体"/>
          <w:color w:val="auto"/>
          <w:spacing w:val="-51"/>
          <w:sz w:val="20"/>
          <w:szCs w:val="20"/>
          <w:highlight w:val="none"/>
        </w:rPr>
        <w:t xml:space="preserve"> </w:t>
      </w:r>
      <w:r>
        <w:rPr>
          <w:rFonts w:hint="eastAsia" w:ascii="宋体" w:hAnsi="宋体" w:eastAsia="宋体" w:cs="宋体"/>
          <w:color w:val="auto"/>
          <w:spacing w:val="-51"/>
          <w:sz w:val="20"/>
          <w:szCs w:val="20"/>
          <w:highlight w:val="none"/>
        </w:rPr>
        <w:t>罗子君</w:t>
      </w:r>
    </w:p>
    <w:p w14:paraId="506E98E8">
      <w:pPr>
        <w:spacing w:before="152" w:line="229" w:lineRule="auto"/>
        <w:ind w:left="63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联系方式：</w:t>
      </w:r>
      <w:r>
        <w:rPr>
          <w:rFonts w:hint="eastAsia" w:ascii="宋体" w:hAnsi="宋体" w:cs="宋体"/>
          <w:color w:val="auto"/>
          <w:szCs w:val="21"/>
          <w:highlight w:val="none"/>
          <w:lang w:eastAsia="zh-CN"/>
        </w:rPr>
        <w:t>0771-3160296</w:t>
      </w:r>
    </w:p>
    <w:p w14:paraId="2EBEEB7A">
      <w:pPr>
        <w:pStyle w:val="3"/>
        <w:spacing w:line="255" w:lineRule="auto"/>
        <w:rPr>
          <w:color w:val="auto"/>
          <w:highlight w:val="none"/>
        </w:rPr>
      </w:pPr>
    </w:p>
    <w:p w14:paraId="5EA53C4A">
      <w:pPr>
        <w:pStyle w:val="3"/>
        <w:spacing w:line="256" w:lineRule="auto"/>
        <w:rPr>
          <w:color w:val="auto"/>
          <w:highlight w:val="none"/>
        </w:rPr>
      </w:pPr>
    </w:p>
    <w:p w14:paraId="0928D62C">
      <w:pPr>
        <w:pStyle w:val="3"/>
        <w:spacing w:line="256" w:lineRule="auto"/>
        <w:rPr>
          <w:color w:val="auto"/>
          <w:highlight w:val="none"/>
        </w:rPr>
      </w:pPr>
    </w:p>
    <w:p w14:paraId="330CF90C">
      <w:pPr>
        <w:pStyle w:val="3"/>
        <w:spacing w:line="256" w:lineRule="auto"/>
        <w:rPr>
          <w:color w:val="auto"/>
          <w:highlight w:val="none"/>
        </w:rPr>
      </w:pPr>
    </w:p>
    <w:p w14:paraId="1D64FEFA">
      <w:pPr>
        <w:pStyle w:val="3"/>
        <w:spacing w:line="256" w:lineRule="auto"/>
        <w:rPr>
          <w:color w:val="auto"/>
          <w:highlight w:val="none"/>
        </w:rPr>
      </w:pPr>
    </w:p>
    <w:p w14:paraId="3DAAFF39">
      <w:pPr>
        <w:spacing w:before="66" w:line="227" w:lineRule="auto"/>
        <w:jc w:val="right"/>
        <w:outlineLvl w:val="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lang w:eastAsia="zh-CN"/>
        </w:rPr>
        <w:t>广西御泽工程项目管理有限公司</w:t>
      </w:r>
    </w:p>
    <w:p w14:paraId="61E799C6">
      <w:pPr>
        <w:pStyle w:val="3"/>
        <w:spacing w:line="251" w:lineRule="auto"/>
        <w:rPr>
          <w:color w:val="auto"/>
          <w:highlight w:val="none"/>
        </w:rPr>
      </w:pPr>
    </w:p>
    <w:p w14:paraId="18EF0B75">
      <w:pPr>
        <w:spacing w:before="65" w:line="228" w:lineRule="auto"/>
        <w:ind w:left="7569"/>
        <w:outlineLvl w:val="0"/>
        <w:rPr>
          <w:rFonts w:ascii="宋体" w:hAnsi="宋体" w:eastAsia="宋体" w:cs="宋体"/>
          <w:color w:val="auto"/>
          <w:sz w:val="20"/>
          <w:szCs w:val="20"/>
          <w:highlight w:val="none"/>
        </w:rPr>
      </w:pPr>
      <w:r>
        <w:rPr>
          <w:rFonts w:ascii="宋体" w:hAnsi="宋体" w:eastAsia="宋体" w:cs="宋体"/>
          <w:color w:val="auto"/>
          <w:sz w:val="20"/>
          <w:szCs w:val="20"/>
          <w:highlight w:val="none"/>
        </w:rPr>
        <w:t>2025</w:t>
      </w:r>
      <w:r>
        <w:rPr>
          <w:rFonts w:ascii="宋体" w:hAnsi="宋体" w:eastAsia="宋体" w:cs="宋体"/>
          <w:color w:val="auto"/>
          <w:spacing w:val="19"/>
          <w:sz w:val="20"/>
          <w:szCs w:val="20"/>
          <w:highlight w:val="none"/>
        </w:rPr>
        <w:t xml:space="preserve"> </w:t>
      </w:r>
      <w:r>
        <w:rPr>
          <w:rFonts w:ascii="宋体" w:hAnsi="宋体" w:eastAsia="宋体" w:cs="宋体"/>
          <w:color w:val="auto"/>
          <w:sz w:val="20"/>
          <w:szCs w:val="20"/>
          <w:highlight w:val="none"/>
        </w:rPr>
        <w:t>年</w:t>
      </w:r>
      <w:r>
        <w:rPr>
          <w:rFonts w:ascii="宋体" w:hAnsi="宋体" w:eastAsia="宋体" w:cs="宋体"/>
          <w:color w:val="auto"/>
          <w:spacing w:val="14"/>
          <w:sz w:val="20"/>
          <w:szCs w:val="20"/>
          <w:highlight w:val="none"/>
        </w:rPr>
        <w:t xml:space="preserve"> </w:t>
      </w:r>
      <w:r>
        <w:rPr>
          <w:rFonts w:ascii="宋体" w:hAnsi="宋体" w:eastAsia="宋体" w:cs="宋体"/>
          <w:color w:val="auto"/>
          <w:sz w:val="20"/>
          <w:szCs w:val="20"/>
          <w:highlight w:val="none"/>
        </w:rPr>
        <w:t>9月</w:t>
      </w:r>
      <w:r>
        <w:rPr>
          <w:rFonts w:hint="eastAsia" w:ascii="宋体" w:hAnsi="宋体" w:eastAsia="宋体" w:cs="宋体"/>
          <w:color w:val="auto"/>
          <w:spacing w:val="29"/>
          <w:sz w:val="20"/>
          <w:szCs w:val="20"/>
          <w:highlight w:val="none"/>
          <w:lang w:val="en-US" w:eastAsia="zh-CN"/>
        </w:rPr>
        <w:t>26</w:t>
      </w:r>
      <w:r>
        <w:rPr>
          <w:rFonts w:hint="eastAsia" w:ascii="宋体" w:hAnsi="宋体" w:eastAsia="宋体" w:cs="宋体"/>
          <w:color w:val="auto"/>
          <w:sz w:val="20"/>
          <w:szCs w:val="20"/>
          <w:highlight w:val="none"/>
          <w:lang w:val="en-US" w:eastAsia="zh-CN"/>
        </w:rPr>
        <w:t xml:space="preserve"> </w:t>
      </w:r>
      <w:r>
        <w:rPr>
          <w:rFonts w:ascii="宋体" w:hAnsi="宋体" w:eastAsia="宋体" w:cs="宋体"/>
          <w:color w:val="auto"/>
          <w:sz w:val="20"/>
          <w:szCs w:val="20"/>
          <w:highlight w:val="none"/>
        </w:rPr>
        <w:t>日</w:t>
      </w:r>
    </w:p>
    <w:p w14:paraId="7867A374">
      <w:pPr>
        <w:spacing w:line="228" w:lineRule="auto"/>
        <w:rPr>
          <w:rFonts w:ascii="宋体" w:hAnsi="宋体" w:eastAsia="宋体" w:cs="宋体"/>
          <w:color w:val="auto"/>
          <w:sz w:val="20"/>
          <w:szCs w:val="20"/>
          <w:highlight w:val="none"/>
        </w:rPr>
        <w:sectPr>
          <w:headerReference r:id="rId7" w:type="default"/>
          <w:footerReference r:id="rId8" w:type="default"/>
          <w:pgSz w:w="11906" w:h="16839"/>
          <w:pgMar w:top="1166" w:right="891" w:bottom="1012" w:left="1134" w:header="829" w:footer="850" w:gutter="0"/>
          <w:cols w:space="720" w:num="1"/>
        </w:sectPr>
      </w:pPr>
    </w:p>
    <w:p w14:paraId="2D603572">
      <w:pPr>
        <w:spacing w:before="136" w:line="224" w:lineRule="auto"/>
        <w:ind w:left="3462"/>
        <w:outlineLvl w:val="0"/>
        <w:rPr>
          <w:rFonts w:ascii="宋体" w:hAnsi="宋体" w:eastAsia="宋体" w:cs="宋体"/>
          <w:color w:val="auto"/>
          <w:sz w:val="31"/>
          <w:szCs w:val="31"/>
          <w:highlight w:val="none"/>
        </w:rPr>
      </w:pPr>
      <w:bookmarkStart w:id="7" w:name="bookmark7"/>
      <w:bookmarkEnd w:id="7"/>
      <w:bookmarkStart w:id="8" w:name="bookmark2"/>
      <w:bookmarkEnd w:id="8"/>
      <w:r>
        <w:rPr>
          <w:rFonts w:ascii="宋体" w:hAnsi="宋体" w:eastAsia="宋体" w:cs="宋体"/>
          <w:b/>
          <w:bCs/>
          <w:color w:val="auto"/>
          <w:spacing w:val="6"/>
          <w:sz w:val="31"/>
          <w:szCs w:val="31"/>
          <w:highlight w:val="none"/>
        </w:rPr>
        <w:t>第二章磋商须知及前附表</w:t>
      </w:r>
    </w:p>
    <w:p w14:paraId="04EB1623">
      <w:pPr>
        <w:spacing w:before="159" w:line="217" w:lineRule="auto"/>
        <w:ind w:left="4104"/>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磋商须知前附表</w:t>
      </w:r>
    </w:p>
    <w:tbl>
      <w:tblPr>
        <w:tblStyle w:val="7"/>
        <w:tblW w:w="97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9073"/>
      </w:tblGrid>
      <w:tr w14:paraId="5C751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14" w:type="dxa"/>
            <w:vAlign w:val="top"/>
          </w:tcPr>
          <w:p w14:paraId="01D37C5F">
            <w:pPr>
              <w:pStyle w:val="8"/>
              <w:spacing w:before="206" w:line="210" w:lineRule="auto"/>
              <w:ind w:left="119"/>
              <w:rPr>
                <w:color w:val="auto"/>
                <w:sz w:val="24"/>
                <w:szCs w:val="24"/>
                <w:highlight w:val="none"/>
              </w:rPr>
            </w:pPr>
            <w:r>
              <w:rPr>
                <w:b/>
                <w:bCs/>
                <w:color w:val="auto"/>
                <w:spacing w:val="-7"/>
                <w:sz w:val="24"/>
                <w:szCs w:val="24"/>
                <w:highlight w:val="none"/>
              </w:rPr>
              <w:t>项号</w:t>
            </w:r>
          </w:p>
        </w:tc>
        <w:tc>
          <w:tcPr>
            <w:tcW w:w="9073" w:type="dxa"/>
            <w:vAlign w:val="top"/>
          </w:tcPr>
          <w:p w14:paraId="0B0E1E80">
            <w:pPr>
              <w:pStyle w:val="8"/>
              <w:spacing w:before="206" w:line="210" w:lineRule="auto"/>
              <w:ind w:left="4297"/>
              <w:rPr>
                <w:color w:val="auto"/>
                <w:sz w:val="24"/>
                <w:szCs w:val="24"/>
                <w:highlight w:val="none"/>
              </w:rPr>
            </w:pPr>
            <w:r>
              <w:rPr>
                <w:b/>
                <w:bCs/>
                <w:color w:val="auto"/>
                <w:spacing w:val="-2"/>
                <w:sz w:val="24"/>
                <w:szCs w:val="24"/>
                <w:highlight w:val="none"/>
              </w:rPr>
              <w:t>编列内容</w:t>
            </w:r>
          </w:p>
        </w:tc>
      </w:tr>
      <w:tr w14:paraId="43C5D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3" w:hRule="atLeast"/>
        </w:trPr>
        <w:tc>
          <w:tcPr>
            <w:tcW w:w="714" w:type="dxa"/>
            <w:vAlign w:val="top"/>
          </w:tcPr>
          <w:p w14:paraId="07544BF7">
            <w:pPr>
              <w:spacing w:line="245" w:lineRule="auto"/>
              <w:rPr>
                <w:rFonts w:ascii="Arial"/>
                <w:color w:val="auto"/>
                <w:sz w:val="21"/>
                <w:highlight w:val="none"/>
              </w:rPr>
            </w:pPr>
          </w:p>
          <w:p w14:paraId="011AB24B">
            <w:pPr>
              <w:spacing w:line="245" w:lineRule="auto"/>
              <w:rPr>
                <w:rFonts w:ascii="Arial"/>
                <w:color w:val="auto"/>
                <w:sz w:val="21"/>
                <w:highlight w:val="none"/>
              </w:rPr>
            </w:pPr>
          </w:p>
          <w:p w14:paraId="55F23FDA">
            <w:pPr>
              <w:spacing w:line="245" w:lineRule="auto"/>
              <w:rPr>
                <w:rFonts w:ascii="Arial"/>
                <w:color w:val="auto"/>
                <w:sz w:val="21"/>
                <w:highlight w:val="none"/>
              </w:rPr>
            </w:pPr>
          </w:p>
          <w:p w14:paraId="404E72D9">
            <w:pPr>
              <w:spacing w:line="245" w:lineRule="auto"/>
              <w:rPr>
                <w:rFonts w:ascii="Arial"/>
                <w:color w:val="auto"/>
                <w:sz w:val="21"/>
                <w:highlight w:val="none"/>
              </w:rPr>
            </w:pPr>
          </w:p>
          <w:p w14:paraId="2E8FC6AC">
            <w:pPr>
              <w:spacing w:line="245" w:lineRule="auto"/>
              <w:rPr>
                <w:rFonts w:ascii="Arial"/>
                <w:color w:val="auto"/>
                <w:sz w:val="21"/>
                <w:highlight w:val="none"/>
              </w:rPr>
            </w:pPr>
          </w:p>
          <w:p w14:paraId="26BE789E">
            <w:pPr>
              <w:spacing w:line="245" w:lineRule="auto"/>
              <w:rPr>
                <w:rFonts w:ascii="Arial"/>
                <w:color w:val="auto"/>
                <w:sz w:val="21"/>
                <w:highlight w:val="none"/>
              </w:rPr>
            </w:pPr>
          </w:p>
          <w:p w14:paraId="17DD4931">
            <w:pPr>
              <w:spacing w:line="245" w:lineRule="auto"/>
              <w:rPr>
                <w:rFonts w:ascii="Arial"/>
                <w:color w:val="auto"/>
                <w:sz w:val="21"/>
                <w:highlight w:val="none"/>
              </w:rPr>
            </w:pPr>
          </w:p>
          <w:p w14:paraId="3845E4F2">
            <w:pPr>
              <w:spacing w:line="245" w:lineRule="auto"/>
              <w:rPr>
                <w:rFonts w:ascii="Arial"/>
                <w:color w:val="auto"/>
                <w:sz w:val="21"/>
                <w:highlight w:val="none"/>
              </w:rPr>
            </w:pPr>
          </w:p>
          <w:p w14:paraId="5CF365B1">
            <w:pPr>
              <w:spacing w:line="245" w:lineRule="auto"/>
              <w:rPr>
                <w:rFonts w:ascii="Arial"/>
                <w:color w:val="auto"/>
                <w:sz w:val="21"/>
                <w:highlight w:val="none"/>
              </w:rPr>
            </w:pPr>
          </w:p>
          <w:p w14:paraId="58F52C60">
            <w:pPr>
              <w:spacing w:line="245" w:lineRule="auto"/>
              <w:rPr>
                <w:rFonts w:ascii="Arial"/>
                <w:color w:val="auto"/>
                <w:sz w:val="21"/>
                <w:highlight w:val="none"/>
              </w:rPr>
            </w:pPr>
          </w:p>
          <w:p w14:paraId="2D83C730">
            <w:pPr>
              <w:pStyle w:val="8"/>
              <w:spacing w:before="65" w:line="270" w:lineRule="exact"/>
              <w:ind w:left="238"/>
              <w:rPr>
                <w:color w:val="auto"/>
                <w:highlight w:val="none"/>
              </w:rPr>
            </w:pPr>
            <w:r>
              <w:rPr>
                <w:color w:val="auto"/>
                <w:position w:val="1"/>
                <w:highlight w:val="none"/>
              </w:rPr>
              <w:t>1</w:t>
            </w:r>
          </w:p>
        </w:tc>
        <w:tc>
          <w:tcPr>
            <w:tcW w:w="9073" w:type="dxa"/>
            <w:vAlign w:val="top"/>
          </w:tcPr>
          <w:p w14:paraId="0BC0EEC9">
            <w:pPr>
              <w:pStyle w:val="8"/>
              <w:spacing w:before="228" w:line="228" w:lineRule="auto"/>
              <w:ind w:left="544"/>
              <w:rPr>
                <w:rFonts w:hint="eastAsia" w:eastAsia="宋体"/>
                <w:color w:val="auto"/>
                <w:highlight w:val="none"/>
                <w:lang w:eastAsia="zh-CN"/>
              </w:rPr>
            </w:pPr>
            <w:r>
              <w:rPr>
                <w:b/>
                <w:bCs/>
                <w:color w:val="auto"/>
                <w:spacing w:val="9"/>
                <w:highlight w:val="none"/>
              </w:rPr>
              <w:t>项目名称及编号：</w:t>
            </w:r>
            <w:r>
              <w:rPr>
                <w:rFonts w:hint="eastAsia"/>
                <w:color w:val="auto"/>
                <w:spacing w:val="9"/>
                <w:highlight w:val="none"/>
                <w:lang w:eastAsia="zh-CN"/>
              </w:rPr>
              <w:t>平南县同和镇同和圩良田村10KV良田线25—28号杆段线路迁改工程项目</w:t>
            </w:r>
          </w:p>
          <w:p w14:paraId="302106B6">
            <w:pPr>
              <w:pStyle w:val="8"/>
              <w:spacing w:before="233" w:line="226" w:lineRule="auto"/>
              <w:ind w:left="2211"/>
              <w:rPr>
                <w:color w:val="auto"/>
                <w:highlight w:val="none"/>
              </w:rPr>
            </w:pPr>
            <w:r>
              <w:rPr>
                <w:color w:val="auto"/>
                <w:spacing w:val="9"/>
                <w:highlight w:val="none"/>
              </w:rPr>
              <w:t>（</w:t>
            </w:r>
            <w:r>
              <w:rPr>
                <w:rFonts w:hint="eastAsia"/>
                <w:color w:val="auto"/>
                <w:highlight w:val="none"/>
                <w:lang w:eastAsia="zh-CN"/>
              </w:rPr>
              <w:t>GGZC2025-C2-210245-GXYZ</w:t>
            </w:r>
            <w:r>
              <w:rPr>
                <w:color w:val="auto"/>
                <w:spacing w:val="9"/>
                <w:highlight w:val="none"/>
              </w:rPr>
              <w:t>）</w:t>
            </w:r>
          </w:p>
          <w:p w14:paraId="0EC91C41">
            <w:pPr>
              <w:pStyle w:val="8"/>
              <w:spacing w:before="234" w:line="227" w:lineRule="auto"/>
              <w:ind w:left="541"/>
              <w:rPr>
                <w:color w:val="auto"/>
                <w:highlight w:val="none"/>
              </w:rPr>
            </w:pPr>
            <w:r>
              <w:rPr>
                <w:b/>
                <w:bCs/>
                <w:color w:val="auto"/>
                <w:spacing w:val="13"/>
                <w:highlight w:val="none"/>
              </w:rPr>
              <w:t>标段划分</w:t>
            </w:r>
            <w:r>
              <w:rPr>
                <w:color w:val="auto"/>
                <w:spacing w:val="13"/>
                <w:highlight w:val="none"/>
              </w:rPr>
              <w:t>：本项目划分为一个标段.</w:t>
            </w:r>
          </w:p>
          <w:p w14:paraId="1A4BA09A">
            <w:pPr>
              <w:pStyle w:val="8"/>
              <w:spacing w:before="233" w:line="228" w:lineRule="auto"/>
              <w:ind w:left="536"/>
              <w:rPr>
                <w:color w:val="auto"/>
                <w:highlight w:val="none"/>
              </w:rPr>
            </w:pPr>
            <w:r>
              <w:rPr>
                <w:b/>
                <w:bCs/>
                <w:color w:val="auto"/>
                <w:spacing w:val="8"/>
                <w:highlight w:val="none"/>
              </w:rPr>
              <w:t>建设地址：</w:t>
            </w:r>
            <w:r>
              <w:rPr>
                <w:rFonts w:hint="eastAsia"/>
                <w:b w:val="0"/>
                <w:bCs w:val="0"/>
                <w:color w:val="auto"/>
                <w:spacing w:val="8"/>
                <w:highlight w:val="none"/>
              </w:rPr>
              <w:t>平南县同和镇</w:t>
            </w:r>
          </w:p>
          <w:p w14:paraId="50523DB5">
            <w:pPr>
              <w:pStyle w:val="8"/>
              <w:keepNext w:val="0"/>
              <w:keepLines w:val="0"/>
              <w:pageBreakBefore w:val="0"/>
              <w:widowControl/>
              <w:kinsoku w:val="0"/>
              <w:wordWrap/>
              <w:overflowPunct/>
              <w:topLinePunct w:val="0"/>
              <w:autoSpaceDE w:val="0"/>
              <w:autoSpaceDN w:val="0"/>
              <w:bidi w:val="0"/>
              <w:adjustRightInd w:val="0"/>
              <w:snapToGrid w:val="0"/>
              <w:spacing w:before="83" w:line="400" w:lineRule="exact"/>
              <w:ind w:left="533"/>
              <w:textAlignment w:val="baseline"/>
              <w:rPr>
                <w:rFonts w:hint="eastAsia" w:ascii="宋体" w:hAnsi="宋体" w:eastAsia="宋体" w:cs="宋体"/>
                <w:color w:val="auto"/>
                <w:spacing w:val="10"/>
                <w:highlight w:val="none"/>
              </w:rPr>
            </w:pPr>
            <w:r>
              <w:rPr>
                <w:b/>
                <w:bCs/>
                <w:color w:val="auto"/>
                <w:spacing w:val="6"/>
                <w:highlight w:val="none"/>
              </w:rPr>
              <w:t>工程内容及规模：</w:t>
            </w:r>
            <w:r>
              <w:rPr>
                <w:rFonts w:hint="eastAsia" w:ascii="宋体" w:hAnsi="宋体" w:eastAsia="宋体" w:cs="宋体"/>
                <w:color w:val="auto"/>
                <w:spacing w:val="10"/>
                <w:highlight w:val="none"/>
              </w:rPr>
              <w:t>拆除10KV良田线25-28号杆之间的线路，新立18米钢管塔1基、18米大拔稍杆1基、12米普通杆2基，架设YJV22-3×240电缆326米、YJV22-3×70电缆45米，安装开闭所1座，智能真空开关1台、避雷器2组、隔离刀闸2组等；如需进一步了解详细内容，具体详见工程量清单。</w:t>
            </w:r>
          </w:p>
          <w:p w14:paraId="45C32AEA">
            <w:pPr>
              <w:pStyle w:val="8"/>
              <w:spacing w:before="83" w:line="228" w:lineRule="auto"/>
              <w:ind w:left="534"/>
              <w:rPr>
                <w:color w:val="auto"/>
                <w:highlight w:val="none"/>
              </w:rPr>
            </w:pPr>
            <w:r>
              <w:rPr>
                <w:b/>
                <w:bCs/>
                <w:color w:val="auto"/>
                <w:spacing w:val="2"/>
                <w:highlight w:val="none"/>
              </w:rPr>
              <w:t>要求工期</w:t>
            </w:r>
            <w:r>
              <w:rPr>
                <w:color w:val="auto"/>
                <w:spacing w:val="2"/>
                <w:highlight w:val="none"/>
              </w:rPr>
              <w:t>：</w:t>
            </w:r>
            <w:r>
              <w:rPr>
                <w:rFonts w:hint="eastAsia"/>
                <w:color w:val="auto"/>
                <w:spacing w:val="2"/>
                <w:highlight w:val="none"/>
                <w:lang w:val="en-US" w:eastAsia="zh-CN"/>
              </w:rPr>
              <w:t>120</w:t>
            </w:r>
            <w:r>
              <w:rPr>
                <w:color w:val="auto"/>
                <w:spacing w:val="2"/>
                <w:highlight w:val="none"/>
              </w:rPr>
              <w:t xml:space="preserve"> 日历天</w:t>
            </w:r>
          </w:p>
          <w:p w14:paraId="7B2DFC4B">
            <w:pPr>
              <w:pStyle w:val="8"/>
              <w:spacing w:before="232" w:line="228" w:lineRule="auto"/>
              <w:ind w:left="534"/>
              <w:rPr>
                <w:color w:val="auto"/>
                <w:highlight w:val="none"/>
              </w:rPr>
            </w:pPr>
            <w:r>
              <w:rPr>
                <w:b/>
                <w:bCs/>
                <w:color w:val="auto"/>
                <w:spacing w:val="8"/>
                <w:highlight w:val="none"/>
              </w:rPr>
              <w:t>质量标准：</w:t>
            </w:r>
            <w:r>
              <w:rPr>
                <w:color w:val="auto"/>
                <w:spacing w:val="8"/>
                <w:highlight w:val="none"/>
              </w:rPr>
              <w:t>符合国家施工验收规范合格标准。</w:t>
            </w:r>
          </w:p>
          <w:p w14:paraId="7412AE69">
            <w:pPr>
              <w:pStyle w:val="8"/>
              <w:spacing w:before="233" w:line="225" w:lineRule="auto"/>
              <w:ind w:left="536"/>
              <w:rPr>
                <w:color w:val="auto"/>
                <w:highlight w:val="none"/>
              </w:rPr>
            </w:pPr>
            <w:r>
              <w:rPr>
                <w:b/>
                <w:bCs/>
                <w:color w:val="auto"/>
                <w:spacing w:val="8"/>
                <w:highlight w:val="none"/>
              </w:rPr>
              <w:t>竞标范围：</w:t>
            </w:r>
            <w:r>
              <w:rPr>
                <w:color w:val="auto"/>
                <w:spacing w:val="8"/>
                <w:highlight w:val="none"/>
              </w:rPr>
              <w:t>具体详见工程量清单。</w:t>
            </w:r>
          </w:p>
        </w:tc>
      </w:tr>
      <w:tr w14:paraId="5E322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4" w:type="dxa"/>
            <w:vAlign w:val="top"/>
          </w:tcPr>
          <w:p w14:paraId="5CA5AB0F">
            <w:pPr>
              <w:pStyle w:val="8"/>
              <w:spacing w:before="231" w:line="225" w:lineRule="auto"/>
              <w:ind w:left="225"/>
              <w:rPr>
                <w:color w:val="auto"/>
                <w:highlight w:val="none"/>
              </w:rPr>
            </w:pPr>
            <w:r>
              <w:rPr>
                <w:color w:val="auto"/>
                <w:highlight w:val="none"/>
              </w:rPr>
              <w:t>2</w:t>
            </w:r>
          </w:p>
        </w:tc>
        <w:tc>
          <w:tcPr>
            <w:tcW w:w="9073" w:type="dxa"/>
            <w:vAlign w:val="top"/>
          </w:tcPr>
          <w:p w14:paraId="56ED101B">
            <w:pPr>
              <w:pStyle w:val="8"/>
              <w:spacing w:before="231" w:line="225" w:lineRule="auto"/>
              <w:ind w:left="549"/>
              <w:rPr>
                <w:color w:val="auto"/>
                <w:highlight w:val="none"/>
              </w:rPr>
            </w:pPr>
            <w:r>
              <w:rPr>
                <w:b/>
                <w:bCs/>
                <w:color w:val="auto"/>
                <w:spacing w:val="9"/>
                <w:highlight w:val="none"/>
              </w:rPr>
              <w:t>资金来源：</w:t>
            </w:r>
            <w:r>
              <w:rPr>
                <w:color w:val="auto"/>
                <w:spacing w:val="9"/>
                <w:highlight w:val="none"/>
              </w:rPr>
              <w:t>财政资金。</w:t>
            </w:r>
          </w:p>
        </w:tc>
      </w:tr>
      <w:tr w14:paraId="6F257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5" w:hRule="atLeast"/>
        </w:trPr>
        <w:tc>
          <w:tcPr>
            <w:tcW w:w="714" w:type="dxa"/>
            <w:vAlign w:val="top"/>
          </w:tcPr>
          <w:p w14:paraId="21E26692">
            <w:pPr>
              <w:spacing w:line="247" w:lineRule="auto"/>
              <w:rPr>
                <w:rFonts w:ascii="Arial"/>
                <w:color w:val="auto"/>
                <w:sz w:val="21"/>
                <w:highlight w:val="none"/>
              </w:rPr>
            </w:pPr>
          </w:p>
          <w:p w14:paraId="30562753">
            <w:pPr>
              <w:spacing w:line="247" w:lineRule="auto"/>
              <w:rPr>
                <w:rFonts w:ascii="Arial"/>
                <w:color w:val="auto"/>
                <w:sz w:val="21"/>
                <w:highlight w:val="none"/>
              </w:rPr>
            </w:pPr>
          </w:p>
          <w:p w14:paraId="2E3F8FD7">
            <w:pPr>
              <w:spacing w:line="247" w:lineRule="auto"/>
              <w:rPr>
                <w:rFonts w:ascii="Arial"/>
                <w:color w:val="auto"/>
                <w:sz w:val="21"/>
                <w:highlight w:val="none"/>
              </w:rPr>
            </w:pPr>
          </w:p>
          <w:p w14:paraId="64C1D074">
            <w:pPr>
              <w:spacing w:line="247" w:lineRule="auto"/>
              <w:rPr>
                <w:rFonts w:ascii="Arial"/>
                <w:color w:val="auto"/>
                <w:sz w:val="21"/>
                <w:highlight w:val="none"/>
              </w:rPr>
            </w:pPr>
          </w:p>
          <w:p w14:paraId="2BC5E589">
            <w:pPr>
              <w:spacing w:line="247" w:lineRule="auto"/>
              <w:rPr>
                <w:rFonts w:ascii="Arial"/>
                <w:color w:val="auto"/>
                <w:sz w:val="21"/>
                <w:highlight w:val="none"/>
              </w:rPr>
            </w:pPr>
          </w:p>
          <w:p w14:paraId="59733004">
            <w:pPr>
              <w:spacing w:line="247" w:lineRule="auto"/>
              <w:rPr>
                <w:rFonts w:ascii="Arial"/>
                <w:color w:val="auto"/>
                <w:sz w:val="21"/>
                <w:highlight w:val="none"/>
              </w:rPr>
            </w:pPr>
          </w:p>
          <w:p w14:paraId="07E271D9">
            <w:pPr>
              <w:spacing w:line="248" w:lineRule="auto"/>
              <w:rPr>
                <w:rFonts w:ascii="Arial"/>
                <w:color w:val="auto"/>
                <w:sz w:val="21"/>
                <w:highlight w:val="none"/>
              </w:rPr>
            </w:pPr>
          </w:p>
          <w:p w14:paraId="08B526BE">
            <w:pPr>
              <w:spacing w:line="248" w:lineRule="auto"/>
              <w:rPr>
                <w:rFonts w:ascii="Arial"/>
                <w:color w:val="auto"/>
                <w:sz w:val="21"/>
                <w:highlight w:val="none"/>
              </w:rPr>
            </w:pPr>
          </w:p>
          <w:p w14:paraId="73C70F8D">
            <w:pPr>
              <w:spacing w:line="248" w:lineRule="auto"/>
              <w:rPr>
                <w:rFonts w:ascii="Arial"/>
                <w:color w:val="auto"/>
                <w:sz w:val="21"/>
                <w:highlight w:val="none"/>
              </w:rPr>
            </w:pPr>
          </w:p>
          <w:p w14:paraId="38DDC6BC">
            <w:pPr>
              <w:spacing w:line="248" w:lineRule="auto"/>
              <w:rPr>
                <w:rFonts w:ascii="Arial"/>
                <w:color w:val="auto"/>
                <w:sz w:val="21"/>
                <w:highlight w:val="none"/>
              </w:rPr>
            </w:pPr>
          </w:p>
          <w:p w14:paraId="32857F53">
            <w:pPr>
              <w:spacing w:line="248" w:lineRule="auto"/>
              <w:rPr>
                <w:rFonts w:ascii="Arial"/>
                <w:color w:val="auto"/>
                <w:sz w:val="21"/>
                <w:highlight w:val="none"/>
              </w:rPr>
            </w:pPr>
          </w:p>
          <w:p w14:paraId="49A20783">
            <w:pPr>
              <w:spacing w:line="248" w:lineRule="auto"/>
              <w:rPr>
                <w:rFonts w:ascii="Arial"/>
                <w:color w:val="auto"/>
                <w:sz w:val="21"/>
                <w:highlight w:val="none"/>
              </w:rPr>
            </w:pPr>
          </w:p>
          <w:p w14:paraId="2982C62E">
            <w:pPr>
              <w:spacing w:line="248" w:lineRule="auto"/>
              <w:rPr>
                <w:rFonts w:ascii="Arial"/>
                <w:color w:val="auto"/>
                <w:sz w:val="21"/>
                <w:highlight w:val="none"/>
              </w:rPr>
            </w:pPr>
          </w:p>
          <w:p w14:paraId="45050915">
            <w:pPr>
              <w:spacing w:line="248" w:lineRule="auto"/>
              <w:rPr>
                <w:rFonts w:ascii="Arial"/>
                <w:color w:val="auto"/>
                <w:sz w:val="21"/>
                <w:highlight w:val="none"/>
              </w:rPr>
            </w:pPr>
          </w:p>
          <w:p w14:paraId="09593988">
            <w:pPr>
              <w:pStyle w:val="8"/>
              <w:spacing w:before="65" w:line="268" w:lineRule="exact"/>
              <w:ind w:left="226"/>
              <w:rPr>
                <w:color w:val="auto"/>
                <w:highlight w:val="none"/>
              </w:rPr>
            </w:pPr>
            <w:r>
              <w:rPr>
                <w:color w:val="auto"/>
                <w:position w:val="1"/>
                <w:highlight w:val="none"/>
              </w:rPr>
              <w:t>3</w:t>
            </w:r>
          </w:p>
        </w:tc>
        <w:tc>
          <w:tcPr>
            <w:tcW w:w="9073" w:type="dxa"/>
            <w:vAlign w:val="top"/>
          </w:tcPr>
          <w:p w14:paraId="1889792E">
            <w:pPr>
              <w:pStyle w:val="8"/>
              <w:spacing w:before="230" w:line="227" w:lineRule="auto"/>
              <w:ind w:left="533"/>
              <w:rPr>
                <w:color w:val="auto"/>
                <w:highlight w:val="none"/>
              </w:rPr>
            </w:pPr>
            <w:r>
              <w:rPr>
                <w:b/>
                <w:bCs/>
                <w:color w:val="auto"/>
                <w:spacing w:val="6"/>
                <w:highlight w:val="none"/>
              </w:rPr>
              <w:t>供应商资格要求：</w:t>
            </w:r>
          </w:p>
          <w:p w14:paraId="64399221">
            <w:pPr>
              <w:pStyle w:val="8"/>
              <w:spacing w:before="234" w:line="227" w:lineRule="auto"/>
              <w:ind w:left="546"/>
              <w:rPr>
                <w:color w:val="auto"/>
                <w:highlight w:val="none"/>
              </w:rPr>
            </w:pPr>
            <w:r>
              <w:rPr>
                <w:color w:val="auto"/>
                <w:spacing w:val="8"/>
                <w:highlight w:val="none"/>
              </w:rPr>
              <w:t>1.满足《中华人民共和国政府采购法》第二十二条规定；</w:t>
            </w:r>
          </w:p>
          <w:p w14:paraId="7C46E2B7">
            <w:pPr>
              <w:pStyle w:val="8"/>
              <w:spacing w:before="266" w:line="227" w:lineRule="auto"/>
              <w:ind w:left="535"/>
              <w:rPr>
                <w:rFonts w:hint="eastAsia" w:ascii="新宋体" w:hAnsi="新宋体" w:eastAsia="新宋体" w:cs="新宋体"/>
                <w:color w:val="auto"/>
                <w:spacing w:val="11"/>
                <w:highlight w:val="none"/>
              </w:rPr>
            </w:pPr>
            <w:r>
              <w:rPr>
                <w:color w:val="auto"/>
                <w:spacing w:val="11"/>
                <w:highlight w:val="none"/>
              </w:rPr>
              <w:t>2.落实采购政策需满足的资格要求：</w:t>
            </w:r>
            <w:r>
              <w:rPr>
                <w:rFonts w:hint="eastAsia" w:ascii="新宋体" w:hAnsi="新宋体" w:eastAsia="新宋体" w:cs="新宋体"/>
                <w:color w:val="auto"/>
                <w:spacing w:val="11"/>
                <w:highlight w:val="none"/>
              </w:rPr>
              <w:t>专门面向中小企业采购的项目（供应商应为中小微企业或监狱企业或残疾人福利性单位)；</w:t>
            </w:r>
          </w:p>
          <w:p w14:paraId="54848CB0">
            <w:pPr>
              <w:pStyle w:val="8"/>
              <w:spacing w:before="266" w:line="227" w:lineRule="auto"/>
              <w:ind w:left="535"/>
              <w:rPr>
                <w:color w:val="auto"/>
                <w:highlight w:val="none"/>
              </w:rPr>
            </w:pPr>
            <w:r>
              <w:rPr>
                <w:color w:val="auto"/>
                <w:spacing w:val="7"/>
                <w:highlight w:val="none"/>
              </w:rPr>
              <w:t>3.本项目的特定资格要求：</w:t>
            </w:r>
          </w:p>
          <w:p w14:paraId="7FD4783D">
            <w:pPr>
              <w:pStyle w:val="8"/>
              <w:spacing w:before="151" w:line="334" w:lineRule="auto"/>
              <w:ind w:left="111" w:right="38" w:firstLine="424"/>
              <w:rPr>
                <w:color w:val="auto"/>
                <w:highlight w:val="none"/>
              </w:rPr>
            </w:pPr>
            <w:r>
              <w:rPr>
                <w:color w:val="auto"/>
                <w:spacing w:val="10"/>
                <w:highlight w:val="none"/>
              </w:rPr>
              <w:t>3.1</w:t>
            </w:r>
            <w:r>
              <w:rPr>
                <w:color w:val="auto"/>
                <w:spacing w:val="-33"/>
                <w:highlight w:val="none"/>
              </w:rPr>
              <w:t xml:space="preserve"> </w:t>
            </w:r>
            <w:r>
              <w:rPr>
                <w:color w:val="auto"/>
                <w:spacing w:val="10"/>
                <w:highlight w:val="none"/>
              </w:rPr>
              <w:t>具备电力工程施工总承包叁级（含叁级）或输变电工程专业承包三级（含三级）</w:t>
            </w:r>
            <w:r>
              <w:rPr>
                <w:color w:val="auto"/>
                <w:spacing w:val="-53"/>
                <w:highlight w:val="none"/>
              </w:rPr>
              <w:t xml:space="preserve"> </w:t>
            </w:r>
            <w:r>
              <w:rPr>
                <w:color w:val="auto"/>
                <w:spacing w:val="10"/>
                <w:highlight w:val="none"/>
              </w:rPr>
              <w:t>以</w:t>
            </w:r>
            <w:r>
              <w:rPr>
                <w:color w:val="auto"/>
                <w:spacing w:val="9"/>
                <w:highlight w:val="none"/>
              </w:rPr>
              <w:t>上资</w:t>
            </w:r>
            <w:r>
              <w:rPr>
                <w:color w:val="auto"/>
                <w:highlight w:val="none"/>
              </w:rPr>
              <w:t xml:space="preserve"> </w:t>
            </w:r>
            <w:r>
              <w:rPr>
                <w:color w:val="auto"/>
                <w:spacing w:val="10"/>
                <w:highlight w:val="none"/>
              </w:rPr>
              <w:t>质，并且具备承装(修、试)电力设施许可证承装类五级（含五级）、承修类五级（含五级）、承</w:t>
            </w:r>
            <w:r>
              <w:rPr>
                <w:color w:val="auto"/>
                <w:spacing w:val="16"/>
                <w:highlight w:val="none"/>
              </w:rPr>
              <w:t xml:space="preserve"> </w:t>
            </w:r>
            <w:r>
              <w:rPr>
                <w:color w:val="auto"/>
                <w:spacing w:val="7"/>
                <w:highlight w:val="none"/>
              </w:rPr>
              <w:t>试类五级（含五级）及以上资质，有建设行政主管部门颁发的安全生产许可证。并在人员、设备、</w:t>
            </w:r>
            <w:r>
              <w:rPr>
                <w:color w:val="auto"/>
                <w:spacing w:val="16"/>
                <w:highlight w:val="none"/>
              </w:rPr>
              <w:t xml:space="preserve"> </w:t>
            </w:r>
            <w:r>
              <w:rPr>
                <w:color w:val="auto"/>
                <w:spacing w:val="8"/>
                <w:highlight w:val="none"/>
              </w:rPr>
              <w:t>资金等方面具有相应的施工能力；</w:t>
            </w:r>
          </w:p>
          <w:p w14:paraId="4AF42A49">
            <w:pPr>
              <w:pStyle w:val="8"/>
              <w:spacing w:before="155" w:line="298" w:lineRule="auto"/>
              <w:ind w:left="128" w:right="109" w:firstLine="407"/>
              <w:rPr>
                <w:color w:val="auto"/>
                <w:highlight w:val="none"/>
              </w:rPr>
            </w:pPr>
            <w:r>
              <w:rPr>
                <w:color w:val="auto"/>
                <w:spacing w:val="10"/>
                <w:highlight w:val="none"/>
              </w:rPr>
              <w:t>3.2</w:t>
            </w:r>
            <w:r>
              <w:rPr>
                <w:color w:val="auto"/>
                <w:spacing w:val="-33"/>
                <w:highlight w:val="none"/>
              </w:rPr>
              <w:t xml:space="preserve"> </w:t>
            </w:r>
            <w:r>
              <w:rPr>
                <w:color w:val="auto"/>
                <w:spacing w:val="10"/>
                <w:highlight w:val="none"/>
              </w:rPr>
              <w:t>拟派项目经理须具备机电工程专业二级（含二级）</w:t>
            </w:r>
            <w:r>
              <w:rPr>
                <w:color w:val="auto"/>
                <w:spacing w:val="-55"/>
                <w:highlight w:val="none"/>
              </w:rPr>
              <w:t xml:space="preserve"> </w:t>
            </w:r>
            <w:r>
              <w:rPr>
                <w:color w:val="auto"/>
                <w:spacing w:val="10"/>
                <w:highlight w:val="none"/>
              </w:rPr>
              <w:t>以上注册建造师执业资格，具备有效</w:t>
            </w:r>
            <w:r>
              <w:rPr>
                <w:color w:val="auto"/>
                <w:highlight w:val="none"/>
              </w:rPr>
              <w:t xml:space="preserve"> </w:t>
            </w:r>
            <w:r>
              <w:rPr>
                <w:color w:val="auto"/>
                <w:spacing w:val="6"/>
                <w:highlight w:val="none"/>
              </w:rPr>
              <w:t>的安全生产考核合格证书（B</w:t>
            </w:r>
            <w:r>
              <w:rPr>
                <w:color w:val="auto"/>
                <w:spacing w:val="-35"/>
                <w:highlight w:val="none"/>
              </w:rPr>
              <w:t xml:space="preserve"> </w:t>
            </w:r>
            <w:r>
              <w:rPr>
                <w:color w:val="auto"/>
                <w:spacing w:val="6"/>
                <w:highlight w:val="none"/>
              </w:rPr>
              <w:t>类）。</w:t>
            </w:r>
          </w:p>
          <w:p w14:paraId="5E3835B0">
            <w:pPr>
              <w:pStyle w:val="8"/>
              <w:spacing w:before="154" w:line="322" w:lineRule="auto"/>
              <w:ind w:left="111" w:right="109" w:firstLine="424"/>
              <w:rPr>
                <w:color w:val="auto"/>
                <w:highlight w:val="none"/>
              </w:rPr>
            </w:pPr>
            <w:r>
              <w:rPr>
                <w:color w:val="auto"/>
                <w:spacing w:val="11"/>
                <w:highlight w:val="none"/>
              </w:rPr>
              <w:t>3.3</w:t>
            </w:r>
            <w:r>
              <w:rPr>
                <w:color w:val="auto"/>
                <w:spacing w:val="-29"/>
                <w:highlight w:val="none"/>
              </w:rPr>
              <w:t xml:space="preserve"> </w:t>
            </w:r>
            <w:r>
              <w:rPr>
                <w:color w:val="auto"/>
                <w:spacing w:val="11"/>
                <w:highlight w:val="none"/>
              </w:rPr>
              <w:t>单位负责人为同一人或者存在直接控股、管理关系的不同供应商，不得参加同一合同项</w:t>
            </w:r>
            <w:r>
              <w:rPr>
                <w:color w:val="auto"/>
                <w:highlight w:val="none"/>
              </w:rPr>
              <w:t xml:space="preserve"> </w:t>
            </w:r>
            <w:r>
              <w:rPr>
                <w:color w:val="auto"/>
                <w:spacing w:val="11"/>
                <w:highlight w:val="none"/>
              </w:rPr>
              <w:t>下的政府采购活动。为本项目提供过整体设计、规范编制或</w:t>
            </w:r>
            <w:r>
              <w:rPr>
                <w:color w:val="auto"/>
                <w:spacing w:val="10"/>
                <w:highlight w:val="none"/>
              </w:rPr>
              <w:t>者项目管理、监理、检测等服务的供</w:t>
            </w:r>
            <w:r>
              <w:rPr>
                <w:color w:val="auto"/>
                <w:highlight w:val="none"/>
              </w:rPr>
              <w:t xml:space="preserve"> </w:t>
            </w:r>
            <w:r>
              <w:rPr>
                <w:color w:val="auto"/>
                <w:spacing w:val="9"/>
                <w:highlight w:val="none"/>
              </w:rPr>
              <w:t>应商，不得再参加本项目上述服务以外的其他采购活动。</w:t>
            </w:r>
          </w:p>
          <w:p w14:paraId="3B60980C">
            <w:pPr>
              <w:pStyle w:val="8"/>
              <w:spacing w:before="243" w:line="296" w:lineRule="auto"/>
              <w:ind w:left="111" w:right="38" w:firstLine="424"/>
              <w:rPr>
                <w:color w:val="auto"/>
                <w:highlight w:val="none"/>
              </w:rPr>
            </w:pPr>
            <w:r>
              <w:rPr>
                <w:color w:val="auto"/>
                <w:spacing w:val="7"/>
                <w:highlight w:val="none"/>
              </w:rPr>
              <w:t>3.4 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highlight w:val="none"/>
              </w:rPr>
              <w:t>www</w:t>
            </w:r>
            <w:r>
              <w:rPr>
                <w:color w:val="auto"/>
                <w:spacing w:val="7"/>
                <w:highlight w:val="none"/>
              </w:rPr>
              <w:t>.</w:t>
            </w:r>
            <w:r>
              <w:rPr>
                <w:color w:val="auto"/>
                <w:highlight w:val="none"/>
              </w:rPr>
              <w:t>creditchina</w:t>
            </w:r>
            <w:r>
              <w:rPr>
                <w:color w:val="auto"/>
                <w:spacing w:val="7"/>
                <w:highlight w:val="none"/>
              </w:rPr>
              <w:t>.</w:t>
            </w:r>
            <w:r>
              <w:rPr>
                <w:color w:val="auto"/>
                <w:highlight w:val="none"/>
              </w:rPr>
              <w:t>gov</w:t>
            </w:r>
            <w:r>
              <w:rPr>
                <w:color w:val="auto"/>
                <w:spacing w:val="7"/>
                <w:highlight w:val="none"/>
              </w:rPr>
              <w:t>.</w:t>
            </w:r>
            <w:r>
              <w:rPr>
                <w:color w:val="auto"/>
                <w:highlight w:val="none"/>
              </w:rPr>
              <w:t>cn</w:t>
            </w:r>
            <w:r>
              <w:rPr>
                <w:color w:val="auto"/>
                <w:highlight w:val="none"/>
              </w:rPr>
              <w:fldChar w:fldCharType="end"/>
            </w:r>
            <w:r>
              <w:rPr>
                <w:color w:val="auto"/>
                <w:spacing w:val="7"/>
                <w:highlight w:val="none"/>
              </w:rPr>
              <w:t>) 、中国政府</w:t>
            </w:r>
            <w:r>
              <w:rPr>
                <w:color w:val="auto"/>
                <w:spacing w:val="6"/>
                <w:highlight w:val="none"/>
              </w:rPr>
              <w:t>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w:t>
            </w:r>
            <w:r>
              <w:rPr>
                <w:color w:val="auto"/>
                <w:spacing w:val="6"/>
                <w:highlight w:val="none"/>
              </w:rPr>
              <w:t>.</w:t>
            </w:r>
            <w:r>
              <w:rPr>
                <w:color w:val="auto"/>
                <w:highlight w:val="none"/>
              </w:rPr>
              <w:t>ccgp</w:t>
            </w:r>
            <w:r>
              <w:rPr>
                <w:color w:val="auto"/>
                <w:spacing w:val="6"/>
                <w:highlight w:val="none"/>
              </w:rPr>
              <w:t>.</w:t>
            </w:r>
            <w:r>
              <w:rPr>
                <w:color w:val="auto"/>
                <w:highlight w:val="none"/>
              </w:rPr>
              <w:t>gov</w:t>
            </w:r>
            <w:r>
              <w:rPr>
                <w:color w:val="auto"/>
                <w:spacing w:val="6"/>
                <w:highlight w:val="none"/>
              </w:rPr>
              <w:t>.</w:t>
            </w:r>
            <w:r>
              <w:rPr>
                <w:color w:val="auto"/>
                <w:highlight w:val="none"/>
              </w:rPr>
              <w:t>cn</w:t>
            </w:r>
            <w:r>
              <w:rPr>
                <w:color w:val="auto"/>
                <w:highlight w:val="none"/>
              </w:rPr>
              <w:fldChar w:fldCharType="end"/>
            </w:r>
            <w:r>
              <w:rPr>
                <w:color w:val="auto"/>
                <w:spacing w:val="6"/>
                <w:highlight w:val="none"/>
              </w:rPr>
              <w:t>)</w:t>
            </w:r>
            <w:r>
              <w:rPr>
                <w:color w:val="auto"/>
                <w:highlight w:val="none"/>
              </w:rPr>
              <w:t xml:space="preserve"> </w:t>
            </w:r>
            <w:r>
              <w:rPr>
                <w:color w:val="auto"/>
                <w:spacing w:val="10"/>
                <w:highlight w:val="none"/>
              </w:rPr>
              <w:t>被列入失信被执行人、重大税收违法案件当事人名单、政府采购严重</w:t>
            </w:r>
            <w:r>
              <w:rPr>
                <w:color w:val="auto"/>
                <w:spacing w:val="9"/>
                <w:highlight w:val="none"/>
              </w:rPr>
              <w:t>违法失信行为记录名单及其</w:t>
            </w:r>
            <w:r>
              <w:rPr>
                <w:color w:val="auto"/>
                <w:highlight w:val="none"/>
              </w:rPr>
              <w:t xml:space="preserve">  </w:t>
            </w:r>
            <w:r>
              <w:rPr>
                <w:color w:val="auto"/>
                <w:spacing w:val="7"/>
                <w:highlight w:val="none"/>
              </w:rPr>
              <w:t>他不符合《中华人民共和国政府采购法》第二十二条规定条件的供应商，不得参与政府采购活动。</w:t>
            </w:r>
          </w:p>
        </w:tc>
      </w:tr>
    </w:tbl>
    <w:p w14:paraId="47379843">
      <w:pPr>
        <w:pStyle w:val="3"/>
        <w:rPr>
          <w:color w:val="auto"/>
          <w:highlight w:val="none"/>
        </w:rPr>
      </w:pPr>
    </w:p>
    <w:p w14:paraId="70155EF3">
      <w:pPr>
        <w:rPr>
          <w:color w:val="auto"/>
          <w:highlight w:val="none"/>
        </w:rPr>
        <w:sectPr>
          <w:headerReference r:id="rId9" w:type="default"/>
          <w:footerReference r:id="rId10" w:type="default"/>
          <w:pgSz w:w="11907" w:h="16840"/>
          <w:pgMar w:top="1166" w:right="1057" w:bottom="1011" w:left="1057" w:header="829" w:footer="852" w:gutter="0"/>
          <w:cols w:space="720" w:num="1"/>
        </w:sectPr>
      </w:pPr>
    </w:p>
    <w:tbl>
      <w:tblPr>
        <w:tblStyle w:val="7"/>
        <w:tblW w:w="97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9073"/>
      </w:tblGrid>
      <w:tr w14:paraId="77149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8" w:hRule="atLeast"/>
        </w:trPr>
        <w:tc>
          <w:tcPr>
            <w:tcW w:w="714" w:type="dxa"/>
            <w:vAlign w:val="top"/>
          </w:tcPr>
          <w:p w14:paraId="7DBD634B">
            <w:pPr>
              <w:spacing w:line="249" w:lineRule="auto"/>
              <w:rPr>
                <w:rFonts w:ascii="Arial"/>
                <w:color w:val="auto"/>
                <w:sz w:val="21"/>
                <w:highlight w:val="none"/>
              </w:rPr>
            </w:pPr>
          </w:p>
          <w:p w14:paraId="506A4D40">
            <w:pPr>
              <w:spacing w:line="249" w:lineRule="auto"/>
              <w:rPr>
                <w:rFonts w:ascii="Arial"/>
                <w:color w:val="auto"/>
                <w:sz w:val="21"/>
                <w:highlight w:val="none"/>
              </w:rPr>
            </w:pPr>
          </w:p>
          <w:p w14:paraId="50CC4C64">
            <w:pPr>
              <w:spacing w:line="249" w:lineRule="auto"/>
              <w:rPr>
                <w:rFonts w:ascii="Arial"/>
                <w:color w:val="auto"/>
                <w:sz w:val="21"/>
                <w:highlight w:val="none"/>
              </w:rPr>
            </w:pPr>
          </w:p>
          <w:p w14:paraId="702550C7">
            <w:pPr>
              <w:spacing w:line="249" w:lineRule="auto"/>
              <w:rPr>
                <w:rFonts w:ascii="Arial"/>
                <w:color w:val="auto"/>
                <w:sz w:val="21"/>
                <w:highlight w:val="none"/>
              </w:rPr>
            </w:pPr>
          </w:p>
          <w:p w14:paraId="770B4D8F">
            <w:pPr>
              <w:spacing w:line="249" w:lineRule="auto"/>
              <w:rPr>
                <w:rFonts w:ascii="Arial"/>
                <w:color w:val="auto"/>
                <w:sz w:val="21"/>
                <w:highlight w:val="none"/>
              </w:rPr>
            </w:pPr>
          </w:p>
          <w:p w14:paraId="0FF94D6D">
            <w:pPr>
              <w:spacing w:line="249" w:lineRule="auto"/>
              <w:rPr>
                <w:rFonts w:ascii="Arial"/>
                <w:color w:val="auto"/>
                <w:sz w:val="21"/>
                <w:highlight w:val="none"/>
              </w:rPr>
            </w:pPr>
          </w:p>
          <w:p w14:paraId="66EBFD95">
            <w:pPr>
              <w:spacing w:line="249" w:lineRule="auto"/>
              <w:rPr>
                <w:rFonts w:ascii="Arial"/>
                <w:color w:val="auto"/>
                <w:sz w:val="21"/>
                <w:highlight w:val="none"/>
              </w:rPr>
            </w:pPr>
          </w:p>
          <w:p w14:paraId="4FC3DFF1">
            <w:pPr>
              <w:spacing w:line="249" w:lineRule="auto"/>
              <w:rPr>
                <w:rFonts w:ascii="Arial"/>
                <w:color w:val="auto"/>
                <w:sz w:val="21"/>
                <w:highlight w:val="none"/>
              </w:rPr>
            </w:pPr>
          </w:p>
          <w:p w14:paraId="588DB6A3">
            <w:pPr>
              <w:spacing w:line="249" w:lineRule="auto"/>
              <w:rPr>
                <w:rFonts w:ascii="Arial"/>
                <w:color w:val="auto"/>
                <w:sz w:val="21"/>
                <w:highlight w:val="none"/>
              </w:rPr>
            </w:pPr>
          </w:p>
          <w:p w14:paraId="33B612EF">
            <w:pPr>
              <w:spacing w:line="249" w:lineRule="auto"/>
              <w:rPr>
                <w:rFonts w:ascii="Arial"/>
                <w:color w:val="auto"/>
                <w:sz w:val="21"/>
                <w:highlight w:val="none"/>
              </w:rPr>
            </w:pPr>
          </w:p>
          <w:p w14:paraId="07983982">
            <w:pPr>
              <w:spacing w:line="249" w:lineRule="auto"/>
              <w:rPr>
                <w:rFonts w:ascii="Arial"/>
                <w:color w:val="auto"/>
                <w:sz w:val="21"/>
                <w:highlight w:val="none"/>
              </w:rPr>
            </w:pPr>
          </w:p>
          <w:p w14:paraId="50C206D0">
            <w:pPr>
              <w:spacing w:line="250" w:lineRule="auto"/>
              <w:rPr>
                <w:rFonts w:ascii="Arial"/>
                <w:color w:val="auto"/>
                <w:sz w:val="21"/>
                <w:highlight w:val="none"/>
              </w:rPr>
            </w:pPr>
          </w:p>
          <w:p w14:paraId="1760E568">
            <w:pPr>
              <w:spacing w:line="250" w:lineRule="auto"/>
              <w:rPr>
                <w:rFonts w:ascii="Arial"/>
                <w:color w:val="auto"/>
                <w:sz w:val="21"/>
                <w:highlight w:val="none"/>
              </w:rPr>
            </w:pPr>
          </w:p>
          <w:p w14:paraId="64BE1F34">
            <w:pPr>
              <w:spacing w:line="250" w:lineRule="auto"/>
              <w:rPr>
                <w:rFonts w:ascii="Arial"/>
                <w:color w:val="auto"/>
                <w:sz w:val="21"/>
                <w:highlight w:val="none"/>
              </w:rPr>
            </w:pPr>
          </w:p>
          <w:p w14:paraId="19ED5039">
            <w:pPr>
              <w:spacing w:line="250" w:lineRule="auto"/>
              <w:rPr>
                <w:rFonts w:ascii="Arial"/>
                <w:color w:val="auto"/>
                <w:sz w:val="21"/>
                <w:highlight w:val="none"/>
              </w:rPr>
            </w:pPr>
          </w:p>
          <w:p w14:paraId="51A6F897">
            <w:pPr>
              <w:spacing w:line="250" w:lineRule="auto"/>
              <w:rPr>
                <w:rFonts w:ascii="Arial"/>
                <w:color w:val="auto"/>
                <w:sz w:val="21"/>
                <w:highlight w:val="none"/>
              </w:rPr>
            </w:pPr>
          </w:p>
          <w:p w14:paraId="77479320">
            <w:pPr>
              <w:spacing w:line="250" w:lineRule="auto"/>
              <w:rPr>
                <w:rFonts w:ascii="Arial"/>
                <w:color w:val="auto"/>
                <w:sz w:val="21"/>
                <w:highlight w:val="none"/>
              </w:rPr>
            </w:pPr>
          </w:p>
          <w:p w14:paraId="1624A11F">
            <w:pPr>
              <w:spacing w:line="250" w:lineRule="auto"/>
              <w:rPr>
                <w:rFonts w:ascii="Arial"/>
                <w:color w:val="auto"/>
                <w:sz w:val="21"/>
                <w:highlight w:val="none"/>
              </w:rPr>
            </w:pPr>
          </w:p>
          <w:p w14:paraId="415D0E07">
            <w:pPr>
              <w:spacing w:line="250" w:lineRule="auto"/>
              <w:rPr>
                <w:rFonts w:ascii="Arial"/>
                <w:color w:val="auto"/>
                <w:sz w:val="21"/>
                <w:highlight w:val="none"/>
              </w:rPr>
            </w:pPr>
          </w:p>
          <w:p w14:paraId="16B06D54">
            <w:pPr>
              <w:pStyle w:val="8"/>
              <w:spacing w:before="65" w:line="270" w:lineRule="exact"/>
              <w:ind w:left="221"/>
              <w:rPr>
                <w:color w:val="auto"/>
                <w:highlight w:val="none"/>
              </w:rPr>
            </w:pPr>
            <w:r>
              <w:rPr>
                <w:color w:val="auto"/>
                <w:position w:val="1"/>
                <w:highlight w:val="none"/>
              </w:rPr>
              <w:t>4</w:t>
            </w:r>
          </w:p>
        </w:tc>
        <w:tc>
          <w:tcPr>
            <w:tcW w:w="9073" w:type="dxa"/>
            <w:vAlign w:val="top"/>
          </w:tcPr>
          <w:p w14:paraId="2BB8D2A8">
            <w:pPr>
              <w:pStyle w:val="8"/>
              <w:spacing w:before="155" w:line="228" w:lineRule="auto"/>
              <w:ind w:left="542"/>
              <w:rPr>
                <w:color w:val="auto"/>
                <w:highlight w:val="none"/>
              </w:rPr>
            </w:pPr>
            <w:r>
              <w:rPr>
                <w:b/>
                <w:bCs/>
                <w:color w:val="auto"/>
                <w:spacing w:val="5"/>
                <w:highlight w:val="none"/>
              </w:rPr>
              <w:t>资格证明文件</w:t>
            </w:r>
          </w:p>
          <w:p w14:paraId="28B20555">
            <w:pPr>
              <w:pStyle w:val="8"/>
              <w:spacing w:before="281" w:line="303" w:lineRule="auto"/>
              <w:ind w:left="111" w:right="147" w:firstLine="435"/>
              <w:rPr>
                <w:color w:val="auto"/>
                <w:highlight w:val="none"/>
              </w:rPr>
            </w:pPr>
            <w:r>
              <w:rPr>
                <w:color w:val="auto"/>
                <w:spacing w:val="9"/>
                <w:highlight w:val="none"/>
              </w:rPr>
              <w:t>1.  法人或者其他组织的营业执照等证明文件（如营业执照或事业单位法人证</w:t>
            </w:r>
            <w:r>
              <w:rPr>
                <w:color w:val="auto"/>
                <w:spacing w:val="8"/>
                <w:highlight w:val="none"/>
              </w:rPr>
              <w:t>书或执业许可</w:t>
            </w:r>
            <w:r>
              <w:rPr>
                <w:color w:val="auto"/>
                <w:highlight w:val="none"/>
              </w:rPr>
              <w:t xml:space="preserve"> </w:t>
            </w:r>
            <w:r>
              <w:rPr>
                <w:color w:val="auto"/>
                <w:spacing w:val="7"/>
                <w:highlight w:val="none"/>
              </w:rPr>
              <w:t>证等</w:t>
            </w:r>
            <w:r>
              <w:rPr>
                <w:color w:val="auto"/>
                <w:spacing w:val="3"/>
                <w:highlight w:val="none"/>
              </w:rPr>
              <w:t>），</w:t>
            </w:r>
            <w:r>
              <w:rPr>
                <w:color w:val="auto"/>
                <w:spacing w:val="-46"/>
                <w:highlight w:val="none"/>
              </w:rPr>
              <w:t xml:space="preserve"> </w:t>
            </w:r>
            <w:r>
              <w:rPr>
                <w:color w:val="auto"/>
                <w:spacing w:val="7"/>
                <w:highlight w:val="none"/>
              </w:rPr>
              <w:t>自然人的身份证复印件</w:t>
            </w:r>
            <w:r>
              <w:rPr>
                <w:color w:val="auto"/>
                <w:spacing w:val="3"/>
                <w:highlight w:val="none"/>
              </w:rPr>
              <w:t>；（</w:t>
            </w:r>
            <w:r>
              <w:rPr>
                <w:b/>
                <w:bCs/>
                <w:color w:val="auto"/>
                <w:spacing w:val="7"/>
                <w:highlight w:val="none"/>
              </w:rPr>
              <w:t>必须提供</w:t>
            </w:r>
            <w:r>
              <w:rPr>
                <w:color w:val="auto"/>
                <w:spacing w:val="7"/>
                <w:highlight w:val="none"/>
              </w:rPr>
              <w:t>）</w:t>
            </w:r>
          </w:p>
          <w:p w14:paraId="7BC434B7">
            <w:pPr>
              <w:pStyle w:val="8"/>
              <w:spacing w:before="282" w:line="227" w:lineRule="auto"/>
              <w:ind w:left="533"/>
              <w:rPr>
                <w:color w:val="auto"/>
                <w:highlight w:val="none"/>
              </w:rPr>
            </w:pPr>
            <w:r>
              <w:rPr>
                <w:color w:val="auto"/>
                <w:spacing w:val="9"/>
                <w:highlight w:val="none"/>
              </w:rPr>
              <w:t>2.  《贵港市政府采购项目投标资格承诺函》（格式后附</w:t>
            </w:r>
            <w:r>
              <w:rPr>
                <w:color w:val="auto"/>
                <w:spacing w:val="4"/>
                <w:highlight w:val="none"/>
              </w:rPr>
              <w:t>）；（</w:t>
            </w:r>
            <w:r>
              <w:rPr>
                <w:b/>
                <w:bCs/>
                <w:color w:val="auto"/>
                <w:spacing w:val="9"/>
                <w:highlight w:val="none"/>
              </w:rPr>
              <w:t>必须提供</w:t>
            </w:r>
            <w:r>
              <w:rPr>
                <w:color w:val="auto"/>
                <w:spacing w:val="9"/>
                <w:highlight w:val="none"/>
              </w:rPr>
              <w:t>）</w:t>
            </w:r>
          </w:p>
          <w:p w14:paraId="7C6EE05B">
            <w:pPr>
              <w:pStyle w:val="8"/>
              <w:spacing w:before="282" w:line="227" w:lineRule="auto"/>
              <w:ind w:left="535"/>
              <w:rPr>
                <w:color w:val="auto"/>
                <w:highlight w:val="none"/>
              </w:rPr>
            </w:pPr>
            <w:r>
              <w:rPr>
                <w:color w:val="auto"/>
                <w:spacing w:val="9"/>
                <w:highlight w:val="none"/>
              </w:rPr>
              <w:t>3.  供应商直接控股、管理关系信息表（格式后附</w:t>
            </w:r>
            <w:r>
              <w:rPr>
                <w:color w:val="auto"/>
                <w:spacing w:val="3"/>
                <w:highlight w:val="none"/>
              </w:rPr>
              <w:t>）；（</w:t>
            </w:r>
            <w:r>
              <w:rPr>
                <w:b/>
                <w:bCs/>
                <w:color w:val="auto"/>
                <w:spacing w:val="9"/>
                <w:highlight w:val="none"/>
              </w:rPr>
              <w:t>必须提供</w:t>
            </w:r>
            <w:r>
              <w:rPr>
                <w:color w:val="auto"/>
                <w:spacing w:val="9"/>
                <w:highlight w:val="none"/>
              </w:rPr>
              <w:t>）</w:t>
            </w:r>
          </w:p>
          <w:p w14:paraId="4899D983">
            <w:pPr>
              <w:pStyle w:val="8"/>
              <w:spacing w:before="282" w:line="227" w:lineRule="auto"/>
              <w:ind w:left="530"/>
              <w:rPr>
                <w:color w:val="auto"/>
                <w:highlight w:val="none"/>
              </w:rPr>
            </w:pPr>
            <w:r>
              <w:rPr>
                <w:color w:val="auto"/>
                <w:spacing w:val="9"/>
                <w:highlight w:val="none"/>
              </w:rPr>
              <w:t>4.  竞标声明（格式后附</w:t>
            </w:r>
            <w:r>
              <w:rPr>
                <w:color w:val="auto"/>
                <w:spacing w:val="1"/>
                <w:highlight w:val="none"/>
              </w:rPr>
              <w:t>）；（</w:t>
            </w:r>
            <w:r>
              <w:rPr>
                <w:b/>
                <w:bCs/>
                <w:color w:val="auto"/>
                <w:spacing w:val="9"/>
                <w:highlight w:val="none"/>
              </w:rPr>
              <w:t>必须提供</w:t>
            </w:r>
            <w:r>
              <w:rPr>
                <w:color w:val="auto"/>
                <w:spacing w:val="9"/>
                <w:highlight w:val="none"/>
              </w:rPr>
              <w:t>）</w:t>
            </w:r>
          </w:p>
          <w:p w14:paraId="5726C954">
            <w:pPr>
              <w:pStyle w:val="8"/>
              <w:spacing w:before="283" w:line="327" w:lineRule="auto"/>
              <w:ind w:left="111" w:right="142" w:firstLine="423"/>
              <w:rPr>
                <w:color w:val="auto"/>
                <w:highlight w:val="none"/>
              </w:rPr>
            </w:pPr>
            <w:r>
              <w:rPr>
                <w:color w:val="auto"/>
                <w:spacing w:val="9"/>
                <w:highlight w:val="none"/>
              </w:rPr>
              <w:t>5.  供应商《中小企业声明函》或《残疾人福利性单位声明函》或监狱企业证明（由省级以</w:t>
            </w:r>
            <w:r>
              <w:rPr>
                <w:color w:val="auto"/>
                <w:spacing w:val="6"/>
                <w:highlight w:val="none"/>
              </w:rPr>
              <w:t xml:space="preserve"> </w:t>
            </w:r>
            <w:r>
              <w:rPr>
                <w:color w:val="auto"/>
                <w:spacing w:val="10"/>
                <w:highlight w:val="none"/>
              </w:rPr>
              <w:t>上监狱管理局、戒毒管理局（含新疆生产建设兵团）出具的属于监狱企业的证明文件</w:t>
            </w:r>
            <w:r>
              <w:rPr>
                <w:color w:val="auto"/>
                <w:spacing w:val="5"/>
                <w:highlight w:val="none"/>
              </w:rPr>
              <w:t>）；</w:t>
            </w:r>
            <w:r>
              <w:rPr>
                <w:b/>
                <w:bCs/>
                <w:color w:val="auto"/>
                <w:spacing w:val="5"/>
                <w:highlight w:val="none"/>
              </w:rPr>
              <w:t>（</w:t>
            </w:r>
            <w:r>
              <w:rPr>
                <w:b/>
                <w:bCs/>
                <w:color w:val="auto"/>
                <w:spacing w:val="10"/>
                <w:highlight w:val="none"/>
              </w:rPr>
              <w:t>必须</w:t>
            </w:r>
            <w:r>
              <w:rPr>
                <w:color w:val="auto"/>
                <w:spacing w:val="1"/>
                <w:highlight w:val="none"/>
              </w:rPr>
              <w:t xml:space="preserve"> </w:t>
            </w:r>
            <w:r>
              <w:rPr>
                <w:b/>
                <w:bCs/>
                <w:color w:val="auto"/>
                <w:spacing w:val="1"/>
                <w:highlight w:val="none"/>
              </w:rPr>
              <w:t>提供）</w:t>
            </w:r>
          </w:p>
          <w:p w14:paraId="6F8DAB4A">
            <w:pPr>
              <w:pStyle w:val="8"/>
              <w:spacing w:before="282" w:line="227" w:lineRule="auto"/>
              <w:ind w:left="535"/>
              <w:rPr>
                <w:color w:val="auto"/>
                <w:highlight w:val="none"/>
              </w:rPr>
            </w:pPr>
            <w:r>
              <w:rPr>
                <w:color w:val="auto"/>
                <w:spacing w:val="6"/>
                <w:highlight w:val="none"/>
              </w:rPr>
              <w:t xml:space="preserve">6.  </w:t>
            </w:r>
            <w:r>
              <w:rPr>
                <w:b/>
                <w:bCs/>
                <w:color w:val="auto"/>
                <w:spacing w:val="6"/>
                <w:highlight w:val="none"/>
              </w:rPr>
              <w:t>特定资格要求：【必须提供】</w:t>
            </w:r>
          </w:p>
          <w:p w14:paraId="206D25AA">
            <w:pPr>
              <w:pStyle w:val="8"/>
              <w:spacing w:before="283" w:line="327" w:lineRule="auto"/>
              <w:ind w:left="111" w:right="38" w:firstLine="430"/>
              <w:rPr>
                <w:color w:val="auto"/>
                <w:highlight w:val="none"/>
              </w:rPr>
            </w:pPr>
            <w:r>
              <w:rPr>
                <w:color w:val="auto"/>
                <w:spacing w:val="8"/>
                <w:highlight w:val="none"/>
              </w:rPr>
              <w:t>（1）具备电力工程施工总承包叁级（含叁级）或输变电工程专业</w:t>
            </w:r>
            <w:r>
              <w:rPr>
                <w:color w:val="auto"/>
                <w:spacing w:val="7"/>
                <w:highlight w:val="none"/>
              </w:rPr>
              <w:t>承包三级（含三级）以上资</w:t>
            </w:r>
            <w:r>
              <w:rPr>
                <w:color w:val="auto"/>
                <w:highlight w:val="none"/>
              </w:rPr>
              <w:t xml:space="preserve"> </w:t>
            </w:r>
            <w:r>
              <w:rPr>
                <w:color w:val="auto"/>
                <w:spacing w:val="3"/>
                <w:highlight w:val="none"/>
              </w:rPr>
              <w:t>质证书复印件、具备承装(修、试)电力设施许可证承装类五</w:t>
            </w:r>
            <w:r>
              <w:rPr>
                <w:color w:val="auto"/>
                <w:spacing w:val="2"/>
                <w:highlight w:val="none"/>
              </w:rPr>
              <w:t>级（含五级）、承修类五级（含五级）、</w:t>
            </w:r>
            <w:r>
              <w:rPr>
                <w:color w:val="auto"/>
                <w:highlight w:val="none"/>
              </w:rPr>
              <w:t xml:space="preserve"> </w:t>
            </w:r>
            <w:r>
              <w:rPr>
                <w:color w:val="auto"/>
                <w:spacing w:val="9"/>
                <w:highlight w:val="none"/>
              </w:rPr>
              <w:t>承试类五级（含五级）及以上资质证书复印件、安全生产许可证复印件。</w:t>
            </w:r>
          </w:p>
          <w:p w14:paraId="443BA3CC">
            <w:pPr>
              <w:pStyle w:val="8"/>
              <w:spacing w:before="282" w:line="327" w:lineRule="auto"/>
              <w:ind w:left="106" w:right="108" w:firstLine="434"/>
              <w:rPr>
                <w:color w:val="auto"/>
                <w:highlight w:val="none"/>
              </w:rPr>
            </w:pPr>
            <w:r>
              <w:rPr>
                <w:color w:val="auto"/>
                <w:spacing w:val="8"/>
                <w:highlight w:val="none"/>
              </w:rPr>
              <w:t>（2）拟投入本工程的项目经理须具备二级（含二级）以上的机电</w:t>
            </w:r>
            <w:r>
              <w:rPr>
                <w:color w:val="auto"/>
                <w:spacing w:val="7"/>
                <w:highlight w:val="none"/>
              </w:rPr>
              <w:t>工程专业注册建造师执业资</w:t>
            </w:r>
            <w:r>
              <w:rPr>
                <w:color w:val="auto"/>
                <w:highlight w:val="none"/>
              </w:rPr>
              <w:t xml:space="preserve"> </w:t>
            </w:r>
            <w:r>
              <w:rPr>
                <w:color w:val="auto"/>
                <w:spacing w:val="9"/>
                <w:highlight w:val="none"/>
              </w:rPr>
              <w:t>格，持有</w:t>
            </w:r>
            <w:r>
              <w:rPr>
                <w:color w:val="auto"/>
                <w:spacing w:val="-36"/>
                <w:highlight w:val="none"/>
              </w:rPr>
              <w:t xml:space="preserve"> </w:t>
            </w:r>
            <w:r>
              <w:rPr>
                <w:color w:val="auto"/>
                <w:spacing w:val="9"/>
                <w:highlight w:val="none"/>
              </w:rPr>
              <w:t>B 类安全生产考核合格证。提供注册建造师资质证书复印件、安全生产考核合格证书安</w:t>
            </w:r>
            <w:r>
              <w:rPr>
                <w:color w:val="auto"/>
                <w:highlight w:val="none"/>
              </w:rPr>
              <w:t xml:space="preserve"> </w:t>
            </w:r>
            <w:r>
              <w:rPr>
                <w:color w:val="auto"/>
                <w:spacing w:val="5"/>
                <w:highlight w:val="none"/>
              </w:rPr>
              <w:t>B</w:t>
            </w:r>
            <w:r>
              <w:rPr>
                <w:color w:val="auto"/>
                <w:spacing w:val="-32"/>
                <w:highlight w:val="none"/>
              </w:rPr>
              <w:t xml:space="preserve"> </w:t>
            </w:r>
            <w:r>
              <w:rPr>
                <w:color w:val="auto"/>
                <w:spacing w:val="5"/>
                <w:highlight w:val="none"/>
              </w:rPr>
              <w:t>证的复印件。</w:t>
            </w:r>
          </w:p>
          <w:p w14:paraId="728717EA">
            <w:pPr>
              <w:pStyle w:val="8"/>
              <w:spacing w:before="281" w:line="227" w:lineRule="auto"/>
              <w:ind w:left="536"/>
              <w:rPr>
                <w:color w:val="auto"/>
                <w:highlight w:val="none"/>
              </w:rPr>
            </w:pPr>
            <w:r>
              <w:rPr>
                <w:color w:val="auto"/>
                <w:spacing w:val="9"/>
                <w:highlight w:val="none"/>
              </w:rPr>
              <w:t>7.  除磋商文件规定必须提供以外，供应商认为</w:t>
            </w:r>
            <w:r>
              <w:rPr>
                <w:color w:val="auto"/>
                <w:spacing w:val="8"/>
                <w:highlight w:val="none"/>
              </w:rPr>
              <w:t>需要提供的其他证明材料。</w:t>
            </w:r>
          </w:p>
          <w:p w14:paraId="2397FE7D">
            <w:pPr>
              <w:pStyle w:val="8"/>
              <w:spacing w:before="282" w:line="232" w:lineRule="auto"/>
              <w:ind w:left="533"/>
              <w:rPr>
                <w:color w:val="auto"/>
                <w:highlight w:val="none"/>
              </w:rPr>
            </w:pPr>
            <w:r>
              <w:rPr>
                <w:b/>
                <w:bCs/>
                <w:color w:val="auto"/>
                <w:spacing w:val="-2"/>
                <w:highlight w:val="none"/>
              </w:rPr>
              <w:t>注：</w:t>
            </w:r>
          </w:p>
          <w:p w14:paraId="17E4AD60">
            <w:pPr>
              <w:pStyle w:val="8"/>
              <w:spacing w:before="280" w:line="225" w:lineRule="auto"/>
              <w:ind w:right="17"/>
              <w:jc w:val="right"/>
              <w:rPr>
                <w:color w:val="auto"/>
                <w:highlight w:val="none"/>
              </w:rPr>
            </w:pPr>
            <w:r>
              <w:rPr>
                <w:b/>
                <w:bCs/>
                <w:color w:val="auto"/>
                <w:spacing w:val="7"/>
                <w:highlight w:val="none"/>
              </w:rPr>
              <w:t>①.以上标明“必须提供</w:t>
            </w:r>
            <w:r>
              <w:rPr>
                <w:color w:val="auto"/>
                <w:spacing w:val="-56"/>
                <w:highlight w:val="none"/>
              </w:rPr>
              <w:t xml:space="preserve"> </w:t>
            </w:r>
            <w:r>
              <w:rPr>
                <w:b/>
                <w:bCs/>
                <w:color w:val="auto"/>
                <w:spacing w:val="7"/>
                <w:highlight w:val="none"/>
              </w:rPr>
              <w:t>”材料复印件的，必须加盖供应商公章，否则响应文件作无效处理。</w:t>
            </w:r>
          </w:p>
          <w:p w14:paraId="31ECC386">
            <w:pPr>
              <w:spacing w:line="293" w:lineRule="auto"/>
              <w:rPr>
                <w:rFonts w:ascii="Arial"/>
                <w:color w:val="auto"/>
                <w:sz w:val="21"/>
                <w:highlight w:val="none"/>
              </w:rPr>
            </w:pPr>
          </w:p>
          <w:p w14:paraId="12E79A8E">
            <w:pPr>
              <w:pStyle w:val="8"/>
              <w:spacing w:before="66" w:line="225" w:lineRule="auto"/>
              <w:ind w:left="531"/>
              <w:rPr>
                <w:color w:val="auto"/>
                <w:highlight w:val="none"/>
              </w:rPr>
            </w:pPr>
            <w:r>
              <w:rPr>
                <w:b/>
                <w:bCs/>
                <w:color w:val="auto"/>
                <w:spacing w:val="7"/>
                <w:highlight w:val="none"/>
              </w:rPr>
              <w:t>②.以上材料未附格式的，由供应商自行拟定。</w:t>
            </w:r>
          </w:p>
        </w:tc>
      </w:tr>
      <w:tr w14:paraId="51DE7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2" w:hRule="atLeast"/>
        </w:trPr>
        <w:tc>
          <w:tcPr>
            <w:tcW w:w="714" w:type="dxa"/>
            <w:vAlign w:val="top"/>
          </w:tcPr>
          <w:p w14:paraId="659892BF">
            <w:pPr>
              <w:spacing w:line="250" w:lineRule="auto"/>
              <w:rPr>
                <w:rFonts w:ascii="Arial"/>
                <w:color w:val="auto"/>
                <w:sz w:val="21"/>
                <w:highlight w:val="none"/>
              </w:rPr>
            </w:pPr>
          </w:p>
          <w:p w14:paraId="1E63BD96">
            <w:pPr>
              <w:spacing w:line="250" w:lineRule="auto"/>
              <w:rPr>
                <w:rFonts w:ascii="Arial"/>
                <w:color w:val="auto"/>
                <w:sz w:val="21"/>
                <w:highlight w:val="none"/>
              </w:rPr>
            </w:pPr>
          </w:p>
          <w:p w14:paraId="46105950">
            <w:pPr>
              <w:spacing w:line="250" w:lineRule="auto"/>
              <w:rPr>
                <w:rFonts w:ascii="Arial"/>
                <w:color w:val="auto"/>
                <w:sz w:val="21"/>
                <w:highlight w:val="none"/>
              </w:rPr>
            </w:pPr>
          </w:p>
          <w:p w14:paraId="27D607A0">
            <w:pPr>
              <w:spacing w:line="250" w:lineRule="auto"/>
              <w:rPr>
                <w:rFonts w:ascii="Arial"/>
                <w:color w:val="auto"/>
                <w:sz w:val="21"/>
                <w:highlight w:val="none"/>
              </w:rPr>
            </w:pPr>
          </w:p>
          <w:p w14:paraId="071BAC70">
            <w:pPr>
              <w:spacing w:line="251" w:lineRule="auto"/>
              <w:rPr>
                <w:rFonts w:ascii="Arial"/>
                <w:color w:val="auto"/>
                <w:sz w:val="21"/>
                <w:highlight w:val="none"/>
              </w:rPr>
            </w:pPr>
          </w:p>
          <w:p w14:paraId="628C31C0">
            <w:pPr>
              <w:spacing w:line="251" w:lineRule="auto"/>
              <w:rPr>
                <w:rFonts w:ascii="Arial"/>
                <w:color w:val="auto"/>
                <w:sz w:val="21"/>
                <w:highlight w:val="none"/>
              </w:rPr>
            </w:pPr>
          </w:p>
          <w:p w14:paraId="7C77A69F">
            <w:pPr>
              <w:spacing w:line="251" w:lineRule="auto"/>
              <w:rPr>
                <w:rFonts w:ascii="Arial"/>
                <w:color w:val="auto"/>
                <w:sz w:val="21"/>
                <w:highlight w:val="none"/>
              </w:rPr>
            </w:pPr>
          </w:p>
          <w:p w14:paraId="4A433A74">
            <w:pPr>
              <w:spacing w:line="251" w:lineRule="auto"/>
              <w:rPr>
                <w:rFonts w:ascii="Arial"/>
                <w:color w:val="auto"/>
                <w:sz w:val="21"/>
                <w:highlight w:val="none"/>
              </w:rPr>
            </w:pPr>
          </w:p>
          <w:p w14:paraId="3D2401E8">
            <w:pPr>
              <w:pStyle w:val="8"/>
              <w:spacing w:before="65" w:line="268" w:lineRule="exact"/>
              <w:ind w:left="226"/>
              <w:rPr>
                <w:color w:val="auto"/>
                <w:highlight w:val="none"/>
              </w:rPr>
            </w:pPr>
            <w:r>
              <w:rPr>
                <w:color w:val="auto"/>
                <w:position w:val="1"/>
                <w:highlight w:val="none"/>
              </w:rPr>
              <w:t>5</w:t>
            </w:r>
          </w:p>
        </w:tc>
        <w:tc>
          <w:tcPr>
            <w:tcW w:w="9073" w:type="dxa"/>
            <w:vAlign w:val="top"/>
          </w:tcPr>
          <w:p w14:paraId="4EE8A4ED">
            <w:pPr>
              <w:pStyle w:val="8"/>
              <w:spacing w:before="154" w:line="226" w:lineRule="auto"/>
              <w:ind w:left="529"/>
              <w:rPr>
                <w:color w:val="auto"/>
                <w:highlight w:val="none"/>
              </w:rPr>
            </w:pPr>
            <w:r>
              <w:rPr>
                <w:color w:val="auto"/>
                <w:spacing w:val="7"/>
                <w:highlight w:val="none"/>
              </w:rPr>
              <w:t>报价文件</w:t>
            </w:r>
          </w:p>
          <w:p w14:paraId="2999A47D">
            <w:pPr>
              <w:pStyle w:val="8"/>
              <w:spacing w:before="282" w:line="227" w:lineRule="auto"/>
              <w:ind w:left="546"/>
              <w:rPr>
                <w:color w:val="auto"/>
                <w:highlight w:val="none"/>
              </w:rPr>
            </w:pPr>
            <w:r>
              <w:rPr>
                <w:color w:val="auto"/>
                <w:spacing w:val="9"/>
                <w:highlight w:val="none"/>
              </w:rPr>
              <w:t>1.磋商函及磋商函附录（格式后附</w:t>
            </w:r>
            <w:r>
              <w:rPr>
                <w:color w:val="auto"/>
                <w:highlight w:val="none"/>
              </w:rPr>
              <w:t>）；（</w:t>
            </w:r>
            <w:r>
              <w:rPr>
                <w:b/>
                <w:bCs/>
                <w:color w:val="auto"/>
                <w:spacing w:val="9"/>
                <w:highlight w:val="none"/>
              </w:rPr>
              <w:t>必须提供</w:t>
            </w:r>
            <w:r>
              <w:rPr>
                <w:color w:val="auto"/>
                <w:spacing w:val="9"/>
                <w:highlight w:val="none"/>
              </w:rPr>
              <w:t>）</w:t>
            </w:r>
          </w:p>
          <w:p w14:paraId="7E176E87">
            <w:pPr>
              <w:pStyle w:val="8"/>
              <w:spacing w:before="282" w:line="226" w:lineRule="auto"/>
              <w:ind w:left="533"/>
              <w:rPr>
                <w:color w:val="auto"/>
                <w:highlight w:val="none"/>
              </w:rPr>
            </w:pPr>
            <w:r>
              <w:rPr>
                <w:color w:val="auto"/>
                <w:spacing w:val="9"/>
                <w:highlight w:val="none"/>
              </w:rPr>
              <w:t>2.报价表（格式后附</w:t>
            </w:r>
            <w:r>
              <w:rPr>
                <w:color w:val="auto"/>
                <w:spacing w:val="2"/>
                <w:highlight w:val="none"/>
              </w:rPr>
              <w:t>）；（</w:t>
            </w:r>
            <w:r>
              <w:rPr>
                <w:b/>
                <w:bCs/>
                <w:color w:val="auto"/>
                <w:spacing w:val="9"/>
                <w:highlight w:val="none"/>
              </w:rPr>
              <w:t>必须提供</w:t>
            </w:r>
            <w:r>
              <w:rPr>
                <w:color w:val="auto"/>
                <w:spacing w:val="9"/>
                <w:highlight w:val="none"/>
              </w:rPr>
              <w:t>）</w:t>
            </w:r>
          </w:p>
          <w:p w14:paraId="0939A1DD">
            <w:pPr>
              <w:pStyle w:val="8"/>
              <w:spacing w:before="283" w:line="226" w:lineRule="auto"/>
              <w:ind w:left="535"/>
              <w:rPr>
                <w:color w:val="auto"/>
                <w:highlight w:val="none"/>
              </w:rPr>
            </w:pPr>
            <w:r>
              <w:rPr>
                <w:color w:val="auto"/>
                <w:spacing w:val="9"/>
                <w:highlight w:val="none"/>
              </w:rPr>
              <w:t>3.已标价工程量清单</w:t>
            </w:r>
            <w:r>
              <w:rPr>
                <w:color w:val="auto"/>
                <w:spacing w:val="-2"/>
                <w:highlight w:val="none"/>
              </w:rPr>
              <w:t>；（</w:t>
            </w:r>
            <w:r>
              <w:rPr>
                <w:b/>
                <w:bCs/>
                <w:color w:val="auto"/>
                <w:spacing w:val="9"/>
                <w:highlight w:val="none"/>
              </w:rPr>
              <w:t>必须提供</w:t>
            </w:r>
            <w:r>
              <w:rPr>
                <w:color w:val="auto"/>
                <w:spacing w:val="9"/>
                <w:highlight w:val="none"/>
              </w:rPr>
              <w:t>）</w:t>
            </w:r>
          </w:p>
          <w:p w14:paraId="6A97B5CE">
            <w:pPr>
              <w:pStyle w:val="8"/>
              <w:spacing w:before="285" w:line="227" w:lineRule="auto"/>
              <w:ind w:left="530"/>
              <w:rPr>
                <w:color w:val="auto"/>
                <w:highlight w:val="none"/>
              </w:rPr>
            </w:pPr>
            <w:r>
              <w:rPr>
                <w:color w:val="auto"/>
                <w:spacing w:val="8"/>
                <w:highlight w:val="none"/>
              </w:rPr>
              <w:t>4.供应商认为需要提供的其他有关资料。</w:t>
            </w:r>
          </w:p>
          <w:p w14:paraId="4DCF8888">
            <w:pPr>
              <w:pStyle w:val="8"/>
              <w:spacing w:before="282" w:line="232" w:lineRule="auto"/>
              <w:ind w:left="533"/>
              <w:rPr>
                <w:color w:val="auto"/>
                <w:highlight w:val="none"/>
              </w:rPr>
            </w:pPr>
            <w:r>
              <w:rPr>
                <w:b/>
                <w:bCs/>
                <w:color w:val="auto"/>
                <w:spacing w:val="-2"/>
                <w:highlight w:val="none"/>
              </w:rPr>
              <w:t>注：</w:t>
            </w:r>
          </w:p>
          <w:p w14:paraId="55D904AF">
            <w:pPr>
              <w:pStyle w:val="8"/>
              <w:spacing w:before="277" w:line="225" w:lineRule="auto"/>
              <w:ind w:right="17"/>
              <w:jc w:val="right"/>
              <w:rPr>
                <w:color w:val="auto"/>
                <w:highlight w:val="none"/>
              </w:rPr>
            </w:pPr>
            <w:r>
              <w:rPr>
                <w:b/>
                <w:bCs/>
                <w:color w:val="auto"/>
                <w:spacing w:val="7"/>
                <w:highlight w:val="none"/>
              </w:rPr>
              <w:t>①.以上标明“必须提供</w:t>
            </w:r>
            <w:r>
              <w:rPr>
                <w:color w:val="auto"/>
                <w:spacing w:val="-56"/>
                <w:highlight w:val="none"/>
              </w:rPr>
              <w:t xml:space="preserve"> </w:t>
            </w:r>
            <w:r>
              <w:rPr>
                <w:b/>
                <w:bCs/>
                <w:color w:val="auto"/>
                <w:spacing w:val="7"/>
                <w:highlight w:val="none"/>
              </w:rPr>
              <w:t>”材料复印件的，必须加盖供应商公章，否则响应文件作无效处理。</w:t>
            </w:r>
          </w:p>
          <w:p w14:paraId="3999C202">
            <w:pPr>
              <w:spacing w:line="293" w:lineRule="auto"/>
              <w:rPr>
                <w:rFonts w:ascii="Arial"/>
                <w:color w:val="auto"/>
                <w:sz w:val="21"/>
                <w:highlight w:val="none"/>
              </w:rPr>
            </w:pPr>
          </w:p>
          <w:p w14:paraId="27749368">
            <w:pPr>
              <w:pStyle w:val="8"/>
              <w:spacing w:before="66" w:line="224" w:lineRule="auto"/>
              <w:ind w:left="531"/>
              <w:rPr>
                <w:color w:val="auto"/>
                <w:highlight w:val="none"/>
              </w:rPr>
            </w:pPr>
            <w:r>
              <w:rPr>
                <w:b/>
                <w:bCs/>
                <w:color w:val="auto"/>
                <w:spacing w:val="7"/>
                <w:highlight w:val="none"/>
              </w:rPr>
              <w:t>②.以上材料未附格式的，由供应商自行拟定。</w:t>
            </w:r>
          </w:p>
        </w:tc>
      </w:tr>
      <w:tr w14:paraId="4254E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14" w:type="dxa"/>
            <w:vAlign w:val="top"/>
          </w:tcPr>
          <w:p w14:paraId="6974D0B8">
            <w:pPr>
              <w:pStyle w:val="8"/>
              <w:spacing w:before="258" w:line="268" w:lineRule="exact"/>
              <w:ind w:left="224"/>
              <w:rPr>
                <w:color w:val="auto"/>
                <w:highlight w:val="none"/>
              </w:rPr>
            </w:pPr>
            <w:r>
              <w:rPr>
                <w:color w:val="auto"/>
                <w:position w:val="1"/>
                <w:highlight w:val="none"/>
              </w:rPr>
              <w:t>6</w:t>
            </w:r>
          </w:p>
        </w:tc>
        <w:tc>
          <w:tcPr>
            <w:tcW w:w="9073" w:type="dxa"/>
            <w:vAlign w:val="top"/>
          </w:tcPr>
          <w:p w14:paraId="2D1F385F">
            <w:pPr>
              <w:pStyle w:val="8"/>
              <w:spacing w:before="157" w:line="228" w:lineRule="auto"/>
              <w:ind w:left="537"/>
              <w:rPr>
                <w:color w:val="auto"/>
                <w:highlight w:val="none"/>
              </w:rPr>
            </w:pPr>
            <w:r>
              <w:rPr>
                <w:b/>
                <w:bCs/>
                <w:color w:val="auto"/>
                <w:spacing w:val="6"/>
                <w:highlight w:val="none"/>
              </w:rPr>
              <w:t>商务技术文件</w:t>
            </w:r>
          </w:p>
        </w:tc>
      </w:tr>
    </w:tbl>
    <w:p w14:paraId="639CDB14">
      <w:pPr>
        <w:pStyle w:val="3"/>
        <w:rPr>
          <w:color w:val="auto"/>
          <w:highlight w:val="none"/>
        </w:rPr>
      </w:pPr>
    </w:p>
    <w:p w14:paraId="48BAAB2C">
      <w:pPr>
        <w:rPr>
          <w:color w:val="auto"/>
          <w:highlight w:val="none"/>
        </w:rPr>
        <w:sectPr>
          <w:headerReference r:id="rId11" w:type="default"/>
          <w:footerReference r:id="rId12" w:type="default"/>
          <w:pgSz w:w="11907" w:h="16840"/>
          <w:pgMar w:top="1134" w:right="1057" w:bottom="1014" w:left="1057" w:header="829" w:footer="852" w:gutter="0"/>
          <w:cols w:space="720" w:num="1"/>
        </w:sectPr>
      </w:pPr>
    </w:p>
    <w:tbl>
      <w:tblPr>
        <w:tblStyle w:val="7"/>
        <w:tblW w:w="97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9073"/>
      </w:tblGrid>
      <w:tr w14:paraId="4A967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9" w:hRule="atLeast"/>
        </w:trPr>
        <w:tc>
          <w:tcPr>
            <w:tcW w:w="714" w:type="dxa"/>
            <w:vAlign w:val="top"/>
          </w:tcPr>
          <w:p w14:paraId="7A5CA3D7">
            <w:pPr>
              <w:rPr>
                <w:rFonts w:ascii="Arial"/>
                <w:color w:val="auto"/>
                <w:sz w:val="21"/>
                <w:highlight w:val="none"/>
              </w:rPr>
            </w:pPr>
          </w:p>
        </w:tc>
        <w:tc>
          <w:tcPr>
            <w:tcW w:w="9073" w:type="dxa"/>
            <w:vAlign w:val="top"/>
          </w:tcPr>
          <w:p w14:paraId="3BFC4538">
            <w:pPr>
              <w:pStyle w:val="8"/>
              <w:spacing w:before="155" w:line="227" w:lineRule="auto"/>
              <w:ind w:left="546"/>
              <w:rPr>
                <w:color w:val="auto"/>
                <w:highlight w:val="none"/>
              </w:rPr>
            </w:pPr>
            <w:r>
              <w:rPr>
                <w:color w:val="auto"/>
                <w:spacing w:val="9"/>
                <w:highlight w:val="none"/>
              </w:rPr>
              <w:t>1.无串通竞标行为的承诺函（格式后附</w:t>
            </w:r>
            <w:r>
              <w:rPr>
                <w:color w:val="auto"/>
                <w:highlight w:val="none"/>
              </w:rPr>
              <w:t>）；（</w:t>
            </w:r>
            <w:r>
              <w:rPr>
                <w:b/>
                <w:bCs/>
                <w:color w:val="auto"/>
                <w:spacing w:val="9"/>
                <w:highlight w:val="none"/>
              </w:rPr>
              <w:t>必须提供</w:t>
            </w:r>
            <w:r>
              <w:rPr>
                <w:color w:val="auto"/>
                <w:spacing w:val="9"/>
                <w:highlight w:val="none"/>
              </w:rPr>
              <w:t>）</w:t>
            </w:r>
          </w:p>
          <w:p w14:paraId="2717A2B3">
            <w:pPr>
              <w:pStyle w:val="8"/>
              <w:spacing w:before="282" w:line="227" w:lineRule="auto"/>
              <w:ind w:right="14"/>
              <w:jc w:val="right"/>
              <w:rPr>
                <w:color w:val="auto"/>
                <w:highlight w:val="none"/>
              </w:rPr>
            </w:pPr>
            <w:r>
              <w:rPr>
                <w:color w:val="auto"/>
                <w:spacing w:val="9"/>
                <w:highlight w:val="none"/>
              </w:rPr>
              <w:t>2.法定代表人身份证明书及法定代表人有效身份证正反面复印件（格式后附</w:t>
            </w:r>
            <w:r>
              <w:rPr>
                <w:color w:val="auto"/>
                <w:spacing w:val="-14"/>
                <w:highlight w:val="none"/>
              </w:rPr>
              <w:t>）；（</w:t>
            </w:r>
            <w:r>
              <w:rPr>
                <w:b/>
                <w:bCs/>
                <w:color w:val="auto"/>
                <w:spacing w:val="9"/>
                <w:highlight w:val="none"/>
              </w:rPr>
              <w:t>必须提供</w:t>
            </w:r>
            <w:r>
              <w:rPr>
                <w:color w:val="auto"/>
                <w:spacing w:val="9"/>
                <w:highlight w:val="none"/>
              </w:rPr>
              <w:t>）</w:t>
            </w:r>
          </w:p>
          <w:p w14:paraId="58F38A14">
            <w:pPr>
              <w:pStyle w:val="8"/>
              <w:spacing w:before="284" w:line="302" w:lineRule="auto"/>
              <w:ind w:left="115" w:right="111" w:firstLine="420"/>
              <w:rPr>
                <w:color w:val="auto"/>
                <w:highlight w:val="none"/>
              </w:rPr>
            </w:pPr>
            <w:r>
              <w:rPr>
                <w:color w:val="auto"/>
                <w:spacing w:val="10"/>
                <w:highlight w:val="none"/>
              </w:rPr>
              <w:t>3.授权委托书及委托代理人有效身份证正反面复印件（格式后附</w:t>
            </w:r>
            <w:r>
              <w:rPr>
                <w:color w:val="auto"/>
                <w:spacing w:val="7"/>
                <w:highlight w:val="none"/>
              </w:rPr>
              <w:t>）；（</w:t>
            </w:r>
            <w:r>
              <w:rPr>
                <w:b/>
                <w:bCs/>
                <w:color w:val="auto"/>
                <w:spacing w:val="10"/>
                <w:highlight w:val="none"/>
              </w:rPr>
              <w:t>委托时必须提供，否</w:t>
            </w:r>
            <w:r>
              <w:rPr>
                <w:color w:val="auto"/>
                <w:highlight w:val="none"/>
              </w:rPr>
              <w:t xml:space="preserve"> </w:t>
            </w:r>
            <w:r>
              <w:rPr>
                <w:b/>
                <w:bCs/>
                <w:color w:val="auto"/>
                <w:spacing w:val="6"/>
                <w:highlight w:val="none"/>
              </w:rPr>
              <w:t>则响应文件按无效处理</w:t>
            </w:r>
            <w:r>
              <w:rPr>
                <w:color w:val="auto"/>
                <w:spacing w:val="6"/>
                <w:highlight w:val="none"/>
              </w:rPr>
              <w:t>）</w:t>
            </w:r>
          </w:p>
          <w:p w14:paraId="39EE1BEE">
            <w:pPr>
              <w:pStyle w:val="8"/>
              <w:spacing w:before="281" w:line="227" w:lineRule="auto"/>
              <w:ind w:left="530"/>
              <w:rPr>
                <w:color w:val="auto"/>
                <w:highlight w:val="none"/>
              </w:rPr>
            </w:pPr>
            <w:r>
              <w:rPr>
                <w:color w:val="auto"/>
                <w:spacing w:val="9"/>
                <w:highlight w:val="none"/>
              </w:rPr>
              <w:t>4. 建设工程项目管理承诺书（格式后附</w:t>
            </w:r>
            <w:r>
              <w:rPr>
                <w:color w:val="auto"/>
                <w:spacing w:val="2"/>
                <w:highlight w:val="none"/>
              </w:rPr>
              <w:t>）；</w:t>
            </w:r>
            <w:r>
              <w:rPr>
                <w:b/>
                <w:bCs/>
                <w:color w:val="auto"/>
                <w:spacing w:val="2"/>
                <w:highlight w:val="none"/>
              </w:rPr>
              <w:t>（</w:t>
            </w:r>
            <w:r>
              <w:rPr>
                <w:b/>
                <w:bCs/>
                <w:color w:val="auto"/>
                <w:spacing w:val="9"/>
                <w:highlight w:val="none"/>
              </w:rPr>
              <w:t>必须提供，否则响应文件按无效响应处理）</w:t>
            </w:r>
          </w:p>
          <w:p w14:paraId="089B5E44">
            <w:pPr>
              <w:pStyle w:val="8"/>
              <w:spacing w:before="282" w:line="227" w:lineRule="auto"/>
              <w:ind w:left="535"/>
              <w:rPr>
                <w:color w:val="auto"/>
                <w:highlight w:val="none"/>
              </w:rPr>
            </w:pPr>
            <w:r>
              <w:rPr>
                <w:color w:val="auto"/>
                <w:spacing w:val="9"/>
                <w:highlight w:val="none"/>
              </w:rPr>
              <w:t>5.施工组织设计（格式自拟</w:t>
            </w:r>
            <w:r>
              <w:rPr>
                <w:color w:val="auto"/>
                <w:spacing w:val="2"/>
                <w:highlight w:val="none"/>
              </w:rPr>
              <w:t>）；（</w:t>
            </w:r>
            <w:r>
              <w:rPr>
                <w:b/>
                <w:bCs/>
                <w:color w:val="auto"/>
                <w:spacing w:val="9"/>
                <w:highlight w:val="none"/>
              </w:rPr>
              <w:t>必须提供，否则响应文件按无效处理</w:t>
            </w:r>
            <w:r>
              <w:rPr>
                <w:color w:val="auto"/>
                <w:spacing w:val="9"/>
                <w:highlight w:val="none"/>
              </w:rPr>
              <w:t>）</w:t>
            </w:r>
          </w:p>
          <w:p w14:paraId="3D855B01">
            <w:pPr>
              <w:pStyle w:val="8"/>
              <w:spacing w:before="283" w:line="302" w:lineRule="auto"/>
              <w:ind w:left="112" w:right="111" w:firstLine="420"/>
              <w:rPr>
                <w:color w:val="auto"/>
                <w:highlight w:val="none"/>
              </w:rPr>
            </w:pPr>
            <w:r>
              <w:rPr>
                <w:color w:val="auto"/>
                <w:spacing w:val="10"/>
                <w:highlight w:val="none"/>
              </w:rPr>
              <w:t>6.项目管理机构配备情况表及主要人员简历表（格式后附</w:t>
            </w:r>
            <w:r>
              <w:rPr>
                <w:color w:val="auto"/>
                <w:spacing w:val="5"/>
                <w:highlight w:val="none"/>
              </w:rPr>
              <w:t>）；（</w:t>
            </w:r>
            <w:r>
              <w:rPr>
                <w:b/>
                <w:bCs/>
                <w:color w:val="auto"/>
                <w:spacing w:val="10"/>
                <w:highlight w:val="none"/>
              </w:rPr>
              <w:t>必须提供，否则响应文件按</w:t>
            </w:r>
            <w:r>
              <w:rPr>
                <w:color w:val="auto"/>
                <w:spacing w:val="2"/>
                <w:highlight w:val="none"/>
              </w:rPr>
              <w:t xml:space="preserve"> </w:t>
            </w:r>
            <w:r>
              <w:rPr>
                <w:b/>
                <w:bCs/>
                <w:color w:val="auto"/>
                <w:spacing w:val="4"/>
                <w:highlight w:val="none"/>
              </w:rPr>
              <w:t>无效处理</w:t>
            </w:r>
            <w:r>
              <w:rPr>
                <w:color w:val="auto"/>
                <w:spacing w:val="4"/>
                <w:highlight w:val="none"/>
              </w:rPr>
              <w:t>）</w:t>
            </w:r>
          </w:p>
          <w:p w14:paraId="68FE548E">
            <w:pPr>
              <w:pStyle w:val="8"/>
              <w:spacing w:before="283" w:line="227" w:lineRule="auto"/>
              <w:ind w:left="536"/>
              <w:rPr>
                <w:color w:val="auto"/>
                <w:highlight w:val="none"/>
              </w:rPr>
            </w:pPr>
            <w:r>
              <w:rPr>
                <w:color w:val="auto"/>
                <w:spacing w:val="9"/>
                <w:highlight w:val="none"/>
              </w:rPr>
              <w:t>7.拟分包项目情况表（格式后附</w:t>
            </w:r>
            <w:r>
              <w:rPr>
                <w:color w:val="auto"/>
                <w:spacing w:val="4"/>
                <w:highlight w:val="none"/>
              </w:rPr>
              <w:t>）；（</w:t>
            </w:r>
            <w:r>
              <w:rPr>
                <w:color w:val="auto"/>
                <w:spacing w:val="9"/>
                <w:highlight w:val="none"/>
              </w:rPr>
              <w:t>如有）</w:t>
            </w:r>
          </w:p>
          <w:p w14:paraId="4B65870F">
            <w:pPr>
              <w:pStyle w:val="8"/>
              <w:spacing w:before="282" w:line="227" w:lineRule="auto"/>
              <w:ind w:left="531"/>
              <w:rPr>
                <w:color w:val="auto"/>
                <w:highlight w:val="none"/>
              </w:rPr>
            </w:pPr>
            <w:r>
              <w:rPr>
                <w:color w:val="auto"/>
                <w:spacing w:val="8"/>
                <w:highlight w:val="none"/>
              </w:rPr>
              <w:t>8.供应商认为需要提供的其他有关资料。</w:t>
            </w:r>
          </w:p>
          <w:p w14:paraId="367481A4">
            <w:pPr>
              <w:pStyle w:val="8"/>
              <w:spacing w:before="282" w:line="232" w:lineRule="auto"/>
              <w:ind w:left="533"/>
              <w:rPr>
                <w:color w:val="auto"/>
                <w:highlight w:val="none"/>
              </w:rPr>
            </w:pPr>
            <w:r>
              <w:rPr>
                <w:b/>
                <w:bCs/>
                <w:color w:val="auto"/>
                <w:spacing w:val="-2"/>
                <w:highlight w:val="none"/>
              </w:rPr>
              <w:t>注：</w:t>
            </w:r>
          </w:p>
          <w:p w14:paraId="5E2951EB">
            <w:pPr>
              <w:pStyle w:val="8"/>
              <w:spacing w:before="277" w:line="225" w:lineRule="auto"/>
              <w:ind w:right="17"/>
              <w:jc w:val="right"/>
              <w:rPr>
                <w:color w:val="auto"/>
                <w:highlight w:val="none"/>
              </w:rPr>
            </w:pPr>
            <w:r>
              <w:rPr>
                <w:b/>
                <w:bCs/>
                <w:color w:val="auto"/>
                <w:spacing w:val="7"/>
                <w:highlight w:val="none"/>
              </w:rPr>
              <w:t>①.以上标明“必须提供</w:t>
            </w:r>
            <w:r>
              <w:rPr>
                <w:color w:val="auto"/>
                <w:spacing w:val="-56"/>
                <w:highlight w:val="none"/>
              </w:rPr>
              <w:t xml:space="preserve"> </w:t>
            </w:r>
            <w:r>
              <w:rPr>
                <w:b/>
                <w:bCs/>
                <w:color w:val="auto"/>
                <w:spacing w:val="7"/>
                <w:highlight w:val="none"/>
              </w:rPr>
              <w:t>”材料复印件的，必须加盖供应商公章，否则响应文件作无效处理。</w:t>
            </w:r>
          </w:p>
          <w:p w14:paraId="4C4E05EC">
            <w:pPr>
              <w:spacing w:line="296" w:lineRule="auto"/>
              <w:rPr>
                <w:rFonts w:ascii="Arial"/>
                <w:color w:val="auto"/>
                <w:sz w:val="21"/>
                <w:highlight w:val="none"/>
              </w:rPr>
            </w:pPr>
          </w:p>
          <w:p w14:paraId="2F20CCE8">
            <w:pPr>
              <w:pStyle w:val="8"/>
              <w:spacing w:before="66" w:line="224" w:lineRule="auto"/>
              <w:ind w:left="531"/>
              <w:rPr>
                <w:color w:val="auto"/>
                <w:highlight w:val="none"/>
              </w:rPr>
            </w:pPr>
            <w:r>
              <w:rPr>
                <w:b/>
                <w:bCs/>
                <w:color w:val="auto"/>
                <w:spacing w:val="7"/>
                <w:highlight w:val="none"/>
              </w:rPr>
              <w:t>②.以上材料未附格式的，由供应商自行拟定。</w:t>
            </w:r>
          </w:p>
        </w:tc>
      </w:tr>
      <w:tr w14:paraId="0AEB5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4" w:type="dxa"/>
            <w:vAlign w:val="top"/>
          </w:tcPr>
          <w:p w14:paraId="69ECF71A">
            <w:pPr>
              <w:pStyle w:val="8"/>
              <w:spacing w:before="231" w:line="225" w:lineRule="auto"/>
              <w:ind w:left="227"/>
              <w:rPr>
                <w:color w:val="auto"/>
                <w:highlight w:val="none"/>
              </w:rPr>
            </w:pPr>
            <w:r>
              <w:rPr>
                <w:color w:val="auto"/>
                <w:highlight w:val="none"/>
              </w:rPr>
              <w:t>7</w:t>
            </w:r>
          </w:p>
        </w:tc>
        <w:tc>
          <w:tcPr>
            <w:tcW w:w="9073" w:type="dxa"/>
            <w:vAlign w:val="top"/>
          </w:tcPr>
          <w:p w14:paraId="7C66DF77">
            <w:pPr>
              <w:pStyle w:val="8"/>
              <w:spacing w:before="231" w:line="225" w:lineRule="auto"/>
              <w:ind w:left="543"/>
              <w:rPr>
                <w:color w:val="auto"/>
                <w:highlight w:val="none"/>
              </w:rPr>
            </w:pPr>
            <w:r>
              <w:rPr>
                <w:b/>
                <w:bCs/>
                <w:color w:val="auto"/>
                <w:spacing w:val="3"/>
                <w:highlight w:val="none"/>
              </w:rPr>
              <w:t>竞标有效期为：90</w:t>
            </w:r>
            <w:r>
              <w:rPr>
                <w:color w:val="auto"/>
                <w:spacing w:val="-26"/>
                <w:highlight w:val="none"/>
              </w:rPr>
              <w:t xml:space="preserve"> </w:t>
            </w:r>
            <w:r>
              <w:rPr>
                <w:b/>
                <w:bCs/>
                <w:color w:val="auto"/>
                <w:spacing w:val="3"/>
                <w:highlight w:val="none"/>
              </w:rPr>
              <w:t>天（</w:t>
            </w:r>
            <w:r>
              <w:rPr>
                <w:color w:val="auto"/>
                <w:spacing w:val="-21"/>
                <w:highlight w:val="none"/>
              </w:rPr>
              <w:t xml:space="preserve"> </w:t>
            </w:r>
            <w:r>
              <w:rPr>
                <w:b/>
                <w:bCs/>
                <w:color w:val="auto"/>
                <w:spacing w:val="3"/>
                <w:highlight w:val="none"/>
              </w:rPr>
              <w:t>日历天）</w:t>
            </w:r>
          </w:p>
        </w:tc>
      </w:tr>
      <w:tr w14:paraId="0675C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4" w:type="dxa"/>
            <w:vAlign w:val="top"/>
          </w:tcPr>
          <w:p w14:paraId="415B1C54">
            <w:pPr>
              <w:pStyle w:val="8"/>
              <w:spacing w:before="231" w:line="225" w:lineRule="auto"/>
              <w:ind w:left="223"/>
              <w:rPr>
                <w:color w:val="auto"/>
                <w:highlight w:val="none"/>
              </w:rPr>
            </w:pPr>
            <w:r>
              <w:rPr>
                <w:color w:val="auto"/>
                <w:highlight w:val="none"/>
              </w:rPr>
              <w:t>8</w:t>
            </w:r>
          </w:p>
        </w:tc>
        <w:tc>
          <w:tcPr>
            <w:tcW w:w="9073" w:type="dxa"/>
            <w:vAlign w:val="top"/>
          </w:tcPr>
          <w:p w14:paraId="12C8053B">
            <w:pPr>
              <w:pStyle w:val="8"/>
              <w:spacing w:before="231" w:line="225" w:lineRule="auto"/>
              <w:ind w:left="532"/>
              <w:rPr>
                <w:color w:val="auto"/>
                <w:highlight w:val="none"/>
              </w:rPr>
            </w:pPr>
            <w:r>
              <w:rPr>
                <w:b/>
                <w:bCs/>
                <w:color w:val="auto"/>
                <w:spacing w:val="7"/>
                <w:highlight w:val="none"/>
              </w:rPr>
              <w:t>磋商保证金及履约保证金：无</w:t>
            </w:r>
            <w:r>
              <w:rPr>
                <w:color w:val="auto"/>
                <w:spacing w:val="7"/>
                <w:highlight w:val="none"/>
              </w:rPr>
              <w:t>。</w:t>
            </w:r>
          </w:p>
        </w:tc>
      </w:tr>
      <w:tr w14:paraId="0A587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14" w:type="dxa"/>
            <w:vAlign w:val="top"/>
          </w:tcPr>
          <w:p w14:paraId="396466BD">
            <w:pPr>
              <w:pStyle w:val="8"/>
              <w:spacing w:before="252" w:line="242" w:lineRule="auto"/>
              <w:ind w:left="223"/>
              <w:rPr>
                <w:color w:val="auto"/>
                <w:highlight w:val="none"/>
              </w:rPr>
            </w:pPr>
            <w:r>
              <w:rPr>
                <w:color w:val="auto"/>
                <w:highlight w:val="none"/>
              </w:rPr>
              <w:t>9</w:t>
            </w:r>
          </w:p>
        </w:tc>
        <w:tc>
          <w:tcPr>
            <w:tcW w:w="9073" w:type="dxa"/>
            <w:vAlign w:val="top"/>
          </w:tcPr>
          <w:p w14:paraId="3F3A4307">
            <w:pPr>
              <w:pStyle w:val="8"/>
              <w:spacing w:before="264" w:line="227" w:lineRule="auto"/>
              <w:ind w:left="551"/>
              <w:rPr>
                <w:color w:val="auto"/>
                <w:highlight w:val="none"/>
              </w:rPr>
            </w:pPr>
            <w:r>
              <w:rPr>
                <w:b/>
                <w:bCs/>
                <w:color w:val="auto"/>
                <w:spacing w:val="9"/>
                <w:highlight w:val="none"/>
              </w:rPr>
              <w:t>响应文件份数：</w:t>
            </w:r>
            <w:r>
              <w:rPr>
                <w:color w:val="auto"/>
                <w:spacing w:val="9"/>
                <w:highlight w:val="none"/>
              </w:rPr>
              <w:t>于竞标截止时间前将电子响应文件</w:t>
            </w:r>
            <w:r>
              <w:rPr>
                <w:color w:val="auto"/>
                <w:spacing w:val="-7"/>
                <w:highlight w:val="none"/>
              </w:rPr>
              <w:t xml:space="preserve"> </w:t>
            </w:r>
            <w:r>
              <w:rPr>
                <w:color w:val="auto"/>
                <w:spacing w:val="9"/>
                <w:highlight w:val="none"/>
              </w:rPr>
              <w:t>1</w:t>
            </w:r>
            <w:r>
              <w:rPr>
                <w:color w:val="auto"/>
                <w:spacing w:val="-37"/>
                <w:highlight w:val="none"/>
              </w:rPr>
              <w:t xml:space="preserve"> </w:t>
            </w:r>
            <w:r>
              <w:rPr>
                <w:color w:val="auto"/>
                <w:spacing w:val="9"/>
                <w:highlight w:val="none"/>
              </w:rPr>
              <w:t>份上传至相应位置。</w:t>
            </w:r>
          </w:p>
        </w:tc>
      </w:tr>
      <w:tr w14:paraId="0F641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3" w:hRule="atLeast"/>
        </w:trPr>
        <w:tc>
          <w:tcPr>
            <w:tcW w:w="714" w:type="dxa"/>
            <w:vAlign w:val="top"/>
          </w:tcPr>
          <w:p w14:paraId="6A1686F3">
            <w:pPr>
              <w:spacing w:line="248" w:lineRule="auto"/>
              <w:rPr>
                <w:rFonts w:ascii="Arial"/>
                <w:color w:val="auto"/>
                <w:sz w:val="21"/>
                <w:highlight w:val="none"/>
              </w:rPr>
            </w:pPr>
          </w:p>
          <w:p w14:paraId="1EEA244B">
            <w:pPr>
              <w:spacing w:line="248" w:lineRule="auto"/>
              <w:rPr>
                <w:rFonts w:ascii="Arial"/>
                <w:color w:val="auto"/>
                <w:sz w:val="21"/>
                <w:highlight w:val="none"/>
              </w:rPr>
            </w:pPr>
          </w:p>
          <w:p w14:paraId="51CDE9B7">
            <w:pPr>
              <w:spacing w:line="248" w:lineRule="auto"/>
              <w:rPr>
                <w:rFonts w:ascii="Arial"/>
                <w:color w:val="auto"/>
                <w:sz w:val="21"/>
                <w:highlight w:val="none"/>
              </w:rPr>
            </w:pPr>
          </w:p>
          <w:p w14:paraId="697B81EC">
            <w:pPr>
              <w:spacing w:line="248" w:lineRule="auto"/>
              <w:rPr>
                <w:rFonts w:ascii="Arial"/>
                <w:color w:val="auto"/>
                <w:sz w:val="21"/>
                <w:highlight w:val="none"/>
              </w:rPr>
            </w:pPr>
          </w:p>
          <w:p w14:paraId="3CC1C5DF">
            <w:pPr>
              <w:spacing w:line="248" w:lineRule="auto"/>
              <w:rPr>
                <w:rFonts w:ascii="Arial"/>
                <w:color w:val="auto"/>
                <w:sz w:val="21"/>
                <w:highlight w:val="none"/>
              </w:rPr>
            </w:pPr>
          </w:p>
          <w:p w14:paraId="430A7266">
            <w:pPr>
              <w:spacing w:line="248" w:lineRule="auto"/>
              <w:rPr>
                <w:rFonts w:ascii="Arial"/>
                <w:color w:val="auto"/>
                <w:sz w:val="21"/>
                <w:highlight w:val="none"/>
              </w:rPr>
            </w:pPr>
          </w:p>
          <w:p w14:paraId="60A9BA1B">
            <w:pPr>
              <w:spacing w:line="248" w:lineRule="auto"/>
              <w:rPr>
                <w:rFonts w:ascii="Arial"/>
                <w:color w:val="auto"/>
                <w:sz w:val="21"/>
                <w:highlight w:val="none"/>
              </w:rPr>
            </w:pPr>
          </w:p>
          <w:p w14:paraId="5FE6B345">
            <w:pPr>
              <w:spacing w:line="249" w:lineRule="auto"/>
              <w:rPr>
                <w:rFonts w:ascii="Arial"/>
                <w:color w:val="auto"/>
                <w:sz w:val="21"/>
                <w:highlight w:val="none"/>
              </w:rPr>
            </w:pPr>
          </w:p>
          <w:p w14:paraId="28739D02">
            <w:pPr>
              <w:pStyle w:val="8"/>
              <w:spacing w:before="65" w:line="268" w:lineRule="exact"/>
              <w:ind w:left="238"/>
              <w:rPr>
                <w:color w:val="auto"/>
                <w:highlight w:val="none"/>
              </w:rPr>
            </w:pPr>
            <w:r>
              <w:rPr>
                <w:color w:val="auto"/>
                <w:spacing w:val="-7"/>
                <w:position w:val="1"/>
                <w:highlight w:val="none"/>
              </w:rPr>
              <w:t>10</w:t>
            </w:r>
          </w:p>
        </w:tc>
        <w:tc>
          <w:tcPr>
            <w:tcW w:w="9073" w:type="dxa"/>
            <w:vAlign w:val="top"/>
          </w:tcPr>
          <w:p w14:paraId="68FC8C53">
            <w:pPr>
              <w:pStyle w:val="8"/>
              <w:spacing w:before="247" w:line="228" w:lineRule="auto"/>
              <w:ind w:left="530"/>
              <w:rPr>
                <w:color w:val="auto"/>
                <w:highlight w:val="none"/>
              </w:rPr>
            </w:pPr>
            <w:r>
              <w:rPr>
                <w:color w:val="auto"/>
                <w:spacing w:val="1"/>
                <w:highlight w:val="none"/>
              </w:rPr>
              <w:t>磋商时间：2025</w:t>
            </w:r>
            <w:r>
              <w:rPr>
                <w:color w:val="auto"/>
                <w:spacing w:val="-26"/>
                <w:highlight w:val="none"/>
              </w:rPr>
              <w:t xml:space="preserve"> </w:t>
            </w:r>
            <w:r>
              <w:rPr>
                <w:color w:val="auto"/>
                <w:spacing w:val="1"/>
                <w:highlight w:val="none"/>
              </w:rPr>
              <w:t>年</w:t>
            </w:r>
            <w:r>
              <w:rPr>
                <w:rFonts w:hint="eastAsia"/>
                <w:color w:val="auto"/>
                <w:spacing w:val="1"/>
                <w:highlight w:val="none"/>
                <w:lang w:val="en-US" w:eastAsia="zh-CN"/>
              </w:rPr>
              <w:t xml:space="preserve"> 10</w:t>
            </w:r>
            <w:r>
              <w:rPr>
                <w:color w:val="auto"/>
                <w:spacing w:val="1"/>
                <w:highlight w:val="none"/>
              </w:rPr>
              <w:t xml:space="preserve"> 月 </w:t>
            </w:r>
            <w:r>
              <w:rPr>
                <w:rFonts w:hint="eastAsia"/>
                <w:color w:val="auto"/>
                <w:spacing w:val="1"/>
                <w:highlight w:val="none"/>
                <w:lang w:val="en-US" w:eastAsia="zh-CN"/>
              </w:rPr>
              <w:t>13</w:t>
            </w:r>
            <w:r>
              <w:rPr>
                <w:color w:val="auto"/>
                <w:spacing w:val="1"/>
                <w:highlight w:val="none"/>
              </w:rPr>
              <w:t xml:space="preserve"> </w:t>
            </w:r>
            <w:r>
              <w:rPr>
                <w:color w:val="auto"/>
                <w:spacing w:val="1"/>
                <w:highlight w:val="none"/>
              </w:rPr>
              <w:t>日</w:t>
            </w:r>
            <w:r>
              <w:rPr>
                <w:rFonts w:hint="eastAsia"/>
                <w:color w:val="auto"/>
                <w:spacing w:val="1"/>
                <w:highlight w:val="none"/>
                <w:lang w:val="en-US" w:eastAsia="zh-CN"/>
              </w:rPr>
              <w:t xml:space="preserve"> 15</w:t>
            </w:r>
            <w:r>
              <w:rPr>
                <w:color w:val="auto"/>
                <w:spacing w:val="1"/>
                <w:highlight w:val="none"/>
              </w:rPr>
              <w:t xml:space="preserve"> </w:t>
            </w:r>
            <w:r>
              <w:rPr>
                <w:color w:val="auto"/>
                <w:spacing w:val="1"/>
                <w:highlight w:val="none"/>
              </w:rPr>
              <w:t xml:space="preserve">时 </w:t>
            </w:r>
            <w:r>
              <w:rPr>
                <w:rFonts w:hint="eastAsia"/>
                <w:color w:val="auto"/>
                <w:spacing w:val="1"/>
                <w:highlight w:val="none"/>
                <w:lang w:val="en-US" w:eastAsia="zh-CN"/>
              </w:rPr>
              <w:t xml:space="preserve">30 </w:t>
            </w:r>
            <w:r>
              <w:rPr>
                <w:color w:val="auto"/>
                <w:spacing w:val="1"/>
                <w:highlight w:val="none"/>
              </w:rPr>
              <w:t>分截标后</w:t>
            </w:r>
          </w:p>
          <w:p w14:paraId="7B1D1697">
            <w:pPr>
              <w:pStyle w:val="8"/>
              <w:spacing w:before="252" w:line="352" w:lineRule="auto"/>
              <w:ind w:left="112" w:right="147" w:firstLine="420"/>
              <w:jc w:val="both"/>
              <w:rPr>
                <w:color w:val="auto"/>
                <w:highlight w:val="none"/>
              </w:rPr>
            </w:pPr>
            <w:r>
              <w:rPr>
                <w:color w:val="auto"/>
                <w:spacing w:val="9"/>
                <w:highlight w:val="none"/>
              </w:rPr>
              <w:t>文件上传到“广西政府采购云平台</w:t>
            </w:r>
            <w:r>
              <w:rPr>
                <w:color w:val="auto"/>
                <w:spacing w:val="-70"/>
                <w:highlight w:val="none"/>
              </w:rPr>
              <w:t xml:space="preserve"> </w:t>
            </w:r>
            <w:r>
              <w:rPr>
                <w:color w:val="auto"/>
                <w:spacing w:val="9"/>
                <w:highlight w:val="none"/>
              </w:rPr>
              <w:t>”。应按照本项目竞争性磋商文件和“广西政府</w:t>
            </w:r>
            <w:r>
              <w:rPr>
                <w:color w:val="auto"/>
                <w:spacing w:val="8"/>
                <w:highlight w:val="none"/>
              </w:rPr>
              <w:t>采购云平</w:t>
            </w:r>
            <w:r>
              <w:rPr>
                <w:color w:val="auto"/>
                <w:highlight w:val="none"/>
              </w:rPr>
              <w:t xml:space="preserve"> </w:t>
            </w:r>
            <w:r>
              <w:rPr>
                <w:color w:val="auto"/>
                <w:spacing w:val="9"/>
                <w:highlight w:val="none"/>
              </w:rPr>
              <w:t>台</w:t>
            </w:r>
            <w:r>
              <w:rPr>
                <w:color w:val="auto"/>
                <w:spacing w:val="-70"/>
                <w:highlight w:val="none"/>
              </w:rPr>
              <w:t xml:space="preserve"> </w:t>
            </w:r>
            <w:r>
              <w:rPr>
                <w:color w:val="auto"/>
                <w:spacing w:val="9"/>
                <w:highlight w:val="none"/>
              </w:rPr>
              <w:t>”的要求编制、加密传输磋商响应文件。供应商在使用系统进行投标的过程中遇到涉及平</w:t>
            </w:r>
            <w:r>
              <w:rPr>
                <w:color w:val="auto"/>
                <w:spacing w:val="8"/>
                <w:highlight w:val="none"/>
              </w:rPr>
              <w:t>台使</w:t>
            </w:r>
            <w:r>
              <w:rPr>
                <w:color w:val="auto"/>
                <w:highlight w:val="none"/>
              </w:rPr>
              <w:t xml:space="preserve"> </w:t>
            </w:r>
            <w:r>
              <w:rPr>
                <w:color w:val="auto"/>
                <w:spacing w:val="8"/>
                <w:highlight w:val="none"/>
              </w:rPr>
              <w:t>用的任何问题，可致电“广西政府采购云平台</w:t>
            </w:r>
            <w:r>
              <w:rPr>
                <w:color w:val="auto"/>
                <w:spacing w:val="-64"/>
                <w:highlight w:val="none"/>
              </w:rPr>
              <w:t xml:space="preserve"> </w:t>
            </w:r>
            <w:r>
              <w:rPr>
                <w:color w:val="auto"/>
                <w:spacing w:val="8"/>
                <w:highlight w:val="none"/>
              </w:rPr>
              <w:t>”技术支持热线咨询，联系方式：</w:t>
            </w:r>
            <w:r>
              <w:rPr>
                <w:rFonts w:ascii="Times New Roman" w:hAnsi="Times New Roman" w:eastAsia="Times New Roman" w:cs="Times New Roman"/>
                <w:color w:val="auto"/>
                <w:spacing w:val="8"/>
                <w:highlight w:val="none"/>
              </w:rPr>
              <w:t>95763</w:t>
            </w:r>
            <w:r>
              <w:rPr>
                <w:color w:val="auto"/>
                <w:spacing w:val="8"/>
                <w:highlight w:val="none"/>
              </w:rPr>
              <w:t>。</w:t>
            </w:r>
          </w:p>
          <w:p w14:paraId="2BDC4C2E">
            <w:pPr>
              <w:pStyle w:val="8"/>
              <w:spacing w:before="116" w:line="227" w:lineRule="auto"/>
              <w:ind w:left="541"/>
              <w:rPr>
                <w:color w:val="auto"/>
                <w:highlight w:val="none"/>
              </w:rPr>
            </w:pPr>
            <w:r>
              <w:rPr>
                <w:color w:val="auto"/>
                <w:spacing w:val="7"/>
                <w:highlight w:val="none"/>
              </w:rPr>
              <w:t>响应文件上传和递交：</w:t>
            </w:r>
          </w:p>
          <w:p w14:paraId="4DA0FCF4">
            <w:pPr>
              <w:pStyle w:val="8"/>
              <w:spacing w:before="253" w:line="227" w:lineRule="auto"/>
              <w:ind w:left="541"/>
              <w:rPr>
                <w:color w:val="auto"/>
                <w:highlight w:val="none"/>
              </w:rPr>
            </w:pPr>
            <w:r>
              <w:rPr>
                <w:color w:val="auto"/>
                <w:spacing w:val="5"/>
                <w:highlight w:val="none"/>
              </w:rPr>
              <w:t>（</w:t>
            </w:r>
            <w:r>
              <w:rPr>
                <w:rFonts w:ascii="Times New Roman" w:hAnsi="Times New Roman" w:eastAsia="Times New Roman" w:cs="Times New Roman"/>
                <w:color w:val="auto"/>
                <w:spacing w:val="5"/>
                <w:highlight w:val="none"/>
              </w:rPr>
              <w:t>1</w:t>
            </w:r>
            <w:r>
              <w:rPr>
                <w:color w:val="auto"/>
                <w:spacing w:val="5"/>
                <w:highlight w:val="none"/>
              </w:rPr>
              <w:t>）“</w:t>
            </w:r>
            <w:r>
              <w:rPr>
                <w:color w:val="auto"/>
                <w:spacing w:val="-66"/>
                <w:highlight w:val="none"/>
              </w:rPr>
              <w:t xml:space="preserve"> </w:t>
            </w:r>
            <w:r>
              <w:rPr>
                <w:color w:val="auto"/>
                <w:spacing w:val="5"/>
                <w:highlight w:val="none"/>
              </w:rPr>
              <w:t>电子加密响应文件</w:t>
            </w:r>
            <w:r>
              <w:rPr>
                <w:color w:val="auto"/>
                <w:spacing w:val="-70"/>
                <w:highlight w:val="none"/>
              </w:rPr>
              <w:t xml:space="preserve"> </w:t>
            </w:r>
            <w:r>
              <w:rPr>
                <w:color w:val="auto"/>
                <w:spacing w:val="5"/>
                <w:highlight w:val="none"/>
              </w:rPr>
              <w:t>”的上传、递交：</w:t>
            </w:r>
          </w:p>
          <w:p w14:paraId="23042BE1">
            <w:pPr>
              <w:pStyle w:val="8"/>
              <w:spacing w:before="255" w:line="352" w:lineRule="auto"/>
              <w:ind w:left="117" w:right="54" w:firstLine="413"/>
              <w:rPr>
                <w:color w:val="auto"/>
                <w:highlight w:val="none"/>
              </w:rPr>
            </w:pPr>
            <w:r>
              <w:rPr>
                <w:color w:val="auto"/>
                <w:spacing w:val="1"/>
                <w:highlight w:val="none"/>
              </w:rPr>
              <w:t>供应商应在投标截止时间前将“电子加密响应文件</w:t>
            </w:r>
            <w:r>
              <w:rPr>
                <w:color w:val="auto"/>
                <w:spacing w:val="-70"/>
                <w:highlight w:val="none"/>
              </w:rPr>
              <w:t xml:space="preserve"> </w:t>
            </w:r>
            <w:r>
              <w:rPr>
                <w:color w:val="auto"/>
                <w:spacing w:val="1"/>
                <w:highlight w:val="none"/>
              </w:rPr>
              <w:t>”</w:t>
            </w:r>
            <w:r>
              <w:rPr>
                <w:color w:val="auto"/>
                <w:highlight w:val="none"/>
              </w:rPr>
              <w:t>成功上传递交至“广西政府采购云平台</w:t>
            </w:r>
            <w:r>
              <w:rPr>
                <w:color w:val="auto"/>
                <w:spacing w:val="-72"/>
                <w:highlight w:val="none"/>
              </w:rPr>
              <w:t xml:space="preserve"> </w:t>
            </w:r>
            <w:r>
              <w:rPr>
                <w:color w:val="auto"/>
                <w:highlight w:val="none"/>
              </w:rPr>
              <w:t xml:space="preserve">”， </w:t>
            </w:r>
            <w:r>
              <w:rPr>
                <w:color w:val="auto"/>
                <w:spacing w:val="6"/>
                <w:highlight w:val="none"/>
              </w:rPr>
              <w:t>否则投标无效。</w:t>
            </w:r>
          </w:p>
          <w:p w14:paraId="68FAF6C1">
            <w:pPr>
              <w:pStyle w:val="8"/>
              <w:spacing w:before="116" w:line="227" w:lineRule="auto"/>
              <w:ind w:left="541"/>
              <w:rPr>
                <w:color w:val="auto"/>
                <w:highlight w:val="none"/>
              </w:rPr>
            </w:pPr>
            <w:r>
              <w:rPr>
                <w:color w:val="auto"/>
                <w:spacing w:val="8"/>
                <w:highlight w:val="none"/>
              </w:rPr>
              <w:t>（</w:t>
            </w:r>
            <w:r>
              <w:rPr>
                <w:rFonts w:ascii="Times New Roman" w:hAnsi="Times New Roman" w:eastAsia="Times New Roman" w:cs="Times New Roman"/>
                <w:color w:val="auto"/>
                <w:spacing w:val="8"/>
                <w:highlight w:val="none"/>
              </w:rPr>
              <w:t>2</w:t>
            </w:r>
            <w:r>
              <w:rPr>
                <w:color w:val="auto"/>
                <w:spacing w:val="8"/>
                <w:highlight w:val="none"/>
              </w:rPr>
              <w:t>）本项目不接受电子备份响应文件。</w:t>
            </w:r>
          </w:p>
        </w:tc>
      </w:tr>
      <w:tr w14:paraId="6EBE2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714" w:type="dxa"/>
            <w:vAlign w:val="top"/>
          </w:tcPr>
          <w:p w14:paraId="08C81A30">
            <w:pPr>
              <w:spacing w:line="337" w:lineRule="auto"/>
              <w:rPr>
                <w:rFonts w:ascii="Arial"/>
                <w:color w:val="auto"/>
                <w:sz w:val="21"/>
                <w:highlight w:val="none"/>
              </w:rPr>
            </w:pPr>
          </w:p>
          <w:p w14:paraId="3BCC7495">
            <w:pPr>
              <w:spacing w:line="337" w:lineRule="auto"/>
              <w:rPr>
                <w:rFonts w:ascii="Arial"/>
                <w:color w:val="auto"/>
                <w:sz w:val="21"/>
                <w:highlight w:val="none"/>
              </w:rPr>
            </w:pPr>
          </w:p>
          <w:p w14:paraId="113B5FBC">
            <w:pPr>
              <w:pStyle w:val="8"/>
              <w:spacing w:before="65" w:line="270" w:lineRule="exact"/>
              <w:ind w:left="238"/>
              <w:rPr>
                <w:color w:val="auto"/>
                <w:highlight w:val="none"/>
              </w:rPr>
            </w:pPr>
            <w:r>
              <w:rPr>
                <w:color w:val="auto"/>
                <w:spacing w:val="-7"/>
                <w:position w:val="1"/>
                <w:highlight w:val="none"/>
              </w:rPr>
              <w:t>11</w:t>
            </w:r>
          </w:p>
        </w:tc>
        <w:tc>
          <w:tcPr>
            <w:tcW w:w="9073" w:type="dxa"/>
            <w:vAlign w:val="top"/>
          </w:tcPr>
          <w:p w14:paraId="00052463">
            <w:pPr>
              <w:pStyle w:val="8"/>
              <w:spacing w:before="249" w:line="228" w:lineRule="auto"/>
              <w:ind w:left="532"/>
              <w:rPr>
                <w:color w:val="auto"/>
                <w:highlight w:val="none"/>
              </w:rPr>
            </w:pPr>
            <w:r>
              <w:rPr>
                <w:b/>
                <w:bCs/>
                <w:color w:val="auto"/>
                <w:spacing w:val="-1"/>
                <w:highlight w:val="none"/>
              </w:rPr>
              <w:t>截标时间：</w:t>
            </w:r>
            <w:r>
              <w:rPr>
                <w:color w:val="auto"/>
                <w:spacing w:val="1"/>
                <w:highlight w:val="none"/>
              </w:rPr>
              <w:t>2025</w:t>
            </w:r>
            <w:r>
              <w:rPr>
                <w:color w:val="auto"/>
                <w:spacing w:val="-26"/>
                <w:highlight w:val="none"/>
              </w:rPr>
              <w:t xml:space="preserve"> </w:t>
            </w:r>
            <w:r>
              <w:rPr>
                <w:color w:val="auto"/>
                <w:spacing w:val="1"/>
                <w:highlight w:val="none"/>
              </w:rPr>
              <w:t>年</w:t>
            </w:r>
            <w:r>
              <w:rPr>
                <w:rFonts w:hint="eastAsia"/>
                <w:color w:val="auto"/>
                <w:spacing w:val="1"/>
                <w:highlight w:val="none"/>
                <w:lang w:val="en-US" w:eastAsia="zh-CN"/>
              </w:rPr>
              <w:t xml:space="preserve"> 10</w:t>
            </w:r>
            <w:r>
              <w:rPr>
                <w:color w:val="auto"/>
                <w:spacing w:val="1"/>
                <w:highlight w:val="none"/>
              </w:rPr>
              <w:t xml:space="preserve"> 月 </w:t>
            </w:r>
            <w:r>
              <w:rPr>
                <w:rFonts w:hint="eastAsia"/>
                <w:color w:val="auto"/>
                <w:spacing w:val="1"/>
                <w:highlight w:val="none"/>
                <w:lang w:val="en-US" w:eastAsia="zh-CN"/>
              </w:rPr>
              <w:t>13</w:t>
            </w:r>
            <w:r>
              <w:rPr>
                <w:color w:val="auto"/>
                <w:spacing w:val="1"/>
                <w:highlight w:val="none"/>
              </w:rPr>
              <w:t xml:space="preserve"> 日</w:t>
            </w:r>
            <w:r>
              <w:rPr>
                <w:rFonts w:hint="eastAsia"/>
                <w:color w:val="auto"/>
                <w:spacing w:val="1"/>
                <w:highlight w:val="none"/>
                <w:lang w:val="en-US" w:eastAsia="zh-CN"/>
              </w:rPr>
              <w:t xml:space="preserve"> 15</w:t>
            </w:r>
            <w:r>
              <w:rPr>
                <w:color w:val="auto"/>
                <w:spacing w:val="1"/>
                <w:highlight w:val="none"/>
              </w:rPr>
              <w:t xml:space="preserve"> 时 </w:t>
            </w:r>
            <w:r>
              <w:rPr>
                <w:rFonts w:hint="eastAsia"/>
                <w:color w:val="auto"/>
                <w:spacing w:val="1"/>
                <w:highlight w:val="none"/>
                <w:lang w:val="en-US" w:eastAsia="zh-CN"/>
              </w:rPr>
              <w:t xml:space="preserve">30 </w:t>
            </w:r>
            <w:r>
              <w:rPr>
                <w:color w:val="auto"/>
                <w:spacing w:val="1"/>
                <w:highlight w:val="none"/>
              </w:rPr>
              <w:t>分</w:t>
            </w:r>
          </w:p>
          <w:p w14:paraId="2850D51A">
            <w:pPr>
              <w:pStyle w:val="8"/>
              <w:spacing w:before="252" w:line="228" w:lineRule="auto"/>
              <w:ind w:left="532"/>
              <w:rPr>
                <w:color w:val="auto"/>
                <w:highlight w:val="none"/>
              </w:rPr>
            </w:pPr>
            <w:r>
              <w:rPr>
                <w:b/>
                <w:bCs/>
                <w:color w:val="auto"/>
                <w:spacing w:val="1"/>
                <w:highlight w:val="none"/>
              </w:rPr>
              <w:t>磋商时间：</w:t>
            </w:r>
            <w:r>
              <w:rPr>
                <w:color w:val="auto"/>
                <w:spacing w:val="1"/>
                <w:highlight w:val="none"/>
              </w:rPr>
              <w:t>2025</w:t>
            </w:r>
            <w:r>
              <w:rPr>
                <w:color w:val="auto"/>
                <w:spacing w:val="-26"/>
                <w:highlight w:val="none"/>
              </w:rPr>
              <w:t xml:space="preserve"> </w:t>
            </w:r>
            <w:r>
              <w:rPr>
                <w:color w:val="auto"/>
                <w:spacing w:val="1"/>
                <w:highlight w:val="none"/>
              </w:rPr>
              <w:t>年</w:t>
            </w:r>
            <w:r>
              <w:rPr>
                <w:rFonts w:hint="eastAsia"/>
                <w:color w:val="auto"/>
                <w:spacing w:val="1"/>
                <w:highlight w:val="none"/>
                <w:lang w:val="en-US" w:eastAsia="zh-CN"/>
              </w:rPr>
              <w:t xml:space="preserve"> 10</w:t>
            </w:r>
            <w:r>
              <w:rPr>
                <w:color w:val="auto"/>
                <w:spacing w:val="1"/>
                <w:highlight w:val="none"/>
              </w:rPr>
              <w:t xml:space="preserve"> 月 </w:t>
            </w:r>
            <w:r>
              <w:rPr>
                <w:rFonts w:hint="eastAsia"/>
                <w:color w:val="auto"/>
                <w:spacing w:val="1"/>
                <w:highlight w:val="none"/>
                <w:lang w:val="en-US" w:eastAsia="zh-CN"/>
              </w:rPr>
              <w:t>13</w:t>
            </w:r>
            <w:r>
              <w:rPr>
                <w:color w:val="auto"/>
                <w:spacing w:val="1"/>
                <w:highlight w:val="none"/>
              </w:rPr>
              <w:t xml:space="preserve"> 日</w:t>
            </w:r>
            <w:r>
              <w:rPr>
                <w:rFonts w:hint="eastAsia"/>
                <w:color w:val="auto"/>
                <w:spacing w:val="1"/>
                <w:highlight w:val="none"/>
                <w:lang w:val="en-US" w:eastAsia="zh-CN"/>
              </w:rPr>
              <w:t xml:space="preserve"> 15</w:t>
            </w:r>
            <w:r>
              <w:rPr>
                <w:color w:val="auto"/>
                <w:spacing w:val="1"/>
                <w:highlight w:val="none"/>
              </w:rPr>
              <w:t xml:space="preserve"> 时 </w:t>
            </w:r>
            <w:r>
              <w:rPr>
                <w:rFonts w:hint="eastAsia"/>
                <w:color w:val="auto"/>
                <w:spacing w:val="1"/>
                <w:highlight w:val="none"/>
                <w:lang w:val="en-US" w:eastAsia="zh-CN"/>
              </w:rPr>
              <w:t xml:space="preserve">30 </w:t>
            </w:r>
            <w:r>
              <w:rPr>
                <w:color w:val="auto"/>
                <w:spacing w:val="1"/>
                <w:highlight w:val="none"/>
              </w:rPr>
              <w:t>分截标后</w:t>
            </w:r>
          </w:p>
          <w:p w14:paraId="05917E2F">
            <w:pPr>
              <w:pStyle w:val="8"/>
              <w:spacing w:before="255" w:line="221" w:lineRule="auto"/>
              <w:ind w:left="530"/>
              <w:rPr>
                <w:color w:val="auto"/>
                <w:highlight w:val="none"/>
              </w:rPr>
            </w:pPr>
            <w:r>
              <w:rPr>
                <w:color w:val="auto"/>
                <w:spacing w:val="9"/>
                <w:highlight w:val="none"/>
              </w:rPr>
              <w:t>磋商地点：广西政府采购云平台（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Times New Roman" w:hAnsi="Times New Roman" w:eastAsia="Times New Roman" w:cs="Times New Roman"/>
                <w:color w:val="auto"/>
                <w:highlight w:val="none"/>
              </w:rPr>
              <w:t>https</w:t>
            </w:r>
            <w:r>
              <w:rPr>
                <w:rFonts w:ascii="Times New Roman" w:hAnsi="Times New Roman" w:eastAsia="Times New Roman" w:cs="Times New Roman"/>
                <w:color w:val="auto"/>
                <w:spacing w:val="9"/>
                <w:highlight w:val="none"/>
              </w:rPr>
              <w:t>://</w:t>
            </w:r>
            <w:r>
              <w:rPr>
                <w:rFonts w:ascii="Times New Roman" w:hAnsi="Times New Roman" w:eastAsia="Times New Roman" w:cs="Times New Roman"/>
                <w:color w:val="auto"/>
                <w:highlight w:val="none"/>
              </w:rPr>
              <w:t>www</w:t>
            </w:r>
            <w:r>
              <w:rPr>
                <w:rFonts w:ascii="Times New Roman" w:hAnsi="Times New Roman" w:eastAsia="Times New Roman" w:cs="Times New Roman"/>
                <w:color w:val="auto"/>
                <w:spacing w:val="9"/>
                <w:highlight w:val="none"/>
              </w:rPr>
              <w:t>.</w:t>
            </w:r>
            <w:r>
              <w:rPr>
                <w:rFonts w:ascii="Times New Roman" w:hAnsi="Times New Roman" w:eastAsia="Times New Roman" w:cs="Times New Roman"/>
                <w:color w:val="auto"/>
                <w:highlight w:val="none"/>
              </w:rPr>
              <w:t>gcy</w:t>
            </w:r>
            <w:r>
              <w:rPr>
                <w:rFonts w:ascii="Times New Roman" w:hAnsi="Times New Roman" w:eastAsia="Times New Roman" w:cs="Times New Roman"/>
                <w:color w:val="auto"/>
                <w:spacing w:val="9"/>
                <w:highlight w:val="none"/>
              </w:rPr>
              <w:t>.</w:t>
            </w:r>
            <w:r>
              <w:rPr>
                <w:rFonts w:ascii="Times New Roman" w:hAnsi="Times New Roman" w:eastAsia="Times New Roman" w:cs="Times New Roman"/>
                <w:color w:val="auto"/>
                <w:highlight w:val="none"/>
              </w:rPr>
              <w:t>zfcg</w:t>
            </w:r>
            <w:r>
              <w:rPr>
                <w:rFonts w:ascii="Times New Roman" w:hAnsi="Times New Roman" w:eastAsia="Times New Roman" w:cs="Times New Roman"/>
                <w:color w:val="auto"/>
                <w:spacing w:val="9"/>
                <w:highlight w:val="none"/>
              </w:rPr>
              <w:t>.</w:t>
            </w:r>
            <w:r>
              <w:rPr>
                <w:rFonts w:ascii="Times New Roman" w:hAnsi="Times New Roman" w:eastAsia="Times New Roman" w:cs="Times New Roman"/>
                <w:color w:val="auto"/>
                <w:highlight w:val="none"/>
              </w:rPr>
              <w:t>gxzf</w:t>
            </w:r>
            <w:r>
              <w:rPr>
                <w:rFonts w:ascii="Times New Roman" w:hAnsi="Times New Roman" w:eastAsia="Times New Roman" w:cs="Times New Roman"/>
                <w:color w:val="auto"/>
                <w:spacing w:val="9"/>
                <w:highlight w:val="none"/>
              </w:rPr>
              <w:t>.</w:t>
            </w:r>
            <w:r>
              <w:rPr>
                <w:rFonts w:ascii="Times New Roman" w:hAnsi="Times New Roman" w:eastAsia="Times New Roman" w:cs="Times New Roman"/>
                <w:color w:val="auto"/>
                <w:highlight w:val="none"/>
              </w:rPr>
              <w:t>gov</w:t>
            </w:r>
            <w:r>
              <w:rPr>
                <w:rFonts w:ascii="Times New Roman" w:hAnsi="Times New Roman" w:eastAsia="Times New Roman" w:cs="Times New Roman"/>
                <w:color w:val="auto"/>
                <w:spacing w:val="9"/>
                <w:highlight w:val="none"/>
              </w:rPr>
              <w:t>.</w:t>
            </w:r>
            <w:r>
              <w:rPr>
                <w:rFonts w:ascii="Times New Roman" w:hAnsi="Times New Roman" w:eastAsia="Times New Roman" w:cs="Times New Roman"/>
                <w:color w:val="auto"/>
                <w:highlight w:val="none"/>
              </w:rPr>
              <w:t>cn</w:t>
            </w:r>
            <w:r>
              <w:rPr>
                <w:rFonts w:ascii="Times New Roman" w:hAnsi="Times New Roman" w:eastAsia="Times New Roman" w:cs="Times New Roman"/>
                <w:color w:val="auto"/>
                <w:spacing w:val="9"/>
                <w:highlight w:val="none"/>
              </w:rPr>
              <w:t>/</w:t>
            </w:r>
            <w:r>
              <w:rPr>
                <w:rFonts w:ascii="Times New Roman" w:hAnsi="Times New Roman" w:eastAsia="Times New Roman" w:cs="Times New Roman"/>
                <w:color w:val="auto"/>
                <w:spacing w:val="9"/>
                <w:highlight w:val="none"/>
              </w:rPr>
              <w:fldChar w:fldCharType="end"/>
            </w:r>
            <w:r>
              <w:rPr>
                <w:color w:val="auto"/>
                <w:spacing w:val="9"/>
                <w:highlight w:val="none"/>
              </w:rPr>
              <w:t>）</w:t>
            </w:r>
          </w:p>
        </w:tc>
      </w:tr>
      <w:tr w14:paraId="569BE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14" w:type="dxa"/>
            <w:vAlign w:val="top"/>
          </w:tcPr>
          <w:p w14:paraId="16B9A408">
            <w:pPr>
              <w:pStyle w:val="8"/>
              <w:spacing w:before="267" w:line="270" w:lineRule="exact"/>
              <w:ind w:left="235"/>
              <w:rPr>
                <w:color w:val="auto"/>
                <w:highlight w:val="none"/>
              </w:rPr>
            </w:pPr>
            <w:r>
              <w:rPr>
                <w:color w:val="auto"/>
                <w:spacing w:val="-7"/>
                <w:position w:val="1"/>
                <w:highlight w:val="none"/>
              </w:rPr>
              <w:t>12</w:t>
            </w:r>
          </w:p>
        </w:tc>
        <w:tc>
          <w:tcPr>
            <w:tcW w:w="9073" w:type="dxa"/>
            <w:vAlign w:val="top"/>
          </w:tcPr>
          <w:p w14:paraId="7A4B3FF9">
            <w:pPr>
              <w:pStyle w:val="8"/>
              <w:spacing w:before="273" w:line="228" w:lineRule="auto"/>
              <w:ind w:left="110"/>
              <w:rPr>
                <w:color w:val="auto"/>
                <w:highlight w:val="none"/>
              </w:rPr>
            </w:pPr>
            <w:r>
              <w:rPr>
                <w:color w:val="auto"/>
                <w:spacing w:val="9"/>
                <w:highlight w:val="none"/>
              </w:rPr>
              <w:t>评标办法：综合评分法</w:t>
            </w:r>
          </w:p>
        </w:tc>
      </w:tr>
    </w:tbl>
    <w:p w14:paraId="5C0D6098">
      <w:pPr>
        <w:pStyle w:val="3"/>
        <w:rPr>
          <w:color w:val="auto"/>
          <w:highlight w:val="none"/>
        </w:rPr>
      </w:pPr>
    </w:p>
    <w:p w14:paraId="6D6B51F6">
      <w:pPr>
        <w:rPr>
          <w:color w:val="auto"/>
          <w:highlight w:val="none"/>
        </w:rPr>
        <w:sectPr>
          <w:footerReference r:id="rId13" w:type="default"/>
          <w:pgSz w:w="11907" w:h="16840"/>
          <w:pgMar w:top="1134" w:right="1057" w:bottom="1011" w:left="1057" w:header="829" w:footer="852" w:gutter="0"/>
          <w:cols w:space="720" w:num="1"/>
        </w:sectPr>
      </w:pPr>
    </w:p>
    <w:tbl>
      <w:tblPr>
        <w:tblStyle w:val="7"/>
        <w:tblW w:w="97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9073"/>
      </w:tblGrid>
      <w:tr w14:paraId="295A2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5" w:hRule="atLeast"/>
        </w:trPr>
        <w:tc>
          <w:tcPr>
            <w:tcW w:w="714" w:type="dxa"/>
            <w:vAlign w:val="top"/>
          </w:tcPr>
          <w:p w14:paraId="6DCFE3E4">
            <w:pPr>
              <w:spacing w:line="301" w:lineRule="auto"/>
              <w:rPr>
                <w:rFonts w:ascii="Arial"/>
                <w:color w:val="auto"/>
                <w:sz w:val="21"/>
                <w:highlight w:val="none"/>
              </w:rPr>
            </w:pPr>
          </w:p>
          <w:p w14:paraId="526F9D49">
            <w:pPr>
              <w:spacing w:line="301" w:lineRule="auto"/>
              <w:rPr>
                <w:rFonts w:ascii="Arial"/>
                <w:color w:val="auto"/>
                <w:sz w:val="21"/>
                <w:highlight w:val="none"/>
              </w:rPr>
            </w:pPr>
          </w:p>
          <w:p w14:paraId="745FA03D">
            <w:pPr>
              <w:spacing w:line="301" w:lineRule="auto"/>
              <w:rPr>
                <w:rFonts w:ascii="Arial"/>
                <w:color w:val="auto"/>
                <w:sz w:val="21"/>
                <w:highlight w:val="none"/>
              </w:rPr>
            </w:pPr>
          </w:p>
          <w:p w14:paraId="3EBA6045">
            <w:pPr>
              <w:pStyle w:val="8"/>
              <w:spacing w:before="65" w:line="269" w:lineRule="exact"/>
              <w:ind w:left="235"/>
              <w:rPr>
                <w:color w:val="auto"/>
                <w:highlight w:val="none"/>
              </w:rPr>
            </w:pPr>
            <w:r>
              <w:rPr>
                <w:color w:val="auto"/>
                <w:spacing w:val="-7"/>
                <w:position w:val="1"/>
                <w:highlight w:val="none"/>
              </w:rPr>
              <w:t>13</w:t>
            </w:r>
          </w:p>
        </w:tc>
        <w:tc>
          <w:tcPr>
            <w:tcW w:w="9073" w:type="dxa"/>
            <w:vAlign w:val="top"/>
          </w:tcPr>
          <w:p w14:paraId="34D08960">
            <w:pPr>
              <w:pStyle w:val="8"/>
              <w:spacing w:before="155" w:line="227" w:lineRule="auto"/>
              <w:ind w:left="530"/>
              <w:rPr>
                <w:color w:val="auto"/>
                <w:highlight w:val="none"/>
              </w:rPr>
            </w:pPr>
            <w:r>
              <w:rPr>
                <w:color w:val="auto"/>
                <w:spacing w:val="8"/>
                <w:highlight w:val="none"/>
              </w:rPr>
              <w:t>接收质疑函方式：书面形式。</w:t>
            </w:r>
          </w:p>
          <w:p w14:paraId="05AF0BD9">
            <w:pPr>
              <w:pStyle w:val="8"/>
              <w:spacing w:before="282" w:line="380" w:lineRule="auto"/>
              <w:ind w:left="111" w:right="108" w:firstLine="420"/>
              <w:rPr>
                <w:color w:val="auto"/>
                <w:highlight w:val="none"/>
              </w:rPr>
            </w:pPr>
            <w:r>
              <w:rPr>
                <w:color w:val="auto"/>
                <w:spacing w:val="9"/>
                <w:highlight w:val="none"/>
              </w:rPr>
              <w:t>质疑联系部门及联系方式：</w:t>
            </w:r>
            <w:r>
              <w:rPr>
                <w:rFonts w:hint="eastAsia"/>
                <w:color w:val="auto"/>
                <w:spacing w:val="9"/>
                <w:highlight w:val="none"/>
                <w:lang w:eastAsia="zh-CN"/>
              </w:rPr>
              <w:t>广西御泽工程项目管理有限公司</w:t>
            </w:r>
            <w:r>
              <w:rPr>
                <w:color w:val="auto"/>
                <w:spacing w:val="9"/>
                <w:highlight w:val="none"/>
              </w:rPr>
              <w:t>，联系电话：</w:t>
            </w:r>
            <w:r>
              <w:rPr>
                <w:rFonts w:hint="eastAsia"/>
                <w:color w:val="auto"/>
                <w:spacing w:val="9"/>
                <w:highlight w:val="none"/>
                <w:u w:val="single" w:color="auto"/>
                <w:lang w:eastAsia="zh-CN"/>
              </w:rPr>
              <w:t>0771-3160296</w:t>
            </w:r>
            <w:r>
              <w:rPr>
                <w:color w:val="auto"/>
                <w:spacing w:val="9"/>
                <w:highlight w:val="none"/>
              </w:rPr>
              <w:t>。通讯地</w:t>
            </w:r>
            <w:r>
              <w:rPr>
                <w:color w:val="auto"/>
                <w:spacing w:val="12"/>
                <w:highlight w:val="none"/>
              </w:rPr>
              <w:t xml:space="preserve"> </w:t>
            </w:r>
            <w:r>
              <w:rPr>
                <w:color w:val="auto"/>
                <w:spacing w:val="9"/>
                <w:highlight w:val="none"/>
              </w:rPr>
              <w:t>址：</w:t>
            </w:r>
            <w:r>
              <w:rPr>
                <w:rFonts w:hint="eastAsia"/>
                <w:color w:val="auto"/>
                <w:spacing w:val="9"/>
                <w:highlight w:val="none"/>
                <w:lang w:eastAsia="zh-CN"/>
              </w:rPr>
              <w:t>中国(广西）自由贸易试验区南宁片区五象大道669号广西体育中心主体育场C区楼332号房</w:t>
            </w:r>
            <w:r>
              <w:rPr>
                <w:color w:val="auto"/>
                <w:spacing w:val="8"/>
                <w:highlight w:val="none"/>
              </w:rPr>
              <w:t>。</w:t>
            </w:r>
          </w:p>
          <w:p w14:paraId="7C274F56">
            <w:pPr>
              <w:pStyle w:val="8"/>
              <w:spacing w:before="205" w:line="228" w:lineRule="auto"/>
              <w:ind w:left="110"/>
              <w:rPr>
                <w:color w:val="auto"/>
                <w:highlight w:val="none"/>
              </w:rPr>
            </w:pPr>
            <w:r>
              <w:rPr>
                <w:color w:val="auto"/>
                <w:spacing w:val="2"/>
                <w:highlight w:val="none"/>
              </w:rPr>
              <w:t>业务时间：工作日每天上午</w:t>
            </w:r>
            <w:r>
              <w:rPr>
                <w:color w:val="auto"/>
                <w:spacing w:val="-31"/>
                <w:highlight w:val="none"/>
              </w:rPr>
              <w:t xml:space="preserve"> </w:t>
            </w:r>
            <w:r>
              <w:rPr>
                <w:color w:val="auto"/>
                <w:spacing w:val="2"/>
                <w:highlight w:val="none"/>
              </w:rPr>
              <w:t>8</w:t>
            </w:r>
            <w:r>
              <w:rPr>
                <w:color w:val="auto"/>
                <w:spacing w:val="-28"/>
                <w:highlight w:val="none"/>
              </w:rPr>
              <w:t xml:space="preserve"> </w:t>
            </w:r>
            <w:r>
              <w:rPr>
                <w:color w:val="auto"/>
                <w:spacing w:val="2"/>
                <w:highlight w:val="none"/>
              </w:rPr>
              <w:t>时</w:t>
            </w:r>
            <w:r>
              <w:rPr>
                <w:color w:val="auto"/>
                <w:spacing w:val="-38"/>
                <w:highlight w:val="none"/>
              </w:rPr>
              <w:t xml:space="preserve"> </w:t>
            </w:r>
            <w:r>
              <w:rPr>
                <w:color w:val="auto"/>
                <w:spacing w:val="2"/>
                <w:highlight w:val="none"/>
              </w:rPr>
              <w:t>00</w:t>
            </w:r>
            <w:r>
              <w:rPr>
                <w:color w:val="auto"/>
                <w:spacing w:val="-35"/>
                <w:highlight w:val="none"/>
              </w:rPr>
              <w:t xml:space="preserve"> </w:t>
            </w:r>
            <w:r>
              <w:rPr>
                <w:color w:val="auto"/>
                <w:spacing w:val="2"/>
                <w:highlight w:val="none"/>
              </w:rPr>
              <w:t>分到</w:t>
            </w:r>
            <w:r>
              <w:rPr>
                <w:color w:val="auto"/>
                <w:spacing w:val="-24"/>
                <w:highlight w:val="none"/>
              </w:rPr>
              <w:t xml:space="preserve"> </w:t>
            </w:r>
            <w:r>
              <w:rPr>
                <w:color w:val="auto"/>
                <w:spacing w:val="2"/>
                <w:highlight w:val="none"/>
              </w:rPr>
              <w:t>12</w:t>
            </w:r>
            <w:r>
              <w:rPr>
                <w:color w:val="auto"/>
                <w:spacing w:val="-28"/>
                <w:highlight w:val="none"/>
              </w:rPr>
              <w:t xml:space="preserve"> </w:t>
            </w:r>
            <w:r>
              <w:rPr>
                <w:color w:val="auto"/>
                <w:spacing w:val="2"/>
                <w:highlight w:val="none"/>
              </w:rPr>
              <w:t>时</w:t>
            </w:r>
            <w:r>
              <w:rPr>
                <w:color w:val="auto"/>
                <w:spacing w:val="-38"/>
                <w:highlight w:val="none"/>
              </w:rPr>
              <w:t xml:space="preserve"> </w:t>
            </w:r>
            <w:r>
              <w:rPr>
                <w:color w:val="auto"/>
                <w:spacing w:val="2"/>
                <w:highlight w:val="none"/>
              </w:rPr>
              <w:t>00</w:t>
            </w:r>
            <w:r>
              <w:rPr>
                <w:color w:val="auto"/>
                <w:spacing w:val="-35"/>
                <w:highlight w:val="none"/>
              </w:rPr>
              <w:t xml:space="preserve"> </w:t>
            </w:r>
            <w:r>
              <w:rPr>
                <w:color w:val="auto"/>
                <w:spacing w:val="2"/>
                <w:highlight w:val="none"/>
              </w:rPr>
              <w:t>分，下午</w:t>
            </w:r>
            <w:r>
              <w:rPr>
                <w:color w:val="auto"/>
                <w:spacing w:val="-35"/>
                <w:highlight w:val="none"/>
              </w:rPr>
              <w:t xml:space="preserve"> </w:t>
            </w:r>
            <w:r>
              <w:rPr>
                <w:color w:val="auto"/>
                <w:spacing w:val="2"/>
                <w:highlight w:val="none"/>
              </w:rPr>
              <w:t>3</w:t>
            </w:r>
            <w:r>
              <w:rPr>
                <w:color w:val="auto"/>
                <w:spacing w:val="-28"/>
                <w:highlight w:val="none"/>
              </w:rPr>
              <w:t xml:space="preserve"> </w:t>
            </w:r>
            <w:r>
              <w:rPr>
                <w:color w:val="auto"/>
                <w:spacing w:val="2"/>
                <w:highlight w:val="none"/>
              </w:rPr>
              <w:t>时</w:t>
            </w:r>
            <w:r>
              <w:rPr>
                <w:color w:val="auto"/>
                <w:spacing w:val="-38"/>
                <w:highlight w:val="none"/>
              </w:rPr>
              <w:t xml:space="preserve"> </w:t>
            </w:r>
            <w:r>
              <w:rPr>
                <w:color w:val="auto"/>
                <w:spacing w:val="2"/>
                <w:highlight w:val="none"/>
              </w:rPr>
              <w:t>00</w:t>
            </w:r>
            <w:r>
              <w:rPr>
                <w:color w:val="auto"/>
                <w:spacing w:val="-35"/>
                <w:highlight w:val="none"/>
              </w:rPr>
              <w:t xml:space="preserve"> </w:t>
            </w:r>
            <w:r>
              <w:rPr>
                <w:color w:val="auto"/>
                <w:spacing w:val="2"/>
                <w:highlight w:val="none"/>
              </w:rPr>
              <w:t>分到</w:t>
            </w:r>
            <w:r>
              <w:rPr>
                <w:color w:val="auto"/>
                <w:spacing w:val="-38"/>
                <w:highlight w:val="none"/>
              </w:rPr>
              <w:t xml:space="preserve"> </w:t>
            </w:r>
            <w:r>
              <w:rPr>
                <w:color w:val="auto"/>
                <w:spacing w:val="2"/>
                <w:highlight w:val="none"/>
              </w:rPr>
              <w:t>6</w:t>
            </w:r>
            <w:r>
              <w:rPr>
                <w:color w:val="auto"/>
                <w:spacing w:val="-28"/>
                <w:highlight w:val="none"/>
              </w:rPr>
              <w:t xml:space="preserve"> </w:t>
            </w:r>
            <w:r>
              <w:rPr>
                <w:color w:val="auto"/>
                <w:spacing w:val="2"/>
                <w:highlight w:val="none"/>
              </w:rPr>
              <w:t>时</w:t>
            </w:r>
            <w:r>
              <w:rPr>
                <w:color w:val="auto"/>
                <w:spacing w:val="-38"/>
                <w:highlight w:val="none"/>
              </w:rPr>
              <w:t xml:space="preserve"> </w:t>
            </w:r>
            <w:r>
              <w:rPr>
                <w:color w:val="auto"/>
                <w:spacing w:val="2"/>
                <w:highlight w:val="none"/>
              </w:rPr>
              <w:t>00</w:t>
            </w:r>
            <w:r>
              <w:rPr>
                <w:color w:val="auto"/>
                <w:spacing w:val="-35"/>
                <w:highlight w:val="none"/>
              </w:rPr>
              <w:t xml:space="preserve"> </w:t>
            </w:r>
            <w:r>
              <w:rPr>
                <w:color w:val="auto"/>
                <w:spacing w:val="2"/>
                <w:highlight w:val="none"/>
              </w:rPr>
              <w:t>分。</w:t>
            </w:r>
          </w:p>
        </w:tc>
      </w:tr>
      <w:tr w14:paraId="6C3A3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714" w:type="dxa"/>
            <w:vAlign w:val="top"/>
          </w:tcPr>
          <w:p w14:paraId="16A0AF29">
            <w:pPr>
              <w:spacing w:line="252" w:lineRule="auto"/>
              <w:rPr>
                <w:rFonts w:ascii="Arial"/>
                <w:color w:val="auto"/>
                <w:sz w:val="21"/>
                <w:highlight w:val="none"/>
              </w:rPr>
            </w:pPr>
          </w:p>
          <w:p w14:paraId="2CAFABB8">
            <w:pPr>
              <w:spacing w:line="253" w:lineRule="auto"/>
              <w:rPr>
                <w:rFonts w:ascii="Arial"/>
                <w:color w:val="auto"/>
                <w:sz w:val="21"/>
                <w:highlight w:val="none"/>
              </w:rPr>
            </w:pPr>
          </w:p>
          <w:p w14:paraId="457B37CB">
            <w:pPr>
              <w:spacing w:line="253" w:lineRule="auto"/>
              <w:rPr>
                <w:rFonts w:ascii="Arial"/>
                <w:color w:val="auto"/>
                <w:sz w:val="21"/>
                <w:highlight w:val="none"/>
              </w:rPr>
            </w:pPr>
          </w:p>
          <w:p w14:paraId="020B75E1">
            <w:pPr>
              <w:pStyle w:val="8"/>
              <w:spacing w:before="65" w:line="270" w:lineRule="exact"/>
              <w:ind w:left="235"/>
              <w:rPr>
                <w:color w:val="auto"/>
                <w:highlight w:val="none"/>
              </w:rPr>
            </w:pPr>
            <w:r>
              <w:rPr>
                <w:color w:val="auto"/>
                <w:spacing w:val="-7"/>
                <w:position w:val="1"/>
                <w:highlight w:val="none"/>
              </w:rPr>
              <w:t>14</w:t>
            </w:r>
          </w:p>
        </w:tc>
        <w:tc>
          <w:tcPr>
            <w:tcW w:w="9073" w:type="dxa"/>
            <w:vAlign w:val="top"/>
          </w:tcPr>
          <w:p w14:paraId="563BA093">
            <w:pPr>
              <w:pStyle w:val="8"/>
              <w:spacing w:before="287" w:line="331" w:lineRule="auto"/>
              <w:ind w:left="111" w:right="38" w:firstLine="419"/>
              <w:rPr>
                <w:color w:val="auto"/>
                <w:highlight w:val="none"/>
              </w:rPr>
            </w:pPr>
            <w:r>
              <w:rPr>
                <w:color w:val="auto"/>
                <w:spacing w:val="3"/>
                <w:highlight w:val="none"/>
              </w:rPr>
              <w:t>评标结果公示：在评标结束后两个工作日内，在中国政</w:t>
            </w:r>
            <w:r>
              <w:rPr>
                <w:color w:val="auto"/>
                <w:spacing w:val="2"/>
                <w:highlight w:val="none"/>
              </w:rPr>
              <w:t>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color w:val="auto"/>
                <w:highlight w:val="none"/>
              </w:rPr>
              <w:t>http</w:t>
            </w:r>
            <w:r>
              <w:rPr>
                <w:color w:val="auto"/>
                <w:spacing w:val="2"/>
                <w:highlight w:val="none"/>
              </w:rPr>
              <w:t>://</w:t>
            </w:r>
            <w:r>
              <w:rPr>
                <w:color w:val="auto"/>
                <w:highlight w:val="none"/>
              </w:rPr>
              <w:t>www</w:t>
            </w:r>
            <w:r>
              <w:rPr>
                <w:color w:val="auto"/>
                <w:spacing w:val="2"/>
                <w:highlight w:val="none"/>
              </w:rPr>
              <w:t>.</w:t>
            </w:r>
            <w:r>
              <w:rPr>
                <w:color w:val="auto"/>
                <w:highlight w:val="none"/>
              </w:rPr>
              <w:t>ccgp</w:t>
            </w:r>
            <w:r>
              <w:rPr>
                <w:color w:val="auto"/>
                <w:spacing w:val="2"/>
                <w:highlight w:val="none"/>
              </w:rPr>
              <w:t>.</w:t>
            </w:r>
            <w:r>
              <w:rPr>
                <w:color w:val="auto"/>
                <w:highlight w:val="none"/>
              </w:rPr>
              <w:t>gov</w:t>
            </w:r>
            <w:r>
              <w:rPr>
                <w:color w:val="auto"/>
                <w:spacing w:val="2"/>
                <w:highlight w:val="none"/>
              </w:rPr>
              <w:t>.</w:t>
            </w:r>
            <w:r>
              <w:rPr>
                <w:color w:val="auto"/>
                <w:highlight w:val="none"/>
              </w:rPr>
              <w:t>cn</w:t>
            </w:r>
            <w:r>
              <w:rPr>
                <w:color w:val="auto"/>
                <w:highlight w:val="none"/>
              </w:rPr>
              <w:fldChar w:fldCharType="end"/>
            </w:r>
            <w:r>
              <w:rPr>
                <w:color w:val="auto"/>
                <w:spacing w:val="2"/>
                <w:highlight w:val="none"/>
              </w:rPr>
              <w:t>）、</w:t>
            </w:r>
            <w:r>
              <w:rPr>
                <w:color w:val="auto"/>
                <w:highlight w:val="none"/>
              </w:rPr>
              <w:t xml:space="preserve"> </w:t>
            </w:r>
            <w:r>
              <w:rPr>
                <w:color w:val="auto"/>
                <w:spacing w:val="12"/>
                <w:highlight w:val="none"/>
              </w:rPr>
              <w:t>广西壮族自治区政府采购网（</w:t>
            </w:r>
            <w:r>
              <w:rPr>
                <w:color w:val="auto"/>
                <w:highlight w:val="none"/>
              </w:rPr>
              <w:fldChar w:fldCharType="begin"/>
            </w:r>
            <w:r>
              <w:rPr>
                <w:color w:val="auto"/>
                <w:highlight w:val="none"/>
              </w:rPr>
              <w:instrText xml:space="preserve"> HYPERLINK "http://www.gxzfcg.gov.cn" </w:instrText>
            </w:r>
            <w:r>
              <w:rPr>
                <w:color w:val="auto"/>
                <w:highlight w:val="none"/>
              </w:rPr>
              <w:fldChar w:fldCharType="separate"/>
            </w:r>
            <w:r>
              <w:rPr>
                <w:color w:val="auto"/>
                <w:highlight w:val="none"/>
              </w:rPr>
              <w:t>http</w:t>
            </w:r>
            <w:r>
              <w:rPr>
                <w:color w:val="auto"/>
                <w:spacing w:val="12"/>
                <w:highlight w:val="none"/>
              </w:rPr>
              <w:t>://</w:t>
            </w:r>
            <w:r>
              <w:rPr>
                <w:color w:val="auto"/>
                <w:highlight w:val="none"/>
              </w:rPr>
              <w:t>www</w:t>
            </w:r>
            <w:r>
              <w:rPr>
                <w:color w:val="auto"/>
                <w:spacing w:val="12"/>
                <w:highlight w:val="none"/>
              </w:rPr>
              <w:t>.</w:t>
            </w:r>
            <w:r>
              <w:rPr>
                <w:color w:val="auto"/>
                <w:highlight w:val="none"/>
              </w:rPr>
              <w:t>gxzfcg</w:t>
            </w:r>
            <w:r>
              <w:rPr>
                <w:color w:val="auto"/>
                <w:spacing w:val="12"/>
                <w:highlight w:val="none"/>
              </w:rPr>
              <w:t>.</w:t>
            </w:r>
            <w:r>
              <w:rPr>
                <w:color w:val="auto"/>
                <w:highlight w:val="none"/>
              </w:rPr>
              <w:t>gov</w:t>
            </w:r>
            <w:r>
              <w:rPr>
                <w:color w:val="auto"/>
                <w:spacing w:val="12"/>
                <w:highlight w:val="none"/>
              </w:rPr>
              <w:t>.</w:t>
            </w:r>
            <w:r>
              <w:rPr>
                <w:color w:val="auto"/>
                <w:highlight w:val="none"/>
              </w:rPr>
              <w:t>cn</w:t>
            </w:r>
            <w:r>
              <w:rPr>
                <w:color w:val="auto"/>
                <w:highlight w:val="none"/>
              </w:rPr>
              <w:fldChar w:fldCharType="end"/>
            </w:r>
            <w:r>
              <w:rPr>
                <w:color w:val="auto"/>
                <w:spacing w:val="12"/>
                <w:highlight w:val="none"/>
              </w:rPr>
              <w:t>）</w:t>
            </w:r>
            <w:r>
              <w:rPr>
                <w:color w:val="auto"/>
                <w:spacing w:val="11"/>
                <w:highlight w:val="none"/>
              </w:rPr>
              <w:t>、贵港市政府采购网</w:t>
            </w:r>
          </w:p>
          <w:p w14:paraId="7E6EEF1B">
            <w:pPr>
              <w:pStyle w:val="8"/>
              <w:spacing w:before="3" w:line="307" w:lineRule="auto"/>
              <w:ind w:left="124" w:right="144" w:hanging="3"/>
              <w:rPr>
                <w:color w:val="auto"/>
                <w:highlight w:val="none"/>
              </w:rPr>
            </w:pPr>
            <w:r>
              <w:rPr>
                <w:color w:val="auto"/>
                <w:spacing w:val="15"/>
                <w:highlight w:val="none"/>
              </w:rPr>
              <w:t>（</w:t>
            </w:r>
            <w:r>
              <w:rPr>
                <w:color w:val="auto"/>
                <w:highlight w:val="none"/>
              </w:rPr>
              <w:fldChar w:fldCharType="begin"/>
            </w:r>
            <w:r>
              <w:rPr>
                <w:color w:val="auto"/>
                <w:highlight w:val="none"/>
              </w:rPr>
              <w:instrText xml:space="preserve"> HYPERLINK "http://zfcg.czj.gxgg.gov.cn" </w:instrText>
            </w:r>
            <w:r>
              <w:rPr>
                <w:color w:val="auto"/>
                <w:highlight w:val="none"/>
              </w:rPr>
              <w:fldChar w:fldCharType="separate"/>
            </w:r>
            <w:r>
              <w:rPr>
                <w:color w:val="auto"/>
                <w:highlight w:val="none"/>
              </w:rPr>
              <w:t>http</w:t>
            </w:r>
            <w:r>
              <w:rPr>
                <w:color w:val="auto"/>
                <w:spacing w:val="15"/>
                <w:highlight w:val="none"/>
              </w:rPr>
              <w:t>://</w:t>
            </w:r>
            <w:r>
              <w:rPr>
                <w:color w:val="auto"/>
                <w:highlight w:val="none"/>
              </w:rPr>
              <w:t>zfcg</w:t>
            </w:r>
            <w:r>
              <w:rPr>
                <w:color w:val="auto"/>
                <w:spacing w:val="15"/>
                <w:highlight w:val="none"/>
              </w:rPr>
              <w:t>.</w:t>
            </w:r>
            <w:r>
              <w:rPr>
                <w:color w:val="auto"/>
                <w:highlight w:val="none"/>
              </w:rPr>
              <w:t>czj</w:t>
            </w:r>
            <w:r>
              <w:rPr>
                <w:color w:val="auto"/>
                <w:spacing w:val="15"/>
                <w:highlight w:val="none"/>
              </w:rPr>
              <w:t>.</w:t>
            </w:r>
            <w:r>
              <w:rPr>
                <w:color w:val="auto"/>
                <w:highlight w:val="none"/>
              </w:rPr>
              <w:t>gxgg</w:t>
            </w:r>
            <w:r>
              <w:rPr>
                <w:color w:val="auto"/>
                <w:spacing w:val="15"/>
                <w:highlight w:val="none"/>
              </w:rPr>
              <w:t>.</w:t>
            </w:r>
            <w:r>
              <w:rPr>
                <w:color w:val="auto"/>
                <w:highlight w:val="none"/>
              </w:rPr>
              <w:t>gov</w:t>
            </w:r>
            <w:r>
              <w:rPr>
                <w:color w:val="auto"/>
                <w:spacing w:val="15"/>
                <w:highlight w:val="none"/>
              </w:rPr>
              <w:t>.</w:t>
            </w:r>
            <w:r>
              <w:rPr>
                <w:color w:val="auto"/>
                <w:highlight w:val="none"/>
              </w:rPr>
              <w:t>cn</w:t>
            </w:r>
            <w:r>
              <w:rPr>
                <w:color w:val="auto"/>
                <w:highlight w:val="none"/>
              </w:rPr>
              <w:fldChar w:fldCharType="end"/>
            </w:r>
            <w:r>
              <w:rPr>
                <w:color w:val="auto"/>
                <w:spacing w:val="15"/>
                <w:highlight w:val="none"/>
              </w:rPr>
              <w:t>）、</w:t>
            </w:r>
            <w:r>
              <w:rPr>
                <w:color w:val="auto"/>
                <w:highlight w:val="none"/>
              </w:rPr>
              <w:fldChar w:fldCharType="begin"/>
            </w:r>
            <w:r>
              <w:rPr>
                <w:color w:val="auto"/>
                <w:highlight w:val="none"/>
              </w:rPr>
              <w:instrText xml:space="preserve"> HYPERLINK "http://ggzy.jgswj.gxzf.gov.cn/ggggzy/" </w:instrText>
            </w:r>
            <w:r>
              <w:rPr>
                <w:color w:val="auto"/>
                <w:highlight w:val="none"/>
              </w:rPr>
              <w:fldChar w:fldCharType="separate"/>
            </w:r>
            <w:r>
              <w:rPr>
                <w:color w:val="auto"/>
                <w:highlight w:val="none"/>
              </w:rPr>
              <w:t>http</w:t>
            </w:r>
            <w:r>
              <w:rPr>
                <w:color w:val="auto"/>
                <w:spacing w:val="15"/>
                <w:highlight w:val="none"/>
              </w:rPr>
              <w:t>://</w:t>
            </w:r>
            <w:r>
              <w:rPr>
                <w:color w:val="auto"/>
                <w:highlight w:val="none"/>
              </w:rPr>
              <w:t>ggzy</w:t>
            </w:r>
            <w:r>
              <w:rPr>
                <w:color w:val="auto"/>
                <w:spacing w:val="15"/>
                <w:highlight w:val="none"/>
              </w:rPr>
              <w:t>.</w:t>
            </w:r>
            <w:r>
              <w:rPr>
                <w:color w:val="auto"/>
                <w:highlight w:val="none"/>
              </w:rPr>
              <w:t>jgswj</w:t>
            </w:r>
            <w:r>
              <w:rPr>
                <w:color w:val="auto"/>
                <w:spacing w:val="15"/>
                <w:highlight w:val="none"/>
              </w:rPr>
              <w:t>.</w:t>
            </w:r>
            <w:r>
              <w:rPr>
                <w:color w:val="auto"/>
                <w:highlight w:val="none"/>
              </w:rPr>
              <w:t>gxzf</w:t>
            </w:r>
            <w:r>
              <w:rPr>
                <w:color w:val="auto"/>
                <w:spacing w:val="15"/>
                <w:highlight w:val="none"/>
              </w:rPr>
              <w:t>.</w:t>
            </w:r>
            <w:r>
              <w:rPr>
                <w:color w:val="auto"/>
                <w:highlight w:val="none"/>
              </w:rPr>
              <w:t>gov</w:t>
            </w:r>
            <w:r>
              <w:rPr>
                <w:color w:val="auto"/>
                <w:spacing w:val="15"/>
                <w:highlight w:val="none"/>
              </w:rPr>
              <w:t>.</w:t>
            </w:r>
            <w:r>
              <w:rPr>
                <w:color w:val="auto"/>
                <w:highlight w:val="none"/>
              </w:rPr>
              <w:t>cn</w:t>
            </w:r>
            <w:r>
              <w:rPr>
                <w:color w:val="auto"/>
                <w:spacing w:val="15"/>
                <w:highlight w:val="none"/>
              </w:rPr>
              <w:t>/</w:t>
            </w:r>
            <w:r>
              <w:rPr>
                <w:color w:val="auto"/>
                <w:highlight w:val="none"/>
              </w:rPr>
              <w:t>ggggzy</w:t>
            </w:r>
            <w:r>
              <w:rPr>
                <w:color w:val="auto"/>
                <w:spacing w:val="15"/>
                <w:highlight w:val="none"/>
              </w:rPr>
              <w:t>/</w:t>
            </w:r>
            <w:r>
              <w:rPr>
                <w:color w:val="auto"/>
                <w:spacing w:val="15"/>
                <w:highlight w:val="none"/>
              </w:rPr>
              <w:fldChar w:fldCharType="end"/>
            </w:r>
            <w:r>
              <w:rPr>
                <w:color w:val="auto"/>
                <w:spacing w:val="15"/>
                <w:highlight w:val="none"/>
              </w:rPr>
              <w:t>全国公共资源交</w:t>
            </w:r>
            <w:r>
              <w:rPr>
                <w:color w:val="auto"/>
                <w:spacing w:val="10"/>
                <w:highlight w:val="none"/>
              </w:rPr>
              <w:t xml:space="preserve"> </w:t>
            </w:r>
            <w:r>
              <w:rPr>
                <w:color w:val="auto"/>
                <w:spacing w:val="7"/>
                <w:highlight w:val="none"/>
              </w:rPr>
              <w:t>易平台（广西•贵港）公示评标结果。</w:t>
            </w:r>
          </w:p>
        </w:tc>
      </w:tr>
      <w:tr w14:paraId="2AB8F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4" w:type="dxa"/>
            <w:vAlign w:val="top"/>
          </w:tcPr>
          <w:p w14:paraId="1AD013BC">
            <w:pPr>
              <w:pStyle w:val="8"/>
              <w:spacing w:before="230" w:line="226" w:lineRule="auto"/>
              <w:ind w:left="238"/>
              <w:rPr>
                <w:color w:val="auto"/>
                <w:highlight w:val="none"/>
              </w:rPr>
            </w:pPr>
            <w:r>
              <w:rPr>
                <w:color w:val="auto"/>
                <w:spacing w:val="-7"/>
                <w:highlight w:val="none"/>
              </w:rPr>
              <w:t>15</w:t>
            </w:r>
          </w:p>
        </w:tc>
        <w:tc>
          <w:tcPr>
            <w:tcW w:w="9073" w:type="dxa"/>
            <w:vAlign w:val="top"/>
          </w:tcPr>
          <w:p w14:paraId="678D7A47">
            <w:pPr>
              <w:pStyle w:val="8"/>
              <w:spacing w:before="230" w:line="226" w:lineRule="auto"/>
              <w:ind w:left="536"/>
              <w:rPr>
                <w:color w:val="auto"/>
                <w:highlight w:val="none"/>
              </w:rPr>
            </w:pPr>
            <w:r>
              <w:rPr>
                <w:b/>
                <w:bCs/>
                <w:color w:val="auto"/>
                <w:spacing w:val="6"/>
                <w:highlight w:val="none"/>
              </w:rPr>
              <w:t>履约保证金：</w:t>
            </w:r>
            <w:r>
              <w:rPr>
                <w:color w:val="auto"/>
                <w:spacing w:val="6"/>
                <w:highlight w:val="none"/>
              </w:rPr>
              <w:t>无。</w:t>
            </w:r>
          </w:p>
        </w:tc>
      </w:tr>
      <w:tr w14:paraId="79EBC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6" w:hRule="atLeast"/>
        </w:trPr>
        <w:tc>
          <w:tcPr>
            <w:tcW w:w="714" w:type="dxa"/>
            <w:vAlign w:val="top"/>
          </w:tcPr>
          <w:p w14:paraId="5CF231A3">
            <w:pPr>
              <w:spacing w:line="286" w:lineRule="auto"/>
              <w:rPr>
                <w:rFonts w:ascii="Arial"/>
                <w:color w:val="auto"/>
                <w:sz w:val="21"/>
                <w:highlight w:val="none"/>
              </w:rPr>
            </w:pPr>
          </w:p>
          <w:p w14:paraId="73EA5FBE">
            <w:pPr>
              <w:spacing w:line="286" w:lineRule="auto"/>
              <w:rPr>
                <w:rFonts w:ascii="Arial"/>
                <w:color w:val="auto"/>
                <w:sz w:val="21"/>
                <w:highlight w:val="none"/>
              </w:rPr>
            </w:pPr>
          </w:p>
          <w:p w14:paraId="72C46144">
            <w:pPr>
              <w:spacing w:line="286" w:lineRule="auto"/>
              <w:rPr>
                <w:rFonts w:ascii="Arial"/>
                <w:color w:val="auto"/>
                <w:sz w:val="21"/>
                <w:highlight w:val="none"/>
              </w:rPr>
            </w:pPr>
          </w:p>
          <w:p w14:paraId="0A6DBA3F">
            <w:pPr>
              <w:spacing w:line="287" w:lineRule="auto"/>
              <w:rPr>
                <w:rFonts w:ascii="Arial"/>
                <w:color w:val="auto"/>
                <w:sz w:val="21"/>
                <w:highlight w:val="none"/>
              </w:rPr>
            </w:pPr>
          </w:p>
          <w:p w14:paraId="37DD6123">
            <w:pPr>
              <w:spacing w:line="287" w:lineRule="auto"/>
              <w:rPr>
                <w:rFonts w:ascii="Arial"/>
                <w:color w:val="auto"/>
                <w:sz w:val="21"/>
                <w:highlight w:val="none"/>
              </w:rPr>
            </w:pPr>
          </w:p>
          <w:p w14:paraId="6244B67B">
            <w:pPr>
              <w:pStyle w:val="8"/>
              <w:spacing w:before="65" w:line="268" w:lineRule="exact"/>
              <w:ind w:left="235"/>
              <w:rPr>
                <w:color w:val="auto"/>
                <w:highlight w:val="none"/>
              </w:rPr>
            </w:pPr>
            <w:r>
              <w:rPr>
                <w:color w:val="auto"/>
                <w:spacing w:val="-7"/>
                <w:position w:val="1"/>
                <w:highlight w:val="none"/>
              </w:rPr>
              <w:t>16</w:t>
            </w:r>
          </w:p>
        </w:tc>
        <w:tc>
          <w:tcPr>
            <w:tcW w:w="9073" w:type="dxa"/>
            <w:vAlign w:val="top"/>
          </w:tcPr>
          <w:p w14:paraId="1B7C1CC4">
            <w:pPr>
              <w:pStyle w:val="8"/>
              <w:spacing w:before="229" w:line="226" w:lineRule="auto"/>
              <w:ind w:left="546"/>
              <w:rPr>
                <w:color w:val="auto"/>
                <w:highlight w:val="none"/>
              </w:rPr>
            </w:pPr>
            <w:r>
              <w:rPr>
                <w:color w:val="auto"/>
                <w:spacing w:val="7"/>
                <w:highlight w:val="none"/>
              </w:rPr>
              <w:t>1、预付款支付比例或金额：合同价款的</w:t>
            </w:r>
            <w:r>
              <w:rPr>
                <w:color w:val="auto"/>
                <w:spacing w:val="-35"/>
                <w:highlight w:val="none"/>
              </w:rPr>
              <w:t xml:space="preserve"> </w:t>
            </w:r>
            <w:r>
              <w:rPr>
                <w:color w:val="auto"/>
                <w:spacing w:val="7"/>
                <w:highlight w:val="none"/>
              </w:rPr>
              <w:t>30%。</w:t>
            </w:r>
          </w:p>
          <w:p w14:paraId="7A903534">
            <w:pPr>
              <w:pStyle w:val="8"/>
              <w:spacing w:before="234" w:line="334" w:lineRule="auto"/>
              <w:ind w:left="111" w:right="248" w:firstLine="421"/>
              <w:rPr>
                <w:color w:val="auto"/>
                <w:highlight w:val="none"/>
              </w:rPr>
            </w:pPr>
            <w:r>
              <w:rPr>
                <w:color w:val="auto"/>
                <w:spacing w:val="9"/>
                <w:highlight w:val="none"/>
              </w:rPr>
              <w:t>工程款支付方式：①工程款原则上按月支付，合同内按工程计量周期内完成工程量的90%，</w:t>
            </w:r>
            <w:r>
              <w:rPr>
                <w:color w:val="auto"/>
                <w:spacing w:val="15"/>
                <w:highlight w:val="none"/>
              </w:rPr>
              <w:t xml:space="preserve"> </w:t>
            </w:r>
            <w:r>
              <w:rPr>
                <w:color w:val="auto"/>
                <w:spacing w:val="10"/>
                <w:highlight w:val="none"/>
              </w:rPr>
              <w:t>合同外工程计量周期完成工程量的80%。</w:t>
            </w:r>
          </w:p>
          <w:p w14:paraId="618040FA">
            <w:pPr>
              <w:pStyle w:val="8"/>
              <w:spacing w:before="117" w:line="279" w:lineRule="auto"/>
              <w:ind w:left="114" w:right="200" w:firstLine="414"/>
              <w:rPr>
                <w:color w:val="auto"/>
                <w:highlight w:val="none"/>
              </w:rPr>
            </w:pPr>
            <w:r>
              <w:rPr>
                <w:color w:val="auto"/>
                <w:spacing w:val="11"/>
                <w:highlight w:val="none"/>
              </w:rPr>
              <w:t>②工程完工验收达到质量要求，经审计部门审定后，工程款支</w:t>
            </w:r>
            <w:r>
              <w:rPr>
                <w:color w:val="auto"/>
                <w:spacing w:val="10"/>
                <w:highlight w:val="none"/>
              </w:rPr>
              <w:t>付至结算总价的97%（不得低</w:t>
            </w:r>
            <w:r>
              <w:rPr>
                <w:color w:val="auto"/>
                <w:highlight w:val="none"/>
              </w:rPr>
              <w:t xml:space="preserve"> </w:t>
            </w:r>
            <w:r>
              <w:rPr>
                <w:color w:val="auto"/>
                <w:spacing w:val="7"/>
                <w:highlight w:val="none"/>
              </w:rPr>
              <w:t>于</w:t>
            </w:r>
            <w:r>
              <w:rPr>
                <w:color w:val="auto"/>
                <w:spacing w:val="-38"/>
                <w:highlight w:val="none"/>
              </w:rPr>
              <w:t xml:space="preserve"> </w:t>
            </w:r>
            <w:r>
              <w:rPr>
                <w:color w:val="auto"/>
                <w:spacing w:val="7"/>
                <w:highlight w:val="none"/>
              </w:rPr>
              <w:t>97%</w:t>
            </w:r>
            <w:r>
              <w:rPr>
                <w:color w:val="auto"/>
                <w:spacing w:val="20"/>
                <w:highlight w:val="none"/>
              </w:rPr>
              <w:t>），</w:t>
            </w:r>
            <w:r>
              <w:rPr>
                <w:color w:val="auto"/>
                <w:spacing w:val="7"/>
                <w:highlight w:val="none"/>
              </w:rPr>
              <w:t>发包人按工程价款结算总额的</w:t>
            </w:r>
            <w:r>
              <w:rPr>
                <w:color w:val="auto"/>
                <w:spacing w:val="-35"/>
                <w:highlight w:val="none"/>
              </w:rPr>
              <w:t xml:space="preserve"> </w:t>
            </w:r>
            <w:r>
              <w:rPr>
                <w:color w:val="auto"/>
                <w:spacing w:val="7"/>
                <w:highlight w:val="none"/>
              </w:rPr>
              <w:t>3%（最高不超过</w:t>
            </w:r>
            <w:r>
              <w:rPr>
                <w:color w:val="auto"/>
                <w:spacing w:val="-35"/>
                <w:highlight w:val="none"/>
              </w:rPr>
              <w:t xml:space="preserve"> </w:t>
            </w:r>
            <w:r>
              <w:rPr>
                <w:color w:val="auto"/>
                <w:spacing w:val="7"/>
                <w:highlight w:val="none"/>
              </w:rPr>
              <w:t>3%）预留工程质量保证金。</w:t>
            </w:r>
          </w:p>
          <w:p w14:paraId="7C3E7254">
            <w:pPr>
              <w:pStyle w:val="8"/>
              <w:spacing w:before="158" w:line="228" w:lineRule="auto"/>
              <w:ind w:left="118"/>
              <w:rPr>
                <w:color w:val="auto"/>
                <w:highlight w:val="none"/>
              </w:rPr>
            </w:pPr>
            <w:r>
              <w:rPr>
                <w:color w:val="auto"/>
                <w:spacing w:val="-1"/>
                <w:highlight w:val="none"/>
              </w:rPr>
              <w:t>2、</w:t>
            </w:r>
            <w:r>
              <w:rPr>
                <w:color w:val="auto"/>
                <w:spacing w:val="47"/>
                <w:highlight w:val="none"/>
              </w:rPr>
              <w:t xml:space="preserve"> </w:t>
            </w:r>
            <w:r>
              <w:rPr>
                <w:color w:val="auto"/>
                <w:spacing w:val="-1"/>
                <w:highlight w:val="none"/>
              </w:rPr>
              <w:t>□一般计税法</w:t>
            </w:r>
          </w:p>
          <w:p w14:paraId="50FF3FD4">
            <w:pPr>
              <w:pStyle w:val="8"/>
              <w:spacing w:before="221" w:line="214" w:lineRule="auto"/>
              <w:ind w:left="532"/>
              <w:rPr>
                <w:color w:val="auto"/>
                <w:highlight w:val="none"/>
              </w:rPr>
            </w:pPr>
            <w:r>
              <w:rPr>
                <w:rFonts w:ascii="Segoe UI Symbol" w:hAnsi="Segoe UI Symbol" w:eastAsia="Segoe UI Symbol" w:cs="Segoe UI Symbol"/>
                <w:color w:val="auto"/>
                <w:spacing w:val="4"/>
                <w:highlight w:val="none"/>
              </w:rPr>
              <w:t>☑</w:t>
            </w:r>
            <w:r>
              <w:rPr>
                <w:rFonts w:ascii="Segoe UI Symbol" w:hAnsi="Segoe UI Symbol" w:eastAsia="Segoe UI Symbol" w:cs="Segoe UI Symbol"/>
                <w:color w:val="auto"/>
                <w:spacing w:val="-12"/>
                <w:highlight w:val="none"/>
              </w:rPr>
              <w:t xml:space="preserve"> </w:t>
            </w:r>
            <w:r>
              <w:rPr>
                <w:color w:val="auto"/>
                <w:spacing w:val="4"/>
                <w:highlight w:val="none"/>
              </w:rPr>
              <w:t>简易计税法</w:t>
            </w:r>
          </w:p>
        </w:tc>
      </w:tr>
      <w:tr w14:paraId="57BC1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3" w:hRule="atLeast"/>
        </w:trPr>
        <w:tc>
          <w:tcPr>
            <w:tcW w:w="714" w:type="dxa"/>
            <w:vAlign w:val="top"/>
          </w:tcPr>
          <w:p w14:paraId="35470FCF">
            <w:pPr>
              <w:spacing w:line="263" w:lineRule="auto"/>
              <w:rPr>
                <w:rFonts w:ascii="Arial"/>
                <w:color w:val="auto"/>
                <w:sz w:val="21"/>
                <w:highlight w:val="none"/>
              </w:rPr>
            </w:pPr>
          </w:p>
          <w:p w14:paraId="5A9E2FFC">
            <w:pPr>
              <w:spacing w:line="263" w:lineRule="auto"/>
              <w:rPr>
                <w:rFonts w:ascii="Arial"/>
                <w:color w:val="auto"/>
                <w:sz w:val="21"/>
                <w:highlight w:val="none"/>
              </w:rPr>
            </w:pPr>
          </w:p>
          <w:p w14:paraId="35BA47B2">
            <w:pPr>
              <w:spacing w:line="263" w:lineRule="auto"/>
              <w:rPr>
                <w:rFonts w:ascii="Arial"/>
                <w:color w:val="auto"/>
                <w:sz w:val="21"/>
                <w:highlight w:val="none"/>
              </w:rPr>
            </w:pPr>
          </w:p>
          <w:p w14:paraId="68EE1E81">
            <w:pPr>
              <w:spacing w:line="263" w:lineRule="auto"/>
              <w:rPr>
                <w:rFonts w:ascii="Arial"/>
                <w:color w:val="auto"/>
                <w:sz w:val="21"/>
                <w:highlight w:val="none"/>
              </w:rPr>
            </w:pPr>
          </w:p>
          <w:p w14:paraId="7A8A1EBE">
            <w:pPr>
              <w:spacing w:line="263" w:lineRule="auto"/>
              <w:rPr>
                <w:rFonts w:ascii="Arial"/>
                <w:color w:val="auto"/>
                <w:sz w:val="21"/>
                <w:highlight w:val="none"/>
              </w:rPr>
            </w:pPr>
          </w:p>
          <w:p w14:paraId="43DC28AF">
            <w:pPr>
              <w:spacing w:line="264" w:lineRule="auto"/>
              <w:rPr>
                <w:rFonts w:ascii="Arial"/>
                <w:color w:val="auto"/>
                <w:sz w:val="21"/>
                <w:highlight w:val="none"/>
              </w:rPr>
            </w:pPr>
          </w:p>
          <w:p w14:paraId="39F68080">
            <w:pPr>
              <w:spacing w:line="264" w:lineRule="auto"/>
              <w:rPr>
                <w:rFonts w:ascii="Arial"/>
                <w:color w:val="auto"/>
                <w:sz w:val="21"/>
                <w:highlight w:val="none"/>
              </w:rPr>
            </w:pPr>
          </w:p>
          <w:p w14:paraId="5BCA954D">
            <w:pPr>
              <w:spacing w:line="264" w:lineRule="auto"/>
              <w:rPr>
                <w:rFonts w:ascii="Arial"/>
                <w:color w:val="auto"/>
                <w:sz w:val="21"/>
                <w:highlight w:val="none"/>
              </w:rPr>
            </w:pPr>
          </w:p>
          <w:p w14:paraId="2CE206D3">
            <w:pPr>
              <w:spacing w:line="264" w:lineRule="auto"/>
              <w:rPr>
                <w:rFonts w:ascii="Arial"/>
                <w:color w:val="auto"/>
                <w:sz w:val="21"/>
                <w:highlight w:val="none"/>
              </w:rPr>
            </w:pPr>
          </w:p>
          <w:p w14:paraId="7F148C3A">
            <w:pPr>
              <w:pStyle w:val="8"/>
              <w:spacing w:before="65" w:line="269" w:lineRule="exact"/>
              <w:ind w:left="235"/>
              <w:rPr>
                <w:color w:val="auto"/>
                <w:highlight w:val="none"/>
              </w:rPr>
            </w:pPr>
            <w:r>
              <w:rPr>
                <w:color w:val="auto"/>
                <w:spacing w:val="-7"/>
                <w:position w:val="1"/>
                <w:highlight w:val="none"/>
              </w:rPr>
              <w:t>17</w:t>
            </w:r>
          </w:p>
        </w:tc>
        <w:tc>
          <w:tcPr>
            <w:tcW w:w="9073" w:type="dxa"/>
            <w:vAlign w:val="top"/>
          </w:tcPr>
          <w:p w14:paraId="424604EE">
            <w:pPr>
              <w:pStyle w:val="8"/>
              <w:spacing w:before="231" w:line="226" w:lineRule="auto"/>
              <w:ind w:left="530"/>
              <w:rPr>
                <w:color w:val="auto"/>
                <w:highlight w:val="none"/>
              </w:rPr>
            </w:pPr>
            <w:r>
              <w:rPr>
                <w:color w:val="auto"/>
                <w:spacing w:val="7"/>
                <w:highlight w:val="none"/>
              </w:rPr>
              <w:t>磋商报价及费用：</w:t>
            </w:r>
          </w:p>
          <w:p w14:paraId="1E9CA8BF">
            <w:pPr>
              <w:pStyle w:val="8"/>
              <w:spacing w:before="235" w:line="226" w:lineRule="auto"/>
              <w:ind w:left="546"/>
              <w:rPr>
                <w:color w:val="auto"/>
                <w:highlight w:val="none"/>
              </w:rPr>
            </w:pPr>
            <w:r>
              <w:rPr>
                <w:color w:val="auto"/>
                <w:spacing w:val="7"/>
                <w:highlight w:val="none"/>
              </w:rPr>
              <w:t>1、本项目磋商应以人民币报价；</w:t>
            </w:r>
          </w:p>
          <w:p w14:paraId="45B5D869">
            <w:pPr>
              <w:pStyle w:val="8"/>
              <w:spacing w:before="234" w:line="227" w:lineRule="auto"/>
              <w:ind w:left="533"/>
              <w:rPr>
                <w:color w:val="auto"/>
                <w:highlight w:val="none"/>
              </w:rPr>
            </w:pPr>
            <w:r>
              <w:rPr>
                <w:color w:val="auto"/>
                <w:spacing w:val="9"/>
                <w:highlight w:val="none"/>
              </w:rPr>
              <w:t>2、不论磋商结果如何，磋商供应商均应自行承担所有与磋商有关的全部费用；</w:t>
            </w:r>
          </w:p>
          <w:p w14:paraId="7E380B6A">
            <w:pPr>
              <w:pStyle w:val="8"/>
              <w:spacing w:before="234" w:line="306" w:lineRule="auto"/>
              <w:ind w:left="110" w:right="15" w:firstLine="425"/>
              <w:rPr>
                <w:color w:val="auto"/>
                <w:highlight w:val="none"/>
              </w:rPr>
            </w:pPr>
            <w:r>
              <w:rPr>
                <w:color w:val="auto"/>
                <w:spacing w:val="5"/>
                <w:highlight w:val="none"/>
              </w:rPr>
              <w:t xml:space="preserve">3、项目的招标代理服务费按国家发展改革委《关于进一步放开建设项目专业服务价格的通知》 </w:t>
            </w:r>
            <w:r>
              <w:rPr>
                <w:color w:val="auto"/>
                <w:spacing w:val="8"/>
                <w:highlight w:val="none"/>
              </w:rPr>
              <w:t>发改价格〔2015〕299</w:t>
            </w:r>
            <w:r>
              <w:rPr>
                <w:color w:val="auto"/>
                <w:spacing w:val="-35"/>
                <w:highlight w:val="none"/>
              </w:rPr>
              <w:t xml:space="preserve"> </w:t>
            </w:r>
            <w:r>
              <w:rPr>
                <w:color w:val="auto"/>
                <w:spacing w:val="8"/>
                <w:highlight w:val="none"/>
              </w:rPr>
              <w:t>号文件“工程类</w:t>
            </w:r>
            <w:r>
              <w:rPr>
                <w:color w:val="auto"/>
                <w:spacing w:val="-73"/>
                <w:highlight w:val="none"/>
              </w:rPr>
              <w:t xml:space="preserve"> </w:t>
            </w:r>
            <w:r>
              <w:rPr>
                <w:color w:val="auto"/>
                <w:spacing w:val="8"/>
                <w:highlight w:val="none"/>
              </w:rPr>
              <w:t>”执行，方式</w:t>
            </w:r>
            <w:r>
              <w:rPr>
                <w:color w:val="auto"/>
                <w:spacing w:val="7"/>
                <w:highlight w:val="none"/>
              </w:rPr>
              <w:t>为成交人向采购代理机构支付，具体费用为：</w:t>
            </w:r>
            <w:r>
              <w:rPr>
                <w:color w:val="auto"/>
                <w:highlight w:val="none"/>
              </w:rPr>
              <w:t xml:space="preserve"> </w:t>
            </w:r>
            <w:r>
              <w:rPr>
                <w:color w:val="auto"/>
                <w:spacing w:val="9"/>
                <w:highlight w:val="none"/>
              </w:rPr>
              <w:t>人民币</w:t>
            </w:r>
            <w:r>
              <w:rPr>
                <w:rFonts w:hint="eastAsia"/>
                <w:color w:val="auto"/>
                <w:spacing w:val="9"/>
                <w:highlight w:val="none"/>
                <w:lang w:eastAsia="zh-CN"/>
              </w:rPr>
              <w:t>陆仟陆佰叁拾叁元整</w:t>
            </w:r>
            <w:r>
              <w:rPr>
                <w:color w:val="auto"/>
                <w:spacing w:val="9"/>
                <w:highlight w:val="none"/>
              </w:rPr>
              <w:t xml:space="preserve"> (¥</w:t>
            </w:r>
            <w:r>
              <w:rPr>
                <w:rFonts w:hint="eastAsia"/>
                <w:color w:val="auto"/>
                <w:spacing w:val="9"/>
                <w:highlight w:val="none"/>
                <w:lang w:val="en-US" w:eastAsia="zh-CN"/>
              </w:rPr>
              <w:t>6633</w:t>
            </w:r>
            <w:r>
              <w:rPr>
                <w:color w:val="auto"/>
                <w:spacing w:val="9"/>
                <w:highlight w:val="none"/>
              </w:rPr>
              <w:t>.00）。领取成交通知书前，成</w:t>
            </w:r>
            <w:r>
              <w:rPr>
                <w:color w:val="auto"/>
                <w:spacing w:val="8"/>
                <w:highlight w:val="none"/>
              </w:rPr>
              <w:t>交人应向招标代理机构一次付清</w:t>
            </w:r>
            <w:r>
              <w:rPr>
                <w:color w:val="auto"/>
                <w:highlight w:val="none"/>
              </w:rPr>
              <w:t xml:space="preserve">  </w:t>
            </w:r>
            <w:r>
              <w:rPr>
                <w:color w:val="auto"/>
                <w:spacing w:val="7"/>
                <w:highlight w:val="none"/>
              </w:rPr>
              <w:t>采购代理服务费。</w:t>
            </w:r>
          </w:p>
          <w:p w14:paraId="77BCD6AA">
            <w:pPr>
              <w:pStyle w:val="8"/>
              <w:spacing w:before="234" w:line="227" w:lineRule="auto"/>
              <w:ind w:left="530"/>
              <w:rPr>
                <w:color w:val="auto"/>
                <w:highlight w:val="none"/>
              </w:rPr>
            </w:pPr>
            <w:r>
              <w:rPr>
                <w:color w:val="auto"/>
                <w:spacing w:val="8"/>
                <w:highlight w:val="none"/>
              </w:rPr>
              <w:t>4、采购代理服务费缴纳账户：</w:t>
            </w:r>
          </w:p>
          <w:p w14:paraId="12E4D0D5">
            <w:pPr>
              <w:pStyle w:val="8"/>
              <w:spacing w:before="234" w:line="227" w:lineRule="auto"/>
              <w:ind w:left="531"/>
              <w:rPr>
                <w:rFonts w:hint="eastAsia" w:eastAsia="宋体"/>
                <w:color w:val="auto"/>
                <w:highlight w:val="none"/>
                <w:lang w:eastAsia="zh-CN"/>
              </w:rPr>
            </w:pPr>
            <w:r>
              <w:rPr>
                <w:color w:val="auto"/>
                <w:spacing w:val="9"/>
                <w:highlight w:val="none"/>
              </w:rPr>
              <w:t>开户名称：</w:t>
            </w:r>
            <w:r>
              <w:rPr>
                <w:rFonts w:hint="eastAsia"/>
                <w:color w:val="auto"/>
                <w:spacing w:val="9"/>
                <w:highlight w:val="none"/>
                <w:lang w:eastAsia="zh-CN"/>
              </w:rPr>
              <w:t>广西御泽工程项目管理有限公司</w:t>
            </w:r>
          </w:p>
          <w:p w14:paraId="6B89C34E">
            <w:pPr>
              <w:pStyle w:val="8"/>
              <w:spacing w:before="233" w:line="228" w:lineRule="auto"/>
              <w:ind w:left="531"/>
              <w:rPr>
                <w:color w:val="auto"/>
                <w:highlight w:val="none"/>
              </w:rPr>
            </w:pPr>
            <w:r>
              <w:rPr>
                <w:color w:val="auto"/>
                <w:spacing w:val="9"/>
                <w:highlight w:val="none"/>
              </w:rPr>
              <w:t>开户银行：</w:t>
            </w:r>
            <w:r>
              <w:rPr>
                <w:rFonts w:hint="eastAsia"/>
                <w:color w:val="auto"/>
                <w:spacing w:val="9"/>
                <w:highlight w:val="none"/>
              </w:rPr>
              <w:t>广西北部湾银行财富国际支行</w:t>
            </w:r>
          </w:p>
          <w:p w14:paraId="25E8B56D">
            <w:pPr>
              <w:pStyle w:val="8"/>
              <w:spacing w:before="233" w:line="223" w:lineRule="auto"/>
              <w:ind w:left="531"/>
              <w:rPr>
                <w:color w:val="auto"/>
                <w:highlight w:val="none"/>
              </w:rPr>
            </w:pPr>
            <w:r>
              <w:rPr>
                <w:color w:val="auto"/>
                <w:spacing w:val="4"/>
                <w:highlight w:val="none"/>
              </w:rPr>
              <w:t>银行账号：</w:t>
            </w:r>
            <w:r>
              <w:rPr>
                <w:rFonts w:hint="eastAsia"/>
                <w:color w:val="auto"/>
                <w:spacing w:val="4"/>
                <w:highlight w:val="none"/>
              </w:rPr>
              <w:t>8051 6257 5700 001</w:t>
            </w:r>
          </w:p>
        </w:tc>
      </w:tr>
      <w:tr w14:paraId="2DD53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7" w:hRule="atLeast"/>
        </w:trPr>
        <w:tc>
          <w:tcPr>
            <w:tcW w:w="714" w:type="dxa"/>
            <w:vAlign w:val="top"/>
          </w:tcPr>
          <w:p w14:paraId="585FA4A1">
            <w:pPr>
              <w:spacing w:line="280" w:lineRule="auto"/>
              <w:rPr>
                <w:rFonts w:ascii="Arial"/>
                <w:color w:val="auto"/>
                <w:sz w:val="21"/>
                <w:highlight w:val="none"/>
              </w:rPr>
            </w:pPr>
          </w:p>
          <w:p w14:paraId="6433D6AD">
            <w:pPr>
              <w:spacing w:line="280" w:lineRule="auto"/>
              <w:rPr>
                <w:rFonts w:ascii="Arial"/>
                <w:color w:val="auto"/>
                <w:sz w:val="21"/>
                <w:highlight w:val="none"/>
              </w:rPr>
            </w:pPr>
          </w:p>
          <w:p w14:paraId="18BBE02F">
            <w:pPr>
              <w:spacing w:line="280" w:lineRule="auto"/>
              <w:rPr>
                <w:rFonts w:ascii="Arial"/>
                <w:color w:val="auto"/>
                <w:sz w:val="21"/>
                <w:highlight w:val="none"/>
              </w:rPr>
            </w:pPr>
          </w:p>
          <w:p w14:paraId="5F6D2CFE">
            <w:pPr>
              <w:spacing w:line="281" w:lineRule="auto"/>
              <w:rPr>
                <w:rFonts w:ascii="Arial"/>
                <w:color w:val="auto"/>
                <w:sz w:val="21"/>
                <w:highlight w:val="none"/>
              </w:rPr>
            </w:pPr>
          </w:p>
          <w:p w14:paraId="33D22E39">
            <w:pPr>
              <w:pStyle w:val="8"/>
              <w:spacing w:before="65" w:line="268" w:lineRule="exact"/>
              <w:ind w:left="235"/>
              <w:rPr>
                <w:color w:val="auto"/>
                <w:highlight w:val="none"/>
              </w:rPr>
            </w:pPr>
            <w:r>
              <w:rPr>
                <w:color w:val="auto"/>
                <w:spacing w:val="-7"/>
                <w:position w:val="1"/>
                <w:highlight w:val="none"/>
              </w:rPr>
              <w:t>18</w:t>
            </w:r>
          </w:p>
        </w:tc>
        <w:tc>
          <w:tcPr>
            <w:tcW w:w="9073" w:type="dxa"/>
            <w:vAlign w:val="top"/>
          </w:tcPr>
          <w:p w14:paraId="3E38C03C">
            <w:pPr>
              <w:pStyle w:val="8"/>
              <w:spacing w:before="234" w:line="311" w:lineRule="auto"/>
              <w:ind w:left="113" w:right="108" w:firstLine="432"/>
              <w:rPr>
                <w:color w:val="auto"/>
                <w:highlight w:val="none"/>
              </w:rPr>
            </w:pPr>
            <w:r>
              <w:rPr>
                <w:color w:val="auto"/>
                <w:spacing w:val="8"/>
                <w:highlight w:val="none"/>
              </w:rPr>
              <w:t>1.本招标文件中描述投标人的“公章</w:t>
            </w:r>
            <w:r>
              <w:rPr>
                <w:color w:val="auto"/>
                <w:spacing w:val="-53"/>
                <w:highlight w:val="none"/>
              </w:rPr>
              <w:t xml:space="preserve"> </w:t>
            </w:r>
            <w:r>
              <w:rPr>
                <w:color w:val="auto"/>
                <w:spacing w:val="8"/>
                <w:highlight w:val="none"/>
              </w:rPr>
              <w:t>”是指根据我国对公章的管理规定，用竞标人法定主体</w:t>
            </w:r>
            <w:r>
              <w:rPr>
                <w:color w:val="auto"/>
                <w:highlight w:val="none"/>
              </w:rPr>
              <w:t xml:space="preserve"> </w:t>
            </w:r>
            <w:r>
              <w:rPr>
                <w:color w:val="auto"/>
                <w:spacing w:val="9"/>
                <w:highlight w:val="none"/>
              </w:rPr>
              <w:t>行为名称制作的实物印章或竞标人通过指定电子化政府采购平台办理数字证书（</w:t>
            </w:r>
            <w:r>
              <w:rPr>
                <w:color w:val="auto"/>
                <w:highlight w:val="none"/>
              </w:rPr>
              <w:t>CA</w:t>
            </w:r>
            <w:r>
              <w:rPr>
                <w:color w:val="auto"/>
                <w:spacing w:val="-25"/>
                <w:highlight w:val="none"/>
              </w:rPr>
              <w:t xml:space="preserve"> </w:t>
            </w:r>
            <w:r>
              <w:rPr>
                <w:color w:val="auto"/>
                <w:spacing w:val="9"/>
                <w:highlight w:val="none"/>
              </w:rPr>
              <w:t>认证）获得的</w:t>
            </w:r>
            <w:r>
              <w:rPr>
                <w:color w:val="auto"/>
                <w:highlight w:val="none"/>
              </w:rPr>
              <w:t xml:space="preserve"> </w:t>
            </w:r>
            <w:r>
              <w:rPr>
                <w:color w:val="auto"/>
                <w:spacing w:val="10"/>
                <w:highlight w:val="none"/>
              </w:rPr>
              <w:t>以法定主体行为名称制作的电子印章。除本磋商文件有特殊规定外，竞标人的财务章、部门章、</w:t>
            </w:r>
            <w:r>
              <w:rPr>
                <w:color w:val="auto"/>
                <w:highlight w:val="none"/>
              </w:rPr>
              <w:t xml:space="preserve"> </w:t>
            </w:r>
            <w:r>
              <w:rPr>
                <w:color w:val="auto"/>
                <w:spacing w:val="10"/>
                <w:highlight w:val="none"/>
              </w:rPr>
              <w:t>分公司章、工会章、合同章、投标专用章、业务专用章及银行</w:t>
            </w:r>
            <w:r>
              <w:rPr>
                <w:color w:val="auto"/>
                <w:spacing w:val="9"/>
                <w:highlight w:val="none"/>
              </w:rPr>
              <w:t>的转账章、现金收讫章、现金付讫</w:t>
            </w:r>
            <w:r>
              <w:rPr>
                <w:color w:val="auto"/>
                <w:highlight w:val="none"/>
              </w:rPr>
              <w:t xml:space="preserve"> </w:t>
            </w:r>
            <w:r>
              <w:rPr>
                <w:color w:val="auto"/>
                <w:spacing w:val="8"/>
                <w:highlight w:val="none"/>
              </w:rPr>
              <w:t>章等其他形式印章均不能代替公章。</w:t>
            </w:r>
          </w:p>
          <w:p w14:paraId="3AE321CC">
            <w:pPr>
              <w:pStyle w:val="8"/>
              <w:spacing w:before="112" w:line="227" w:lineRule="auto"/>
              <w:ind w:left="115"/>
              <w:rPr>
                <w:color w:val="auto"/>
                <w:highlight w:val="none"/>
              </w:rPr>
            </w:pPr>
            <w:r>
              <w:rPr>
                <w:color w:val="auto"/>
                <w:spacing w:val="9"/>
                <w:highlight w:val="none"/>
              </w:rPr>
              <w:t>2.本磋商文件中描述竞标人的“签字</w:t>
            </w:r>
            <w:r>
              <w:rPr>
                <w:color w:val="auto"/>
                <w:spacing w:val="-70"/>
                <w:highlight w:val="none"/>
              </w:rPr>
              <w:t xml:space="preserve"> </w:t>
            </w:r>
            <w:r>
              <w:rPr>
                <w:color w:val="auto"/>
                <w:spacing w:val="9"/>
                <w:highlight w:val="none"/>
              </w:rPr>
              <w:t>”是指竞标人通过指定电子化</w:t>
            </w:r>
            <w:r>
              <w:rPr>
                <w:color w:val="auto"/>
                <w:spacing w:val="8"/>
                <w:highlight w:val="none"/>
              </w:rPr>
              <w:t>政府采购平台办理数字证</w:t>
            </w:r>
            <w:r>
              <w:rPr>
                <w:color w:val="auto"/>
                <w:spacing w:val="9"/>
                <w:highlight w:val="none"/>
              </w:rPr>
              <w:t>书（</w:t>
            </w:r>
            <w:r>
              <w:rPr>
                <w:color w:val="auto"/>
                <w:highlight w:val="none"/>
              </w:rPr>
              <w:t>CA</w:t>
            </w:r>
            <w:r>
              <w:rPr>
                <w:color w:val="auto"/>
                <w:spacing w:val="-26"/>
                <w:highlight w:val="none"/>
              </w:rPr>
              <w:t xml:space="preserve"> </w:t>
            </w:r>
            <w:r>
              <w:rPr>
                <w:color w:val="auto"/>
                <w:spacing w:val="9"/>
                <w:highlight w:val="none"/>
              </w:rPr>
              <w:t>认证）获得的以竞标人法定代表人或者委托代理人姓名制作的电子印章或手写签字。</w:t>
            </w:r>
          </w:p>
          <w:p w14:paraId="69220759">
            <w:pPr>
              <w:pStyle w:val="8"/>
              <w:spacing w:before="234" w:line="297" w:lineRule="auto"/>
              <w:ind w:left="111" w:right="108" w:firstLine="424"/>
              <w:rPr>
                <w:color w:val="auto"/>
                <w:highlight w:val="none"/>
              </w:rPr>
            </w:pPr>
            <w:r>
              <w:rPr>
                <w:color w:val="auto"/>
                <w:spacing w:val="7"/>
                <w:highlight w:val="none"/>
              </w:rPr>
              <w:t>3.本磋商文件所称的“</w:t>
            </w:r>
            <w:r>
              <w:rPr>
                <w:color w:val="auto"/>
                <w:spacing w:val="-68"/>
                <w:highlight w:val="none"/>
              </w:rPr>
              <w:t xml:space="preserve"> </w:t>
            </w:r>
            <w:r>
              <w:rPr>
                <w:color w:val="auto"/>
                <w:spacing w:val="7"/>
                <w:highlight w:val="none"/>
              </w:rPr>
              <w:t>电子签章</w:t>
            </w:r>
            <w:r>
              <w:rPr>
                <w:color w:val="auto"/>
                <w:spacing w:val="-70"/>
                <w:highlight w:val="none"/>
              </w:rPr>
              <w:t xml:space="preserve"> </w:t>
            </w:r>
            <w:r>
              <w:rPr>
                <w:color w:val="auto"/>
                <w:spacing w:val="7"/>
                <w:highlight w:val="none"/>
              </w:rPr>
              <w:t>”“电子签名</w:t>
            </w:r>
            <w:r>
              <w:rPr>
                <w:color w:val="auto"/>
                <w:spacing w:val="-70"/>
                <w:highlight w:val="none"/>
              </w:rPr>
              <w:t xml:space="preserve"> </w:t>
            </w:r>
            <w:r>
              <w:rPr>
                <w:color w:val="auto"/>
                <w:spacing w:val="7"/>
                <w:highlight w:val="none"/>
              </w:rPr>
              <w:t>”，是指经广西</w:t>
            </w:r>
            <w:r>
              <w:rPr>
                <w:color w:val="auto"/>
                <w:spacing w:val="6"/>
                <w:highlight w:val="none"/>
              </w:rPr>
              <w:t>政府采购云平台认可的</w:t>
            </w:r>
            <w:r>
              <w:rPr>
                <w:color w:val="auto"/>
                <w:highlight w:val="none"/>
              </w:rPr>
              <w:t>CA</w:t>
            </w:r>
            <w:r>
              <w:rPr>
                <w:color w:val="auto"/>
                <w:spacing w:val="-38"/>
                <w:highlight w:val="none"/>
              </w:rPr>
              <w:t xml:space="preserve"> </w:t>
            </w:r>
            <w:r>
              <w:rPr>
                <w:color w:val="auto"/>
                <w:spacing w:val="6"/>
                <w:highlight w:val="none"/>
              </w:rPr>
              <w:t>认证</w:t>
            </w:r>
            <w:r>
              <w:rPr>
                <w:color w:val="auto"/>
                <w:highlight w:val="none"/>
              </w:rPr>
              <w:t xml:space="preserve"> </w:t>
            </w:r>
            <w:r>
              <w:rPr>
                <w:color w:val="auto"/>
                <w:spacing w:val="9"/>
                <w:highlight w:val="none"/>
              </w:rPr>
              <w:t>的电子签名数据为表现形式的印章，可用于签署电子投标文件，</w:t>
            </w:r>
            <w:r>
              <w:rPr>
                <w:color w:val="auto"/>
                <w:spacing w:val="-58"/>
                <w:highlight w:val="none"/>
              </w:rPr>
              <w:t xml:space="preserve"> </w:t>
            </w:r>
            <w:r>
              <w:rPr>
                <w:color w:val="auto"/>
                <w:spacing w:val="9"/>
                <w:highlight w:val="none"/>
              </w:rPr>
              <w:t>电子</w:t>
            </w:r>
            <w:r>
              <w:rPr>
                <w:color w:val="auto"/>
                <w:spacing w:val="8"/>
                <w:highlight w:val="none"/>
              </w:rPr>
              <w:t>印章与实物印章具有同等法</w:t>
            </w:r>
            <w:r>
              <w:rPr>
                <w:color w:val="auto"/>
                <w:highlight w:val="none"/>
              </w:rPr>
              <w:t xml:space="preserve"> </w:t>
            </w:r>
            <w:r>
              <w:rPr>
                <w:color w:val="auto"/>
                <w:spacing w:val="9"/>
                <w:highlight w:val="none"/>
              </w:rPr>
              <w:t>律效力，不因其采用电子化表现形式而否定其法律效力。</w:t>
            </w:r>
          </w:p>
          <w:p w14:paraId="1865C95A">
            <w:pPr>
              <w:pStyle w:val="8"/>
              <w:spacing w:before="234" w:line="297" w:lineRule="auto"/>
              <w:ind w:left="110" w:right="108" w:firstLine="420"/>
              <w:rPr>
                <w:color w:val="auto"/>
                <w:highlight w:val="none"/>
              </w:rPr>
            </w:pPr>
            <w:r>
              <w:rPr>
                <w:color w:val="auto"/>
                <w:spacing w:val="8"/>
                <w:highlight w:val="none"/>
              </w:rPr>
              <w:t>4. 竞标人为其他组织或者自然人时，本磋商文件规定的法定代表人指负</w:t>
            </w:r>
            <w:r>
              <w:rPr>
                <w:color w:val="auto"/>
                <w:spacing w:val="7"/>
                <w:highlight w:val="none"/>
              </w:rPr>
              <w:t>责人或者自然人。本</w:t>
            </w:r>
            <w:r>
              <w:rPr>
                <w:color w:val="auto"/>
                <w:highlight w:val="none"/>
              </w:rPr>
              <w:t xml:space="preserve"> </w:t>
            </w:r>
            <w:r>
              <w:rPr>
                <w:color w:val="auto"/>
                <w:spacing w:val="10"/>
                <w:highlight w:val="none"/>
              </w:rPr>
              <w:t>磋商文件所称负责人是指参加竞标的其他组织营业执照上的负责人，本</w:t>
            </w:r>
            <w:r>
              <w:rPr>
                <w:color w:val="auto"/>
                <w:spacing w:val="9"/>
                <w:highlight w:val="none"/>
              </w:rPr>
              <w:t>磋商文件所称自然人指参</w:t>
            </w:r>
            <w:r>
              <w:rPr>
                <w:color w:val="auto"/>
                <w:highlight w:val="none"/>
              </w:rPr>
              <w:t xml:space="preserve"> </w:t>
            </w:r>
            <w:r>
              <w:rPr>
                <w:color w:val="auto"/>
                <w:spacing w:val="8"/>
                <w:highlight w:val="none"/>
              </w:rPr>
              <w:t>与竞标的自然人本人。</w:t>
            </w:r>
          </w:p>
          <w:p w14:paraId="17AF9802">
            <w:pPr>
              <w:pStyle w:val="8"/>
              <w:spacing w:before="234" w:line="227" w:lineRule="auto"/>
              <w:ind w:left="535"/>
              <w:rPr>
                <w:color w:val="auto"/>
                <w:highlight w:val="none"/>
              </w:rPr>
            </w:pPr>
            <w:r>
              <w:rPr>
                <w:color w:val="auto"/>
                <w:spacing w:val="7"/>
                <w:highlight w:val="none"/>
              </w:rPr>
              <w:t>5.</w:t>
            </w:r>
            <w:r>
              <w:rPr>
                <w:color w:val="auto"/>
                <w:spacing w:val="-48"/>
                <w:highlight w:val="none"/>
              </w:rPr>
              <w:t xml:space="preserve"> </w:t>
            </w:r>
            <w:r>
              <w:rPr>
                <w:color w:val="auto"/>
                <w:spacing w:val="7"/>
                <w:highlight w:val="none"/>
              </w:rPr>
              <w:t>自然人竞标的，磋商文件规定盖公章处由自然人摁手指指印。</w:t>
            </w:r>
          </w:p>
          <w:p w14:paraId="0A1B69D3">
            <w:pPr>
              <w:pStyle w:val="8"/>
              <w:spacing w:before="234" w:line="227" w:lineRule="auto"/>
              <w:ind w:left="533"/>
              <w:rPr>
                <w:color w:val="auto"/>
                <w:highlight w:val="none"/>
              </w:rPr>
            </w:pPr>
            <w:r>
              <w:rPr>
                <w:color w:val="auto"/>
                <w:spacing w:val="3"/>
                <w:highlight w:val="none"/>
              </w:rPr>
              <w:t>6.本磋商文件所称的“</w:t>
            </w:r>
            <w:r>
              <w:rPr>
                <w:color w:val="auto"/>
                <w:spacing w:val="-52"/>
                <w:highlight w:val="none"/>
              </w:rPr>
              <w:t xml:space="preserve"> </w:t>
            </w:r>
            <w:r>
              <w:rPr>
                <w:color w:val="auto"/>
                <w:spacing w:val="3"/>
                <w:highlight w:val="none"/>
              </w:rPr>
              <w:t>以上</w:t>
            </w:r>
            <w:r>
              <w:rPr>
                <w:color w:val="auto"/>
                <w:spacing w:val="-70"/>
                <w:highlight w:val="none"/>
              </w:rPr>
              <w:t xml:space="preserve"> </w:t>
            </w:r>
            <w:r>
              <w:rPr>
                <w:color w:val="auto"/>
                <w:spacing w:val="3"/>
                <w:highlight w:val="none"/>
              </w:rPr>
              <w:t>”“</w:t>
            </w:r>
            <w:r>
              <w:rPr>
                <w:color w:val="auto"/>
                <w:spacing w:val="-66"/>
                <w:highlight w:val="none"/>
              </w:rPr>
              <w:t xml:space="preserve"> </w:t>
            </w:r>
            <w:r>
              <w:rPr>
                <w:color w:val="auto"/>
                <w:spacing w:val="3"/>
                <w:highlight w:val="none"/>
              </w:rPr>
              <w:t>以下</w:t>
            </w:r>
            <w:r>
              <w:rPr>
                <w:color w:val="auto"/>
                <w:spacing w:val="-70"/>
                <w:highlight w:val="none"/>
              </w:rPr>
              <w:t xml:space="preserve"> </w:t>
            </w:r>
            <w:r>
              <w:rPr>
                <w:color w:val="auto"/>
                <w:spacing w:val="3"/>
                <w:highlight w:val="none"/>
              </w:rPr>
              <w:t>”“</w:t>
            </w:r>
            <w:r>
              <w:rPr>
                <w:color w:val="auto"/>
                <w:spacing w:val="-66"/>
                <w:highlight w:val="none"/>
              </w:rPr>
              <w:t xml:space="preserve"> </w:t>
            </w:r>
            <w:r>
              <w:rPr>
                <w:color w:val="auto"/>
                <w:spacing w:val="3"/>
                <w:highlight w:val="none"/>
              </w:rPr>
              <w:t>以内</w:t>
            </w:r>
            <w:r>
              <w:rPr>
                <w:color w:val="auto"/>
                <w:spacing w:val="-70"/>
                <w:highlight w:val="none"/>
              </w:rPr>
              <w:t xml:space="preserve"> </w:t>
            </w:r>
            <w:r>
              <w:rPr>
                <w:color w:val="auto"/>
                <w:spacing w:val="3"/>
                <w:highlight w:val="none"/>
              </w:rPr>
              <w:t>”“届满</w:t>
            </w:r>
            <w:r>
              <w:rPr>
                <w:color w:val="auto"/>
                <w:spacing w:val="-70"/>
                <w:highlight w:val="none"/>
              </w:rPr>
              <w:t xml:space="preserve"> </w:t>
            </w:r>
            <w:r>
              <w:rPr>
                <w:color w:val="auto"/>
                <w:spacing w:val="3"/>
                <w:highlight w:val="none"/>
              </w:rPr>
              <w:t>”，包括本数；所称的“不满</w:t>
            </w:r>
            <w:r>
              <w:rPr>
                <w:color w:val="auto"/>
                <w:spacing w:val="-70"/>
                <w:highlight w:val="none"/>
              </w:rPr>
              <w:t xml:space="preserve"> </w:t>
            </w:r>
            <w:r>
              <w:rPr>
                <w:color w:val="auto"/>
                <w:spacing w:val="3"/>
                <w:highlight w:val="none"/>
              </w:rPr>
              <w:t>”“超</w:t>
            </w:r>
            <w:r>
              <w:rPr>
                <w:color w:val="auto"/>
                <w:highlight w:val="none"/>
              </w:rPr>
              <w:t xml:space="preserve"> </w:t>
            </w:r>
            <w:r>
              <w:rPr>
                <w:color w:val="auto"/>
                <w:spacing w:val="1"/>
                <w:highlight w:val="none"/>
              </w:rPr>
              <w:t>过</w:t>
            </w:r>
            <w:r>
              <w:rPr>
                <w:color w:val="auto"/>
                <w:spacing w:val="-70"/>
                <w:highlight w:val="none"/>
              </w:rPr>
              <w:t xml:space="preserve"> </w:t>
            </w:r>
            <w:r>
              <w:rPr>
                <w:color w:val="auto"/>
                <w:spacing w:val="1"/>
                <w:highlight w:val="none"/>
              </w:rPr>
              <w:t>”“</w:t>
            </w:r>
            <w:r>
              <w:rPr>
                <w:color w:val="auto"/>
                <w:spacing w:val="-66"/>
                <w:highlight w:val="none"/>
              </w:rPr>
              <w:t xml:space="preserve"> </w:t>
            </w:r>
            <w:r>
              <w:rPr>
                <w:color w:val="auto"/>
                <w:spacing w:val="1"/>
                <w:highlight w:val="none"/>
              </w:rPr>
              <w:t>以外</w:t>
            </w:r>
            <w:r>
              <w:rPr>
                <w:color w:val="auto"/>
                <w:spacing w:val="-70"/>
                <w:highlight w:val="none"/>
              </w:rPr>
              <w:t xml:space="preserve"> </w:t>
            </w:r>
            <w:r>
              <w:rPr>
                <w:color w:val="auto"/>
                <w:spacing w:val="1"/>
                <w:highlight w:val="none"/>
              </w:rPr>
              <w:t>”，不包括本数。</w:t>
            </w:r>
          </w:p>
        </w:tc>
      </w:tr>
    </w:tbl>
    <w:p w14:paraId="11B169D7">
      <w:pPr>
        <w:pStyle w:val="3"/>
        <w:spacing w:line="126" w:lineRule="exact"/>
        <w:rPr>
          <w:color w:val="auto"/>
          <w:sz w:val="11"/>
          <w:highlight w:val="none"/>
        </w:rPr>
      </w:pPr>
    </w:p>
    <w:p w14:paraId="7D9C2A2C">
      <w:pPr>
        <w:rPr>
          <w:rFonts w:ascii="宋体" w:hAnsi="宋体" w:eastAsia="宋体" w:cs="宋体"/>
          <w:b/>
          <w:bCs/>
          <w:color w:val="auto"/>
          <w:spacing w:val="2"/>
          <w:sz w:val="35"/>
          <w:szCs w:val="35"/>
          <w:highlight w:val="none"/>
        </w:rPr>
      </w:pPr>
      <w:r>
        <w:rPr>
          <w:rFonts w:ascii="宋体" w:hAnsi="宋体" w:eastAsia="宋体" w:cs="宋体"/>
          <w:b/>
          <w:bCs/>
          <w:color w:val="auto"/>
          <w:spacing w:val="2"/>
          <w:sz w:val="35"/>
          <w:szCs w:val="35"/>
          <w:highlight w:val="none"/>
        </w:rPr>
        <w:br w:type="page"/>
      </w:r>
    </w:p>
    <w:p w14:paraId="24E8E22B">
      <w:pPr>
        <w:spacing w:before="20" w:line="225" w:lineRule="auto"/>
        <w:ind w:left="4477"/>
        <w:rPr>
          <w:rFonts w:ascii="宋体" w:hAnsi="宋体" w:eastAsia="宋体" w:cs="宋体"/>
          <w:color w:val="auto"/>
          <w:sz w:val="35"/>
          <w:szCs w:val="35"/>
          <w:highlight w:val="none"/>
        </w:rPr>
      </w:pPr>
      <w:r>
        <w:rPr>
          <w:rFonts w:ascii="宋体" w:hAnsi="宋体" w:eastAsia="宋体" w:cs="宋体"/>
          <w:b/>
          <w:bCs/>
          <w:color w:val="auto"/>
          <w:spacing w:val="2"/>
          <w:sz w:val="35"/>
          <w:szCs w:val="35"/>
          <w:highlight w:val="none"/>
        </w:rPr>
        <w:t>须知正文</w:t>
      </w:r>
    </w:p>
    <w:p w14:paraId="741D7DB6">
      <w:pPr>
        <w:spacing w:before="214" w:line="228" w:lineRule="auto"/>
        <w:ind w:left="4505"/>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一、总则</w:t>
      </w:r>
    </w:p>
    <w:p w14:paraId="0A3D6A6B">
      <w:pPr>
        <w:spacing w:before="248" w:line="228" w:lineRule="auto"/>
        <w:ind w:left="454"/>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1．工程说明</w:t>
      </w:r>
    </w:p>
    <w:p w14:paraId="48FAB748">
      <w:pPr>
        <w:spacing w:before="252" w:line="227" w:lineRule="auto"/>
        <w:ind w:left="452"/>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1.1</w:t>
      </w:r>
      <w:r>
        <w:rPr>
          <w:rFonts w:ascii="宋体" w:hAnsi="宋体" w:eastAsia="宋体" w:cs="宋体"/>
          <w:color w:val="auto"/>
          <w:spacing w:val="-30"/>
          <w:sz w:val="20"/>
          <w:szCs w:val="20"/>
          <w:highlight w:val="none"/>
        </w:rPr>
        <w:t xml:space="preserve"> </w:t>
      </w:r>
      <w:r>
        <w:rPr>
          <w:rFonts w:ascii="宋体" w:hAnsi="宋体" w:eastAsia="宋体" w:cs="宋体"/>
          <w:color w:val="auto"/>
          <w:spacing w:val="11"/>
          <w:sz w:val="20"/>
          <w:szCs w:val="20"/>
          <w:highlight w:val="none"/>
        </w:rPr>
        <w:t>工程的说明见磋商须知前附表及磋商须知</w:t>
      </w:r>
      <w:r>
        <w:rPr>
          <w:rFonts w:ascii="宋体" w:hAnsi="宋体" w:eastAsia="宋体" w:cs="宋体"/>
          <w:color w:val="auto"/>
          <w:spacing w:val="10"/>
          <w:sz w:val="20"/>
          <w:szCs w:val="20"/>
          <w:highlight w:val="none"/>
        </w:rPr>
        <w:t>前附表（以下称“前附表</w:t>
      </w:r>
      <w:r>
        <w:rPr>
          <w:rFonts w:ascii="宋体" w:hAnsi="宋体" w:eastAsia="宋体" w:cs="宋体"/>
          <w:color w:val="auto"/>
          <w:spacing w:val="-68"/>
          <w:sz w:val="20"/>
          <w:szCs w:val="20"/>
          <w:highlight w:val="none"/>
        </w:rPr>
        <w:t xml:space="preserve"> </w:t>
      </w:r>
      <w:r>
        <w:rPr>
          <w:rFonts w:ascii="宋体" w:hAnsi="宋体" w:eastAsia="宋体" w:cs="宋体"/>
          <w:color w:val="auto"/>
          <w:spacing w:val="10"/>
          <w:sz w:val="20"/>
          <w:szCs w:val="20"/>
          <w:highlight w:val="none"/>
        </w:rPr>
        <w:t>”）。</w:t>
      </w:r>
    </w:p>
    <w:p w14:paraId="301F3492">
      <w:pPr>
        <w:spacing w:before="255" w:line="320" w:lineRule="auto"/>
        <w:ind w:left="6" w:right="75" w:firstLine="445"/>
        <w:rPr>
          <w:rFonts w:ascii="宋体" w:hAnsi="宋体" w:eastAsia="宋体" w:cs="宋体"/>
          <w:color w:val="auto"/>
          <w:sz w:val="20"/>
          <w:szCs w:val="20"/>
          <w:highlight w:val="none"/>
        </w:rPr>
      </w:pPr>
      <w:r>
        <w:rPr>
          <w:rFonts w:ascii="宋体" w:hAnsi="宋体" w:eastAsia="宋体" w:cs="宋体"/>
          <w:color w:val="auto"/>
          <w:spacing w:val="14"/>
          <w:sz w:val="20"/>
          <w:szCs w:val="20"/>
          <w:highlight w:val="none"/>
        </w:rPr>
        <w:t>1.2</w:t>
      </w:r>
      <w:r>
        <w:rPr>
          <w:rFonts w:ascii="宋体" w:hAnsi="宋体" w:eastAsia="宋体" w:cs="宋体"/>
          <w:color w:val="auto"/>
          <w:spacing w:val="-32"/>
          <w:sz w:val="20"/>
          <w:szCs w:val="20"/>
          <w:highlight w:val="none"/>
        </w:rPr>
        <w:t xml:space="preserve"> </w:t>
      </w:r>
      <w:r>
        <w:rPr>
          <w:rFonts w:ascii="宋体" w:hAnsi="宋体" w:eastAsia="宋体" w:cs="宋体"/>
          <w:color w:val="auto"/>
          <w:spacing w:val="14"/>
          <w:sz w:val="20"/>
          <w:szCs w:val="20"/>
          <w:highlight w:val="none"/>
        </w:rPr>
        <w:t>本项目采购人、采购代理机构、供应商、磋商小组的相关行为均受《中华人民共和</w:t>
      </w:r>
      <w:r>
        <w:rPr>
          <w:rFonts w:ascii="宋体" w:hAnsi="宋体" w:eastAsia="宋体" w:cs="宋体"/>
          <w:color w:val="auto"/>
          <w:spacing w:val="13"/>
          <w:sz w:val="20"/>
          <w:szCs w:val="20"/>
          <w:highlight w:val="none"/>
        </w:rPr>
        <w:t>国政府采购</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法》</w:t>
      </w:r>
      <w:r>
        <w:rPr>
          <w:rFonts w:ascii="宋体" w:hAnsi="宋体" w:eastAsia="宋体" w:cs="宋体"/>
          <w:color w:val="auto"/>
          <w:spacing w:val="-61"/>
          <w:sz w:val="20"/>
          <w:szCs w:val="20"/>
          <w:highlight w:val="none"/>
        </w:rPr>
        <w:t xml:space="preserve"> </w:t>
      </w:r>
      <w:r>
        <w:rPr>
          <w:rFonts w:ascii="宋体" w:hAnsi="宋体" w:eastAsia="宋体" w:cs="宋体"/>
          <w:color w:val="auto"/>
          <w:spacing w:val="12"/>
          <w:sz w:val="20"/>
          <w:szCs w:val="20"/>
          <w:highlight w:val="none"/>
        </w:rPr>
        <w:t>《中华人民共和国政府采购法实施条例》</w:t>
      </w:r>
      <w:r>
        <w:rPr>
          <w:rFonts w:ascii="宋体" w:hAnsi="宋体" w:eastAsia="宋体" w:cs="宋体"/>
          <w:color w:val="auto"/>
          <w:spacing w:val="-77"/>
          <w:sz w:val="20"/>
          <w:szCs w:val="20"/>
          <w:highlight w:val="none"/>
        </w:rPr>
        <w:t xml:space="preserve"> </w:t>
      </w:r>
      <w:r>
        <w:rPr>
          <w:rFonts w:ascii="宋体" w:hAnsi="宋体" w:eastAsia="宋体" w:cs="宋体"/>
          <w:color w:val="auto"/>
          <w:spacing w:val="12"/>
          <w:sz w:val="20"/>
          <w:szCs w:val="20"/>
          <w:highlight w:val="none"/>
        </w:rPr>
        <w:t>《政府采购竞争性磋商采购方式管理暂行办法》</w:t>
      </w:r>
      <w:r>
        <w:rPr>
          <w:rFonts w:ascii="宋体" w:hAnsi="宋体" w:eastAsia="宋体" w:cs="宋体"/>
          <w:color w:val="auto"/>
          <w:spacing w:val="-77"/>
          <w:sz w:val="20"/>
          <w:szCs w:val="20"/>
          <w:highlight w:val="none"/>
        </w:rPr>
        <w:t xml:space="preserve"> </w:t>
      </w:r>
      <w:r>
        <w:rPr>
          <w:rFonts w:ascii="宋体" w:hAnsi="宋体" w:eastAsia="宋体" w:cs="宋体"/>
          <w:color w:val="auto"/>
          <w:spacing w:val="12"/>
          <w:sz w:val="20"/>
          <w:szCs w:val="20"/>
          <w:highlight w:val="none"/>
        </w:rPr>
        <w:t>《财政部</w:t>
      </w:r>
      <w:r>
        <w:rPr>
          <w:rFonts w:ascii="宋体" w:hAnsi="宋体" w:eastAsia="宋体" w:cs="宋体"/>
          <w:color w:val="auto"/>
          <w:sz w:val="20"/>
          <w:szCs w:val="20"/>
          <w:highlight w:val="none"/>
        </w:rPr>
        <w:t xml:space="preserve"> </w:t>
      </w:r>
      <w:r>
        <w:rPr>
          <w:rFonts w:ascii="宋体" w:hAnsi="宋体" w:eastAsia="宋体" w:cs="宋体"/>
          <w:color w:val="auto"/>
          <w:spacing w:val="14"/>
          <w:sz w:val="20"/>
          <w:szCs w:val="20"/>
          <w:highlight w:val="none"/>
        </w:rPr>
        <w:t>关于政府采购竞争性磋商采购方式管理暂行办法有关问题的补充通知》及本项目本级和上级</w:t>
      </w:r>
      <w:r>
        <w:rPr>
          <w:rFonts w:ascii="宋体" w:hAnsi="宋体" w:eastAsia="宋体" w:cs="宋体"/>
          <w:color w:val="auto"/>
          <w:spacing w:val="13"/>
          <w:sz w:val="20"/>
          <w:szCs w:val="20"/>
          <w:highlight w:val="none"/>
        </w:rPr>
        <w:t>财政部门政</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府采购有关规定的约束和保护，现通过竞争性磋商采购方式来择优选定施工单位。</w:t>
      </w:r>
    </w:p>
    <w:p w14:paraId="5E4DCDFD">
      <w:pPr>
        <w:spacing w:before="253" w:line="289" w:lineRule="auto"/>
        <w:ind w:left="6" w:right="75" w:firstLine="445"/>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1.3</w:t>
      </w:r>
      <w:r>
        <w:rPr>
          <w:rFonts w:ascii="宋体" w:hAnsi="宋体" w:eastAsia="宋体" w:cs="宋体"/>
          <w:color w:val="auto"/>
          <w:spacing w:val="-16"/>
          <w:sz w:val="20"/>
          <w:szCs w:val="20"/>
          <w:highlight w:val="none"/>
        </w:rPr>
        <w:t xml:space="preserve"> </w:t>
      </w:r>
      <w:r>
        <w:rPr>
          <w:rFonts w:ascii="宋体" w:hAnsi="宋体" w:eastAsia="宋体" w:cs="宋体"/>
          <w:color w:val="auto"/>
          <w:spacing w:val="11"/>
          <w:sz w:val="20"/>
          <w:szCs w:val="20"/>
          <w:highlight w:val="none"/>
        </w:rPr>
        <w:t>施工环境:①施工场地由承包人自行负责；②承包人施工场地内的道路交通及公用施工道路由承</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包人自行负责，发包方协助办理。</w:t>
      </w:r>
    </w:p>
    <w:p w14:paraId="2D4FDA12">
      <w:pPr>
        <w:spacing w:before="254" w:line="228" w:lineRule="auto"/>
        <w:ind w:left="45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1.4</w:t>
      </w:r>
      <w:r>
        <w:rPr>
          <w:rFonts w:ascii="宋体" w:hAnsi="宋体" w:eastAsia="宋体" w:cs="宋体"/>
          <w:color w:val="auto"/>
          <w:spacing w:val="-29"/>
          <w:sz w:val="20"/>
          <w:szCs w:val="20"/>
          <w:highlight w:val="none"/>
        </w:rPr>
        <w:t xml:space="preserve"> </w:t>
      </w:r>
      <w:r>
        <w:rPr>
          <w:rFonts w:ascii="宋体" w:hAnsi="宋体" w:eastAsia="宋体" w:cs="宋体"/>
          <w:color w:val="auto"/>
          <w:spacing w:val="8"/>
          <w:sz w:val="20"/>
          <w:szCs w:val="20"/>
          <w:highlight w:val="none"/>
        </w:rPr>
        <w:t>项目需求：详见竞争性磋商文件及项目图纸。</w:t>
      </w:r>
    </w:p>
    <w:p w14:paraId="5C73DACF">
      <w:pPr>
        <w:spacing w:before="252" w:line="228" w:lineRule="auto"/>
        <w:ind w:left="441"/>
        <w:rPr>
          <w:rFonts w:ascii="宋体" w:hAnsi="宋体" w:eastAsia="宋体" w:cs="宋体"/>
          <w:color w:val="auto"/>
          <w:sz w:val="20"/>
          <w:szCs w:val="20"/>
          <w:highlight w:val="none"/>
        </w:rPr>
      </w:pPr>
      <w:r>
        <w:rPr>
          <w:rFonts w:ascii="宋体" w:hAnsi="宋体" w:eastAsia="宋体" w:cs="宋体"/>
          <w:b/>
          <w:bCs/>
          <w:color w:val="auto"/>
          <w:spacing w:val="10"/>
          <w:sz w:val="20"/>
          <w:szCs w:val="20"/>
          <w:highlight w:val="none"/>
        </w:rPr>
        <w:t>2．资金来源及落实情况</w:t>
      </w:r>
    </w:p>
    <w:p w14:paraId="21995350">
      <w:pPr>
        <w:spacing w:before="253" w:line="227" w:lineRule="auto"/>
        <w:ind w:left="439"/>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2.1</w:t>
      </w:r>
      <w:r>
        <w:rPr>
          <w:rFonts w:ascii="宋体" w:hAnsi="宋体" w:eastAsia="宋体" w:cs="宋体"/>
          <w:color w:val="auto"/>
          <w:spacing w:val="-19"/>
          <w:sz w:val="20"/>
          <w:szCs w:val="20"/>
          <w:highlight w:val="none"/>
        </w:rPr>
        <w:t xml:space="preserve"> </w:t>
      </w:r>
      <w:r>
        <w:rPr>
          <w:rFonts w:ascii="宋体" w:hAnsi="宋体" w:eastAsia="宋体" w:cs="宋体"/>
          <w:color w:val="auto"/>
          <w:spacing w:val="11"/>
          <w:sz w:val="20"/>
          <w:szCs w:val="20"/>
          <w:highlight w:val="none"/>
        </w:rPr>
        <w:t>本工程的资金来源为：</w:t>
      </w:r>
      <w:r>
        <w:rPr>
          <w:rFonts w:hint="eastAsia" w:ascii="宋体" w:hAnsi="宋体" w:eastAsia="宋体" w:cs="宋体"/>
          <w:color w:val="auto"/>
          <w:spacing w:val="11"/>
          <w:sz w:val="20"/>
          <w:szCs w:val="20"/>
          <w:highlight w:val="none"/>
          <w:lang w:eastAsia="zh-CN"/>
        </w:rPr>
        <w:t>财政资金</w:t>
      </w:r>
      <w:r>
        <w:rPr>
          <w:rFonts w:ascii="宋体" w:hAnsi="宋体" w:eastAsia="宋体" w:cs="宋体"/>
          <w:color w:val="auto"/>
          <w:spacing w:val="11"/>
          <w:sz w:val="20"/>
          <w:szCs w:val="20"/>
          <w:highlight w:val="none"/>
        </w:rPr>
        <w:t>。</w:t>
      </w:r>
    </w:p>
    <w:p w14:paraId="08185D22">
      <w:pPr>
        <w:spacing w:before="256" w:line="228" w:lineRule="auto"/>
        <w:ind w:left="419"/>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2.2</w:t>
      </w:r>
      <w:r>
        <w:rPr>
          <w:rFonts w:ascii="宋体" w:hAnsi="宋体" w:eastAsia="宋体" w:cs="宋体"/>
          <w:color w:val="auto"/>
          <w:spacing w:val="-19"/>
          <w:sz w:val="20"/>
          <w:szCs w:val="20"/>
          <w:highlight w:val="none"/>
        </w:rPr>
        <w:t xml:space="preserve"> </w:t>
      </w:r>
      <w:r>
        <w:rPr>
          <w:rFonts w:ascii="宋体" w:hAnsi="宋体" w:eastAsia="宋体" w:cs="宋体"/>
          <w:color w:val="auto"/>
          <w:spacing w:val="4"/>
          <w:sz w:val="20"/>
          <w:szCs w:val="20"/>
          <w:highlight w:val="none"/>
        </w:rPr>
        <w:t>资金到位及落实情况：</w:t>
      </w:r>
      <w:r>
        <w:rPr>
          <w:rFonts w:ascii="宋体" w:hAnsi="宋体" w:eastAsia="宋体" w:cs="宋体"/>
          <w:color w:val="auto"/>
          <w:spacing w:val="-58"/>
          <w:sz w:val="20"/>
          <w:szCs w:val="20"/>
          <w:highlight w:val="none"/>
        </w:rPr>
        <w:t xml:space="preserve"> </w:t>
      </w:r>
      <w:r>
        <w:rPr>
          <w:rFonts w:ascii="宋体" w:hAnsi="宋体" w:eastAsia="宋体" w:cs="宋体"/>
          <w:color w:val="auto"/>
          <w:spacing w:val="4"/>
          <w:sz w:val="20"/>
          <w:szCs w:val="20"/>
          <w:highlight w:val="none"/>
        </w:rPr>
        <w:t>已落实。</w:t>
      </w:r>
    </w:p>
    <w:p w14:paraId="2FBEF13F">
      <w:pPr>
        <w:spacing w:before="252" w:line="227" w:lineRule="auto"/>
        <w:ind w:left="443"/>
        <w:rPr>
          <w:rFonts w:ascii="宋体" w:hAnsi="宋体" w:eastAsia="宋体" w:cs="宋体"/>
          <w:color w:val="auto"/>
          <w:sz w:val="20"/>
          <w:szCs w:val="20"/>
          <w:highlight w:val="none"/>
        </w:rPr>
      </w:pPr>
      <w:r>
        <w:rPr>
          <w:rFonts w:ascii="宋体" w:hAnsi="宋体" w:eastAsia="宋体" w:cs="宋体"/>
          <w:b/>
          <w:bCs/>
          <w:color w:val="auto"/>
          <w:spacing w:val="11"/>
          <w:sz w:val="20"/>
          <w:szCs w:val="20"/>
          <w:highlight w:val="none"/>
        </w:rPr>
        <w:t>3．磋商人资质与合格条件的要求（本项目不接受联合体竞标）</w:t>
      </w:r>
    </w:p>
    <w:p w14:paraId="18DCC44D">
      <w:pPr>
        <w:spacing w:before="253" w:line="227" w:lineRule="auto"/>
        <w:ind w:left="42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3.1 有资格获得本合同的磋商人，应满足本须知前附表第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项所列的资格条件。</w:t>
      </w:r>
    </w:p>
    <w:p w14:paraId="19F1F2E7">
      <w:pPr>
        <w:spacing w:before="256" w:line="227"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3.2</w:t>
      </w:r>
      <w:r>
        <w:rPr>
          <w:rFonts w:ascii="宋体" w:hAnsi="宋体" w:eastAsia="宋体" w:cs="宋体"/>
          <w:color w:val="auto"/>
          <w:spacing w:val="-41"/>
          <w:sz w:val="20"/>
          <w:szCs w:val="20"/>
          <w:highlight w:val="none"/>
        </w:rPr>
        <w:t xml:space="preserve"> </w:t>
      </w:r>
      <w:r>
        <w:rPr>
          <w:rFonts w:ascii="宋体" w:hAnsi="宋体" w:eastAsia="宋体" w:cs="宋体"/>
          <w:color w:val="auto"/>
          <w:spacing w:val="8"/>
          <w:sz w:val="20"/>
          <w:szCs w:val="20"/>
          <w:highlight w:val="none"/>
        </w:rPr>
        <w:t>接受联合体竞标，除应符合本须知前附表第</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项的要求外，还应遵守以下规</w:t>
      </w:r>
      <w:r>
        <w:rPr>
          <w:rFonts w:ascii="宋体" w:hAnsi="宋体" w:eastAsia="宋体" w:cs="宋体"/>
          <w:color w:val="auto"/>
          <w:spacing w:val="7"/>
          <w:sz w:val="20"/>
          <w:szCs w:val="20"/>
          <w:highlight w:val="none"/>
        </w:rPr>
        <w:t>定：</w:t>
      </w:r>
    </w:p>
    <w:p w14:paraId="72EF9742">
      <w:pPr>
        <w:spacing w:before="253" w:line="227" w:lineRule="auto"/>
        <w:ind w:left="43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（1）联合体各方应按招标文件提供的格式签订联合体协议书，明确联合体牵头人和各方权利义务；</w:t>
      </w:r>
    </w:p>
    <w:p w14:paraId="26470C5F">
      <w:pPr>
        <w:spacing w:before="253" w:line="228"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w:t>
      </w:r>
      <w:r>
        <w:rPr>
          <w:rFonts w:ascii="宋体" w:hAnsi="宋体" w:eastAsia="宋体" w:cs="宋体"/>
          <w:color w:val="auto"/>
          <w:spacing w:val="-56"/>
          <w:sz w:val="20"/>
          <w:szCs w:val="20"/>
          <w:highlight w:val="none"/>
        </w:rPr>
        <w:t xml:space="preserve"> </w:t>
      </w:r>
      <w:r>
        <w:rPr>
          <w:rFonts w:ascii="宋体" w:hAnsi="宋体" w:eastAsia="宋体" w:cs="宋体"/>
          <w:color w:val="auto"/>
          <w:spacing w:val="8"/>
          <w:sz w:val="20"/>
          <w:szCs w:val="20"/>
          <w:highlight w:val="none"/>
        </w:rPr>
        <w:t>由同一专业的单位组成的联合体，按照资质等级较低的单位确</w:t>
      </w:r>
      <w:r>
        <w:rPr>
          <w:rFonts w:ascii="宋体" w:hAnsi="宋体" w:eastAsia="宋体" w:cs="宋体"/>
          <w:color w:val="auto"/>
          <w:spacing w:val="7"/>
          <w:sz w:val="20"/>
          <w:szCs w:val="20"/>
          <w:highlight w:val="none"/>
        </w:rPr>
        <w:t>定资质等级；</w:t>
      </w:r>
    </w:p>
    <w:p w14:paraId="37E6B8E0">
      <w:pPr>
        <w:spacing w:before="255" w:line="228" w:lineRule="auto"/>
        <w:ind w:left="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（3）联合体各方不得再以自己名义单独或参加其他联合体在同一标段中投标。</w:t>
      </w:r>
    </w:p>
    <w:p w14:paraId="1DA80F77">
      <w:pPr>
        <w:spacing w:before="253" w:line="228" w:lineRule="auto"/>
        <w:ind w:left="438"/>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4．竞标范围</w:t>
      </w:r>
    </w:p>
    <w:p w14:paraId="36C1A487">
      <w:pPr>
        <w:spacing w:before="252" w:line="226" w:lineRule="auto"/>
        <w:ind w:left="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详见采购公告。</w:t>
      </w:r>
    </w:p>
    <w:p w14:paraId="3780F644">
      <w:pPr>
        <w:spacing w:before="257" w:line="228" w:lineRule="auto"/>
        <w:ind w:left="443"/>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5．竞标费用</w:t>
      </w:r>
    </w:p>
    <w:p w14:paraId="0771ECB4">
      <w:pPr>
        <w:spacing w:before="252" w:line="351" w:lineRule="auto"/>
        <w:ind w:left="428" w:right="104" w:firstLine="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5.1</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磋商人应承担其编制响应文件与递交响应文件所涉及的一切费用。不管竞标结果如何，采购人对</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上述费用不负任何责任。</w:t>
      </w:r>
    </w:p>
    <w:p w14:paraId="5CF7816B">
      <w:pPr>
        <w:spacing w:before="119" w:line="228" w:lineRule="auto"/>
        <w:ind w:left="431"/>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6．现场考察</w:t>
      </w:r>
    </w:p>
    <w:p w14:paraId="44107F37">
      <w:pPr>
        <w:spacing w:before="253" w:line="228" w:lineRule="auto"/>
        <w:jc w:val="right"/>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6.1</w:t>
      </w:r>
      <w:r>
        <w:rPr>
          <w:rFonts w:ascii="宋体" w:hAnsi="宋体" w:eastAsia="宋体" w:cs="宋体"/>
          <w:color w:val="auto"/>
          <w:spacing w:val="-41"/>
          <w:sz w:val="20"/>
          <w:szCs w:val="20"/>
          <w:highlight w:val="none"/>
        </w:rPr>
        <w:t xml:space="preserve"> </w:t>
      </w:r>
      <w:r>
        <w:rPr>
          <w:rFonts w:ascii="宋体" w:hAnsi="宋体" w:eastAsia="宋体" w:cs="宋体"/>
          <w:color w:val="auto"/>
          <w:spacing w:val="7"/>
          <w:sz w:val="20"/>
          <w:szCs w:val="20"/>
          <w:highlight w:val="none"/>
        </w:rPr>
        <w:t>磋商人可自行对工程施工现场和周围环境进行勘察，以获取编制响应文件和签署合同所需的</w:t>
      </w:r>
      <w:r>
        <w:rPr>
          <w:rFonts w:ascii="宋体" w:hAnsi="宋体" w:eastAsia="宋体" w:cs="宋体"/>
          <w:color w:val="auto"/>
          <w:spacing w:val="6"/>
          <w:sz w:val="20"/>
          <w:szCs w:val="20"/>
          <w:highlight w:val="none"/>
        </w:rPr>
        <w:t>资料。</w:t>
      </w:r>
    </w:p>
    <w:p w14:paraId="3072FA29">
      <w:pPr>
        <w:spacing w:before="132" w:line="228" w:lineRule="auto"/>
        <w:ind w:left="42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磋商人应承担现场考察的责任和风险。考察现场的费用由磋商人自己承担。</w:t>
      </w:r>
    </w:p>
    <w:p w14:paraId="255C6E71">
      <w:pPr>
        <w:spacing w:before="255" w:line="227" w:lineRule="auto"/>
        <w:ind w:left="3864"/>
        <w:rPr>
          <w:rFonts w:ascii="宋体" w:hAnsi="宋体" w:eastAsia="宋体" w:cs="宋体"/>
          <w:color w:val="auto"/>
          <w:sz w:val="20"/>
          <w:szCs w:val="20"/>
          <w:highlight w:val="none"/>
        </w:rPr>
      </w:pPr>
      <w:r>
        <w:rPr>
          <w:rFonts w:ascii="宋体" w:hAnsi="宋体" w:eastAsia="宋体" w:cs="宋体"/>
          <w:b/>
          <w:bCs/>
          <w:color w:val="auto"/>
          <w:spacing w:val="11"/>
          <w:sz w:val="20"/>
          <w:szCs w:val="20"/>
          <w:highlight w:val="none"/>
        </w:rPr>
        <w:t>二、竞争性磋商采购文件</w:t>
      </w:r>
    </w:p>
    <w:p w14:paraId="32047F32">
      <w:pPr>
        <w:spacing w:before="253" w:line="227" w:lineRule="auto"/>
        <w:ind w:left="443"/>
        <w:rPr>
          <w:rFonts w:ascii="宋体" w:hAnsi="宋体" w:eastAsia="宋体" w:cs="宋体"/>
          <w:color w:val="auto"/>
          <w:sz w:val="20"/>
          <w:szCs w:val="20"/>
          <w:highlight w:val="none"/>
        </w:rPr>
      </w:pPr>
      <w:r>
        <w:rPr>
          <w:rFonts w:ascii="宋体" w:hAnsi="宋体" w:eastAsia="宋体" w:cs="宋体"/>
          <w:b/>
          <w:bCs/>
          <w:color w:val="auto"/>
          <w:spacing w:val="10"/>
          <w:sz w:val="20"/>
          <w:szCs w:val="20"/>
          <w:highlight w:val="none"/>
        </w:rPr>
        <w:t>7．竞争性磋商采购文件的组成</w:t>
      </w:r>
    </w:p>
    <w:p w14:paraId="33E0B84D">
      <w:pPr>
        <w:spacing w:line="227" w:lineRule="auto"/>
        <w:rPr>
          <w:rFonts w:ascii="宋体" w:hAnsi="宋体" w:eastAsia="宋体" w:cs="宋体"/>
          <w:color w:val="auto"/>
          <w:sz w:val="20"/>
          <w:szCs w:val="20"/>
          <w:highlight w:val="none"/>
        </w:rPr>
        <w:sectPr>
          <w:headerReference r:id="rId14" w:type="default"/>
          <w:footerReference r:id="rId15" w:type="default"/>
          <w:pgSz w:w="11907" w:h="16840"/>
          <w:pgMar w:top="1166" w:right="1064" w:bottom="1014" w:left="1134" w:header="829" w:footer="852" w:gutter="0"/>
          <w:cols w:space="720" w:num="1"/>
        </w:sectPr>
      </w:pPr>
    </w:p>
    <w:p w14:paraId="67C3BFF0">
      <w:pPr>
        <w:spacing w:before="93" w:line="351" w:lineRule="auto"/>
        <w:ind w:left="6" w:right="56" w:firstLine="422"/>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7.1 本合同的竞争性磋商采购文件包括下列文件及所有按本须知第</w:t>
      </w:r>
      <w:r>
        <w:rPr>
          <w:rFonts w:ascii="宋体" w:hAnsi="宋体" w:eastAsia="宋体" w:cs="宋体"/>
          <w:color w:val="auto"/>
          <w:spacing w:val="-50"/>
          <w:sz w:val="20"/>
          <w:szCs w:val="20"/>
          <w:highlight w:val="none"/>
        </w:rPr>
        <w:t xml:space="preserve"> </w:t>
      </w:r>
      <w:r>
        <w:rPr>
          <w:rFonts w:ascii="宋体" w:hAnsi="宋体" w:eastAsia="宋体" w:cs="宋体"/>
          <w:color w:val="auto"/>
          <w:spacing w:val="11"/>
          <w:sz w:val="20"/>
          <w:szCs w:val="20"/>
          <w:highlight w:val="none"/>
        </w:rPr>
        <w:t>9</w:t>
      </w:r>
      <w:r>
        <w:rPr>
          <w:rFonts w:ascii="宋体" w:hAnsi="宋体" w:eastAsia="宋体" w:cs="宋体"/>
          <w:color w:val="auto"/>
          <w:spacing w:val="-58"/>
          <w:sz w:val="20"/>
          <w:szCs w:val="20"/>
          <w:highlight w:val="none"/>
        </w:rPr>
        <w:t xml:space="preserve"> </w:t>
      </w:r>
      <w:r>
        <w:rPr>
          <w:rFonts w:ascii="宋体" w:hAnsi="宋体" w:eastAsia="宋体" w:cs="宋体"/>
          <w:color w:val="auto"/>
          <w:spacing w:val="11"/>
          <w:sz w:val="20"/>
          <w:szCs w:val="20"/>
          <w:highlight w:val="none"/>
        </w:rPr>
        <w:t>条发出的补充通知和第</w:t>
      </w:r>
      <w:r>
        <w:rPr>
          <w:rFonts w:ascii="宋体" w:hAnsi="宋体" w:eastAsia="宋体" w:cs="宋体"/>
          <w:color w:val="auto"/>
          <w:spacing w:val="-41"/>
          <w:sz w:val="20"/>
          <w:szCs w:val="20"/>
          <w:highlight w:val="none"/>
        </w:rPr>
        <w:t xml:space="preserve"> </w:t>
      </w:r>
      <w:r>
        <w:rPr>
          <w:rFonts w:ascii="宋体" w:hAnsi="宋体" w:eastAsia="宋体" w:cs="宋体"/>
          <w:color w:val="auto"/>
          <w:spacing w:val="11"/>
          <w:sz w:val="20"/>
          <w:szCs w:val="20"/>
          <w:highlight w:val="none"/>
        </w:rPr>
        <w:t>15</w:t>
      </w:r>
      <w:r>
        <w:rPr>
          <w:rFonts w:ascii="宋体" w:hAnsi="宋体" w:eastAsia="宋体" w:cs="宋体"/>
          <w:color w:val="auto"/>
          <w:spacing w:val="-55"/>
          <w:sz w:val="20"/>
          <w:szCs w:val="20"/>
          <w:highlight w:val="none"/>
        </w:rPr>
        <w:t xml:space="preserve"> </w:t>
      </w:r>
      <w:r>
        <w:rPr>
          <w:rFonts w:ascii="宋体" w:hAnsi="宋体" w:eastAsia="宋体" w:cs="宋体"/>
          <w:color w:val="auto"/>
          <w:spacing w:val="11"/>
          <w:sz w:val="20"/>
          <w:szCs w:val="20"/>
          <w:highlight w:val="none"/>
        </w:rPr>
        <w:t>条所</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述的补遗文件。</w:t>
      </w:r>
    </w:p>
    <w:p w14:paraId="72765D5D">
      <w:pPr>
        <w:spacing w:before="116" w:line="227" w:lineRule="auto"/>
        <w:ind w:left="427"/>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竞争性磋商采购文件包括下列内容：</w:t>
      </w:r>
    </w:p>
    <w:p w14:paraId="27B0CE6A">
      <w:pPr>
        <w:spacing w:before="255" w:line="226" w:lineRule="auto"/>
        <w:ind w:left="417"/>
        <w:rPr>
          <w:rFonts w:ascii="宋体" w:hAnsi="宋体" w:eastAsia="宋体" w:cs="宋体"/>
          <w:color w:val="auto"/>
          <w:sz w:val="20"/>
          <w:szCs w:val="20"/>
          <w:highlight w:val="none"/>
        </w:rPr>
      </w:pPr>
      <w:r>
        <w:rPr>
          <w:color w:val="auto"/>
          <w:highlight w:val="none"/>
        </w:rPr>
        <w:fldChar w:fldCharType="begin"/>
      </w:r>
      <w:r>
        <w:rPr>
          <w:color w:val="auto"/>
          <w:highlight w:val="none"/>
        </w:rPr>
        <w:instrText xml:space="preserve"> HYPERLINK \l "bookmark1" </w:instrText>
      </w:r>
      <w:r>
        <w:rPr>
          <w:color w:val="auto"/>
          <w:highlight w:val="none"/>
        </w:rPr>
        <w:fldChar w:fldCharType="separate"/>
      </w:r>
      <w:r>
        <w:rPr>
          <w:rFonts w:ascii="宋体" w:hAnsi="宋体" w:eastAsia="宋体" w:cs="宋体"/>
          <w:color w:val="auto"/>
          <w:spacing w:val="12"/>
          <w:sz w:val="20"/>
          <w:szCs w:val="20"/>
          <w:highlight w:val="none"/>
        </w:rPr>
        <w:t>第一章竞争性磋商采购公告</w:t>
      </w:r>
      <w:r>
        <w:rPr>
          <w:rFonts w:ascii="宋体" w:hAnsi="宋体" w:eastAsia="宋体" w:cs="宋体"/>
          <w:color w:val="auto"/>
          <w:spacing w:val="12"/>
          <w:sz w:val="20"/>
          <w:szCs w:val="20"/>
          <w:highlight w:val="none"/>
        </w:rPr>
        <w:fldChar w:fldCharType="end"/>
      </w:r>
    </w:p>
    <w:p w14:paraId="303EE55C">
      <w:pPr>
        <w:spacing w:before="254" w:line="227" w:lineRule="auto"/>
        <w:ind w:left="417"/>
        <w:rPr>
          <w:rFonts w:ascii="宋体" w:hAnsi="宋体" w:eastAsia="宋体" w:cs="宋体"/>
          <w:color w:val="auto"/>
          <w:sz w:val="20"/>
          <w:szCs w:val="20"/>
          <w:highlight w:val="none"/>
        </w:rPr>
      </w:pPr>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rFonts w:ascii="宋体" w:hAnsi="宋体" w:eastAsia="宋体" w:cs="宋体"/>
          <w:color w:val="auto"/>
          <w:spacing w:val="12"/>
          <w:sz w:val="20"/>
          <w:szCs w:val="20"/>
          <w:highlight w:val="none"/>
        </w:rPr>
        <w:t>第二章磋商须知及前附表</w:t>
      </w:r>
      <w:r>
        <w:rPr>
          <w:rFonts w:ascii="宋体" w:hAnsi="宋体" w:eastAsia="宋体" w:cs="宋体"/>
          <w:color w:val="auto"/>
          <w:spacing w:val="12"/>
          <w:sz w:val="20"/>
          <w:szCs w:val="20"/>
          <w:highlight w:val="none"/>
        </w:rPr>
        <w:fldChar w:fldCharType="end"/>
      </w:r>
    </w:p>
    <w:p w14:paraId="70E6CD22">
      <w:pPr>
        <w:spacing w:before="253" w:line="227" w:lineRule="auto"/>
        <w:ind w:left="417"/>
        <w:rPr>
          <w:rFonts w:ascii="宋体" w:hAnsi="宋体" w:eastAsia="宋体" w:cs="宋体"/>
          <w:color w:val="auto"/>
          <w:sz w:val="20"/>
          <w:szCs w:val="20"/>
          <w:highlight w:val="none"/>
        </w:rPr>
      </w:pPr>
      <w:r>
        <w:rPr>
          <w:color w:val="auto"/>
          <w:highlight w:val="none"/>
        </w:rPr>
        <w:fldChar w:fldCharType="begin"/>
      </w:r>
      <w:r>
        <w:rPr>
          <w:color w:val="auto"/>
          <w:highlight w:val="none"/>
        </w:rPr>
        <w:instrText xml:space="preserve"> HYPERLINK \l "bookmark8" </w:instrText>
      </w:r>
      <w:r>
        <w:rPr>
          <w:color w:val="auto"/>
          <w:highlight w:val="none"/>
        </w:rPr>
        <w:fldChar w:fldCharType="separate"/>
      </w:r>
      <w:r>
        <w:rPr>
          <w:rFonts w:ascii="宋体" w:hAnsi="宋体" w:eastAsia="宋体" w:cs="宋体"/>
          <w:color w:val="auto"/>
          <w:spacing w:val="12"/>
          <w:sz w:val="20"/>
          <w:szCs w:val="20"/>
          <w:highlight w:val="none"/>
        </w:rPr>
        <w:t>第三章项目需求</w:t>
      </w:r>
      <w:r>
        <w:rPr>
          <w:rFonts w:ascii="宋体" w:hAnsi="宋体" w:eastAsia="宋体" w:cs="宋体"/>
          <w:color w:val="auto"/>
          <w:spacing w:val="12"/>
          <w:sz w:val="20"/>
          <w:szCs w:val="20"/>
          <w:highlight w:val="none"/>
        </w:rPr>
        <w:fldChar w:fldCharType="end"/>
      </w:r>
    </w:p>
    <w:p w14:paraId="6469C2BA">
      <w:pPr>
        <w:spacing w:before="255" w:line="227" w:lineRule="auto"/>
        <w:ind w:left="417"/>
        <w:rPr>
          <w:rFonts w:ascii="宋体" w:hAnsi="宋体" w:eastAsia="宋体" w:cs="宋体"/>
          <w:color w:val="auto"/>
          <w:sz w:val="20"/>
          <w:szCs w:val="20"/>
          <w:highlight w:val="none"/>
        </w:rPr>
      </w:pPr>
      <w:r>
        <w:rPr>
          <w:color w:val="auto"/>
          <w:highlight w:val="none"/>
        </w:rPr>
        <w:fldChar w:fldCharType="begin"/>
      </w:r>
      <w:r>
        <w:rPr>
          <w:color w:val="auto"/>
          <w:highlight w:val="none"/>
        </w:rPr>
        <w:instrText xml:space="preserve"> HYPERLINK \l "bookmark9" </w:instrText>
      </w:r>
      <w:r>
        <w:rPr>
          <w:color w:val="auto"/>
          <w:highlight w:val="none"/>
        </w:rPr>
        <w:fldChar w:fldCharType="separate"/>
      </w:r>
      <w:r>
        <w:rPr>
          <w:rFonts w:ascii="宋体" w:hAnsi="宋体" w:eastAsia="宋体" w:cs="宋体"/>
          <w:color w:val="auto"/>
          <w:spacing w:val="10"/>
          <w:sz w:val="20"/>
          <w:szCs w:val="20"/>
          <w:highlight w:val="none"/>
        </w:rPr>
        <w:t>第四章</w:t>
      </w:r>
      <w:r>
        <w:rPr>
          <w:rFonts w:ascii="宋体" w:hAnsi="宋体" w:eastAsia="宋体" w:cs="宋体"/>
          <w:color w:val="auto"/>
          <w:spacing w:val="19"/>
          <w:sz w:val="20"/>
          <w:szCs w:val="20"/>
          <w:highlight w:val="none"/>
        </w:rPr>
        <w:t xml:space="preserve">  </w:t>
      </w:r>
      <w:r>
        <w:rPr>
          <w:rFonts w:ascii="宋体" w:hAnsi="宋体" w:eastAsia="宋体" w:cs="宋体"/>
          <w:color w:val="auto"/>
          <w:spacing w:val="10"/>
          <w:sz w:val="20"/>
          <w:szCs w:val="20"/>
          <w:highlight w:val="none"/>
        </w:rPr>
        <w:t>合同书格式</w:t>
      </w:r>
      <w:r>
        <w:rPr>
          <w:rFonts w:ascii="宋体" w:hAnsi="宋体" w:eastAsia="宋体" w:cs="宋体"/>
          <w:color w:val="auto"/>
          <w:spacing w:val="10"/>
          <w:sz w:val="20"/>
          <w:szCs w:val="20"/>
          <w:highlight w:val="none"/>
        </w:rPr>
        <w:fldChar w:fldCharType="end"/>
      </w:r>
    </w:p>
    <w:p w14:paraId="57D80061">
      <w:pPr>
        <w:spacing w:before="254" w:line="227" w:lineRule="auto"/>
        <w:ind w:left="417"/>
        <w:rPr>
          <w:rFonts w:ascii="宋体" w:hAnsi="宋体" w:eastAsia="宋体" w:cs="宋体"/>
          <w:color w:val="auto"/>
          <w:sz w:val="20"/>
          <w:szCs w:val="20"/>
          <w:highlight w:val="none"/>
        </w:rPr>
      </w:pPr>
      <w:r>
        <w:rPr>
          <w:color w:val="auto"/>
          <w:highlight w:val="none"/>
        </w:rPr>
        <w:fldChar w:fldCharType="begin"/>
      </w:r>
      <w:r>
        <w:rPr>
          <w:color w:val="auto"/>
          <w:highlight w:val="none"/>
        </w:rPr>
        <w:instrText xml:space="preserve"> HYPERLINK \l "bookmark10" </w:instrText>
      </w:r>
      <w:r>
        <w:rPr>
          <w:color w:val="auto"/>
          <w:highlight w:val="none"/>
        </w:rPr>
        <w:fldChar w:fldCharType="separate"/>
      </w:r>
      <w:r>
        <w:rPr>
          <w:rFonts w:ascii="宋体" w:hAnsi="宋体" w:eastAsia="宋体" w:cs="宋体"/>
          <w:color w:val="auto"/>
          <w:spacing w:val="12"/>
          <w:sz w:val="20"/>
          <w:szCs w:val="20"/>
          <w:highlight w:val="none"/>
        </w:rPr>
        <w:t>第五章评标办法及评审标准</w:t>
      </w:r>
      <w:r>
        <w:rPr>
          <w:rFonts w:ascii="宋体" w:hAnsi="宋体" w:eastAsia="宋体" w:cs="宋体"/>
          <w:color w:val="auto"/>
          <w:spacing w:val="12"/>
          <w:sz w:val="20"/>
          <w:szCs w:val="20"/>
          <w:highlight w:val="none"/>
        </w:rPr>
        <w:fldChar w:fldCharType="end"/>
      </w:r>
    </w:p>
    <w:p w14:paraId="61418356">
      <w:pPr>
        <w:spacing w:before="253" w:line="227" w:lineRule="auto"/>
        <w:ind w:left="417"/>
        <w:rPr>
          <w:rFonts w:ascii="宋体" w:hAnsi="宋体" w:eastAsia="宋体" w:cs="宋体"/>
          <w:color w:val="auto"/>
          <w:sz w:val="20"/>
          <w:szCs w:val="20"/>
          <w:highlight w:val="none"/>
        </w:rPr>
      </w:pPr>
      <w:r>
        <w:rPr>
          <w:color w:val="auto"/>
          <w:highlight w:val="none"/>
        </w:rPr>
        <w:fldChar w:fldCharType="begin"/>
      </w:r>
      <w:r>
        <w:rPr>
          <w:color w:val="auto"/>
          <w:highlight w:val="none"/>
        </w:rPr>
        <w:instrText xml:space="preserve"> HYPERLINK \l "bookmark11" </w:instrText>
      </w:r>
      <w:r>
        <w:rPr>
          <w:color w:val="auto"/>
          <w:highlight w:val="none"/>
        </w:rPr>
        <w:fldChar w:fldCharType="separate"/>
      </w:r>
      <w:r>
        <w:rPr>
          <w:rFonts w:ascii="宋体" w:hAnsi="宋体" w:eastAsia="宋体" w:cs="宋体"/>
          <w:color w:val="auto"/>
          <w:spacing w:val="12"/>
          <w:sz w:val="20"/>
          <w:szCs w:val="20"/>
          <w:highlight w:val="none"/>
        </w:rPr>
        <w:t>第六章竞争性磋商响应文件（格式）</w:t>
      </w:r>
      <w:r>
        <w:rPr>
          <w:rFonts w:ascii="宋体" w:hAnsi="宋体" w:eastAsia="宋体" w:cs="宋体"/>
          <w:color w:val="auto"/>
          <w:spacing w:val="12"/>
          <w:sz w:val="20"/>
          <w:szCs w:val="20"/>
          <w:highlight w:val="none"/>
        </w:rPr>
        <w:fldChar w:fldCharType="end"/>
      </w:r>
    </w:p>
    <w:p w14:paraId="08268BEB">
      <w:pPr>
        <w:spacing w:before="255" w:line="351" w:lineRule="auto"/>
        <w:ind w:left="6" w:right="57" w:firstLine="481"/>
        <w:jc w:val="both"/>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7.2</w:t>
      </w:r>
      <w:r>
        <w:rPr>
          <w:rFonts w:ascii="宋体" w:hAnsi="宋体" w:eastAsia="宋体" w:cs="宋体"/>
          <w:color w:val="auto"/>
          <w:spacing w:val="-28"/>
          <w:sz w:val="20"/>
          <w:szCs w:val="20"/>
          <w:highlight w:val="none"/>
        </w:rPr>
        <w:t xml:space="preserve"> </w:t>
      </w:r>
      <w:r>
        <w:rPr>
          <w:rFonts w:ascii="宋体" w:hAnsi="宋体" w:eastAsia="宋体" w:cs="宋体"/>
          <w:color w:val="auto"/>
          <w:spacing w:val="13"/>
          <w:sz w:val="20"/>
          <w:szCs w:val="20"/>
          <w:highlight w:val="none"/>
        </w:rPr>
        <w:t>磋商人应认真审阅竞争性磋商采购文件中所有的磋商须知前附表及磋商须知、合同条件、规定</w:t>
      </w:r>
      <w:r>
        <w:rPr>
          <w:rFonts w:ascii="宋体" w:hAnsi="宋体" w:eastAsia="宋体" w:cs="宋体"/>
          <w:color w:val="auto"/>
          <w:sz w:val="20"/>
          <w:szCs w:val="20"/>
          <w:highlight w:val="none"/>
        </w:rPr>
        <w:t xml:space="preserve"> </w:t>
      </w:r>
      <w:r>
        <w:rPr>
          <w:rFonts w:ascii="宋体" w:hAnsi="宋体" w:eastAsia="宋体" w:cs="宋体"/>
          <w:color w:val="auto"/>
          <w:spacing w:val="14"/>
          <w:sz w:val="20"/>
          <w:szCs w:val="20"/>
          <w:highlight w:val="none"/>
        </w:rPr>
        <w:t>格式、技术规范或技术要求。如果磋商人编制的响应文件不能符合竞争性磋商采购文件的要</w:t>
      </w:r>
      <w:r>
        <w:rPr>
          <w:rFonts w:ascii="宋体" w:hAnsi="宋体" w:eastAsia="宋体" w:cs="宋体"/>
          <w:color w:val="auto"/>
          <w:spacing w:val="13"/>
          <w:sz w:val="20"/>
          <w:szCs w:val="20"/>
          <w:highlight w:val="none"/>
        </w:rPr>
        <w:t>求，责任由</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磋商人自负。实质上不响应竞争性磋商采购文件要求的响应文件将被采购人拒绝。</w:t>
      </w:r>
    </w:p>
    <w:p w14:paraId="5CEF4EBD">
      <w:pPr>
        <w:spacing w:before="120" w:line="227" w:lineRule="auto"/>
        <w:ind w:left="439"/>
        <w:rPr>
          <w:rFonts w:ascii="宋体" w:hAnsi="宋体" w:eastAsia="宋体" w:cs="宋体"/>
          <w:color w:val="auto"/>
          <w:sz w:val="20"/>
          <w:szCs w:val="20"/>
          <w:highlight w:val="none"/>
        </w:rPr>
      </w:pPr>
      <w:r>
        <w:rPr>
          <w:rFonts w:ascii="宋体" w:hAnsi="宋体" w:eastAsia="宋体" w:cs="宋体"/>
          <w:b/>
          <w:bCs/>
          <w:color w:val="auto"/>
          <w:spacing w:val="10"/>
          <w:sz w:val="20"/>
          <w:szCs w:val="20"/>
          <w:highlight w:val="none"/>
        </w:rPr>
        <w:t>8．竞争性磋商采购文件的解释</w:t>
      </w:r>
    </w:p>
    <w:p w14:paraId="251DF1C2">
      <w:pPr>
        <w:spacing w:before="253" w:line="352" w:lineRule="auto"/>
        <w:ind w:left="13" w:firstLine="410"/>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磋商人在收到竞争性磋商采购文件后，若有问题需要澄清，应于收到竞争性磋</w:t>
      </w:r>
      <w:r>
        <w:rPr>
          <w:rFonts w:ascii="宋体" w:hAnsi="宋体" w:eastAsia="宋体" w:cs="宋体"/>
          <w:color w:val="auto"/>
          <w:spacing w:val="8"/>
          <w:sz w:val="20"/>
          <w:szCs w:val="20"/>
          <w:highlight w:val="none"/>
        </w:rPr>
        <w:t>商采购文件后</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rPr>
        <w:t>2 日内，</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以书面形式（包括书面文字、传真、</w:t>
      </w:r>
      <w:r>
        <w:rPr>
          <w:rFonts w:ascii="宋体" w:hAnsi="宋体" w:eastAsia="宋体" w:cs="宋体"/>
          <w:color w:val="auto"/>
          <w:spacing w:val="-57"/>
          <w:sz w:val="20"/>
          <w:szCs w:val="20"/>
          <w:highlight w:val="none"/>
        </w:rPr>
        <w:t xml:space="preserve"> </w:t>
      </w:r>
      <w:r>
        <w:rPr>
          <w:rFonts w:ascii="宋体" w:hAnsi="宋体" w:eastAsia="宋体" w:cs="宋体"/>
          <w:color w:val="auto"/>
          <w:spacing w:val="12"/>
          <w:sz w:val="20"/>
          <w:szCs w:val="20"/>
          <w:highlight w:val="none"/>
        </w:rPr>
        <w:t>电报等，下同）</w:t>
      </w:r>
      <w:r>
        <w:rPr>
          <w:rFonts w:ascii="宋体" w:hAnsi="宋体" w:eastAsia="宋体" w:cs="宋体"/>
          <w:color w:val="auto"/>
          <w:spacing w:val="-50"/>
          <w:sz w:val="20"/>
          <w:szCs w:val="20"/>
          <w:highlight w:val="none"/>
        </w:rPr>
        <w:t xml:space="preserve"> </w:t>
      </w:r>
      <w:r>
        <w:rPr>
          <w:rFonts w:ascii="宋体" w:hAnsi="宋体" w:eastAsia="宋体" w:cs="宋体"/>
          <w:color w:val="auto"/>
          <w:spacing w:val="12"/>
          <w:sz w:val="20"/>
          <w:szCs w:val="20"/>
          <w:highlight w:val="none"/>
        </w:rPr>
        <w:t>向采购代理机</w:t>
      </w:r>
      <w:r>
        <w:rPr>
          <w:rFonts w:ascii="宋体" w:hAnsi="宋体" w:eastAsia="宋体" w:cs="宋体"/>
          <w:color w:val="auto"/>
          <w:spacing w:val="11"/>
          <w:sz w:val="20"/>
          <w:szCs w:val="20"/>
          <w:highlight w:val="none"/>
        </w:rPr>
        <w:t>构提出，采购代理机构将以书面形式</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予以解答，答复将送给所有获得竞争性磋商采</w:t>
      </w:r>
      <w:r>
        <w:rPr>
          <w:rFonts w:ascii="宋体" w:hAnsi="宋体" w:eastAsia="宋体" w:cs="宋体"/>
          <w:color w:val="auto"/>
          <w:spacing w:val="12"/>
          <w:sz w:val="20"/>
          <w:szCs w:val="20"/>
          <w:highlight w:val="none"/>
        </w:rPr>
        <w:t>购文件的磋商人。</w:t>
      </w:r>
    </w:p>
    <w:p w14:paraId="56CE2CAB">
      <w:pPr>
        <w:spacing w:before="116" w:line="227" w:lineRule="auto"/>
        <w:ind w:left="439"/>
        <w:rPr>
          <w:rFonts w:ascii="宋体" w:hAnsi="宋体" w:eastAsia="宋体" w:cs="宋体"/>
          <w:color w:val="auto"/>
          <w:sz w:val="20"/>
          <w:szCs w:val="20"/>
          <w:highlight w:val="none"/>
        </w:rPr>
      </w:pPr>
      <w:r>
        <w:rPr>
          <w:rFonts w:ascii="宋体" w:hAnsi="宋体" w:eastAsia="宋体" w:cs="宋体"/>
          <w:b/>
          <w:bCs/>
          <w:color w:val="auto"/>
          <w:spacing w:val="10"/>
          <w:sz w:val="20"/>
          <w:szCs w:val="20"/>
          <w:highlight w:val="none"/>
        </w:rPr>
        <w:t>9．竞争性磋商采购文件的修改</w:t>
      </w:r>
    </w:p>
    <w:p w14:paraId="7F67E2A0">
      <w:pPr>
        <w:spacing w:before="253" w:line="290" w:lineRule="auto"/>
        <w:ind w:left="6" w:right="56" w:firstLine="418"/>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9.1</w:t>
      </w:r>
      <w:r>
        <w:rPr>
          <w:rFonts w:ascii="宋体" w:hAnsi="宋体" w:eastAsia="宋体" w:cs="宋体"/>
          <w:color w:val="auto"/>
          <w:spacing w:val="-34"/>
          <w:sz w:val="20"/>
          <w:szCs w:val="20"/>
          <w:highlight w:val="none"/>
        </w:rPr>
        <w:t xml:space="preserve"> </w:t>
      </w:r>
      <w:r>
        <w:rPr>
          <w:rFonts w:ascii="宋体" w:hAnsi="宋体" w:eastAsia="宋体" w:cs="宋体"/>
          <w:color w:val="auto"/>
          <w:spacing w:val="13"/>
          <w:sz w:val="20"/>
          <w:szCs w:val="20"/>
          <w:highlight w:val="none"/>
        </w:rPr>
        <w:t>任何要求澄清采购文件的磋商供应商，均应在磋商截止时</w:t>
      </w:r>
      <w:r>
        <w:rPr>
          <w:rFonts w:ascii="宋体" w:hAnsi="宋体" w:eastAsia="宋体" w:cs="宋体"/>
          <w:color w:val="auto"/>
          <w:spacing w:val="12"/>
          <w:sz w:val="20"/>
          <w:szCs w:val="20"/>
          <w:highlight w:val="none"/>
        </w:rPr>
        <w:t>间的</w:t>
      </w:r>
      <w:r>
        <w:rPr>
          <w:rFonts w:ascii="宋体" w:hAnsi="宋体" w:eastAsia="宋体" w:cs="宋体"/>
          <w:color w:val="auto"/>
          <w:spacing w:val="-30"/>
          <w:sz w:val="20"/>
          <w:szCs w:val="20"/>
          <w:highlight w:val="none"/>
        </w:rPr>
        <w:t xml:space="preserve"> </w:t>
      </w:r>
      <w:r>
        <w:rPr>
          <w:rFonts w:ascii="宋体" w:hAnsi="宋体" w:eastAsia="宋体" w:cs="宋体"/>
          <w:color w:val="auto"/>
          <w:spacing w:val="12"/>
          <w:sz w:val="20"/>
          <w:szCs w:val="20"/>
          <w:highlight w:val="none"/>
        </w:rPr>
        <w:t>5</w:t>
      </w:r>
      <w:r>
        <w:rPr>
          <w:rFonts w:ascii="宋体" w:hAnsi="宋体" w:eastAsia="宋体" w:cs="宋体"/>
          <w:color w:val="auto"/>
          <w:spacing w:val="-29"/>
          <w:sz w:val="20"/>
          <w:szCs w:val="20"/>
          <w:highlight w:val="none"/>
        </w:rPr>
        <w:t xml:space="preserve"> </w:t>
      </w:r>
      <w:r>
        <w:rPr>
          <w:rFonts w:ascii="宋体" w:hAnsi="宋体" w:eastAsia="宋体" w:cs="宋体"/>
          <w:color w:val="auto"/>
          <w:spacing w:val="12"/>
          <w:sz w:val="20"/>
          <w:szCs w:val="20"/>
          <w:highlight w:val="none"/>
        </w:rPr>
        <w:t>天前以传真、</w:t>
      </w:r>
      <w:r>
        <w:rPr>
          <w:rFonts w:ascii="宋体" w:hAnsi="宋体" w:eastAsia="宋体" w:cs="宋体"/>
          <w:color w:val="auto"/>
          <w:spacing w:val="-57"/>
          <w:sz w:val="20"/>
          <w:szCs w:val="20"/>
          <w:highlight w:val="none"/>
        </w:rPr>
        <w:t xml:space="preserve"> </w:t>
      </w:r>
      <w:r>
        <w:rPr>
          <w:rFonts w:ascii="宋体" w:hAnsi="宋体" w:eastAsia="宋体" w:cs="宋体"/>
          <w:color w:val="auto"/>
          <w:spacing w:val="12"/>
          <w:sz w:val="20"/>
          <w:szCs w:val="20"/>
          <w:highlight w:val="none"/>
        </w:rPr>
        <w:t>电报等书面形式</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通知采购代理机构，同时认定其他澄清方式为无效。采购代理机构将以书面形式予以答复。</w:t>
      </w:r>
    </w:p>
    <w:p w14:paraId="2ED67ECF">
      <w:pPr>
        <w:spacing w:before="252" w:line="326" w:lineRule="auto"/>
        <w:ind w:left="4" w:right="52" w:firstLine="4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9.2</w:t>
      </w:r>
      <w:r>
        <w:rPr>
          <w:rFonts w:ascii="宋体" w:hAnsi="宋体" w:eastAsia="宋体" w:cs="宋体"/>
          <w:color w:val="auto"/>
          <w:spacing w:val="-38"/>
          <w:sz w:val="20"/>
          <w:szCs w:val="20"/>
          <w:highlight w:val="none"/>
        </w:rPr>
        <w:t xml:space="preserve"> </w:t>
      </w:r>
      <w:r>
        <w:rPr>
          <w:rFonts w:ascii="宋体" w:hAnsi="宋体" w:eastAsia="宋体" w:cs="宋体"/>
          <w:color w:val="auto"/>
          <w:spacing w:val="10"/>
          <w:sz w:val="20"/>
          <w:szCs w:val="20"/>
          <w:highlight w:val="none"/>
        </w:rPr>
        <w:t>采购代理机构对已发出的采购文件进行必要澄清或者修改的，在采购文件要求提交磋商</w:t>
      </w:r>
      <w:r>
        <w:rPr>
          <w:rFonts w:ascii="宋体" w:hAnsi="宋体" w:eastAsia="宋体" w:cs="宋体"/>
          <w:color w:val="auto"/>
          <w:spacing w:val="9"/>
          <w:sz w:val="20"/>
          <w:szCs w:val="20"/>
          <w:highlight w:val="none"/>
        </w:rPr>
        <w:t>响应文件</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截止</w:t>
      </w:r>
      <w:r>
        <w:rPr>
          <w:rFonts w:ascii="宋体" w:hAnsi="宋体" w:eastAsia="宋体" w:cs="宋体"/>
          <w:color w:val="auto"/>
          <w:spacing w:val="-48"/>
          <w:sz w:val="20"/>
          <w:szCs w:val="20"/>
          <w:highlight w:val="none"/>
        </w:rPr>
        <w:t xml:space="preserve"> </w:t>
      </w:r>
      <w:r>
        <w:rPr>
          <w:rFonts w:ascii="宋体" w:hAnsi="宋体" w:eastAsia="宋体" w:cs="宋体"/>
          <w:color w:val="auto"/>
          <w:spacing w:val="9"/>
          <w:sz w:val="20"/>
          <w:szCs w:val="20"/>
          <w:highlight w:val="none"/>
        </w:rPr>
        <w:t>时</w:t>
      </w:r>
      <w:r>
        <w:rPr>
          <w:rFonts w:ascii="宋体" w:hAnsi="宋体" w:eastAsia="宋体" w:cs="宋体"/>
          <w:color w:val="auto"/>
          <w:spacing w:val="-47"/>
          <w:sz w:val="20"/>
          <w:szCs w:val="20"/>
          <w:highlight w:val="none"/>
        </w:rPr>
        <w:t xml:space="preserve"> </w:t>
      </w:r>
      <w:r>
        <w:rPr>
          <w:rFonts w:ascii="宋体" w:hAnsi="宋体" w:eastAsia="宋体" w:cs="宋体"/>
          <w:color w:val="auto"/>
          <w:spacing w:val="9"/>
          <w:sz w:val="20"/>
          <w:szCs w:val="20"/>
          <w:highlight w:val="none"/>
        </w:rPr>
        <w:t>间 5 天</w:t>
      </w:r>
      <w:r>
        <w:rPr>
          <w:rFonts w:ascii="宋体" w:hAnsi="宋体" w:eastAsia="宋体" w:cs="宋体"/>
          <w:color w:val="auto"/>
          <w:spacing w:val="-60"/>
          <w:sz w:val="20"/>
          <w:szCs w:val="20"/>
          <w:highlight w:val="none"/>
        </w:rPr>
        <w:t xml:space="preserve"> </w:t>
      </w:r>
      <w:r>
        <w:rPr>
          <w:rFonts w:ascii="宋体" w:hAnsi="宋体" w:eastAsia="宋体" w:cs="宋体"/>
          <w:color w:val="auto"/>
          <w:spacing w:val="9"/>
          <w:sz w:val="20"/>
          <w:szCs w:val="20"/>
          <w:highlight w:val="none"/>
        </w:rPr>
        <w:t>前在【</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rPr>
        <w:t>中</w:t>
      </w:r>
      <w:r>
        <w:rPr>
          <w:rFonts w:ascii="宋体" w:hAnsi="宋体" w:eastAsia="宋体" w:cs="宋体"/>
          <w:color w:val="auto"/>
          <w:spacing w:val="-42"/>
          <w:sz w:val="20"/>
          <w:szCs w:val="20"/>
          <w:highlight w:val="none"/>
        </w:rPr>
        <w:t xml:space="preserve"> </w:t>
      </w:r>
      <w:r>
        <w:rPr>
          <w:rFonts w:ascii="宋体" w:hAnsi="宋体" w:eastAsia="宋体" w:cs="宋体"/>
          <w:color w:val="auto"/>
          <w:spacing w:val="9"/>
          <w:sz w:val="20"/>
          <w:szCs w:val="20"/>
          <w:highlight w:val="none"/>
        </w:rPr>
        <w:t>国政府采购</w:t>
      </w:r>
      <w:r>
        <w:rPr>
          <w:rFonts w:ascii="宋体" w:hAnsi="宋体" w:eastAsia="宋体" w:cs="宋体"/>
          <w:color w:val="auto"/>
          <w:spacing w:val="-50"/>
          <w:sz w:val="20"/>
          <w:szCs w:val="20"/>
          <w:highlight w:val="none"/>
        </w:rPr>
        <w:t xml:space="preserve"> </w:t>
      </w:r>
      <w:r>
        <w:rPr>
          <w:rFonts w:ascii="宋体" w:hAnsi="宋体" w:eastAsia="宋体" w:cs="宋体"/>
          <w:color w:val="auto"/>
          <w:spacing w:val="9"/>
          <w:sz w:val="20"/>
          <w:szCs w:val="20"/>
          <w:highlight w:val="none"/>
        </w:rPr>
        <w:t>网（</w:t>
      </w:r>
      <w:r>
        <w:rPr>
          <w:rFonts w:ascii="宋体" w:hAnsi="宋体" w:eastAsia="宋体" w:cs="宋体"/>
          <w:color w:val="auto"/>
          <w:spacing w:val="-38"/>
          <w:sz w:val="20"/>
          <w:szCs w:val="20"/>
          <w:highlight w:val="none"/>
        </w:rPr>
        <w:t xml:space="preserve"> </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9"/>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9"/>
          <w:sz w:val="20"/>
          <w:szCs w:val="20"/>
          <w:highlight w:val="none"/>
        </w:rPr>
        <w:t>.</w:t>
      </w:r>
      <w:r>
        <w:rPr>
          <w:rFonts w:ascii="宋体" w:hAnsi="宋体" w:eastAsia="宋体" w:cs="宋体"/>
          <w:color w:val="auto"/>
          <w:sz w:val="20"/>
          <w:szCs w:val="20"/>
          <w:highlight w:val="none"/>
        </w:rPr>
        <w:t>ccgp</w:t>
      </w:r>
      <w:r>
        <w:rPr>
          <w:rFonts w:ascii="宋体" w:hAnsi="宋体" w:eastAsia="宋体" w:cs="宋体"/>
          <w:color w:val="auto"/>
          <w:spacing w:val="9"/>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9"/>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z w:val="20"/>
          <w:szCs w:val="20"/>
          <w:highlight w:val="none"/>
        </w:rPr>
        <w:fldChar w:fldCharType="end"/>
      </w:r>
      <w:r>
        <w:rPr>
          <w:rFonts w:ascii="宋体" w:hAnsi="宋体" w:eastAsia="宋体" w:cs="宋体"/>
          <w:color w:val="auto"/>
          <w:spacing w:val="9"/>
          <w:sz w:val="20"/>
          <w:szCs w:val="20"/>
          <w:highlight w:val="none"/>
        </w:rPr>
        <w:t>）</w:t>
      </w:r>
      <w:r>
        <w:rPr>
          <w:rFonts w:ascii="宋体" w:hAnsi="宋体" w:eastAsia="宋体" w:cs="宋体"/>
          <w:color w:val="auto"/>
          <w:spacing w:val="-14"/>
          <w:sz w:val="20"/>
          <w:szCs w:val="20"/>
          <w:highlight w:val="none"/>
        </w:rPr>
        <w:t xml:space="preserve"> </w:t>
      </w:r>
      <w:r>
        <w:rPr>
          <w:rFonts w:ascii="宋体" w:hAnsi="宋体" w:eastAsia="宋体" w:cs="宋体"/>
          <w:color w:val="auto"/>
          <w:spacing w:val="9"/>
          <w:sz w:val="20"/>
          <w:szCs w:val="20"/>
          <w:highlight w:val="none"/>
        </w:rPr>
        <w:t>、</w:t>
      </w:r>
      <w:r>
        <w:rPr>
          <w:rFonts w:ascii="宋体" w:hAnsi="宋体" w:eastAsia="宋体" w:cs="宋体"/>
          <w:color w:val="auto"/>
          <w:spacing w:val="-60"/>
          <w:sz w:val="20"/>
          <w:szCs w:val="20"/>
          <w:highlight w:val="none"/>
        </w:rPr>
        <w:t xml:space="preserve"> </w:t>
      </w:r>
      <w:r>
        <w:rPr>
          <w:rFonts w:ascii="宋体" w:hAnsi="宋体" w:eastAsia="宋体" w:cs="宋体"/>
          <w:color w:val="auto"/>
          <w:spacing w:val="9"/>
          <w:sz w:val="20"/>
          <w:szCs w:val="20"/>
          <w:highlight w:val="none"/>
        </w:rPr>
        <w:t>广</w:t>
      </w:r>
      <w:r>
        <w:rPr>
          <w:rFonts w:ascii="宋体" w:hAnsi="宋体" w:eastAsia="宋体" w:cs="宋体"/>
          <w:color w:val="auto"/>
          <w:spacing w:val="-58"/>
          <w:sz w:val="20"/>
          <w:szCs w:val="20"/>
          <w:highlight w:val="none"/>
        </w:rPr>
        <w:t xml:space="preserve"> </w:t>
      </w:r>
      <w:r>
        <w:rPr>
          <w:rFonts w:ascii="宋体" w:hAnsi="宋体" w:eastAsia="宋体" w:cs="宋体"/>
          <w:color w:val="auto"/>
          <w:spacing w:val="9"/>
          <w:sz w:val="20"/>
          <w:szCs w:val="20"/>
          <w:highlight w:val="none"/>
        </w:rPr>
        <w:t>西壮族</w:t>
      </w:r>
      <w:r>
        <w:rPr>
          <w:rFonts w:ascii="宋体" w:hAnsi="宋体" w:eastAsia="宋体" w:cs="宋体"/>
          <w:color w:val="auto"/>
          <w:spacing w:val="-31"/>
          <w:sz w:val="20"/>
          <w:szCs w:val="20"/>
          <w:highlight w:val="none"/>
        </w:rPr>
        <w:t xml:space="preserve"> </w:t>
      </w:r>
      <w:r>
        <w:rPr>
          <w:rFonts w:ascii="宋体" w:hAnsi="宋体" w:eastAsia="宋体" w:cs="宋体"/>
          <w:color w:val="auto"/>
          <w:spacing w:val="9"/>
          <w:sz w:val="20"/>
          <w:szCs w:val="20"/>
          <w:highlight w:val="none"/>
        </w:rPr>
        <w:t>自</w:t>
      </w:r>
      <w:r>
        <w:rPr>
          <w:rFonts w:ascii="宋体" w:hAnsi="宋体" w:eastAsia="宋体" w:cs="宋体"/>
          <w:color w:val="auto"/>
          <w:spacing w:val="-59"/>
          <w:sz w:val="20"/>
          <w:szCs w:val="20"/>
          <w:highlight w:val="none"/>
        </w:rPr>
        <w:t xml:space="preserve"> </w:t>
      </w:r>
      <w:r>
        <w:rPr>
          <w:rFonts w:ascii="宋体" w:hAnsi="宋体" w:eastAsia="宋体" w:cs="宋体"/>
          <w:color w:val="auto"/>
          <w:spacing w:val="9"/>
          <w:sz w:val="20"/>
          <w:szCs w:val="20"/>
          <w:highlight w:val="none"/>
        </w:rPr>
        <w:t>治</w:t>
      </w:r>
      <w:r>
        <w:rPr>
          <w:rFonts w:ascii="宋体" w:hAnsi="宋体" w:eastAsia="宋体" w:cs="宋体"/>
          <w:color w:val="auto"/>
          <w:spacing w:val="-50"/>
          <w:sz w:val="20"/>
          <w:szCs w:val="20"/>
          <w:highlight w:val="none"/>
        </w:rPr>
        <w:t xml:space="preserve"> </w:t>
      </w:r>
      <w:r>
        <w:rPr>
          <w:rFonts w:ascii="宋体" w:hAnsi="宋体" w:eastAsia="宋体" w:cs="宋体"/>
          <w:color w:val="auto"/>
          <w:spacing w:val="9"/>
          <w:sz w:val="20"/>
          <w:szCs w:val="20"/>
          <w:highlight w:val="none"/>
        </w:rPr>
        <w:t>区政府采购</w:t>
      </w:r>
      <w:r>
        <w:rPr>
          <w:rFonts w:ascii="宋体" w:hAnsi="宋体" w:eastAsia="宋体" w:cs="宋体"/>
          <w:color w:val="auto"/>
          <w:spacing w:val="-47"/>
          <w:sz w:val="20"/>
          <w:szCs w:val="20"/>
          <w:highlight w:val="none"/>
        </w:rPr>
        <w:t xml:space="preserve"> </w:t>
      </w:r>
      <w:r>
        <w:rPr>
          <w:rFonts w:ascii="宋体" w:hAnsi="宋体" w:eastAsia="宋体" w:cs="宋体"/>
          <w:color w:val="auto"/>
          <w:spacing w:val="9"/>
          <w:sz w:val="20"/>
          <w:szCs w:val="20"/>
          <w:highlight w:val="none"/>
        </w:rPr>
        <w:t>网</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w:t>
      </w:r>
      <w:r>
        <w:rPr>
          <w:rFonts w:ascii="宋体" w:hAnsi="宋体" w:eastAsia="宋体" w:cs="宋体"/>
          <w:color w:val="auto"/>
          <w:spacing w:val="-11"/>
          <w:sz w:val="20"/>
          <w:szCs w:val="20"/>
          <w:highlight w:val="none"/>
        </w:rPr>
        <w:t xml:space="preserve"> </w:t>
      </w:r>
      <w:r>
        <w:rPr>
          <w:color w:val="auto"/>
          <w:highlight w:val="none"/>
        </w:rPr>
        <w:fldChar w:fldCharType="begin"/>
      </w:r>
      <w:r>
        <w:rPr>
          <w:color w:val="auto"/>
          <w:highlight w:val="none"/>
        </w:rPr>
        <w:instrText xml:space="preserve"> HYPERLINK "http://www.ccgp-guangxi.gov.cn/"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4"/>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4"/>
          <w:sz w:val="20"/>
          <w:szCs w:val="20"/>
          <w:highlight w:val="none"/>
        </w:rPr>
        <w:t>.</w:t>
      </w:r>
      <w:r>
        <w:rPr>
          <w:rFonts w:ascii="宋体" w:hAnsi="宋体" w:eastAsia="宋体" w:cs="宋体"/>
          <w:color w:val="auto"/>
          <w:sz w:val="20"/>
          <w:szCs w:val="20"/>
          <w:highlight w:val="none"/>
        </w:rPr>
        <w:t>ccgp</w:t>
      </w:r>
      <w:r>
        <w:rPr>
          <w:rFonts w:ascii="宋体" w:hAnsi="宋体" w:eastAsia="宋体" w:cs="宋体"/>
          <w:color w:val="auto"/>
          <w:spacing w:val="4"/>
          <w:sz w:val="20"/>
          <w:szCs w:val="20"/>
          <w:highlight w:val="none"/>
        </w:rPr>
        <w:t>-</w:t>
      </w:r>
      <w:r>
        <w:rPr>
          <w:rFonts w:ascii="宋体" w:hAnsi="宋体" w:eastAsia="宋体" w:cs="宋体"/>
          <w:color w:val="auto"/>
          <w:sz w:val="20"/>
          <w:szCs w:val="20"/>
          <w:highlight w:val="none"/>
        </w:rPr>
        <w:t>guangxi</w:t>
      </w:r>
      <w:r>
        <w:rPr>
          <w:rFonts w:ascii="宋体" w:hAnsi="宋体" w:eastAsia="宋体" w:cs="宋体"/>
          <w:color w:val="auto"/>
          <w:spacing w:val="4"/>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4"/>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4"/>
          <w:sz w:val="20"/>
          <w:szCs w:val="20"/>
          <w:highlight w:val="none"/>
        </w:rPr>
        <w:t>/</w:t>
      </w:r>
      <w:r>
        <w:rPr>
          <w:rFonts w:ascii="宋体" w:hAnsi="宋体" w:eastAsia="宋体" w:cs="宋体"/>
          <w:color w:val="auto"/>
          <w:spacing w:val="4"/>
          <w:sz w:val="20"/>
          <w:szCs w:val="20"/>
          <w:highlight w:val="none"/>
        </w:rPr>
        <w:fldChar w:fldCharType="end"/>
      </w:r>
      <w:r>
        <w:rPr>
          <w:rFonts w:ascii="宋体" w:hAnsi="宋体" w:eastAsia="宋体" w:cs="宋体"/>
          <w:color w:val="auto"/>
          <w:spacing w:val="-30"/>
          <w:sz w:val="20"/>
          <w:szCs w:val="20"/>
          <w:highlight w:val="none"/>
        </w:rPr>
        <w:t xml:space="preserve"> </w:t>
      </w:r>
      <w:r>
        <w:rPr>
          <w:rFonts w:ascii="宋体" w:hAnsi="宋体" w:eastAsia="宋体" w:cs="宋体"/>
          <w:color w:val="auto"/>
          <w:spacing w:val="4"/>
          <w:sz w:val="20"/>
          <w:szCs w:val="20"/>
          <w:highlight w:val="none"/>
        </w:rPr>
        <w:t>）</w:t>
      </w:r>
      <w:r>
        <w:rPr>
          <w:rFonts w:ascii="宋体" w:hAnsi="宋体" w:eastAsia="宋体" w:cs="宋体"/>
          <w:color w:val="auto"/>
          <w:spacing w:val="-31"/>
          <w:sz w:val="20"/>
          <w:szCs w:val="20"/>
          <w:highlight w:val="none"/>
        </w:rPr>
        <w:t xml:space="preserve"> </w:t>
      </w:r>
      <w:r>
        <w:rPr>
          <w:rFonts w:ascii="宋体" w:hAnsi="宋体" w:eastAsia="宋体" w:cs="宋体"/>
          <w:color w:val="auto"/>
          <w:spacing w:val="4"/>
          <w:sz w:val="20"/>
          <w:szCs w:val="20"/>
          <w:highlight w:val="none"/>
        </w:rPr>
        <w:t>、</w:t>
      </w:r>
      <w:r>
        <w:rPr>
          <w:rFonts w:ascii="宋体" w:hAnsi="宋体" w:eastAsia="宋体" w:cs="宋体"/>
          <w:color w:val="auto"/>
          <w:spacing w:val="-41"/>
          <w:sz w:val="20"/>
          <w:szCs w:val="20"/>
          <w:highlight w:val="none"/>
        </w:rPr>
        <w:t xml:space="preserve"> </w:t>
      </w:r>
      <w:r>
        <w:rPr>
          <w:rFonts w:ascii="宋体" w:hAnsi="宋体" w:eastAsia="宋体" w:cs="宋体"/>
          <w:color w:val="auto"/>
          <w:spacing w:val="4"/>
          <w:sz w:val="20"/>
          <w:szCs w:val="20"/>
          <w:highlight w:val="none"/>
        </w:rPr>
        <w:t>贵</w:t>
      </w:r>
      <w:r>
        <w:rPr>
          <w:rFonts w:ascii="宋体" w:hAnsi="宋体" w:eastAsia="宋体" w:cs="宋体"/>
          <w:color w:val="auto"/>
          <w:spacing w:val="-52"/>
          <w:sz w:val="20"/>
          <w:szCs w:val="20"/>
          <w:highlight w:val="none"/>
        </w:rPr>
        <w:t xml:space="preserve"> </w:t>
      </w:r>
      <w:r>
        <w:rPr>
          <w:rFonts w:ascii="宋体" w:hAnsi="宋体" w:eastAsia="宋体" w:cs="宋体"/>
          <w:color w:val="auto"/>
          <w:spacing w:val="4"/>
          <w:sz w:val="20"/>
          <w:szCs w:val="20"/>
          <w:highlight w:val="none"/>
        </w:rPr>
        <w:t>港</w:t>
      </w:r>
      <w:r>
        <w:rPr>
          <w:rFonts w:ascii="宋体" w:hAnsi="宋体" w:eastAsia="宋体" w:cs="宋体"/>
          <w:color w:val="auto"/>
          <w:spacing w:val="-43"/>
          <w:sz w:val="20"/>
          <w:szCs w:val="20"/>
          <w:highlight w:val="none"/>
        </w:rPr>
        <w:t xml:space="preserve"> </w:t>
      </w:r>
      <w:r>
        <w:rPr>
          <w:rFonts w:ascii="宋体" w:hAnsi="宋体" w:eastAsia="宋体" w:cs="宋体"/>
          <w:color w:val="auto"/>
          <w:spacing w:val="4"/>
          <w:sz w:val="20"/>
          <w:szCs w:val="20"/>
          <w:highlight w:val="none"/>
        </w:rPr>
        <w:t>市</w:t>
      </w:r>
      <w:r>
        <w:rPr>
          <w:rFonts w:ascii="宋体" w:hAnsi="宋体" w:eastAsia="宋体" w:cs="宋体"/>
          <w:color w:val="auto"/>
          <w:spacing w:val="-52"/>
          <w:sz w:val="20"/>
          <w:szCs w:val="20"/>
          <w:highlight w:val="none"/>
        </w:rPr>
        <w:t xml:space="preserve"> </w:t>
      </w:r>
      <w:r>
        <w:rPr>
          <w:rFonts w:ascii="宋体" w:hAnsi="宋体" w:eastAsia="宋体" w:cs="宋体"/>
          <w:color w:val="auto"/>
          <w:spacing w:val="4"/>
          <w:sz w:val="20"/>
          <w:szCs w:val="20"/>
          <w:highlight w:val="none"/>
        </w:rPr>
        <w:t>政</w:t>
      </w:r>
      <w:r>
        <w:rPr>
          <w:rFonts w:ascii="宋体" w:hAnsi="宋体" w:eastAsia="宋体" w:cs="宋体"/>
          <w:color w:val="auto"/>
          <w:spacing w:val="-52"/>
          <w:sz w:val="20"/>
          <w:szCs w:val="20"/>
          <w:highlight w:val="none"/>
        </w:rPr>
        <w:t xml:space="preserve"> </w:t>
      </w:r>
      <w:r>
        <w:rPr>
          <w:rFonts w:ascii="宋体" w:hAnsi="宋体" w:eastAsia="宋体" w:cs="宋体"/>
          <w:color w:val="auto"/>
          <w:spacing w:val="4"/>
          <w:sz w:val="20"/>
          <w:szCs w:val="20"/>
          <w:highlight w:val="none"/>
        </w:rPr>
        <w:t>府</w:t>
      </w:r>
      <w:r>
        <w:rPr>
          <w:rFonts w:ascii="宋体" w:hAnsi="宋体" w:eastAsia="宋体" w:cs="宋体"/>
          <w:color w:val="auto"/>
          <w:spacing w:val="-50"/>
          <w:sz w:val="20"/>
          <w:szCs w:val="20"/>
          <w:highlight w:val="none"/>
        </w:rPr>
        <w:t xml:space="preserve"> </w:t>
      </w:r>
      <w:r>
        <w:rPr>
          <w:rFonts w:ascii="宋体" w:hAnsi="宋体" w:eastAsia="宋体" w:cs="宋体"/>
          <w:color w:val="auto"/>
          <w:spacing w:val="4"/>
          <w:sz w:val="20"/>
          <w:szCs w:val="20"/>
          <w:highlight w:val="none"/>
        </w:rPr>
        <w:t>采</w:t>
      </w:r>
      <w:r>
        <w:rPr>
          <w:rFonts w:ascii="宋体" w:hAnsi="宋体" w:eastAsia="宋体" w:cs="宋体"/>
          <w:color w:val="auto"/>
          <w:spacing w:val="-53"/>
          <w:sz w:val="20"/>
          <w:szCs w:val="20"/>
          <w:highlight w:val="none"/>
        </w:rPr>
        <w:t xml:space="preserve"> </w:t>
      </w:r>
      <w:r>
        <w:rPr>
          <w:rFonts w:ascii="宋体" w:hAnsi="宋体" w:eastAsia="宋体" w:cs="宋体"/>
          <w:color w:val="auto"/>
          <w:spacing w:val="4"/>
          <w:sz w:val="20"/>
          <w:szCs w:val="20"/>
          <w:highlight w:val="none"/>
        </w:rPr>
        <w:t>购</w:t>
      </w:r>
      <w:r>
        <w:rPr>
          <w:rFonts w:ascii="宋体" w:hAnsi="宋体" w:eastAsia="宋体" w:cs="宋体"/>
          <w:color w:val="auto"/>
          <w:spacing w:val="-33"/>
          <w:sz w:val="20"/>
          <w:szCs w:val="20"/>
          <w:highlight w:val="none"/>
        </w:rPr>
        <w:t xml:space="preserve"> </w:t>
      </w:r>
      <w:r>
        <w:rPr>
          <w:rFonts w:ascii="宋体" w:hAnsi="宋体" w:eastAsia="宋体" w:cs="宋体"/>
          <w:color w:val="auto"/>
          <w:spacing w:val="4"/>
          <w:sz w:val="20"/>
          <w:szCs w:val="20"/>
          <w:highlight w:val="none"/>
        </w:rPr>
        <w:t>网</w:t>
      </w:r>
      <w:r>
        <w:rPr>
          <w:rFonts w:ascii="宋体" w:hAnsi="宋体" w:eastAsia="宋体" w:cs="宋体"/>
          <w:color w:val="auto"/>
          <w:spacing w:val="-54"/>
          <w:sz w:val="20"/>
          <w:szCs w:val="20"/>
          <w:highlight w:val="none"/>
        </w:rPr>
        <w:t xml:space="preserve"> </w:t>
      </w:r>
      <w:r>
        <w:rPr>
          <w:rFonts w:ascii="宋体" w:hAnsi="宋体" w:eastAsia="宋体" w:cs="宋体"/>
          <w:color w:val="auto"/>
          <w:spacing w:val="4"/>
          <w:sz w:val="20"/>
          <w:szCs w:val="20"/>
          <w:highlight w:val="none"/>
        </w:rPr>
        <w:t>（</w:t>
      </w:r>
      <w:r>
        <w:rPr>
          <w:rFonts w:ascii="宋体" w:hAnsi="宋体" w:eastAsia="宋体" w:cs="宋体"/>
          <w:color w:val="auto"/>
          <w:spacing w:val="-23"/>
          <w:sz w:val="20"/>
          <w:szCs w:val="20"/>
          <w:highlight w:val="none"/>
        </w:rPr>
        <w:t xml:space="preserve"> </w:t>
      </w:r>
      <w:r>
        <w:rPr>
          <w:color w:val="auto"/>
          <w:highlight w:val="none"/>
        </w:rPr>
        <w:fldChar w:fldCharType="begin"/>
      </w:r>
      <w:r>
        <w:rPr>
          <w:color w:val="auto"/>
          <w:highlight w:val="none"/>
        </w:rPr>
        <w:instrText xml:space="preserve"> HYPERLINK "http://zfcg.czj.gxgg.gov.cn"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4"/>
          <w:sz w:val="20"/>
          <w:szCs w:val="20"/>
          <w:highlight w:val="none"/>
        </w:rPr>
        <w:t>://</w:t>
      </w:r>
      <w:r>
        <w:rPr>
          <w:rFonts w:ascii="宋体" w:hAnsi="宋体" w:eastAsia="宋体" w:cs="宋体"/>
          <w:color w:val="auto"/>
          <w:sz w:val="20"/>
          <w:szCs w:val="20"/>
          <w:highlight w:val="none"/>
        </w:rPr>
        <w:t>zfcg</w:t>
      </w:r>
      <w:r>
        <w:rPr>
          <w:rFonts w:ascii="宋体" w:hAnsi="宋体" w:eastAsia="宋体" w:cs="宋体"/>
          <w:color w:val="auto"/>
          <w:spacing w:val="4"/>
          <w:sz w:val="20"/>
          <w:szCs w:val="20"/>
          <w:highlight w:val="none"/>
        </w:rPr>
        <w:t>.</w:t>
      </w:r>
      <w:r>
        <w:rPr>
          <w:rFonts w:ascii="宋体" w:hAnsi="宋体" w:eastAsia="宋体" w:cs="宋体"/>
          <w:color w:val="auto"/>
          <w:sz w:val="20"/>
          <w:szCs w:val="20"/>
          <w:highlight w:val="none"/>
        </w:rPr>
        <w:t>czj</w:t>
      </w:r>
      <w:r>
        <w:rPr>
          <w:rFonts w:ascii="宋体" w:hAnsi="宋体" w:eastAsia="宋体" w:cs="宋体"/>
          <w:color w:val="auto"/>
          <w:spacing w:val="4"/>
          <w:sz w:val="20"/>
          <w:szCs w:val="20"/>
          <w:highlight w:val="none"/>
        </w:rPr>
        <w:t>.</w:t>
      </w:r>
      <w:r>
        <w:rPr>
          <w:rFonts w:ascii="宋体" w:hAnsi="宋体" w:eastAsia="宋体" w:cs="宋体"/>
          <w:color w:val="auto"/>
          <w:sz w:val="20"/>
          <w:szCs w:val="20"/>
          <w:highlight w:val="none"/>
        </w:rPr>
        <w:t>gxgg</w:t>
      </w:r>
      <w:r>
        <w:rPr>
          <w:rFonts w:ascii="宋体" w:hAnsi="宋体" w:eastAsia="宋体" w:cs="宋体"/>
          <w:color w:val="auto"/>
          <w:spacing w:val="4"/>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4"/>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z w:val="20"/>
          <w:szCs w:val="20"/>
          <w:highlight w:val="none"/>
        </w:rPr>
        <w:fldChar w:fldCharType="end"/>
      </w:r>
      <w:r>
        <w:rPr>
          <w:rFonts w:ascii="宋体" w:hAnsi="宋体" w:eastAsia="宋体" w:cs="宋体"/>
          <w:color w:val="auto"/>
          <w:spacing w:val="-28"/>
          <w:sz w:val="20"/>
          <w:szCs w:val="20"/>
          <w:highlight w:val="none"/>
        </w:rPr>
        <w:t xml:space="preserve"> </w:t>
      </w:r>
      <w:r>
        <w:rPr>
          <w:rFonts w:ascii="宋体" w:hAnsi="宋体" w:eastAsia="宋体" w:cs="宋体"/>
          <w:color w:val="auto"/>
          <w:spacing w:val="4"/>
          <w:sz w:val="20"/>
          <w:szCs w:val="20"/>
          <w:highlight w:val="none"/>
        </w:rPr>
        <w:t>）</w:t>
      </w:r>
      <w:r>
        <w:rPr>
          <w:rFonts w:ascii="宋体" w:hAnsi="宋体" w:eastAsia="宋体" w:cs="宋体"/>
          <w:color w:val="auto"/>
          <w:spacing w:val="-32"/>
          <w:sz w:val="20"/>
          <w:szCs w:val="20"/>
          <w:highlight w:val="none"/>
        </w:rPr>
        <w:t xml:space="preserve"> </w:t>
      </w:r>
      <w:r>
        <w:rPr>
          <w:rFonts w:ascii="宋体" w:hAnsi="宋体" w:eastAsia="宋体" w:cs="宋体"/>
          <w:color w:val="auto"/>
          <w:spacing w:val="4"/>
          <w:sz w:val="20"/>
          <w:szCs w:val="20"/>
          <w:highlight w:val="none"/>
        </w:rPr>
        <w:t>、</w:t>
      </w:r>
      <w:r>
        <w:rPr>
          <w:rFonts w:ascii="宋体" w:hAnsi="宋体" w:eastAsia="宋体" w:cs="宋体"/>
          <w:color w:val="auto"/>
          <w:sz w:val="20"/>
          <w:szCs w:val="20"/>
          <w:highlight w:val="none"/>
        </w:rPr>
        <w:t xml:space="preserve"> </w:t>
      </w:r>
      <w:r>
        <w:rPr>
          <w:color w:val="auto"/>
          <w:highlight w:val="none"/>
        </w:rPr>
        <w:fldChar w:fldCharType="begin"/>
      </w:r>
      <w:r>
        <w:rPr>
          <w:color w:val="auto"/>
          <w:highlight w:val="none"/>
        </w:rPr>
        <w:instrText xml:space="preserve"> HYPERLINK "http://ggzy.jgswj.gxzf.gov.cn/ggggzy/"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ggzy</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jgswj</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gxzf</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ggggzy</w:t>
      </w:r>
      <w:r>
        <w:rPr>
          <w:rFonts w:ascii="宋体" w:hAnsi="宋体" w:eastAsia="宋体" w:cs="宋体"/>
          <w:color w:val="auto"/>
          <w:spacing w:val="12"/>
          <w:sz w:val="20"/>
          <w:szCs w:val="20"/>
          <w:highlight w:val="none"/>
        </w:rPr>
        <w:t>/</w:t>
      </w:r>
      <w:r>
        <w:rPr>
          <w:rFonts w:ascii="宋体" w:hAnsi="宋体" w:eastAsia="宋体" w:cs="宋体"/>
          <w:color w:val="auto"/>
          <w:spacing w:val="12"/>
          <w:sz w:val="20"/>
          <w:szCs w:val="20"/>
          <w:highlight w:val="none"/>
        </w:rPr>
        <w:fldChar w:fldCharType="end"/>
      </w:r>
      <w:r>
        <w:rPr>
          <w:rFonts w:ascii="宋体" w:hAnsi="宋体" w:eastAsia="宋体" w:cs="宋体"/>
          <w:color w:val="auto"/>
          <w:spacing w:val="12"/>
          <w:sz w:val="20"/>
          <w:szCs w:val="20"/>
          <w:highlight w:val="none"/>
        </w:rPr>
        <w:t>全国公共资源交易平台（广西•贵</w:t>
      </w:r>
      <w:r>
        <w:rPr>
          <w:rFonts w:ascii="宋体" w:hAnsi="宋体" w:eastAsia="宋体" w:cs="宋体"/>
          <w:color w:val="auto"/>
          <w:spacing w:val="11"/>
          <w:sz w:val="20"/>
          <w:szCs w:val="20"/>
          <w:highlight w:val="none"/>
        </w:rPr>
        <w:t>港）】上发布更正公告，并以</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书面形式通知所有获取采购文件的磋商供应商。该澄</w:t>
      </w:r>
      <w:r>
        <w:rPr>
          <w:rFonts w:ascii="宋体" w:hAnsi="宋体" w:eastAsia="宋体" w:cs="宋体"/>
          <w:color w:val="auto"/>
          <w:spacing w:val="9"/>
          <w:sz w:val="20"/>
          <w:szCs w:val="20"/>
          <w:highlight w:val="none"/>
        </w:rPr>
        <w:t>清或修改的内容为磋商响应文件的组成部分。</w:t>
      </w:r>
    </w:p>
    <w:p w14:paraId="7A555631">
      <w:pPr>
        <w:spacing w:before="256" w:line="227" w:lineRule="auto"/>
        <w:ind w:left="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9.3</w:t>
      </w:r>
      <w:r>
        <w:rPr>
          <w:rFonts w:ascii="宋体" w:hAnsi="宋体" w:eastAsia="宋体" w:cs="宋体"/>
          <w:color w:val="auto"/>
          <w:spacing w:val="-40"/>
          <w:sz w:val="20"/>
          <w:szCs w:val="20"/>
          <w:highlight w:val="none"/>
        </w:rPr>
        <w:t xml:space="preserve"> </w:t>
      </w:r>
      <w:r>
        <w:rPr>
          <w:rFonts w:ascii="宋体" w:hAnsi="宋体" w:eastAsia="宋体" w:cs="宋体"/>
          <w:color w:val="auto"/>
          <w:spacing w:val="9"/>
          <w:sz w:val="20"/>
          <w:szCs w:val="20"/>
          <w:highlight w:val="none"/>
        </w:rPr>
        <w:t>采购文件的澄清或修改将以书面形式通知所有获取采购文件的磋商供应商，并对其具有约束力。</w:t>
      </w:r>
    </w:p>
    <w:p w14:paraId="1AA02B7C">
      <w:pPr>
        <w:spacing w:before="251" w:line="319" w:lineRule="auto"/>
        <w:ind w:left="4" w:right="52" w:firstLine="4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9.4</w:t>
      </w:r>
      <w:r>
        <w:rPr>
          <w:rFonts w:ascii="宋体" w:hAnsi="宋体" w:eastAsia="宋体" w:cs="宋体"/>
          <w:color w:val="auto"/>
          <w:spacing w:val="-38"/>
          <w:sz w:val="20"/>
          <w:szCs w:val="20"/>
          <w:highlight w:val="none"/>
        </w:rPr>
        <w:t xml:space="preserve"> </w:t>
      </w:r>
      <w:r>
        <w:rPr>
          <w:rFonts w:ascii="宋体" w:hAnsi="宋体" w:eastAsia="宋体" w:cs="宋体"/>
          <w:color w:val="auto"/>
          <w:spacing w:val="10"/>
          <w:sz w:val="20"/>
          <w:szCs w:val="20"/>
          <w:highlight w:val="none"/>
        </w:rPr>
        <w:t>采购代理机构可视具体情况，延长磋商截止时间和开标时间，并将此变更时间书面通知</w:t>
      </w:r>
      <w:r>
        <w:rPr>
          <w:rFonts w:ascii="宋体" w:hAnsi="宋体" w:eastAsia="宋体" w:cs="宋体"/>
          <w:color w:val="auto"/>
          <w:spacing w:val="9"/>
          <w:sz w:val="20"/>
          <w:szCs w:val="20"/>
          <w:highlight w:val="none"/>
        </w:rPr>
        <w:t>所有获取</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采购文件的磋商供应商，并在【中国政府采购网</w:t>
      </w:r>
      <w:r>
        <w:rPr>
          <w:rFonts w:ascii="宋体" w:hAnsi="宋体" w:eastAsia="宋体" w:cs="宋体"/>
          <w:color w:val="auto"/>
          <w:spacing w:val="10"/>
          <w:sz w:val="20"/>
          <w:szCs w:val="20"/>
          <w:highlight w:val="none"/>
        </w:rPr>
        <w:t>（</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ccgp</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z w:val="20"/>
          <w:szCs w:val="20"/>
          <w:highlight w:val="none"/>
        </w:rPr>
        <w:fldChar w:fldCharType="end"/>
      </w:r>
      <w:r>
        <w:rPr>
          <w:rFonts w:ascii="宋体" w:hAnsi="宋体" w:eastAsia="宋体" w:cs="宋体"/>
          <w:color w:val="auto"/>
          <w:spacing w:val="10"/>
          <w:sz w:val="20"/>
          <w:szCs w:val="20"/>
          <w:highlight w:val="none"/>
        </w:rPr>
        <w:t>）、广西壮族自治区政府采购</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网（</w:t>
      </w:r>
      <w:r>
        <w:rPr>
          <w:rFonts w:ascii="宋体" w:hAnsi="宋体" w:eastAsia="宋体" w:cs="宋体"/>
          <w:color w:val="auto"/>
          <w:spacing w:val="-31"/>
          <w:sz w:val="20"/>
          <w:szCs w:val="20"/>
          <w:highlight w:val="none"/>
        </w:rPr>
        <w:t xml:space="preserve"> </w:t>
      </w:r>
      <w:r>
        <w:rPr>
          <w:color w:val="auto"/>
          <w:highlight w:val="none"/>
        </w:rPr>
        <w:fldChar w:fldCharType="begin"/>
      </w:r>
      <w:r>
        <w:rPr>
          <w:color w:val="auto"/>
          <w:highlight w:val="none"/>
        </w:rPr>
        <w:instrText xml:space="preserve"> HYPERLINK "http://www.ccgp-guangxi.gov.cn/"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13"/>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13"/>
          <w:sz w:val="20"/>
          <w:szCs w:val="20"/>
          <w:highlight w:val="none"/>
        </w:rPr>
        <w:t>.</w:t>
      </w:r>
      <w:r>
        <w:rPr>
          <w:rFonts w:ascii="宋体" w:hAnsi="宋体" w:eastAsia="宋体" w:cs="宋体"/>
          <w:color w:val="auto"/>
          <w:sz w:val="20"/>
          <w:szCs w:val="20"/>
          <w:highlight w:val="none"/>
        </w:rPr>
        <w:t>ccgp</w:t>
      </w:r>
      <w:r>
        <w:rPr>
          <w:rFonts w:ascii="宋体" w:hAnsi="宋体" w:eastAsia="宋体" w:cs="宋体"/>
          <w:color w:val="auto"/>
          <w:spacing w:val="13"/>
          <w:sz w:val="20"/>
          <w:szCs w:val="20"/>
          <w:highlight w:val="none"/>
        </w:rPr>
        <w:t>-</w:t>
      </w:r>
      <w:r>
        <w:rPr>
          <w:rFonts w:ascii="宋体" w:hAnsi="宋体" w:eastAsia="宋体" w:cs="宋体"/>
          <w:color w:val="auto"/>
          <w:sz w:val="20"/>
          <w:szCs w:val="20"/>
          <w:highlight w:val="none"/>
        </w:rPr>
        <w:t>guangxi</w:t>
      </w:r>
      <w:r>
        <w:rPr>
          <w:rFonts w:ascii="宋体" w:hAnsi="宋体" w:eastAsia="宋体" w:cs="宋体"/>
          <w:color w:val="auto"/>
          <w:spacing w:val="13"/>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3"/>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3"/>
          <w:sz w:val="20"/>
          <w:szCs w:val="20"/>
          <w:highlight w:val="none"/>
        </w:rPr>
        <w:t>/</w:t>
      </w:r>
      <w:r>
        <w:rPr>
          <w:rFonts w:ascii="宋体" w:hAnsi="宋体" w:eastAsia="宋体" w:cs="宋体"/>
          <w:color w:val="auto"/>
          <w:spacing w:val="13"/>
          <w:sz w:val="20"/>
          <w:szCs w:val="20"/>
          <w:highlight w:val="none"/>
        </w:rPr>
        <w:fldChar w:fldCharType="end"/>
      </w:r>
      <w:r>
        <w:rPr>
          <w:rFonts w:ascii="宋体" w:hAnsi="宋体" w:eastAsia="宋体" w:cs="宋体"/>
          <w:color w:val="auto"/>
          <w:spacing w:val="-44"/>
          <w:sz w:val="20"/>
          <w:szCs w:val="20"/>
          <w:highlight w:val="none"/>
        </w:rPr>
        <w:t xml:space="preserve"> </w:t>
      </w:r>
      <w:r>
        <w:rPr>
          <w:rFonts w:ascii="宋体" w:hAnsi="宋体" w:eastAsia="宋体" w:cs="宋体"/>
          <w:color w:val="auto"/>
          <w:spacing w:val="13"/>
          <w:sz w:val="20"/>
          <w:szCs w:val="20"/>
          <w:highlight w:val="none"/>
        </w:rPr>
        <w:t>）</w:t>
      </w:r>
      <w:r>
        <w:rPr>
          <w:rFonts w:ascii="宋体" w:hAnsi="宋体" w:eastAsia="宋体" w:cs="宋体"/>
          <w:color w:val="auto"/>
          <w:spacing w:val="-46"/>
          <w:sz w:val="20"/>
          <w:szCs w:val="20"/>
          <w:highlight w:val="none"/>
        </w:rPr>
        <w:t xml:space="preserve"> </w:t>
      </w:r>
      <w:r>
        <w:rPr>
          <w:rFonts w:ascii="宋体" w:hAnsi="宋体" w:eastAsia="宋体" w:cs="宋体"/>
          <w:color w:val="auto"/>
          <w:spacing w:val="13"/>
          <w:sz w:val="20"/>
          <w:szCs w:val="20"/>
          <w:highlight w:val="none"/>
        </w:rPr>
        <w:t>、</w:t>
      </w:r>
      <w:r>
        <w:rPr>
          <w:rFonts w:ascii="宋体" w:hAnsi="宋体" w:eastAsia="宋体" w:cs="宋体"/>
          <w:color w:val="auto"/>
          <w:spacing w:val="-58"/>
          <w:sz w:val="20"/>
          <w:szCs w:val="20"/>
          <w:highlight w:val="none"/>
        </w:rPr>
        <w:t xml:space="preserve"> </w:t>
      </w:r>
      <w:r>
        <w:rPr>
          <w:rFonts w:ascii="宋体" w:hAnsi="宋体" w:eastAsia="宋体" w:cs="宋体"/>
          <w:color w:val="auto"/>
          <w:spacing w:val="13"/>
          <w:sz w:val="20"/>
          <w:szCs w:val="20"/>
          <w:highlight w:val="none"/>
        </w:rPr>
        <w:t>贵港市政府采购</w:t>
      </w:r>
      <w:r>
        <w:rPr>
          <w:rFonts w:ascii="宋体" w:hAnsi="宋体" w:eastAsia="宋体" w:cs="宋体"/>
          <w:color w:val="auto"/>
          <w:spacing w:val="-49"/>
          <w:sz w:val="20"/>
          <w:szCs w:val="20"/>
          <w:highlight w:val="none"/>
        </w:rPr>
        <w:t xml:space="preserve"> </w:t>
      </w:r>
      <w:r>
        <w:rPr>
          <w:rFonts w:ascii="宋体" w:hAnsi="宋体" w:eastAsia="宋体" w:cs="宋体"/>
          <w:color w:val="auto"/>
          <w:spacing w:val="13"/>
          <w:sz w:val="20"/>
          <w:szCs w:val="20"/>
          <w:highlight w:val="none"/>
        </w:rPr>
        <w:t>网（</w:t>
      </w:r>
      <w:r>
        <w:rPr>
          <w:rFonts w:ascii="宋体" w:hAnsi="宋体" w:eastAsia="宋体" w:cs="宋体"/>
          <w:color w:val="auto"/>
          <w:spacing w:val="-38"/>
          <w:sz w:val="20"/>
          <w:szCs w:val="20"/>
          <w:highlight w:val="none"/>
        </w:rPr>
        <w:t xml:space="preserve"> </w:t>
      </w:r>
      <w:r>
        <w:rPr>
          <w:color w:val="auto"/>
          <w:highlight w:val="none"/>
        </w:rPr>
        <w:fldChar w:fldCharType="begin"/>
      </w:r>
      <w:r>
        <w:rPr>
          <w:color w:val="auto"/>
          <w:highlight w:val="none"/>
        </w:rPr>
        <w:instrText xml:space="preserve"> HYPERLINK "http://zfcg.czj.gxgg.gov.cn"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13"/>
          <w:sz w:val="20"/>
          <w:szCs w:val="20"/>
          <w:highlight w:val="none"/>
        </w:rPr>
        <w:t>://</w:t>
      </w:r>
      <w:r>
        <w:rPr>
          <w:rFonts w:ascii="宋体" w:hAnsi="宋体" w:eastAsia="宋体" w:cs="宋体"/>
          <w:color w:val="auto"/>
          <w:sz w:val="20"/>
          <w:szCs w:val="20"/>
          <w:highlight w:val="none"/>
        </w:rPr>
        <w:t>zfcg</w:t>
      </w:r>
      <w:r>
        <w:rPr>
          <w:rFonts w:ascii="宋体" w:hAnsi="宋体" w:eastAsia="宋体" w:cs="宋体"/>
          <w:color w:val="auto"/>
          <w:spacing w:val="13"/>
          <w:sz w:val="20"/>
          <w:szCs w:val="20"/>
          <w:highlight w:val="none"/>
        </w:rPr>
        <w:t>.</w:t>
      </w:r>
      <w:r>
        <w:rPr>
          <w:rFonts w:ascii="宋体" w:hAnsi="宋体" w:eastAsia="宋体" w:cs="宋体"/>
          <w:color w:val="auto"/>
          <w:sz w:val="20"/>
          <w:szCs w:val="20"/>
          <w:highlight w:val="none"/>
        </w:rPr>
        <w:t>czj</w:t>
      </w:r>
      <w:r>
        <w:rPr>
          <w:rFonts w:ascii="宋体" w:hAnsi="宋体" w:eastAsia="宋体" w:cs="宋体"/>
          <w:color w:val="auto"/>
          <w:spacing w:val="13"/>
          <w:sz w:val="20"/>
          <w:szCs w:val="20"/>
          <w:highlight w:val="none"/>
        </w:rPr>
        <w:t>.</w:t>
      </w:r>
      <w:r>
        <w:rPr>
          <w:rFonts w:ascii="宋体" w:hAnsi="宋体" w:eastAsia="宋体" w:cs="宋体"/>
          <w:color w:val="auto"/>
          <w:sz w:val="20"/>
          <w:szCs w:val="20"/>
          <w:highlight w:val="none"/>
        </w:rPr>
        <w:t>gxgg</w:t>
      </w:r>
      <w:r>
        <w:rPr>
          <w:rFonts w:ascii="宋体" w:hAnsi="宋体" w:eastAsia="宋体" w:cs="宋体"/>
          <w:color w:val="auto"/>
          <w:spacing w:val="13"/>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3"/>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z w:val="20"/>
          <w:szCs w:val="20"/>
          <w:highlight w:val="none"/>
        </w:rPr>
        <w:fldChar w:fldCharType="end"/>
      </w:r>
      <w:r>
        <w:rPr>
          <w:rFonts w:ascii="宋体" w:hAnsi="宋体" w:eastAsia="宋体" w:cs="宋体"/>
          <w:color w:val="auto"/>
          <w:spacing w:val="-47"/>
          <w:sz w:val="20"/>
          <w:szCs w:val="20"/>
          <w:highlight w:val="none"/>
        </w:rPr>
        <w:t xml:space="preserve"> </w:t>
      </w:r>
      <w:r>
        <w:rPr>
          <w:rFonts w:ascii="宋体" w:hAnsi="宋体" w:eastAsia="宋体" w:cs="宋体"/>
          <w:color w:val="auto"/>
          <w:spacing w:val="13"/>
          <w:sz w:val="20"/>
          <w:szCs w:val="20"/>
          <w:highlight w:val="none"/>
        </w:rPr>
        <w:t>）</w:t>
      </w:r>
      <w:r>
        <w:rPr>
          <w:rFonts w:ascii="宋体" w:hAnsi="宋体" w:eastAsia="宋体" w:cs="宋体"/>
          <w:color w:val="auto"/>
          <w:spacing w:val="-46"/>
          <w:sz w:val="20"/>
          <w:szCs w:val="20"/>
          <w:highlight w:val="none"/>
        </w:rPr>
        <w:t xml:space="preserve"> </w:t>
      </w:r>
      <w:r>
        <w:rPr>
          <w:rFonts w:ascii="宋体" w:hAnsi="宋体" w:eastAsia="宋体" w:cs="宋体"/>
          <w:color w:val="auto"/>
          <w:spacing w:val="13"/>
          <w:sz w:val="20"/>
          <w:szCs w:val="20"/>
          <w:highlight w:val="none"/>
        </w:rPr>
        <w:t>、</w:t>
      </w:r>
      <w:r>
        <w:rPr>
          <w:rFonts w:ascii="宋体" w:hAnsi="宋体" w:eastAsia="宋体" w:cs="宋体"/>
          <w:color w:val="auto"/>
          <w:sz w:val="20"/>
          <w:szCs w:val="20"/>
          <w:highlight w:val="none"/>
        </w:rPr>
        <w:t xml:space="preserve"> </w:t>
      </w:r>
      <w:r>
        <w:rPr>
          <w:color w:val="auto"/>
          <w:highlight w:val="none"/>
        </w:rPr>
        <w:fldChar w:fldCharType="begin"/>
      </w:r>
      <w:r>
        <w:rPr>
          <w:color w:val="auto"/>
          <w:highlight w:val="none"/>
        </w:rPr>
        <w:instrText xml:space="preserve"> HYPERLINK "http://ggzy.jgswj.gxzf.gov.cn/ggggzy/"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ggzy</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jgswj</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gxzf</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ggggzy</w:t>
      </w:r>
      <w:r>
        <w:rPr>
          <w:rFonts w:ascii="宋体" w:hAnsi="宋体" w:eastAsia="宋体" w:cs="宋体"/>
          <w:color w:val="auto"/>
          <w:spacing w:val="12"/>
          <w:sz w:val="20"/>
          <w:szCs w:val="20"/>
          <w:highlight w:val="none"/>
        </w:rPr>
        <w:t>/</w:t>
      </w:r>
      <w:r>
        <w:rPr>
          <w:rFonts w:ascii="宋体" w:hAnsi="宋体" w:eastAsia="宋体" w:cs="宋体"/>
          <w:color w:val="auto"/>
          <w:spacing w:val="12"/>
          <w:sz w:val="20"/>
          <w:szCs w:val="20"/>
          <w:highlight w:val="none"/>
        </w:rPr>
        <w:fldChar w:fldCharType="end"/>
      </w:r>
      <w:r>
        <w:rPr>
          <w:rFonts w:ascii="宋体" w:hAnsi="宋体" w:eastAsia="宋体" w:cs="宋体"/>
          <w:color w:val="auto"/>
          <w:spacing w:val="12"/>
          <w:sz w:val="20"/>
          <w:szCs w:val="20"/>
          <w:highlight w:val="none"/>
        </w:rPr>
        <w:t>全国公共资源交易平台（广西•贵港）】上发布变更公告。</w:t>
      </w:r>
    </w:p>
    <w:p w14:paraId="032A9A0A">
      <w:pPr>
        <w:spacing w:before="259" w:line="226" w:lineRule="auto"/>
        <w:ind w:left="4175"/>
        <w:rPr>
          <w:rFonts w:ascii="宋体" w:hAnsi="宋体" w:eastAsia="宋体" w:cs="宋体"/>
          <w:color w:val="auto"/>
          <w:sz w:val="20"/>
          <w:szCs w:val="20"/>
          <w:highlight w:val="none"/>
        </w:rPr>
      </w:pPr>
      <w:r>
        <w:rPr>
          <w:rFonts w:ascii="宋体" w:hAnsi="宋体" w:eastAsia="宋体" w:cs="宋体"/>
          <w:b/>
          <w:bCs/>
          <w:color w:val="auto"/>
          <w:spacing w:val="11"/>
          <w:sz w:val="20"/>
          <w:szCs w:val="20"/>
          <w:highlight w:val="none"/>
        </w:rPr>
        <w:t>三、磋商报价说明</w:t>
      </w:r>
    </w:p>
    <w:p w14:paraId="36545CA8">
      <w:pPr>
        <w:spacing w:before="257" w:line="226" w:lineRule="auto"/>
        <w:ind w:left="454"/>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10．磋商价格</w:t>
      </w:r>
    </w:p>
    <w:p w14:paraId="0449991D">
      <w:pPr>
        <w:spacing w:before="255" w:line="226" w:lineRule="auto"/>
        <w:ind w:left="454"/>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10.1</w:t>
      </w:r>
      <w:r>
        <w:rPr>
          <w:rFonts w:ascii="宋体" w:hAnsi="宋体" w:eastAsia="宋体" w:cs="宋体"/>
          <w:color w:val="auto"/>
          <w:spacing w:val="5"/>
          <w:sz w:val="20"/>
          <w:szCs w:val="20"/>
          <w:highlight w:val="none"/>
        </w:rPr>
        <w:t xml:space="preserve"> </w:t>
      </w:r>
      <w:r>
        <w:rPr>
          <w:rFonts w:ascii="宋体" w:hAnsi="宋体" w:eastAsia="宋体" w:cs="宋体"/>
          <w:b/>
          <w:bCs/>
          <w:color w:val="auto"/>
          <w:spacing w:val="5"/>
          <w:sz w:val="20"/>
          <w:szCs w:val="20"/>
          <w:highlight w:val="none"/>
        </w:rPr>
        <w:t>报价计价说明</w:t>
      </w:r>
    </w:p>
    <w:p w14:paraId="6B5F9202">
      <w:pPr>
        <w:spacing w:line="226" w:lineRule="auto"/>
        <w:rPr>
          <w:rFonts w:ascii="宋体" w:hAnsi="宋体" w:eastAsia="宋体" w:cs="宋体"/>
          <w:color w:val="auto"/>
          <w:sz w:val="20"/>
          <w:szCs w:val="20"/>
          <w:highlight w:val="none"/>
        </w:rPr>
        <w:sectPr>
          <w:headerReference r:id="rId16" w:type="default"/>
          <w:footerReference r:id="rId17" w:type="default"/>
          <w:pgSz w:w="11907" w:h="16840"/>
          <w:pgMar w:top="1166" w:right="1083" w:bottom="1014" w:left="1134" w:header="829" w:footer="852" w:gutter="0"/>
          <w:cols w:space="720" w:num="1"/>
        </w:sectPr>
      </w:pPr>
    </w:p>
    <w:p w14:paraId="5C487D0E">
      <w:pPr>
        <w:spacing w:before="91" w:line="351" w:lineRule="auto"/>
        <w:ind w:left="5" w:right="174" w:firstLine="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10.1.1</w:t>
      </w:r>
      <w:r>
        <w:rPr>
          <w:rFonts w:ascii="宋体" w:hAnsi="宋体" w:eastAsia="宋体" w:cs="宋体"/>
          <w:color w:val="auto"/>
          <w:spacing w:val="-37"/>
          <w:sz w:val="20"/>
          <w:szCs w:val="20"/>
          <w:highlight w:val="none"/>
        </w:rPr>
        <w:t xml:space="preserve"> </w:t>
      </w:r>
      <w:r>
        <w:rPr>
          <w:rFonts w:ascii="宋体" w:hAnsi="宋体" w:eastAsia="宋体" w:cs="宋体"/>
          <w:b/>
          <w:bCs/>
          <w:color w:val="auto"/>
          <w:spacing w:val="8"/>
          <w:sz w:val="20"/>
          <w:szCs w:val="20"/>
          <w:highlight w:val="none"/>
        </w:rPr>
        <w:t>本项目磋商报价为工程量清单报价</w:t>
      </w:r>
      <w:r>
        <w:rPr>
          <w:rFonts w:ascii="宋体" w:hAnsi="宋体" w:eastAsia="宋体" w:cs="宋体"/>
          <w:b/>
          <w:bCs/>
          <w:color w:val="auto"/>
          <w:spacing w:val="7"/>
          <w:sz w:val="20"/>
          <w:szCs w:val="20"/>
          <w:highlight w:val="none"/>
        </w:rPr>
        <w:t>，采用二次报价方式，如二次报价总价有变动，请在二次</w:t>
      </w:r>
      <w:r>
        <w:rPr>
          <w:rFonts w:ascii="宋体" w:hAnsi="宋体" w:eastAsia="宋体" w:cs="宋体"/>
          <w:color w:val="auto"/>
          <w:sz w:val="20"/>
          <w:szCs w:val="20"/>
          <w:highlight w:val="none"/>
        </w:rPr>
        <w:t xml:space="preserve"> </w:t>
      </w:r>
      <w:r>
        <w:rPr>
          <w:rFonts w:ascii="宋体" w:hAnsi="宋体" w:eastAsia="宋体" w:cs="宋体"/>
          <w:b/>
          <w:bCs/>
          <w:color w:val="auto"/>
          <w:spacing w:val="8"/>
          <w:sz w:val="20"/>
          <w:szCs w:val="20"/>
          <w:highlight w:val="none"/>
        </w:rPr>
        <w:t>报价函中列明变动的项目编码、项目名称、项目特征、计量单位、工程数量、单价。</w:t>
      </w:r>
    </w:p>
    <w:p w14:paraId="5063CA19">
      <w:pPr>
        <w:spacing w:before="117" w:line="352" w:lineRule="auto"/>
        <w:ind w:left="6" w:right="70" w:firstLine="419"/>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磋商人应根据竞争性磋商采购文件中提供的要求，施工现场实际情况及拟定的施工方案或施工组织设</w:t>
      </w:r>
      <w:r>
        <w:rPr>
          <w:rFonts w:ascii="宋体" w:hAnsi="宋体" w:eastAsia="宋体" w:cs="宋体"/>
          <w:color w:val="auto"/>
          <w:spacing w:val="14"/>
          <w:sz w:val="20"/>
          <w:szCs w:val="20"/>
          <w:highlight w:val="none"/>
        </w:rPr>
        <w:t xml:space="preserve"> </w:t>
      </w:r>
      <w:r>
        <w:rPr>
          <w:rFonts w:ascii="宋体" w:hAnsi="宋体" w:eastAsia="宋体" w:cs="宋体"/>
          <w:color w:val="auto"/>
          <w:spacing w:val="9"/>
          <w:sz w:val="20"/>
          <w:szCs w:val="20"/>
          <w:highlight w:val="none"/>
        </w:rPr>
        <w:t>计，依据本企业的实际情况和市场价格信息，或参照广西建设行政主管部门发布的现行工程造价依据的有</w:t>
      </w:r>
      <w:r>
        <w:rPr>
          <w:rFonts w:ascii="宋体" w:hAnsi="宋体" w:eastAsia="宋体" w:cs="宋体"/>
          <w:color w:val="auto"/>
          <w:spacing w:val="15"/>
          <w:sz w:val="20"/>
          <w:szCs w:val="20"/>
          <w:highlight w:val="none"/>
        </w:rPr>
        <w:t xml:space="preserve"> </w:t>
      </w:r>
      <w:r>
        <w:rPr>
          <w:rFonts w:ascii="宋体" w:hAnsi="宋体" w:eastAsia="宋体" w:cs="宋体"/>
          <w:color w:val="auto"/>
          <w:spacing w:val="9"/>
          <w:sz w:val="20"/>
          <w:szCs w:val="20"/>
          <w:highlight w:val="none"/>
        </w:rPr>
        <w:t>关规定，并结合本企业的技术管理水平自主报价。</w:t>
      </w:r>
    </w:p>
    <w:p w14:paraId="38923B8E">
      <w:pPr>
        <w:spacing w:before="117" w:line="289" w:lineRule="auto"/>
        <w:ind w:left="9" w:right="70" w:firstLine="44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10.1.2</w:t>
      </w:r>
      <w:r>
        <w:rPr>
          <w:rFonts w:ascii="宋体" w:hAnsi="宋体" w:eastAsia="宋体" w:cs="宋体"/>
          <w:color w:val="auto"/>
          <w:spacing w:val="-41"/>
          <w:sz w:val="20"/>
          <w:szCs w:val="20"/>
          <w:highlight w:val="none"/>
        </w:rPr>
        <w:t xml:space="preserve"> </w:t>
      </w:r>
      <w:r>
        <w:rPr>
          <w:rFonts w:ascii="宋体" w:hAnsi="宋体" w:eastAsia="宋体" w:cs="宋体"/>
          <w:color w:val="auto"/>
          <w:spacing w:val="7"/>
          <w:sz w:val="20"/>
          <w:szCs w:val="20"/>
          <w:highlight w:val="none"/>
        </w:rPr>
        <w:t>磋商人磋商报价应是完成本工程和合同条款上所列的采购工程范围及工期</w:t>
      </w:r>
      <w:r>
        <w:rPr>
          <w:rFonts w:ascii="宋体" w:hAnsi="宋体" w:eastAsia="宋体" w:cs="宋体"/>
          <w:color w:val="auto"/>
          <w:spacing w:val="6"/>
          <w:sz w:val="20"/>
          <w:szCs w:val="20"/>
          <w:highlight w:val="none"/>
        </w:rPr>
        <w:t>的全部，不得以任何</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理由予以重复，作为磋商人的计算单价或总价的依据。</w:t>
      </w:r>
    </w:p>
    <w:p w14:paraId="084682F7">
      <w:pPr>
        <w:spacing w:before="255" w:line="288" w:lineRule="auto"/>
        <w:ind w:left="7" w:firstLine="434"/>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10.1.3</w:t>
      </w:r>
      <w:r>
        <w:rPr>
          <w:rFonts w:ascii="宋体" w:hAnsi="宋体" w:eastAsia="宋体" w:cs="宋体"/>
          <w:color w:val="auto"/>
          <w:spacing w:val="-26"/>
          <w:sz w:val="20"/>
          <w:szCs w:val="20"/>
          <w:highlight w:val="none"/>
        </w:rPr>
        <w:t xml:space="preserve"> </w:t>
      </w:r>
      <w:r>
        <w:rPr>
          <w:rFonts w:ascii="宋体" w:hAnsi="宋体" w:eastAsia="宋体" w:cs="宋体"/>
          <w:color w:val="auto"/>
          <w:spacing w:val="4"/>
          <w:sz w:val="20"/>
          <w:szCs w:val="20"/>
          <w:highlight w:val="none"/>
        </w:rPr>
        <w:t>除非合同中另有规定，磋商人在报价中所报的价格均包括完成该工程项目的成本、利润、税</w:t>
      </w:r>
      <w:r>
        <w:rPr>
          <w:rFonts w:ascii="宋体" w:hAnsi="宋体" w:eastAsia="宋体" w:cs="宋体"/>
          <w:color w:val="auto"/>
          <w:spacing w:val="3"/>
          <w:sz w:val="20"/>
          <w:szCs w:val="20"/>
          <w:highlight w:val="none"/>
        </w:rPr>
        <w:t>金、</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开办费、技术措施费、大型机械进出场费、风险费、政策性文件规定费用等所有费用。</w:t>
      </w:r>
    </w:p>
    <w:p w14:paraId="471D4755">
      <w:pPr>
        <w:spacing w:before="256" w:line="309" w:lineRule="auto"/>
        <w:ind w:left="6" w:right="70" w:firstLine="43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10.1.4</w:t>
      </w:r>
      <w:r>
        <w:rPr>
          <w:rFonts w:ascii="宋体" w:hAnsi="宋体" w:eastAsia="宋体" w:cs="宋体"/>
          <w:color w:val="auto"/>
          <w:spacing w:val="-35"/>
          <w:sz w:val="20"/>
          <w:szCs w:val="20"/>
          <w:highlight w:val="none"/>
        </w:rPr>
        <w:t xml:space="preserve"> </w:t>
      </w:r>
      <w:r>
        <w:rPr>
          <w:rFonts w:ascii="宋体" w:hAnsi="宋体" w:eastAsia="宋体" w:cs="宋体"/>
          <w:b/>
          <w:bCs/>
          <w:color w:val="auto"/>
          <w:spacing w:val="10"/>
          <w:sz w:val="20"/>
          <w:szCs w:val="20"/>
          <w:highlight w:val="none"/>
        </w:rPr>
        <w:t>本项目的工程按以下方式签订工程施工承包合同：本合</w:t>
      </w:r>
      <w:r>
        <w:rPr>
          <w:rFonts w:ascii="宋体" w:hAnsi="宋体" w:eastAsia="宋体" w:cs="宋体"/>
          <w:b/>
          <w:bCs/>
          <w:color w:val="auto"/>
          <w:spacing w:val="9"/>
          <w:sz w:val="20"/>
          <w:szCs w:val="20"/>
          <w:highlight w:val="none"/>
        </w:rPr>
        <w:t>同价款采用工程量清单报价，包工包</w:t>
      </w:r>
      <w:r>
        <w:rPr>
          <w:rFonts w:ascii="宋体" w:hAnsi="宋体" w:eastAsia="宋体" w:cs="宋体"/>
          <w:color w:val="auto"/>
          <w:sz w:val="20"/>
          <w:szCs w:val="20"/>
          <w:highlight w:val="none"/>
        </w:rPr>
        <w:t xml:space="preserve"> </w:t>
      </w:r>
      <w:r>
        <w:rPr>
          <w:rFonts w:ascii="宋体" w:hAnsi="宋体" w:eastAsia="宋体" w:cs="宋体"/>
          <w:b/>
          <w:bCs/>
          <w:color w:val="auto"/>
          <w:spacing w:val="8"/>
          <w:sz w:val="20"/>
          <w:szCs w:val="20"/>
          <w:highlight w:val="none"/>
        </w:rPr>
        <w:t>料，固定综合单价包干，按实际发生的工程量结算。</w:t>
      </w:r>
      <w:r>
        <w:rPr>
          <w:rFonts w:ascii="宋体" w:hAnsi="宋体" w:eastAsia="宋体" w:cs="宋体"/>
          <w:color w:val="auto"/>
          <w:spacing w:val="8"/>
          <w:sz w:val="20"/>
          <w:szCs w:val="20"/>
          <w:highlight w:val="none"/>
        </w:rPr>
        <w:t>主要材料价格变化不可以调整，明确政策性变化可以</w:t>
      </w:r>
      <w:r>
        <w:rPr>
          <w:rFonts w:ascii="宋体" w:hAnsi="宋体" w:eastAsia="宋体" w:cs="宋体"/>
          <w:color w:val="auto"/>
          <w:spacing w:val="13"/>
          <w:sz w:val="20"/>
          <w:szCs w:val="20"/>
          <w:highlight w:val="none"/>
        </w:rPr>
        <w:t xml:space="preserve"> </w:t>
      </w:r>
      <w:r>
        <w:rPr>
          <w:rFonts w:ascii="宋体" w:hAnsi="宋体" w:eastAsia="宋体" w:cs="宋体"/>
          <w:color w:val="auto"/>
          <w:spacing w:val="8"/>
          <w:sz w:val="20"/>
          <w:szCs w:val="20"/>
          <w:highlight w:val="none"/>
        </w:rPr>
        <w:t>调整，设计变更可以调整，调整办法见</w:t>
      </w:r>
      <w:r>
        <w:rPr>
          <w:rFonts w:ascii="宋体" w:hAnsi="宋体" w:eastAsia="宋体" w:cs="宋体"/>
          <w:color w:val="auto"/>
          <w:spacing w:val="-21"/>
          <w:sz w:val="20"/>
          <w:szCs w:val="20"/>
          <w:highlight w:val="none"/>
        </w:rPr>
        <w:t xml:space="preserve"> </w:t>
      </w:r>
      <w:r>
        <w:rPr>
          <w:rFonts w:ascii="宋体" w:hAnsi="宋体" w:eastAsia="宋体" w:cs="宋体"/>
          <w:color w:val="auto"/>
          <w:spacing w:val="8"/>
          <w:sz w:val="20"/>
          <w:szCs w:val="20"/>
          <w:highlight w:val="none"/>
        </w:rPr>
        <w:t>10.1.5</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项。国家政策性变化</w:t>
      </w:r>
      <w:r>
        <w:rPr>
          <w:rFonts w:ascii="宋体" w:hAnsi="宋体" w:eastAsia="宋体" w:cs="宋体"/>
          <w:color w:val="auto"/>
          <w:spacing w:val="7"/>
          <w:sz w:val="20"/>
          <w:szCs w:val="20"/>
          <w:highlight w:val="none"/>
        </w:rPr>
        <w:t>按规定进行调整。</w:t>
      </w:r>
    </w:p>
    <w:p w14:paraId="4A484848">
      <w:pPr>
        <w:spacing w:before="257" w:line="335" w:lineRule="auto"/>
        <w:ind w:left="6" w:right="70" w:firstLine="43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10.1.5①对于法律、法规、规章或有关政策出台导致工程税金、规费、人工费发生变化，并由自治区</w:t>
      </w:r>
      <w:r>
        <w:rPr>
          <w:rFonts w:ascii="宋体" w:hAnsi="宋体" w:eastAsia="宋体" w:cs="宋体"/>
          <w:color w:val="auto"/>
          <w:spacing w:val="17"/>
          <w:sz w:val="20"/>
          <w:szCs w:val="20"/>
          <w:highlight w:val="none"/>
        </w:rPr>
        <w:t xml:space="preserve"> </w:t>
      </w:r>
      <w:r>
        <w:rPr>
          <w:rFonts w:ascii="宋体" w:hAnsi="宋体" w:eastAsia="宋体" w:cs="宋体"/>
          <w:color w:val="auto"/>
          <w:spacing w:val="9"/>
          <w:sz w:val="20"/>
          <w:szCs w:val="20"/>
          <w:highlight w:val="none"/>
        </w:rPr>
        <w:t>建设行政主管部门或其授权的工程造价管理机构根据上述变化发布的政策性调整，承包人不应承担风险，</w:t>
      </w:r>
      <w:r>
        <w:rPr>
          <w:rFonts w:ascii="宋体" w:hAnsi="宋体" w:eastAsia="宋体" w:cs="宋体"/>
          <w:color w:val="auto"/>
          <w:spacing w:val="15"/>
          <w:sz w:val="20"/>
          <w:szCs w:val="20"/>
          <w:highlight w:val="none"/>
        </w:rPr>
        <w:t xml:space="preserve"> </w:t>
      </w:r>
      <w:r>
        <w:rPr>
          <w:rFonts w:ascii="宋体" w:hAnsi="宋体" w:eastAsia="宋体" w:cs="宋体"/>
          <w:color w:val="auto"/>
          <w:spacing w:val="10"/>
          <w:sz w:val="20"/>
          <w:szCs w:val="20"/>
          <w:highlight w:val="none"/>
        </w:rPr>
        <w:t>应按照有关调整规定执行。②设计变更引起的调整方法</w:t>
      </w:r>
      <w:r>
        <w:rPr>
          <w:rFonts w:ascii="宋体" w:hAnsi="宋体" w:eastAsia="宋体" w:cs="宋体"/>
          <w:color w:val="auto"/>
          <w:spacing w:val="-31"/>
          <w:sz w:val="20"/>
          <w:szCs w:val="20"/>
          <w:highlight w:val="none"/>
        </w:rPr>
        <w:t xml:space="preserve"> </w:t>
      </w:r>
      <w:r>
        <w:rPr>
          <w:rFonts w:ascii="宋体" w:hAnsi="宋体" w:eastAsia="宋体" w:cs="宋体"/>
          <w:color w:val="auto"/>
          <w:spacing w:val="10"/>
          <w:sz w:val="20"/>
          <w:szCs w:val="20"/>
          <w:highlight w:val="none"/>
        </w:rPr>
        <w:t>a、合同中已有适用的综合单价，按合同中已有的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综合单价确定。b、合同中有类似的综合单价，参照类似的综合单价确定。c、合同中没有适用或类似的综</w:t>
      </w:r>
      <w:r>
        <w:rPr>
          <w:rFonts w:ascii="宋体" w:hAnsi="宋体" w:eastAsia="宋体" w:cs="宋体"/>
          <w:color w:val="auto"/>
          <w:spacing w:val="6"/>
          <w:sz w:val="20"/>
          <w:szCs w:val="20"/>
          <w:highlight w:val="none"/>
        </w:rPr>
        <w:t xml:space="preserve"> </w:t>
      </w:r>
      <w:r>
        <w:rPr>
          <w:rFonts w:ascii="宋体" w:hAnsi="宋体" w:eastAsia="宋体" w:cs="宋体"/>
          <w:color w:val="auto"/>
          <w:spacing w:val="12"/>
          <w:sz w:val="20"/>
          <w:szCs w:val="20"/>
          <w:highlight w:val="none"/>
        </w:rPr>
        <w:t>合单价，按贵港市建设工程造价信息价确定，经发包</w:t>
      </w:r>
      <w:r>
        <w:rPr>
          <w:rFonts w:ascii="宋体" w:hAnsi="宋体" w:eastAsia="宋体" w:cs="宋体"/>
          <w:color w:val="auto"/>
          <w:spacing w:val="11"/>
          <w:sz w:val="20"/>
          <w:szCs w:val="20"/>
          <w:highlight w:val="none"/>
        </w:rPr>
        <w:t>人审核确认并乘以下浮系数（中标价/工程预算控制</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价）后执行。d、</w:t>
      </w:r>
      <w:r>
        <w:rPr>
          <w:rFonts w:ascii="宋体" w:hAnsi="宋体" w:eastAsia="宋体" w:cs="宋体"/>
          <w:color w:val="auto"/>
          <w:spacing w:val="-58"/>
          <w:sz w:val="20"/>
          <w:szCs w:val="20"/>
          <w:highlight w:val="none"/>
        </w:rPr>
        <w:t xml:space="preserve"> </w:t>
      </w:r>
      <w:r>
        <w:rPr>
          <w:rFonts w:ascii="宋体" w:hAnsi="宋体" w:eastAsia="宋体" w:cs="宋体"/>
          <w:color w:val="auto"/>
          <w:spacing w:val="10"/>
          <w:sz w:val="20"/>
          <w:szCs w:val="20"/>
          <w:highlight w:val="none"/>
        </w:rPr>
        <w:t>由以上原因引起的工程措施项目费和其他项目费等按</w:t>
      </w:r>
      <w:r>
        <w:rPr>
          <w:rFonts w:ascii="宋体" w:hAnsi="宋体" w:eastAsia="宋体" w:cs="宋体"/>
          <w:color w:val="auto"/>
          <w:sz w:val="20"/>
          <w:szCs w:val="20"/>
          <w:highlight w:val="none"/>
        </w:rPr>
        <w:t>GB</w:t>
      </w:r>
      <w:r>
        <w:rPr>
          <w:rFonts w:ascii="宋体" w:hAnsi="宋体" w:eastAsia="宋体" w:cs="宋体"/>
          <w:color w:val="auto"/>
          <w:spacing w:val="10"/>
          <w:sz w:val="20"/>
          <w:szCs w:val="20"/>
          <w:highlight w:val="none"/>
        </w:rPr>
        <w:t>50500-</w:t>
      </w:r>
      <w:r>
        <w:rPr>
          <w:rFonts w:ascii="宋体" w:hAnsi="宋体" w:eastAsia="宋体" w:cs="宋体"/>
          <w:color w:val="auto"/>
          <w:spacing w:val="9"/>
          <w:sz w:val="20"/>
          <w:szCs w:val="20"/>
          <w:highlight w:val="none"/>
        </w:rPr>
        <w:t>2013《建设工程工程量清</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单计价规范广西壮族自治区实施细则》规定进行调整。③竞争性磋商采购文件的工程量清单漏项或设计变</w:t>
      </w:r>
      <w:r>
        <w:rPr>
          <w:rFonts w:ascii="宋体" w:hAnsi="宋体" w:eastAsia="宋体" w:cs="宋体"/>
          <w:color w:val="auto"/>
          <w:spacing w:val="15"/>
          <w:sz w:val="20"/>
          <w:szCs w:val="20"/>
          <w:highlight w:val="none"/>
        </w:rPr>
        <w:t xml:space="preserve"> </w:t>
      </w:r>
      <w:r>
        <w:rPr>
          <w:rFonts w:ascii="宋体" w:hAnsi="宋体" w:eastAsia="宋体" w:cs="宋体"/>
          <w:color w:val="auto"/>
          <w:spacing w:val="8"/>
          <w:sz w:val="20"/>
          <w:szCs w:val="20"/>
          <w:highlight w:val="none"/>
        </w:rPr>
        <w:t>更引起的调整按下述进行调整：</w:t>
      </w:r>
    </w:p>
    <w:p w14:paraId="4FBB40E4">
      <w:pPr>
        <w:spacing w:before="253" w:line="226" w:lineRule="auto"/>
        <w:ind w:left="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a.合同中已有适用的综合单价，按合同中已有的综合单价</w:t>
      </w:r>
      <w:r>
        <w:rPr>
          <w:rFonts w:ascii="宋体" w:hAnsi="宋体" w:eastAsia="宋体" w:cs="宋体"/>
          <w:color w:val="auto"/>
          <w:spacing w:val="8"/>
          <w:sz w:val="20"/>
          <w:szCs w:val="20"/>
          <w:highlight w:val="none"/>
        </w:rPr>
        <w:t>确定。</w:t>
      </w:r>
    </w:p>
    <w:p w14:paraId="1C75EFCE">
      <w:pPr>
        <w:spacing w:before="257" w:line="226" w:lineRule="auto"/>
        <w:ind w:left="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b. 合同中有类似的综合单价，参照类似</w:t>
      </w:r>
      <w:r>
        <w:rPr>
          <w:rFonts w:ascii="宋体" w:hAnsi="宋体" w:eastAsia="宋体" w:cs="宋体"/>
          <w:color w:val="auto"/>
          <w:spacing w:val="8"/>
          <w:sz w:val="20"/>
          <w:szCs w:val="20"/>
          <w:highlight w:val="none"/>
        </w:rPr>
        <w:t>的综合单价。</w:t>
      </w:r>
    </w:p>
    <w:p w14:paraId="6428C7B8">
      <w:pPr>
        <w:spacing w:before="254" w:line="226"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c. 合同中没有类似或适用的综合单价，按贵港市建设工程造价信息价确定，经发包人确认后执行。</w:t>
      </w:r>
    </w:p>
    <w:p w14:paraId="1D144550">
      <w:pPr>
        <w:spacing w:before="254"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d.由以上原因引起的措施项目费和其它费等按规定进行相</w:t>
      </w:r>
      <w:r>
        <w:rPr>
          <w:rFonts w:ascii="宋体" w:hAnsi="宋体" w:eastAsia="宋体" w:cs="宋体"/>
          <w:color w:val="auto"/>
          <w:spacing w:val="8"/>
          <w:sz w:val="20"/>
          <w:szCs w:val="20"/>
          <w:highlight w:val="none"/>
        </w:rPr>
        <w:t>应调整。</w:t>
      </w:r>
    </w:p>
    <w:p w14:paraId="4FF079BE">
      <w:pPr>
        <w:spacing w:before="256" w:line="309" w:lineRule="auto"/>
        <w:ind w:left="8" w:right="70" w:firstLine="41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③对法律、法规、规章或有关政策出台导致工程税金、规费、人工发生变化，并由自治区建设行政主</w:t>
      </w:r>
      <w:r>
        <w:rPr>
          <w:rFonts w:ascii="宋体" w:hAnsi="宋体" w:eastAsia="宋体" w:cs="宋体"/>
          <w:color w:val="auto"/>
          <w:spacing w:val="12"/>
          <w:sz w:val="20"/>
          <w:szCs w:val="20"/>
          <w:highlight w:val="none"/>
        </w:rPr>
        <w:t xml:space="preserve"> </w:t>
      </w:r>
      <w:r>
        <w:rPr>
          <w:rFonts w:ascii="宋体" w:hAnsi="宋体" w:eastAsia="宋体" w:cs="宋体"/>
          <w:color w:val="auto"/>
          <w:spacing w:val="9"/>
          <w:sz w:val="20"/>
          <w:szCs w:val="20"/>
          <w:highlight w:val="none"/>
        </w:rPr>
        <w:t>管部门或其授权的工程造价管理机构根据上述变化发布的政策性调整，承包人不应承担风险，应按照有关</w:t>
      </w:r>
      <w:r>
        <w:rPr>
          <w:rFonts w:ascii="宋体" w:hAnsi="宋体" w:eastAsia="宋体" w:cs="宋体"/>
          <w:color w:val="auto"/>
          <w:spacing w:val="13"/>
          <w:sz w:val="20"/>
          <w:szCs w:val="20"/>
          <w:highlight w:val="none"/>
        </w:rPr>
        <w:t xml:space="preserve"> </w:t>
      </w:r>
      <w:r>
        <w:rPr>
          <w:rFonts w:ascii="宋体" w:hAnsi="宋体" w:eastAsia="宋体" w:cs="宋体"/>
          <w:color w:val="auto"/>
          <w:spacing w:val="6"/>
          <w:sz w:val="20"/>
          <w:szCs w:val="20"/>
          <w:highlight w:val="none"/>
        </w:rPr>
        <w:t>调整规定执行。</w:t>
      </w:r>
    </w:p>
    <w:p w14:paraId="7BD06B23">
      <w:pPr>
        <w:spacing w:before="254" w:line="309" w:lineRule="auto"/>
        <w:ind w:left="7" w:right="70" w:firstLine="43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10.1.6</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承包人的临时占地租用费、临时用地的环保、恢复及所有临时性占地的地面附着物发生的费用</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均由承包人负责；由于承包人原因引起工期延长造成承包人临时占地的租用费增加由承包人负责。以上费</w:t>
      </w:r>
      <w:r>
        <w:rPr>
          <w:rFonts w:ascii="宋体" w:hAnsi="宋体" w:eastAsia="宋体" w:cs="宋体"/>
          <w:color w:val="auto"/>
          <w:spacing w:val="14"/>
          <w:sz w:val="20"/>
          <w:szCs w:val="20"/>
          <w:highlight w:val="none"/>
        </w:rPr>
        <w:t xml:space="preserve"> </w:t>
      </w:r>
      <w:r>
        <w:rPr>
          <w:rFonts w:ascii="宋体" w:hAnsi="宋体" w:eastAsia="宋体" w:cs="宋体"/>
          <w:color w:val="auto"/>
          <w:spacing w:val="8"/>
          <w:sz w:val="20"/>
          <w:szCs w:val="20"/>
          <w:highlight w:val="none"/>
        </w:rPr>
        <w:t>用在竞标价中自行考虑。</w:t>
      </w:r>
    </w:p>
    <w:p w14:paraId="08AA203E">
      <w:pPr>
        <w:spacing w:before="257" w:line="288" w:lineRule="auto"/>
        <w:ind w:left="30" w:right="70" w:firstLine="41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10.1.7</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磋商人可先到工地踏勘以充分了解工地位置、情况、道路、储存空间、装卸限制及任何其他足</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以影响承包价的情况，任何因忽视或误解工地情况而导致的索赔或工期延长申请将</w:t>
      </w:r>
      <w:r>
        <w:rPr>
          <w:rFonts w:ascii="宋体" w:hAnsi="宋体" w:eastAsia="宋体" w:cs="宋体"/>
          <w:color w:val="auto"/>
          <w:spacing w:val="8"/>
          <w:sz w:val="20"/>
          <w:szCs w:val="20"/>
          <w:highlight w:val="none"/>
        </w:rPr>
        <w:t>不被批准。</w:t>
      </w:r>
    </w:p>
    <w:p w14:paraId="5463879D">
      <w:pPr>
        <w:spacing w:before="254" w:line="227" w:lineRule="auto"/>
        <w:ind w:left="442"/>
        <w:rPr>
          <w:rFonts w:ascii="宋体" w:hAnsi="宋体" w:eastAsia="宋体" w:cs="宋体"/>
          <w:color w:val="auto"/>
          <w:sz w:val="20"/>
          <w:szCs w:val="20"/>
          <w:highlight w:val="none"/>
        </w:rPr>
      </w:pPr>
      <w:r>
        <w:rPr>
          <w:rFonts w:ascii="宋体" w:hAnsi="宋体" w:eastAsia="宋体" w:cs="宋体"/>
          <w:b/>
          <w:bCs/>
          <w:color w:val="auto"/>
          <w:spacing w:val="1"/>
          <w:sz w:val="20"/>
          <w:szCs w:val="20"/>
          <w:highlight w:val="none"/>
        </w:rPr>
        <w:t>10.2</w:t>
      </w:r>
      <w:r>
        <w:rPr>
          <w:rFonts w:ascii="宋体" w:hAnsi="宋体" w:eastAsia="宋体" w:cs="宋体"/>
          <w:color w:val="auto"/>
          <w:spacing w:val="-32"/>
          <w:sz w:val="20"/>
          <w:szCs w:val="20"/>
          <w:highlight w:val="none"/>
        </w:rPr>
        <w:t xml:space="preserve"> </w:t>
      </w:r>
      <w:r>
        <w:rPr>
          <w:rFonts w:ascii="宋体" w:hAnsi="宋体" w:eastAsia="宋体" w:cs="宋体"/>
          <w:b/>
          <w:bCs/>
          <w:color w:val="auto"/>
          <w:spacing w:val="1"/>
          <w:sz w:val="20"/>
          <w:szCs w:val="20"/>
          <w:highlight w:val="none"/>
        </w:rPr>
        <w:t>竞标货币</w:t>
      </w:r>
    </w:p>
    <w:p w14:paraId="7B8D98F5">
      <w:pPr>
        <w:spacing w:line="227" w:lineRule="auto"/>
        <w:rPr>
          <w:rFonts w:ascii="宋体" w:hAnsi="宋体" w:eastAsia="宋体" w:cs="宋体"/>
          <w:color w:val="auto"/>
          <w:sz w:val="20"/>
          <w:szCs w:val="20"/>
          <w:highlight w:val="none"/>
        </w:rPr>
        <w:sectPr>
          <w:headerReference r:id="rId18" w:type="default"/>
          <w:footerReference r:id="rId19" w:type="default"/>
          <w:pgSz w:w="11907" w:h="16840"/>
          <w:pgMar w:top="1166" w:right="1064" w:bottom="1014" w:left="1134" w:header="829" w:footer="852" w:gutter="0"/>
          <w:cols w:space="720" w:num="1"/>
        </w:sectPr>
      </w:pPr>
    </w:p>
    <w:p w14:paraId="3106CD01">
      <w:pPr>
        <w:spacing w:before="92" w:line="226" w:lineRule="auto"/>
        <w:ind w:left="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本工程的竞标应以人民币报价。</w:t>
      </w:r>
    </w:p>
    <w:p w14:paraId="36B5603A">
      <w:pPr>
        <w:spacing w:before="253" w:line="228" w:lineRule="auto"/>
        <w:ind w:left="4089"/>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四、响应文件的编制</w:t>
      </w:r>
    </w:p>
    <w:p w14:paraId="60934A1D">
      <w:pPr>
        <w:spacing w:before="252" w:line="228" w:lineRule="auto"/>
        <w:ind w:left="454"/>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11．响应文件的语言</w:t>
      </w:r>
    </w:p>
    <w:p w14:paraId="3CD1532D">
      <w:pPr>
        <w:spacing w:before="254" w:line="227" w:lineRule="auto"/>
        <w:ind w:left="435"/>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响应文件及磋商人与采购代理机构之间往来的与竞标有关的通知、函件和文件均应使用中文。</w:t>
      </w:r>
    </w:p>
    <w:p w14:paraId="66331C5C">
      <w:pPr>
        <w:spacing w:before="253" w:line="228" w:lineRule="auto"/>
        <w:ind w:left="454"/>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12．响应文件的组成</w:t>
      </w:r>
    </w:p>
    <w:p w14:paraId="6DD97ABF">
      <w:pPr>
        <w:spacing w:before="252" w:line="226" w:lineRule="auto"/>
        <w:ind w:left="442"/>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12.1</w:t>
      </w:r>
      <w:r>
        <w:rPr>
          <w:rFonts w:ascii="宋体" w:hAnsi="宋体" w:eastAsia="宋体" w:cs="宋体"/>
          <w:color w:val="auto"/>
          <w:spacing w:val="-22"/>
          <w:sz w:val="20"/>
          <w:szCs w:val="20"/>
          <w:highlight w:val="none"/>
        </w:rPr>
        <w:t xml:space="preserve"> </w:t>
      </w:r>
      <w:r>
        <w:rPr>
          <w:rFonts w:ascii="宋体" w:hAnsi="宋体" w:eastAsia="宋体" w:cs="宋体"/>
          <w:color w:val="auto"/>
          <w:spacing w:val="11"/>
          <w:sz w:val="20"/>
          <w:szCs w:val="20"/>
          <w:highlight w:val="none"/>
        </w:rPr>
        <w:t>响应文件由资格证明文件、报价文件、商务技术文件三部分组成。</w:t>
      </w:r>
    </w:p>
    <w:p w14:paraId="75F141F2">
      <w:pPr>
        <w:spacing w:before="257" w:line="227" w:lineRule="auto"/>
        <w:ind w:left="442"/>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12.1.1</w:t>
      </w:r>
      <w:r>
        <w:rPr>
          <w:rFonts w:ascii="宋体" w:hAnsi="宋体" w:eastAsia="宋体" w:cs="宋体"/>
          <w:color w:val="auto"/>
          <w:spacing w:val="-24"/>
          <w:sz w:val="20"/>
          <w:szCs w:val="20"/>
          <w:highlight w:val="none"/>
        </w:rPr>
        <w:t xml:space="preserve"> </w:t>
      </w:r>
      <w:r>
        <w:rPr>
          <w:rFonts w:ascii="宋体" w:hAnsi="宋体" w:eastAsia="宋体" w:cs="宋体"/>
          <w:color w:val="auto"/>
          <w:spacing w:val="13"/>
          <w:sz w:val="20"/>
          <w:szCs w:val="20"/>
          <w:highlight w:val="none"/>
        </w:rPr>
        <w:t>资格证明文件：详见“供应商须知</w:t>
      </w:r>
      <w:r>
        <w:rPr>
          <w:rFonts w:ascii="宋体" w:hAnsi="宋体" w:eastAsia="宋体" w:cs="宋体"/>
          <w:color w:val="auto"/>
          <w:spacing w:val="12"/>
          <w:sz w:val="20"/>
          <w:szCs w:val="20"/>
          <w:highlight w:val="none"/>
        </w:rPr>
        <w:t>前附表</w:t>
      </w:r>
      <w:r>
        <w:rPr>
          <w:rFonts w:ascii="宋体" w:hAnsi="宋体" w:eastAsia="宋体" w:cs="宋体"/>
          <w:color w:val="auto"/>
          <w:spacing w:val="-65"/>
          <w:sz w:val="20"/>
          <w:szCs w:val="20"/>
          <w:highlight w:val="none"/>
        </w:rPr>
        <w:t xml:space="preserve"> </w:t>
      </w:r>
      <w:r>
        <w:rPr>
          <w:rFonts w:ascii="宋体" w:hAnsi="宋体" w:eastAsia="宋体" w:cs="宋体"/>
          <w:color w:val="auto"/>
          <w:spacing w:val="12"/>
          <w:sz w:val="20"/>
          <w:szCs w:val="20"/>
          <w:highlight w:val="none"/>
        </w:rPr>
        <w:t>”</w:t>
      </w:r>
    </w:p>
    <w:p w14:paraId="75BC1789">
      <w:pPr>
        <w:spacing w:before="254" w:line="226" w:lineRule="auto"/>
        <w:ind w:left="442"/>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12.1.2</w:t>
      </w:r>
      <w:r>
        <w:rPr>
          <w:rFonts w:ascii="宋体" w:hAnsi="宋体" w:eastAsia="宋体" w:cs="宋体"/>
          <w:color w:val="auto"/>
          <w:spacing w:val="-29"/>
          <w:sz w:val="20"/>
          <w:szCs w:val="20"/>
          <w:highlight w:val="none"/>
        </w:rPr>
        <w:t xml:space="preserve"> </w:t>
      </w:r>
      <w:r>
        <w:rPr>
          <w:rFonts w:ascii="宋体" w:hAnsi="宋体" w:eastAsia="宋体" w:cs="宋体"/>
          <w:color w:val="auto"/>
          <w:spacing w:val="13"/>
          <w:sz w:val="20"/>
          <w:szCs w:val="20"/>
          <w:highlight w:val="none"/>
        </w:rPr>
        <w:t>报价文件：详见“供应商须知前附表</w:t>
      </w:r>
      <w:r>
        <w:rPr>
          <w:rFonts w:ascii="宋体" w:hAnsi="宋体" w:eastAsia="宋体" w:cs="宋体"/>
          <w:color w:val="auto"/>
          <w:spacing w:val="-68"/>
          <w:sz w:val="20"/>
          <w:szCs w:val="20"/>
          <w:highlight w:val="none"/>
        </w:rPr>
        <w:t xml:space="preserve"> </w:t>
      </w:r>
      <w:r>
        <w:rPr>
          <w:rFonts w:ascii="宋体" w:hAnsi="宋体" w:eastAsia="宋体" w:cs="宋体"/>
          <w:color w:val="auto"/>
          <w:spacing w:val="13"/>
          <w:sz w:val="20"/>
          <w:szCs w:val="20"/>
          <w:highlight w:val="none"/>
        </w:rPr>
        <w:t>”</w:t>
      </w:r>
    </w:p>
    <w:p w14:paraId="614AF366">
      <w:pPr>
        <w:spacing w:before="254" w:line="227" w:lineRule="auto"/>
        <w:ind w:left="442"/>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12.1.3</w:t>
      </w:r>
      <w:r>
        <w:rPr>
          <w:rFonts w:ascii="宋体" w:hAnsi="宋体" w:eastAsia="宋体" w:cs="宋体"/>
          <w:color w:val="auto"/>
          <w:spacing w:val="-28"/>
          <w:sz w:val="20"/>
          <w:szCs w:val="20"/>
          <w:highlight w:val="none"/>
        </w:rPr>
        <w:t xml:space="preserve"> </w:t>
      </w:r>
      <w:r>
        <w:rPr>
          <w:rFonts w:ascii="宋体" w:hAnsi="宋体" w:eastAsia="宋体" w:cs="宋体"/>
          <w:color w:val="auto"/>
          <w:spacing w:val="13"/>
          <w:sz w:val="20"/>
          <w:szCs w:val="20"/>
          <w:highlight w:val="none"/>
        </w:rPr>
        <w:t>商务技术文件：详见“供应商须知前附表</w:t>
      </w:r>
      <w:r>
        <w:rPr>
          <w:rFonts w:ascii="宋体" w:hAnsi="宋体" w:eastAsia="宋体" w:cs="宋体"/>
          <w:color w:val="auto"/>
          <w:spacing w:val="-65"/>
          <w:sz w:val="20"/>
          <w:szCs w:val="20"/>
          <w:highlight w:val="none"/>
        </w:rPr>
        <w:t xml:space="preserve"> </w:t>
      </w:r>
      <w:r>
        <w:rPr>
          <w:rFonts w:ascii="宋体" w:hAnsi="宋体" w:eastAsia="宋体" w:cs="宋体"/>
          <w:color w:val="auto"/>
          <w:spacing w:val="13"/>
          <w:sz w:val="20"/>
          <w:szCs w:val="20"/>
          <w:highlight w:val="none"/>
        </w:rPr>
        <w:t>”</w:t>
      </w:r>
    </w:p>
    <w:p w14:paraId="2E058209">
      <w:pPr>
        <w:spacing w:before="256" w:line="351" w:lineRule="auto"/>
        <w:ind w:left="8" w:right="4" w:firstLine="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12.2</w:t>
      </w:r>
      <w:r>
        <w:rPr>
          <w:rFonts w:ascii="宋体" w:hAnsi="宋体" w:eastAsia="宋体" w:cs="宋体"/>
          <w:color w:val="auto"/>
          <w:spacing w:val="-29"/>
          <w:sz w:val="20"/>
          <w:szCs w:val="20"/>
          <w:highlight w:val="none"/>
        </w:rPr>
        <w:t xml:space="preserve"> </w:t>
      </w:r>
      <w:r>
        <w:rPr>
          <w:rFonts w:ascii="宋体" w:hAnsi="宋体" w:eastAsia="宋体" w:cs="宋体"/>
          <w:color w:val="auto"/>
          <w:spacing w:val="7"/>
          <w:sz w:val="20"/>
          <w:szCs w:val="20"/>
          <w:highlight w:val="none"/>
        </w:rPr>
        <w:t>磋商人必须使用竞争性磋商采购文件提供的响应文件格式和顺序另行编制响应文件，但表格可以</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按同样格式扩展。</w:t>
      </w:r>
    </w:p>
    <w:p w14:paraId="52F9A336">
      <w:pPr>
        <w:spacing w:before="118" w:line="228" w:lineRule="auto"/>
        <w:ind w:left="454"/>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13．竞标有效期</w:t>
      </w:r>
    </w:p>
    <w:p w14:paraId="40115C77">
      <w:pPr>
        <w:spacing w:before="253"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13.l 竞争性磋商响应文件从响应文件递交截止日期后</w:t>
      </w:r>
      <w:r>
        <w:rPr>
          <w:rFonts w:ascii="宋体" w:hAnsi="宋体" w:eastAsia="宋体" w:cs="宋体"/>
          <w:color w:val="auto"/>
          <w:spacing w:val="9"/>
          <w:sz w:val="20"/>
          <w:szCs w:val="20"/>
          <w:highlight w:val="none"/>
          <w:u w:val="single" w:color="auto"/>
        </w:rPr>
        <w:t>90</w:t>
      </w:r>
      <w:r>
        <w:rPr>
          <w:rFonts w:ascii="宋体" w:hAnsi="宋体" w:eastAsia="宋体" w:cs="宋体"/>
          <w:color w:val="auto"/>
          <w:spacing w:val="-21"/>
          <w:sz w:val="20"/>
          <w:szCs w:val="20"/>
          <w:highlight w:val="none"/>
          <w:u w:val="single" w:color="auto"/>
        </w:rPr>
        <w:t xml:space="preserve"> </w:t>
      </w:r>
      <w:r>
        <w:rPr>
          <w:rFonts w:ascii="宋体" w:hAnsi="宋体" w:eastAsia="宋体" w:cs="宋体"/>
          <w:color w:val="auto"/>
          <w:spacing w:val="9"/>
          <w:sz w:val="20"/>
          <w:szCs w:val="20"/>
          <w:highlight w:val="none"/>
          <w:u w:val="single" w:color="auto"/>
        </w:rPr>
        <w:t>天</w:t>
      </w:r>
      <w:r>
        <w:rPr>
          <w:rFonts w:ascii="宋体" w:hAnsi="宋体" w:eastAsia="宋体" w:cs="宋体"/>
          <w:color w:val="auto"/>
          <w:spacing w:val="9"/>
          <w:sz w:val="20"/>
          <w:szCs w:val="20"/>
          <w:highlight w:val="none"/>
        </w:rPr>
        <w:t>内有效。</w:t>
      </w:r>
    </w:p>
    <w:p w14:paraId="5533D71F">
      <w:pPr>
        <w:spacing w:before="253" w:line="310" w:lineRule="auto"/>
        <w:ind w:left="7" w:right="4" w:firstLine="432"/>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13.2 在原定竞标有效期满之前，如果出现特殊情况，经采购人核准，</w:t>
      </w:r>
      <w:r>
        <w:rPr>
          <w:rFonts w:ascii="宋体" w:hAnsi="宋体" w:eastAsia="宋体" w:cs="宋体"/>
          <w:color w:val="auto"/>
          <w:spacing w:val="10"/>
          <w:sz w:val="20"/>
          <w:szCs w:val="20"/>
          <w:highlight w:val="none"/>
        </w:rPr>
        <w:t>采购人可以书面形式向磋商人</w:t>
      </w:r>
      <w:r>
        <w:rPr>
          <w:rFonts w:ascii="宋体" w:hAnsi="宋体" w:eastAsia="宋体" w:cs="宋体"/>
          <w:color w:val="auto"/>
          <w:sz w:val="20"/>
          <w:szCs w:val="20"/>
          <w:highlight w:val="none"/>
        </w:rPr>
        <w:t xml:space="preserve"> </w:t>
      </w:r>
      <w:r>
        <w:rPr>
          <w:rFonts w:ascii="宋体" w:hAnsi="宋体" w:eastAsia="宋体" w:cs="宋体"/>
          <w:color w:val="auto"/>
          <w:spacing w:val="14"/>
          <w:sz w:val="20"/>
          <w:szCs w:val="20"/>
          <w:highlight w:val="none"/>
        </w:rPr>
        <w:t>提出延长竞标有效期的要求。磋商人须以书面形式予以答复。同意延长竞标有效期的磋</w:t>
      </w:r>
      <w:r>
        <w:rPr>
          <w:rFonts w:ascii="宋体" w:hAnsi="宋体" w:eastAsia="宋体" w:cs="宋体"/>
          <w:color w:val="auto"/>
          <w:spacing w:val="13"/>
          <w:sz w:val="20"/>
          <w:szCs w:val="20"/>
          <w:highlight w:val="none"/>
        </w:rPr>
        <w:t>商人不允许修改</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其响应文件。</w:t>
      </w:r>
    </w:p>
    <w:p w14:paraId="50E36352">
      <w:pPr>
        <w:spacing w:before="253" w:line="228" w:lineRule="auto"/>
        <w:ind w:left="454"/>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14．磋商保证金</w:t>
      </w:r>
    </w:p>
    <w:p w14:paraId="71C271A9">
      <w:pPr>
        <w:spacing w:before="252" w:line="227" w:lineRule="auto"/>
        <w:ind w:left="437"/>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本项目不需要提供磋商保证金。</w:t>
      </w:r>
    </w:p>
    <w:p w14:paraId="744D8C38">
      <w:pPr>
        <w:spacing w:before="256" w:line="228" w:lineRule="auto"/>
        <w:ind w:left="454"/>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15．竞标答疑</w:t>
      </w:r>
    </w:p>
    <w:p w14:paraId="609E9E81">
      <w:pPr>
        <w:spacing w:before="253" w:line="288" w:lineRule="auto"/>
        <w:ind w:left="6" w:right="7" w:firstLine="433"/>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15.1</w:t>
      </w:r>
      <w:r>
        <w:rPr>
          <w:rFonts w:ascii="宋体" w:hAnsi="宋体" w:eastAsia="宋体" w:cs="宋体"/>
          <w:color w:val="auto"/>
          <w:spacing w:val="-34"/>
          <w:sz w:val="20"/>
          <w:szCs w:val="20"/>
          <w:highlight w:val="none"/>
        </w:rPr>
        <w:t xml:space="preserve"> </w:t>
      </w:r>
      <w:r>
        <w:rPr>
          <w:rFonts w:ascii="宋体" w:hAnsi="宋体" w:eastAsia="宋体" w:cs="宋体"/>
          <w:color w:val="auto"/>
          <w:spacing w:val="12"/>
          <w:sz w:val="20"/>
          <w:szCs w:val="20"/>
          <w:highlight w:val="none"/>
        </w:rPr>
        <w:t>采购人向磋商人提供的有关施工现场的资料和数据，是采</w:t>
      </w:r>
      <w:r>
        <w:rPr>
          <w:rFonts w:ascii="宋体" w:hAnsi="宋体" w:eastAsia="宋体" w:cs="宋体"/>
          <w:color w:val="auto"/>
          <w:spacing w:val="11"/>
          <w:sz w:val="20"/>
          <w:szCs w:val="20"/>
          <w:highlight w:val="none"/>
        </w:rPr>
        <w:t>购人现有的能使磋商人利用的资料。</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采购人对磋商人由此而作出的推论、理解和结论概不负</w:t>
      </w:r>
      <w:r>
        <w:rPr>
          <w:rFonts w:ascii="宋体" w:hAnsi="宋体" w:eastAsia="宋体" w:cs="宋体"/>
          <w:color w:val="auto"/>
          <w:spacing w:val="12"/>
          <w:sz w:val="20"/>
          <w:szCs w:val="20"/>
          <w:highlight w:val="none"/>
        </w:rPr>
        <w:t>责。</w:t>
      </w:r>
    </w:p>
    <w:p w14:paraId="1F25F390">
      <w:pPr>
        <w:spacing w:before="256" w:line="288" w:lineRule="auto"/>
        <w:ind w:left="6" w:right="4" w:firstLine="433"/>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15.2</w:t>
      </w:r>
      <w:r>
        <w:rPr>
          <w:rFonts w:ascii="宋体" w:hAnsi="宋体" w:eastAsia="宋体" w:cs="宋体"/>
          <w:color w:val="auto"/>
          <w:spacing w:val="-34"/>
          <w:sz w:val="20"/>
          <w:szCs w:val="20"/>
          <w:highlight w:val="none"/>
        </w:rPr>
        <w:t xml:space="preserve"> </w:t>
      </w:r>
      <w:r>
        <w:rPr>
          <w:rFonts w:ascii="宋体" w:hAnsi="宋体" w:eastAsia="宋体" w:cs="宋体"/>
          <w:color w:val="auto"/>
          <w:spacing w:val="11"/>
          <w:sz w:val="20"/>
          <w:szCs w:val="20"/>
          <w:highlight w:val="none"/>
        </w:rPr>
        <w:t>磋商人提出的与竞标有关的任何问题须在收到竞争性磋商采购文件后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11"/>
          <w:sz w:val="20"/>
          <w:szCs w:val="20"/>
          <w:highlight w:val="none"/>
        </w:rPr>
        <w:t>2</w:t>
      </w:r>
      <w:r>
        <w:rPr>
          <w:rFonts w:ascii="宋体" w:hAnsi="宋体" w:eastAsia="宋体" w:cs="宋体"/>
          <w:color w:val="auto"/>
          <w:spacing w:val="-32"/>
          <w:sz w:val="20"/>
          <w:szCs w:val="20"/>
          <w:highlight w:val="none"/>
        </w:rPr>
        <w:t xml:space="preserve"> </w:t>
      </w:r>
      <w:r>
        <w:rPr>
          <w:rFonts w:ascii="宋体" w:hAnsi="宋体" w:eastAsia="宋体" w:cs="宋体"/>
          <w:color w:val="auto"/>
          <w:spacing w:val="11"/>
          <w:sz w:val="20"/>
          <w:szCs w:val="20"/>
          <w:highlight w:val="none"/>
        </w:rPr>
        <w:t>天内，以书面</w:t>
      </w:r>
      <w:r>
        <w:rPr>
          <w:rFonts w:ascii="宋体" w:hAnsi="宋体" w:eastAsia="宋体" w:cs="宋体"/>
          <w:color w:val="auto"/>
          <w:spacing w:val="10"/>
          <w:sz w:val="20"/>
          <w:szCs w:val="20"/>
          <w:highlight w:val="none"/>
        </w:rPr>
        <w:t>形式送达</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采购代理机构，采购代理机构将通过“补遗文件</w:t>
      </w:r>
      <w:r>
        <w:rPr>
          <w:rFonts w:ascii="宋体" w:hAnsi="宋体" w:eastAsia="宋体" w:cs="宋体"/>
          <w:color w:val="auto"/>
          <w:spacing w:val="-65"/>
          <w:sz w:val="20"/>
          <w:szCs w:val="20"/>
          <w:highlight w:val="none"/>
        </w:rPr>
        <w:t xml:space="preserve"> </w:t>
      </w:r>
      <w:r>
        <w:rPr>
          <w:rFonts w:ascii="宋体" w:hAnsi="宋体" w:eastAsia="宋体" w:cs="宋体"/>
          <w:color w:val="auto"/>
          <w:spacing w:val="12"/>
          <w:sz w:val="20"/>
          <w:szCs w:val="20"/>
          <w:highlight w:val="none"/>
        </w:rPr>
        <w:t>”的形式予以答</w:t>
      </w:r>
      <w:r>
        <w:rPr>
          <w:rFonts w:ascii="宋体" w:hAnsi="宋体" w:eastAsia="宋体" w:cs="宋体"/>
          <w:color w:val="auto"/>
          <w:spacing w:val="11"/>
          <w:sz w:val="20"/>
          <w:szCs w:val="20"/>
          <w:highlight w:val="none"/>
        </w:rPr>
        <w:t>复。</w:t>
      </w:r>
    </w:p>
    <w:p w14:paraId="448C8495">
      <w:pPr>
        <w:spacing w:before="254" w:line="227" w:lineRule="auto"/>
        <w:ind w:left="440"/>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15.3 采购补遗文件包括所有问题和答复，将迅速提供给所有获得竞争性磋商采购文件的磋商人。</w:t>
      </w:r>
    </w:p>
    <w:p w14:paraId="6D1DDC5E">
      <w:pPr>
        <w:spacing w:before="255" w:line="228" w:lineRule="auto"/>
        <w:ind w:left="454"/>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16.响应文件编制的要求</w:t>
      </w:r>
    </w:p>
    <w:p w14:paraId="64D8E2CF">
      <w:pPr>
        <w:spacing w:before="252" w:line="310" w:lineRule="auto"/>
        <w:ind w:left="8" w:right="6" w:firstLine="431"/>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16.1</w:t>
      </w:r>
      <w:r>
        <w:rPr>
          <w:rFonts w:ascii="宋体" w:hAnsi="宋体" w:eastAsia="宋体" w:cs="宋体"/>
          <w:color w:val="auto"/>
          <w:spacing w:val="-31"/>
          <w:sz w:val="20"/>
          <w:szCs w:val="20"/>
          <w:highlight w:val="none"/>
        </w:rPr>
        <w:t xml:space="preserve"> </w:t>
      </w:r>
      <w:r>
        <w:rPr>
          <w:rFonts w:ascii="宋体" w:hAnsi="宋体" w:eastAsia="宋体" w:cs="宋体"/>
          <w:color w:val="auto"/>
          <w:spacing w:val="13"/>
          <w:sz w:val="20"/>
          <w:szCs w:val="20"/>
          <w:highlight w:val="none"/>
        </w:rPr>
        <w:t>各供应商在编制响应文件时请按照磋商文件</w:t>
      </w:r>
      <w:r>
        <w:rPr>
          <w:rFonts w:ascii="宋体" w:hAnsi="宋体" w:eastAsia="宋体" w:cs="宋体"/>
          <w:color w:val="auto"/>
          <w:spacing w:val="12"/>
          <w:sz w:val="20"/>
          <w:szCs w:val="20"/>
          <w:highlight w:val="none"/>
        </w:rPr>
        <w:t>“第六章</w:t>
      </w:r>
      <w:r>
        <w:rPr>
          <w:rFonts w:ascii="宋体" w:hAnsi="宋体" w:eastAsia="宋体" w:cs="宋体"/>
          <w:color w:val="auto"/>
          <w:spacing w:val="36"/>
          <w:sz w:val="20"/>
          <w:szCs w:val="20"/>
          <w:highlight w:val="none"/>
        </w:rPr>
        <w:t xml:space="preserve"> </w:t>
      </w:r>
      <w:r>
        <w:rPr>
          <w:rFonts w:ascii="宋体" w:hAnsi="宋体" w:eastAsia="宋体" w:cs="宋体"/>
          <w:color w:val="auto"/>
          <w:spacing w:val="12"/>
          <w:sz w:val="20"/>
          <w:szCs w:val="20"/>
          <w:highlight w:val="none"/>
        </w:rPr>
        <w:t>响应文件格式</w:t>
      </w:r>
      <w:r>
        <w:rPr>
          <w:rFonts w:ascii="宋体" w:hAnsi="宋体" w:eastAsia="宋体" w:cs="宋体"/>
          <w:color w:val="auto"/>
          <w:spacing w:val="-65"/>
          <w:sz w:val="20"/>
          <w:szCs w:val="20"/>
          <w:highlight w:val="none"/>
        </w:rPr>
        <w:t xml:space="preserve"> </w:t>
      </w:r>
      <w:r>
        <w:rPr>
          <w:rFonts w:ascii="宋体" w:hAnsi="宋体" w:eastAsia="宋体" w:cs="宋体"/>
          <w:color w:val="auto"/>
          <w:spacing w:val="12"/>
          <w:sz w:val="20"/>
          <w:szCs w:val="20"/>
          <w:highlight w:val="none"/>
        </w:rPr>
        <w:t>”规定的格式进行，混乱</w:t>
      </w:r>
      <w:r>
        <w:rPr>
          <w:rFonts w:ascii="宋体" w:hAnsi="宋体" w:eastAsia="宋体" w:cs="宋体"/>
          <w:color w:val="auto"/>
          <w:sz w:val="20"/>
          <w:szCs w:val="20"/>
          <w:highlight w:val="none"/>
        </w:rPr>
        <w:t xml:space="preserve"> </w:t>
      </w:r>
      <w:r>
        <w:rPr>
          <w:rFonts w:ascii="宋体" w:hAnsi="宋体" w:eastAsia="宋体" w:cs="宋体"/>
          <w:color w:val="auto"/>
          <w:spacing w:val="14"/>
          <w:sz w:val="20"/>
          <w:szCs w:val="20"/>
          <w:highlight w:val="none"/>
        </w:rPr>
        <w:t>的编排导致响应文件被误读或磋商小组查找不到有效文件是供应商的风险。不完整、</w:t>
      </w:r>
      <w:r>
        <w:rPr>
          <w:rFonts w:ascii="宋体" w:hAnsi="宋体" w:eastAsia="宋体" w:cs="宋体"/>
          <w:color w:val="auto"/>
          <w:spacing w:val="13"/>
          <w:sz w:val="20"/>
          <w:szCs w:val="20"/>
          <w:highlight w:val="none"/>
        </w:rPr>
        <w:t>编排混乱导致响应</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文件被误读、漏读或者查找不到相关内容的，</w:t>
      </w:r>
      <w:r>
        <w:rPr>
          <w:rFonts w:ascii="宋体" w:hAnsi="宋体" w:eastAsia="宋体" w:cs="宋体"/>
          <w:color w:val="auto"/>
          <w:spacing w:val="-55"/>
          <w:sz w:val="20"/>
          <w:szCs w:val="20"/>
          <w:highlight w:val="none"/>
        </w:rPr>
        <w:t xml:space="preserve"> </w:t>
      </w:r>
      <w:r>
        <w:rPr>
          <w:rFonts w:ascii="宋体" w:hAnsi="宋体" w:eastAsia="宋体" w:cs="宋体"/>
          <w:color w:val="auto"/>
          <w:spacing w:val="12"/>
          <w:sz w:val="20"/>
          <w:szCs w:val="20"/>
          <w:highlight w:val="none"/>
        </w:rPr>
        <w:t>由此引发的后</w:t>
      </w:r>
      <w:r>
        <w:rPr>
          <w:rFonts w:ascii="宋体" w:hAnsi="宋体" w:eastAsia="宋体" w:cs="宋体"/>
          <w:color w:val="auto"/>
          <w:spacing w:val="11"/>
          <w:sz w:val="20"/>
          <w:szCs w:val="20"/>
          <w:highlight w:val="none"/>
        </w:rPr>
        <w:t>果由供应商承担。</w:t>
      </w:r>
    </w:p>
    <w:p w14:paraId="1AACB28C">
      <w:pPr>
        <w:spacing w:before="253" w:line="289" w:lineRule="auto"/>
        <w:ind w:left="11" w:right="1" w:firstLine="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16.2</w:t>
      </w:r>
      <w:r>
        <w:rPr>
          <w:rFonts w:ascii="宋体" w:hAnsi="宋体" w:eastAsia="宋体" w:cs="宋体"/>
          <w:color w:val="auto"/>
          <w:spacing w:val="-23"/>
          <w:sz w:val="20"/>
          <w:szCs w:val="20"/>
          <w:highlight w:val="none"/>
        </w:rPr>
        <w:t xml:space="preserve"> </w:t>
      </w:r>
      <w:r>
        <w:rPr>
          <w:rFonts w:ascii="宋体" w:hAnsi="宋体" w:eastAsia="宋体" w:cs="宋体"/>
          <w:color w:val="auto"/>
          <w:spacing w:val="8"/>
          <w:sz w:val="20"/>
          <w:szCs w:val="20"/>
          <w:highlight w:val="none"/>
        </w:rPr>
        <w:t>响应文件应按本章第</w:t>
      </w:r>
      <w:r>
        <w:rPr>
          <w:rFonts w:ascii="宋体" w:hAnsi="宋体" w:eastAsia="宋体" w:cs="宋体"/>
          <w:color w:val="auto"/>
          <w:spacing w:val="-16"/>
          <w:sz w:val="20"/>
          <w:szCs w:val="20"/>
          <w:highlight w:val="none"/>
        </w:rPr>
        <w:t xml:space="preserve"> </w:t>
      </w:r>
      <w:r>
        <w:rPr>
          <w:rFonts w:ascii="宋体" w:hAnsi="宋体" w:eastAsia="宋体" w:cs="宋体"/>
          <w:color w:val="auto"/>
          <w:spacing w:val="8"/>
          <w:sz w:val="20"/>
          <w:szCs w:val="20"/>
          <w:highlight w:val="none"/>
        </w:rPr>
        <w:t>12</w:t>
      </w:r>
      <w:r>
        <w:rPr>
          <w:rFonts w:ascii="宋体" w:hAnsi="宋体" w:eastAsia="宋体" w:cs="宋体"/>
          <w:color w:val="auto"/>
          <w:spacing w:val="-25"/>
          <w:sz w:val="20"/>
          <w:szCs w:val="20"/>
          <w:highlight w:val="none"/>
        </w:rPr>
        <w:t xml:space="preserve"> </w:t>
      </w:r>
      <w:r>
        <w:rPr>
          <w:rFonts w:ascii="宋体" w:hAnsi="宋体" w:eastAsia="宋体" w:cs="宋体"/>
          <w:color w:val="auto"/>
          <w:spacing w:val="8"/>
          <w:sz w:val="20"/>
          <w:szCs w:val="20"/>
          <w:highlight w:val="none"/>
        </w:rPr>
        <w:t>点要求进行编制。供应商应仔细阅读竞争性磋商文件</w:t>
      </w:r>
      <w:r>
        <w:rPr>
          <w:rFonts w:ascii="宋体" w:hAnsi="宋体" w:eastAsia="宋体" w:cs="宋体"/>
          <w:color w:val="auto"/>
          <w:spacing w:val="7"/>
          <w:sz w:val="20"/>
          <w:szCs w:val="20"/>
          <w:highlight w:val="none"/>
        </w:rPr>
        <w:t>的所有内容，按竞</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争性磋商文件的要求，详细编制磋商响应文件。</w:t>
      </w:r>
    </w:p>
    <w:p w14:paraId="0B7F4662">
      <w:pPr>
        <w:spacing w:before="255" w:line="227" w:lineRule="auto"/>
        <w:ind w:right="6"/>
        <w:jc w:val="right"/>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16.3</w:t>
      </w:r>
      <w:r>
        <w:rPr>
          <w:rFonts w:ascii="宋体" w:hAnsi="宋体" w:eastAsia="宋体" w:cs="宋体"/>
          <w:color w:val="auto"/>
          <w:spacing w:val="-8"/>
          <w:sz w:val="20"/>
          <w:szCs w:val="20"/>
          <w:highlight w:val="none"/>
        </w:rPr>
        <w:t xml:space="preserve"> </w:t>
      </w:r>
      <w:r>
        <w:rPr>
          <w:rFonts w:ascii="宋体" w:hAnsi="宋体" w:eastAsia="宋体" w:cs="宋体"/>
          <w:color w:val="auto"/>
          <w:spacing w:val="12"/>
          <w:sz w:val="20"/>
          <w:szCs w:val="20"/>
          <w:highlight w:val="none"/>
        </w:rPr>
        <w:t>响应文件须由供应商在“第六章</w:t>
      </w:r>
      <w:r>
        <w:rPr>
          <w:rFonts w:ascii="宋体" w:hAnsi="宋体" w:eastAsia="宋体" w:cs="宋体"/>
          <w:color w:val="auto"/>
          <w:spacing w:val="36"/>
          <w:sz w:val="20"/>
          <w:szCs w:val="20"/>
          <w:highlight w:val="none"/>
        </w:rPr>
        <w:t xml:space="preserve"> </w:t>
      </w:r>
      <w:r>
        <w:rPr>
          <w:rFonts w:ascii="宋体" w:hAnsi="宋体" w:eastAsia="宋体" w:cs="宋体"/>
          <w:color w:val="auto"/>
          <w:spacing w:val="12"/>
          <w:sz w:val="20"/>
          <w:szCs w:val="20"/>
          <w:highlight w:val="none"/>
        </w:rPr>
        <w:t>响应文件格式</w:t>
      </w:r>
      <w:r>
        <w:rPr>
          <w:rFonts w:ascii="宋体" w:hAnsi="宋体" w:eastAsia="宋体" w:cs="宋体"/>
          <w:color w:val="auto"/>
          <w:spacing w:val="-65"/>
          <w:sz w:val="20"/>
          <w:szCs w:val="20"/>
          <w:highlight w:val="none"/>
        </w:rPr>
        <w:t xml:space="preserve"> </w:t>
      </w:r>
      <w:r>
        <w:rPr>
          <w:rFonts w:ascii="宋体" w:hAnsi="宋体" w:eastAsia="宋体" w:cs="宋体"/>
          <w:color w:val="auto"/>
          <w:spacing w:val="12"/>
          <w:sz w:val="20"/>
          <w:szCs w:val="20"/>
          <w:highlight w:val="none"/>
        </w:rPr>
        <w:t>”规定位置进行签署、盖章，否则其响应文件</w:t>
      </w:r>
    </w:p>
    <w:p w14:paraId="5F74E002">
      <w:pPr>
        <w:spacing w:line="227" w:lineRule="auto"/>
        <w:rPr>
          <w:rFonts w:ascii="宋体" w:hAnsi="宋体" w:eastAsia="宋体" w:cs="宋体"/>
          <w:color w:val="auto"/>
          <w:sz w:val="20"/>
          <w:szCs w:val="20"/>
          <w:highlight w:val="none"/>
        </w:rPr>
        <w:sectPr>
          <w:headerReference r:id="rId20" w:type="default"/>
          <w:footerReference r:id="rId21" w:type="default"/>
          <w:pgSz w:w="11907" w:h="16840"/>
          <w:pgMar w:top="1166" w:right="1134" w:bottom="1014" w:left="1134" w:header="829" w:footer="852" w:gutter="0"/>
          <w:cols w:space="720" w:num="1"/>
        </w:sectPr>
      </w:pPr>
    </w:p>
    <w:p w14:paraId="448E8337">
      <w:pPr>
        <w:spacing w:before="92" w:line="227" w:lineRule="auto"/>
        <w:ind w:left="8"/>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按无效响应处理。骑缝盖公章不视为在规定位置盖章。</w:t>
      </w:r>
    </w:p>
    <w:p w14:paraId="053EECEA">
      <w:pPr>
        <w:spacing w:before="254" w:line="288" w:lineRule="auto"/>
        <w:ind w:left="6" w:firstLine="43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16.4</w:t>
      </w:r>
      <w:r>
        <w:rPr>
          <w:rFonts w:ascii="宋体" w:hAnsi="宋体" w:eastAsia="宋体" w:cs="宋体"/>
          <w:color w:val="auto"/>
          <w:spacing w:val="-22"/>
          <w:sz w:val="20"/>
          <w:szCs w:val="20"/>
          <w:highlight w:val="none"/>
        </w:rPr>
        <w:t xml:space="preserve"> </w:t>
      </w:r>
      <w:r>
        <w:rPr>
          <w:rFonts w:ascii="宋体" w:hAnsi="宋体" w:eastAsia="宋体" w:cs="宋体"/>
          <w:color w:val="auto"/>
          <w:spacing w:val="9"/>
          <w:sz w:val="20"/>
          <w:szCs w:val="20"/>
          <w:highlight w:val="none"/>
        </w:rPr>
        <w:t>响应文件中标注的供应商名称应与营业执照（事业单位法人证书、执业</w:t>
      </w:r>
      <w:r>
        <w:rPr>
          <w:rFonts w:ascii="宋体" w:hAnsi="宋体" w:eastAsia="宋体" w:cs="宋体"/>
          <w:color w:val="auto"/>
          <w:spacing w:val="8"/>
          <w:sz w:val="20"/>
          <w:szCs w:val="20"/>
          <w:highlight w:val="none"/>
        </w:rPr>
        <w:t>许可证、自然人身份证）</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及电子公章一致，否则其响应文件按无效响应处理。</w:t>
      </w:r>
    </w:p>
    <w:p w14:paraId="59B7D2B4">
      <w:pPr>
        <w:spacing w:before="255" w:line="228" w:lineRule="auto"/>
        <w:ind w:left="44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16.5</w:t>
      </w:r>
      <w:r>
        <w:rPr>
          <w:rFonts w:ascii="宋体" w:hAnsi="宋体" w:eastAsia="宋体" w:cs="宋体"/>
          <w:color w:val="auto"/>
          <w:spacing w:val="-5"/>
          <w:sz w:val="20"/>
          <w:szCs w:val="20"/>
          <w:highlight w:val="none"/>
        </w:rPr>
        <w:t xml:space="preserve"> </w:t>
      </w:r>
      <w:r>
        <w:rPr>
          <w:rFonts w:ascii="宋体" w:hAnsi="宋体" w:eastAsia="宋体" w:cs="宋体"/>
          <w:color w:val="auto"/>
          <w:spacing w:val="11"/>
          <w:sz w:val="20"/>
          <w:szCs w:val="20"/>
          <w:highlight w:val="none"/>
        </w:rPr>
        <w:t>响应文件应避免涂改、行间插字或者删除，否则其响应文件按无效响应处理。</w:t>
      </w:r>
    </w:p>
    <w:p w14:paraId="716AFEB1">
      <w:pPr>
        <w:spacing w:before="252" w:line="228" w:lineRule="auto"/>
        <w:ind w:left="454"/>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17.响应文件的密封和标记</w:t>
      </w:r>
    </w:p>
    <w:p w14:paraId="782424DF">
      <w:pPr>
        <w:spacing w:before="251" w:line="310" w:lineRule="auto"/>
        <w:ind w:left="6" w:right="87" w:firstLine="433"/>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17.1</w:t>
      </w:r>
      <w:r>
        <w:rPr>
          <w:rFonts w:ascii="宋体" w:hAnsi="宋体" w:eastAsia="宋体" w:cs="宋体"/>
          <w:color w:val="auto"/>
          <w:spacing w:val="-33"/>
          <w:sz w:val="20"/>
          <w:szCs w:val="20"/>
          <w:highlight w:val="none"/>
        </w:rPr>
        <w:t xml:space="preserve"> </w:t>
      </w:r>
      <w:r>
        <w:rPr>
          <w:rFonts w:ascii="宋体" w:hAnsi="宋体" w:eastAsia="宋体" w:cs="宋体"/>
          <w:color w:val="auto"/>
          <w:spacing w:val="12"/>
          <w:sz w:val="20"/>
          <w:szCs w:val="20"/>
          <w:highlight w:val="none"/>
        </w:rPr>
        <w:t>供应商通过新平台参与政府采购项目投标需下载使用新版</w:t>
      </w:r>
      <w:r>
        <w:rPr>
          <w:rFonts w:ascii="宋体" w:hAnsi="宋体" w:eastAsia="宋体" w:cs="宋体"/>
          <w:color w:val="auto"/>
          <w:spacing w:val="11"/>
          <w:sz w:val="20"/>
          <w:szCs w:val="20"/>
          <w:highlight w:val="none"/>
        </w:rPr>
        <w:t>客户端，新版客户端下载路径：广西</w:t>
      </w:r>
      <w:r>
        <w:rPr>
          <w:rFonts w:ascii="宋体" w:hAnsi="宋体" w:eastAsia="宋体" w:cs="宋体"/>
          <w:color w:val="auto"/>
          <w:sz w:val="20"/>
          <w:szCs w:val="20"/>
          <w:highlight w:val="none"/>
        </w:rPr>
        <w:t xml:space="preserve"> </w:t>
      </w:r>
      <w:r>
        <w:rPr>
          <w:rFonts w:ascii="宋体" w:hAnsi="宋体" w:eastAsia="宋体" w:cs="宋体"/>
          <w:color w:val="auto"/>
          <w:spacing w:val="14"/>
          <w:sz w:val="20"/>
          <w:szCs w:val="20"/>
          <w:highlight w:val="none"/>
        </w:rPr>
        <w:t>政府采购网（访问地址</w:t>
      </w:r>
      <w:r>
        <w:rPr>
          <w:rFonts w:ascii="宋体" w:hAnsi="宋体" w:eastAsia="宋体" w:cs="宋体"/>
          <w:color w:val="auto"/>
          <w:spacing w:val="-33"/>
          <w:sz w:val="20"/>
          <w:szCs w:val="20"/>
          <w:highlight w:val="none"/>
        </w:rPr>
        <w:t xml:space="preserve"> </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14"/>
          <w:sz w:val="20"/>
          <w:szCs w:val="20"/>
          <w:highlight w:val="none"/>
        </w:rPr>
        <w:t>://</w:t>
      </w:r>
      <w:r>
        <w:rPr>
          <w:rFonts w:ascii="宋体" w:hAnsi="宋体" w:eastAsia="宋体" w:cs="宋体"/>
          <w:color w:val="auto"/>
          <w:sz w:val="20"/>
          <w:szCs w:val="20"/>
          <w:highlight w:val="none"/>
        </w:rPr>
        <w:t>zfcg</w:t>
      </w:r>
      <w:r>
        <w:rPr>
          <w:rFonts w:ascii="宋体" w:hAnsi="宋体" w:eastAsia="宋体" w:cs="宋体"/>
          <w:color w:val="auto"/>
          <w:spacing w:val="14"/>
          <w:sz w:val="20"/>
          <w:szCs w:val="20"/>
          <w:highlight w:val="none"/>
        </w:rPr>
        <w:t>.</w:t>
      </w:r>
      <w:r>
        <w:rPr>
          <w:rFonts w:ascii="宋体" w:hAnsi="宋体" w:eastAsia="宋体" w:cs="宋体"/>
          <w:color w:val="auto"/>
          <w:sz w:val="20"/>
          <w:szCs w:val="20"/>
          <w:highlight w:val="none"/>
        </w:rPr>
        <w:t>gxzf</w:t>
      </w:r>
      <w:r>
        <w:rPr>
          <w:rFonts w:ascii="宋体" w:hAnsi="宋体" w:eastAsia="宋体" w:cs="宋体"/>
          <w:color w:val="auto"/>
          <w:spacing w:val="14"/>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4"/>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4"/>
          <w:sz w:val="20"/>
          <w:szCs w:val="20"/>
          <w:highlight w:val="none"/>
        </w:rPr>
        <w:t>/</w:t>
      </w:r>
      <w:r>
        <w:rPr>
          <w:rFonts w:ascii="宋体" w:hAnsi="宋体" w:eastAsia="宋体" w:cs="宋体"/>
          <w:color w:val="auto"/>
          <w:spacing w:val="14"/>
          <w:sz w:val="20"/>
          <w:szCs w:val="20"/>
          <w:highlight w:val="none"/>
        </w:rPr>
        <w:fldChar w:fldCharType="end"/>
      </w:r>
      <w:r>
        <w:rPr>
          <w:rFonts w:ascii="宋体" w:hAnsi="宋体" w:eastAsia="宋体" w:cs="宋体"/>
          <w:color w:val="auto"/>
          <w:spacing w:val="14"/>
          <w:sz w:val="20"/>
          <w:szCs w:val="20"/>
          <w:highlight w:val="none"/>
        </w:rPr>
        <w:t>）—办事服务—下载专区，并按照磋商文件和电子交</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易平台的要求编制并加密响应文件。供应商未按规定加密的响应文件，</w:t>
      </w:r>
      <w:r>
        <w:rPr>
          <w:rFonts w:ascii="宋体" w:hAnsi="宋体" w:eastAsia="宋体" w:cs="宋体"/>
          <w:color w:val="auto"/>
          <w:spacing w:val="-40"/>
          <w:sz w:val="20"/>
          <w:szCs w:val="20"/>
          <w:highlight w:val="none"/>
        </w:rPr>
        <w:t xml:space="preserve"> </w:t>
      </w:r>
      <w:r>
        <w:rPr>
          <w:rFonts w:ascii="宋体" w:hAnsi="宋体" w:eastAsia="宋体" w:cs="宋体"/>
          <w:color w:val="auto"/>
          <w:spacing w:val="12"/>
          <w:sz w:val="20"/>
          <w:szCs w:val="20"/>
          <w:highlight w:val="none"/>
        </w:rPr>
        <w:t>电子交易平台将拒收并提示。</w:t>
      </w:r>
    </w:p>
    <w:p w14:paraId="3B4EB455">
      <w:pPr>
        <w:spacing w:before="253" w:line="226"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17.2</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使用“</w:t>
      </w:r>
      <w:r>
        <w:rPr>
          <w:rFonts w:ascii="宋体" w:hAnsi="宋体" w:eastAsia="宋体" w:cs="宋体"/>
          <w:color w:val="auto"/>
          <w:spacing w:val="-63"/>
          <w:sz w:val="20"/>
          <w:szCs w:val="20"/>
          <w:highlight w:val="none"/>
        </w:rPr>
        <w:t xml:space="preserve"> </w:t>
      </w:r>
      <w:r>
        <w:rPr>
          <w:rFonts w:ascii="宋体" w:hAnsi="宋体" w:eastAsia="宋体" w:cs="宋体"/>
          <w:color w:val="auto"/>
          <w:spacing w:val="9"/>
          <w:sz w:val="20"/>
          <w:szCs w:val="20"/>
          <w:highlight w:val="none"/>
        </w:rPr>
        <w:t>电子交易客户端</w:t>
      </w:r>
      <w:r>
        <w:rPr>
          <w:rFonts w:ascii="宋体" w:hAnsi="宋体" w:eastAsia="宋体" w:cs="宋体"/>
          <w:color w:val="auto"/>
          <w:spacing w:val="-67"/>
          <w:sz w:val="20"/>
          <w:szCs w:val="20"/>
          <w:highlight w:val="none"/>
        </w:rPr>
        <w:t xml:space="preserve"> </w:t>
      </w:r>
      <w:r>
        <w:rPr>
          <w:rFonts w:ascii="宋体" w:hAnsi="宋体" w:eastAsia="宋体" w:cs="宋体"/>
          <w:color w:val="auto"/>
          <w:spacing w:val="9"/>
          <w:sz w:val="20"/>
          <w:szCs w:val="20"/>
          <w:highlight w:val="none"/>
        </w:rPr>
        <w:t>”需要提前申领</w:t>
      </w:r>
      <w:r>
        <w:rPr>
          <w:rFonts w:ascii="宋体" w:hAnsi="宋体" w:eastAsia="宋体" w:cs="宋体"/>
          <w:color w:val="auto"/>
          <w:spacing w:val="-34"/>
          <w:sz w:val="20"/>
          <w:szCs w:val="20"/>
          <w:highlight w:val="none"/>
        </w:rPr>
        <w:t xml:space="preserve"> </w:t>
      </w:r>
      <w:r>
        <w:rPr>
          <w:rFonts w:ascii="宋体" w:hAnsi="宋体" w:eastAsia="宋体" w:cs="宋体"/>
          <w:color w:val="auto"/>
          <w:sz w:val="20"/>
          <w:szCs w:val="20"/>
          <w:highlight w:val="none"/>
        </w:rPr>
        <w:t>CA</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数字证书，</w:t>
      </w:r>
      <w:r>
        <w:rPr>
          <w:rFonts w:ascii="宋体" w:hAnsi="宋体" w:eastAsia="宋体" w:cs="宋体"/>
          <w:color w:val="auto"/>
          <w:spacing w:val="-53"/>
          <w:sz w:val="20"/>
          <w:szCs w:val="20"/>
          <w:highlight w:val="none"/>
        </w:rPr>
        <w:t xml:space="preserve"> </w:t>
      </w:r>
      <w:r>
        <w:rPr>
          <w:rFonts w:ascii="宋体" w:hAnsi="宋体" w:eastAsia="宋体" w:cs="宋体"/>
          <w:color w:val="auto"/>
          <w:spacing w:val="8"/>
          <w:sz w:val="20"/>
          <w:szCs w:val="20"/>
          <w:highlight w:val="none"/>
        </w:rPr>
        <w:t>申领流程见该项目采购公告。</w:t>
      </w:r>
    </w:p>
    <w:p w14:paraId="137DCC6B">
      <w:pPr>
        <w:spacing w:before="257" w:line="288" w:lineRule="auto"/>
        <w:ind w:left="6" w:right="89" w:firstLine="433"/>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17.3</w:t>
      </w:r>
      <w:r>
        <w:rPr>
          <w:rFonts w:ascii="宋体" w:hAnsi="宋体" w:eastAsia="宋体" w:cs="宋体"/>
          <w:color w:val="auto"/>
          <w:spacing w:val="-31"/>
          <w:sz w:val="20"/>
          <w:szCs w:val="20"/>
          <w:highlight w:val="none"/>
        </w:rPr>
        <w:t xml:space="preserve"> </w:t>
      </w:r>
      <w:r>
        <w:rPr>
          <w:rFonts w:ascii="宋体" w:hAnsi="宋体" w:eastAsia="宋体" w:cs="宋体"/>
          <w:color w:val="auto"/>
          <w:spacing w:val="12"/>
          <w:sz w:val="20"/>
          <w:szCs w:val="20"/>
          <w:highlight w:val="none"/>
        </w:rPr>
        <w:t>为确保网上操作合法、有效和安全，供应商应当在响</w:t>
      </w:r>
      <w:r>
        <w:rPr>
          <w:rFonts w:ascii="宋体" w:hAnsi="宋体" w:eastAsia="宋体" w:cs="宋体"/>
          <w:color w:val="auto"/>
          <w:spacing w:val="11"/>
          <w:sz w:val="20"/>
          <w:szCs w:val="20"/>
          <w:highlight w:val="none"/>
        </w:rPr>
        <w:t>应文件提交截止时间前完成在“广西政府</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采购云平台</w:t>
      </w:r>
      <w:r>
        <w:rPr>
          <w:rFonts w:ascii="宋体" w:hAnsi="宋体" w:eastAsia="宋体" w:cs="宋体"/>
          <w:color w:val="auto"/>
          <w:spacing w:val="-68"/>
          <w:sz w:val="20"/>
          <w:szCs w:val="20"/>
          <w:highlight w:val="none"/>
        </w:rPr>
        <w:t xml:space="preserve"> </w:t>
      </w:r>
      <w:r>
        <w:rPr>
          <w:rFonts w:ascii="宋体" w:hAnsi="宋体" w:eastAsia="宋体" w:cs="宋体"/>
          <w:color w:val="auto"/>
          <w:spacing w:val="13"/>
          <w:sz w:val="20"/>
          <w:szCs w:val="20"/>
          <w:highlight w:val="none"/>
        </w:rPr>
        <w:t>”的身份认证，确保在电子交易过程中能够对相</w:t>
      </w:r>
      <w:r>
        <w:rPr>
          <w:rFonts w:ascii="宋体" w:hAnsi="宋体" w:eastAsia="宋体" w:cs="宋体"/>
          <w:color w:val="auto"/>
          <w:spacing w:val="12"/>
          <w:sz w:val="20"/>
          <w:szCs w:val="20"/>
          <w:highlight w:val="none"/>
        </w:rPr>
        <w:t>关数据电文进行加密和使用电子签名。</w:t>
      </w:r>
    </w:p>
    <w:p w14:paraId="66676003">
      <w:pPr>
        <w:spacing w:before="253" w:line="228" w:lineRule="auto"/>
        <w:ind w:left="4073"/>
        <w:rPr>
          <w:rFonts w:ascii="宋体" w:hAnsi="宋体" w:eastAsia="宋体" w:cs="宋体"/>
          <w:color w:val="auto"/>
          <w:sz w:val="20"/>
          <w:szCs w:val="20"/>
          <w:highlight w:val="none"/>
        </w:rPr>
      </w:pPr>
      <w:r>
        <w:rPr>
          <w:rFonts w:ascii="宋体" w:hAnsi="宋体" w:eastAsia="宋体" w:cs="宋体"/>
          <w:b/>
          <w:bCs/>
          <w:color w:val="auto"/>
          <w:spacing w:val="10"/>
          <w:sz w:val="20"/>
          <w:szCs w:val="20"/>
          <w:highlight w:val="none"/>
        </w:rPr>
        <w:t>五、响应文件的递交</w:t>
      </w:r>
    </w:p>
    <w:p w14:paraId="191D38F2">
      <w:pPr>
        <w:spacing w:before="255" w:line="228" w:lineRule="auto"/>
        <w:ind w:left="454"/>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18．竞争性磋商响应文件的递交</w:t>
      </w:r>
    </w:p>
    <w:p w14:paraId="4065A908">
      <w:pPr>
        <w:spacing w:before="252" w:line="290" w:lineRule="auto"/>
        <w:ind w:left="23" w:right="84" w:firstLine="419"/>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18.1</w:t>
      </w:r>
      <w:r>
        <w:rPr>
          <w:rFonts w:ascii="宋体" w:hAnsi="宋体" w:eastAsia="宋体" w:cs="宋体"/>
          <w:color w:val="auto"/>
          <w:spacing w:val="-38"/>
          <w:sz w:val="20"/>
          <w:szCs w:val="20"/>
          <w:highlight w:val="none"/>
        </w:rPr>
        <w:t xml:space="preserve"> </w:t>
      </w:r>
      <w:r>
        <w:rPr>
          <w:rFonts w:ascii="宋体" w:hAnsi="宋体" w:eastAsia="宋体" w:cs="宋体"/>
          <w:color w:val="auto"/>
          <w:spacing w:val="12"/>
          <w:sz w:val="20"/>
          <w:szCs w:val="20"/>
          <w:highlight w:val="none"/>
        </w:rPr>
        <w:t>所有竞争性磋商响应文件应于竞争性磋商文件中规定的时间前上传递交至</w:t>
      </w:r>
      <w:r>
        <w:rPr>
          <w:rFonts w:ascii="宋体" w:hAnsi="宋体" w:eastAsia="宋体" w:cs="宋体"/>
          <w:color w:val="auto"/>
          <w:spacing w:val="11"/>
          <w:sz w:val="20"/>
          <w:szCs w:val="20"/>
          <w:highlight w:val="none"/>
        </w:rPr>
        <w:t>“广西政府采购云平</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台</w:t>
      </w:r>
      <w:r>
        <w:rPr>
          <w:rFonts w:ascii="宋体" w:hAnsi="宋体" w:eastAsia="宋体" w:cs="宋体"/>
          <w:color w:val="auto"/>
          <w:spacing w:val="-71"/>
          <w:sz w:val="20"/>
          <w:szCs w:val="20"/>
          <w:highlight w:val="none"/>
        </w:rPr>
        <w:t xml:space="preserve"> </w:t>
      </w:r>
      <w:r>
        <w:rPr>
          <w:rFonts w:ascii="宋体" w:hAnsi="宋体" w:eastAsia="宋体" w:cs="宋体"/>
          <w:color w:val="auto"/>
          <w:spacing w:val="-2"/>
          <w:sz w:val="20"/>
          <w:szCs w:val="20"/>
          <w:highlight w:val="none"/>
        </w:rPr>
        <w:t>”。</w:t>
      </w:r>
    </w:p>
    <w:p w14:paraId="227FB9F7">
      <w:pPr>
        <w:spacing w:before="253" w:line="228" w:lineRule="auto"/>
        <w:ind w:left="34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电子响应文件的相关说明</w:t>
      </w:r>
    </w:p>
    <w:p w14:paraId="6C6E2C67">
      <w:pPr>
        <w:spacing w:before="254" w:line="330" w:lineRule="auto"/>
        <w:ind w:left="6" w:right="84" w:firstLine="3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（1）供应商通过新平台参与政府采购项目投标需下载使用新版客户端，新版客户端下载路径：</w:t>
      </w:r>
      <w:r>
        <w:rPr>
          <w:rFonts w:ascii="宋体" w:hAnsi="宋体" w:eastAsia="宋体" w:cs="宋体"/>
          <w:color w:val="auto"/>
          <w:spacing w:val="8"/>
          <w:sz w:val="20"/>
          <w:szCs w:val="20"/>
          <w:highlight w:val="none"/>
        </w:rPr>
        <w:t>广西政</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府采购网（访问地址</w:t>
      </w:r>
      <w:r>
        <w:rPr>
          <w:rFonts w:ascii="宋体" w:hAnsi="宋体" w:eastAsia="宋体" w:cs="宋体"/>
          <w:color w:val="auto"/>
          <w:spacing w:val="-39"/>
          <w:sz w:val="20"/>
          <w:szCs w:val="20"/>
          <w:highlight w:val="none"/>
        </w:rPr>
        <w:t xml:space="preserve"> </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9"/>
          <w:sz w:val="20"/>
          <w:szCs w:val="20"/>
          <w:highlight w:val="none"/>
        </w:rPr>
        <w:t>://</w:t>
      </w:r>
      <w:r>
        <w:rPr>
          <w:rFonts w:ascii="宋体" w:hAnsi="宋体" w:eastAsia="宋体" w:cs="宋体"/>
          <w:color w:val="auto"/>
          <w:sz w:val="20"/>
          <w:szCs w:val="20"/>
          <w:highlight w:val="none"/>
        </w:rPr>
        <w:t>zfcg</w:t>
      </w:r>
      <w:r>
        <w:rPr>
          <w:rFonts w:ascii="宋体" w:hAnsi="宋体" w:eastAsia="宋体" w:cs="宋体"/>
          <w:color w:val="auto"/>
          <w:spacing w:val="9"/>
          <w:sz w:val="20"/>
          <w:szCs w:val="20"/>
          <w:highlight w:val="none"/>
        </w:rPr>
        <w:t>.</w:t>
      </w:r>
      <w:r>
        <w:rPr>
          <w:rFonts w:ascii="宋体" w:hAnsi="宋体" w:eastAsia="宋体" w:cs="宋体"/>
          <w:color w:val="auto"/>
          <w:sz w:val="20"/>
          <w:szCs w:val="20"/>
          <w:highlight w:val="none"/>
        </w:rPr>
        <w:t>gxzf</w:t>
      </w:r>
      <w:r>
        <w:rPr>
          <w:rFonts w:ascii="宋体" w:hAnsi="宋体" w:eastAsia="宋体" w:cs="宋体"/>
          <w:color w:val="auto"/>
          <w:spacing w:val="9"/>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9"/>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9"/>
          <w:sz w:val="20"/>
          <w:szCs w:val="20"/>
          <w:highlight w:val="none"/>
        </w:rPr>
        <w:t>/</w:t>
      </w:r>
      <w:r>
        <w:rPr>
          <w:rFonts w:ascii="宋体" w:hAnsi="宋体" w:eastAsia="宋体" w:cs="宋体"/>
          <w:color w:val="auto"/>
          <w:spacing w:val="9"/>
          <w:sz w:val="20"/>
          <w:szCs w:val="20"/>
          <w:highlight w:val="none"/>
        </w:rPr>
        <w:fldChar w:fldCharType="end"/>
      </w:r>
      <w:r>
        <w:rPr>
          <w:rFonts w:ascii="宋体" w:hAnsi="宋体" w:eastAsia="宋体" w:cs="宋体"/>
          <w:color w:val="auto"/>
          <w:spacing w:val="9"/>
          <w:sz w:val="20"/>
          <w:szCs w:val="20"/>
          <w:highlight w:val="none"/>
        </w:rPr>
        <w:t>）—办事服务—下载专区。并按照竞争性磋商文件和电子</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交易平台的要求编制并加密磋商响应文件。供</w:t>
      </w:r>
      <w:r>
        <w:rPr>
          <w:rFonts w:ascii="宋体" w:hAnsi="宋体" w:eastAsia="宋体" w:cs="宋体"/>
          <w:color w:val="auto"/>
          <w:spacing w:val="8"/>
          <w:sz w:val="20"/>
          <w:szCs w:val="20"/>
          <w:highlight w:val="none"/>
        </w:rPr>
        <w:t>应商未按规定加密的磋商响应文件，</w:t>
      </w:r>
      <w:r>
        <w:rPr>
          <w:rFonts w:ascii="宋体" w:hAnsi="宋体" w:eastAsia="宋体" w:cs="宋体"/>
          <w:color w:val="auto"/>
          <w:spacing w:val="-58"/>
          <w:sz w:val="20"/>
          <w:szCs w:val="20"/>
          <w:highlight w:val="none"/>
        </w:rPr>
        <w:t xml:space="preserve"> </w:t>
      </w:r>
      <w:r>
        <w:rPr>
          <w:rFonts w:ascii="宋体" w:hAnsi="宋体" w:eastAsia="宋体" w:cs="宋体"/>
          <w:color w:val="auto"/>
          <w:spacing w:val="8"/>
          <w:sz w:val="20"/>
          <w:szCs w:val="20"/>
          <w:highlight w:val="none"/>
        </w:rPr>
        <w:t>电子交易平台将拒收。</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供应商应当在磋商截止时间前完成磋商响应文件的传输递交，并可以补充、修改或者撤回磋商响应文件。</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rPr>
        <w:t>补充或者修改磋商响应文件的，应当先行撤回原文件，补充、修改后重新传输递交。磋商截止时间前未完</w:t>
      </w:r>
      <w:r>
        <w:rPr>
          <w:rFonts w:ascii="宋体" w:hAnsi="宋体" w:eastAsia="宋体" w:cs="宋体"/>
          <w:color w:val="auto"/>
          <w:spacing w:val="16"/>
          <w:sz w:val="20"/>
          <w:szCs w:val="20"/>
          <w:highlight w:val="none"/>
        </w:rPr>
        <w:t xml:space="preserve"> </w:t>
      </w:r>
      <w:r>
        <w:rPr>
          <w:rFonts w:ascii="宋体" w:hAnsi="宋体" w:eastAsia="宋体" w:cs="宋体"/>
          <w:color w:val="auto"/>
          <w:spacing w:val="10"/>
          <w:sz w:val="20"/>
          <w:szCs w:val="20"/>
          <w:highlight w:val="none"/>
        </w:rPr>
        <w:t>成传输的，视为撤回磋商响应文件。磋商截止时间</w:t>
      </w:r>
      <w:r>
        <w:rPr>
          <w:rFonts w:ascii="宋体" w:hAnsi="宋体" w:eastAsia="宋体" w:cs="宋体"/>
          <w:color w:val="auto"/>
          <w:spacing w:val="9"/>
          <w:sz w:val="20"/>
          <w:szCs w:val="20"/>
          <w:highlight w:val="none"/>
        </w:rPr>
        <w:t>后递交的磋商响应文件，电子交易平台将拒收。</w:t>
      </w:r>
    </w:p>
    <w:p w14:paraId="38940405">
      <w:pPr>
        <w:spacing w:before="253" w:line="289" w:lineRule="auto"/>
        <w:ind w:left="11" w:right="85" w:firstLine="32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（2）如有特殊情况，采购代理机构延长截止时间和开标时间，采购代理机构和供应商的权利和</w:t>
      </w:r>
      <w:r>
        <w:rPr>
          <w:rFonts w:ascii="宋体" w:hAnsi="宋体" w:eastAsia="宋体" w:cs="宋体"/>
          <w:color w:val="auto"/>
          <w:spacing w:val="8"/>
          <w:sz w:val="20"/>
          <w:szCs w:val="20"/>
          <w:highlight w:val="none"/>
        </w:rPr>
        <w:t>义务将</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受到新的截止时间和开标时间的约束。</w:t>
      </w:r>
    </w:p>
    <w:p w14:paraId="6DD4B1C3">
      <w:pPr>
        <w:spacing w:before="255" w:line="228" w:lineRule="auto"/>
        <w:ind w:left="454"/>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19．竞标截止期</w:t>
      </w:r>
    </w:p>
    <w:p w14:paraId="204BFA84">
      <w:pPr>
        <w:spacing w:before="252" w:line="351" w:lineRule="auto"/>
        <w:ind w:left="7" w:right="84" w:firstLine="444"/>
        <w:jc w:val="both"/>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19.1</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供应商应当在响应文件递交截止时间前，将生成</w:t>
      </w:r>
      <w:r>
        <w:rPr>
          <w:rFonts w:ascii="宋体" w:hAnsi="宋体" w:eastAsia="宋体" w:cs="宋体"/>
          <w:color w:val="auto"/>
          <w:spacing w:val="5"/>
          <w:sz w:val="20"/>
          <w:szCs w:val="20"/>
          <w:highlight w:val="none"/>
        </w:rPr>
        <w:t>的“</w:t>
      </w:r>
      <w:r>
        <w:rPr>
          <w:rFonts w:ascii="宋体" w:hAnsi="宋体" w:eastAsia="宋体" w:cs="宋体"/>
          <w:color w:val="auto"/>
          <w:spacing w:val="-65"/>
          <w:sz w:val="20"/>
          <w:szCs w:val="20"/>
          <w:highlight w:val="none"/>
        </w:rPr>
        <w:t xml:space="preserve"> </w:t>
      </w:r>
      <w:r>
        <w:rPr>
          <w:rFonts w:ascii="宋体" w:hAnsi="宋体" w:eastAsia="宋体" w:cs="宋体"/>
          <w:color w:val="auto"/>
          <w:spacing w:val="5"/>
          <w:sz w:val="20"/>
          <w:szCs w:val="20"/>
          <w:highlight w:val="none"/>
        </w:rPr>
        <w:t>电子响应文件</w:t>
      </w:r>
      <w:r>
        <w:rPr>
          <w:rFonts w:ascii="宋体" w:hAnsi="宋体" w:eastAsia="宋体" w:cs="宋体"/>
          <w:color w:val="auto"/>
          <w:spacing w:val="-70"/>
          <w:sz w:val="20"/>
          <w:szCs w:val="20"/>
          <w:highlight w:val="none"/>
        </w:rPr>
        <w:t xml:space="preserve"> </w:t>
      </w:r>
      <w:r>
        <w:rPr>
          <w:rFonts w:ascii="宋体" w:hAnsi="宋体" w:eastAsia="宋体" w:cs="宋体"/>
          <w:color w:val="auto"/>
          <w:spacing w:val="5"/>
          <w:sz w:val="20"/>
          <w:szCs w:val="20"/>
          <w:highlight w:val="none"/>
        </w:rPr>
        <w:t>”上传递交至“广西政府采购</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云平台</w:t>
      </w:r>
      <w:r>
        <w:rPr>
          <w:rFonts w:ascii="宋体" w:hAnsi="宋体" w:eastAsia="宋体" w:cs="宋体"/>
          <w:color w:val="auto"/>
          <w:spacing w:val="-70"/>
          <w:sz w:val="20"/>
          <w:szCs w:val="20"/>
          <w:highlight w:val="none"/>
        </w:rPr>
        <w:t xml:space="preserve"> </w:t>
      </w:r>
      <w:r>
        <w:rPr>
          <w:rFonts w:ascii="宋体" w:hAnsi="宋体" w:eastAsia="宋体" w:cs="宋体"/>
          <w:color w:val="auto"/>
          <w:spacing w:val="9"/>
          <w:sz w:val="20"/>
          <w:szCs w:val="20"/>
          <w:highlight w:val="none"/>
        </w:rPr>
        <w:t>”。响应文件递交截止时间前可以补充、修改或者撤回电子响</w:t>
      </w:r>
      <w:r>
        <w:rPr>
          <w:rFonts w:ascii="宋体" w:hAnsi="宋体" w:eastAsia="宋体" w:cs="宋体"/>
          <w:color w:val="auto"/>
          <w:spacing w:val="8"/>
          <w:sz w:val="20"/>
          <w:szCs w:val="20"/>
          <w:highlight w:val="none"/>
        </w:rPr>
        <w:t>应文件。补充或者修改电子响应文件</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的，应当先行撤回原文件，补充、修改后重新传输递交，响应文件递交截止时间前未完成传输的，视为撤</w:t>
      </w:r>
      <w:r>
        <w:rPr>
          <w:rFonts w:ascii="宋体" w:hAnsi="宋体" w:eastAsia="宋体" w:cs="宋体"/>
          <w:color w:val="auto"/>
          <w:spacing w:val="14"/>
          <w:sz w:val="20"/>
          <w:szCs w:val="20"/>
          <w:highlight w:val="none"/>
        </w:rPr>
        <w:t xml:space="preserve"> </w:t>
      </w:r>
      <w:r>
        <w:rPr>
          <w:rFonts w:ascii="宋体" w:hAnsi="宋体" w:eastAsia="宋体" w:cs="宋体"/>
          <w:color w:val="auto"/>
          <w:spacing w:val="9"/>
          <w:sz w:val="20"/>
          <w:szCs w:val="20"/>
          <w:highlight w:val="none"/>
        </w:rPr>
        <w:t>回响应文件。如电子响应文件无法按时解密时，供应商可授权采购代理机构解密电子备份响应文件，需出</w:t>
      </w:r>
      <w:r>
        <w:rPr>
          <w:rFonts w:ascii="宋体" w:hAnsi="宋体" w:eastAsia="宋体" w:cs="宋体"/>
          <w:color w:val="auto"/>
          <w:spacing w:val="14"/>
          <w:sz w:val="20"/>
          <w:szCs w:val="20"/>
          <w:highlight w:val="none"/>
        </w:rPr>
        <w:t xml:space="preserve"> </w:t>
      </w:r>
      <w:r>
        <w:rPr>
          <w:rFonts w:ascii="宋体" w:hAnsi="宋体" w:eastAsia="宋体" w:cs="宋体"/>
          <w:color w:val="auto"/>
          <w:spacing w:val="8"/>
          <w:sz w:val="20"/>
          <w:szCs w:val="20"/>
          <w:highlight w:val="none"/>
        </w:rPr>
        <w:t>示授权委托书并加盖公章。</w:t>
      </w:r>
    </w:p>
    <w:p w14:paraId="69A7C6CB">
      <w:pPr>
        <w:spacing w:before="120" w:line="227" w:lineRule="auto"/>
        <w:ind w:left="44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19.1.1</w:t>
      </w:r>
      <w:r>
        <w:rPr>
          <w:rFonts w:ascii="宋体" w:hAnsi="宋体" w:eastAsia="宋体" w:cs="宋体"/>
          <w:color w:val="auto"/>
          <w:spacing w:val="-29"/>
          <w:sz w:val="20"/>
          <w:szCs w:val="20"/>
          <w:highlight w:val="none"/>
        </w:rPr>
        <w:t xml:space="preserve"> </w:t>
      </w:r>
      <w:r>
        <w:rPr>
          <w:rFonts w:ascii="宋体" w:hAnsi="宋体" w:eastAsia="宋体" w:cs="宋体"/>
          <w:color w:val="auto"/>
          <w:spacing w:val="6"/>
          <w:sz w:val="20"/>
          <w:szCs w:val="20"/>
          <w:highlight w:val="none"/>
        </w:rPr>
        <w:t>本项目不接受电子备份响应文件。</w:t>
      </w:r>
    </w:p>
    <w:p w14:paraId="4AFA0E0B">
      <w:pPr>
        <w:spacing w:before="253" w:line="351" w:lineRule="auto"/>
        <w:ind w:left="7" w:right="89" w:firstLine="432"/>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19.2</w:t>
      </w:r>
      <w:r>
        <w:rPr>
          <w:rFonts w:ascii="宋体" w:hAnsi="宋体" w:eastAsia="宋体" w:cs="宋体"/>
          <w:color w:val="auto"/>
          <w:spacing w:val="-35"/>
          <w:sz w:val="20"/>
          <w:szCs w:val="20"/>
          <w:highlight w:val="none"/>
        </w:rPr>
        <w:t xml:space="preserve"> </w:t>
      </w:r>
      <w:r>
        <w:rPr>
          <w:rFonts w:ascii="宋体" w:hAnsi="宋体" w:eastAsia="宋体" w:cs="宋体"/>
          <w:color w:val="auto"/>
          <w:spacing w:val="11"/>
          <w:sz w:val="20"/>
          <w:szCs w:val="20"/>
          <w:highlight w:val="none"/>
        </w:rPr>
        <w:t>采购人可以按本须知第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11"/>
          <w:sz w:val="20"/>
          <w:szCs w:val="20"/>
          <w:highlight w:val="none"/>
        </w:rPr>
        <w:t>4</w:t>
      </w:r>
      <w:r>
        <w:rPr>
          <w:rFonts w:ascii="宋体" w:hAnsi="宋体" w:eastAsia="宋体" w:cs="宋体"/>
          <w:color w:val="auto"/>
          <w:spacing w:val="-34"/>
          <w:sz w:val="20"/>
          <w:szCs w:val="20"/>
          <w:highlight w:val="none"/>
        </w:rPr>
        <w:t xml:space="preserve"> </w:t>
      </w:r>
      <w:r>
        <w:rPr>
          <w:rFonts w:ascii="宋体" w:hAnsi="宋体" w:eastAsia="宋体" w:cs="宋体"/>
          <w:color w:val="auto"/>
          <w:spacing w:val="11"/>
          <w:sz w:val="20"/>
          <w:szCs w:val="20"/>
          <w:highlight w:val="none"/>
        </w:rPr>
        <w:t>条规定以补充通知方式，酌情延长递交响应文件的截止日期。在上述</w:t>
      </w:r>
      <w:r>
        <w:rPr>
          <w:rFonts w:ascii="宋体" w:hAnsi="宋体" w:eastAsia="宋体" w:cs="宋体"/>
          <w:color w:val="auto"/>
          <w:sz w:val="20"/>
          <w:szCs w:val="20"/>
          <w:highlight w:val="none"/>
        </w:rPr>
        <w:t xml:space="preserve"> </w:t>
      </w:r>
      <w:r>
        <w:rPr>
          <w:rFonts w:ascii="宋体" w:hAnsi="宋体" w:eastAsia="宋体" w:cs="宋体"/>
          <w:color w:val="auto"/>
          <w:spacing w:val="14"/>
          <w:sz w:val="20"/>
          <w:szCs w:val="20"/>
          <w:highlight w:val="none"/>
        </w:rPr>
        <w:t>情况下，采购人与磋商供应商在磋商截止期以前拥有的全部权力、责任和义务，将适用</w:t>
      </w:r>
      <w:r>
        <w:rPr>
          <w:rFonts w:ascii="宋体" w:hAnsi="宋体" w:eastAsia="宋体" w:cs="宋体"/>
          <w:color w:val="auto"/>
          <w:spacing w:val="13"/>
          <w:sz w:val="20"/>
          <w:szCs w:val="20"/>
          <w:highlight w:val="none"/>
        </w:rPr>
        <w:t>于延长后新的磋</w:t>
      </w:r>
    </w:p>
    <w:p w14:paraId="2654A059">
      <w:pPr>
        <w:spacing w:line="351" w:lineRule="auto"/>
        <w:rPr>
          <w:rFonts w:ascii="宋体" w:hAnsi="宋体" w:eastAsia="宋体" w:cs="宋体"/>
          <w:color w:val="auto"/>
          <w:sz w:val="20"/>
          <w:szCs w:val="20"/>
          <w:highlight w:val="none"/>
        </w:rPr>
        <w:sectPr>
          <w:headerReference r:id="rId22" w:type="default"/>
          <w:footerReference r:id="rId23" w:type="default"/>
          <w:pgSz w:w="11907" w:h="16840"/>
          <w:pgMar w:top="1166" w:right="1050" w:bottom="1014" w:left="1134" w:header="829" w:footer="852" w:gutter="0"/>
          <w:cols w:space="720" w:num="1"/>
        </w:sectPr>
      </w:pPr>
    </w:p>
    <w:p w14:paraId="4EC9B0E4">
      <w:pPr>
        <w:spacing w:before="92" w:line="228" w:lineRule="auto"/>
        <w:ind w:left="1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商截止期。</w:t>
      </w:r>
    </w:p>
    <w:p w14:paraId="5B890B88">
      <w:pPr>
        <w:spacing w:before="251" w:line="227" w:lineRule="auto"/>
        <w:ind w:left="452"/>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19.3 供应商在磋商截止期以后上传的磋商响应文件，</w:t>
      </w:r>
      <w:r>
        <w:rPr>
          <w:rFonts w:ascii="宋体" w:hAnsi="宋体" w:eastAsia="宋体" w:cs="宋体"/>
          <w:color w:val="auto"/>
          <w:spacing w:val="-79"/>
          <w:sz w:val="20"/>
          <w:szCs w:val="20"/>
          <w:highlight w:val="none"/>
        </w:rPr>
        <w:t xml:space="preserve"> </w:t>
      </w:r>
      <w:r>
        <w:rPr>
          <w:rFonts w:ascii="宋体" w:hAnsi="宋体" w:eastAsia="宋体" w:cs="宋体"/>
          <w:color w:val="auto"/>
          <w:spacing w:val="11"/>
          <w:sz w:val="20"/>
          <w:szCs w:val="20"/>
          <w:highlight w:val="none"/>
        </w:rPr>
        <w:t>“广</w:t>
      </w:r>
      <w:r>
        <w:rPr>
          <w:rFonts w:ascii="宋体" w:hAnsi="宋体" w:eastAsia="宋体" w:cs="宋体"/>
          <w:color w:val="auto"/>
          <w:spacing w:val="10"/>
          <w:sz w:val="20"/>
          <w:szCs w:val="20"/>
          <w:highlight w:val="none"/>
        </w:rPr>
        <w:t>西政府采购云平台</w:t>
      </w:r>
      <w:r>
        <w:rPr>
          <w:rFonts w:ascii="宋体" w:hAnsi="宋体" w:eastAsia="宋体" w:cs="宋体"/>
          <w:color w:val="auto"/>
          <w:spacing w:val="-66"/>
          <w:sz w:val="20"/>
          <w:szCs w:val="20"/>
          <w:highlight w:val="none"/>
        </w:rPr>
        <w:t xml:space="preserve"> </w:t>
      </w:r>
      <w:r>
        <w:rPr>
          <w:rFonts w:ascii="宋体" w:hAnsi="宋体" w:eastAsia="宋体" w:cs="宋体"/>
          <w:color w:val="auto"/>
          <w:spacing w:val="10"/>
          <w:sz w:val="20"/>
          <w:szCs w:val="20"/>
          <w:highlight w:val="none"/>
        </w:rPr>
        <w:t>”将予以拒收。</w:t>
      </w:r>
    </w:p>
    <w:p w14:paraId="04E8AB7B">
      <w:pPr>
        <w:spacing w:before="252" w:line="228" w:lineRule="auto"/>
        <w:ind w:left="441"/>
        <w:rPr>
          <w:rFonts w:ascii="宋体" w:hAnsi="宋体" w:eastAsia="宋体" w:cs="宋体"/>
          <w:color w:val="auto"/>
          <w:sz w:val="20"/>
          <w:szCs w:val="20"/>
          <w:highlight w:val="none"/>
        </w:rPr>
      </w:pPr>
      <w:r>
        <w:rPr>
          <w:rFonts w:ascii="宋体" w:hAnsi="宋体" w:eastAsia="宋体" w:cs="宋体"/>
          <w:b/>
          <w:bCs/>
          <w:color w:val="auto"/>
          <w:spacing w:val="9"/>
          <w:sz w:val="20"/>
          <w:szCs w:val="20"/>
          <w:highlight w:val="none"/>
        </w:rPr>
        <w:t>20．响应文件的撤回</w:t>
      </w:r>
    </w:p>
    <w:p w14:paraId="0C0A0470">
      <w:pPr>
        <w:spacing w:before="254" w:line="320" w:lineRule="auto"/>
        <w:ind w:left="6" w:firstLine="42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20.1</w:t>
      </w:r>
      <w:r>
        <w:rPr>
          <w:rFonts w:ascii="宋体" w:hAnsi="宋体" w:eastAsia="宋体" w:cs="宋体"/>
          <w:color w:val="auto"/>
          <w:spacing w:val="-41"/>
          <w:sz w:val="20"/>
          <w:szCs w:val="20"/>
          <w:highlight w:val="none"/>
        </w:rPr>
        <w:t xml:space="preserve"> </w:t>
      </w:r>
      <w:r>
        <w:rPr>
          <w:rFonts w:ascii="宋体" w:hAnsi="宋体" w:eastAsia="宋体" w:cs="宋体"/>
          <w:color w:val="auto"/>
          <w:spacing w:val="5"/>
          <w:sz w:val="20"/>
          <w:szCs w:val="20"/>
          <w:highlight w:val="none"/>
        </w:rPr>
        <w:t>供应商应当在投标截止时间前完成响应文件的上传、递交，</w:t>
      </w:r>
      <w:r>
        <w:rPr>
          <w:rFonts w:ascii="宋体" w:hAnsi="宋体" w:eastAsia="宋体" w:cs="宋体"/>
          <w:color w:val="auto"/>
          <w:spacing w:val="4"/>
          <w:sz w:val="20"/>
          <w:szCs w:val="20"/>
          <w:highlight w:val="none"/>
        </w:rPr>
        <w:t>并可以补充、修改或者撤回响应文件。</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补充或者修改响应文件的，应当先行撤回原文件，补充、修改后重新上传、递交。投标截止时间前未完成</w:t>
      </w:r>
      <w:r>
        <w:rPr>
          <w:rFonts w:ascii="宋体" w:hAnsi="宋体" w:eastAsia="宋体" w:cs="宋体"/>
          <w:color w:val="auto"/>
          <w:spacing w:val="12"/>
          <w:sz w:val="20"/>
          <w:szCs w:val="20"/>
          <w:highlight w:val="none"/>
        </w:rPr>
        <w:t xml:space="preserve"> </w:t>
      </w:r>
      <w:r>
        <w:rPr>
          <w:rFonts w:ascii="宋体" w:hAnsi="宋体" w:eastAsia="宋体" w:cs="宋体"/>
          <w:color w:val="auto"/>
          <w:spacing w:val="9"/>
          <w:sz w:val="20"/>
          <w:szCs w:val="20"/>
          <w:highlight w:val="none"/>
        </w:rPr>
        <w:t>上传、递交的，视为撤回响应文件。投标截止时间后递交的响应文件，“广</w:t>
      </w:r>
      <w:r>
        <w:rPr>
          <w:rFonts w:ascii="宋体" w:hAnsi="宋体" w:eastAsia="宋体" w:cs="宋体"/>
          <w:color w:val="auto"/>
          <w:spacing w:val="8"/>
          <w:sz w:val="20"/>
          <w:szCs w:val="20"/>
          <w:highlight w:val="none"/>
        </w:rPr>
        <w:t>西政府采购云平台</w:t>
      </w:r>
      <w:r>
        <w:rPr>
          <w:rFonts w:ascii="宋体" w:hAnsi="宋体" w:eastAsia="宋体" w:cs="宋体"/>
          <w:color w:val="auto"/>
          <w:spacing w:val="-72"/>
          <w:sz w:val="20"/>
          <w:szCs w:val="20"/>
          <w:highlight w:val="none"/>
        </w:rPr>
        <w:t xml:space="preserve"> </w:t>
      </w:r>
      <w:r>
        <w:rPr>
          <w:rFonts w:ascii="宋体" w:hAnsi="宋体" w:eastAsia="宋体" w:cs="宋体"/>
          <w:color w:val="auto"/>
          <w:spacing w:val="8"/>
          <w:sz w:val="20"/>
          <w:szCs w:val="20"/>
          <w:highlight w:val="none"/>
        </w:rPr>
        <w:t>”将予以拒</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收。投标截止时间后，供应商不得撤回、修改《响应</w:t>
      </w:r>
      <w:r>
        <w:rPr>
          <w:rFonts w:ascii="宋体" w:hAnsi="宋体" w:eastAsia="宋体" w:cs="宋体"/>
          <w:color w:val="auto"/>
          <w:spacing w:val="8"/>
          <w:sz w:val="20"/>
          <w:szCs w:val="20"/>
          <w:highlight w:val="none"/>
        </w:rPr>
        <w:t>文件》。</w:t>
      </w:r>
    </w:p>
    <w:p w14:paraId="1AF7F188">
      <w:pPr>
        <w:spacing w:before="253" w:line="227"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20.2</w:t>
      </w:r>
      <w:r>
        <w:rPr>
          <w:rFonts w:ascii="宋体" w:hAnsi="宋体" w:eastAsia="宋体" w:cs="宋体"/>
          <w:color w:val="auto"/>
          <w:spacing w:val="-41"/>
          <w:sz w:val="20"/>
          <w:szCs w:val="20"/>
          <w:highlight w:val="none"/>
        </w:rPr>
        <w:t xml:space="preserve"> </w:t>
      </w:r>
      <w:r>
        <w:rPr>
          <w:rFonts w:ascii="宋体" w:hAnsi="宋体" w:eastAsia="宋体" w:cs="宋体"/>
          <w:color w:val="auto"/>
          <w:spacing w:val="9"/>
          <w:sz w:val="20"/>
          <w:szCs w:val="20"/>
          <w:highlight w:val="none"/>
        </w:rPr>
        <w:t>在磋商有效期内，磋商供应商不能撤回磋商响应文件，否则其</w:t>
      </w:r>
      <w:r>
        <w:rPr>
          <w:rFonts w:ascii="宋体" w:hAnsi="宋体" w:eastAsia="宋体" w:cs="宋体"/>
          <w:color w:val="auto"/>
          <w:spacing w:val="8"/>
          <w:sz w:val="20"/>
          <w:szCs w:val="20"/>
          <w:highlight w:val="none"/>
        </w:rPr>
        <w:t>磋商保证金将被没收。</w:t>
      </w:r>
    </w:p>
    <w:p w14:paraId="1A42DE39">
      <w:pPr>
        <w:spacing w:before="177" w:line="225" w:lineRule="auto"/>
        <w:ind w:left="3392"/>
        <w:rPr>
          <w:rFonts w:ascii="宋体" w:hAnsi="宋体" w:eastAsia="宋体" w:cs="宋体"/>
          <w:color w:val="auto"/>
          <w:sz w:val="31"/>
          <w:szCs w:val="31"/>
          <w:highlight w:val="none"/>
        </w:rPr>
      </w:pPr>
      <w:r>
        <w:rPr>
          <w:rFonts w:ascii="宋体" w:hAnsi="宋体" w:eastAsia="宋体" w:cs="宋体"/>
          <w:color w:val="auto"/>
          <w:spacing w:val="8"/>
          <w:sz w:val="31"/>
          <w:szCs w:val="31"/>
          <w:highlight w:val="none"/>
        </w:rPr>
        <w:t>六、磋商程序及评审方法</w:t>
      </w:r>
    </w:p>
    <w:p w14:paraId="0A60B048">
      <w:pPr>
        <w:spacing w:before="220" w:line="228" w:lineRule="auto"/>
        <w:ind w:left="441"/>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21.磋商小组组建：</w:t>
      </w:r>
    </w:p>
    <w:p w14:paraId="2B99212C">
      <w:pPr>
        <w:spacing w:before="252" w:line="290" w:lineRule="auto"/>
        <w:ind w:left="10" w:right="70" w:firstLine="4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21.1</w:t>
      </w:r>
      <w:r>
        <w:rPr>
          <w:rFonts w:ascii="宋体" w:hAnsi="宋体" w:eastAsia="宋体" w:cs="宋体"/>
          <w:color w:val="auto"/>
          <w:spacing w:val="-39"/>
          <w:sz w:val="20"/>
          <w:szCs w:val="20"/>
          <w:highlight w:val="none"/>
        </w:rPr>
        <w:t xml:space="preserve"> </w:t>
      </w:r>
      <w:r>
        <w:rPr>
          <w:rFonts w:ascii="宋体" w:hAnsi="宋体" w:eastAsia="宋体" w:cs="宋体"/>
          <w:color w:val="auto"/>
          <w:spacing w:val="9"/>
          <w:sz w:val="20"/>
          <w:szCs w:val="20"/>
          <w:highlight w:val="none"/>
        </w:rPr>
        <w:t>磋商小组由采购人代表和评审专家共 3 人以上（含</w:t>
      </w:r>
      <w:r>
        <w:rPr>
          <w:rFonts w:ascii="宋体" w:hAnsi="宋体" w:eastAsia="宋体" w:cs="宋体"/>
          <w:color w:val="auto"/>
          <w:spacing w:val="-32"/>
          <w:sz w:val="20"/>
          <w:szCs w:val="20"/>
          <w:highlight w:val="none"/>
        </w:rPr>
        <w:t xml:space="preserve"> </w:t>
      </w:r>
      <w:r>
        <w:rPr>
          <w:rFonts w:ascii="宋体" w:hAnsi="宋体" w:eastAsia="宋体" w:cs="宋体"/>
          <w:color w:val="auto"/>
          <w:spacing w:val="9"/>
          <w:sz w:val="20"/>
          <w:szCs w:val="20"/>
          <w:highlight w:val="none"/>
        </w:rPr>
        <w:t>3</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人）单数组成，其中</w:t>
      </w:r>
      <w:r>
        <w:rPr>
          <w:rFonts w:ascii="宋体" w:hAnsi="宋体" w:eastAsia="宋体" w:cs="宋体"/>
          <w:color w:val="auto"/>
          <w:spacing w:val="8"/>
          <w:sz w:val="20"/>
          <w:szCs w:val="20"/>
          <w:highlight w:val="none"/>
        </w:rPr>
        <w:t>评审专家人数不得少</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于磋商小组成员总数的 2/3。</w:t>
      </w:r>
    </w:p>
    <w:p w14:paraId="2B231AD3">
      <w:pPr>
        <w:spacing w:before="253" w:line="228" w:lineRule="auto"/>
        <w:ind w:left="42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21.2</w:t>
      </w:r>
      <w:r>
        <w:rPr>
          <w:rFonts w:ascii="宋体" w:hAnsi="宋体" w:eastAsia="宋体" w:cs="宋体"/>
          <w:color w:val="auto"/>
          <w:spacing w:val="-42"/>
          <w:sz w:val="20"/>
          <w:szCs w:val="20"/>
          <w:highlight w:val="none"/>
        </w:rPr>
        <w:t xml:space="preserve"> </w:t>
      </w:r>
      <w:r>
        <w:rPr>
          <w:rFonts w:ascii="宋体" w:hAnsi="宋体" w:eastAsia="宋体" w:cs="宋体"/>
          <w:color w:val="auto"/>
          <w:spacing w:val="5"/>
          <w:sz w:val="20"/>
          <w:szCs w:val="20"/>
          <w:highlight w:val="none"/>
        </w:rPr>
        <w:t>评审程序</w:t>
      </w:r>
    </w:p>
    <w:p w14:paraId="0571C04E">
      <w:pPr>
        <w:spacing w:before="251" w:line="227"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21.2.1 采购代理机构结束解密后，磋商小组接收所有的响应文件开始评审。</w:t>
      </w:r>
    </w:p>
    <w:p w14:paraId="4EEAB8E6">
      <w:pPr>
        <w:spacing w:before="256" w:line="228"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21.3.磋商小组评审响应文件</w:t>
      </w:r>
    </w:p>
    <w:p w14:paraId="4C75D9C9">
      <w:pPr>
        <w:spacing w:before="252" w:line="351" w:lineRule="auto"/>
        <w:ind w:left="6" w:right="70" w:firstLine="4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磋商小组对供应商资格条件和响应文件的有效性、完整性和响应程度进行审查。对资格条件不符合的</w:t>
      </w:r>
      <w:r>
        <w:rPr>
          <w:rFonts w:ascii="宋体" w:hAnsi="宋体" w:eastAsia="宋体" w:cs="宋体"/>
          <w:color w:val="auto"/>
          <w:spacing w:val="14"/>
          <w:sz w:val="20"/>
          <w:szCs w:val="20"/>
          <w:highlight w:val="none"/>
        </w:rPr>
        <w:t xml:space="preserve"> </w:t>
      </w:r>
      <w:r>
        <w:rPr>
          <w:rFonts w:ascii="宋体" w:hAnsi="宋体" w:eastAsia="宋体" w:cs="宋体"/>
          <w:color w:val="auto"/>
          <w:spacing w:val="10"/>
          <w:sz w:val="20"/>
          <w:szCs w:val="20"/>
          <w:highlight w:val="none"/>
        </w:rPr>
        <w:t>供应商或未实质性响应磋商文件的响应文件</w:t>
      </w:r>
      <w:r>
        <w:rPr>
          <w:rFonts w:ascii="宋体" w:hAnsi="宋体" w:eastAsia="宋体" w:cs="宋体"/>
          <w:color w:val="auto"/>
          <w:spacing w:val="9"/>
          <w:sz w:val="20"/>
          <w:szCs w:val="20"/>
          <w:highlight w:val="none"/>
        </w:rPr>
        <w:t>按无效响应处理，磋商小组应当告知有关供应商。</w:t>
      </w:r>
    </w:p>
    <w:p w14:paraId="65B00B81">
      <w:pPr>
        <w:spacing w:before="121" w:line="228" w:lineRule="auto"/>
        <w:ind w:left="429"/>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21.4</w:t>
      </w:r>
      <w:r>
        <w:rPr>
          <w:rFonts w:ascii="宋体" w:hAnsi="宋体" w:eastAsia="宋体" w:cs="宋体"/>
          <w:color w:val="auto"/>
          <w:spacing w:val="13"/>
          <w:sz w:val="20"/>
          <w:szCs w:val="20"/>
          <w:highlight w:val="none"/>
        </w:rPr>
        <w:t xml:space="preserve"> </w:t>
      </w:r>
      <w:r>
        <w:rPr>
          <w:rFonts w:ascii="宋体" w:hAnsi="宋体" w:eastAsia="宋体" w:cs="宋体"/>
          <w:color w:val="auto"/>
          <w:spacing w:val="3"/>
          <w:sz w:val="20"/>
          <w:szCs w:val="20"/>
          <w:highlight w:val="none"/>
        </w:rPr>
        <w:t>澄清</w:t>
      </w:r>
    </w:p>
    <w:p w14:paraId="2D61E05A">
      <w:pPr>
        <w:spacing w:before="252" w:line="352" w:lineRule="auto"/>
        <w:ind w:left="10" w:right="70" w:firstLine="415"/>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磋商小组在对响应文件的有效性、完整性和响应程度进行审查时，可以要求供应商对响应文件中含义</w:t>
      </w:r>
      <w:r>
        <w:rPr>
          <w:rFonts w:ascii="宋体" w:hAnsi="宋体" w:eastAsia="宋体" w:cs="宋体"/>
          <w:color w:val="auto"/>
          <w:spacing w:val="14"/>
          <w:sz w:val="20"/>
          <w:szCs w:val="20"/>
          <w:highlight w:val="none"/>
        </w:rPr>
        <w:t xml:space="preserve"> </w:t>
      </w:r>
      <w:r>
        <w:rPr>
          <w:rFonts w:ascii="宋体" w:hAnsi="宋体" w:eastAsia="宋体" w:cs="宋体"/>
          <w:color w:val="auto"/>
          <w:spacing w:val="9"/>
          <w:sz w:val="20"/>
          <w:szCs w:val="20"/>
          <w:highlight w:val="none"/>
        </w:rPr>
        <w:t>不明确、同类问题表述不一致或者有明显文字和计算错误的内容等作出必要的澄清、说明或者更正。供应</w:t>
      </w:r>
      <w:r>
        <w:rPr>
          <w:rFonts w:ascii="宋体" w:hAnsi="宋体" w:eastAsia="宋体" w:cs="宋体"/>
          <w:color w:val="auto"/>
          <w:spacing w:val="12"/>
          <w:sz w:val="20"/>
          <w:szCs w:val="20"/>
          <w:highlight w:val="none"/>
        </w:rPr>
        <w:t xml:space="preserve"> </w:t>
      </w:r>
      <w:r>
        <w:rPr>
          <w:rFonts w:ascii="宋体" w:hAnsi="宋体" w:eastAsia="宋体" w:cs="宋体"/>
          <w:color w:val="auto"/>
          <w:spacing w:val="9"/>
          <w:sz w:val="20"/>
          <w:szCs w:val="20"/>
          <w:highlight w:val="none"/>
        </w:rPr>
        <w:t>商的澄清、说明或者更正不得超出响应文件的范围或者改变响应文件的实质性内容。</w:t>
      </w:r>
    </w:p>
    <w:p w14:paraId="17CF9000">
      <w:pPr>
        <w:spacing w:before="115" w:line="352" w:lineRule="auto"/>
        <w:ind w:left="6" w:firstLine="419"/>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磋商小组要求供应商澄清、说明或者更正响应文件应当在“广西政府</w:t>
      </w:r>
      <w:r>
        <w:rPr>
          <w:rFonts w:ascii="宋体" w:hAnsi="宋体" w:eastAsia="宋体" w:cs="宋体"/>
          <w:color w:val="auto"/>
          <w:spacing w:val="8"/>
          <w:sz w:val="20"/>
          <w:szCs w:val="20"/>
          <w:highlight w:val="none"/>
        </w:rPr>
        <w:t>采购云平台</w:t>
      </w:r>
      <w:r>
        <w:rPr>
          <w:rFonts w:ascii="宋体" w:hAnsi="宋体" w:eastAsia="宋体" w:cs="宋体"/>
          <w:color w:val="auto"/>
          <w:spacing w:val="-72"/>
          <w:sz w:val="20"/>
          <w:szCs w:val="20"/>
          <w:highlight w:val="none"/>
        </w:rPr>
        <w:t xml:space="preserve"> </w:t>
      </w:r>
      <w:r>
        <w:rPr>
          <w:rFonts w:ascii="宋体" w:hAnsi="宋体" w:eastAsia="宋体" w:cs="宋体"/>
          <w:color w:val="auto"/>
          <w:spacing w:val="8"/>
          <w:sz w:val="20"/>
          <w:szCs w:val="20"/>
          <w:highlight w:val="none"/>
        </w:rPr>
        <w:t>”在线评标系统向供</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应商发起在线询标澄清。供应商的澄清、说明或者更正应当由法定代表人或其授权代表签字或者加盖公章。</w:t>
      </w:r>
      <w:r>
        <w:rPr>
          <w:rFonts w:ascii="宋体" w:hAnsi="宋体" w:eastAsia="宋体" w:cs="宋体"/>
          <w:color w:val="auto"/>
          <w:spacing w:val="18"/>
          <w:sz w:val="20"/>
          <w:szCs w:val="20"/>
          <w:highlight w:val="none"/>
        </w:rPr>
        <w:t xml:space="preserve"> </w:t>
      </w:r>
      <w:r>
        <w:rPr>
          <w:rFonts w:ascii="宋体" w:hAnsi="宋体" w:eastAsia="宋体" w:cs="宋体"/>
          <w:color w:val="auto"/>
          <w:spacing w:val="10"/>
          <w:sz w:val="20"/>
          <w:szCs w:val="20"/>
          <w:highlight w:val="none"/>
        </w:rPr>
        <w:t>由授权代表签字的，应当附法定代表人授权书。供应</w:t>
      </w:r>
      <w:r>
        <w:rPr>
          <w:rFonts w:ascii="宋体" w:hAnsi="宋体" w:eastAsia="宋体" w:cs="宋体"/>
          <w:color w:val="auto"/>
          <w:spacing w:val="9"/>
          <w:sz w:val="20"/>
          <w:szCs w:val="20"/>
          <w:highlight w:val="none"/>
        </w:rPr>
        <w:t>商为自然人的，应当由本人签字并附身份证明。</w:t>
      </w:r>
    </w:p>
    <w:p w14:paraId="038FA13D">
      <w:pPr>
        <w:spacing w:before="117" w:line="228" w:lineRule="auto"/>
        <w:ind w:left="429"/>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21.5</w:t>
      </w:r>
      <w:r>
        <w:rPr>
          <w:rFonts w:ascii="宋体" w:hAnsi="宋体" w:eastAsia="宋体" w:cs="宋体"/>
          <w:color w:val="auto"/>
          <w:spacing w:val="13"/>
          <w:sz w:val="20"/>
          <w:szCs w:val="20"/>
          <w:highlight w:val="none"/>
        </w:rPr>
        <w:t xml:space="preserve"> </w:t>
      </w:r>
      <w:r>
        <w:rPr>
          <w:rFonts w:ascii="宋体" w:hAnsi="宋体" w:eastAsia="宋体" w:cs="宋体"/>
          <w:color w:val="auto"/>
          <w:spacing w:val="3"/>
          <w:sz w:val="20"/>
          <w:szCs w:val="20"/>
          <w:highlight w:val="none"/>
        </w:rPr>
        <w:t>磋商</w:t>
      </w:r>
    </w:p>
    <w:p w14:paraId="5087544F">
      <w:pPr>
        <w:spacing w:before="251" w:line="354" w:lineRule="auto"/>
        <w:ind w:left="7" w:right="71" w:firstLine="315"/>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在磋商正式开始前由磋商小组对竞争性磋商采购文件进行确认，认</w:t>
      </w:r>
      <w:r>
        <w:rPr>
          <w:rFonts w:ascii="宋体" w:hAnsi="宋体" w:eastAsia="宋体" w:cs="宋体"/>
          <w:color w:val="auto"/>
          <w:spacing w:val="11"/>
          <w:sz w:val="20"/>
          <w:szCs w:val="20"/>
          <w:highlight w:val="none"/>
        </w:rPr>
        <w:t>可竞争性磋商采购文件的内容符合</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法律法规的规定、不存在歧视性或排他性内</w:t>
      </w:r>
      <w:r>
        <w:rPr>
          <w:rFonts w:ascii="宋体" w:hAnsi="宋体" w:eastAsia="宋体" w:cs="宋体"/>
          <w:color w:val="auto"/>
          <w:spacing w:val="8"/>
          <w:sz w:val="20"/>
          <w:szCs w:val="20"/>
          <w:highlight w:val="none"/>
        </w:rPr>
        <w:t>容。</w:t>
      </w:r>
    </w:p>
    <w:p w14:paraId="58BDA3A6">
      <w:pPr>
        <w:spacing w:before="115" w:line="226" w:lineRule="auto"/>
        <w:jc w:val="right"/>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未实质性响应竞争性磋商采购文件的竞争性磋</w:t>
      </w:r>
      <w:r>
        <w:rPr>
          <w:rFonts w:ascii="宋体" w:hAnsi="宋体" w:eastAsia="宋体" w:cs="宋体"/>
          <w:color w:val="auto"/>
          <w:spacing w:val="8"/>
          <w:sz w:val="20"/>
          <w:szCs w:val="20"/>
          <w:highlight w:val="none"/>
        </w:rPr>
        <w:t>商响应文件按无效处理，磋商小组应当告知有关供应商。</w:t>
      </w:r>
    </w:p>
    <w:p w14:paraId="39C131C3">
      <w:pPr>
        <w:spacing w:before="254" w:line="226" w:lineRule="auto"/>
        <w:ind w:left="326"/>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22.6</w:t>
      </w:r>
      <w:r>
        <w:rPr>
          <w:rFonts w:ascii="宋体" w:hAnsi="宋体" w:eastAsia="宋体" w:cs="宋体"/>
          <w:color w:val="auto"/>
          <w:spacing w:val="-35"/>
          <w:sz w:val="20"/>
          <w:szCs w:val="20"/>
          <w:highlight w:val="none"/>
        </w:rPr>
        <w:t xml:space="preserve"> </w:t>
      </w:r>
      <w:r>
        <w:rPr>
          <w:rFonts w:ascii="宋体" w:hAnsi="宋体" w:eastAsia="宋体" w:cs="宋体"/>
          <w:b/>
          <w:bCs/>
          <w:color w:val="auto"/>
          <w:spacing w:val="3"/>
          <w:sz w:val="20"/>
          <w:szCs w:val="20"/>
          <w:highlight w:val="none"/>
        </w:rPr>
        <w:t>最后报价</w:t>
      </w:r>
    </w:p>
    <w:p w14:paraId="15F2A49A">
      <w:pPr>
        <w:spacing w:before="256" w:line="351" w:lineRule="auto"/>
        <w:ind w:left="9" w:right="71" w:firstLine="31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22.6.1</w:t>
      </w:r>
      <w:r>
        <w:rPr>
          <w:rFonts w:ascii="宋体" w:hAnsi="宋体" w:eastAsia="宋体" w:cs="宋体"/>
          <w:color w:val="auto"/>
          <w:spacing w:val="-39"/>
          <w:sz w:val="20"/>
          <w:szCs w:val="20"/>
          <w:highlight w:val="none"/>
        </w:rPr>
        <w:t xml:space="preserve"> </w:t>
      </w:r>
      <w:r>
        <w:rPr>
          <w:rFonts w:ascii="宋体" w:hAnsi="宋体" w:eastAsia="宋体" w:cs="宋体"/>
          <w:color w:val="auto"/>
          <w:spacing w:val="10"/>
          <w:sz w:val="20"/>
          <w:szCs w:val="20"/>
          <w:highlight w:val="none"/>
        </w:rPr>
        <w:t>磋商文件能够详细列明采购标的的技术、服</w:t>
      </w:r>
      <w:r>
        <w:rPr>
          <w:rFonts w:ascii="宋体" w:hAnsi="宋体" w:eastAsia="宋体" w:cs="宋体"/>
          <w:color w:val="auto"/>
          <w:spacing w:val="9"/>
          <w:sz w:val="20"/>
          <w:szCs w:val="20"/>
          <w:highlight w:val="none"/>
        </w:rPr>
        <w:t>务要求的，磋商结束后，磋商小组应当要求所有继</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续参加磋商的供应商在规定时间内密封提交最后报价，提交最后报</w:t>
      </w:r>
      <w:r>
        <w:rPr>
          <w:rFonts w:ascii="宋体" w:hAnsi="宋体" w:eastAsia="宋体" w:cs="宋体"/>
          <w:color w:val="auto"/>
          <w:spacing w:val="8"/>
          <w:sz w:val="20"/>
          <w:szCs w:val="20"/>
          <w:highlight w:val="none"/>
        </w:rPr>
        <w:t>价的供应商不得少于</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家。</w:t>
      </w:r>
    </w:p>
    <w:p w14:paraId="74C44A1B">
      <w:pPr>
        <w:spacing w:line="351" w:lineRule="auto"/>
        <w:rPr>
          <w:rFonts w:ascii="宋体" w:hAnsi="宋体" w:eastAsia="宋体" w:cs="宋体"/>
          <w:color w:val="auto"/>
          <w:sz w:val="20"/>
          <w:szCs w:val="20"/>
          <w:highlight w:val="none"/>
        </w:rPr>
        <w:sectPr>
          <w:headerReference r:id="rId24" w:type="default"/>
          <w:footerReference r:id="rId25" w:type="default"/>
          <w:pgSz w:w="11907" w:h="16840"/>
          <w:pgMar w:top="1166" w:right="1064" w:bottom="1014" w:left="1134" w:header="829" w:footer="852" w:gutter="0"/>
          <w:cols w:space="720" w:num="1"/>
        </w:sectPr>
      </w:pPr>
    </w:p>
    <w:p w14:paraId="52D4863E">
      <w:pPr>
        <w:spacing w:before="91" w:line="309" w:lineRule="auto"/>
        <w:ind w:left="6" w:right="176" w:firstLine="3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22.6.2</w:t>
      </w:r>
      <w:r>
        <w:rPr>
          <w:rFonts w:ascii="宋体" w:hAnsi="宋体" w:eastAsia="宋体" w:cs="宋体"/>
          <w:color w:val="auto"/>
          <w:spacing w:val="-39"/>
          <w:sz w:val="20"/>
          <w:szCs w:val="20"/>
          <w:highlight w:val="none"/>
        </w:rPr>
        <w:t xml:space="preserve"> </w:t>
      </w:r>
      <w:r>
        <w:rPr>
          <w:rFonts w:ascii="宋体" w:hAnsi="宋体" w:eastAsia="宋体" w:cs="宋体"/>
          <w:color w:val="auto"/>
          <w:spacing w:val="10"/>
          <w:sz w:val="20"/>
          <w:szCs w:val="20"/>
          <w:highlight w:val="none"/>
        </w:rPr>
        <w:t>磋商文件不能详细列明采购标的的技术、服</w:t>
      </w:r>
      <w:r>
        <w:rPr>
          <w:rFonts w:ascii="宋体" w:hAnsi="宋体" w:eastAsia="宋体" w:cs="宋体"/>
          <w:color w:val="auto"/>
          <w:spacing w:val="9"/>
          <w:sz w:val="20"/>
          <w:szCs w:val="20"/>
          <w:highlight w:val="none"/>
        </w:rPr>
        <w:t>务要求，需经磋商由供应商提供最终设计方案或解</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决方案的，磋商结束后，磋商小组应当按照少数服从多数的原则投票推荐</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3</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家以上供应商的设计方案或者</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解决方案，并要求其在规定时间内密封提交最后报价。</w:t>
      </w:r>
    </w:p>
    <w:p w14:paraId="11E88543">
      <w:pPr>
        <w:spacing w:before="256" w:line="289" w:lineRule="auto"/>
        <w:ind w:left="8" w:right="176" w:firstLine="31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22.6.3</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属于市场竞争不充分的科研项目，</w:t>
      </w:r>
      <w:r>
        <w:rPr>
          <w:rFonts w:ascii="宋体" w:hAnsi="宋体" w:eastAsia="宋体" w:cs="宋体"/>
          <w:color w:val="auto"/>
          <w:spacing w:val="-60"/>
          <w:sz w:val="20"/>
          <w:szCs w:val="20"/>
          <w:highlight w:val="none"/>
        </w:rPr>
        <w:t xml:space="preserve"> </w:t>
      </w:r>
      <w:r>
        <w:rPr>
          <w:rFonts w:ascii="宋体" w:hAnsi="宋体" w:eastAsia="宋体" w:cs="宋体"/>
          <w:color w:val="auto"/>
          <w:spacing w:val="9"/>
          <w:sz w:val="20"/>
          <w:szCs w:val="20"/>
          <w:highlight w:val="none"/>
        </w:rPr>
        <w:t>以及需要扶持的科</w:t>
      </w:r>
      <w:r>
        <w:rPr>
          <w:rFonts w:ascii="宋体" w:hAnsi="宋体" w:eastAsia="宋体" w:cs="宋体"/>
          <w:color w:val="auto"/>
          <w:spacing w:val="8"/>
          <w:sz w:val="20"/>
          <w:szCs w:val="20"/>
          <w:highlight w:val="none"/>
        </w:rPr>
        <w:t>技成果转化项目，提交最后报价的供应商</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可以为</w:t>
      </w:r>
      <w:r>
        <w:rPr>
          <w:rFonts w:ascii="宋体" w:hAnsi="宋体" w:eastAsia="宋体" w:cs="宋体"/>
          <w:color w:val="auto"/>
          <w:spacing w:val="18"/>
          <w:sz w:val="20"/>
          <w:szCs w:val="20"/>
          <w:highlight w:val="none"/>
        </w:rPr>
        <w:t xml:space="preserve"> </w:t>
      </w:r>
      <w:r>
        <w:rPr>
          <w:rFonts w:ascii="宋体" w:hAnsi="宋体" w:eastAsia="宋体" w:cs="宋体"/>
          <w:color w:val="auto"/>
          <w:spacing w:val="2"/>
          <w:sz w:val="20"/>
          <w:szCs w:val="20"/>
          <w:highlight w:val="none"/>
        </w:rPr>
        <w:t>2</w:t>
      </w:r>
      <w:r>
        <w:rPr>
          <w:rFonts w:ascii="宋体" w:hAnsi="宋体" w:eastAsia="宋体" w:cs="宋体"/>
          <w:color w:val="auto"/>
          <w:spacing w:val="14"/>
          <w:sz w:val="20"/>
          <w:szCs w:val="20"/>
          <w:highlight w:val="none"/>
        </w:rPr>
        <w:t xml:space="preserve"> </w:t>
      </w:r>
      <w:r>
        <w:rPr>
          <w:rFonts w:ascii="宋体" w:hAnsi="宋体" w:eastAsia="宋体" w:cs="宋体"/>
          <w:color w:val="auto"/>
          <w:spacing w:val="2"/>
          <w:sz w:val="20"/>
          <w:szCs w:val="20"/>
          <w:highlight w:val="none"/>
        </w:rPr>
        <w:t>家。</w:t>
      </w:r>
    </w:p>
    <w:p w14:paraId="403C5E26">
      <w:pPr>
        <w:spacing w:before="252" w:line="326" w:lineRule="auto"/>
        <w:ind w:left="6" w:right="176" w:firstLine="3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22.6.4</w:t>
      </w:r>
      <w:r>
        <w:rPr>
          <w:rFonts w:ascii="宋体" w:hAnsi="宋体" w:eastAsia="宋体" w:cs="宋体"/>
          <w:color w:val="auto"/>
          <w:spacing w:val="-38"/>
          <w:sz w:val="20"/>
          <w:szCs w:val="20"/>
          <w:highlight w:val="none"/>
        </w:rPr>
        <w:t xml:space="preserve"> </w:t>
      </w:r>
      <w:r>
        <w:rPr>
          <w:rFonts w:ascii="宋体" w:hAnsi="宋体" w:eastAsia="宋体" w:cs="宋体"/>
          <w:color w:val="auto"/>
          <w:spacing w:val="9"/>
          <w:sz w:val="20"/>
          <w:szCs w:val="20"/>
          <w:highlight w:val="none"/>
        </w:rPr>
        <w:t>根据财库【2015】124 号《财政部关于政府采购竞争性磋商采购方</w:t>
      </w:r>
      <w:r>
        <w:rPr>
          <w:rFonts w:ascii="宋体" w:hAnsi="宋体" w:eastAsia="宋体" w:cs="宋体"/>
          <w:color w:val="auto"/>
          <w:spacing w:val="8"/>
          <w:sz w:val="20"/>
          <w:szCs w:val="20"/>
          <w:highlight w:val="none"/>
        </w:rPr>
        <w:t>式管理暂行办法有关问题的</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补充通知》的规定，采用竞争性磋商采购方式采购的政府购买服务项目（含</w:t>
      </w:r>
      <w:r>
        <w:rPr>
          <w:rFonts w:ascii="宋体" w:hAnsi="宋体" w:eastAsia="宋体" w:cs="宋体"/>
          <w:color w:val="auto"/>
          <w:spacing w:val="9"/>
          <w:sz w:val="20"/>
          <w:szCs w:val="20"/>
          <w:highlight w:val="none"/>
        </w:rPr>
        <w:t>政府和社会资本合作项目</w:t>
      </w:r>
      <w:r>
        <w:rPr>
          <w:rFonts w:ascii="宋体" w:hAnsi="宋体" w:eastAsia="宋体" w:cs="宋体"/>
          <w:color w:val="auto"/>
          <w:sz w:val="20"/>
          <w:szCs w:val="20"/>
          <w:highlight w:val="none"/>
        </w:rPr>
        <w:t>），</w:t>
      </w:r>
      <w:r>
        <w:rPr>
          <w:rFonts w:ascii="宋体" w:hAnsi="宋体" w:eastAsia="宋体" w:cs="宋体"/>
          <w:color w:val="auto"/>
          <w:spacing w:val="1"/>
          <w:sz w:val="20"/>
          <w:szCs w:val="20"/>
          <w:highlight w:val="none"/>
        </w:rPr>
        <w:t xml:space="preserve"> </w:t>
      </w:r>
      <w:r>
        <w:rPr>
          <w:rFonts w:ascii="宋体" w:hAnsi="宋体" w:eastAsia="宋体" w:cs="宋体"/>
          <w:color w:val="auto"/>
          <w:spacing w:val="11"/>
          <w:sz w:val="20"/>
          <w:szCs w:val="20"/>
          <w:highlight w:val="none"/>
        </w:rPr>
        <w:t>在采购过程中符合要求的供应商（社会资本）只有 2 家的，竞争性磋商采购活动可以继续进行。采购过</w:t>
      </w:r>
      <w:r>
        <w:rPr>
          <w:rFonts w:ascii="宋体" w:hAnsi="宋体" w:eastAsia="宋体" w:cs="宋体"/>
          <w:color w:val="auto"/>
          <w:spacing w:val="13"/>
          <w:sz w:val="20"/>
          <w:szCs w:val="20"/>
          <w:highlight w:val="none"/>
        </w:rPr>
        <w:t xml:space="preserve"> </w:t>
      </w:r>
      <w:r>
        <w:rPr>
          <w:rFonts w:ascii="宋体" w:hAnsi="宋体" w:eastAsia="宋体" w:cs="宋体"/>
          <w:color w:val="auto"/>
          <w:spacing w:val="11"/>
          <w:sz w:val="20"/>
          <w:szCs w:val="20"/>
          <w:highlight w:val="none"/>
        </w:rPr>
        <w:t>程中符合要求的供应商（社会资本）只有</w:t>
      </w:r>
      <w:r>
        <w:rPr>
          <w:rFonts w:ascii="宋体" w:hAnsi="宋体" w:eastAsia="宋体" w:cs="宋体"/>
          <w:color w:val="auto"/>
          <w:spacing w:val="34"/>
          <w:sz w:val="20"/>
          <w:szCs w:val="20"/>
          <w:highlight w:val="none"/>
        </w:rPr>
        <w:t xml:space="preserve"> </w:t>
      </w:r>
      <w:r>
        <w:rPr>
          <w:rFonts w:ascii="宋体" w:hAnsi="宋体" w:eastAsia="宋体" w:cs="宋体"/>
          <w:color w:val="auto"/>
          <w:spacing w:val="11"/>
          <w:sz w:val="20"/>
          <w:szCs w:val="20"/>
          <w:highlight w:val="none"/>
        </w:rPr>
        <w:t>1 家的，采购人（项目实施机构）或者</w:t>
      </w:r>
      <w:r>
        <w:rPr>
          <w:rFonts w:ascii="宋体" w:hAnsi="宋体" w:eastAsia="宋体" w:cs="宋体"/>
          <w:color w:val="auto"/>
          <w:spacing w:val="10"/>
          <w:sz w:val="20"/>
          <w:szCs w:val="20"/>
          <w:highlight w:val="none"/>
        </w:rPr>
        <w:t>采购代理机构应当终止</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竞争性磋商采购活动，发布项目终止公告并说明原因，重新开展采购活动。</w:t>
      </w:r>
    </w:p>
    <w:p w14:paraId="745B1D2C">
      <w:pPr>
        <w:spacing w:before="254" w:line="226" w:lineRule="auto"/>
        <w:ind w:left="32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22.6.5</w:t>
      </w:r>
      <w:r>
        <w:rPr>
          <w:rFonts w:ascii="宋体" w:hAnsi="宋体" w:eastAsia="宋体" w:cs="宋体"/>
          <w:color w:val="auto"/>
          <w:spacing w:val="-24"/>
          <w:sz w:val="20"/>
          <w:szCs w:val="20"/>
          <w:highlight w:val="none"/>
        </w:rPr>
        <w:t xml:space="preserve"> </w:t>
      </w:r>
      <w:r>
        <w:rPr>
          <w:rFonts w:ascii="宋体" w:hAnsi="宋体" w:eastAsia="宋体" w:cs="宋体"/>
          <w:color w:val="auto"/>
          <w:spacing w:val="7"/>
          <w:sz w:val="20"/>
          <w:szCs w:val="20"/>
          <w:highlight w:val="none"/>
        </w:rPr>
        <w:t>最后报价是供应商响应文件的有效组成部分。</w:t>
      </w:r>
    </w:p>
    <w:p w14:paraId="75347A83">
      <w:pPr>
        <w:spacing w:before="254" w:line="289" w:lineRule="auto"/>
        <w:ind w:left="6" w:right="176" w:firstLine="3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22.6.6</w:t>
      </w:r>
      <w:r>
        <w:rPr>
          <w:rFonts w:ascii="宋体" w:hAnsi="宋体" w:eastAsia="宋体" w:cs="宋体"/>
          <w:color w:val="auto"/>
          <w:spacing w:val="-14"/>
          <w:sz w:val="20"/>
          <w:szCs w:val="20"/>
          <w:highlight w:val="none"/>
        </w:rPr>
        <w:t xml:space="preserve"> </w:t>
      </w:r>
      <w:r>
        <w:rPr>
          <w:rFonts w:ascii="宋体" w:hAnsi="宋体" w:eastAsia="宋体" w:cs="宋体"/>
          <w:color w:val="auto"/>
          <w:spacing w:val="9"/>
          <w:sz w:val="20"/>
          <w:szCs w:val="20"/>
          <w:highlight w:val="none"/>
        </w:rPr>
        <w:t>已经提交响应文件的供应商，在提交最后报价之前，可以根据磋商情况退出磋商。退出磋商的</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供应商的响应文件按无效响应处理。供应商</w:t>
      </w:r>
      <w:r>
        <w:rPr>
          <w:rFonts w:ascii="宋体" w:hAnsi="宋体" w:eastAsia="宋体" w:cs="宋体"/>
          <w:color w:val="auto"/>
          <w:spacing w:val="9"/>
          <w:sz w:val="20"/>
          <w:szCs w:val="20"/>
          <w:highlight w:val="none"/>
        </w:rPr>
        <w:t>未在规定时间内提交最后报价的，视同退出磋商。</w:t>
      </w:r>
    </w:p>
    <w:p w14:paraId="62F62D45">
      <w:pPr>
        <w:spacing w:before="255" w:line="226" w:lineRule="auto"/>
        <w:ind w:left="3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22.6.7</w:t>
      </w:r>
      <w:r>
        <w:rPr>
          <w:rFonts w:ascii="宋体" w:hAnsi="宋体" w:eastAsia="宋体" w:cs="宋体"/>
          <w:color w:val="auto"/>
          <w:spacing w:val="-25"/>
          <w:sz w:val="20"/>
          <w:szCs w:val="20"/>
          <w:highlight w:val="none"/>
        </w:rPr>
        <w:t xml:space="preserve"> </w:t>
      </w:r>
      <w:r>
        <w:rPr>
          <w:rFonts w:ascii="宋体" w:hAnsi="宋体" w:eastAsia="宋体" w:cs="宋体"/>
          <w:color w:val="auto"/>
          <w:spacing w:val="8"/>
          <w:sz w:val="20"/>
          <w:szCs w:val="20"/>
          <w:highlight w:val="none"/>
        </w:rPr>
        <w:t>响应供应商的报价均超过了采购预算，采购人不能支付的，磋商活动终止。</w:t>
      </w:r>
    </w:p>
    <w:p w14:paraId="037A1212">
      <w:pPr>
        <w:spacing w:before="254" w:line="226" w:lineRule="auto"/>
        <w:ind w:left="326"/>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22.6.8</w:t>
      </w:r>
      <w:r>
        <w:rPr>
          <w:rFonts w:ascii="宋体" w:hAnsi="宋体" w:eastAsia="宋体" w:cs="宋体"/>
          <w:color w:val="auto"/>
          <w:spacing w:val="-33"/>
          <w:sz w:val="20"/>
          <w:szCs w:val="20"/>
          <w:highlight w:val="none"/>
        </w:rPr>
        <w:t xml:space="preserve"> </w:t>
      </w:r>
      <w:r>
        <w:rPr>
          <w:rFonts w:ascii="宋体" w:hAnsi="宋体" w:eastAsia="宋体" w:cs="宋体"/>
          <w:color w:val="auto"/>
          <w:spacing w:val="5"/>
          <w:sz w:val="20"/>
          <w:szCs w:val="20"/>
          <w:highlight w:val="none"/>
        </w:rPr>
        <w:t>低于成本报价</w:t>
      </w:r>
    </w:p>
    <w:p w14:paraId="1CAF1FAC">
      <w:pPr>
        <w:spacing w:before="258" w:line="350" w:lineRule="auto"/>
        <w:ind w:left="7" w:right="176" w:firstLine="315"/>
        <w:jc w:val="both"/>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磋商小组在评审过程中发现供应商的总报价明显低于其他供应商的</w:t>
      </w:r>
      <w:r>
        <w:rPr>
          <w:rFonts w:ascii="宋体" w:hAnsi="宋体" w:eastAsia="宋体" w:cs="宋体"/>
          <w:color w:val="auto"/>
          <w:spacing w:val="11"/>
          <w:sz w:val="20"/>
          <w:szCs w:val="20"/>
          <w:highlight w:val="none"/>
        </w:rPr>
        <w:t>总报价或者明显低于采购预算价，</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有理由怀疑其报价可能低于其成本的，应当要求该供应商做出书面说明并提供相关证明材料。供应商不能</w:t>
      </w:r>
      <w:r>
        <w:rPr>
          <w:rFonts w:ascii="宋体" w:hAnsi="宋体" w:eastAsia="宋体" w:cs="宋体"/>
          <w:color w:val="auto"/>
          <w:spacing w:val="14"/>
          <w:sz w:val="20"/>
          <w:szCs w:val="20"/>
          <w:highlight w:val="none"/>
        </w:rPr>
        <w:t xml:space="preserve"> </w:t>
      </w:r>
      <w:r>
        <w:rPr>
          <w:rFonts w:ascii="宋体" w:hAnsi="宋体" w:eastAsia="宋体" w:cs="宋体"/>
          <w:color w:val="auto"/>
          <w:spacing w:val="10"/>
          <w:sz w:val="20"/>
          <w:szCs w:val="20"/>
          <w:highlight w:val="none"/>
        </w:rPr>
        <w:t>合理说明或者不能提供相关证明材料的，视作该供应商报价以</w:t>
      </w:r>
      <w:r>
        <w:rPr>
          <w:rFonts w:ascii="宋体" w:hAnsi="宋体" w:eastAsia="宋体" w:cs="宋体"/>
          <w:color w:val="auto"/>
          <w:spacing w:val="9"/>
          <w:sz w:val="20"/>
          <w:szCs w:val="20"/>
          <w:highlight w:val="none"/>
        </w:rPr>
        <w:t>低于成本价，其响应文件无效</w:t>
      </w:r>
    </w:p>
    <w:p w14:paraId="7C7ECB16">
      <w:pPr>
        <w:spacing w:before="121" w:line="226" w:lineRule="auto"/>
        <w:ind w:left="429"/>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22.6.9</w:t>
      </w:r>
      <w:r>
        <w:rPr>
          <w:rFonts w:ascii="宋体" w:hAnsi="宋体" w:eastAsia="宋体" w:cs="宋体"/>
          <w:color w:val="auto"/>
          <w:spacing w:val="-36"/>
          <w:sz w:val="20"/>
          <w:szCs w:val="20"/>
          <w:highlight w:val="none"/>
        </w:rPr>
        <w:t xml:space="preserve"> </w:t>
      </w:r>
      <w:r>
        <w:rPr>
          <w:rFonts w:ascii="宋体" w:hAnsi="宋体" w:eastAsia="宋体" w:cs="宋体"/>
          <w:b/>
          <w:bCs/>
          <w:color w:val="auto"/>
          <w:spacing w:val="6"/>
          <w:sz w:val="20"/>
          <w:szCs w:val="20"/>
          <w:highlight w:val="none"/>
        </w:rPr>
        <w:t>最后报价及成交候选供应商推荐</w:t>
      </w:r>
    </w:p>
    <w:p w14:paraId="7F57075D">
      <w:pPr>
        <w:spacing w:before="254" w:line="351" w:lineRule="auto"/>
        <w:ind w:left="6"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磋商结束后，磋商小组要求所有继续参加磋商的供应商在规定时间内提交最后报价。</w:t>
      </w:r>
      <w:r>
        <w:rPr>
          <w:rFonts w:ascii="宋体" w:hAnsi="宋体" w:eastAsia="宋体" w:cs="宋体"/>
          <w:b/>
          <w:bCs/>
          <w:color w:val="auto"/>
          <w:spacing w:val="9"/>
          <w:sz w:val="20"/>
          <w:szCs w:val="20"/>
          <w:highlight w:val="none"/>
        </w:rPr>
        <w:t>供应商应当按照</w:t>
      </w:r>
      <w:r>
        <w:rPr>
          <w:rFonts w:ascii="宋体" w:hAnsi="宋体" w:eastAsia="宋体" w:cs="宋体"/>
          <w:color w:val="auto"/>
          <w:sz w:val="20"/>
          <w:szCs w:val="20"/>
          <w:highlight w:val="none"/>
        </w:rPr>
        <w:t xml:space="preserve">  </w:t>
      </w:r>
      <w:r>
        <w:rPr>
          <w:rFonts w:ascii="宋体" w:hAnsi="宋体" w:eastAsia="宋体" w:cs="宋体"/>
          <w:b/>
          <w:bCs/>
          <w:color w:val="auto"/>
          <w:spacing w:val="7"/>
          <w:sz w:val="20"/>
          <w:szCs w:val="20"/>
          <w:highlight w:val="none"/>
        </w:rPr>
        <w:t>采购文件最终报价清单文件格式要求进行填写采购清单各</w:t>
      </w:r>
      <w:r>
        <w:rPr>
          <w:rFonts w:ascii="宋体" w:hAnsi="宋体" w:eastAsia="宋体" w:cs="宋体"/>
          <w:b/>
          <w:bCs/>
          <w:color w:val="auto"/>
          <w:spacing w:val="6"/>
          <w:sz w:val="20"/>
          <w:szCs w:val="20"/>
          <w:highlight w:val="none"/>
        </w:rPr>
        <w:t>项单价及合价，并在系统内上传至最终报价附件。</w:t>
      </w:r>
    </w:p>
    <w:p w14:paraId="04C4D20B">
      <w:pPr>
        <w:spacing w:before="121" w:line="351" w:lineRule="auto"/>
        <w:ind w:left="6" w:firstLine="420"/>
        <w:jc w:val="both"/>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磋商小组根据综合评分情况，按照评审得分由高到低顺序推荐</w:t>
      </w:r>
      <w:r>
        <w:rPr>
          <w:rFonts w:ascii="宋体" w:hAnsi="宋体" w:eastAsia="宋体" w:cs="宋体"/>
          <w:color w:val="auto"/>
          <w:spacing w:val="-59"/>
          <w:sz w:val="20"/>
          <w:szCs w:val="20"/>
          <w:highlight w:val="none"/>
        </w:rPr>
        <w:t xml:space="preserve"> </w:t>
      </w:r>
      <w:r>
        <w:rPr>
          <w:rFonts w:ascii="宋体" w:hAnsi="宋体" w:eastAsia="宋体" w:cs="宋体"/>
          <w:color w:val="auto"/>
          <w:spacing w:val="5"/>
          <w:sz w:val="20"/>
          <w:szCs w:val="20"/>
          <w:highlight w:val="none"/>
        </w:rPr>
        <w:t>3名成交候选供应商（如为本须知22.6.3、</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22.6.4</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规定的情形，可以推荐</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2</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家成交候选供应商</w:t>
      </w:r>
      <w:r>
        <w:rPr>
          <w:rFonts w:ascii="宋体" w:hAnsi="宋体" w:eastAsia="宋体" w:cs="宋体"/>
          <w:color w:val="auto"/>
          <w:spacing w:val="3"/>
          <w:sz w:val="20"/>
          <w:szCs w:val="20"/>
          <w:highlight w:val="none"/>
        </w:rPr>
        <w:t>），</w:t>
      </w:r>
      <w:r>
        <w:rPr>
          <w:rFonts w:ascii="宋体" w:hAnsi="宋体" w:eastAsia="宋体" w:cs="宋体"/>
          <w:color w:val="auto"/>
          <w:spacing w:val="7"/>
          <w:sz w:val="20"/>
          <w:szCs w:val="20"/>
          <w:highlight w:val="none"/>
        </w:rPr>
        <w:t>并编写评审报告。评审得分相同的，按照最后报价</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由低到高的顺序推荐。评审得分且最后报价相同的，按照技术指标优劣顺序推荐，由采购单位确定成交候</w:t>
      </w:r>
      <w:r>
        <w:rPr>
          <w:rFonts w:ascii="宋体" w:hAnsi="宋体" w:eastAsia="宋体" w:cs="宋体"/>
          <w:color w:val="auto"/>
          <w:spacing w:val="8"/>
          <w:sz w:val="20"/>
          <w:szCs w:val="20"/>
          <w:highlight w:val="none"/>
        </w:rPr>
        <w:t xml:space="preserve">  </w:t>
      </w:r>
      <w:r>
        <w:rPr>
          <w:rFonts w:ascii="宋体" w:hAnsi="宋体" w:eastAsia="宋体" w:cs="宋体"/>
          <w:color w:val="auto"/>
          <w:spacing w:val="9"/>
          <w:sz w:val="20"/>
          <w:szCs w:val="20"/>
          <w:highlight w:val="none"/>
        </w:rPr>
        <w:t>选供应商。最后报价是供应商竞争性磋商响应文件的有效组成部分。</w:t>
      </w:r>
    </w:p>
    <w:p w14:paraId="591F0BBD">
      <w:pPr>
        <w:spacing w:before="119" w:line="351" w:lineRule="auto"/>
        <w:ind w:left="6" w:right="176" w:firstLine="419"/>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评审报告应当由磋商小组全体人员签字认可，磋商小组成员对评审报告有异议的，磋商小组按照少数</w:t>
      </w:r>
      <w:r>
        <w:rPr>
          <w:rFonts w:ascii="宋体" w:hAnsi="宋体" w:eastAsia="宋体" w:cs="宋体"/>
          <w:color w:val="auto"/>
          <w:spacing w:val="14"/>
          <w:sz w:val="20"/>
          <w:szCs w:val="20"/>
          <w:highlight w:val="none"/>
        </w:rPr>
        <w:t xml:space="preserve"> </w:t>
      </w:r>
      <w:r>
        <w:rPr>
          <w:rFonts w:ascii="宋体" w:hAnsi="宋体" w:eastAsia="宋体" w:cs="宋体"/>
          <w:color w:val="auto"/>
          <w:spacing w:val="9"/>
          <w:sz w:val="20"/>
          <w:szCs w:val="20"/>
          <w:highlight w:val="none"/>
        </w:rPr>
        <w:t>服从多数的原则推荐成交候选供应商，采购程序继续进行。对评审报告有异议的磋商小组成员，应当在报</w:t>
      </w:r>
      <w:r>
        <w:rPr>
          <w:rFonts w:ascii="宋体" w:hAnsi="宋体" w:eastAsia="宋体" w:cs="宋体"/>
          <w:color w:val="auto"/>
          <w:spacing w:val="15"/>
          <w:sz w:val="20"/>
          <w:szCs w:val="20"/>
          <w:highlight w:val="none"/>
        </w:rPr>
        <w:t xml:space="preserve"> </w:t>
      </w:r>
      <w:r>
        <w:rPr>
          <w:rFonts w:ascii="宋体" w:hAnsi="宋体" w:eastAsia="宋体" w:cs="宋体"/>
          <w:color w:val="auto"/>
          <w:spacing w:val="9"/>
          <w:sz w:val="20"/>
          <w:szCs w:val="20"/>
          <w:highlight w:val="none"/>
        </w:rPr>
        <w:t>告上签署不同意见并说明理由，由磋商小组书面记录相关情况。磋商小组成员拒绝在报告上签字又不书面</w:t>
      </w:r>
      <w:r>
        <w:rPr>
          <w:rFonts w:ascii="宋体" w:hAnsi="宋体" w:eastAsia="宋体" w:cs="宋体"/>
          <w:color w:val="auto"/>
          <w:spacing w:val="15"/>
          <w:sz w:val="20"/>
          <w:szCs w:val="20"/>
          <w:highlight w:val="none"/>
        </w:rPr>
        <w:t xml:space="preserve"> </w:t>
      </w:r>
      <w:r>
        <w:rPr>
          <w:rFonts w:ascii="宋体" w:hAnsi="宋体" w:eastAsia="宋体" w:cs="宋体"/>
          <w:color w:val="auto"/>
          <w:spacing w:val="9"/>
          <w:sz w:val="20"/>
          <w:szCs w:val="20"/>
          <w:highlight w:val="none"/>
        </w:rPr>
        <w:t>说明其不同意见和理由的，视为同意评审报告。</w:t>
      </w:r>
    </w:p>
    <w:p w14:paraId="64C6F092">
      <w:pPr>
        <w:spacing w:before="116" w:line="354" w:lineRule="auto"/>
        <w:ind w:left="10" w:right="176" w:firstLine="312"/>
        <w:rPr>
          <w:rFonts w:ascii="宋体" w:hAnsi="宋体" w:eastAsia="宋体" w:cs="宋体"/>
          <w:color w:val="auto"/>
          <w:sz w:val="20"/>
          <w:szCs w:val="20"/>
          <w:highlight w:val="none"/>
        </w:rPr>
      </w:pPr>
      <w:r>
        <w:rPr>
          <w:rFonts w:ascii="宋体" w:hAnsi="宋体" w:eastAsia="宋体" w:cs="宋体"/>
          <w:b/>
          <w:bCs/>
          <w:color w:val="auto"/>
          <w:spacing w:val="9"/>
          <w:sz w:val="20"/>
          <w:szCs w:val="20"/>
          <w:highlight w:val="none"/>
        </w:rPr>
        <w:t>在评标过程中出现法律法规和磋商文件均没有明确规定的情</w:t>
      </w:r>
      <w:r>
        <w:rPr>
          <w:rFonts w:ascii="宋体" w:hAnsi="宋体" w:eastAsia="宋体" w:cs="宋体"/>
          <w:b/>
          <w:bCs/>
          <w:color w:val="auto"/>
          <w:spacing w:val="8"/>
          <w:sz w:val="20"/>
          <w:szCs w:val="20"/>
          <w:highlight w:val="none"/>
        </w:rPr>
        <w:t>形时，</w:t>
      </w:r>
      <w:r>
        <w:rPr>
          <w:rFonts w:ascii="宋体" w:hAnsi="宋体" w:eastAsia="宋体" w:cs="宋体"/>
          <w:color w:val="auto"/>
          <w:spacing w:val="-58"/>
          <w:sz w:val="20"/>
          <w:szCs w:val="20"/>
          <w:highlight w:val="none"/>
        </w:rPr>
        <w:t xml:space="preserve"> </w:t>
      </w:r>
      <w:r>
        <w:rPr>
          <w:rFonts w:ascii="宋体" w:hAnsi="宋体" w:eastAsia="宋体" w:cs="宋体"/>
          <w:b/>
          <w:bCs/>
          <w:color w:val="auto"/>
          <w:spacing w:val="8"/>
          <w:sz w:val="20"/>
          <w:szCs w:val="20"/>
          <w:highlight w:val="none"/>
        </w:rPr>
        <w:t>由磋商小组现场协商解决，协商不</w:t>
      </w:r>
      <w:r>
        <w:rPr>
          <w:rFonts w:ascii="宋体" w:hAnsi="宋体" w:eastAsia="宋体" w:cs="宋体"/>
          <w:color w:val="auto"/>
          <w:sz w:val="20"/>
          <w:szCs w:val="20"/>
          <w:highlight w:val="none"/>
        </w:rPr>
        <w:t xml:space="preserve"> </w:t>
      </w:r>
      <w:r>
        <w:rPr>
          <w:rFonts w:ascii="宋体" w:hAnsi="宋体" w:eastAsia="宋体" w:cs="宋体"/>
          <w:b/>
          <w:bCs/>
          <w:color w:val="auto"/>
          <w:spacing w:val="8"/>
          <w:sz w:val="20"/>
          <w:szCs w:val="20"/>
          <w:highlight w:val="none"/>
        </w:rPr>
        <w:t>一致的，由全体磋商小组投票表决，以得票率二分之一以上专家的意见为准。</w:t>
      </w:r>
    </w:p>
    <w:p w14:paraId="63D5CC02">
      <w:pPr>
        <w:spacing w:before="114" w:line="351" w:lineRule="auto"/>
        <w:ind w:left="13" w:right="176" w:firstLine="312"/>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22.6.10</w:t>
      </w:r>
      <w:r>
        <w:rPr>
          <w:rFonts w:ascii="宋体" w:hAnsi="宋体" w:eastAsia="宋体" w:cs="宋体"/>
          <w:color w:val="auto"/>
          <w:spacing w:val="-22"/>
          <w:sz w:val="20"/>
          <w:szCs w:val="20"/>
          <w:highlight w:val="none"/>
        </w:rPr>
        <w:t xml:space="preserve"> </w:t>
      </w:r>
      <w:r>
        <w:rPr>
          <w:rFonts w:ascii="宋体" w:hAnsi="宋体" w:eastAsia="宋体" w:cs="宋体"/>
          <w:color w:val="auto"/>
          <w:spacing w:val="7"/>
          <w:sz w:val="20"/>
          <w:szCs w:val="20"/>
          <w:highlight w:val="none"/>
        </w:rPr>
        <w:t>出现下列情形之一的，采购人或者采购代理机构应</w:t>
      </w:r>
      <w:r>
        <w:rPr>
          <w:rFonts w:ascii="宋体" w:hAnsi="宋体" w:eastAsia="宋体" w:cs="宋体"/>
          <w:color w:val="auto"/>
          <w:spacing w:val="6"/>
          <w:sz w:val="20"/>
          <w:szCs w:val="20"/>
          <w:highlight w:val="none"/>
        </w:rPr>
        <w:t>当终止竞争性磋商采购活动，发布项目终止</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公告并说明原因，重新开展采购活动：</w:t>
      </w:r>
    </w:p>
    <w:p w14:paraId="5D53E04E">
      <w:pPr>
        <w:spacing w:line="351" w:lineRule="auto"/>
        <w:rPr>
          <w:rFonts w:ascii="宋体" w:hAnsi="宋体" w:eastAsia="宋体" w:cs="宋体"/>
          <w:color w:val="auto"/>
          <w:sz w:val="20"/>
          <w:szCs w:val="20"/>
          <w:highlight w:val="none"/>
        </w:rPr>
        <w:sectPr>
          <w:headerReference r:id="rId26" w:type="default"/>
          <w:footerReference r:id="rId27" w:type="default"/>
          <w:pgSz w:w="11907" w:h="16840"/>
          <w:pgMar w:top="1166" w:right="959" w:bottom="1014" w:left="1134" w:header="829" w:footer="852" w:gutter="0"/>
          <w:cols w:space="720" w:num="1"/>
        </w:sectPr>
      </w:pPr>
    </w:p>
    <w:p w14:paraId="5CE9049C">
      <w:pPr>
        <w:spacing w:before="92" w:line="227" w:lineRule="auto"/>
        <w:ind w:left="33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（一）因情况变化，不再符合规定的竞争性磋商采购方式适用情形的；</w:t>
      </w:r>
    </w:p>
    <w:p w14:paraId="0D85E85D">
      <w:pPr>
        <w:spacing w:before="253" w:line="227" w:lineRule="auto"/>
        <w:ind w:left="33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（二）出现影响采购公正的违法、违规行为的；</w:t>
      </w:r>
    </w:p>
    <w:p w14:paraId="1B2AE3E8">
      <w:pPr>
        <w:spacing w:before="252" w:line="290" w:lineRule="auto"/>
        <w:ind w:left="8" w:right="70" w:firstLine="3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（三）除本须知</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22.6.3、22.6.4</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规定的</w:t>
      </w:r>
      <w:r>
        <w:rPr>
          <w:rFonts w:ascii="宋体" w:hAnsi="宋体" w:eastAsia="宋体" w:cs="宋体"/>
          <w:color w:val="auto"/>
          <w:spacing w:val="7"/>
          <w:sz w:val="20"/>
          <w:szCs w:val="20"/>
          <w:highlight w:val="none"/>
        </w:rPr>
        <w:t>情形外，在采购过程中符合要求的供应商或者报价未超过采购</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预算的供应商不足</w:t>
      </w:r>
      <w:r>
        <w:rPr>
          <w:rFonts w:ascii="宋体" w:hAnsi="宋体" w:eastAsia="宋体" w:cs="宋体"/>
          <w:color w:val="auto"/>
          <w:spacing w:val="-26"/>
          <w:sz w:val="20"/>
          <w:szCs w:val="20"/>
          <w:highlight w:val="none"/>
        </w:rPr>
        <w:t xml:space="preserve"> </w:t>
      </w:r>
      <w:r>
        <w:rPr>
          <w:rFonts w:ascii="宋体" w:hAnsi="宋体" w:eastAsia="宋体" w:cs="宋体"/>
          <w:color w:val="auto"/>
          <w:spacing w:val="5"/>
          <w:sz w:val="20"/>
          <w:szCs w:val="20"/>
          <w:highlight w:val="none"/>
        </w:rPr>
        <w:t>3</w:t>
      </w:r>
      <w:r>
        <w:rPr>
          <w:rFonts w:ascii="宋体" w:hAnsi="宋体" w:eastAsia="宋体" w:cs="宋体"/>
          <w:color w:val="auto"/>
          <w:spacing w:val="-36"/>
          <w:sz w:val="20"/>
          <w:szCs w:val="20"/>
          <w:highlight w:val="none"/>
        </w:rPr>
        <w:t xml:space="preserve"> </w:t>
      </w:r>
      <w:r>
        <w:rPr>
          <w:rFonts w:ascii="宋体" w:hAnsi="宋体" w:eastAsia="宋体" w:cs="宋体"/>
          <w:color w:val="auto"/>
          <w:spacing w:val="5"/>
          <w:sz w:val="20"/>
          <w:szCs w:val="20"/>
          <w:highlight w:val="none"/>
        </w:rPr>
        <w:t>家的。</w:t>
      </w:r>
    </w:p>
    <w:p w14:paraId="10FD53FC">
      <w:pPr>
        <w:spacing w:before="252" w:line="352" w:lineRule="auto"/>
        <w:ind w:left="6" w:right="70" w:firstLine="320"/>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22.6.11</w:t>
      </w:r>
      <w:r>
        <w:rPr>
          <w:rFonts w:ascii="宋体" w:hAnsi="宋体" w:eastAsia="宋体" w:cs="宋体"/>
          <w:color w:val="auto"/>
          <w:spacing w:val="8"/>
          <w:sz w:val="20"/>
          <w:szCs w:val="20"/>
          <w:highlight w:val="none"/>
        </w:rPr>
        <w:t>本采购项目的评审依据为竞争性磋商采购文件和竞争性磋商响应文件，采用的评审方法为</w:t>
      </w:r>
      <w:r>
        <w:rPr>
          <w:rFonts w:ascii="宋体" w:hAnsi="宋体" w:eastAsia="宋体" w:cs="宋体"/>
          <w:color w:val="auto"/>
          <w:spacing w:val="8"/>
          <w:sz w:val="20"/>
          <w:szCs w:val="20"/>
          <w:highlight w:val="none"/>
          <w:u w:val="single" w:color="auto"/>
        </w:rPr>
        <w:t>综合</w:t>
      </w:r>
      <w:r>
        <w:rPr>
          <w:rFonts w:ascii="宋体" w:hAnsi="宋体" w:eastAsia="宋体" w:cs="宋体"/>
          <w:color w:val="auto"/>
          <w:spacing w:val="11"/>
          <w:sz w:val="20"/>
          <w:szCs w:val="20"/>
          <w:highlight w:val="none"/>
        </w:rPr>
        <w:t xml:space="preserve"> </w:t>
      </w:r>
      <w:r>
        <w:rPr>
          <w:rFonts w:ascii="宋体" w:hAnsi="宋体" w:eastAsia="宋体" w:cs="宋体"/>
          <w:color w:val="auto"/>
          <w:spacing w:val="5"/>
          <w:sz w:val="20"/>
          <w:szCs w:val="20"/>
          <w:highlight w:val="none"/>
          <w:u w:val="single" w:color="auto"/>
        </w:rPr>
        <w:t>评分法</w:t>
      </w:r>
      <w:r>
        <w:rPr>
          <w:rFonts w:ascii="宋体" w:hAnsi="宋体" w:eastAsia="宋体" w:cs="宋体"/>
          <w:color w:val="auto"/>
          <w:spacing w:val="5"/>
          <w:sz w:val="20"/>
          <w:szCs w:val="20"/>
          <w:highlight w:val="none"/>
        </w:rPr>
        <w:t>。</w:t>
      </w:r>
    </w:p>
    <w:p w14:paraId="30D02C42">
      <w:pPr>
        <w:spacing w:before="118" w:line="228" w:lineRule="auto"/>
        <w:ind w:left="326"/>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22.7</w:t>
      </w:r>
      <w:r>
        <w:rPr>
          <w:rFonts w:ascii="宋体" w:hAnsi="宋体" w:eastAsia="宋体" w:cs="宋体"/>
          <w:color w:val="auto"/>
          <w:spacing w:val="-36"/>
          <w:sz w:val="20"/>
          <w:szCs w:val="20"/>
          <w:highlight w:val="none"/>
        </w:rPr>
        <w:t xml:space="preserve"> </w:t>
      </w:r>
      <w:r>
        <w:rPr>
          <w:rFonts w:ascii="宋体" w:hAnsi="宋体" w:eastAsia="宋体" w:cs="宋体"/>
          <w:color w:val="auto"/>
          <w:spacing w:val="4"/>
          <w:sz w:val="20"/>
          <w:szCs w:val="20"/>
          <w:highlight w:val="none"/>
        </w:rPr>
        <w:t>磋商原则</w:t>
      </w:r>
    </w:p>
    <w:p w14:paraId="451C734F">
      <w:pPr>
        <w:spacing w:before="252" w:line="228" w:lineRule="auto"/>
        <w:ind w:left="3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22.7.1、必须公平、公正、客观，不带任何倾向性和启发性；</w:t>
      </w:r>
    </w:p>
    <w:p w14:paraId="09B385EB">
      <w:pPr>
        <w:spacing w:before="252" w:line="228" w:lineRule="auto"/>
        <w:ind w:left="3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22.7.2、磋商人员不得向外界透露任何与磋商有关的内容；</w:t>
      </w:r>
    </w:p>
    <w:p w14:paraId="4106DADB">
      <w:pPr>
        <w:spacing w:before="255" w:line="227" w:lineRule="auto"/>
        <w:ind w:left="3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22.7.3、任何单位和个人不得干扰、影响谈判的正常进行；</w:t>
      </w:r>
    </w:p>
    <w:p w14:paraId="5B5D9EBD">
      <w:pPr>
        <w:spacing w:before="253" w:line="228" w:lineRule="auto"/>
        <w:ind w:left="32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22.7.4、磋商人员不得私下与磋商单位接触。</w:t>
      </w:r>
    </w:p>
    <w:p w14:paraId="0FE38B14">
      <w:pPr>
        <w:spacing w:before="253" w:line="228" w:lineRule="auto"/>
        <w:ind w:left="4616"/>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七、评标</w:t>
      </w:r>
    </w:p>
    <w:p w14:paraId="4E79214F">
      <w:pPr>
        <w:spacing w:before="253" w:line="228" w:lineRule="auto"/>
        <w:ind w:left="431"/>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23．评标内容的保密</w:t>
      </w:r>
    </w:p>
    <w:p w14:paraId="5ED3CCEA">
      <w:pPr>
        <w:spacing w:before="253" w:line="289" w:lineRule="auto"/>
        <w:ind w:left="6" w:right="70" w:firstLine="41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23.1</w:t>
      </w:r>
      <w:r>
        <w:rPr>
          <w:rFonts w:ascii="宋体" w:hAnsi="宋体" w:eastAsia="宋体" w:cs="宋体"/>
          <w:color w:val="auto"/>
          <w:spacing w:val="-41"/>
          <w:sz w:val="20"/>
          <w:szCs w:val="20"/>
          <w:highlight w:val="none"/>
        </w:rPr>
        <w:t xml:space="preserve"> </w:t>
      </w:r>
      <w:r>
        <w:rPr>
          <w:rFonts w:ascii="宋体" w:hAnsi="宋体" w:eastAsia="宋体" w:cs="宋体"/>
          <w:color w:val="auto"/>
          <w:spacing w:val="8"/>
          <w:sz w:val="20"/>
          <w:szCs w:val="20"/>
          <w:highlight w:val="none"/>
        </w:rPr>
        <w:t>截标后，直到宣布授予成交人合同为止，凡属于审查、澄清、评价和比</w:t>
      </w:r>
      <w:r>
        <w:rPr>
          <w:rFonts w:ascii="宋体" w:hAnsi="宋体" w:eastAsia="宋体" w:cs="宋体"/>
          <w:color w:val="auto"/>
          <w:spacing w:val="7"/>
          <w:sz w:val="20"/>
          <w:szCs w:val="20"/>
          <w:highlight w:val="none"/>
        </w:rPr>
        <w:t>较竞标的有关资料及有关</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授予合同的信息，都不应向磋商人或与评标无关的其他人泄露。</w:t>
      </w:r>
    </w:p>
    <w:p w14:paraId="359FC08A">
      <w:pPr>
        <w:spacing w:before="254" w:line="289" w:lineRule="auto"/>
        <w:ind w:left="15" w:right="71" w:firstLine="404"/>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23.2 在响应文件的审查、澄清、评价和比较以及授予合同的过程中，磋商人对采购人和磋商小组成</w:t>
      </w:r>
      <w:r>
        <w:rPr>
          <w:rFonts w:ascii="宋体" w:hAnsi="宋体" w:eastAsia="宋体" w:cs="宋体"/>
          <w:color w:val="auto"/>
          <w:spacing w:val="10"/>
          <w:sz w:val="20"/>
          <w:szCs w:val="20"/>
          <w:highlight w:val="none"/>
        </w:rPr>
        <w:t xml:space="preserve"> </w:t>
      </w:r>
      <w:r>
        <w:rPr>
          <w:rFonts w:ascii="宋体" w:hAnsi="宋体" w:eastAsia="宋体" w:cs="宋体"/>
          <w:color w:val="auto"/>
          <w:spacing w:val="8"/>
          <w:sz w:val="20"/>
          <w:szCs w:val="20"/>
          <w:highlight w:val="none"/>
        </w:rPr>
        <w:t>员施加影响的任何行为，都将导致被取消竞标资格。</w:t>
      </w:r>
    </w:p>
    <w:p w14:paraId="744D12A9">
      <w:pPr>
        <w:spacing w:before="253" w:line="228" w:lineRule="auto"/>
        <w:ind w:left="431"/>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24．资格审查</w:t>
      </w:r>
    </w:p>
    <w:p w14:paraId="5833E35D">
      <w:pPr>
        <w:spacing w:before="255" w:line="351" w:lineRule="auto"/>
        <w:ind w:left="15" w:right="70" w:firstLine="40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24.1</w:t>
      </w:r>
      <w:r>
        <w:rPr>
          <w:rFonts w:ascii="宋体" w:hAnsi="宋体" w:eastAsia="宋体" w:cs="宋体"/>
          <w:color w:val="auto"/>
          <w:spacing w:val="-39"/>
          <w:sz w:val="20"/>
          <w:szCs w:val="20"/>
          <w:highlight w:val="none"/>
        </w:rPr>
        <w:t xml:space="preserve"> </w:t>
      </w:r>
      <w:r>
        <w:rPr>
          <w:rFonts w:ascii="宋体" w:hAnsi="宋体" w:eastAsia="宋体" w:cs="宋体"/>
          <w:color w:val="auto"/>
          <w:spacing w:val="8"/>
          <w:sz w:val="20"/>
          <w:szCs w:val="20"/>
          <w:highlight w:val="none"/>
        </w:rPr>
        <w:t>本工程采用资格后审的方式进行资格审查，参加本次磋商的单位均</w:t>
      </w:r>
      <w:r>
        <w:rPr>
          <w:rFonts w:ascii="宋体" w:hAnsi="宋体" w:eastAsia="宋体" w:cs="宋体"/>
          <w:color w:val="auto"/>
          <w:spacing w:val="7"/>
          <w:sz w:val="20"/>
          <w:szCs w:val="20"/>
          <w:highlight w:val="none"/>
        </w:rPr>
        <w:t>要通过资格后审才能获得磋商</w:t>
      </w:r>
      <w:r>
        <w:rPr>
          <w:rFonts w:ascii="宋体" w:hAnsi="宋体" w:eastAsia="宋体" w:cs="宋体"/>
          <w:color w:val="auto"/>
          <w:sz w:val="20"/>
          <w:szCs w:val="20"/>
          <w:highlight w:val="none"/>
        </w:rPr>
        <w:t xml:space="preserve"> 资格。</w:t>
      </w:r>
    </w:p>
    <w:p w14:paraId="35B97AEF">
      <w:pPr>
        <w:spacing w:before="117" w:line="228" w:lineRule="auto"/>
        <w:ind w:left="431"/>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25．响应文件的符合性鉴定</w:t>
      </w:r>
    </w:p>
    <w:p w14:paraId="17CB1BFD">
      <w:pPr>
        <w:spacing w:before="254" w:line="290" w:lineRule="auto"/>
        <w:ind w:left="24" w:right="71" w:firstLine="395"/>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25.1 在详细评标之前，磋商小组将首先审定每份响应文件是否在实质上响应了竞争性磋商采购文件</w:t>
      </w:r>
      <w:r>
        <w:rPr>
          <w:rFonts w:ascii="宋体" w:hAnsi="宋体" w:eastAsia="宋体" w:cs="宋体"/>
          <w:color w:val="auto"/>
          <w:spacing w:val="10"/>
          <w:sz w:val="20"/>
          <w:szCs w:val="20"/>
          <w:highlight w:val="none"/>
        </w:rPr>
        <w:t xml:space="preserve"> </w:t>
      </w:r>
      <w:r>
        <w:rPr>
          <w:rFonts w:ascii="宋体" w:hAnsi="宋体" w:eastAsia="宋体" w:cs="宋体"/>
          <w:color w:val="auto"/>
          <w:sz w:val="20"/>
          <w:szCs w:val="20"/>
          <w:highlight w:val="none"/>
        </w:rPr>
        <w:t>的要求。</w:t>
      </w:r>
    </w:p>
    <w:p w14:paraId="3631B8E3">
      <w:pPr>
        <w:spacing w:before="252" w:line="310" w:lineRule="auto"/>
        <w:ind w:left="7" w:right="70" w:firstLine="412"/>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26.2 就本条款而言，实质上响应要求的响应文件，应该与竞争性磋商采购文件的所规定的工程承包</w:t>
      </w:r>
      <w:r>
        <w:rPr>
          <w:rFonts w:ascii="宋体" w:hAnsi="宋体" w:eastAsia="宋体" w:cs="宋体"/>
          <w:color w:val="auto"/>
          <w:spacing w:val="10"/>
          <w:sz w:val="20"/>
          <w:szCs w:val="20"/>
          <w:highlight w:val="none"/>
        </w:rPr>
        <w:t xml:space="preserve"> </w:t>
      </w:r>
      <w:r>
        <w:rPr>
          <w:rFonts w:ascii="宋体" w:hAnsi="宋体" w:eastAsia="宋体" w:cs="宋体"/>
          <w:color w:val="auto"/>
          <w:spacing w:val="9"/>
          <w:sz w:val="20"/>
          <w:szCs w:val="20"/>
          <w:highlight w:val="none"/>
        </w:rPr>
        <w:t>范围、质量标准及运用产生实质性影响；或者对合同中规定的采购人的权力及磋商人的责任造成实质性限</w:t>
      </w:r>
      <w:r>
        <w:rPr>
          <w:rFonts w:ascii="宋体" w:hAnsi="宋体" w:eastAsia="宋体" w:cs="宋体"/>
          <w:color w:val="auto"/>
          <w:spacing w:val="14"/>
          <w:sz w:val="20"/>
          <w:szCs w:val="20"/>
          <w:highlight w:val="none"/>
        </w:rPr>
        <w:t xml:space="preserve"> </w:t>
      </w:r>
      <w:r>
        <w:rPr>
          <w:rFonts w:ascii="宋体" w:hAnsi="宋体" w:eastAsia="宋体" w:cs="宋体"/>
          <w:color w:val="auto"/>
          <w:sz w:val="20"/>
          <w:szCs w:val="20"/>
          <w:highlight w:val="none"/>
        </w:rPr>
        <w:t>制。</w:t>
      </w:r>
    </w:p>
    <w:p w14:paraId="0BDF099D">
      <w:pPr>
        <w:spacing w:before="251" w:line="228" w:lineRule="auto"/>
        <w:ind w:left="431"/>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26．响应文件的澄清</w:t>
      </w:r>
    </w:p>
    <w:p w14:paraId="45E0AD25">
      <w:pPr>
        <w:spacing w:before="255" w:line="351" w:lineRule="auto"/>
        <w:ind w:left="10" w:right="70" w:firstLine="312"/>
        <w:jc w:val="both"/>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磋商小组在对响应文件的有效性、完整性和响应程度进行审查时，</w:t>
      </w:r>
      <w:r>
        <w:rPr>
          <w:rFonts w:ascii="宋体" w:hAnsi="宋体" w:eastAsia="宋体" w:cs="宋体"/>
          <w:color w:val="auto"/>
          <w:spacing w:val="11"/>
          <w:sz w:val="20"/>
          <w:szCs w:val="20"/>
          <w:highlight w:val="none"/>
        </w:rPr>
        <w:t>可以要求供应商对响应文件中含义</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不明确、同类问题表述不一致或者有明显文字和计算错误的内容等作出必要的澄清、说明或者更正。供应</w:t>
      </w:r>
      <w:r>
        <w:rPr>
          <w:rFonts w:ascii="宋体" w:hAnsi="宋体" w:eastAsia="宋体" w:cs="宋体"/>
          <w:color w:val="auto"/>
          <w:spacing w:val="12"/>
          <w:sz w:val="20"/>
          <w:szCs w:val="20"/>
          <w:highlight w:val="none"/>
        </w:rPr>
        <w:t xml:space="preserve"> </w:t>
      </w:r>
      <w:r>
        <w:rPr>
          <w:rFonts w:ascii="宋体" w:hAnsi="宋体" w:eastAsia="宋体" w:cs="宋体"/>
          <w:color w:val="auto"/>
          <w:spacing w:val="9"/>
          <w:sz w:val="20"/>
          <w:szCs w:val="20"/>
          <w:highlight w:val="none"/>
        </w:rPr>
        <w:t>商的澄清、说明或者更正不得超出响应文件的范围或者改变响应文件的实质性内容。</w:t>
      </w:r>
    </w:p>
    <w:p w14:paraId="639701E4">
      <w:pPr>
        <w:spacing w:before="120" w:line="349" w:lineRule="auto"/>
        <w:ind w:left="6" w:firstLine="315"/>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磋商小组要求供应商澄清、说明或者更正响应文件应当在“广西政府采购云平台</w:t>
      </w:r>
      <w:r>
        <w:rPr>
          <w:rFonts w:ascii="宋体" w:hAnsi="宋体" w:eastAsia="宋体" w:cs="宋体"/>
          <w:color w:val="auto"/>
          <w:spacing w:val="-70"/>
          <w:sz w:val="20"/>
          <w:szCs w:val="20"/>
          <w:highlight w:val="none"/>
        </w:rPr>
        <w:t xml:space="preserve"> </w:t>
      </w:r>
      <w:r>
        <w:rPr>
          <w:rFonts w:ascii="宋体" w:hAnsi="宋体" w:eastAsia="宋体" w:cs="宋体"/>
          <w:color w:val="auto"/>
          <w:spacing w:val="11"/>
          <w:sz w:val="20"/>
          <w:szCs w:val="20"/>
          <w:highlight w:val="none"/>
        </w:rPr>
        <w:t>”在线评标系统向供</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应商发起在线询标澄清。供应商的澄清、说明或者更正应当由法定代表人或其授权代表签字或者加盖公章。</w:t>
      </w:r>
    </w:p>
    <w:p w14:paraId="128B5696">
      <w:pPr>
        <w:spacing w:line="349" w:lineRule="auto"/>
        <w:rPr>
          <w:rFonts w:ascii="宋体" w:hAnsi="宋体" w:eastAsia="宋体" w:cs="宋体"/>
          <w:color w:val="auto"/>
          <w:sz w:val="20"/>
          <w:szCs w:val="20"/>
          <w:highlight w:val="none"/>
        </w:rPr>
        <w:sectPr>
          <w:headerReference r:id="rId28" w:type="default"/>
          <w:footerReference r:id="rId29" w:type="default"/>
          <w:pgSz w:w="11907" w:h="16840"/>
          <w:pgMar w:top="1166" w:right="1064" w:bottom="1014" w:left="1134" w:header="829" w:footer="852" w:gutter="0"/>
          <w:cols w:space="720" w:num="1"/>
        </w:sectPr>
      </w:pPr>
    </w:p>
    <w:p w14:paraId="5DBD6AD6">
      <w:pPr>
        <w:spacing w:before="92" w:line="227" w:lineRule="auto"/>
        <w:ind w:left="3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由授权代表签字的，应当附法定代表人授权书。供应商为自然人的，应当由本人签字并附身份证</w:t>
      </w:r>
      <w:r>
        <w:rPr>
          <w:rFonts w:ascii="宋体" w:hAnsi="宋体" w:eastAsia="宋体" w:cs="宋体"/>
          <w:color w:val="auto"/>
          <w:spacing w:val="8"/>
          <w:sz w:val="20"/>
          <w:szCs w:val="20"/>
          <w:highlight w:val="none"/>
        </w:rPr>
        <w:t>明。</w:t>
      </w:r>
    </w:p>
    <w:p w14:paraId="13090586">
      <w:pPr>
        <w:spacing w:before="252" w:line="228" w:lineRule="auto"/>
        <w:ind w:left="431"/>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27．错误的修正</w:t>
      </w:r>
    </w:p>
    <w:p w14:paraId="4440F5F3">
      <w:pPr>
        <w:spacing w:before="251" w:line="354" w:lineRule="auto"/>
        <w:ind w:left="8" w:right="1" w:firstLine="41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27.1</w:t>
      </w:r>
      <w:r>
        <w:rPr>
          <w:rFonts w:ascii="宋体" w:hAnsi="宋体" w:eastAsia="宋体" w:cs="宋体"/>
          <w:color w:val="auto"/>
          <w:spacing w:val="-41"/>
          <w:sz w:val="20"/>
          <w:szCs w:val="20"/>
          <w:highlight w:val="none"/>
        </w:rPr>
        <w:t xml:space="preserve"> </w:t>
      </w:r>
      <w:r>
        <w:rPr>
          <w:rFonts w:ascii="宋体" w:hAnsi="宋体" w:eastAsia="宋体" w:cs="宋体"/>
          <w:color w:val="auto"/>
          <w:spacing w:val="8"/>
          <w:sz w:val="20"/>
          <w:szCs w:val="20"/>
          <w:highlight w:val="none"/>
        </w:rPr>
        <w:t>磋商小组将对确定为实质上响应竞争性磋商采购文件要求的响应文件进</w:t>
      </w:r>
      <w:r>
        <w:rPr>
          <w:rFonts w:ascii="宋体" w:hAnsi="宋体" w:eastAsia="宋体" w:cs="宋体"/>
          <w:color w:val="auto"/>
          <w:spacing w:val="7"/>
          <w:sz w:val="20"/>
          <w:szCs w:val="20"/>
          <w:highlight w:val="none"/>
        </w:rPr>
        <w:t>行校核，看其是否有计算</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上或累计上的算术错误，修正错误的原则如下：</w:t>
      </w:r>
    </w:p>
    <w:p w14:paraId="7B0209A7">
      <w:pPr>
        <w:spacing w:before="114" w:line="351" w:lineRule="auto"/>
        <w:ind w:left="7" w:right="1" w:firstLine="41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27.1.1 如果用阿拉伯数字表示的数额与用汉语文字表示的数额（人民币大写）不一致时，</w:t>
      </w:r>
      <w:r>
        <w:rPr>
          <w:rFonts w:ascii="宋体" w:hAnsi="宋体" w:eastAsia="宋体" w:cs="宋体"/>
          <w:color w:val="auto"/>
          <w:spacing w:val="-54"/>
          <w:sz w:val="20"/>
          <w:szCs w:val="20"/>
          <w:highlight w:val="none"/>
        </w:rPr>
        <w:t xml:space="preserve"> </w:t>
      </w:r>
      <w:r>
        <w:rPr>
          <w:rFonts w:ascii="宋体" w:hAnsi="宋体" w:eastAsia="宋体" w:cs="宋体"/>
          <w:color w:val="auto"/>
          <w:spacing w:val="10"/>
          <w:sz w:val="20"/>
          <w:szCs w:val="20"/>
          <w:highlight w:val="none"/>
        </w:rPr>
        <w:t>以汉语文</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字数额（人民币大写）为准。</w:t>
      </w:r>
    </w:p>
    <w:p w14:paraId="45834F1E">
      <w:pPr>
        <w:spacing w:before="120" w:line="351" w:lineRule="auto"/>
        <w:ind w:left="11" w:right="1" w:firstLine="408"/>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27.2 按上述修改错误的方法，调整竞标书中的磋商报价。经磋商人确认同意后，调整后的报价对磋</w:t>
      </w:r>
      <w:r>
        <w:rPr>
          <w:rFonts w:ascii="宋体" w:hAnsi="宋体" w:eastAsia="宋体" w:cs="宋体"/>
          <w:color w:val="auto"/>
          <w:spacing w:val="10"/>
          <w:sz w:val="20"/>
          <w:szCs w:val="20"/>
          <w:highlight w:val="none"/>
        </w:rPr>
        <w:t xml:space="preserve"> </w:t>
      </w:r>
      <w:r>
        <w:rPr>
          <w:rFonts w:ascii="宋体" w:hAnsi="宋体" w:eastAsia="宋体" w:cs="宋体"/>
          <w:color w:val="auto"/>
          <w:spacing w:val="9"/>
          <w:sz w:val="20"/>
          <w:szCs w:val="20"/>
          <w:highlight w:val="none"/>
        </w:rPr>
        <w:t>商人起约束作用。如果磋商人不接受修正后的磋商报价则其竞标将被拒绝，视为无效竞标。</w:t>
      </w:r>
    </w:p>
    <w:p w14:paraId="1A6EA0EA">
      <w:pPr>
        <w:spacing w:before="118" w:line="226" w:lineRule="auto"/>
        <w:ind w:left="431"/>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28．响应文件的评价与比较</w:t>
      </w:r>
    </w:p>
    <w:p w14:paraId="02123846">
      <w:pPr>
        <w:spacing w:before="257" w:line="288" w:lineRule="auto"/>
        <w:ind w:left="7" w:right="1" w:firstLine="41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28.1</w:t>
      </w:r>
      <w:r>
        <w:rPr>
          <w:rFonts w:ascii="宋体" w:hAnsi="宋体" w:eastAsia="宋体" w:cs="宋体"/>
          <w:color w:val="auto"/>
          <w:spacing w:val="-28"/>
          <w:sz w:val="20"/>
          <w:szCs w:val="20"/>
          <w:highlight w:val="none"/>
        </w:rPr>
        <w:t xml:space="preserve"> </w:t>
      </w:r>
      <w:r>
        <w:rPr>
          <w:rFonts w:ascii="宋体" w:hAnsi="宋体" w:eastAsia="宋体" w:cs="宋体"/>
          <w:color w:val="auto"/>
          <w:spacing w:val="9"/>
          <w:sz w:val="20"/>
          <w:szCs w:val="20"/>
          <w:highlight w:val="none"/>
        </w:rPr>
        <w:t>磋商小组将仅对依照本须知第</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23</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条确定为实质上响应竞争性磋商采购文件要求（即符合性鉴定</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合格）的响应文件进行评价与比较。</w:t>
      </w:r>
    </w:p>
    <w:p w14:paraId="5BB3B70C">
      <w:pPr>
        <w:spacing w:before="254" w:line="226" w:lineRule="auto"/>
        <w:ind w:left="4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28.2 磋商小组将依照本须知第</w:t>
      </w:r>
      <w:r>
        <w:rPr>
          <w:rFonts w:ascii="宋体" w:hAnsi="宋体" w:eastAsia="宋体" w:cs="宋体"/>
          <w:color w:val="auto"/>
          <w:spacing w:val="-27"/>
          <w:sz w:val="20"/>
          <w:szCs w:val="20"/>
          <w:highlight w:val="none"/>
        </w:rPr>
        <w:t xml:space="preserve"> </w:t>
      </w:r>
      <w:r>
        <w:rPr>
          <w:rFonts w:ascii="宋体" w:hAnsi="宋体" w:eastAsia="宋体" w:cs="宋体"/>
          <w:color w:val="auto"/>
          <w:spacing w:val="8"/>
          <w:sz w:val="20"/>
          <w:szCs w:val="20"/>
          <w:highlight w:val="none"/>
        </w:rPr>
        <w:t>25</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条对通过符合性鉴定的响应文件的磋商报价进行校核与修正。</w:t>
      </w:r>
    </w:p>
    <w:p w14:paraId="30274C73">
      <w:pPr>
        <w:spacing w:before="257" w:line="228" w:lineRule="auto"/>
        <w:ind w:left="431"/>
        <w:rPr>
          <w:rFonts w:ascii="宋体" w:hAnsi="宋体" w:eastAsia="宋体" w:cs="宋体"/>
          <w:color w:val="auto"/>
          <w:sz w:val="20"/>
          <w:szCs w:val="20"/>
          <w:highlight w:val="none"/>
        </w:rPr>
      </w:pPr>
      <w:r>
        <w:rPr>
          <w:rFonts w:ascii="宋体" w:hAnsi="宋体" w:eastAsia="宋体" w:cs="宋体"/>
          <w:b/>
          <w:bCs/>
          <w:color w:val="auto"/>
          <w:spacing w:val="10"/>
          <w:sz w:val="20"/>
          <w:szCs w:val="20"/>
          <w:highlight w:val="none"/>
        </w:rPr>
        <w:t>29．响应文件有下列情况之一者将视为竞标无效：</w:t>
      </w:r>
    </w:p>
    <w:p w14:paraId="74FA46D4">
      <w:pPr>
        <w:spacing w:before="252" w:line="228" w:lineRule="auto"/>
        <w:ind w:left="429"/>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29.1</w:t>
      </w:r>
      <w:r>
        <w:rPr>
          <w:rFonts w:ascii="宋体" w:hAnsi="宋体" w:eastAsia="宋体" w:cs="宋体"/>
          <w:color w:val="auto"/>
          <w:spacing w:val="-37"/>
          <w:sz w:val="20"/>
          <w:szCs w:val="20"/>
          <w:highlight w:val="none"/>
        </w:rPr>
        <w:t xml:space="preserve"> </w:t>
      </w:r>
      <w:r>
        <w:rPr>
          <w:rFonts w:ascii="宋体" w:hAnsi="宋体" w:eastAsia="宋体" w:cs="宋体"/>
          <w:color w:val="auto"/>
          <w:spacing w:val="12"/>
          <w:sz w:val="20"/>
          <w:szCs w:val="20"/>
          <w:highlight w:val="none"/>
        </w:rPr>
        <w:t>磋商人资质不符合响应文件要求的最低资</w:t>
      </w:r>
      <w:r>
        <w:rPr>
          <w:rFonts w:ascii="宋体" w:hAnsi="宋体" w:eastAsia="宋体" w:cs="宋体"/>
          <w:color w:val="auto"/>
          <w:spacing w:val="11"/>
          <w:sz w:val="20"/>
          <w:szCs w:val="20"/>
          <w:highlight w:val="none"/>
        </w:rPr>
        <w:t>质的企业营业执照；</w:t>
      </w:r>
    </w:p>
    <w:p w14:paraId="052155B9">
      <w:pPr>
        <w:spacing w:before="252" w:line="227" w:lineRule="auto"/>
        <w:ind w:left="429"/>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29.2 磋商单位法定代表人或其委托代</w:t>
      </w:r>
      <w:r>
        <w:rPr>
          <w:rFonts w:ascii="宋体" w:hAnsi="宋体" w:eastAsia="宋体" w:cs="宋体"/>
          <w:color w:val="auto"/>
          <w:spacing w:val="11"/>
          <w:sz w:val="20"/>
          <w:szCs w:val="20"/>
          <w:highlight w:val="none"/>
        </w:rPr>
        <w:t>理人未按规定签章；</w:t>
      </w:r>
    </w:p>
    <w:p w14:paraId="0E633C94">
      <w:pPr>
        <w:spacing w:before="256" w:line="227" w:lineRule="auto"/>
        <w:ind w:left="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29.3 磋商单位未加盖单位公章；</w:t>
      </w:r>
    </w:p>
    <w:p w14:paraId="1A4B9F99">
      <w:pPr>
        <w:spacing w:before="253" w:line="228" w:lineRule="auto"/>
        <w:ind w:left="429"/>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29.4 未按规定的格式填写或者字迹模糊、辨认不清；</w:t>
      </w:r>
    </w:p>
    <w:p w14:paraId="6BB619D1">
      <w:pPr>
        <w:spacing w:before="252" w:line="228" w:lineRule="auto"/>
        <w:ind w:left="42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29.5</w:t>
      </w:r>
      <w:r>
        <w:rPr>
          <w:rFonts w:ascii="宋体" w:hAnsi="宋体" w:eastAsia="宋体" w:cs="宋体"/>
          <w:color w:val="auto"/>
          <w:spacing w:val="-30"/>
          <w:sz w:val="20"/>
          <w:szCs w:val="20"/>
          <w:highlight w:val="none"/>
        </w:rPr>
        <w:t xml:space="preserve"> </w:t>
      </w:r>
      <w:r>
        <w:rPr>
          <w:rFonts w:ascii="宋体" w:hAnsi="宋体" w:eastAsia="宋体" w:cs="宋体"/>
          <w:color w:val="auto"/>
          <w:spacing w:val="7"/>
          <w:sz w:val="20"/>
          <w:szCs w:val="20"/>
          <w:highlight w:val="none"/>
        </w:rPr>
        <w:t>竞标截止时间以后送达的响应文件；</w:t>
      </w:r>
    </w:p>
    <w:p w14:paraId="1BA9AAAF">
      <w:pPr>
        <w:spacing w:before="255" w:line="226" w:lineRule="auto"/>
        <w:ind w:left="42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29.6</w:t>
      </w:r>
      <w:r>
        <w:rPr>
          <w:rFonts w:ascii="宋体" w:hAnsi="宋体" w:eastAsia="宋体" w:cs="宋体"/>
          <w:color w:val="auto"/>
          <w:spacing w:val="-41"/>
          <w:sz w:val="20"/>
          <w:szCs w:val="20"/>
          <w:highlight w:val="none"/>
        </w:rPr>
        <w:t xml:space="preserve"> </w:t>
      </w:r>
      <w:r>
        <w:rPr>
          <w:rFonts w:ascii="宋体" w:hAnsi="宋体" w:eastAsia="宋体" w:cs="宋体"/>
          <w:color w:val="auto"/>
          <w:spacing w:val="9"/>
          <w:sz w:val="20"/>
          <w:szCs w:val="20"/>
          <w:highlight w:val="none"/>
        </w:rPr>
        <w:t>在单价合同工程中投标人采用总价优惠或以总价百分比优惠的</w:t>
      </w:r>
      <w:r>
        <w:rPr>
          <w:rFonts w:ascii="宋体" w:hAnsi="宋体" w:eastAsia="宋体" w:cs="宋体"/>
          <w:color w:val="auto"/>
          <w:spacing w:val="8"/>
          <w:sz w:val="20"/>
          <w:szCs w:val="20"/>
          <w:highlight w:val="none"/>
        </w:rPr>
        <w:t>方式进行投标报价的；</w:t>
      </w:r>
    </w:p>
    <w:p w14:paraId="4D63CE7E">
      <w:pPr>
        <w:spacing w:before="255" w:line="226" w:lineRule="auto"/>
        <w:ind w:left="42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29.7</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安全文明施工费和规费、增值税不按我区市费用定额及造价</w:t>
      </w:r>
      <w:r>
        <w:rPr>
          <w:rFonts w:ascii="宋体" w:hAnsi="宋体" w:eastAsia="宋体" w:cs="宋体"/>
          <w:color w:val="auto"/>
          <w:spacing w:val="8"/>
          <w:sz w:val="20"/>
          <w:szCs w:val="20"/>
          <w:highlight w:val="none"/>
        </w:rPr>
        <w:t>管理相关文件规定报价的；</w:t>
      </w:r>
    </w:p>
    <w:p w14:paraId="2ACE7182">
      <w:pPr>
        <w:spacing w:before="255" w:line="290" w:lineRule="auto"/>
        <w:ind w:left="10" w:right="1" w:firstLine="41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29.8 投标人已标价工程量清单的项目编码（12</w:t>
      </w:r>
      <w:r>
        <w:rPr>
          <w:rFonts w:ascii="宋体" w:hAnsi="宋体" w:eastAsia="宋体" w:cs="宋体"/>
          <w:color w:val="auto"/>
          <w:spacing w:val="-38"/>
          <w:sz w:val="20"/>
          <w:szCs w:val="20"/>
          <w:highlight w:val="none"/>
        </w:rPr>
        <w:t xml:space="preserve"> </w:t>
      </w:r>
      <w:r>
        <w:rPr>
          <w:rFonts w:ascii="宋体" w:hAnsi="宋体" w:eastAsia="宋体" w:cs="宋体"/>
          <w:color w:val="auto"/>
          <w:spacing w:val="10"/>
          <w:sz w:val="20"/>
          <w:szCs w:val="20"/>
          <w:highlight w:val="none"/>
        </w:rPr>
        <w:t>位）、项</w:t>
      </w:r>
      <w:r>
        <w:rPr>
          <w:rFonts w:ascii="宋体" w:hAnsi="宋体" w:eastAsia="宋体" w:cs="宋体"/>
          <w:color w:val="auto"/>
          <w:spacing w:val="9"/>
          <w:sz w:val="20"/>
          <w:szCs w:val="20"/>
          <w:highlight w:val="none"/>
        </w:rPr>
        <w:t>目名称或项目特征、计量单位、工程量任何</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一处与招标工程量清单不一致的；</w:t>
      </w:r>
    </w:p>
    <w:p w14:paraId="7C9AE39C">
      <w:pPr>
        <w:spacing w:before="252" w:line="226" w:lineRule="auto"/>
        <w:ind w:left="42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29.9 投标函中的报价与已标价的工程量清单汇总表不一致的；</w:t>
      </w:r>
    </w:p>
    <w:p w14:paraId="29B0CCD4">
      <w:pPr>
        <w:spacing w:before="254" w:line="289" w:lineRule="auto"/>
        <w:ind w:left="6" w:right="2" w:firstLine="41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29.10</w:t>
      </w:r>
      <w:r>
        <w:rPr>
          <w:rFonts w:ascii="宋体" w:hAnsi="宋体" w:eastAsia="宋体" w:cs="宋体"/>
          <w:color w:val="auto"/>
          <w:spacing w:val="-35"/>
          <w:sz w:val="20"/>
          <w:szCs w:val="20"/>
          <w:highlight w:val="none"/>
        </w:rPr>
        <w:t xml:space="preserve"> </w:t>
      </w:r>
      <w:r>
        <w:rPr>
          <w:rFonts w:ascii="宋体" w:hAnsi="宋体" w:eastAsia="宋体" w:cs="宋体"/>
          <w:color w:val="auto"/>
          <w:spacing w:val="10"/>
          <w:sz w:val="20"/>
          <w:szCs w:val="20"/>
          <w:highlight w:val="none"/>
        </w:rPr>
        <w:t>设有暂估价、暂列金额的，投标时未按招标人工程量清单给出的暂</w:t>
      </w:r>
      <w:r>
        <w:rPr>
          <w:rFonts w:ascii="宋体" w:hAnsi="宋体" w:eastAsia="宋体" w:cs="宋体"/>
          <w:color w:val="auto"/>
          <w:spacing w:val="9"/>
          <w:sz w:val="20"/>
          <w:szCs w:val="20"/>
          <w:highlight w:val="none"/>
        </w:rPr>
        <w:t>估价总价、暂列金额总价计</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入投标总报价中的；</w:t>
      </w:r>
    </w:p>
    <w:p w14:paraId="471858AC">
      <w:pPr>
        <w:spacing w:before="255" w:line="226" w:lineRule="auto"/>
        <w:ind w:left="42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29.11</w:t>
      </w:r>
      <w:r>
        <w:rPr>
          <w:rFonts w:ascii="宋体" w:hAnsi="宋体" w:eastAsia="宋体" w:cs="宋体"/>
          <w:color w:val="auto"/>
          <w:spacing w:val="-30"/>
          <w:sz w:val="20"/>
          <w:szCs w:val="20"/>
          <w:highlight w:val="none"/>
        </w:rPr>
        <w:t xml:space="preserve"> </w:t>
      </w:r>
      <w:r>
        <w:rPr>
          <w:rFonts w:ascii="宋体" w:hAnsi="宋体" w:eastAsia="宋体" w:cs="宋体"/>
          <w:color w:val="auto"/>
          <w:spacing w:val="7"/>
          <w:sz w:val="20"/>
          <w:szCs w:val="20"/>
          <w:highlight w:val="none"/>
        </w:rPr>
        <w:t>投标人的投标总价超出招标控制价的；</w:t>
      </w:r>
    </w:p>
    <w:p w14:paraId="6C006649">
      <w:pPr>
        <w:spacing w:before="253" w:line="228" w:lineRule="auto"/>
        <w:ind w:left="42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29.12</w:t>
      </w:r>
      <w:r>
        <w:rPr>
          <w:rFonts w:ascii="宋体" w:hAnsi="宋体" w:eastAsia="宋体" w:cs="宋体"/>
          <w:color w:val="auto"/>
          <w:spacing w:val="-28"/>
          <w:sz w:val="20"/>
          <w:szCs w:val="20"/>
          <w:highlight w:val="none"/>
        </w:rPr>
        <w:t xml:space="preserve"> </w:t>
      </w:r>
      <w:r>
        <w:rPr>
          <w:rFonts w:ascii="宋体" w:hAnsi="宋体" w:eastAsia="宋体" w:cs="宋体"/>
          <w:color w:val="auto"/>
          <w:spacing w:val="8"/>
          <w:sz w:val="20"/>
          <w:szCs w:val="20"/>
          <w:highlight w:val="none"/>
        </w:rPr>
        <w:t>投标人对招标工程量清单内容进行增减或对招标范围进行调整的；</w:t>
      </w:r>
    </w:p>
    <w:p w14:paraId="4FC2C2C6">
      <w:pPr>
        <w:spacing w:before="255" w:line="228" w:lineRule="auto"/>
        <w:ind w:left="42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29.13</w:t>
      </w:r>
      <w:r>
        <w:rPr>
          <w:rFonts w:ascii="宋体" w:hAnsi="宋体" w:eastAsia="宋体" w:cs="宋体"/>
          <w:color w:val="auto"/>
          <w:spacing w:val="-18"/>
          <w:sz w:val="20"/>
          <w:szCs w:val="20"/>
          <w:highlight w:val="none"/>
        </w:rPr>
        <w:t xml:space="preserve"> </w:t>
      </w:r>
      <w:r>
        <w:rPr>
          <w:rFonts w:ascii="宋体" w:hAnsi="宋体" w:eastAsia="宋体" w:cs="宋体"/>
          <w:color w:val="auto"/>
          <w:spacing w:val="7"/>
          <w:sz w:val="20"/>
          <w:szCs w:val="20"/>
          <w:highlight w:val="none"/>
        </w:rPr>
        <w:t>响应文件内容不真实等应该作废标处理的情况。</w:t>
      </w:r>
    </w:p>
    <w:p w14:paraId="733E8153">
      <w:pPr>
        <w:spacing w:before="252" w:line="228" w:lineRule="auto"/>
        <w:ind w:left="433"/>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30．评标办法</w:t>
      </w:r>
    </w:p>
    <w:p w14:paraId="0CF948E6">
      <w:pPr>
        <w:spacing w:before="253" w:line="227"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综合评分法，详见第五章评标办法。</w:t>
      </w:r>
    </w:p>
    <w:p w14:paraId="499F9334">
      <w:pPr>
        <w:spacing w:line="227" w:lineRule="auto"/>
        <w:rPr>
          <w:rFonts w:ascii="宋体" w:hAnsi="宋体" w:eastAsia="宋体" w:cs="宋体"/>
          <w:color w:val="auto"/>
          <w:sz w:val="20"/>
          <w:szCs w:val="20"/>
          <w:highlight w:val="none"/>
        </w:rPr>
        <w:sectPr>
          <w:headerReference r:id="rId30" w:type="default"/>
          <w:footerReference r:id="rId31" w:type="default"/>
          <w:pgSz w:w="11907" w:h="16840"/>
          <w:pgMar w:top="1166" w:right="1134" w:bottom="1014" w:left="1134" w:header="829" w:footer="852" w:gutter="0"/>
          <w:cols w:space="720" w:num="1"/>
        </w:sectPr>
      </w:pPr>
    </w:p>
    <w:p w14:paraId="32437319">
      <w:pPr>
        <w:spacing w:before="92" w:line="228" w:lineRule="auto"/>
        <w:ind w:left="4409"/>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八、授予合同</w:t>
      </w:r>
    </w:p>
    <w:p w14:paraId="10B401D4">
      <w:pPr>
        <w:spacing w:before="252" w:line="228" w:lineRule="auto"/>
        <w:ind w:left="433"/>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31．合同授予标准</w:t>
      </w:r>
    </w:p>
    <w:p w14:paraId="1AAAA665">
      <w:pPr>
        <w:spacing w:before="252" w:line="353" w:lineRule="auto"/>
        <w:ind w:left="24" w:right="176" w:firstLine="391"/>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采购人将把本合同授予其响应文件实质上响应竞争性磋商采购文件要求和按本须知第</w:t>
      </w:r>
      <w:r>
        <w:rPr>
          <w:rFonts w:ascii="宋体" w:hAnsi="宋体" w:eastAsia="宋体" w:cs="宋体"/>
          <w:color w:val="auto"/>
          <w:spacing w:val="-28"/>
          <w:sz w:val="20"/>
          <w:szCs w:val="20"/>
          <w:highlight w:val="none"/>
        </w:rPr>
        <w:t xml:space="preserve"> </w:t>
      </w:r>
      <w:r>
        <w:rPr>
          <w:rFonts w:ascii="宋体" w:hAnsi="宋体" w:eastAsia="宋体" w:cs="宋体"/>
          <w:color w:val="auto"/>
          <w:spacing w:val="11"/>
          <w:sz w:val="20"/>
          <w:szCs w:val="20"/>
          <w:highlight w:val="none"/>
        </w:rPr>
        <w:t>28</w:t>
      </w:r>
      <w:r>
        <w:rPr>
          <w:rFonts w:ascii="宋体" w:hAnsi="宋体" w:eastAsia="宋体" w:cs="宋体"/>
          <w:color w:val="auto"/>
          <w:spacing w:val="-37"/>
          <w:sz w:val="20"/>
          <w:szCs w:val="20"/>
          <w:highlight w:val="none"/>
        </w:rPr>
        <w:t xml:space="preserve"> </w:t>
      </w:r>
      <w:r>
        <w:rPr>
          <w:rFonts w:ascii="宋体" w:hAnsi="宋体" w:eastAsia="宋体" w:cs="宋体"/>
          <w:color w:val="auto"/>
          <w:spacing w:val="11"/>
          <w:sz w:val="20"/>
          <w:szCs w:val="20"/>
          <w:highlight w:val="none"/>
        </w:rPr>
        <w:t>条规定评选</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出的磋商人，确定为成交人必须具有实施本工程</w:t>
      </w:r>
      <w:r>
        <w:rPr>
          <w:rFonts w:ascii="宋体" w:hAnsi="宋体" w:eastAsia="宋体" w:cs="宋体"/>
          <w:color w:val="auto"/>
          <w:spacing w:val="8"/>
          <w:sz w:val="20"/>
          <w:szCs w:val="20"/>
          <w:highlight w:val="none"/>
        </w:rPr>
        <w:t>合同的能力和资源。</w:t>
      </w:r>
    </w:p>
    <w:p w14:paraId="45527080">
      <w:pPr>
        <w:spacing w:before="115" w:line="228" w:lineRule="auto"/>
        <w:ind w:left="433"/>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32．评标结果公示</w:t>
      </w:r>
    </w:p>
    <w:p w14:paraId="6AA57DC5">
      <w:pPr>
        <w:spacing w:before="252" w:line="350" w:lineRule="auto"/>
        <w:ind w:left="6" w:firstLine="425"/>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32.1</w:t>
      </w:r>
      <w:r>
        <w:rPr>
          <w:rFonts w:ascii="宋体" w:hAnsi="宋体" w:eastAsia="宋体" w:cs="宋体"/>
          <w:color w:val="auto"/>
          <w:spacing w:val="-23"/>
          <w:sz w:val="20"/>
          <w:szCs w:val="20"/>
          <w:highlight w:val="none"/>
        </w:rPr>
        <w:t xml:space="preserve"> </w:t>
      </w:r>
      <w:r>
        <w:rPr>
          <w:rFonts w:ascii="宋体" w:hAnsi="宋体" w:eastAsia="宋体" w:cs="宋体"/>
          <w:color w:val="auto"/>
          <w:spacing w:val="8"/>
          <w:sz w:val="20"/>
          <w:szCs w:val="20"/>
          <w:highlight w:val="none"/>
        </w:rPr>
        <w:t>在评标结束的两个工作日内，在中国政府采购网（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8"/>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8"/>
          <w:sz w:val="20"/>
          <w:szCs w:val="20"/>
          <w:highlight w:val="none"/>
        </w:rPr>
        <w:t>.</w:t>
      </w:r>
      <w:r>
        <w:rPr>
          <w:rFonts w:ascii="宋体" w:hAnsi="宋体" w:eastAsia="宋体" w:cs="宋体"/>
          <w:color w:val="auto"/>
          <w:sz w:val="20"/>
          <w:szCs w:val="20"/>
          <w:highlight w:val="none"/>
        </w:rPr>
        <w:t>ccgp</w:t>
      </w:r>
      <w:r>
        <w:rPr>
          <w:rFonts w:ascii="宋体" w:hAnsi="宋体" w:eastAsia="宋体" w:cs="宋体"/>
          <w:color w:val="auto"/>
          <w:spacing w:val="8"/>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8"/>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z w:val="20"/>
          <w:szCs w:val="20"/>
          <w:highlight w:val="none"/>
        </w:rPr>
        <w:fldChar w:fldCharType="end"/>
      </w:r>
      <w:r>
        <w:rPr>
          <w:rFonts w:ascii="宋体" w:hAnsi="宋体" w:eastAsia="宋体" w:cs="宋体"/>
          <w:color w:val="auto"/>
          <w:spacing w:val="8"/>
          <w:sz w:val="20"/>
          <w:szCs w:val="20"/>
          <w:highlight w:val="none"/>
        </w:rPr>
        <w:t>）、广西壮族自治区</w:t>
      </w:r>
      <w:r>
        <w:rPr>
          <w:rFonts w:ascii="宋体" w:hAnsi="宋体" w:eastAsia="宋体" w:cs="宋体"/>
          <w:color w:val="auto"/>
          <w:sz w:val="20"/>
          <w:szCs w:val="20"/>
          <w:highlight w:val="none"/>
        </w:rPr>
        <w:t xml:space="preserve">  政府采购网（</w:t>
      </w:r>
      <w:r>
        <w:rPr>
          <w:color w:val="auto"/>
          <w:highlight w:val="none"/>
        </w:rPr>
        <w:fldChar w:fldCharType="begin"/>
      </w:r>
      <w:r>
        <w:rPr>
          <w:color w:val="auto"/>
          <w:highlight w:val="none"/>
        </w:rPr>
        <w:instrText xml:space="preserve"> HYPERLINK "http://www.ccgp-guangxi.gov.cn/" </w:instrText>
      </w:r>
      <w:r>
        <w:rPr>
          <w:color w:val="auto"/>
          <w:highlight w:val="none"/>
        </w:rPr>
        <w:fldChar w:fldCharType="separate"/>
      </w:r>
      <w:r>
        <w:rPr>
          <w:rFonts w:ascii="宋体" w:hAnsi="宋体" w:eastAsia="宋体" w:cs="宋体"/>
          <w:color w:val="auto"/>
          <w:sz w:val="20"/>
          <w:szCs w:val="20"/>
          <w:highlight w:val="none"/>
        </w:rPr>
        <w:t>http://www.ccgp-guangxi.gov.cn/</w:t>
      </w:r>
      <w:r>
        <w:rPr>
          <w:rFonts w:ascii="宋体" w:hAnsi="宋体" w:eastAsia="宋体" w:cs="宋体"/>
          <w:color w:val="auto"/>
          <w:sz w:val="20"/>
          <w:szCs w:val="20"/>
          <w:highlight w:val="none"/>
        </w:rPr>
        <w:fldChar w:fldCharType="end"/>
      </w:r>
      <w:r>
        <w:rPr>
          <w:rFonts w:ascii="宋体" w:hAnsi="宋体" w:eastAsia="宋体" w:cs="宋体"/>
          <w:color w:val="auto"/>
          <w:sz w:val="20"/>
          <w:szCs w:val="20"/>
          <w:highlight w:val="none"/>
        </w:rPr>
        <w:t>）、贵港市政府采购网（</w:t>
      </w:r>
      <w:r>
        <w:rPr>
          <w:color w:val="auto"/>
          <w:highlight w:val="none"/>
        </w:rPr>
        <w:fldChar w:fldCharType="begin"/>
      </w:r>
      <w:r>
        <w:rPr>
          <w:color w:val="auto"/>
          <w:highlight w:val="none"/>
        </w:rPr>
        <w:instrText xml:space="preserve"> HYPERLINK "http://zfcg.ggcz.gov.cn/" </w:instrText>
      </w:r>
      <w:r>
        <w:rPr>
          <w:color w:val="auto"/>
          <w:highlight w:val="none"/>
        </w:rPr>
        <w:fldChar w:fldCharType="separate"/>
      </w:r>
      <w:r>
        <w:rPr>
          <w:rFonts w:ascii="宋体" w:hAnsi="宋体" w:eastAsia="宋体" w:cs="宋体"/>
          <w:color w:val="auto"/>
          <w:sz w:val="20"/>
          <w:szCs w:val="20"/>
          <w:highlight w:val="none"/>
        </w:rPr>
        <w:t>http://zfcg.czj.gxgg.gov.cn//</w:t>
      </w:r>
      <w:r>
        <w:rPr>
          <w:rFonts w:ascii="宋体" w:hAnsi="宋体" w:eastAsia="宋体" w:cs="宋体"/>
          <w:color w:val="auto"/>
          <w:sz w:val="20"/>
          <w:szCs w:val="20"/>
          <w:highlight w:val="none"/>
        </w:rPr>
        <w:fldChar w:fldCharType="end"/>
      </w:r>
      <w:r>
        <w:rPr>
          <w:rFonts w:ascii="宋体" w:hAnsi="宋体" w:eastAsia="宋体" w:cs="宋体"/>
          <w:color w:val="auto"/>
          <w:sz w:val="20"/>
          <w:szCs w:val="20"/>
          <w:highlight w:val="none"/>
        </w:rPr>
        <w:t>）、</w:t>
      </w:r>
      <w:r>
        <w:rPr>
          <w:rFonts w:ascii="宋体" w:hAnsi="宋体" w:eastAsia="宋体" w:cs="宋体"/>
          <w:color w:val="auto"/>
          <w:spacing w:val="6"/>
          <w:sz w:val="20"/>
          <w:szCs w:val="20"/>
          <w:highlight w:val="none"/>
        </w:rPr>
        <w:t xml:space="preserve"> </w:t>
      </w:r>
      <w:r>
        <w:rPr>
          <w:rFonts w:ascii="宋体" w:hAnsi="宋体" w:eastAsia="宋体" w:cs="宋体"/>
          <w:color w:val="auto"/>
          <w:spacing w:val="12"/>
          <w:sz w:val="20"/>
          <w:szCs w:val="20"/>
          <w:highlight w:val="none"/>
        </w:rPr>
        <w:t>全国公共资源交易平台（广西•贵港</w:t>
      </w:r>
      <w:r>
        <w:rPr>
          <w:rFonts w:ascii="宋体" w:hAnsi="宋体" w:eastAsia="宋体" w:cs="宋体"/>
          <w:color w:val="auto"/>
          <w:spacing w:val="-5"/>
          <w:sz w:val="20"/>
          <w:szCs w:val="20"/>
          <w:highlight w:val="none"/>
        </w:rPr>
        <w:t>）（</w:t>
      </w:r>
      <w:r>
        <w:rPr>
          <w:rFonts w:ascii="宋体" w:hAnsi="宋体" w:eastAsia="宋体" w:cs="宋体"/>
          <w:color w:val="auto"/>
          <w:spacing w:val="-56"/>
          <w:sz w:val="20"/>
          <w:szCs w:val="20"/>
          <w:highlight w:val="none"/>
        </w:rPr>
        <w:t xml:space="preserve"> </w:t>
      </w:r>
      <w:r>
        <w:rPr>
          <w:rFonts w:ascii="宋体" w:hAnsi="宋体" w:eastAsia="宋体" w:cs="宋体"/>
          <w:color w:val="auto"/>
          <w:sz w:val="20"/>
          <w:szCs w:val="20"/>
          <w:highlight w:val="none"/>
        </w:rPr>
        <w:t>ggzy</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jg</w:t>
      </w:r>
      <w:r>
        <w:rPr>
          <w:rFonts w:ascii="宋体" w:hAnsi="宋体" w:eastAsia="宋体" w:cs="宋体"/>
          <w:color w:val="auto"/>
          <w:spacing w:val="-85"/>
          <w:sz w:val="20"/>
          <w:szCs w:val="20"/>
          <w:highlight w:val="none"/>
        </w:rPr>
        <w:t xml:space="preserve"> </w:t>
      </w:r>
      <w:r>
        <w:rPr>
          <w:rFonts w:ascii="宋体" w:hAnsi="宋体" w:eastAsia="宋体" w:cs="宋体"/>
          <w:color w:val="auto"/>
          <w:sz w:val="20"/>
          <w:szCs w:val="20"/>
          <w:highlight w:val="none"/>
        </w:rPr>
        <w:t>swj</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gxzf</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ggggzy</w:t>
      </w:r>
      <w:r>
        <w:rPr>
          <w:rFonts w:ascii="宋体" w:hAnsi="宋体" w:eastAsia="宋体" w:cs="宋体"/>
          <w:color w:val="auto"/>
          <w:spacing w:val="12"/>
          <w:sz w:val="20"/>
          <w:szCs w:val="20"/>
          <w:highlight w:val="none"/>
        </w:rPr>
        <w:t>/）公示评标结</w:t>
      </w:r>
      <w:r>
        <w:rPr>
          <w:rFonts w:ascii="宋体" w:hAnsi="宋体" w:eastAsia="宋体" w:cs="宋体"/>
          <w:color w:val="auto"/>
          <w:spacing w:val="11"/>
          <w:sz w:val="20"/>
          <w:szCs w:val="20"/>
          <w:highlight w:val="none"/>
        </w:rPr>
        <w:t>果。</w:t>
      </w:r>
    </w:p>
    <w:p w14:paraId="29CDD6A8">
      <w:pPr>
        <w:spacing w:before="122" w:line="227" w:lineRule="auto"/>
        <w:ind w:left="433"/>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33．成交通知书</w:t>
      </w:r>
    </w:p>
    <w:p w14:paraId="24996D83">
      <w:pPr>
        <w:spacing w:before="257" w:line="309" w:lineRule="auto"/>
        <w:ind w:left="5" w:right="178" w:firstLine="41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33.1</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公示的同时向成交人发成交通知书。在该通知书（以下合同条件中称“成交通知书</w:t>
      </w:r>
      <w:r>
        <w:rPr>
          <w:rFonts w:ascii="宋体" w:hAnsi="宋体" w:eastAsia="宋体" w:cs="宋体"/>
          <w:color w:val="auto"/>
          <w:spacing w:val="-72"/>
          <w:sz w:val="20"/>
          <w:szCs w:val="20"/>
          <w:highlight w:val="none"/>
        </w:rPr>
        <w:t xml:space="preserve"> </w:t>
      </w:r>
      <w:r>
        <w:rPr>
          <w:rFonts w:ascii="宋体" w:hAnsi="宋体" w:eastAsia="宋体" w:cs="宋体"/>
          <w:color w:val="auto"/>
          <w:spacing w:val="7"/>
          <w:sz w:val="20"/>
          <w:szCs w:val="20"/>
          <w:highlight w:val="none"/>
        </w:rPr>
        <w:t>”）</w:t>
      </w:r>
      <w:r>
        <w:rPr>
          <w:rFonts w:ascii="宋体" w:hAnsi="宋体" w:eastAsia="宋体" w:cs="宋体"/>
          <w:color w:val="auto"/>
          <w:spacing w:val="6"/>
          <w:sz w:val="20"/>
          <w:szCs w:val="20"/>
          <w:highlight w:val="none"/>
        </w:rPr>
        <w:t>中给出采</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购人对成交的磋商人按本合同施工、竣工和保修工程的成交标价（以下合同条件中</w:t>
      </w:r>
      <w:r>
        <w:rPr>
          <w:rFonts w:ascii="宋体" w:hAnsi="宋体" w:eastAsia="宋体" w:cs="宋体"/>
          <w:color w:val="auto"/>
          <w:spacing w:val="9"/>
          <w:sz w:val="20"/>
          <w:szCs w:val="20"/>
          <w:highlight w:val="none"/>
        </w:rPr>
        <w:t>称为“合同价格</w:t>
      </w:r>
      <w:r>
        <w:rPr>
          <w:rFonts w:ascii="宋体" w:hAnsi="宋体" w:eastAsia="宋体" w:cs="宋体"/>
          <w:color w:val="auto"/>
          <w:spacing w:val="-70"/>
          <w:sz w:val="20"/>
          <w:szCs w:val="20"/>
          <w:highlight w:val="none"/>
        </w:rPr>
        <w:t xml:space="preserve"> </w:t>
      </w:r>
      <w:r>
        <w:rPr>
          <w:rFonts w:ascii="宋体" w:hAnsi="宋体" w:eastAsia="宋体" w:cs="宋体"/>
          <w:color w:val="auto"/>
          <w:spacing w:val="9"/>
          <w:sz w:val="20"/>
          <w:szCs w:val="20"/>
          <w:highlight w:val="none"/>
        </w:rPr>
        <w:t>”</w:t>
      </w:r>
      <w:r>
        <w:rPr>
          <w:rFonts w:ascii="宋体" w:hAnsi="宋体" w:eastAsia="宋体" w:cs="宋体"/>
          <w:color w:val="auto"/>
          <w:spacing w:val="-17"/>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以及工期、质量和有关合同签订的日期、地点。</w:t>
      </w:r>
    </w:p>
    <w:p w14:paraId="6123313C">
      <w:pPr>
        <w:spacing w:before="254" w:line="227" w:lineRule="auto"/>
        <w:ind w:left="42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33.2</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成交通知书为合同的组成部分。</w:t>
      </w:r>
    </w:p>
    <w:p w14:paraId="614C8D06">
      <w:pPr>
        <w:spacing w:before="253" w:line="227" w:lineRule="auto"/>
        <w:ind w:left="42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33.3</w:t>
      </w:r>
      <w:r>
        <w:rPr>
          <w:rFonts w:ascii="宋体" w:hAnsi="宋体" w:eastAsia="宋体" w:cs="宋体"/>
          <w:color w:val="auto"/>
          <w:spacing w:val="-40"/>
          <w:sz w:val="20"/>
          <w:szCs w:val="20"/>
          <w:highlight w:val="none"/>
        </w:rPr>
        <w:t xml:space="preserve"> </w:t>
      </w:r>
      <w:r>
        <w:rPr>
          <w:rFonts w:ascii="宋体" w:hAnsi="宋体" w:eastAsia="宋体" w:cs="宋体"/>
          <w:color w:val="auto"/>
          <w:spacing w:val="9"/>
          <w:sz w:val="20"/>
          <w:szCs w:val="20"/>
          <w:highlight w:val="none"/>
        </w:rPr>
        <w:t>采购代理机构应及时将未成交的结果通知其他磋商人。</w:t>
      </w:r>
    </w:p>
    <w:p w14:paraId="3A228E10">
      <w:pPr>
        <w:spacing w:before="254" w:line="227" w:lineRule="auto"/>
        <w:ind w:left="433"/>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34．合同协议书的签署</w:t>
      </w:r>
    </w:p>
    <w:p w14:paraId="48B6BAFF">
      <w:pPr>
        <w:spacing w:before="255" w:line="227" w:lineRule="auto"/>
        <w:ind w:left="42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34.1</w:t>
      </w:r>
      <w:r>
        <w:rPr>
          <w:rFonts w:ascii="宋体" w:hAnsi="宋体" w:eastAsia="宋体" w:cs="宋体"/>
          <w:color w:val="auto"/>
          <w:spacing w:val="-33"/>
          <w:sz w:val="20"/>
          <w:szCs w:val="20"/>
          <w:highlight w:val="none"/>
        </w:rPr>
        <w:t xml:space="preserve"> </w:t>
      </w:r>
      <w:r>
        <w:rPr>
          <w:rFonts w:ascii="宋体" w:hAnsi="宋体" w:eastAsia="宋体" w:cs="宋体"/>
          <w:color w:val="auto"/>
          <w:spacing w:val="5"/>
          <w:sz w:val="20"/>
          <w:szCs w:val="20"/>
          <w:highlight w:val="none"/>
        </w:rPr>
        <w:t>成交供应商自成交通知书发出之日起</w:t>
      </w:r>
      <w:r>
        <w:rPr>
          <w:rFonts w:ascii="宋体" w:hAnsi="宋体" w:eastAsia="宋体" w:cs="宋体"/>
          <w:color w:val="auto"/>
          <w:spacing w:val="-31"/>
          <w:sz w:val="20"/>
          <w:szCs w:val="20"/>
          <w:highlight w:val="none"/>
        </w:rPr>
        <w:t xml:space="preserve"> </w:t>
      </w:r>
      <w:r>
        <w:rPr>
          <w:rFonts w:ascii="宋体" w:hAnsi="宋体" w:eastAsia="宋体" w:cs="宋体"/>
          <w:color w:val="auto"/>
          <w:spacing w:val="5"/>
          <w:sz w:val="20"/>
          <w:szCs w:val="20"/>
          <w:highlight w:val="none"/>
        </w:rPr>
        <w:t>20 日内与采购人签订合同，最长不得超过</w:t>
      </w:r>
      <w:r>
        <w:rPr>
          <w:rFonts w:ascii="宋体" w:hAnsi="宋体" w:eastAsia="宋体" w:cs="宋体"/>
          <w:color w:val="auto"/>
          <w:spacing w:val="-35"/>
          <w:sz w:val="20"/>
          <w:szCs w:val="20"/>
          <w:highlight w:val="none"/>
        </w:rPr>
        <w:t xml:space="preserve"> </w:t>
      </w:r>
      <w:r>
        <w:rPr>
          <w:rFonts w:ascii="宋体" w:hAnsi="宋体" w:eastAsia="宋体" w:cs="宋体"/>
          <w:color w:val="auto"/>
          <w:spacing w:val="5"/>
          <w:sz w:val="20"/>
          <w:szCs w:val="20"/>
          <w:highlight w:val="none"/>
        </w:rPr>
        <w:t>30 日。</w:t>
      </w:r>
    </w:p>
    <w:p w14:paraId="0CB7519D">
      <w:pPr>
        <w:spacing w:before="254" w:line="227"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34.2</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rPr>
        <w:t>如成交人不按成交通知书的规定签订合同，则按成交人违约处理。</w:t>
      </w:r>
    </w:p>
    <w:p w14:paraId="0C63EDEE">
      <w:pPr>
        <w:spacing w:before="252" w:line="310" w:lineRule="auto"/>
        <w:ind w:left="8" w:right="176"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34.3</w:t>
      </w:r>
      <w:r>
        <w:rPr>
          <w:rFonts w:ascii="宋体" w:hAnsi="宋体" w:eastAsia="宋体" w:cs="宋体"/>
          <w:color w:val="auto"/>
          <w:spacing w:val="-39"/>
          <w:sz w:val="20"/>
          <w:szCs w:val="20"/>
          <w:highlight w:val="none"/>
        </w:rPr>
        <w:t xml:space="preserve"> </w:t>
      </w:r>
      <w:r>
        <w:rPr>
          <w:rFonts w:ascii="宋体" w:hAnsi="宋体" w:eastAsia="宋体" w:cs="宋体"/>
          <w:color w:val="auto"/>
          <w:spacing w:val="8"/>
          <w:sz w:val="20"/>
          <w:szCs w:val="20"/>
          <w:highlight w:val="none"/>
        </w:rPr>
        <w:t>成交供应商拒绝签订采购合同的，采购人可以</w:t>
      </w:r>
      <w:r>
        <w:rPr>
          <w:rFonts w:ascii="宋体" w:hAnsi="宋体" w:eastAsia="宋体" w:cs="宋体"/>
          <w:color w:val="auto"/>
          <w:spacing w:val="7"/>
          <w:sz w:val="20"/>
          <w:szCs w:val="20"/>
          <w:highlight w:val="none"/>
        </w:rPr>
        <w:t>按本项目确定成交供应商办法确定其他供应商作为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成交供应商并签订采购合同，也可以重新开展采购活动。拒绝签订采购合同的成交供应商不得参加对该项</w:t>
      </w:r>
      <w:r>
        <w:rPr>
          <w:rFonts w:ascii="宋体" w:hAnsi="宋体" w:eastAsia="宋体" w:cs="宋体"/>
          <w:color w:val="auto"/>
          <w:spacing w:val="13"/>
          <w:sz w:val="20"/>
          <w:szCs w:val="20"/>
          <w:highlight w:val="none"/>
        </w:rPr>
        <w:t xml:space="preserve"> </w:t>
      </w:r>
      <w:r>
        <w:rPr>
          <w:rFonts w:ascii="宋体" w:hAnsi="宋体" w:eastAsia="宋体" w:cs="宋体"/>
          <w:color w:val="auto"/>
          <w:spacing w:val="7"/>
          <w:sz w:val="20"/>
          <w:szCs w:val="20"/>
          <w:highlight w:val="none"/>
        </w:rPr>
        <w:t>目重新开展的采购活动。</w:t>
      </w:r>
    </w:p>
    <w:p w14:paraId="347FF188">
      <w:pPr>
        <w:spacing w:before="254" w:line="289" w:lineRule="auto"/>
        <w:ind w:left="6" w:right="175" w:firstLine="42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34.根据《中华人民共和国政府采购法实施条</w:t>
      </w:r>
      <w:r>
        <w:rPr>
          <w:rFonts w:ascii="宋体" w:hAnsi="宋体" w:eastAsia="宋体" w:cs="宋体"/>
          <w:color w:val="auto"/>
          <w:spacing w:val="7"/>
          <w:sz w:val="20"/>
          <w:szCs w:val="20"/>
          <w:highlight w:val="none"/>
        </w:rPr>
        <w:t>例》第五十条规定，采购人应当自采购合同签订之日起</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2</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个工作日内，将采购合同在指定的媒体上公告，但采</w:t>
      </w:r>
      <w:r>
        <w:rPr>
          <w:rFonts w:ascii="宋体" w:hAnsi="宋体" w:eastAsia="宋体" w:cs="宋体"/>
          <w:color w:val="auto"/>
          <w:spacing w:val="9"/>
          <w:sz w:val="20"/>
          <w:szCs w:val="20"/>
          <w:highlight w:val="none"/>
        </w:rPr>
        <w:t>购合同中涉及国家秘密、商业秘密的内容除外。</w:t>
      </w:r>
    </w:p>
    <w:p w14:paraId="02AEC37F">
      <w:pPr>
        <w:spacing w:before="255" w:line="288" w:lineRule="auto"/>
        <w:ind w:left="11" w:right="175" w:firstLine="4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34</w:t>
      </w:r>
      <w:r>
        <w:rPr>
          <w:rFonts w:ascii="宋体" w:hAnsi="宋体" w:eastAsia="宋体" w:cs="宋体"/>
          <w:b/>
          <w:bCs/>
          <w:color w:val="auto"/>
          <w:spacing w:val="8"/>
          <w:sz w:val="20"/>
          <w:szCs w:val="20"/>
          <w:highlight w:val="none"/>
        </w:rPr>
        <w:t>.</w:t>
      </w:r>
      <w:r>
        <w:rPr>
          <w:rFonts w:ascii="宋体" w:hAnsi="宋体" w:eastAsia="宋体" w:cs="宋体"/>
          <w:color w:val="auto"/>
          <w:spacing w:val="8"/>
          <w:sz w:val="20"/>
          <w:szCs w:val="20"/>
          <w:highlight w:val="none"/>
        </w:rPr>
        <w:t>5</w:t>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rPr>
        <w:t>合同按竞争性磋商采购文件、响应文件、最终澄清及承诺书的要求进行签订，合同正式签订后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rPr>
        <w:t>7</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天内送一份至采购人备案，合同备案应提供以下资料：</w:t>
      </w:r>
    </w:p>
    <w:p w14:paraId="50588FAA">
      <w:pPr>
        <w:spacing w:before="255" w:line="228" w:lineRule="auto"/>
        <w:ind w:left="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34.6.1</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合同（含通用条款、专用条款</w:t>
      </w:r>
      <w:r>
        <w:rPr>
          <w:rFonts w:ascii="宋体" w:hAnsi="宋体" w:eastAsia="宋体" w:cs="宋体"/>
          <w:color w:val="auto"/>
          <w:spacing w:val="1"/>
          <w:sz w:val="20"/>
          <w:szCs w:val="20"/>
          <w:highlight w:val="none"/>
        </w:rPr>
        <w:t>）；</w:t>
      </w:r>
    </w:p>
    <w:p w14:paraId="0835EB70">
      <w:pPr>
        <w:spacing w:before="253" w:line="227"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34.6.2</w:t>
      </w:r>
      <w:r>
        <w:rPr>
          <w:rFonts w:ascii="宋体" w:hAnsi="宋体" w:eastAsia="宋体" w:cs="宋体"/>
          <w:color w:val="auto"/>
          <w:spacing w:val="-41"/>
          <w:sz w:val="20"/>
          <w:szCs w:val="20"/>
          <w:highlight w:val="none"/>
        </w:rPr>
        <w:t xml:space="preserve"> </w:t>
      </w:r>
      <w:r>
        <w:rPr>
          <w:rFonts w:ascii="宋体" w:hAnsi="宋体" w:eastAsia="宋体" w:cs="宋体"/>
          <w:color w:val="auto"/>
          <w:spacing w:val="9"/>
          <w:sz w:val="20"/>
          <w:szCs w:val="20"/>
          <w:highlight w:val="none"/>
        </w:rPr>
        <w:t>施工方案及资料表（含项目班子配备</w:t>
      </w:r>
      <w:r>
        <w:rPr>
          <w:rFonts w:ascii="宋体" w:hAnsi="宋体" w:eastAsia="宋体" w:cs="宋体"/>
          <w:color w:val="auto"/>
          <w:spacing w:val="8"/>
          <w:sz w:val="20"/>
          <w:szCs w:val="20"/>
          <w:highlight w:val="none"/>
        </w:rPr>
        <w:t>人员一览表和使用机械设备一览表</w:t>
      </w:r>
      <w:r>
        <w:rPr>
          <w:rFonts w:ascii="宋体" w:hAnsi="宋体" w:eastAsia="宋体" w:cs="宋体"/>
          <w:color w:val="auto"/>
          <w:sz w:val="20"/>
          <w:szCs w:val="20"/>
          <w:highlight w:val="none"/>
        </w:rPr>
        <w:t>）；</w:t>
      </w:r>
    </w:p>
    <w:p w14:paraId="3B3871DE">
      <w:pPr>
        <w:spacing w:before="253" w:line="227" w:lineRule="auto"/>
        <w:ind w:left="428"/>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34.6.3</w:t>
      </w:r>
      <w:r>
        <w:rPr>
          <w:rFonts w:ascii="宋体" w:hAnsi="宋体" w:eastAsia="宋体" w:cs="宋体"/>
          <w:color w:val="auto"/>
          <w:spacing w:val="-31"/>
          <w:sz w:val="20"/>
          <w:szCs w:val="20"/>
          <w:highlight w:val="none"/>
        </w:rPr>
        <w:t xml:space="preserve"> </w:t>
      </w:r>
      <w:r>
        <w:rPr>
          <w:rFonts w:ascii="宋体" w:hAnsi="宋体" w:eastAsia="宋体" w:cs="宋体"/>
          <w:color w:val="auto"/>
          <w:spacing w:val="4"/>
          <w:sz w:val="20"/>
          <w:szCs w:val="20"/>
          <w:highlight w:val="none"/>
        </w:rPr>
        <w:t>成交通知书；</w:t>
      </w:r>
    </w:p>
    <w:p w14:paraId="6D5AE593">
      <w:pPr>
        <w:spacing w:before="256" w:line="227" w:lineRule="auto"/>
        <w:ind w:left="42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34.6.4</w:t>
      </w:r>
      <w:r>
        <w:rPr>
          <w:rFonts w:ascii="宋体" w:hAnsi="宋体" w:eastAsia="宋体" w:cs="宋体"/>
          <w:color w:val="auto"/>
          <w:spacing w:val="-33"/>
          <w:sz w:val="20"/>
          <w:szCs w:val="20"/>
          <w:highlight w:val="none"/>
        </w:rPr>
        <w:t xml:space="preserve"> </w:t>
      </w:r>
      <w:r>
        <w:rPr>
          <w:rFonts w:ascii="宋体" w:hAnsi="宋体" w:eastAsia="宋体" w:cs="宋体"/>
          <w:color w:val="auto"/>
          <w:spacing w:val="5"/>
          <w:sz w:val="20"/>
          <w:szCs w:val="20"/>
          <w:highlight w:val="none"/>
        </w:rPr>
        <w:t>安全施工保证书；</w:t>
      </w:r>
    </w:p>
    <w:p w14:paraId="7051EBBE">
      <w:pPr>
        <w:spacing w:before="253" w:line="227" w:lineRule="auto"/>
        <w:ind w:left="42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34.6.5</w:t>
      </w:r>
      <w:r>
        <w:rPr>
          <w:rFonts w:ascii="宋体" w:hAnsi="宋体" w:eastAsia="宋体" w:cs="宋体"/>
          <w:color w:val="auto"/>
          <w:spacing w:val="-21"/>
          <w:sz w:val="20"/>
          <w:szCs w:val="20"/>
          <w:highlight w:val="none"/>
        </w:rPr>
        <w:t xml:space="preserve"> </w:t>
      </w:r>
      <w:r>
        <w:rPr>
          <w:rFonts w:ascii="宋体" w:hAnsi="宋体" w:eastAsia="宋体" w:cs="宋体"/>
          <w:color w:val="auto"/>
          <w:spacing w:val="6"/>
          <w:sz w:val="20"/>
          <w:szCs w:val="20"/>
          <w:highlight w:val="none"/>
        </w:rPr>
        <w:t>竞争性磋商采购文件答疑、补遗；</w:t>
      </w:r>
    </w:p>
    <w:p w14:paraId="37548DFE">
      <w:pPr>
        <w:spacing w:before="254" w:line="227" w:lineRule="auto"/>
        <w:ind w:left="42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34.6.6</w:t>
      </w:r>
      <w:r>
        <w:rPr>
          <w:rFonts w:ascii="宋体" w:hAnsi="宋体" w:eastAsia="宋体" w:cs="宋体"/>
          <w:color w:val="auto"/>
          <w:spacing w:val="-33"/>
          <w:sz w:val="20"/>
          <w:szCs w:val="20"/>
          <w:highlight w:val="none"/>
        </w:rPr>
        <w:t xml:space="preserve"> </w:t>
      </w:r>
      <w:r>
        <w:rPr>
          <w:rFonts w:ascii="宋体" w:hAnsi="宋体" w:eastAsia="宋体" w:cs="宋体"/>
          <w:color w:val="auto"/>
          <w:spacing w:val="5"/>
          <w:sz w:val="20"/>
          <w:szCs w:val="20"/>
          <w:highlight w:val="none"/>
        </w:rPr>
        <w:t>工程质量保证书；</w:t>
      </w:r>
    </w:p>
    <w:p w14:paraId="25564B5B">
      <w:pPr>
        <w:spacing w:before="255" w:line="227" w:lineRule="auto"/>
        <w:ind w:left="42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34.6.7</w:t>
      </w:r>
      <w:r>
        <w:rPr>
          <w:rFonts w:ascii="宋体" w:hAnsi="宋体" w:eastAsia="宋体" w:cs="宋体"/>
          <w:color w:val="auto"/>
          <w:spacing w:val="-29"/>
          <w:sz w:val="20"/>
          <w:szCs w:val="20"/>
          <w:highlight w:val="none"/>
        </w:rPr>
        <w:t xml:space="preserve"> </w:t>
      </w:r>
      <w:r>
        <w:rPr>
          <w:rFonts w:ascii="宋体" w:hAnsi="宋体" w:eastAsia="宋体" w:cs="宋体"/>
          <w:color w:val="auto"/>
          <w:spacing w:val="5"/>
          <w:sz w:val="20"/>
          <w:szCs w:val="20"/>
          <w:highlight w:val="none"/>
        </w:rPr>
        <w:t>最终澄清及承诺书。</w:t>
      </w:r>
    </w:p>
    <w:p w14:paraId="77C098F9">
      <w:pPr>
        <w:spacing w:line="227" w:lineRule="auto"/>
        <w:rPr>
          <w:rFonts w:ascii="宋体" w:hAnsi="宋体" w:eastAsia="宋体" w:cs="宋体"/>
          <w:color w:val="auto"/>
          <w:sz w:val="20"/>
          <w:szCs w:val="20"/>
          <w:highlight w:val="none"/>
        </w:rPr>
        <w:sectPr>
          <w:headerReference r:id="rId32" w:type="default"/>
          <w:footerReference r:id="rId33" w:type="default"/>
          <w:pgSz w:w="11907" w:h="16840"/>
          <w:pgMar w:top="1166" w:right="959" w:bottom="1014" w:left="1134" w:header="829" w:footer="852" w:gutter="0"/>
          <w:cols w:space="720" w:num="1"/>
        </w:sectPr>
      </w:pPr>
    </w:p>
    <w:p w14:paraId="39CD9F81">
      <w:pPr>
        <w:spacing w:before="92" w:line="228" w:lineRule="auto"/>
        <w:ind w:left="433"/>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35．履约保证金</w:t>
      </w:r>
    </w:p>
    <w:p w14:paraId="58B6E28A">
      <w:pPr>
        <w:spacing w:before="252" w:line="228" w:lineRule="auto"/>
        <w:ind w:left="428"/>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无。</w:t>
      </w:r>
    </w:p>
    <w:p w14:paraId="1735CD9F">
      <w:pPr>
        <w:spacing w:before="252" w:line="228"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九、其他事项</w:t>
      </w:r>
    </w:p>
    <w:p w14:paraId="47A03B61">
      <w:pPr>
        <w:spacing w:before="253" w:line="228" w:lineRule="auto"/>
        <w:ind w:left="42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36．成交服务费</w:t>
      </w:r>
    </w:p>
    <w:p w14:paraId="3FDEB6DE">
      <w:pPr>
        <w:spacing w:before="252" w:line="227" w:lineRule="auto"/>
        <w:ind w:left="427"/>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详见磋商须知前附表第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5"/>
          <w:sz w:val="20"/>
          <w:szCs w:val="20"/>
          <w:highlight w:val="none"/>
        </w:rPr>
        <w:t>17</w:t>
      </w:r>
      <w:r>
        <w:rPr>
          <w:rFonts w:ascii="宋体" w:hAnsi="宋体" w:eastAsia="宋体" w:cs="宋体"/>
          <w:color w:val="auto"/>
          <w:spacing w:val="-35"/>
          <w:sz w:val="20"/>
          <w:szCs w:val="20"/>
          <w:highlight w:val="none"/>
        </w:rPr>
        <w:t xml:space="preserve"> </w:t>
      </w:r>
      <w:r>
        <w:rPr>
          <w:rFonts w:ascii="宋体" w:hAnsi="宋体" w:eastAsia="宋体" w:cs="宋体"/>
          <w:color w:val="auto"/>
          <w:spacing w:val="5"/>
          <w:sz w:val="20"/>
          <w:szCs w:val="20"/>
          <w:highlight w:val="none"/>
        </w:rPr>
        <w:t>项。</w:t>
      </w:r>
    </w:p>
    <w:p w14:paraId="662DB21E">
      <w:pPr>
        <w:spacing w:before="253" w:line="228" w:lineRule="auto"/>
        <w:ind w:left="42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37．解释权</w:t>
      </w:r>
    </w:p>
    <w:p w14:paraId="435D1F63">
      <w:pPr>
        <w:spacing w:before="255" w:line="351" w:lineRule="auto"/>
        <w:ind w:left="6" w:right="1" w:firstLine="42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37.1</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本竞争性磋商采购文件是根据《中华人民共和国</w:t>
      </w:r>
      <w:r>
        <w:rPr>
          <w:rFonts w:ascii="宋体" w:hAnsi="宋体" w:eastAsia="宋体" w:cs="宋体"/>
          <w:color w:val="auto"/>
          <w:spacing w:val="7"/>
          <w:sz w:val="20"/>
          <w:szCs w:val="20"/>
          <w:highlight w:val="none"/>
        </w:rPr>
        <w:t>政府采购法实施条例》、《政府采购竞争性磋商</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采购方式管理暂行办法》及参照国际惯例编制，解释权属本采购代理机构。</w:t>
      </w:r>
    </w:p>
    <w:p w14:paraId="0F358504">
      <w:pPr>
        <w:spacing w:before="118" w:line="228" w:lineRule="auto"/>
        <w:ind w:left="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38．联系地址与其他</w:t>
      </w:r>
    </w:p>
    <w:p w14:paraId="5226557A">
      <w:pPr>
        <w:spacing w:before="254" w:line="226" w:lineRule="auto"/>
        <w:ind w:left="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详见采购公告。</w:t>
      </w:r>
    </w:p>
    <w:p w14:paraId="5AE44FED">
      <w:pPr>
        <w:spacing w:before="255" w:line="231" w:lineRule="auto"/>
        <w:ind w:left="433"/>
        <w:rPr>
          <w:rFonts w:ascii="宋体" w:hAnsi="宋体" w:eastAsia="宋体" w:cs="宋体"/>
          <w:color w:val="auto"/>
          <w:sz w:val="20"/>
          <w:szCs w:val="20"/>
          <w:highlight w:val="none"/>
        </w:rPr>
      </w:pPr>
      <w:r>
        <w:rPr>
          <w:rFonts w:ascii="宋体" w:hAnsi="宋体" w:eastAsia="宋体" w:cs="宋体"/>
          <w:b/>
          <w:bCs/>
          <w:color w:val="auto"/>
          <w:spacing w:val="2"/>
          <w:sz w:val="20"/>
          <w:szCs w:val="20"/>
          <w:highlight w:val="none"/>
        </w:rPr>
        <w:t>39.回避</w:t>
      </w:r>
    </w:p>
    <w:p w14:paraId="1D05BB78">
      <w:pPr>
        <w:spacing w:before="248" w:line="227" w:lineRule="auto"/>
        <w:ind w:left="32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在采购活动中，采购人员及相关人员与供应商有下列利害关系之一的，应当回避：</w:t>
      </w:r>
    </w:p>
    <w:p w14:paraId="4A4F7D1B">
      <w:pPr>
        <w:spacing w:before="256" w:line="227" w:lineRule="auto"/>
        <w:ind w:left="78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(一)参加采购活动前</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3</w:t>
      </w:r>
      <w:r>
        <w:rPr>
          <w:rFonts w:ascii="宋体" w:hAnsi="宋体" w:eastAsia="宋体" w:cs="宋体"/>
          <w:color w:val="auto"/>
          <w:spacing w:val="-37"/>
          <w:sz w:val="20"/>
          <w:szCs w:val="20"/>
          <w:highlight w:val="none"/>
        </w:rPr>
        <w:t xml:space="preserve"> </w:t>
      </w:r>
      <w:r>
        <w:rPr>
          <w:rFonts w:ascii="宋体" w:hAnsi="宋体" w:eastAsia="宋体" w:cs="宋体"/>
          <w:color w:val="auto"/>
          <w:spacing w:val="6"/>
          <w:sz w:val="20"/>
          <w:szCs w:val="20"/>
          <w:highlight w:val="none"/>
        </w:rPr>
        <w:t>年内与供应商存在劳动关系</w:t>
      </w:r>
      <w:r>
        <w:rPr>
          <w:rFonts w:ascii="宋体" w:hAnsi="宋体" w:eastAsia="宋体" w:cs="宋体"/>
          <w:color w:val="auto"/>
          <w:spacing w:val="-56"/>
          <w:sz w:val="20"/>
          <w:szCs w:val="20"/>
          <w:highlight w:val="none"/>
        </w:rPr>
        <w:t xml:space="preserve"> </w:t>
      </w:r>
      <w:r>
        <w:rPr>
          <w:rFonts w:ascii="宋体" w:hAnsi="宋体" w:eastAsia="宋体" w:cs="宋体"/>
          <w:color w:val="auto"/>
          <w:spacing w:val="6"/>
          <w:sz w:val="20"/>
          <w:szCs w:val="20"/>
          <w:highlight w:val="none"/>
        </w:rPr>
        <w:t>;</w:t>
      </w:r>
    </w:p>
    <w:p w14:paraId="78445208">
      <w:pPr>
        <w:spacing w:before="253" w:line="227" w:lineRule="auto"/>
        <w:ind w:left="78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(二)参加采购活动前</w:t>
      </w:r>
      <w:r>
        <w:rPr>
          <w:rFonts w:ascii="宋体" w:hAnsi="宋体" w:eastAsia="宋体" w:cs="宋体"/>
          <w:color w:val="auto"/>
          <w:spacing w:val="-30"/>
          <w:sz w:val="20"/>
          <w:szCs w:val="20"/>
          <w:highlight w:val="none"/>
        </w:rPr>
        <w:t xml:space="preserve"> </w:t>
      </w:r>
      <w:r>
        <w:rPr>
          <w:rFonts w:ascii="宋体" w:hAnsi="宋体" w:eastAsia="宋体" w:cs="宋体"/>
          <w:color w:val="auto"/>
          <w:spacing w:val="6"/>
          <w:sz w:val="20"/>
          <w:szCs w:val="20"/>
          <w:highlight w:val="none"/>
        </w:rPr>
        <w:t>3</w:t>
      </w:r>
      <w:r>
        <w:rPr>
          <w:rFonts w:ascii="宋体" w:hAnsi="宋体" w:eastAsia="宋体" w:cs="宋体"/>
          <w:color w:val="auto"/>
          <w:spacing w:val="-38"/>
          <w:sz w:val="20"/>
          <w:szCs w:val="20"/>
          <w:highlight w:val="none"/>
        </w:rPr>
        <w:t xml:space="preserve"> </w:t>
      </w:r>
      <w:r>
        <w:rPr>
          <w:rFonts w:ascii="宋体" w:hAnsi="宋体" w:eastAsia="宋体" w:cs="宋体"/>
          <w:color w:val="auto"/>
          <w:spacing w:val="6"/>
          <w:sz w:val="20"/>
          <w:szCs w:val="20"/>
          <w:highlight w:val="none"/>
        </w:rPr>
        <w:t>年内担任供应商的董事、监事</w:t>
      </w:r>
      <w:r>
        <w:rPr>
          <w:rFonts w:ascii="宋体" w:hAnsi="宋体" w:eastAsia="宋体" w:cs="宋体"/>
          <w:color w:val="auto"/>
          <w:spacing w:val="-58"/>
          <w:sz w:val="20"/>
          <w:szCs w:val="20"/>
          <w:highlight w:val="none"/>
        </w:rPr>
        <w:t xml:space="preserve"> </w:t>
      </w:r>
      <w:r>
        <w:rPr>
          <w:rFonts w:ascii="宋体" w:hAnsi="宋体" w:eastAsia="宋体" w:cs="宋体"/>
          <w:color w:val="auto"/>
          <w:spacing w:val="6"/>
          <w:sz w:val="20"/>
          <w:szCs w:val="20"/>
          <w:highlight w:val="none"/>
        </w:rPr>
        <w:t>;</w:t>
      </w:r>
    </w:p>
    <w:p w14:paraId="285B5260">
      <w:pPr>
        <w:spacing w:before="254" w:line="227" w:lineRule="auto"/>
        <w:ind w:left="78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(三)参加采购活动前</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3</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年内是供应商的控股股东或</w:t>
      </w:r>
      <w:r>
        <w:rPr>
          <w:rFonts w:ascii="宋体" w:hAnsi="宋体" w:eastAsia="宋体" w:cs="宋体"/>
          <w:color w:val="auto"/>
          <w:spacing w:val="6"/>
          <w:sz w:val="20"/>
          <w:szCs w:val="20"/>
          <w:highlight w:val="none"/>
        </w:rPr>
        <w:t>者实际控制人</w:t>
      </w:r>
      <w:r>
        <w:rPr>
          <w:rFonts w:ascii="宋体" w:hAnsi="宋体" w:eastAsia="宋体" w:cs="宋体"/>
          <w:color w:val="auto"/>
          <w:spacing w:val="-56"/>
          <w:sz w:val="20"/>
          <w:szCs w:val="20"/>
          <w:highlight w:val="none"/>
        </w:rPr>
        <w:t xml:space="preserve"> </w:t>
      </w:r>
      <w:r>
        <w:rPr>
          <w:rFonts w:ascii="宋体" w:hAnsi="宋体" w:eastAsia="宋体" w:cs="宋体"/>
          <w:color w:val="auto"/>
          <w:spacing w:val="6"/>
          <w:sz w:val="20"/>
          <w:szCs w:val="20"/>
          <w:highlight w:val="none"/>
        </w:rPr>
        <w:t>;</w:t>
      </w:r>
    </w:p>
    <w:p w14:paraId="41699746">
      <w:pPr>
        <w:spacing w:before="255" w:line="227" w:lineRule="auto"/>
        <w:ind w:left="78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(四)与供应商的法定代表人或者负责人有夫妻、直系血亲、三代以内旁系血亲或者近姻亲关系</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w:t>
      </w:r>
    </w:p>
    <w:p w14:paraId="3707EF0F">
      <w:pPr>
        <w:spacing w:before="254" w:line="227" w:lineRule="auto"/>
        <w:ind w:left="78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(五)与供应商有其他可能影响采购活动公</w:t>
      </w:r>
      <w:r>
        <w:rPr>
          <w:rFonts w:ascii="宋体" w:hAnsi="宋体" w:eastAsia="宋体" w:cs="宋体"/>
          <w:color w:val="auto"/>
          <w:spacing w:val="7"/>
          <w:sz w:val="20"/>
          <w:szCs w:val="20"/>
          <w:highlight w:val="none"/>
        </w:rPr>
        <w:t>平、公正进行的关系。</w:t>
      </w:r>
    </w:p>
    <w:p w14:paraId="582FF1D3">
      <w:pPr>
        <w:spacing w:before="253" w:line="352" w:lineRule="auto"/>
        <w:ind w:left="7" w:right="1" w:firstLine="738"/>
        <w:jc w:val="both"/>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供应商认为采购人员及相关人员与其他供应商有利害关系的，</w:t>
      </w:r>
      <w:r>
        <w:rPr>
          <w:rFonts w:ascii="宋体" w:hAnsi="宋体" w:eastAsia="宋体" w:cs="宋体"/>
          <w:color w:val="auto"/>
          <w:spacing w:val="11"/>
          <w:sz w:val="20"/>
          <w:szCs w:val="20"/>
          <w:highlight w:val="none"/>
        </w:rPr>
        <w:t>可以向采购人或者采购代理机构书</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面提出回避申请，并说明理由。采购人或者采购代理机构应当及时询问被申请回避人员，有利害关系的被</w:t>
      </w:r>
      <w:r>
        <w:rPr>
          <w:rFonts w:ascii="宋体" w:hAnsi="宋体" w:eastAsia="宋体" w:cs="宋体"/>
          <w:color w:val="auto"/>
          <w:spacing w:val="14"/>
          <w:sz w:val="20"/>
          <w:szCs w:val="20"/>
          <w:highlight w:val="none"/>
        </w:rPr>
        <w:t xml:space="preserve"> </w:t>
      </w:r>
      <w:r>
        <w:rPr>
          <w:rFonts w:ascii="宋体" w:hAnsi="宋体" w:eastAsia="宋体" w:cs="宋体"/>
          <w:color w:val="auto"/>
          <w:spacing w:val="8"/>
          <w:sz w:val="20"/>
          <w:szCs w:val="20"/>
          <w:highlight w:val="none"/>
        </w:rPr>
        <w:t>申请回避人员应当回避。</w:t>
      </w:r>
    </w:p>
    <w:p w14:paraId="7DB7002F">
      <w:pPr>
        <w:spacing w:line="352" w:lineRule="auto"/>
        <w:rPr>
          <w:rFonts w:ascii="宋体" w:hAnsi="宋体" w:eastAsia="宋体" w:cs="宋体"/>
          <w:color w:val="auto"/>
          <w:sz w:val="20"/>
          <w:szCs w:val="20"/>
          <w:highlight w:val="none"/>
        </w:rPr>
        <w:sectPr>
          <w:headerReference r:id="rId34" w:type="default"/>
          <w:footerReference r:id="rId35" w:type="default"/>
          <w:pgSz w:w="11907" w:h="16840"/>
          <w:pgMar w:top="1166" w:right="1134" w:bottom="1014" w:left="1134" w:header="829" w:footer="852" w:gutter="0"/>
          <w:cols w:space="720" w:num="1"/>
        </w:sectPr>
      </w:pPr>
    </w:p>
    <w:p w14:paraId="58436368">
      <w:pPr>
        <w:spacing w:before="19" w:line="224" w:lineRule="auto"/>
        <w:ind w:left="3849"/>
        <w:outlineLvl w:val="0"/>
        <w:rPr>
          <w:rFonts w:ascii="宋体" w:hAnsi="宋体" w:eastAsia="宋体" w:cs="宋体"/>
          <w:color w:val="auto"/>
          <w:sz w:val="35"/>
          <w:szCs w:val="35"/>
          <w:highlight w:val="none"/>
        </w:rPr>
      </w:pPr>
      <w:bookmarkStart w:id="9" w:name="bookmark4"/>
      <w:bookmarkEnd w:id="9"/>
      <w:bookmarkStart w:id="10" w:name="bookmark9"/>
      <w:bookmarkEnd w:id="10"/>
      <w:bookmarkStart w:id="11" w:name="bookmark3"/>
      <w:bookmarkEnd w:id="11"/>
      <w:bookmarkStart w:id="12" w:name="bookmark8"/>
      <w:bookmarkEnd w:id="12"/>
      <w:r>
        <w:rPr>
          <w:rFonts w:ascii="宋体" w:hAnsi="宋体" w:eastAsia="宋体" w:cs="宋体"/>
          <w:b/>
          <w:bCs/>
          <w:color w:val="auto"/>
          <w:spacing w:val="2"/>
          <w:sz w:val="35"/>
          <w:szCs w:val="35"/>
          <w:highlight w:val="none"/>
        </w:rPr>
        <w:t>第三章</w:t>
      </w:r>
      <w:r>
        <w:rPr>
          <w:rFonts w:ascii="宋体" w:hAnsi="宋体" w:eastAsia="宋体" w:cs="宋体"/>
          <w:color w:val="auto"/>
          <w:spacing w:val="29"/>
          <w:sz w:val="35"/>
          <w:szCs w:val="35"/>
          <w:highlight w:val="none"/>
        </w:rPr>
        <w:t xml:space="preserve"> </w:t>
      </w:r>
      <w:r>
        <w:rPr>
          <w:rFonts w:ascii="宋体" w:hAnsi="宋体" w:eastAsia="宋体" w:cs="宋体"/>
          <w:b/>
          <w:bCs/>
          <w:color w:val="auto"/>
          <w:spacing w:val="2"/>
          <w:sz w:val="35"/>
          <w:szCs w:val="35"/>
          <w:highlight w:val="none"/>
        </w:rPr>
        <w:t>项目需求</w:t>
      </w:r>
    </w:p>
    <w:p w14:paraId="4BDD451F">
      <w:pPr>
        <w:pStyle w:val="3"/>
        <w:spacing w:line="465" w:lineRule="auto"/>
        <w:rPr>
          <w:color w:val="auto"/>
          <w:highlight w:val="none"/>
        </w:rPr>
      </w:pPr>
    </w:p>
    <w:p w14:paraId="148A0762">
      <w:pPr>
        <w:spacing w:before="65" w:line="228" w:lineRule="auto"/>
        <w:ind w:left="44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说明：</w:t>
      </w:r>
    </w:p>
    <w:p w14:paraId="2CC6CDE9">
      <w:pPr>
        <w:spacing w:before="281" w:line="227" w:lineRule="auto"/>
        <w:ind w:left="45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w:t>
      </w:r>
      <w:r>
        <w:rPr>
          <w:rFonts w:ascii="Times New Roman" w:hAnsi="Times New Roman" w:eastAsia="Times New Roman" w:cs="Times New Roman"/>
          <w:color w:val="auto"/>
          <w:spacing w:val="6"/>
          <w:sz w:val="20"/>
          <w:szCs w:val="20"/>
          <w:highlight w:val="none"/>
        </w:rPr>
        <w:t xml:space="preserve">.  </w:t>
      </w:r>
      <w:r>
        <w:rPr>
          <w:rFonts w:ascii="宋体" w:hAnsi="宋体" w:eastAsia="宋体" w:cs="宋体"/>
          <w:color w:val="auto"/>
          <w:spacing w:val="6"/>
          <w:sz w:val="20"/>
          <w:szCs w:val="20"/>
          <w:highlight w:val="none"/>
        </w:rPr>
        <w:t>为落实政府采购政策需满足的要求：</w:t>
      </w:r>
    </w:p>
    <w:p w14:paraId="2B61607B">
      <w:pPr>
        <w:spacing w:before="282" w:line="227" w:lineRule="auto"/>
        <w:ind w:left="45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（1）政府采购促进中小企业发展。</w:t>
      </w:r>
    </w:p>
    <w:p w14:paraId="39C32AC1">
      <w:pPr>
        <w:spacing w:before="282" w:line="227" w:lineRule="auto"/>
        <w:ind w:left="45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（2）政府采购支持采用本国产品的政策。</w:t>
      </w:r>
    </w:p>
    <w:p w14:paraId="476652D2">
      <w:pPr>
        <w:spacing w:before="284" w:line="227" w:lineRule="auto"/>
        <w:ind w:left="45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（3）强制采购节能产品；优先采购节能产</w:t>
      </w:r>
      <w:r>
        <w:rPr>
          <w:rFonts w:ascii="宋体" w:hAnsi="宋体" w:eastAsia="宋体" w:cs="宋体"/>
          <w:color w:val="auto"/>
          <w:spacing w:val="8"/>
          <w:sz w:val="20"/>
          <w:szCs w:val="20"/>
          <w:highlight w:val="none"/>
        </w:rPr>
        <w:t>品、环境标志产品。</w:t>
      </w:r>
    </w:p>
    <w:p w14:paraId="78CB3906">
      <w:pPr>
        <w:spacing w:before="282" w:line="227" w:lineRule="auto"/>
        <w:ind w:left="45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（4）政府采购促进残疾人就业政策。</w:t>
      </w:r>
    </w:p>
    <w:p w14:paraId="7D4C531A">
      <w:pPr>
        <w:spacing w:before="282" w:line="227" w:lineRule="auto"/>
        <w:ind w:left="45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（5）政府采购支持监狱企业发展。</w:t>
      </w:r>
    </w:p>
    <w:p w14:paraId="296C78AF">
      <w:pPr>
        <w:spacing w:before="282" w:line="303" w:lineRule="auto"/>
        <w:ind w:left="17" w:right="93" w:firstLine="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 “实质性要求</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”是指采购需求中带“▲</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”的条款或者不能负偏离的条款或者已经指明不满足按响</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应文件按无效处理的条款。</w:t>
      </w:r>
    </w:p>
    <w:p w14:paraId="7A7DAE78">
      <w:pPr>
        <w:spacing w:before="281" w:line="227" w:lineRule="auto"/>
        <w:ind w:left="44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3.供应商必须自行为其竞标产品侵犯他人的知识产权或者专利成果的行为承担相应法律责任。</w:t>
      </w:r>
    </w:p>
    <w:p w14:paraId="7110F169">
      <w:pPr>
        <w:spacing w:line="131" w:lineRule="exact"/>
        <w:rPr>
          <w:color w:val="auto"/>
          <w:highlight w:val="none"/>
        </w:rPr>
      </w:pPr>
    </w:p>
    <w:tbl>
      <w:tblPr>
        <w:tblStyle w:val="7"/>
        <w:tblW w:w="96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1466"/>
        <w:gridCol w:w="991"/>
        <w:gridCol w:w="959"/>
        <w:gridCol w:w="5578"/>
      </w:tblGrid>
      <w:tr w14:paraId="73947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660" w:type="dxa"/>
            <w:vAlign w:val="top"/>
          </w:tcPr>
          <w:p w14:paraId="57A4C97E">
            <w:pPr>
              <w:spacing w:line="293" w:lineRule="auto"/>
              <w:rPr>
                <w:rFonts w:ascii="Arial"/>
                <w:color w:val="auto"/>
                <w:sz w:val="21"/>
                <w:highlight w:val="none"/>
              </w:rPr>
            </w:pPr>
          </w:p>
          <w:p w14:paraId="1DEBAABD">
            <w:pPr>
              <w:pStyle w:val="8"/>
              <w:spacing w:before="65" w:line="229" w:lineRule="auto"/>
              <w:ind w:left="115"/>
              <w:rPr>
                <w:color w:val="auto"/>
                <w:highlight w:val="none"/>
              </w:rPr>
            </w:pPr>
            <w:r>
              <w:rPr>
                <w:color w:val="auto"/>
                <w:spacing w:val="5"/>
                <w:highlight w:val="none"/>
              </w:rPr>
              <w:t>序号</w:t>
            </w:r>
          </w:p>
        </w:tc>
        <w:tc>
          <w:tcPr>
            <w:tcW w:w="1466" w:type="dxa"/>
            <w:vAlign w:val="top"/>
          </w:tcPr>
          <w:p w14:paraId="0CDE2891">
            <w:pPr>
              <w:spacing w:line="293" w:lineRule="auto"/>
              <w:rPr>
                <w:rFonts w:ascii="Arial"/>
                <w:color w:val="auto"/>
                <w:sz w:val="21"/>
                <w:highlight w:val="none"/>
              </w:rPr>
            </w:pPr>
          </w:p>
          <w:p w14:paraId="039024DE">
            <w:pPr>
              <w:pStyle w:val="8"/>
              <w:spacing w:before="65" w:line="228" w:lineRule="auto"/>
              <w:ind w:left="111"/>
              <w:rPr>
                <w:color w:val="auto"/>
                <w:highlight w:val="none"/>
              </w:rPr>
            </w:pPr>
            <w:r>
              <w:rPr>
                <w:color w:val="auto"/>
                <w:spacing w:val="7"/>
                <w:highlight w:val="none"/>
              </w:rPr>
              <w:t>标的名称</w:t>
            </w:r>
          </w:p>
        </w:tc>
        <w:tc>
          <w:tcPr>
            <w:tcW w:w="991" w:type="dxa"/>
            <w:vAlign w:val="top"/>
          </w:tcPr>
          <w:p w14:paraId="49B666E3">
            <w:pPr>
              <w:pStyle w:val="8"/>
              <w:spacing w:before="155" w:line="360" w:lineRule="auto"/>
              <w:ind w:left="125" w:right="95"/>
              <w:rPr>
                <w:color w:val="auto"/>
                <w:highlight w:val="none"/>
              </w:rPr>
            </w:pPr>
            <w:r>
              <w:rPr>
                <w:color w:val="auto"/>
                <w:highlight w:val="none"/>
              </w:rPr>
              <w:t>数</w:t>
            </w:r>
            <w:r>
              <w:rPr>
                <w:color w:val="auto"/>
                <w:spacing w:val="-17"/>
                <w:highlight w:val="none"/>
              </w:rPr>
              <w:t xml:space="preserve"> </w:t>
            </w:r>
            <w:r>
              <w:rPr>
                <w:color w:val="auto"/>
                <w:highlight w:val="none"/>
              </w:rPr>
              <w:t>量</w:t>
            </w:r>
            <w:r>
              <w:rPr>
                <w:color w:val="auto"/>
                <w:spacing w:val="-19"/>
                <w:highlight w:val="none"/>
              </w:rPr>
              <w:t xml:space="preserve"> </w:t>
            </w:r>
            <w:r>
              <w:rPr>
                <w:color w:val="auto"/>
                <w:highlight w:val="none"/>
              </w:rPr>
              <w:t xml:space="preserve">及 </w:t>
            </w:r>
            <w:r>
              <w:rPr>
                <w:color w:val="auto"/>
                <w:spacing w:val="3"/>
                <w:highlight w:val="none"/>
              </w:rPr>
              <w:t>单位</w:t>
            </w:r>
          </w:p>
        </w:tc>
        <w:tc>
          <w:tcPr>
            <w:tcW w:w="959" w:type="dxa"/>
            <w:vAlign w:val="top"/>
          </w:tcPr>
          <w:p w14:paraId="4E46DEE4">
            <w:pPr>
              <w:pStyle w:val="8"/>
              <w:spacing w:before="155" w:line="360" w:lineRule="auto"/>
              <w:ind w:left="122" w:right="96"/>
              <w:rPr>
                <w:color w:val="auto"/>
                <w:highlight w:val="none"/>
              </w:rPr>
            </w:pPr>
            <w:r>
              <w:rPr>
                <w:color w:val="auto"/>
                <w:spacing w:val="-1"/>
                <w:highlight w:val="none"/>
              </w:rPr>
              <w:t>所</w:t>
            </w:r>
            <w:r>
              <w:rPr>
                <w:color w:val="auto"/>
                <w:spacing w:val="-33"/>
                <w:highlight w:val="none"/>
              </w:rPr>
              <w:t xml:space="preserve"> </w:t>
            </w:r>
            <w:r>
              <w:rPr>
                <w:color w:val="auto"/>
                <w:spacing w:val="-1"/>
                <w:highlight w:val="none"/>
              </w:rPr>
              <w:t>属</w:t>
            </w:r>
            <w:r>
              <w:rPr>
                <w:color w:val="auto"/>
                <w:spacing w:val="-32"/>
                <w:highlight w:val="none"/>
              </w:rPr>
              <w:t xml:space="preserve"> </w:t>
            </w:r>
            <w:r>
              <w:rPr>
                <w:color w:val="auto"/>
                <w:spacing w:val="-1"/>
                <w:highlight w:val="none"/>
              </w:rPr>
              <w:t>行</w:t>
            </w:r>
            <w:r>
              <w:rPr>
                <w:color w:val="auto"/>
                <w:highlight w:val="none"/>
              </w:rPr>
              <w:t xml:space="preserve"> </w:t>
            </w:r>
            <w:r>
              <w:rPr>
                <w:color w:val="auto"/>
                <w:spacing w:val="1"/>
                <w:highlight w:val="none"/>
              </w:rPr>
              <w:t>业</w:t>
            </w:r>
          </w:p>
        </w:tc>
        <w:tc>
          <w:tcPr>
            <w:tcW w:w="5578" w:type="dxa"/>
            <w:vAlign w:val="top"/>
          </w:tcPr>
          <w:p w14:paraId="56F9F83B">
            <w:pPr>
              <w:spacing w:line="292" w:lineRule="auto"/>
              <w:rPr>
                <w:rFonts w:ascii="Arial"/>
                <w:color w:val="auto"/>
                <w:sz w:val="21"/>
                <w:highlight w:val="none"/>
              </w:rPr>
            </w:pPr>
          </w:p>
          <w:p w14:paraId="2F9D7A19">
            <w:pPr>
              <w:pStyle w:val="8"/>
              <w:spacing w:before="65" w:line="228" w:lineRule="auto"/>
              <w:ind w:left="2491"/>
              <w:rPr>
                <w:color w:val="auto"/>
                <w:highlight w:val="none"/>
              </w:rPr>
            </w:pPr>
            <w:r>
              <w:rPr>
                <w:color w:val="auto"/>
                <w:spacing w:val="6"/>
                <w:highlight w:val="none"/>
              </w:rPr>
              <w:t>▲技术要求</w:t>
            </w:r>
          </w:p>
        </w:tc>
      </w:tr>
      <w:tr w14:paraId="6B1B4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4" w:hRule="atLeast"/>
        </w:trPr>
        <w:tc>
          <w:tcPr>
            <w:tcW w:w="660" w:type="dxa"/>
            <w:vAlign w:val="top"/>
          </w:tcPr>
          <w:p w14:paraId="524A914C">
            <w:pPr>
              <w:spacing w:line="261" w:lineRule="auto"/>
              <w:rPr>
                <w:rFonts w:ascii="Arial"/>
                <w:color w:val="auto"/>
                <w:sz w:val="21"/>
                <w:highlight w:val="none"/>
              </w:rPr>
            </w:pPr>
          </w:p>
          <w:p w14:paraId="67486598">
            <w:pPr>
              <w:spacing w:line="261" w:lineRule="auto"/>
              <w:rPr>
                <w:rFonts w:ascii="Arial"/>
                <w:color w:val="auto"/>
                <w:sz w:val="21"/>
                <w:highlight w:val="none"/>
              </w:rPr>
            </w:pPr>
          </w:p>
          <w:p w14:paraId="2C9109A5">
            <w:pPr>
              <w:spacing w:line="262" w:lineRule="auto"/>
              <w:rPr>
                <w:rFonts w:ascii="Arial"/>
                <w:color w:val="auto"/>
                <w:sz w:val="21"/>
                <w:highlight w:val="none"/>
              </w:rPr>
            </w:pPr>
          </w:p>
          <w:p w14:paraId="450922EE">
            <w:pPr>
              <w:spacing w:line="262" w:lineRule="auto"/>
              <w:rPr>
                <w:rFonts w:ascii="Arial"/>
                <w:color w:val="auto"/>
                <w:sz w:val="21"/>
                <w:highlight w:val="none"/>
              </w:rPr>
            </w:pPr>
          </w:p>
          <w:p w14:paraId="5C8BF2C2">
            <w:pPr>
              <w:spacing w:line="262" w:lineRule="auto"/>
              <w:rPr>
                <w:rFonts w:ascii="Arial"/>
                <w:color w:val="auto"/>
                <w:sz w:val="21"/>
                <w:highlight w:val="none"/>
              </w:rPr>
            </w:pPr>
          </w:p>
          <w:p w14:paraId="5BB8729B">
            <w:pPr>
              <w:spacing w:line="262" w:lineRule="auto"/>
              <w:rPr>
                <w:rFonts w:ascii="Arial"/>
                <w:color w:val="auto"/>
                <w:sz w:val="21"/>
                <w:highlight w:val="none"/>
              </w:rPr>
            </w:pPr>
          </w:p>
          <w:p w14:paraId="1092A9A4">
            <w:pPr>
              <w:spacing w:line="262" w:lineRule="auto"/>
              <w:rPr>
                <w:rFonts w:ascii="Arial"/>
                <w:color w:val="auto"/>
                <w:sz w:val="21"/>
                <w:highlight w:val="none"/>
              </w:rPr>
            </w:pPr>
          </w:p>
          <w:p w14:paraId="10805B3D">
            <w:pPr>
              <w:spacing w:line="262" w:lineRule="auto"/>
              <w:rPr>
                <w:rFonts w:ascii="Arial"/>
                <w:color w:val="auto"/>
                <w:sz w:val="21"/>
                <w:highlight w:val="none"/>
              </w:rPr>
            </w:pPr>
          </w:p>
          <w:p w14:paraId="74354C28">
            <w:pPr>
              <w:spacing w:line="262" w:lineRule="auto"/>
              <w:rPr>
                <w:rFonts w:ascii="Arial"/>
                <w:color w:val="auto"/>
                <w:sz w:val="21"/>
                <w:highlight w:val="none"/>
              </w:rPr>
            </w:pPr>
          </w:p>
          <w:p w14:paraId="47A02B67">
            <w:pPr>
              <w:spacing w:line="262" w:lineRule="auto"/>
              <w:rPr>
                <w:rFonts w:ascii="Arial"/>
                <w:color w:val="auto"/>
                <w:sz w:val="21"/>
                <w:highlight w:val="none"/>
              </w:rPr>
            </w:pPr>
          </w:p>
          <w:p w14:paraId="29F50D1E">
            <w:pPr>
              <w:pStyle w:val="8"/>
              <w:spacing w:before="65" w:line="270" w:lineRule="exact"/>
              <w:ind w:left="131"/>
              <w:rPr>
                <w:color w:val="auto"/>
                <w:highlight w:val="none"/>
              </w:rPr>
            </w:pPr>
            <w:r>
              <w:rPr>
                <w:color w:val="auto"/>
                <w:position w:val="1"/>
                <w:highlight w:val="none"/>
              </w:rPr>
              <w:t>1</w:t>
            </w:r>
          </w:p>
        </w:tc>
        <w:tc>
          <w:tcPr>
            <w:tcW w:w="1466" w:type="dxa"/>
            <w:vAlign w:val="top"/>
          </w:tcPr>
          <w:p w14:paraId="43185437">
            <w:pPr>
              <w:spacing w:line="251" w:lineRule="auto"/>
              <w:rPr>
                <w:rFonts w:ascii="Arial"/>
                <w:color w:val="auto"/>
                <w:sz w:val="21"/>
                <w:highlight w:val="none"/>
              </w:rPr>
            </w:pPr>
          </w:p>
          <w:p w14:paraId="76794149">
            <w:pPr>
              <w:spacing w:line="251" w:lineRule="auto"/>
              <w:rPr>
                <w:rFonts w:ascii="Arial"/>
                <w:color w:val="auto"/>
                <w:sz w:val="21"/>
                <w:highlight w:val="none"/>
              </w:rPr>
            </w:pPr>
          </w:p>
          <w:p w14:paraId="25FD8974">
            <w:pPr>
              <w:spacing w:line="251" w:lineRule="auto"/>
              <w:rPr>
                <w:rFonts w:ascii="Arial"/>
                <w:color w:val="auto"/>
                <w:sz w:val="21"/>
                <w:highlight w:val="none"/>
              </w:rPr>
            </w:pPr>
          </w:p>
          <w:p w14:paraId="64C475FB">
            <w:pPr>
              <w:spacing w:line="251" w:lineRule="auto"/>
              <w:rPr>
                <w:rFonts w:ascii="Arial"/>
                <w:color w:val="auto"/>
                <w:sz w:val="21"/>
                <w:highlight w:val="none"/>
              </w:rPr>
            </w:pPr>
          </w:p>
          <w:p w14:paraId="053EE302">
            <w:pPr>
              <w:spacing w:line="251" w:lineRule="auto"/>
              <w:rPr>
                <w:rFonts w:ascii="Arial"/>
                <w:color w:val="auto"/>
                <w:sz w:val="21"/>
                <w:highlight w:val="none"/>
              </w:rPr>
            </w:pPr>
          </w:p>
          <w:p w14:paraId="1C721B32">
            <w:pPr>
              <w:spacing w:line="251" w:lineRule="auto"/>
              <w:rPr>
                <w:rFonts w:ascii="Arial"/>
                <w:color w:val="auto"/>
                <w:sz w:val="21"/>
                <w:highlight w:val="none"/>
              </w:rPr>
            </w:pPr>
          </w:p>
          <w:p w14:paraId="139CBAEA">
            <w:pPr>
              <w:spacing w:line="251" w:lineRule="auto"/>
              <w:rPr>
                <w:rFonts w:ascii="Arial"/>
                <w:color w:val="auto"/>
                <w:sz w:val="21"/>
                <w:highlight w:val="none"/>
              </w:rPr>
            </w:pPr>
          </w:p>
          <w:p w14:paraId="49AE986F">
            <w:pPr>
              <w:spacing w:line="251" w:lineRule="auto"/>
              <w:rPr>
                <w:rFonts w:ascii="Arial"/>
                <w:color w:val="auto"/>
                <w:sz w:val="21"/>
                <w:highlight w:val="none"/>
              </w:rPr>
            </w:pPr>
          </w:p>
          <w:p w14:paraId="0ADD2D49">
            <w:pPr>
              <w:pStyle w:val="8"/>
              <w:spacing w:before="65" w:line="378" w:lineRule="auto"/>
              <w:ind w:left="110" w:right="96"/>
              <w:jc w:val="both"/>
              <w:rPr>
                <w:rFonts w:hint="eastAsia" w:eastAsia="宋体"/>
                <w:color w:val="auto"/>
                <w:highlight w:val="none"/>
                <w:lang w:eastAsia="zh-CN"/>
              </w:rPr>
            </w:pPr>
            <w:r>
              <w:rPr>
                <w:rFonts w:hint="eastAsia"/>
                <w:color w:val="auto"/>
                <w:spacing w:val="8"/>
                <w:highlight w:val="none"/>
                <w:lang w:eastAsia="zh-CN"/>
              </w:rPr>
              <w:t>平南县同和镇同和圩良田村10KV良田线25—28号杆段线路迁改工程项目</w:t>
            </w:r>
          </w:p>
        </w:tc>
        <w:tc>
          <w:tcPr>
            <w:tcW w:w="991" w:type="dxa"/>
            <w:vAlign w:val="top"/>
          </w:tcPr>
          <w:p w14:paraId="62016F1F">
            <w:pPr>
              <w:spacing w:line="261" w:lineRule="auto"/>
              <w:rPr>
                <w:rFonts w:ascii="Arial"/>
                <w:color w:val="auto"/>
                <w:sz w:val="21"/>
                <w:highlight w:val="none"/>
              </w:rPr>
            </w:pPr>
          </w:p>
          <w:p w14:paraId="628B49A2">
            <w:pPr>
              <w:spacing w:line="261" w:lineRule="auto"/>
              <w:rPr>
                <w:rFonts w:ascii="Arial"/>
                <w:color w:val="auto"/>
                <w:sz w:val="21"/>
                <w:highlight w:val="none"/>
              </w:rPr>
            </w:pPr>
          </w:p>
          <w:p w14:paraId="63701491">
            <w:pPr>
              <w:spacing w:line="262" w:lineRule="auto"/>
              <w:rPr>
                <w:rFonts w:ascii="Arial"/>
                <w:color w:val="auto"/>
                <w:sz w:val="21"/>
                <w:highlight w:val="none"/>
              </w:rPr>
            </w:pPr>
          </w:p>
          <w:p w14:paraId="237233B6">
            <w:pPr>
              <w:spacing w:line="262" w:lineRule="auto"/>
              <w:rPr>
                <w:rFonts w:ascii="Arial"/>
                <w:color w:val="auto"/>
                <w:sz w:val="21"/>
                <w:highlight w:val="none"/>
              </w:rPr>
            </w:pPr>
          </w:p>
          <w:p w14:paraId="7E844EFC">
            <w:pPr>
              <w:spacing w:line="262" w:lineRule="auto"/>
              <w:rPr>
                <w:rFonts w:ascii="Arial"/>
                <w:color w:val="auto"/>
                <w:sz w:val="21"/>
                <w:highlight w:val="none"/>
              </w:rPr>
            </w:pPr>
          </w:p>
          <w:p w14:paraId="031BF87D">
            <w:pPr>
              <w:spacing w:line="262" w:lineRule="auto"/>
              <w:rPr>
                <w:rFonts w:ascii="Arial"/>
                <w:color w:val="auto"/>
                <w:sz w:val="21"/>
                <w:highlight w:val="none"/>
              </w:rPr>
            </w:pPr>
          </w:p>
          <w:p w14:paraId="73FF8BF8">
            <w:pPr>
              <w:spacing w:line="262" w:lineRule="auto"/>
              <w:rPr>
                <w:rFonts w:ascii="Arial"/>
                <w:color w:val="auto"/>
                <w:sz w:val="21"/>
                <w:highlight w:val="none"/>
              </w:rPr>
            </w:pPr>
          </w:p>
          <w:p w14:paraId="5E8B72B8">
            <w:pPr>
              <w:spacing w:line="262" w:lineRule="auto"/>
              <w:rPr>
                <w:rFonts w:ascii="Arial"/>
                <w:color w:val="auto"/>
                <w:sz w:val="21"/>
                <w:highlight w:val="none"/>
              </w:rPr>
            </w:pPr>
          </w:p>
          <w:p w14:paraId="25E0015D">
            <w:pPr>
              <w:spacing w:line="262" w:lineRule="auto"/>
              <w:rPr>
                <w:rFonts w:ascii="Arial"/>
                <w:color w:val="auto"/>
                <w:sz w:val="21"/>
                <w:highlight w:val="none"/>
              </w:rPr>
            </w:pPr>
          </w:p>
          <w:p w14:paraId="3927B557">
            <w:pPr>
              <w:spacing w:line="262" w:lineRule="auto"/>
              <w:rPr>
                <w:rFonts w:ascii="Arial"/>
                <w:color w:val="auto"/>
                <w:sz w:val="21"/>
                <w:highlight w:val="none"/>
              </w:rPr>
            </w:pPr>
          </w:p>
          <w:p w14:paraId="65D51D06">
            <w:pPr>
              <w:pStyle w:val="8"/>
              <w:spacing w:before="65" w:line="228" w:lineRule="auto"/>
              <w:ind w:left="139"/>
              <w:rPr>
                <w:color w:val="auto"/>
                <w:highlight w:val="none"/>
              </w:rPr>
            </w:pPr>
            <w:r>
              <w:rPr>
                <w:color w:val="auto"/>
                <w:spacing w:val="-10"/>
                <w:highlight w:val="none"/>
              </w:rPr>
              <w:t>1</w:t>
            </w:r>
            <w:r>
              <w:rPr>
                <w:color w:val="auto"/>
                <w:spacing w:val="-38"/>
                <w:highlight w:val="none"/>
              </w:rPr>
              <w:t xml:space="preserve"> </w:t>
            </w:r>
            <w:r>
              <w:rPr>
                <w:color w:val="auto"/>
                <w:spacing w:val="-10"/>
                <w:highlight w:val="none"/>
              </w:rPr>
              <w:t>项</w:t>
            </w:r>
          </w:p>
        </w:tc>
        <w:tc>
          <w:tcPr>
            <w:tcW w:w="959" w:type="dxa"/>
            <w:vAlign w:val="top"/>
          </w:tcPr>
          <w:p w14:paraId="400178B8">
            <w:pPr>
              <w:spacing w:line="261" w:lineRule="auto"/>
              <w:rPr>
                <w:rFonts w:ascii="Arial"/>
                <w:color w:val="auto"/>
                <w:sz w:val="21"/>
                <w:highlight w:val="none"/>
              </w:rPr>
            </w:pPr>
          </w:p>
          <w:p w14:paraId="3EF6BF7A">
            <w:pPr>
              <w:spacing w:line="261" w:lineRule="auto"/>
              <w:rPr>
                <w:rFonts w:ascii="Arial"/>
                <w:color w:val="auto"/>
                <w:sz w:val="21"/>
                <w:highlight w:val="none"/>
              </w:rPr>
            </w:pPr>
          </w:p>
          <w:p w14:paraId="05FFFEEB">
            <w:pPr>
              <w:spacing w:line="262" w:lineRule="auto"/>
              <w:rPr>
                <w:rFonts w:ascii="Arial"/>
                <w:color w:val="auto"/>
                <w:sz w:val="21"/>
                <w:highlight w:val="none"/>
              </w:rPr>
            </w:pPr>
          </w:p>
          <w:p w14:paraId="48530EDF">
            <w:pPr>
              <w:spacing w:line="262" w:lineRule="auto"/>
              <w:rPr>
                <w:rFonts w:ascii="Arial"/>
                <w:color w:val="auto"/>
                <w:sz w:val="21"/>
                <w:highlight w:val="none"/>
              </w:rPr>
            </w:pPr>
          </w:p>
          <w:p w14:paraId="72B6A3C6">
            <w:pPr>
              <w:spacing w:line="262" w:lineRule="auto"/>
              <w:rPr>
                <w:rFonts w:ascii="Arial"/>
                <w:color w:val="auto"/>
                <w:sz w:val="21"/>
                <w:highlight w:val="none"/>
              </w:rPr>
            </w:pPr>
          </w:p>
          <w:p w14:paraId="4FF6B235">
            <w:pPr>
              <w:spacing w:line="262" w:lineRule="auto"/>
              <w:rPr>
                <w:rFonts w:ascii="Arial"/>
                <w:color w:val="auto"/>
                <w:sz w:val="21"/>
                <w:highlight w:val="none"/>
              </w:rPr>
            </w:pPr>
          </w:p>
          <w:p w14:paraId="7D551BA3">
            <w:pPr>
              <w:spacing w:line="262" w:lineRule="auto"/>
              <w:rPr>
                <w:rFonts w:ascii="Arial"/>
                <w:color w:val="auto"/>
                <w:sz w:val="21"/>
                <w:highlight w:val="none"/>
              </w:rPr>
            </w:pPr>
          </w:p>
          <w:p w14:paraId="1A79C17F">
            <w:pPr>
              <w:spacing w:line="262" w:lineRule="auto"/>
              <w:rPr>
                <w:rFonts w:ascii="Arial"/>
                <w:color w:val="auto"/>
                <w:sz w:val="21"/>
                <w:highlight w:val="none"/>
              </w:rPr>
            </w:pPr>
          </w:p>
          <w:p w14:paraId="00C4DF21">
            <w:pPr>
              <w:spacing w:line="262" w:lineRule="auto"/>
              <w:rPr>
                <w:rFonts w:ascii="Arial"/>
                <w:color w:val="auto"/>
                <w:sz w:val="21"/>
                <w:highlight w:val="none"/>
              </w:rPr>
            </w:pPr>
          </w:p>
          <w:p w14:paraId="602BBBC0">
            <w:pPr>
              <w:spacing w:line="262" w:lineRule="auto"/>
              <w:rPr>
                <w:rFonts w:ascii="Arial"/>
                <w:color w:val="auto"/>
                <w:sz w:val="21"/>
                <w:highlight w:val="none"/>
              </w:rPr>
            </w:pPr>
          </w:p>
          <w:p w14:paraId="2A6B3CDF">
            <w:pPr>
              <w:pStyle w:val="8"/>
              <w:spacing w:before="65" w:line="228" w:lineRule="auto"/>
              <w:ind w:left="126"/>
              <w:rPr>
                <w:color w:val="auto"/>
                <w:highlight w:val="none"/>
              </w:rPr>
            </w:pPr>
            <w:r>
              <w:rPr>
                <w:color w:val="auto"/>
                <w:spacing w:val="6"/>
                <w:highlight w:val="none"/>
              </w:rPr>
              <w:t>建筑业</w:t>
            </w:r>
          </w:p>
        </w:tc>
        <w:tc>
          <w:tcPr>
            <w:tcW w:w="5578" w:type="dxa"/>
            <w:vAlign w:val="top"/>
          </w:tcPr>
          <w:p w14:paraId="3ED55CBC">
            <w:pPr>
              <w:pStyle w:val="9"/>
              <w:keepNext w:val="0"/>
              <w:keepLines w:val="0"/>
              <w:pageBreakBefore w:val="0"/>
              <w:widowControl w:val="0"/>
              <w:numPr>
                <w:ilvl w:val="0"/>
                <w:numId w:val="0"/>
              </w:numPr>
              <w:kinsoku/>
              <w:wordWrap/>
              <w:overflowPunct/>
              <w:topLinePunct w:val="0"/>
              <w:autoSpaceDE/>
              <w:autoSpaceDN/>
              <w:bidi w:val="0"/>
              <w:adjustRightInd/>
              <w:snapToGrid/>
              <w:spacing w:line="330" w:lineRule="exact"/>
              <w:jc w:val="both"/>
              <w:textAlignment w:val="auto"/>
              <w:rPr>
                <w:color w:val="auto"/>
                <w:highlight w:val="none"/>
              </w:rPr>
            </w:pPr>
            <w:r>
              <w:rPr>
                <w:rFonts w:hint="eastAsia"/>
                <w:color w:val="auto"/>
                <w:spacing w:val="4"/>
                <w:highlight w:val="none"/>
                <w:lang w:val="en-US" w:eastAsia="zh-CN"/>
              </w:rPr>
              <w:t xml:space="preserve">    1.</w:t>
            </w:r>
            <w:r>
              <w:rPr>
                <w:color w:val="auto"/>
                <w:spacing w:val="4"/>
                <w:highlight w:val="none"/>
              </w:rPr>
              <w:t>项目概况：</w:t>
            </w:r>
            <w:r>
              <w:rPr>
                <w:rFonts w:hint="eastAsia" w:ascii="宋体" w:hAnsi="宋体" w:eastAsia="宋体" w:cs="宋体"/>
                <w:b w:val="0"/>
                <w:snapToGrid w:val="0"/>
                <w:color w:val="auto"/>
                <w:spacing w:val="9"/>
                <w:kern w:val="0"/>
                <w:sz w:val="20"/>
                <w:szCs w:val="20"/>
                <w:highlight w:val="none"/>
                <w:lang w:val="en-US" w:eastAsia="zh-CN" w:bidi="ar-SA"/>
              </w:rPr>
              <w:t>拆除10KV良田线25-28号杆之间的线路，新立18米钢管塔1基、18米大拔稍杆1基、12米普通杆2基，架设YJV22-3×240电缆326米、YJV22-3×70电缆45米，安装开闭所1座，智能真空开关1台、避雷器2组、隔离刀闸2组等；如需进一步了解详细内容，具体详见工程量清单。</w:t>
            </w:r>
          </w:p>
          <w:p w14:paraId="6C9994EF">
            <w:pPr>
              <w:pStyle w:val="9"/>
              <w:keepNext w:val="0"/>
              <w:keepLines w:val="0"/>
              <w:pageBreakBefore w:val="0"/>
              <w:widowControl w:val="0"/>
              <w:numPr>
                <w:ilvl w:val="0"/>
                <w:numId w:val="0"/>
              </w:numPr>
              <w:kinsoku/>
              <w:wordWrap/>
              <w:overflowPunct/>
              <w:topLinePunct w:val="0"/>
              <w:autoSpaceDE/>
              <w:autoSpaceDN/>
              <w:bidi w:val="0"/>
              <w:adjustRightInd/>
              <w:snapToGrid/>
              <w:spacing w:line="330" w:lineRule="exact"/>
              <w:ind w:firstLine="229" w:firstLineChars="100"/>
              <w:jc w:val="both"/>
              <w:textAlignment w:val="auto"/>
              <w:rPr>
                <w:color w:val="auto"/>
                <w:highlight w:val="none"/>
              </w:rPr>
            </w:pPr>
            <w:r>
              <w:rPr>
                <w:color w:val="auto"/>
                <w:spacing w:val="9"/>
                <w:highlight w:val="none"/>
              </w:rPr>
              <w:t>2.技术标准和要求：符合国家现行的工程建设标准、技术</w:t>
            </w:r>
            <w:r>
              <w:rPr>
                <w:color w:val="auto"/>
                <w:spacing w:val="3"/>
                <w:highlight w:val="none"/>
              </w:rPr>
              <w:t xml:space="preserve"> </w:t>
            </w:r>
            <w:r>
              <w:rPr>
                <w:color w:val="auto"/>
                <w:spacing w:val="9"/>
                <w:highlight w:val="none"/>
              </w:rPr>
              <w:t>规范及强制性标准条文、以及施工图纸载明的其他有关规</w:t>
            </w:r>
            <w:r>
              <w:rPr>
                <w:color w:val="auto"/>
                <w:spacing w:val="13"/>
                <w:highlight w:val="none"/>
              </w:rPr>
              <w:t xml:space="preserve"> </w:t>
            </w:r>
            <w:r>
              <w:rPr>
                <w:color w:val="auto"/>
                <w:spacing w:val="4"/>
                <w:highlight w:val="none"/>
              </w:rPr>
              <w:t>范标准。</w:t>
            </w:r>
          </w:p>
          <w:p w14:paraId="08BE96F3">
            <w:pPr>
              <w:pStyle w:val="8"/>
              <w:spacing w:before="280" w:line="228" w:lineRule="auto"/>
              <w:ind w:left="128"/>
              <w:rPr>
                <w:color w:val="auto"/>
                <w:highlight w:val="none"/>
              </w:rPr>
            </w:pPr>
            <w:r>
              <w:rPr>
                <w:color w:val="auto"/>
                <w:spacing w:val="8"/>
                <w:highlight w:val="none"/>
              </w:rPr>
              <w:t>3.质量标准：达到国家施工验收规范合格标准要求。</w:t>
            </w:r>
          </w:p>
          <w:p w14:paraId="48E97971">
            <w:pPr>
              <w:pStyle w:val="8"/>
              <w:spacing w:before="281" w:line="226" w:lineRule="auto"/>
              <w:ind w:left="123"/>
              <w:rPr>
                <w:color w:val="auto"/>
                <w:highlight w:val="none"/>
              </w:rPr>
            </w:pPr>
            <w:r>
              <w:rPr>
                <w:color w:val="auto"/>
                <w:spacing w:val="8"/>
                <w:highlight w:val="none"/>
              </w:rPr>
              <w:t>4.报价方式：工程量清单报价。</w:t>
            </w:r>
          </w:p>
          <w:p w14:paraId="50DCD09D">
            <w:pPr>
              <w:pStyle w:val="8"/>
              <w:spacing w:before="285" w:line="226" w:lineRule="auto"/>
              <w:ind w:left="128"/>
              <w:rPr>
                <w:color w:val="auto"/>
                <w:highlight w:val="none"/>
              </w:rPr>
            </w:pPr>
            <w:r>
              <w:rPr>
                <w:color w:val="auto"/>
                <w:spacing w:val="7"/>
                <w:highlight w:val="none"/>
              </w:rPr>
              <w:t>5.承包方式：固定综合单价。</w:t>
            </w:r>
          </w:p>
          <w:p w14:paraId="25D51AED">
            <w:pPr>
              <w:pStyle w:val="8"/>
              <w:spacing w:before="282" w:line="227" w:lineRule="auto"/>
              <w:ind w:left="126"/>
              <w:rPr>
                <w:color w:val="auto"/>
                <w:highlight w:val="none"/>
              </w:rPr>
            </w:pPr>
            <w:r>
              <w:rPr>
                <w:color w:val="auto"/>
                <w:spacing w:val="6"/>
                <w:highlight w:val="none"/>
              </w:rPr>
              <w:t>6.开工日期：</w:t>
            </w:r>
            <w:r>
              <w:rPr>
                <w:color w:val="auto"/>
                <w:spacing w:val="-48"/>
                <w:highlight w:val="none"/>
              </w:rPr>
              <w:t xml:space="preserve"> </w:t>
            </w:r>
            <w:r>
              <w:rPr>
                <w:color w:val="auto"/>
                <w:spacing w:val="6"/>
                <w:highlight w:val="none"/>
              </w:rPr>
              <w:t>以签订合同后采购人通知为准。</w:t>
            </w:r>
          </w:p>
        </w:tc>
      </w:tr>
      <w:tr w14:paraId="012CB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654" w:type="dxa"/>
            <w:gridSpan w:val="5"/>
            <w:vAlign w:val="top"/>
          </w:tcPr>
          <w:p w14:paraId="02E47100">
            <w:pPr>
              <w:pStyle w:val="8"/>
              <w:spacing w:before="154" w:line="228" w:lineRule="auto"/>
              <w:ind w:left="543"/>
              <w:rPr>
                <w:color w:val="auto"/>
                <w:highlight w:val="none"/>
              </w:rPr>
            </w:pPr>
            <w:r>
              <w:rPr>
                <w:color w:val="auto"/>
                <w:spacing w:val="5"/>
                <w:highlight w:val="none"/>
              </w:rPr>
              <w:t>▲</w:t>
            </w:r>
            <w:r>
              <w:rPr>
                <w:b/>
                <w:bCs/>
                <w:color w:val="auto"/>
                <w:spacing w:val="5"/>
                <w:highlight w:val="none"/>
              </w:rPr>
              <w:t>商务要求</w:t>
            </w:r>
          </w:p>
        </w:tc>
      </w:tr>
      <w:tr w14:paraId="35D1C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2126" w:type="dxa"/>
            <w:gridSpan w:val="2"/>
            <w:vAlign w:val="top"/>
          </w:tcPr>
          <w:p w14:paraId="233437A7">
            <w:pPr>
              <w:spacing w:line="353" w:lineRule="auto"/>
              <w:rPr>
                <w:rFonts w:ascii="Arial"/>
                <w:color w:val="auto"/>
                <w:sz w:val="21"/>
                <w:highlight w:val="none"/>
              </w:rPr>
            </w:pPr>
          </w:p>
          <w:p w14:paraId="69D14A7C">
            <w:pPr>
              <w:pStyle w:val="8"/>
              <w:spacing w:before="65" w:line="228" w:lineRule="auto"/>
              <w:ind w:left="535"/>
              <w:rPr>
                <w:color w:val="auto"/>
                <w:highlight w:val="none"/>
              </w:rPr>
            </w:pPr>
            <w:r>
              <w:rPr>
                <w:color w:val="auto"/>
                <w:spacing w:val="7"/>
                <w:highlight w:val="none"/>
              </w:rPr>
              <w:t>计划工期</w:t>
            </w:r>
          </w:p>
        </w:tc>
        <w:tc>
          <w:tcPr>
            <w:tcW w:w="7528" w:type="dxa"/>
            <w:gridSpan w:val="3"/>
            <w:vAlign w:val="top"/>
          </w:tcPr>
          <w:p w14:paraId="66F7F0C9">
            <w:pPr>
              <w:pStyle w:val="8"/>
              <w:spacing w:before="156" w:line="228" w:lineRule="auto"/>
              <w:ind w:left="509"/>
              <w:rPr>
                <w:color w:val="auto"/>
                <w:highlight w:val="none"/>
              </w:rPr>
            </w:pPr>
            <w:r>
              <w:rPr>
                <w:color w:val="auto"/>
                <w:spacing w:val="3"/>
                <w:highlight w:val="none"/>
              </w:rPr>
              <w:t>计划工期：</w:t>
            </w:r>
            <w:r>
              <w:rPr>
                <w:rFonts w:hint="eastAsia"/>
                <w:color w:val="auto"/>
                <w:spacing w:val="3"/>
                <w:highlight w:val="none"/>
                <w:lang w:val="en-US" w:eastAsia="zh-CN"/>
              </w:rPr>
              <w:t>120</w:t>
            </w:r>
            <w:r>
              <w:rPr>
                <w:color w:val="auto"/>
                <w:spacing w:val="3"/>
                <w:highlight w:val="none"/>
              </w:rPr>
              <w:t>日历天</w:t>
            </w:r>
          </w:p>
          <w:p w14:paraId="7A22E5C3">
            <w:pPr>
              <w:pStyle w:val="8"/>
              <w:spacing w:before="280" w:line="227" w:lineRule="auto"/>
              <w:ind w:left="509"/>
              <w:rPr>
                <w:color w:val="auto"/>
                <w:highlight w:val="none"/>
              </w:rPr>
            </w:pPr>
            <w:r>
              <w:rPr>
                <w:color w:val="auto"/>
                <w:spacing w:val="6"/>
                <w:highlight w:val="none"/>
              </w:rPr>
              <w:t>计划开工日期：签订合同之后</w:t>
            </w:r>
            <w:r>
              <w:rPr>
                <w:color w:val="auto"/>
                <w:spacing w:val="-15"/>
                <w:highlight w:val="none"/>
              </w:rPr>
              <w:t xml:space="preserve"> </w:t>
            </w:r>
            <w:r>
              <w:rPr>
                <w:color w:val="auto"/>
                <w:spacing w:val="6"/>
                <w:highlight w:val="none"/>
              </w:rPr>
              <w:t>10 日内（具体以采购人通知为准）</w:t>
            </w:r>
          </w:p>
        </w:tc>
      </w:tr>
    </w:tbl>
    <w:p w14:paraId="74817E7A">
      <w:pPr>
        <w:pStyle w:val="3"/>
        <w:rPr>
          <w:color w:val="auto"/>
          <w:highlight w:val="none"/>
        </w:rPr>
      </w:pPr>
    </w:p>
    <w:p w14:paraId="4204086B">
      <w:pPr>
        <w:rPr>
          <w:color w:val="auto"/>
          <w:highlight w:val="none"/>
        </w:rPr>
        <w:sectPr>
          <w:headerReference r:id="rId36" w:type="default"/>
          <w:footerReference r:id="rId37" w:type="default"/>
          <w:pgSz w:w="11907" w:h="16840"/>
          <w:pgMar w:top="1166" w:right="1124" w:bottom="1014" w:left="1123" w:header="829" w:footer="852" w:gutter="0"/>
          <w:cols w:space="720" w:num="1"/>
        </w:sectPr>
      </w:pPr>
    </w:p>
    <w:tbl>
      <w:tblPr>
        <w:tblStyle w:val="7"/>
        <w:tblW w:w="96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04"/>
        <w:gridCol w:w="7550"/>
      </w:tblGrid>
      <w:tr w14:paraId="54F27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2104" w:type="dxa"/>
            <w:vAlign w:val="top"/>
          </w:tcPr>
          <w:p w14:paraId="05ADBF8B">
            <w:pPr>
              <w:rPr>
                <w:rFonts w:ascii="Arial"/>
                <w:color w:val="auto"/>
                <w:sz w:val="21"/>
                <w:highlight w:val="none"/>
              </w:rPr>
            </w:pPr>
          </w:p>
        </w:tc>
        <w:tc>
          <w:tcPr>
            <w:tcW w:w="7550" w:type="dxa"/>
            <w:vAlign w:val="top"/>
          </w:tcPr>
          <w:p w14:paraId="48137537">
            <w:pPr>
              <w:pStyle w:val="8"/>
              <w:spacing w:before="155" w:line="227" w:lineRule="auto"/>
              <w:rPr>
                <w:color w:val="auto"/>
                <w:highlight w:val="none"/>
              </w:rPr>
            </w:pPr>
            <w:r>
              <w:rPr>
                <w:color w:val="auto"/>
                <w:spacing w:val="9"/>
                <w:highlight w:val="none"/>
              </w:rPr>
              <w:t>计划交工日期：具体以采购合同为准</w:t>
            </w:r>
          </w:p>
        </w:tc>
      </w:tr>
      <w:tr w14:paraId="768CF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2104" w:type="dxa"/>
            <w:vAlign w:val="top"/>
          </w:tcPr>
          <w:p w14:paraId="5666AF35">
            <w:pPr>
              <w:pStyle w:val="8"/>
              <w:spacing w:before="150" w:line="229" w:lineRule="auto"/>
              <w:ind w:left="538"/>
              <w:rPr>
                <w:color w:val="auto"/>
                <w:highlight w:val="none"/>
              </w:rPr>
            </w:pPr>
            <w:r>
              <w:rPr>
                <w:color w:val="auto"/>
                <w:spacing w:val="6"/>
                <w:highlight w:val="none"/>
              </w:rPr>
              <w:t>建设地点</w:t>
            </w:r>
          </w:p>
        </w:tc>
        <w:tc>
          <w:tcPr>
            <w:tcW w:w="7550" w:type="dxa"/>
            <w:vAlign w:val="top"/>
          </w:tcPr>
          <w:p w14:paraId="5873EF0A">
            <w:pPr>
              <w:pStyle w:val="8"/>
              <w:spacing w:before="150" w:line="228" w:lineRule="auto"/>
              <w:rPr>
                <w:color w:val="auto"/>
                <w:highlight w:val="none"/>
              </w:rPr>
            </w:pPr>
            <w:r>
              <w:rPr>
                <w:rFonts w:hint="eastAsia"/>
                <w:color w:val="auto"/>
                <w:spacing w:val="8"/>
                <w:highlight w:val="none"/>
                <w:lang w:eastAsia="zh-CN"/>
              </w:rPr>
              <w:t>平南县同和镇同和圩良田村</w:t>
            </w:r>
          </w:p>
        </w:tc>
      </w:tr>
      <w:tr w14:paraId="5D725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2104" w:type="dxa"/>
            <w:vAlign w:val="top"/>
          </w:tcPr>
          <w:p w14:paraId="53809A25">
            <w:pPr>
              <w:pStyle w:val="8"/>
              <w:spacing w:before="152" w:line="230" w:lineRule="auto"/>
              <w:ind w:left="536"/>
              <w:rPr>
                <w:color w:val="auto"/>
                <w:highlight w:val="none"/>
              </w:rPr>
            </w:pPr>
            <w:r>
              <w:rPr>
                <w:color w:val="auto"/>
                <w:spacing w:val="8"/>
                <w:highlight w:val="none"/>
              </w:rPr>
              <w:t>合同签订时间</w:t>
            </w:r>
          </w:p>
        </w:tc>
        <w:tc>
          <w:tcPr>
            <w:tcW w:w="7550" w:type="dxa"/>
            <w:vAlign w:val="top"/>
          </w:tcPr>
          <w:p w14:paraId="64C5882C">
            <w:pPr>
              <w:pStyle w:val="8"/>
              <w:spacing w:before="152" w:line="227" w:lineRule="auto"/>
              <w:rPr>
                <w:color w:val="auto"/>
                <w:highlight w:val="none"/>
              </w:rPr>
            </w:pPr>
            <w:r>
              <w:rPr>
                <w:color w:val="auto"/>
                <w:spacing w:val="2"/>
                <w:highlight w:val="none"/>
              </w:rPr>
              <w:t>自成交通知书发出之日起</w:t>
            </w:r>
            <w:r>
              <w:rPr>
                <w:color w:val="auto"/>
                <w:spacing w:val="-28"/>
                <w:highlight w:val="none"/>
              </w:rPr>
              <w:t xml:space="preserve"> </w:t>
            </w:r>
            <w:r>
              <w:rPr>
                <w:rFonts w:hint="eastAsia"/>
                <w:color w:val="auto"/>
                <w:spacing w:val="2"/>
                <w:highlight w:val="none"/>
                <w:u w:val="single" w:color="auto"/>
                <w:lang w:val="en-US" w:eastAsia="zh-CN"/>
              </w:rPr>
              <w:t>25</w:t>
            </w:r>
            <w:r>
              <w:rPr>
                <w:color w:val="auto"/>
                <w:spacing w:val="-49"/>
                <w:highlight w:val="none"/>
                <w:u w:val="single" w:color="auto"/>
              </w:rPr>
              <w:t xml:space="preserve"> </w:t>
            </w:r>
            <w:r>
              <w:rPr>
                <w:color w:val="auto"/>
                <w:spacing w:val="-56"/>
                <w:highlight w:val="none"/>
              </w:rPr>
              <w:t xml:space="preserve"> </w:t>
            </w:r>
            <w:r>
              <w:rPr>
                <w:color w:val="auto"/>
                <w:spacing w:val="2"/>
                <w:highlight w:val="none"/>
              </w:rPr>
              <w:t>日内。</w:t>
            </w:r>
          </w:p>
        </w:tc>
      </w:tr>
      <w:tr w14:paraId="6FF74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2" w:hRule="atLeast"/>
        </w:trPr>
        <w:tc>
          <w:tcPr>
            <w:tcW w:w="2104" w:type="dxa"/>
            <w:vAlign w:val="top"/>
          </w:tcPr>
          <w:p w14:paraId="6B069A42">
            <w:pPr>
              <w:spacing w:line="274" w:lineRule="auto"/>
              <w:rPr>
                <w:rFonts w:ascii="Arial"/>
                <w:color w:val="auto"/>
                <w:sz w:val="21"/>
                <w:highlight w:val="none"/>
              </w:rPr>
            </w:pPr>
          </w:p>
          <w:p w14:paraId="62C2B63C">
            <w:pPr>
              <w:spacing w:line="275" w:lineRule="auto"/>
              <w:rPr>
                <w:rFonts w:ascii="Arial"/>
                <w:color w:val="auto"/>
                <w:sz w:val="21"/>
                <w:highlight w:val="none"/>
              </w:rPr>
            </w:pPr>
          </w:p>
          <w:p w14:paraId="7D3E24D4">
            <w:pPr>
              <w:spacing w:line="275" w:lineRule="auto"/>
              <w:rPr>
                <w:rFonts w:ascii="Arial"/>
                <w:color w:val="auto"/>
                <w:sz w:val="21"/>
                <w:highlight w:val="none"/>
              </w:rPr>
            </w:pPr>
          </w:p>
          <w:p w14:paraId="20125835">
            <w:pPr>
              <w:spacing w:line="275" w:lineRule="auto"/>
              <w:rPr>
                <w:rFonts w:ascii="Arial"/>
                <w:color w:val="auto"/>
                <w:sz w:val="21"/>
                <w:highlight w:val="none"/>
              </w:rPr>
            </w:pPr>
          </w:p>
          <w:p w14:paraId="5FDA8BC8">
            <w:pPr>
              <w:pStyle w:val="8"/>
              <w:spacing w:before="65" w:line="228" w:lineRule="auto"/>
              <w:ind w:left="535"/>
              <w:rPr>
                <w:color w:val="auto"/>
                <w:highlight w:val="none"/>
              </w:rPr>
            </w:pPr>
            <w:r>
              <w:rPr>
                <w:color w:val="auto"/>
                <w:spacing w:val="7"/>
                <w:highlight w:val="none"/>
              </w:rPr>
              <w:t>付款条件</w:t>
            </w:r>
          </w:p>
        </w:tc>
        <w:tc>
          <w:tcPr>
            <w:tcW w:w="7550" w:type="dxa"/>
            <w:vAlign w:val="top"/>
          </w:tcPr>
          <w:p w14:paraId="0C98792F">
            <w:pPr>
              <w:pStyle w:val="8"/>
              <w:spacing w:before="151" w:line="226" w:lineRule="auto"/>
              <w:ind w:firstLine="428" w:firstLineChars="200"/>
              <w:rPr>
                <w:rFonts w:ascii="Arial"/>
                <w:color w:val="auto"/>
                <w:sz w:val="21"/>
                <w:highlight w:val="none"/>
              </w:rPr>
            </w:pPr>
            <w:r>
              <w:rPr>
                <w:color w:val="auto"/>
                <w:spacing w:val="7"/>
                <w:highlight w:val="none"/>
              </w:rPr>
              <w:t>预付款支付比例或金额：合同价款的</w:t>
            </w:r>
            <w:r>
              <w:rPr>
                <w:color w:val="auto"/>
                <w:spacing w:val="-23"/>
                <w:highlight w:val="none"/>
              </w:rPr>
              <w:t xml:space="preserve"> </w:t>
            </w:r>
            <w:r>
              <w:rPr>
                <w:color w:val="auto"/>
                <w:spacing w:val="7"/>
                <w:highlight w:val="none"/>
              </w:rPr>
              <w:t>30%。</w:t>
            </w:r>
          </w:p>
          <w:p w14:paraId="188C9056">
            <w:pPr>
              <w:pStyle w:val="8"/>
              <w:spacing w:before="65" w:line="334" w:lineRule="auto"/>
              <w:ind w:right="109" w:firstLine="436" w:firstLineChars="200"/>
              <w:rPr>
                <w:color w:val="auto"/>
                <w:spacing w:val="9"/>
                <w:highlight w:val="none"/>
              </w:rPr>
            </w:pPr>
            <w:r>
              <w:rPr>
                <w:color w:val="auto"/>
                <w:spacing w:val="9"/>
                <w:highlight w:val="none"/>
              </w:rPr>
              <w:t>工程款支付方式：</w:t>
            </w:r>
          </w:p>
          <w:p w14:paraId="5D45CA08">
            <w:pPr>
              <w:pStyle w:val="8"/>
              <w:spacing w:before="65" w:line="334" w:lineRule="auto"/>
              <w:ind w:right="109" w:firstLine="436" w:firstLineChars="200"/>
              <w:rPr>
                <w:color w:val="auto"/>
                <w:highlight w:val="none"/>
              </w:rPr>
            </w:pPr>
            <w:r>
              <w:rPr>
                <w:color w:val="auto"/>
                <w:spacing w:val="9"/>
                <w:highlight w:val="none"/>
              </w:rPr>
              <w:t>①工程款原则上按月支付，合同内按工程计量周期内完成</w:t>
            </w:r>
            <w:r>
              <w:rPr>
                <w:color w:val="auto"/>
                <w:spacing w:val="3"/>
                <w:highlight w:val="none"/>
              </w:rPr>
              <w:t xml:space="preserve"> </w:t>
            </w:r>
            <w:r>
              <w:rPr>
                <w:color w:val="auto"/>
                <w:spacing w:val="7"/>
                <w:highlight w:val="none"/>
              </w:rPr>
              <w:t>工程量的</w:t>
            </w:r>
            <w:r>
              <w:rPr>
                <w:color w:val="auto"/>
                <w:spacing w:val="-30"/>
                <w:highlight w:val="none"/>
              </w:rPr>
              <w:t xml:space="preserve"> </w:t>
            </w:r>
            <w:r>
              <w:rPr>
                <w:color w:val="auto"/>
                <w:spacing w:val="7"/>
                <w:highlight w:val="none"/>
              </w:rPr>
              <w:t>90%，合同外工程计量周期完成工程量的</w:t>
            </w:r>
            <w:r>
              <w:rPr>
                <w:color w:val="auto"/>
                <w:spacing w:val="-35"/>
                <w:highlight w:val="none"/>
              </w:rPr>
              <w:t xml:space="preserve"> </w:t>
            </w:r>
            <w:r>
              <w:rPr>
                <w:color w:val="auto"/>
                <w:spacing w:val="7"/>
                <w:highlight w:val="none"/>
              </w:rPr>
              <w:t>80%。</w:t>
            </w:r>
          </w:p>
          <w:p w14:paraId="1C224DEB">
            <w:pPr>
              <w:pStyle w:val="8"/>
              <w:spacing w:before="117" w:line="297" w:lineRule="auto"/>
              <w:ind w:left="127" w:right="109" w:firstLine="402"/>
              <w:jc w:val="both"/>
              <w:rPr>
                <w:color w:val="auto"/>
                <w:highlight w:val="none"/>
              </w:rPr>
            </w:pPr>
            <w:r>
              <w:rPr>
                <w:color w:val="auto"/>
                <w:spacing w:val="9"/>
                <w:highlight w:val="none"/>
              </w:rPr>
              <w:t>②工程完工验收达到质量要求，经审计部门审定后，工程款支付至结算总价</w:t>
            </w:r>
            <w:r>
              <w:rPr>
                <w:color w:val="auto"/>
                <w:spacing w:val="7"/>
                <w:highlight w:val="none"/>
              </w:rPr>
              <w:t xml:space="preserve"> </w:t>
            </w:r>
            <w:r>
              <w:rPr>
                <w:color w:val="auto"/>
                <w:spacing w:val="6"/>
                <w:highlight w:val="none"/>
              </w:rPr>
              <w:t>的</w:t>
            </w:r>
            <w:r>
              <w:rPr>
                <w:color w:val="auto"/>
                <w:spacing w:val="-36"/>
                <w:highlight w:val="none"/>
              </w:rPr>
              <w:t xml:space="preserve"> </w:t>
            </w:r>
            <w:r>
              <w:rPr>
                <w:color w:val="auto"/>
                <w:spacing w:val="6"/>
                <w:highlight w:val="none"/>
              </w:rPr>
              <w:t>97%（不得低于</w:t>
            </w:r>
            <w:r>
              <w:rPr>
                <w:color w:val="auto"/>
                <w:spacing w:val="-36"/>
                <w:highlight w:val="none"/>
              </w:rPr>
              <w:t xml:space="preserve"> </w:t>
            </w:r>
            <w:r>
              <w:rPr>
                <w:color w:val="auto"/>
                <w:spacing w:val="6"/>
                <w:highlight w:val="none"/>
              </w:rPr>
              <w:t>97%</w:t>
            </w:r>
            <w:r>
              <w:rPr>
                <w:color w:val="auto"/>
                <w:spacing w:val="11"/>
                <w:highlight w:val="none"/>
              </w:rPr>
              <w:t>），</w:t>
            </w:r>
            <w:r>
              <w:rPr>
                <w:color w:val="auto"/>
                <w:spacing w:val="6"/>
                <w:highlight w:val="none"/>
              </w:rPr>
              <w:t>发包人按工程价款结算总额的</w:t>
            </w:r>
            <w:r>
              <w:rPr>
                <w:color w:val="auto"/>
                <w:spacing w:val="-32"/>
                <w:highlight w:val="none"/>
              </w:rPr>
              <w:t xml:space="preserve"> </w:t>
            </w:r>
            <w:r>
              <w:rPr>
                <w:color w:val="auto"/>
                <w:spacing w:val="6"/>
                <w:highlight w:val="none"/>
              </w:rPr>
              <w:t>3%（最高不超过</w:t>
            </w:r>
            <w:r>
              <w:rPr>
                <w:color w:val="auto"/>
                <w:spacing w:val="-33"/>
                <w:highlight w:val="none"/>
              </w:rPr>
              <w:t xml:space="preserve"> </w:t>
            </w:r>
            <w:r>
              <w:rPr>
                <w:color w:val="auto"/>
                <w:spacing w:val="6"/>
                <w:highlight w:val="none"/>
              </w:rPr>
              <w:t>3%）预</w:t>
            </w:r>
            <w:r>
              <w:rPr>
                <w:color w:val="auto"/>
                <w:highlight w:val="none"/>
              </w:rPr>
              <w:t xml:space="preserve"> </w:t>
            </w:r>
            <w:r>
              <w:rPr>
                <w:color w:val="auto"/>
                <w:spacing w:val="6"/>
                <w:highlight w:val="none"/>
              </w:rPr>
              <w:t>留工程质量保证金。</w:t>
            </w:r>
          </w:p>
        </w:tc>
      </w:tr>
      <w:tr w14:paraId="626EC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4" w:hRule="atLeast"/>
        </w:trPr>
        <w:tc>
          <w:tcPr>
            <w:tcW w:w="2104" w:type="dxa"/>
            <w:vAlign w:val="top"/>
          </w:tcPr>
          <w:p w14:paraId="09CFF164">
            <w:pPr>
              <w:spacing w:line="251" w:lineRule="auto"/>
              <w:rPr>
                <w:rFonts w:ascii="Arial"/>
                <w:color w:val="auto"/>
                <w:sz w:val="21"/>
                <w:highlight w:val="none"/>
              </w:rPr>
            </w:pPr>
          </w:p>
          <w:p w14:paraId="37ECFE2A">
            <w:pPr>
              <w:spacing w:line="251" w:lineRule="auto"/>
              <w:rPr>
                <w:rFonts w:ascii="Arial"/>
                <w:color w:val="auto"/>
                <w:sz w:val="21"/>
                <w:highlight w:val="none"/>
              </w:rPr>
            </w:pPr>
          </w:p>
          <w:p w14:paraId="70FE721B">
            <w:pPr>
              <w:spacing w:line="251" w:lineRule="auto"/>
              <w:rPr>
                <w:rFonts w:ascii="Arial"/>
                <w:color w:val="auto"/>
                <w:sz w:val="21"/>
                <w:highlight w:val="none"/>
              </w:rPr>
            </w:pPr>
          </w:p>
          <w:p w14:paraId="25680AAF">
            <w:pPr>
              <w:spacing w:line="251" w:lineRule="auto"/>
              <w:rPr>
                <w:rFonts w:ascii="Arial"/>
                <w:color w:val="auto"/>
                <w:sz w:val="21"/>
                <w:highlight w:val="none"/>
              </w:rPr>
            </w:pPr>
          </w:p>
          <w:p w14:paraId="2C976C3F">
            <w:pPr>
              <w:spacing w:line="251" w:lineRule="auto"/>
              <w:rPr>
                <w:rFonts w:ascii="Arial"/>
                <w:color w:val="auto"/>
                <w:sz w:val="21"/>
                <w:highlight w:val="none"/>
              </w:rPr>
            </w:pPr>
          </w:p>
          <w:p w14:paraId="2381E111">
            <w:pPr>
              <w:spacing w:line="251" w:lineRule="auto"/>
              <w:rPr>
                <w:rFonts w:ascii="Arial"/>
                <w:color w:val="auto"/>
                <w:sz w:val="21"/>
                <w:highlight w:val="none"/>
              </w:rPr>
            </w:pPr>
          </w:p>
          <w:p w14:paraId="295817B0">
            <w:pPr>
              <w:spacing w:line="251" w:lineRule="auto"/>
              <w:rPr>
                <w:rFonts w:ascii="Arial"/>
                <w:color w:val="auto"/>
                <w:sz w:val="21"/>
                <w:highlight w:val="none"/>
              </w:rPr>
            </w:pPr>
          </w:p>
          <w:p w14:paraId="6A8E9EC0">
            <w:pPr>
              <w:spacing w:line="252" w:lineRule="auto"/>
              <w:rPr>
                <w:rFonts w:ascii="Arial"/>
                <w:color w:val="auto"/>
                <w:sz w:val="21"/>
                <w:highlight w:val="none"/>
              </w:rPr>
            </w:pPr>
          </w:p>
          <w:p w14:paraId="07E2320A">
            <w:pPr>
              <w:spacing w:line="252" w:lineRule="auto"/>
              <w:rPr>
                <w:rFonts w:ascii="Arial"/>
                <w:color w:val="auto"/>
                <w:sz w:val="21"/>
                <w:highlight w:val="none"/>
              </w:rPr>
            </w:pPr>
          </w:p>
          <w:p w14:paraId="64FE5183">
            <w:pPr>
              <w:spacing w:line="252" w:lineRule="auto"/>
              <w:rPr>
                <w:rFonts w:ascii="Arial"/>
                <w:color w:val="auto"/>
                <w:sz w:val="21"/>
                <w:highlight w:val="none"/>
              </w:rPr>
            </w:pPr>
          </w:p>
          <w:p w14:paraId="1C4A92F1">
            <w:pPr>
              <w:spacing w:line="252" w:lineRule="auto"/>
              <w:rPr>
                <w:rFonts w:ascii="Arial"/>
                <w:color w:val="auto"/>
                <w:sz w:val="21"/>
                <w:highlight w:val="none"/>
              </w:rPr>
            </w:pPr>
          </w:p>
          <w:p w14:paraId="32375862">
            <w:pPr>
              <w:spacing w:line="252" w:lineRule="auto"/>
              <w:rPr>
                <w:rFonts w:ascii="Arial"/>
                <w:color w:val="auto"/>
                <w:sz w:val="21"/>
                <w:highlight w:val="none"/>
              </w:rPr>
            </w:pPr>
          </w:p>
          <w:p w14:paraId="39FE8BDE">
            <w:pPr>
              <w:spacing w:line="252" w:lineRule="auto"/>
              <w:rPr>
                <w:rFonts w:ascii="Arial"/>
                <w:color w:val="auto"/>
                <w:sz w:val="21"/>
                <w:highlight w:val="none"/>
              </w:rPr>
            </w:pPr>
          </w:p>
          <w:p w14:paraId="7699E6B5">
            <w:pPr>
              <w:spacing w:line="252" w:lineRule="auto"/>
              <w:rPr>
                <w:rFonts w:ascii="Arial"/>
                <w:color w:val="auto"/>
                <w:sz w:val="21"/>
                <w:highlight w:val="none"/>
              </w:rPr>
            </w:pPr>
          </w:p>
          <w:p w14:paraId="0A537499">
            <w:pPr>
              <w:spacing w:line="252" w:lineRule="auto"/>
              <w:rPr>
                <w:rFonts w:ascii="Arial"/>
                <w:color w:val="auto"/>
                <w:sz w:val="21"/>
                <w:highlight w:val="none"/>
              </w:rPr>
            </w:pPr>
          </w:p>
          <w:p w14:paraId="120EA312">
            <w:pPr>
              <w:spacing w:line="252" w:lineRule="auto"/>
              <w:rPr>
                <w:rFonts w:ascii="Arial"/>
                <w:color w:val="auto"/>
                <w:sz w:val="21"/>
                <w:highlight w:val="none"/>
              </w:rPr>
            </w:pPr>
          </w:p>
          <w:p w14:paraId="6D17BDFE">
            <w:pPr>
              <w:spacing w:line="252" w:lineRule="auto"/>
              <w:rPr>
                <w:rFonts w:ascii="Arial"/>
                <w:color w:val="auto"/>
                <w:sz w:val="21"/>
                <w:highlight w:val="none"/>
              </w:rPr>
            </w:pPr>
          </w:p>
          <w:p w14:paraId="0BA9AAE2">
            <w:pPr>
              <w:pStyle w:val="8"/>
              <w:spacing w:before="65" w:line="226" w:lineRule="auto"/>
              <w:ind w:left="535"/>
              <w:rPr>
                <w:color w:val="auto"/>
                <w:highlight w:val="none"/>
              </w:rPr>
            </w:pPr>
            <w:r>
              <w:rPr>
                <w:color w:val="auto"/>
                <w:spacing w:val="7"/>
                <w:highlight w:val="none"/>
              </w:rPr>
              <w:t>计价依据</w:t>
            </w:r>
          </w:p>
        </w:tc>
        <w:tc>
          <w:tcPr>
            <w:tcW w:w="7550" w:type="dxa"/>
            <w:vAlign w:val="top"/>
          </w:tcPr>
          <w:p w14:paraId="105965E4">
            <w:pPr>
              <w:pStyle w:val="8"/>
              <w:spacing w:before="155" w:line="301" w:lineRule="auto"/>
              <w:ind w:left="111" w:right="111" w:firstLine="15"/>
              <w:rPr>
                <w:color w:val="auto"/>
                <w:highlight w:val="none"/>
              </w:rPr>
            </w:pPr>
            <w:r>
              <w:rPr>
                <w:color w:val="auto"/>
                <w:spacing w:val="8"/>
                <w:highlight w:val="none"/>
              </w:rPr>
              <w:t>1.《建设工程工程量清单计价规范》</w:t>
            </w:r>
            <w:r>
              <w:rPr>
                <w:color w:val="auto"/>
                <w:spacing w:val="-23"/>
                <w:highlight w:val="none"/>
              </w:rPr>
              <w:t xml:space="preserve"> </w:t>
            </w:r>
            <w:r>
              <w:rPr>
                <w:color w:val="auto"/>
                <w:spacing w:val="8"/>
                <w:highlight w:val="none"/>
              </w:rPr>
              <w:t>(</w:t>
            </w:r>
            <w:r>
              <w:rPr>
                <w:color w:val="auto"/>
                <w:highlight w:val="none"/>
              </w:rPr>
              <w:t>GB</w:t>
            </w:r>
            <w:r>
              <w:rPr>
                <w:color w:val="auto"/>
                <w:spacing w:val="8"/>
                <w:highlight w:val="none"/>
              </w:rPr>
              <w:t>50500-2013)和《&lt;建设工程工程量清单</w:t>
            </w:r>
            <w:r>
              <w:rPr>
                <w:color w:val="auto"/>
                <w:highlight w:val="none"/>
              </w:rPr>
              <w:t xml:space="preserve"> </w:t>
            </w:r>
            <w:r>
              <w:rPr>
                <w:color w:val="auto"/>
                <w:spacing w:val="8"/>
                <w:highlight w:val="none"/>
              </w:rPr>
              <w:t>计价规范&gt;广西壮族自治区实施细则》（修订本）。</w:t>
            </w:r>
          </w:p>
          <w:p w14:paraId="06D26EDE">
            <w:pPr>
              <w:pStyle w:val="8"/>
              <w:spacing w:before="283" w:line="308" w:lineRule="auto"/>
              <w:ind w:left="115" w:right="126" w:hanging="1"/>
              <w:rPr>
                <w:color w:val="auto"/>
                <w:highlight w:val="none"/>
              </w:rPr>
            </w:pPr>
            <w:r>
              <w:rPr>
                <w:color w:val="auto"/>
                <w:spacing w:val="2"/>
                <w:highlight w:val="none"/>
              </w:rPr>
              <w:t>2.《</w:t>
            </w:r>
            <w:r>
              <w:rPr>
                <w:color w:val="auto"/>
                <w:spacing w:val="-27"/>
                <w:highlight w:val="none"/>
              </w:rPr>
              <w:t xml:space="preserve"> </w:t>
            </w:r>
            <w:r>
              <w:rPr>
                <w:color w:val="auto"/>
                <w:spacing w:val="2"/>
                <w:highlight w:val="none"/>
              </w:rPr>
              <w:t>建</w:t>
            </w:r>
            <w:r>
              <w:rPr>
                <w:color w:val="auto"/>
                <w:spacing w:val="-53"/>
                <w:highlight w:val="none"/>
              </w:rPr>
              <w:t xml:space="preserve"> </w:t>
            </w:r>
            <w:r>
              <w:rPr>
                <w:color w:val="auto"/>
                <w:spacing w:val="2"/>
                <w:highlight w:val="none"/>
              </w:rPr>
              <w:t>设</w:t>
            </w:r>
            <w:r>
              <w:rPr>
                <w:color w:val="auto"/>
                <w:spacing w:val="-56"/>
                <w:highlight w:val="none"/>
              </w:rPr>
              <w:t xml:space="preserve"> </w:t>
            </w:r>
            <w:r>
              <w:rPr>
                <w:color w:val="auto"/>
                <w:spacing w:val="2"/>
                <w:highlight w:val="none"/>
              </w:rPr>
              <w:t>工</w:t>
            </w:r>
            <w:r>
              <w:rPr>
                <w:color w:val="auto"/>
                <w:spacing w:val="-57"/>
                <w:highlight w:val="none"/>
              </w:rPr>
              <w:t xml:space="preserve"> </w:t>
            </w:r>
            <w:r>
              <w:rPr>
                <w:color w:val="auto"/>
                <w:spacing w:val="2"/>
                <w:highlight w:val="none"/>
              </w:rPr>
              <w:t>程</w:t>
            </w:r>
            <w:r>
              <w:rPr>
                <w:color w:val="auto"/>
                <w:spacing w:val="-53"/>
                <w:highlight w:val="none"/>
              </w:rPr>
              <w:t xml:space="preserve"> </w:t>
            </w:r>
            <w:r>
              <w:rPr>
                <w:color w:val="auto"/>
                <w:spacing w:val="2"/>
                <w:highlight w:val="none"/>
              </w:rPr>
              <w:t>工</w:t>
            </w:r>
            <w:r>
              <w:rPr>
                <w:color w:val="auto"/>
                <w:spacing w:val="-57"/>
                <w:highlight w:val="none"/>
              </w:rPr>
              <w:t xml:space="preserve"> </w:t>
            </w:r>
            <w:r>
              <w:rPr>
                <w:color w:val="auto"/>
                <w:spacing w:val="2"/>
                <w:highlight w:val="none"/>
              </w:rPr>
              <w:t>程</w:t>
            </w:r>
            <w:r>
              <w:rPr>
                <w:color w:val="auto"/>
                <w:spacing w:val="-56"/>
                <w:highlight w:val="none"/>
              </w:rPr>
              <w:t xml:space="preserve"> </w:t>
            </w:r>
            <w:r>
              <w:rPr>
                <w:color w:val="auto"/>
                <w:spacing w:val="2"/>
                <w:highlight w:val="none"/>
              </w:rPr>
              <w:t>量</w:t>
            </w:r>
            <w:r>
              <w:rPr>
                <w:color w:val="auto"/>
                <w:spacing w:val="-56"/>
                <w:highlight w:val="none"/>
              </w:rPr>
              <w:t xml:space="preserve"> </w:t>
            </w:r>
            <w:r>
              <w:rPr>
                <w:color w:val="auto"/>
                <w:spacing w:val="2"/>
                <w:highlight w:val="none"/>
              </w:rPr>
              <w:t>计</w:t>
            </w:r>
            <w:r>
              <w:rPr>
                <w:color w:val="auto"/>
                <w:spacing w:val="-57"/>
                <w:highlight w:val="none"/>
              </w:rPr>
              <w:t xml:space="preserve"> </w:t>
            </w:r>
            <w:r>
              <w:rPr>
                <w:color w:val="auto"/>
                <w:spacing w:val="2"/>
                <w:highlight w:val="none"/>
              </w:rPr>
              <w:t>算</w:t>
            </w:r>
            <w:r>
              <w:rPr>
                <w:color w:val="auto"/>
                <w:spacing w:val="-55"/>
                <w:highlight w:val="none"/>
              </w:rPr>
              <w:t xml:space="preserve"> </w:t>
            </w:r>
            <w:r>
              <w:rPr>
                <w:color w:val="auto"/>
                <w:spacing w:val="2"/>
                <w:highlight w:val="none"/>
              </w:rPr>
              <w:t>规</w:t>
            </w:r>
            <w:r>
              <w:rPr>
                <w:color w:val="auto"/>
                <w:spacing w:val="-51"/>
                <w:highlight w:val="none"/>
              </w:rPr>
              <w:t xml:space="preserve"> </w:t>
            </w:r>
            <w:r>
              <w:rPr>
                <w:color w:val="auto"/>
                <w:spacing w:val="2"/>
                <w:highlight w:val="none"/>
              </w:rPr>
              <w:t>范》 广</w:t>
            </w:r>
            <w:r>
              <w:rPr>
                <w:color w:val="auto"/>
                <w:spacing w:val="-54"/>
                <w:highlight w:val="none"/>
              </w:rPr>
              <w:t xml:space="preserve"> </w:t>
            </w:r>
            <w:r>
              <w:rPr>
                <w:color w:val="auto"/>
                <w:spacing w:val="2"/>
                <w:highlight w:val="none"/>
              </w:rPr>
              <w:t>西</w:t>
            </w:r>
            <w:r>
              <w:rPr>
                <w:color w:val="auto"/>
                <w:spacing w:val="-56"/>
                <w:highlight w:val="none"/>
              </w:rPr>
              <w:t xml:space="preserve"> </w:t>
            </w:r>
            <w:r>
              <w:rPr>
                <w:color w:val="auto"/>
                <w:spacing w:val="2"/>
                <w:highlight w:val="none"/>
              </w:rPr>
              <w:t>壮</w:t>
            </w:r>
            <w:r>
              <w:rPr>
                <w:color w:val="auto"/>
                <w:spacing w:val="-57"/>
                <w:highlight w:val="none"/>
              </w:rPr>
              <w:t xml:space="preserve"> </w:t>
            </w:r>
            <w:r>
              <w:rPr>
                <w:color w:val="auto"/>
                <w:spacing w:val="2"/>
                <w:highlight w:val="none"/>
              </w:rPr>
              <w:t>族</w:t>
            </w:r>
            <w:r>
              <w:rPr>
                <w:color w:val="auto"/>
                <w:spacing w:val="-21"/>
                <w:highlight w:val="none"/>
              </w:rPr>
              <w:t xml:space="preserve"> </w:t>
            </w:r>
            <w:r>
              <w:rPr>
                <w:color w:val="auto"/>
                <w:spacing w:val="2"/>
                <w:highlight w:val="none"/>
              </w:rPr>
              <w:t>自</w:t>
            </w:r>
            <w:r>
              <w:rPr>
                <w:color w:val="auto"/>
                <w:spacing w:val="-51"/>
                <w:highlight w:val="none"/>
              </w:rPr>
              <w:t xml:space="preserve"> </w:t>
            </w:r>
            <w:r>
              <w:rPr>
                <w:color w:val="auto"/>
                <w:spacing w:val="2"/>
                <w:highlight w:val="none"/>
              </w:rPr>
              <w:t>治</w:t>
            </w:r>
            <w:r>
              <w:rPr>
                <w:color w:val="auto"/>
                <w:spacing w:val="-41"/>
                <w:highlight w:val="none"/>
              </w:rPr>
              <w:t xml:space="preserve"> </w:t>
            </w:r>
            <w:r>
              <w:rPr>
                <w:color w:val="auto"/>
                <w:spacing w:val="2"/>
                <w:highlight w:val="none"/>
              </w:rPr>
              <w:t>区</w:t>
            </w:r>
            <w:r>
              <w:rPr>
                <w:color w:val="auto"/>
                <w:spacing w:val="-53"/>
                <w:highlight w:val="none"/>
              </w:rPr>
              <w:t xml:space="preserve"> </w:t>
            </w:r>
            <w:r>
              <w:rPr>
                <w:color w:val="auto"/>
                <w:spacing w:val="2"/>
                <w:highlight w:val="none"/>
              </w:rPr>
              <w:t>实</w:t>
            </w:r>
            <w:r>
              <w:rPr>
                <w:color w:val="auto"/>
                <w:spacing w:val="-57"/>
                <w:highlight w:val="none"/>
              </w:rPr>
              <w:t xml:space="preserve"> </w:t>
            </w:r>
            <w:r>
              <w:rPr>
                <w:color w:val="auto"/>
                <w:spacing w:val="2"/>
                <w:highlight w:val="none"/>
              </w:rPr>
              <w:t>施</w:t>
            </w:r>
            <w:r>
              <w:rPr>
                <w:color w:val="auto"/>
                <w:spacing w:val="-55"/>
                <w:highlight w:val="none"/>
              </w:rPr>
              <w:t xml:space="preserve"> </w:t>
            </w:r>
            <w:r>
              <w:rPr>
                <w:color w:val="auto"/>
                <w:spacing w:val="2"/>
                <w:highlight w:val="none"/>
              </w:rPr>
              <w:t>细</w:t>
            </w:r>
            <w:r>
              <w:rPr>
                <w:color w:val="auto"/>
                <w:spacing w:val="-52"/>
                <w:highlight w:val="none"/>
              </w:rPr>
              <w:t xml:space="preserve"> </w:t>
            </w:r>
            <w:r>
              <w:rPr>
                <w:color w:val="auto"/>
                <w:spacing w:val="2"/>
                <w:highlight w:val="none"/>
              </w:rPr>
              <w:t>则</w:t>
            </w:r>
            <w:r>
              <w:rPr>
                <w:color w:val="auto"/>
                <w:spacing w:val="-60"/>
                <w:highlight w:val="none"/>
              </w:rPr>
              <w:t xml:space="preserve"> </w:t>
            </w:r>
            <w:r>
              <w:rPr>
                <w:color w:val="auto"/>
                <w:spacing w:val="2"/>
                <w:highlight w:val="none"/>
              </w:rPr>
              <w:t>（</w:t>
            </w:r>
            <w:r>
              <w:rPr>
                <w:color w:val="auto"/>
                <w:spacing w:val="-30"/>
                <w:highlight w:val="none"/>
              </w:rPr>
              <w:t xml:space="preserve"> </w:t>
            </w:r>
            <w:r>
              <w:rPr>
                <w:color w:val="auto"/>
                <w:highlight w:val="none"/>
              </w:rPr>
              <w:t>GB</w:t>
            </w:r>
            <w:r>
              <w:rPr>
                <w:color w:val="auto"/>
                <w:spacing w:val="2"/>
                <w:highlight w:val="none"/>
              </w:rPr>
              <w:t>50854~</w:t>
            </w:r>
            <w:r>
              <w:rPr>
                <w:color w:val="auto"/>
                <w:highlight w:val="none"/>
              </w:rPr>
              <w:t xml:space="preserve"> </w:t>
            </w:r>
            <w:r>
              <w:rPr>
                <w:color w:val="auto"/>
                <w:spacing w:val="3"/>
                <w:highlight w:val="none"/>
              </w:rPr>
              <w:t>50862-2013）。</w:t>
            </w:r>
          </w:p>
          <w:p w14:paraId="24B1E747">
            <w:pPr>
              <w:pStyle w:val="8"/>
              <w:spacing w:before="267" w:line="228" w:lineRule="auto"/>
              <w:ind w:right="14"/>
              <w:jc w:val="right"/>
              <w:rPr>
                <w:color w:val="auto"/>
                <w:highlight w:val="none"/>
              </w:rPr>
            </w:pPr>
            <w:r>
              <w:rPr>
                <w:color w:val="auto"/>
                <w:spacing w:val="7"/>
                <w:highlight w:val="none"/>
              </w:rPr>
              <w:t>3.定额执行</w:t>
            </w:r>
            <w:r>
              <w:rPr>
                <w:color w:val="auto"/>
                <w:spacing w:val="-16"/>
                <w:highlight w:val="none"/>
              </w:rPr>
              <w:t xml:space="preserve"> </w:t>
            </w:r>
            <w:r>
              <w:rPr>
                <w:color w:val="auto"/>
                <w:spacing w:val="7"/>
                <w:highlight w:val="none"/>
              </w:rPr>
              <w:t>2022</w:t>
            </w:r>
            <w:r>
              <w:rPr>
                <w:color w:val="auto"/>
                <w:spacing w:val="-37"/>
                <w:highlight w:val="none"/>
              </w:rPr>
              <w:t xml:space="preserve"> </w:t>
            </w:r>
            <w:r>
              <w:rPr>
                <w:color w:val="auto"/>
                <w:spacing w:val="7"/>
                <w:highlight w:val="none"/>
              </w:rPr>
              <w:t>年《广西壮族自治区市政工程消耗量定额》及配套的费用定额。</w:t>
            </w:r>
          </w:p>
          <w:p w14:paraId="74245165">
            <w:pPr>
              <w:pStyle w:val="8"/>
              <w:spacing w:before="280" w:line="228" w:lineRule="auto"/>
              <w:ind w:right="14"/>
              <w:jc w:val="right"/>
              <w:rPr>
                <w:color w:val="auto"/>
                <w:highlight w:val="none"/>
              </w:rPr>
            </w:pPr>
            <w:r>
              <w:rPr>
                <w:color w:val="auto"/>
                <w:spacing w:val="8"/>
                <w:highlight w:val="none"/>
              </w:rPr>
              <w:t>4.定额执行</w:t>
            </w:r>
            <w:r>
              <w:rPr>
                <w:color w:val="auto"/>
                <w:spacing w:val="-34"/>
                <w:highlight w:val="none"/>
              </w:rPr>
              <w:t xml:space="preserve"> </w:t>
            </w:r>
            <w:r>
              <w:rPr>
                <w:color w:val="auto"/>
                <w:spacing w:val="8"/>
                <w:highlight w:val="none"/>
              </w:rPr>
              <w:t>2015</w:t>
            </w:r>
            <w:r>
              <w:rPr>
                <w:color w:val="auto"/>
                <w:spacing w:val="-37"/>
                <w:highlight w:val="none"/>
              </w:rPr>
              <w:t xml:space="preserve"> </w:t>
            </w:r>
            <w:r>
              <w:rPr>
                <w:color w:val="auto"/>
                <w:spacing w:val="8"/>
                <w:highlight w:val="none"/>
              </w:rPr>
              <w:t>年《广西壮族自治区安装工程</w:t>
            </w:r>
            <w:r>
              <w:rPr>
                <w:color w:val="auto"/>
                <w:spacing w:val="7"/>
                <w:highlight w:val="none"/>
              </w:rPr>
              <w:t>消耗量定额》及配套的费用定额。</w:t>
            </w:r>
          </w:p>
          <w:p w14:paraId="1DA8274A">
            <w:pPr>
              <w:pStyle w:val="8"/>
              <w:spacing w:before="284" w:line="302" w:lineRule="auto"/>
              <w:ind w:left="111" w:right="109" w:firstLine="4"/>
              <w:rPr>
                <w:color w:val="auto"/>
                <w:highlight w:val="none"/>
              </w:rPr>
            </w:pPr>
            <w:r>
              <w:rPr>
                <w:color w:val="auto"/>
                <w:spacing w:val="11"/>
                <w:highlight w:val="none"/>
              </w:rPr>
              <w:t>5.定额执行</w:t>
            </w:r>
            <w:r>
              <w:rPr>
                <w:color w:val="auto"/>
                <w:spacing w:val="-35"/>
                <w:highlight w:val="none"/>
              </w:rPr>
              <w:t xml:space="preserve"> </w:t>
            </w:r>
            <w:r>
              <w:rPr>
                <w:color w:val="auto"/>
                <w:spacing w:val="11"/>
                <w:highlight w:val="none"/>
              </w:rPr>
              <w:t>2021</w:t>
            </w:r>
            <w:r>
              <w:rPr>
                <w:color w:val="auto"/>
                <w:spacing w:val="-37"/>
                <w:highlight w:val="none"/>
              </w:rPr>
              <w:t xml:space="preserve"> </w:t>
            </w:r>
            <w:r>
              <w:rPr>
                <w:color w:val="auto"/>
                <w:spacing w:val="11"/>
                <w:highlight w:val="none"/>
              </w:rPr>
              <w:t>年《广西壮族自治区园</w:t>
            </w:r>
            <w:r>
              <w:rPr>
                <w:color w:val="auto"/>
                <w:spacing w:val="10"/>
                <w:highlight w:val="none"/>
              </w:rPr>
              <w:t>林绿化及仿古建筑工程消耗量定额》及</w:t>
            </w:r>
            <w:r>
              <w:rPr>
                <w:color w:val="auto"/>
                <w:highlight w:val="none"/>
              </w:rPr>
              <w:t xml:space="preserve"> </w:t>
            </w:r>
            <w:r>
              <w:rPr>
                <w:color w:val="auto"/>
                <w:spacing w:val="7"/>
                <w:highlight w:val="none"/>
              </w:rPr>
              <w:t>配套的费用定额。</w:t>
            </w:r>
          </w:p>
          <w:p w14:paraId="167A8F5E">
            <w:pPr>
              <w:pStyle w:val="8"/>
              <w:spacing w:before="282" w:line="302" w:lineRule="auto"/>
              <w:ind w:left="128" w:right="109" w:hanging="15"/>
              <w:rPr>
                <w:color w:val="auto"/>
                <w:highlight w:val="none"/>
              </w:rPr>
            </w:pPr>
            <w:r>
              <w:rPr>
                <w:color w:val="auto"/>
                <w:spacing w:val="11"/>
                <w:highlight w:val="none"/>
              </w:rPr>
              <w:t>6.定额执行</w:t>
            </w:r>
            <w:r>
              <w:rPr>
                <w:color w:val="auto"/>
                <w:spacing w:val="-34"/>
                <w:highlight w:val="none"/>
              </w:rPr>
              <w:t xml:space="preserve"> </w:t>
            </w:r>
            <w:r>
              <w:rPr>
                <w:color w:val="auto"/>
                <w:spacing w:val="11"/>
                <w:highlight w:val="none"/>
              </w:rPr>
              <w:t>2013</w:t>
            </w:r>
            <w:r>
              <w:rPr>
                <w:color w:val="auto"/>
                <w:spacing w:val="-37"/>
                <w:highlight w:val="none"/>
              </w:rPr>
              <w:t xml:space="preserve"> </w:t>
            </w:r>
            <w:r>
              <w:rPr>
                <w:color w:val="auto"/>
                <w:spacing w:val="11"/>
                <w:highlight w:val="none"/>
              </w:rPr>
              <w:t>年版《广西壮族自治区建筑</w:t>
            </w:r>
            <w:r>
              <w:rPr>
                <w:color w:val="auto"/>
                <w:spacing w:val="10"/>
                <w:highlight w:val="none"/>
              </w:rPr>
              <w:t>装饰装修工程消耗量定额》及配套</w:t>
            </w:r>
            <w:r>
              <w:rPr>
                <w:color w:val="auto"/>
                <w:highlight w:val="none"/>
              </w:rPr>
              <w:t xml:space="preserve"> </w:t>
            </w:r>
            <w:r>
              <w:rPr>
                <w:color w:val="auto"/>
                <w:spacing w:val="3"/>
                <w:highlight w:val="none"/>
              </w:rPr>
              <w:t>的费用定额。</w:t>
            </w:r>
          </w:p>
          <w:p w14:paraId="102D0CA2">
            <w:pPr>
              <w:pStyle w:val="8"/>
              <w:spacing w:before="284" w:line="302" w:lineRule="auto"/>
              <w:ind w:left="128" w:right="16" w:hanging="12"/>
              <w:rPr>
                <w:color w:val="auto"/>
                <w:highlight w:val="none"/>
              </w:rPr>
            </w:pPr>
            <w:r>
              <w:rPr>
                <w:color w:val="auto"/>
                <w:spacing w:val="6"/>
                <w:highlight w:val="none"/>
              </w:rPr>
              <w:t>7.</w:t>
            </w:r>
            <w:r>
              <w:rPr>
                <w:color w:val="auto"/>
                <w:spacing w:val="-46"/>
                <w:highlight w:val="none"/>
              </w:rPr>
              <w:t xml:space="preserve"> </w:t>
            </w:r>
            <w:r>
              <w:rPr>
                <w:color w:val="auto"/>
                <w:spacing w:val="6"/>
                <w:highlight w:val="none"/>
              </w:rPr>
              <w:t>自治区住房城乡建设厅关于颁布</w:t>
            </w:r>
            <w:r>
              <w:rPr>
                <w:color w:val="auto"/>
                <w:spacing w:val="-34"/>
                <w:highlight w:val="none"/>
              </w:rPr>
              <w:t xml:space="preserve"> </w:t>
            </w:r>
            <w:r>
              <w:rPr>
                <w:color w:val="auto"/>
                <w:spacing w:val="6"/>
                <w:highlight w:val="none"/>
              </w:rPr>
              <w:t>2016</w:t>
            </w:r>
            <w:r>
              <w:rPr>
                <w:color w:val="auto"/>
                <w:spacing w:val="-38"/>
                <w:highlight w:val="none"/>
              </w:rPr>
              <w:t xml:space="preserve"> </w:t>
            </w:r>
            <w:r>
              <w:rPr>
                <w:color w:val="auto"/>
                <w:spacing w:val="6"/>
                <w:highlight w:val="none"/>
              </w:rPr>
              <w:t>年《广西壮族自治区建设工程费用定额》</w:t>
            </w:r>
            <w:r>
              <w:rPr>
                <w:color w:val="auto"/>
                <w:highlight w:val="none"/>
              </w:rPr>
              <w:t xml:space="preserve"> </w:t>
            </w:r>
            <w:r>
              <w:rPr>
                <w:color w:val="auto"/>
                <w:spacing w:val="7"/>
                <w:highlight w:val="none"/>
              </w:rPr>
              <w:t>的通知(桂建标〔2016〕16</w:t>
            </w:r>
            <w:r>
              <w:rPr>
                <w:color w:val="auto"/>
                <w:spacing w:val="-35"/>
                <w:highlight w:val="none"/>
              </w:rPr>
              <w:t xml:space="preserve"> </w:t>
            </w:r>
            <w:r>
              <w:rPr>
                <w:color w:val="auto"/>
                <w:spacing w:val="7"/>
                <w:highlight w:val="none"/>
              </w:rPr>
              <w:t>号)，工程管理费及利润取中值。</w:t>
            </w:r>
          </w:p>
          <w:p w14:paraId="4FD73D94">
            <w:pPr>
              <w:pStyle w:val="8"/>
              <w:spacing w:before="282" w:line="301" w:lineRule="auto"/>
              <w:ind w:left="113" w:right="109" w:hanging="1"/>
              <w:rPr>
                <w:color w:val="auto"/>
                <w:highlight w:val="none"/>
              </w:rPr>
            </w:pPr>
            <w:r>
              <w:rPr>
                <w:color w:val="auto"/>
                <w:spacing w:val="9"/>
                <w:highlight w:val="none"/>
              </w:rPr>
              <w:t>8.广西壮族自治区住房和城乡建设厅文件《自治区住房城乡建设厅关于调整</w:t>
            </w:r>
            <w:r>
              <w:rPr>
                <w:color w:val="auto"/>
                <w:spacing w:val="8"/>
                <w:highlight w:val="none"/>
              </w:rPr>
              <w:t>建设</w:t>
            </w:r>
            <w:r>
              <w:rPr>
                <w:color w:val="auto"/>
                <w:highlight w:val="none"/>
              </w:rPr>
              <w:t xml:space="preserve"> </w:t>
            </w:r>
            <w:r>
              <w:rPr>
                <w:color w:val="auto"/>
                <w:spacing w:val="5"/>
                <w:highlight w:val="none"/>
              </w:rPr>
              <w:t>工程计价增值税税率的通知》</w:t>
            </w:r>
            <w:r>
              <w:rPr>
                <w:color w:val="auto"/>
                <w:spacing w:val="-34"/>
                <w:highlight w:val="none"/>
              </w:rPr>
              <w:t xml:space="preserve"> </w:t>
            </w:r>
            <w:r>
              <w:rPr>
                <w:color w:val="auto"/>
                <w:spacing w:val="5"/>
                <w:highlight w:val="none"/>
              </w:rPr>
              <w:t>(桂建标〔2018〕14</w:t>
            </w:r>
            <w:r>
              <w:rPr>
                <w:color w:val="auto"/>
                <w:spacing w:val="-35"/>
                <w:highlight w:val="none"/>
              </w:rPr>
              <w:t xml:space="preserve"> </w:t>
            </w:r>
            <w:r>
              <w:rPr>
                <w:color w:val="auto"/>
                <w:spacing w:val="5"/>
                <w:highlight w:val="none"/>
              </w:rPr>
              <w:t>号)。</w:t>
            </w:r>
          </w:p>
          <w:p w14:paraId="095DA353">
            <w:pPr>
              <w:pStyle w:val="8"/>
              <w:spacing w:before="286" w:line="302" w:lineRule="auto"/>
              <w:ind w:left="122" w:right="109" w:hanging="10"/>
              <w:rPr>
                <w:color w:val="auto"/>
                <w:highlight w:val="none"/>
              </w:rPr>
            </w:pPr>
            <w:r>
              <w:rPr>
                <w:color w:val="auto"/>
                <w:spacing w:val="9"/>
                <w:highlight w:val="none"/>
              </w:rPr>
              <w:t>9.广西壮族自治区住房和城乡建设厅文件《关于调整建设工程定额人工费及</w:t>
            </w:r>
            <w:r>
              <w:rPr>
                <w:color w:val="auto"/>
                <w:spacing w:val="8"/>
                <w:highlight w:val="none"/>
              </w:rPr>
              <w:t>有关</w:t>
            </w:r>
            <w:r>
              <w:rPr>
                <w:color w:val="auto"/>
                <w:highlight w:val="none"/>
              </w:rPr>
              <w:t xml:space="preserve"> </w:t>
            </w:r>
            <w:r>
              <w:rPr>
                <w:color w:val="auto"/>
                <w:spacing w:val="5"/>
                <w:highlight w:val="none"/>
              </w:rPr>
              <w:t>费率的通知》（桂建标〔2018〕年</w:t>
            </w:r>
            <w:r>
              <w:rPr>
                <w:color w:val="auto"/>
                <w:spacing w:val="-21"/>
                <w:highlight w:val="none"/>
              </w:rPr>
              <w:t xml:space="preserve"> </w:t>
            </w:r>
            <w:r>
              <w:rPr>
                <w:color w:val="auto"/>
                <w:spacing w:val="5"/>
                <w:highlight w:val="none"/>
              </w:rPr>
              <w:t>19</w:t>
            </w:r>
            <w:r>
              <w:rPr>
                <w:color w:val="auto"/>
                <w:spacing w:val="-36"/>
                <w:highlight w:val="none"/>
              </w:rPr>
              <w:t xml:space="preserve"> </w:t>
            </w:r>
            <w:r>
              <w:rPr>
                <w:color w:val="auto"/>
                <w:spacing w:val="5"/>
                <w:highlight w:val="none"/>
              </w:rPr>
              <w:t>号）。</w:t>
            </w:r>
          </w:p>
          <w:p w14:paraId="4588DF8B">
            <w:pPr>
              <w:pStyle w:val="8"/>
              <w:spacing w:before="283" w:line="326" w:lineRule="auto"/>
              <w:ind w:left="111" w:right="54" w:firstLine="15"/>
              <w:rPr>
                <w:color w:val="auto"/>
                <w:highlight w:val="none"/>
              </w:rPr>
            </w:pPr>
            <w:r>
              <w:rPr>
                <w:color w:val="auto"/>
                <w:spacing w:val="1"/>
                <w:highlight w:val="none"/>
              </w:rPr>
              <w:t>10.地方材料价格按《贵港市建设工程造价信息》2025年第</w:t>
            </w:r>
            <w:r>
              <w:rPr>
                <w:color w:val="auto"/>
                <w:spacing w:val="-51"/>
                <w:highlight w:val="none"/>
              </w:rPr>
              <w:t xml:space="preserve"> </w:t>
            </w:r>
            <w:r>
              <w:rPr>
                <w:color w:val="auto"/>
                <w:spacing w:val="1"/>
                <w:highlight w:val="none"/>
              </w:rPr>
              <w:t>3</w:t>
            </w:r>
            <w:r>
              <w:rPr>
                <w:color w:val="auto"/>
                <w:spacing w:val="-57"/>
                <w:highlight w:val="none"/>
              </w:rPr>
              <w:t xml:space="preserve"> </w:t>
            </w:r>
            <w:r>
              <w:rPr>
                <w:color w:val="auto"/>
                <w:spacing w:val="1"/>
                <w:highlight w:val="none"/>
              </w:rPr>
              <w:t>期中的“除税价格</w:t>
            </w:r>
            <w:r>
              <w:rPr>
                <w:color w:val="auto"/>
                <w:spacing w:val="-70"/>
                <w:highlight w:val="none"/>
              </w:rPr>
              <w:t xml:space="preserve"> </w:t>
            </w:r>
            <w:r>
              <w:rPr>
                <w:color w:val="auto"/>
                <w:spacing w:val="1"/>
                <w:highlight w:val="none"/>
              </w:rPr>
              <w:t>”，</w:t>
            </w:r>
            <w:r>
              <w:rPr>
                <w:color w:val="auto"/>
                <w:highlight w:val="none"/>
              </w:rPr>
              <w:t xml:space="preserve"> </w:t>
            </w:r>
            <w:r>
              <w:rPr>
                <w:color w:val="auto"/>
                <w:spacing w:val="9"/>
                <w:highlight w:val="none"/>
              </w:rPr>
              <w:t>缺项材料按市场询价除税后计入综合单价。部分电网物资材料参考《南方电网公</w:t>
            </w:r>
            <w:r>
              <w:rPr>
                <w:color w:val="auto"/>
                <w:spacing w:val="7"/>
                <w:highlight w:val="none"/>
              </w:rPr>
              <w:t xml:space="preserve"> </w:t>
            </w:r>
            <w:r>
              <w:rPr>
                <w:color w:val="auto"/>
                <w:spacing w:val="8"/>
                <w:highlight w:val="none"/>
              </w:rPr>
              <w:t>司 2024 年第四季度电网工程主要设备材料信息价》除税价计取。</w:t>
            </w:r>
          </w:p>
        </w:tc>
      </w:tr>
      <w:tr w14:paraId="09560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9654" w:type="dxa"/>
            <w:gridSpan w:val="2"/>
            <w:vAlign w:val="top"/>
          </w:tcPr>
          <w:p w14:paraId="21E4F29D">
            <w:pPr>
              <w:pStyle w:val="8"/>
              <w:spacing w:before="156" w:line="227" w:lineRule="auto"/>
              <w:ind w:right="12"/>
              <w:jc w:val="right"/>
              <w:rPr>
                <w:color w:val="auto"/>
                <w:highlight w:val="none"/>
              </w:rPr>
            </w:pPr>
            <w:r>
              <w:rPr>
                <w:b/>
                <w:bCs/>
                <w:color w:val="auto"/>
                <w:spacing w:val="7"/>
                <w:highlight w:val="none"/>
              </w:rPr>
              <w:t>其他要求：</w:t>
            </w:r>
            <w:r>
              <w:rPr>
                <w:color w:val="auto"/>
                <w:spacing w:val="7"/>
                <w:highlight w:val="none"/>
              </w:rPr>
              <w:t>供应商可以根据实际情况在响应文件中</w:t>
            </w:r>
            <w:r>
              <w:rPr>
                <w:color w:val="auto"/>
                <w:spacing w:val="6"/>
                <w:highlight w:val="none"/>
              </w:rPr>
              <w:t>提供项目管理机构、施工组织设计、业绩等内容。</w:t>
            </w:r>
          </w:p>
        </w:tc>
      </w:tr>
    </w:tbl>
    <w:p w14:paraId="613F0E39">
      <w:pPr>
        <w:pStyle w:val="3"/>
        <w:rPr>
          <w:color w:val="auto"/>
          <w:highlight w:val="none"/>
        </w:rPr>
      </w:pPr>
    </w:p>
    <w:p w14:paraId="3E8CFD6B">
      <w:pPr>
        <w:rPr>
          <w:color w:val="auto"/>
          <w:highlight w:val="none"/>
        </w:rPr>
        <w:sectPr>
          <w:headerReference r:id="rId38" w:type="default"/>
          <w:footerReference r:id="rId39" w:type="default"/>
          <w:pgSz w:w="11907" w:h="16840"/>
          <w:pgMar w:top="1134" w:right="1124" w:bottom="1014" w:left="1123" w:header="829" w:footer="852" w:gutter="0"/>
          <w:cols w:space="720" w:num="1"/>
        </w:sectPr>
      </w:pPr>
    </w:p>
    <w:p w14:paraId="74DED0BC">
      <w:pPr>
        <w:spacing w:before="1" w:line="223" w:lineRule="auto"/>
        <w:ind w:left="3567"/>
        <w:rPr>
          <w:rFonts w:ascii="宋体" w:hAnsi="宋体" w:eastAsia="宋体" w:cs="宋体"/>
          <w:color w:val="auto"/>
          <w:sz w:val="35"/>
          <w:szCs w:val="35"/>
          <w:highlight w:val="none"/>
        </w:rPr>
      </w:pPr>
      <w:r>
        <w:rPr>
          <w:rFonts w:ascii="宋体" w:hAnsi="宋体" w:eastAsia="宋体" w:cs="宋体"/>
          <w:b/>
          <w:bCs/>
          <w:color w:val="auto"/>
          <w:spacing w:val="5"/>
          <w:sz w:val="35"/>
          <w:szCs w:val="35"/>
          <w:highlight w:val="none"/>
        </w:rPr>
        <w:t>第四章</w:t>
      </w:r>
      <w:r>
        <w:rPr>
          <w:rFonts w:ascii="宋体" w:hAnsi="宋体" w:eastAsia="宋体" w:cs="宋体"/>
          <w:color w:val="auto"/>
          <w:spacing w:val="5"/>
          <w:sz w:val="35"/>
          <w:szCs w:val="35"/>
          <w:highlight w:val="none"/>
        </w:rPr>
        <w:t xml:space="preserve">  </w:t>
      </w:r>
      <w:r>
        <w:rPr>
          <w:rFonts w:ascii="宋体" w:hAnsi="宋体" w:eastAsia="宋体" w:cs="宋体"/>
          <w:b/>
          <w:bCs/>
          <w:color w:val="auto"/>
          <w:spacing w:val="5"/>
          <w:sz w:val="35"/>
          <w:szCs w:val="35"/>
          <w:highlight w:val="none"/>
        </w:rPr>
        <w:t>合同书格式</w:t>
      </w:r>
    </w:p>
    <w:p w14:paraId="750AD95C">
      <w:pPr>
        <w:pStyle w:val="3"/>
        <w:spacing w:line="274" w:lineRule="auto"/>
        <w:rPr>
          <w:color w:val="auto"/>
          <w:highlight w:val="none"/>
        </w:rPr>
      </w:pPr>
    </w:p>
    <w:p w14:paraId="27DD4BFE">
      <w:pPr>
        <w:pStyle w:val="3"/>
        <w:spacing w:line="274" w:lineRule="auto"/>
        <w:rPr>
          <w:color w:val="auto"/>
          <w:highlight w:val="none"/>
        </w:rPr>
      </w:pPr>
    </w:p>
    <w:p w14:paraId="2C62386B">
      <w:pPr>
        <w:spacing w:before="100" w:line="224" w:lineRule="auto"/>
        <w:ind w:left="3707"/>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第一部分合同协议书</w:t>
      </w:r>
    </w:p>
    <w:p w14:paraId="176F2F83">
      <w:pPr>
        <w:pStyle w:val="3"/>
        <w:spacing w:line="452" w:lineRule="auto"/>
        <w:rPr>
          <w:color w:val="auto"/>
          <w:highlight w:val="none"/>
        </w:rPr>
      </w:pPr>
    </w:p>
    <w:p w14:paraId="08774581">
      <w:pPr>
        <w:spacing w:before="65"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发包人（全称</w:t>
      </w:r>
      <w:r>
        <w:rPr>
          <w:rFonts w:ascii="宋体" w:hAnsi="宋体" w:eastAsia="宋体" w:cs="宋体"/>
          <w:color w:val="auto"/>
          <w:spacing w:val="1"/>
          <w:sz w:val="20"/>
          <w:szCs w:val="20"/>
          <w:highlight w:val="none"/>
        </w:rPr>
        <w:t>）：</w:t>
      </w:r>
    </w:p>
    <w:p w14:paraId="6382CF7B">
      <w:pPr>
        <w:spacing w:before="280" w:line="228" w:lineRule="auto"/>
        <w:ind w:left="4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承包人（全称</w:t>
      </w:r>
      <w:r>
        <w:rPr>
          <w:rFonts w:ascii="宋体" w:hAnsi="宋体" w:eastAsia="宋体" w:cs="宋体"/>
          <w:color w:val="auto"/>
          <w:sz w:val="20"/>
          <w:szCs w:val="20"/>
          <w:highlight w:val="none"/>
        </w:rPr>
        <w:t>）：</w:t>
      </w:r>
    </w:p>
    <w:p w14:paraId="6EF8B96E">
      <w:pPr>
        <w:spacing w:before="284" w:line="378" w:lineRule="auto"/>
        <w:ind w:left="6" w:right="3"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根据《中华人民共和国民法典》、《中华人民共和国建筑法》及有关法律规定，遵循平等、</w:t>
      </w:r>
      <w:r>
        <w:rPr>
          <w:rFonts w:ascii="宋体" w:hAnsi="宋体" w:eastAsia="宋体" w:cs="宋体"/>
          <w:color w:val="auto"/>
          <w:spacing w:val="-43"/>
          <w:sz w:val="20"/>
          <w:szCs w:val="20"/>
          <w:highlight w:val="none"/>
        </w:rPr>
        <w:t xml:space="preserve"> </w:t>
      </w:r>
      <w:r>
        <w:rPr>
          <w:rFonts w:ascii="宋体" w:hAnsi="宋体" w:eastAsia="宋体" w:cs="宋体"/>
          <w:color w:val="auto"/>
          <w:spacing w:val="8"/>
          <w:sz w:val="20"/>
          <w:szCs w:val="20"/>
          <w:highlight w:val="none"/>
        </w:rPr>
        <w:t>自愿、公</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平和诚实信用的原则，双方就及有关事项协商一致，共同达成如下协议：</w:t>
      </w:r>
    </w:p>
    <w:p w14:paraId="76383FA6">
      <w:pPr>
        <w:spacing w:before="116" w:line="228" w:lineRule="auto"/>
        <w:ind w:left="430"/>
        <w:outlineLvl w:val="0"/>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一、工程概况</w:t>
      </w:r>
    </w:p>
    <w:p w14:paraId="33C80348">
      <w:pPr>
        <w:spacing w:before="281" w:line="228" w:lineRule="auto"/>
        <w:ind w:left="43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 工程名称：</w:t>
      </w:r>
      <w:r>
        <w:rPr>
          <w:rFonts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6"/>
          <w:sz w:val="20"/>
          <w:szCs w:val="20"/>
          <w:highlight w:val="none"/>
          <w:u w:val="single" w:color="auto"/>
          <w:lang w:eastAsia="zh-CN"/>
        </w:rPr>
        <w:t>平南县同和镇同和圩良田村10KV良田线25—28号杆段线路迁改工程项目</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6"/>
          <w:sz w:val="20"/>
          <w:szCs w:val="20"/>
          <w:highlight w:val="none"/>
        </w:rPr>
        <w:t>。</w:t>
      </w:r>
    </w:p>
    <w:p w14:paraId="7E21B204">
      <w:pPr>
        <w:spacing w:before="285" w:line="228" w:lineRule="auto"/>
        <w:ind w:left="422"/>
        <w:rPr>
          <w:rFonts w:ascii="宋体" w:hAnsi="宋体" w:eastAsia="宋体" w:cs="宋体"/>
          <w:color w:val="auto"/>
          <w:sz w:val="20"/>
          <w:szCs w:val="20"/>
          <w:highlight w:val="none"/>
        </w:rPr>
      </w:pPr>
      <w:r>
        <w:rPr>
          <w:rFonts w:ascii="宋体" w:hAnsi="宋体" w:eastAsia="宋体" w:cs="宋体"/>
          <w:color w:val="auto"/>
          <w:sz w:val="20"/>
          <w:szCs w:val="20"/>
          <w:highlight w:val="none"/>
        </w:rPr>
        <w:t>2.</w:t>
      </w:r>
      <w:r>
        <w:rPr>
          <w:rFonts w:ascii="宋体" w:hAnsi="宋体" w:eastAsia="宋体" w:cs="宋体"/>
          <w:color w:val="auto"/>
          <w:spacing w:val="15"/>
          <w:sz w:val="20"/>
          <w:szCs w:val="20"/>
          <w:highlight w:val="none"/>
        </w:rPr>
        <w:t xml:space="preserve"> </w:t>
      </w:r>
      <w:r>
        <w:rPr>
          <w:rFonts w:ascii="宋体" w:hAnsi="宋体" w:eastAsia="宋体" w:cs="宋体"/>
          <w:color w:val="auto"/>
          <w:sz w:val="20"/>
          <w:szCs w:val="20"/>
          <w:highlight w:val="none"/>
        </w:rPr>
        <w:t>工程地点</w:t>
      </w:r>
      <w:r>
        <w:rPr>
          <w:rFonts w:ascii="宋体" w:hAnsi="宋体" w:eastAsia="宋体" w:cs="宋体"/>
          <w:color w:val="auto"/>
          <w:spacing w:val="-59"/>
          <w:sz w:val="20"/>
          <w:szCs w:val="20"/>
          <w:highlight w:val="none"/>
        </w:rPr>
        <w:t xml:space="preserve"> </w:t>
      </w:r>
      <w:r>
        <w:rPr>
          <w:rFonts w:ascii="宋体" w:hAnsi="宋体" w:eastAsia="宋体" w:cs="宋体"/>
          <w:color w:val="auto"/>
          <w:sz w:val="20"/>
          <w:szCs w:val="20"/>
          <w:highlight w:val="none"/>
        </w:rPr>
        <w:t>:</w:t>
      </w:r>
      <w:r>
        <w:rPr>
          <w:rFonts w:ascii="宋体" w:hAnsi="宋体" w:eastAsia="宋体" w:cs="宋体"/>
          <w:color w:val="auto"/>
          <w:sz w:val="20"/>
          <w:szCs w:val="20"/>
          <w:highlight w:val="none"/>
          <w:u w:val="single" w:color="auto"/>
        </w:rPr>
        <w:t xml:space="preserve">                 。</w:t>
      </w:r>
    </w:p>
    <w:p w14:paraId="47E477F3">
      <w:pPr>
        <w:spacing w:before="281" w:line="228" w:lineRule="auto"/>
        <w:ind w:left="42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 工程立项批准文号：</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5"/>
          <w:sz w:val="20"/>
          <w:szCs w:val="20"/>
          <w:highlight w:val="none"/>
        </w:rPr>
        <w:t xml:space="preserve">      </w:t>
      </w:r>
      <w:r>
        <w:rPr>
          <w:rFonts w:ascii="宋体" w:hAnsi="宋体" w:eastAsia="宋体" w:cs="宋体"/>
          <w:color w:val="auto"/>
          <w:spacing w:val="6"/>
          <w:sz w:val="20"/>
          <w:szCs w:val="20"/>
          <w:highlight w:val="none"/>
        </w:rPr>
        <w:t>。</w:t>
      </w:r>
    </w:p>
    <w:p w14:paraId="08076AE9">
      <w:pPr>
        <w:spacing w:before="280" w:line="228" w:lineRule="auto"/>
        <w:ind w:left="41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 资金来源：</w:t>
      </w:r>
      <w:r>
        <w:rPr>
          <w:rFonts w:ascii="宋体" w:hAnsi="宋体" w:eastAsia="宋体" w:cs="宋体"/>
          <w:color w:val="auto"/>
          <w:spacing w:val="7"/>
          <w:sz w:val="20"/>
          <w:szCs w:val="20"/>
          <w:highlight w:val="none"/>
          <w:u w:val="single" w:color="auto"/>
        </w:rPr>
        <w:t>财政资金</w:t>
      </w:r>
      <w:r>
        <w:rPr>
          <w:rFonts w:ascii="宋体" w:hAnsi="宋体" w:eastAsia="宋体" w:cs="宋体"/>
          <w:color w:val="auto"/>
          <w:spacing w:val="7"/>
          <w:sz w:val="20"/>
          <w:szCs w:val="20"/>
          <w:highlight w:val="none"/>
        </w:rPr>
        <w:t>。</w:t>
      </w:r>
    </w:p>
    <w:p w14:paraId="3667BD75">
      <w:pPr>
        <w:spacing w:before="281" w:line="228" w:lineRule="auto"/>
        <w:ind w:left="42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5. 工程内容：。</w:t>
      </w:r>
    </w:p>
    <w:p w14:paraId="1C85229C">
      <w:pPr>
        <w:spacing w:before="281" w:line="227" w:lineRule="auto"/>
        <w:ind w:left="41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群体工程应附《承包人承揽工程项目一览表》（附件</w:t>
      </w:r>
      <w:r>
        <w:rPr>
          <w:rFonts w:ascii="宋体" w:hAnsi="宋体" w:eastAsia="宋体" w:cs="宋体"/>
          <w:color w:val="auto"/>
          <w:spacing w:val="-6"/>
          <w:sz w:val="20"/>
          <w:szCs w:val="20"/>
          <w:highlight w:val="none"/>
        </w:rPr>
        <w:t xml:space="preserve"> </w:t>
      </w:r>
      <w:r>
        <w:rPr>
          <w:rFonts w:ascii="宋体" w:hAnsi="宋体" w:eastAsia="宋体" w:cs="宋体"/>
          <w:color w:val="auto"/>
          <w:spacing w:val="7"/>
          <w:sz w:val="20"/>
          <w:szCs w:val="20"/>
          <w:highlight w:val="none"/>
        </w:rPr>
        <w:t>1）。</w:t>
      </w:r>
    </w:p>
    <w:p w14:paraId="0E8D33D7">
      <w:pPr>
        <w:spacing w:before="284" w:line="228" w:lineRule="auto"/>
        <w:ind w:left="421"/>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6. 工程承包范围：。</w:t>
      </w:r>
    </w:p>
    <w:p w14:paraId="0DF04ED4">
      <w:pPr>
        <w:spacing w:before="282" w:line="228" w:lineRule="auto"/>
        <w:ind w:left="415"/>
        <w:outlineLvl w:val="0"/>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二、合同工期</w:t>
      </w:r>
    </w:p>
    <w:p w14:paraId="38792EBD">
      <w:pPr>
        <w:spacing w:before="281" w:line="227" w:lineRule="auto"/>
        <w:ind w:left="42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计划开工日期：年月日。（具体以发包人书面通知为准）</w:t>
      </w:r>
    </w:p>
    <w:p w14:paraId="3D243546">
      <w:pPr>
        <w:spacing w:before="282" w:line="227" w:lineRule="auto"/>
        <w:ind w:left="42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计划竣工日期：年月日。（竣工日期具体以开工令计算为准）</w:t>
      </w:r>
    </w:p>
    <w:p w14:paraId="4A201EE7">
      <w:pPr>
        <w:spacing w:before="284" w:line="378" w:lineRule="auto"/>
        <w:ind w:left="9" w:right="3"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工期总日历天数：</w:t>
      </w:r>
      <w:r>
        <w:rPr>
          <w:rFonts w:hint="eastAsia" w:ascii="宋体" w:hAnsi="宋体" w:eastAsia="宋体" w:cs="宋体"/>
          <w:color w:val="auto"/>
          <w:spacing w:val="8"/>
          <w:sz w:val="20"/>
          <w:szCs w:val="20"/>
          <w:highlight w:val="none"/>
          <w:u w:val="single" w:color="auto"/>
          <w:lang w:val="en-US" w:eastAsia="zh-CN"/>
        </w:rPr>
        <w:t>120</w:t>
      </w:r>
      <w:bookmarkStart w:id="18" w:name="_GoBack"/>
      <w:bookmarkEnd w:id="18"/>
      <w:r>
        <w:rPr>
          <w:rFonts w:ascii="宋体" w:hAnsi="宋体" w:eastAsia="宋体" w:cs="宋体"/>
          <w:color w:val="auto"/>
          <w:spacing w:val="8"/>
          <w:sz w:val="20"/>
          <w:szCs w:val="20"/>
          <w:highlight w:val="none"/>
        </w:rPr>
        <w:t>天。工期总日历天数与根据前述计</w:t>
      </w:r>
      <w:r>
        <w:rPr>
          <w:rFonts w:ascii="宋体" w:hAnsi="宋体" w:eastAsia="宋体" w:cs="宋体"/>
          <w:color w:val="auto"/>
          <w:spacing w:val="7"/>
          <w:sz w:val="20"/>
          <w:szCs w:val="20"/>
          <w:highlight w:val="none"/>
        </w:rPr>
        <w:t>划开竣工日期计算的工期天数不一致的，以工</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期总日历天数为准。</w:t>
      </w:r>
    </w:p>
    <w:p w14:paraId="7D655255">
      <w:pPr>
        <w:spacing w:before="118" w:line="228" w:lineRule="auto"/>
        <w:ind w:left="429"/>
        <w:outlineLvl w:val="0"/>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三、质量标准</w:t>
      </w:r>
    </w:p>
    <w:p w14:paraId="2C9B85D1">
      <w:pPr>
        <w:spacing w:before="280"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工程质量符合</w:t>
      </w:r>
      <w:r>
        <w:rPr>
          <w:rFonts w:ascii="宋体" w:hAnsi="宋体" w:eastAsia="宋体" w:cs="宋体"/>
          <w:color w:val="auto"/>
          <w:spacing w:val="8"/>
          <w:sz w:val="20"/>
          <w:szCs w:val="20"/>
          <w:highlight w:val="none"/>
          <w:u w:val="single" w:color="auto"/>
        </w:rPr>
        <w:t xml:space="preserve">  达到国家施工验收规范合格标准要求  </w:t>
      </w:r>
      <w:r>
        <w:rPr>
          <w:rFonts w:ascii="宋体" w:hAnsi="宋体" w:eastAsia="宋体" w:cs="宋体"/>
          <w:color w:val="auto"/>
          <w:spacing w:val="8"/>
          <w:sz w:val="20"/>
          <w:szCs w:val="20"/>
          <w:highlight w:val="none"/>
        </w:rPr>
        <w:t>。</w:t>
      </w:r>
    </w:p>
    <w:p w14:paraId="4C55B0C0">
      <w:pPr>
        <w:spacing w:before="281" w:line="226" w:lineRule="auto"/>
        <w:ind w:left="448"/>
        <w:outlineLvl w:val="0"/>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四、签约合同价与合同价格形式</w:t>
      </w:r>
    </w:p>
    <w:p w14:paraId="3D77D4CB">
      <w:pPr>
        <w:spacing w:before="284" w:line="226" w:lineRule="auto"/>
        <w:jc w:val="right"/>
        <w:rPr>
          <w:rFonts w:ascii="宋体" w:hAnsi="宋体" w:eastAsia="宋体" w:cs="宋体"/>
          <w:color w:val="auto"/>
          <w:spacing w:val="7"/>
          <w:sz w:val="20"/>
          <w:szCs w:val="20"/>
          <w:highlight w:val="none"/>
        </w:rPr>
      </w:pPr>
      <w:r>
        <w:rPr>
          <w:rFonts w:ascii="宋体" w:hAnsi="宋体" w:eastAsia="宋体" w:cs="宋体"/>
          <w:color w:val="auto"/>
          <w:spacing w:val="8"/>
          <w:sz w:val="20"/>
          <w:szCs w:val="20"/>
          <w:highlight w:val="none"/>
        </w:rPr>
        <w:t>1. 签约合同价为：人民币（大写）             (¥元</w:t>
      </w:r>
      <w:r>
        <w:rPr>
          <w:rFonts w:ascii="宋体" w:hAnsi="宋体" w:eastAsia="宋体" w:cs="宋体"/>
          <w:color w:val="auto"/>
          <w:spacing w:val="-1"/>
          <w:sz w:val="20"/>
          <w:szCs w:val="20"/>
          <w:highlight w:val="none"/>
        </w:rPr>
        <w:t>）；（</w:t>
      </w:r>
      <w:r>
        <w:rPr>
          <w:rFonts w:ascii="宋体" w:hAnsi="宋体" w:eastAsia="宋体" w:cs="宋体"/>
          <w:color w:val="auto"/>
          <w:spacing w:val="8"/>
          <w:sz w:val="20"/>
          <w:szCs w:val="20"/>
          <w:highlight w:val="none"/>
        </w:rPr>
        <w:t>合同总价包含安全文明施工费等费</w:t>
      </w:r>
      <w:r>
        <w:rPr>
          <w:rFonts w:ascii="宋体" w:hAnsi="宋体" w:eastAsia="宋体" w:cs="宋体"/>
          <w:color w:val="auto"/>
          <w:spacing w:val="7"/>
          <w:sz w:val="20"/>
          <w:szCs w:val="20"/>
          <w:highlight w:val="none"/>
        </w:rPr>
        <w:t>用）</w:t>
      </w:r>
    </w:p>
    <w:p w14:paraId="00251BE5">
      <w:pPr>
        <w:spacing w:before="284" w:line="226" w:lineRule="auto"/>
        <w:jc w:val="both"/>
        <w:rPr>
          <w:rFonts w:hint="default" w:ascii="宋体" w:hAnsi="宋体" w:eastAsia="宋体" w:cs="宋体"/>
          <w:color w:val="auto"/>
          <w:spacing w:val="7"/>
          <w:sz w:val="20"/>
          <w:szCs w:val="20"/>
          <w:highlight w:val="none"/>
          <w:lang w:val="en-US" w:eastAsia="zh-CN"/>
        </w:rPr>
      </w:pPr>
      <w:r>
        <w:rPr>
          <w:rFonts w:hint="eastAsia" w:ascii="宋体" w:hAnsi="宋体" w:eastAsia="宋体" w:cs="宋体"/>
          <w:color w:val="auto"/>
          <w:spacing w:val="7"/>
          <w:sz w:val="20"/>
          <w:szCs w:val="20"/>
          <w:highlight w:val="none"/>
          <w:lang w:val="en-US" w:eastAsia="zh-CN"/>
        </w:rPr>
        <w:t xml:space="preserve">  </w:t>
      </w:r>
      <w:r>
        <w:rPr>
          <w:rFonts w:hint="eastAsia" w:ascii="宋体" w:hAnsi="宋体" w:eastAsia="宋体" w:cs="宋体"/>
          <w:color w:val="auto"/>
          <w:spacing w:val="7"/>
          <w:sz w:val="20"/>
          <w:szCs w:val="20"/>
          <w:highlight w:val="none"/>
          <w:lang w:val="en-US" w:eastAsia="zh-CN"/>
        </w:rPr>
        <w:t xml:space="preserve"> </w:t>
      </w:r>
      <w:r>
        <w:rPr>
          <w:rFonts w:hint="eastAsia" w:ascii="宋体" w:hAnsi="宋体" w:eastAsia="宋体" w:cs="宋体"/>
          <w:color w:val="auto"/>
          <w:spacing w:val="7"/>
          <w:sz w:val="20"/>
          <w:szCs w:val="20"/>
          <w:highlight w:val="none"/>
          <w:lang w:val="en-US" w:eastAsia="zh-CN"/>
        </w:rPr>
        <w:t xml:space="preserve"> 2.合同价格形式：</w:t>
      </w:r>
      <w:r>
        <w:rPr>
          <w:rFonts w:hint="eastAsia" w:ascii="宋体" w:hAnsi="宋体" w:eastAsia="宋体" w:cs="宋体"/>
          <w:color w:val="auto"/>
          <w:spacing w:val="7"/>
          <w:sz w:val="20"/>
          <w:szCs w:val="20"/>
          <w:highlight w:val="none"/>
          <w:u w:val="single"/>
          <w:lang w:val="en-US" w:eastAsia="zh-CN"/>
        </w:rPr>
        <w:t>单价合同，用水用电及材料堆放由甲方提供</w:t>
      </w:r>
      <w:r>
        <w:rPr>
          <w:rFonts w:hint="eastAsia" w:ascii="宋体" w:hAnsi="宋体" w:eastAsia="宋体" w:cs="宋体"/>
          <w:color w:val="auto"/>
          <w:spacing w:val="7"/>
          <w:sz w:val="20"/>
          <w:szCs w:val="20"/>
          <w:highlight w:val="none"/>
          <w:lang w:val="en-US" w:eastAsia="zh-CN"/>
        </w:rPr>
        <w:t>。</w:t>
      </w:r>
    </w:p>
    <w:p w14:paraId="2FBB64D4">
      <w:pPr>
        <w:spacing w:before="285" w:line="228" w:lineRule="auto"/>
        <w:ind w:left="430"/>
        <w:outlineLvl w:val="0"/>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五、项目经理</w:t>
      </w:r>
    </w:p>
    <w:p w14:paraId="2D40398C">
      <w:pPr>
        <w:spacing w:before="281" w:line="228" w:lineRule="auto"/>
        <w:ind w:left="85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项目经理：</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
          <w:sz w:val="20"/>
          <w:szCs w:val="20"/>
          <w:highlight w:val="none"/>
        </w:rPr>
        <w:t>。</w:t>
      </w:r>
    </w:p>
    <w:p w14:paraId="214C11B3">
      <w:pPr>
        <w:spacing w:before="281" w:line="228" w:lineRule="auto"/>
        <w:ind w:left="428"/>
        <w:outlineLvl w:val="0"/>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六、合同文件构成</w:t>
      </w:r>
    </w:p>
    <w:p w14:paraId="5394A939">
      <w:pPr>
        <w:spacing w:line="228" w:lineRule="auto"/>
        <w:rPr>
          <w:rFonts w:ascii="宋体" w:hAnsi="宋体" w:eastAsia="宋体" w:cs="宋体"/>
          <w:color w:val="auto"/>
          <w:sz w:val="20"/>
          <w:szCs w:val="20"/>
          <w:highlight w:val="none"/>
        </w:rPr>
        <w:sectPr>
          <w:headerReference r:id="rId40" w:type="default"/>
          <w:footerReference r:id="rId41" w:type="default"/>
          <w:pgSz w:w="11907" w:h="16840"/>
          <w:pgMar w:top="1143" w:right="1132" w:bottom="1014" w:left="1134" w:header="829" w:footer="852" w:gutter="0"/>
          <w:cols w:space="720" w:num="1"/>
        </w:sectPr>
      </w:pPr>
    </w:p>
    <w:p w14:paraId="5B0D81B0">
      <w:pPr>
        <w:spacing w:line="226" w:lineRule="auto"/>
        <w:ind w:left="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本协议书与下列文件一起构成合同文件：</w:t>
      </w:r>
    </w:p>
    <w:p w14:paraId="7E133325">
      <w:pPr>
        <w:spacing w:before="282" w:line="227" w:lineRule="auto"/>
        <w:ind w:left="43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（1）成交通知书（如有</w:t>
      </w:r>
      <w:r>
        <w:rPr>
          <w:rFonts w:ascii="宋体" w:hAnsi="宋体" w:eastAsia="宋体" w:cs="宋体"/>
          <w:color w:val="auto"/>
          <w:spacing w:val="4"/>
          <w:sz w:val="20"/>
          <w:szCs w:val="20"/>
          <w:highlight w:val="none"/>
        </w:rPr>
        <w:t>）；</w:t>
      </w:r>
    </w:p>
    <w:p w14:paraId="0CA27963">
      <w:pPr>
        <w:spacing w:before="282" w:line="227"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（2）投标函及其附录（如有</w:t>
      </w:r>
      <w:r>
        <w:rPr>
          <w:rFonts w:ascii="宋体" w:hAnsi="宋体" w:eastAsia="宋体" w:cs="宋体"/>
          <w:color w:val="auto"/>
          <w:spacing w:val="1"/>
          <w:sz w:val="20"/>
          <w:szCs w:val="20"/>
          <w:highlight w:val="none"/>
        </w:rPr>
        <w:t>）；</w:t>
      </w:r>
    </w:p>
    <w:p w14:paraId="34E3154C">
      <w:pPr>
        <w:spacing w:before="282" w:line="227" w:lineRule="auto"/>
        <w:ind w:left="43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（3）专用合同条款及其附件；</w:t>
      </w:r>
    </w:p>
    <w:p w14:paraId="180741FB">
      <w:pPr>
        <w:spacing w:before="284" w:line="228" w:lineRule="auto"/>
        <w:ind w:left="43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（4）通用合同条款；</w:t>
      </w:r>
    </w:p>
    <w:p w14:paraId="1AE814F9">
      <w:pPr>
        <w:spacing w:before="281" w:line="228" w:lineRule="auto"/>
        <w:ind w:left="43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（5）其他合同文件：</w:t>
      </w:r>
    </w:p>
    <w:p w14:paraId="7B6C6F2C">
      <w:pPr>
        <w:spacing w:before="282" w:line="378" w:lineRule="auto"/>
        <w:ind w:left="9" w:right="1" w:firstLine="419"/>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上述各项合同文件包括合同当事人就该项合同文件所作出的补充和修改，属于同一类内容的文件，应</w:t>
      </w:r>
      <w:r>
        <w:rPr>
          <w:rFonts w:ascii="宋体" w:hAnsi="宋体" w:eastAsia="宋体" w:cs="宋体"/>
          <w:color w:val="auto"/>
          <w:spacing w:val="11"/>
          <w:sz w:val="20"/>
          <w:szCs w:val="20"/>
          <w:highlight w:val="none"/>
        </w:rPr>
        <w:t xml:space="preserve"> </w:t>
      </w:r>
      <w:r>
        <w:rPr>
          <w:rFonts w:ascii="宋体" w:hAnsi="宋体" w:eastAsia="宋体" w:cs="宋体"/>
          <w:color w:val="auto"/>
          <w:spacing w:val="9"/>
          <w:sz w:val="20"/>
          <w:szCs w:val="20"/>
          <w:highlight w:val="none"/>
        </w:rPr>
        <w:t>以最新签署的为准（违反招标文件实质性内容的约定除外）。专用合同条款及其附件须经合同当事人签字</w:t>
      </w:r>
      <w:r>
        <w:rPr>
          <w:rFonts w:ascii="宋体" w:hAnsi="宋体" w:eastAsia="宋体" w:cs="宋体"/>
          <w:color w:val="auto"/>
          <w:spacing w:val="12"/>
          <w:sz w:val="20"/>
          <w:szCs w:val="20"/>
          <w:highlight w:val="none"/>
        </w:rPr>
        <w:t xml:space="preserve"> </w:t>
      </w:r>
      <w:r>
        <w:rPr>
          <w:rFonts w:ascii="宋体" w:hAnsi="宋体" w:eastAsia="宋体" w:cs="宋体"/>
          <w:color w:val="auto"/>
          <w:spacing w:val="4"/>
          <w:sz w:val="20"/>
          <w:szCs w:val="20"/>
          <w:highlight w:val="none"/>
        </w:rPr>
        <w:t>或盖章。</w:t>
      </w:r>
    </w:p>
    <w:p w14:paraId="38D91719">
      <w:pPr>
        <w:spacing w:before="116" w:line="228" w:lineRule="auto"/>
        <w:ind w:left="426"/>
        <w:outlineLvl w:val="0"/>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七、承诺</w:t>
      </w:r>
    </w:p>
    <w:p w14:paraId="7ACF93F1">
      <w:pPr>
        <w:spacing w:before="282" w:line="301" w:lineRule="auto"/>
        <w:ind w:left="6" w:firstLine="435"/>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 发包人承诺按照法律规定履行项目审批手续、筹集工程建设资金并按照合同约定的期限和方式支</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付合同价款。</w:t>
      </w:r>
    </w:p>
    <w:p w14:paraId="4B3AE877">
      <w:pPr>
        <w:spacing w:before="283" w:line="302" w:lineRule="auto"/>
        <w:ind w:left="7" w:firstLine="421"/>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 承包人承诺按照法律规定及合同约定组织完成工程施工，确保工程质量和安全，不进行转包及违</w:t>
      </w:r>
      <w:r>
        <w:rPr>
          <w:rFonts w:ascii="宋体" w:hAnsi="宋体" w:eastAsia="宋体" w:cs="宋体"/>
          <w:color w:val="auto"/>
          <w:spacing w:val="13"/>
          <w:sz w:val="20"/>
          <w:szCs w:val="20"/>
          <w:highlight w:val="none"/>
        </w:rPr>
        <w:t xml:space="preserve"> </w:t>
      </w:r>
      <w:r>
        <w:rPr>
          <w:rFonts w:ascii="宋体" w:hAnsi="宋体" w:eastAsia="宋体" w:cs="宋体"/>
          <w:color w:val="auto"/>
          <w:spacing w:val="9"/>
          <w:sz w:val="20"/>
          <w:szCs w:val="20"/>
          <w:highlight w:val="none"/>
        </w:rPr>
        <w:t>法分包，并在缺陷责任期及保修期内承担相应的工程维修责任。</w:t>
      </w:r>
    </w:p>
    <w:p w14:paraId="1571D67A">
      <w:pPr>
        <w:spacing w:before="284" w:line="302" w:lineRule="auto"/>
        <w:ind w:left="7" w:firstLine="423"/>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 发包人和承包人通过招投标形式签订合同的，双方理解并承诺不再就同一工程另行签订与合同实</w:t>
      </w:r>
      <w:r>
        <w:rPr>
          <w:rFonts w:ascii="宋体" w:hAnsi="宋体" w:eastAsia="宋体" w:cs="宋体"/>
          <w:color w:val="auto"/>
          <w:spacing w:val="12"/>
          <w:sz w:val="20"/>
          <w:szCs w:val="20"/>
          <w:highlight w:val="none"/>
        </w:rPr>
        <w:t xml:space="preserve"> </w:t>
      </w:r>
      <w:r>
        <w:rPr>
          <w:rFonts w:ascii="宋体" w:hAnsi="宋体" w:eastAsia="宋体" w:cs="宋体"/>
          <w:color w:val="auto"/>
          <w:spacing w:val="8"/>
          <w:sz w:val="20"/>
          <w:szCs w:val="20"/>
          <w:highlight w:val="none"/>
        </w:rPr>
        <w:t>质性内容相背离的协议。</w:t>
      </w:r>
    </w:p>
    <w:p w14:paraId="33D120B3">
      <w:pPr>
        <w:spacing w:before="281" w:line="228" w:lineRule="auto"/>
        <w:ind w:left="430"/>
        <w:outlineLvl w:val="0"/>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八、词语含义</w:t>
      </w:r>
    </w:p>
    <w:p w14:paraId="22B7ADCB">
      <w:pPr>
        <w:spacing w:before="282" w:line="227" w:lineRule="auto"/>
        <w:ind w:left="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本协议书中词语含义与第二部分通用合同条款中赋予的含义相同。</w:t>
      </w:r>
    </w:p>
    <w:p w14:paraId="0D88B969">
      <w:pPr>
        <w:spacing w:before="284" w:line="230" w:lineRule="auto"/>
        <w:ind w:left="431"/>
        <w:outlineLvl w:val="0"/>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九、签订时间</w:t>
      </w:r>
    </w:p>
    <w:p w14:paraId="31C4D040">
      <w:pPr>
        <w:spacing w:before="279" w:line="227" w:lineRule="auto"/>
        <w:ind w:left="42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本合同于年月日  签订。</w:t>
      </w:r>
    </w:p>
    <w:p w14:paraId="1C3A442F">
      <w:pPr>
        <w:spacing w:before="282" w:line="229" w:lineRule="auto"/>
        <w:ind w:left="427"/>
        <w:outlineLvl w:val="0"/>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十、签订地点</w:t>
      </w:r>
    </w:p>
    <w:p w14:paraId="5FC28120">
      <w:pPr>
        <w:spacing w:before="280" w:line="227" w:lineRule="auto"/>
        <w:ind w:left="427"/>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本合同在</w:t>
      </w:r>
      <w:r>
        <w:rPr>
          <w:rFonts w:ascii="宋体" w:hAnsi="宋体" w:eastAsia="宋体" w:cs="宋体"/>
          <w:color w:val="auto"/>
          <w:spacing w:val="-97"/>
          <w:sz w:val="20"/>
          <w:szCs w:val="20"/>
          <w:highlight w:val="none"/>
        </w:rPr>
        <w:t xml:space="preserve">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91"/>
          <w:sz w:val="20"/>
          <w:szCs w:val="20"/>
          <w:highlight w:val="none"/>
        </w:rPr>
        <w:t xml:space="preserve"> </w:t>
      </w:r>
      <w:r>
        <w:rPr>
          <w:rFonts w:ascii="宋体" w:hAnsi="宋体" w:eastAsia="宋体" w:cs="宋体"/>
          <w:color w:val="auto"/>
          <w:spacing w:val="5"/>
          <w:sz w:val="20"/>
          <w:szCs w:val="20"/>
          <w:highlight w:val="none"/>
        </w:rPr>
        <w:t>签订。</w:t>
      </w:r>
    </w:p>
    <w:p w14:paraId="388F4C43">
      <w:pPr>
        <w:spacing w:before="285" w:line="228" w:lineRule="auto"/>
        <w:ind w:left="427"/>
        <w:outlineLvl w:val="0"/>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十一、补充协议</w:t>
      </w:r>
    </w:p>
    <w:p w14:paraId="74900BC8">
      <w:pPr>
        <w:spacing w:before="280" w:line="228" w:lineRule="auto"/>
        <w:ind w:left="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合同未尽事宜，合同当事人另行签订补充协议，补充协议是合同的组成部分。</w:t>
      </w:r>
    </w:p>
    <w:p w14:paraId="0DE7E6C7">
      <w:pPr>
        <w:spacing w:before="282" w:line="228" w:lineRule="auto"/>
        <w:ind w:left="427"/>
        <w:outlineLvl w:val="0"/>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十二、合同生效</w:t>
      </w:r>
    </w:p>
    <w:p w14:paraId="7B66610A">
      <w:pPr>
        <w:spacing w:before="280" w:line="227" w:lineRule="auto"/>
        <w:ind w:left="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本合同自</w:t>
      </w:r>
      <w:r>
        <w:rPr>
          <w:rFonts w:ascii="宋体" w:hAnsi="宋体" w:eastAsia="宋体" w:cs="宋体"/>
          <w:color w:val="auto"/>
          <w:spacing w:val="9"/>
          <w:sz w:val="20"/>
          <w:szCs w:val="20"/>
          <w:highlight w:val="none"/>
          <w:u w:val="single" w:color="auto"/>
        </w:rPr>
        <w:t xml:space="preserve"> 双方法定代表人签字并加盖单位公章</w:t>
      </w:r>
      <w:r>
        <w:rPr>
          <w:rFonts w:ascii="宋体" w:hAnsi="宋体" w:eastAsia="宋体" w:cs="宋体"/>
          <w:color w:val="auto"/>
          <w:spacing w:val="8"/>
          <w:sz w:val="20"/>
          <w:szCs w:val="20"/>
          <w:highlight w:val="none"/>
        </w:rPr>
        <w:t>生效。</w:t>
      </w:r>
    </w:p>
    <w:p w14:paraId="49A0E311">
      <w:pPr>
        <w:spacing w:before="282" w:line="228" w:lineRule="auto"/>
        <w:ind w:left="427"/>
        <w:outlineLvl w:val="0"/>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十三、合同份数</w:t>
      </w:r>
    </w:p>
    <w:p w14:paraId="7EF521C3">
      <w:pPr>
        <w:spacing w:before="282" w:line="227" w:lineRule="auto"/>
        <w:ind w:left="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本合一式陆份，均具有同等法律效力，发包人执</w:t>
      </w:r>
      <w:r>
        <w:rPr>
          <w:rFonts w:ascii="宋体" w:hAnsi="宋体" w:eastAsia="宋体" w:cs="宋体"/>
          <w:color w:val="auto"/>
          <w:spacing w:val="-96"/>
          <w:sz w:val="20"/>
          <w:szCs w:val="20"/>
          <w:highlight w:val="none"/>
        </w:rPr>
        <w:t xml:space="preserve">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91"/>
          <w:sz w:val="20"/>
          <w:szCs w:val="20"/>
          <w:highlight w:val="none"/>
        </w:rPr>
        <w:t xml:space="preserve"> </w:t>
      </w:r>
      <w:r>
        <w:rPr>
          <w:rFonts w:ascii="宋体" w:hAnsi="宋体" w:eastAsia="宋体" w:cs="宋体"/>
          <w:color w:val="auto"/>
          <w:spacing w:val="8"/>
          <w:sz w:val="20"/>
          <w:szCs w:val="20"/>
          <w:highlight w:val="none"/>
        </w:rPr>
        <w:t>份，承包人执</w:t>
      </w:r>
      <w:r>
        <w:rPr>
          <w:rFonts w:ascii="宋体" w:hAnsi="宋体" w:eastAsia="宋体" w:cs="宋体"/>
          <w:color w:val="auto"/>
          <w:spacing w:val="-99"/>
          <w:sz w:val="20"/>
          <w:szCs w:val="20"/>
          <w:highlight w:val="none"/>
        </w:rPr>
        <w:t xml:space="preserve"> </w:t>
      </w:r>
      <w:r>
        <w:rPr>
          <w:rFonts w:ascii="宋体" w:hAnsi="宋体" w:eastAsia="宋体" w:cs="宋体"/>
          <w:color w:val="auto"/>
          <w:spacing w:val="8"/>
          <w:sz w:val="20"/>
          <w:szCs w:val="20"/>
          <w:highlight w:val="none"/>
          <w:u w:val="single" w:color="auto"/>
        </w:rPr>
        <w:t xml:space="preserve">       </w:t>
      </w:r>
      <w:r>
        <w:rPr>
          <w:rFonts w:ascii="宋体" w:hAnsi="宋体" w:eastAsia="宋体" w:cs="宋体"/>
          <w:color w:val="auto"/>
          <w:spacing w:val="8"/>
          <w:sz w:val="20"/>
          <w:szCs w:val="20"/>
          <w:highlight w:val="none"/>
        </w:rPr>
        <w:t xml:space="preserve"> 份。</w:t>
      </w:r>
    </w:p>
    <w:p w14:paraId="7DD9B236">
      <w:pPr>
        <w:spacing w:line="227" w:lineRule="auto"/>
        <w:rPr>
          <w:rFonts w:ascii="宋体" w:hAnsi="宋体" w:eastAsia="宋体" w:cs="宋体"/>
          <w:color w:val="auto"/>
          <w:sz w:val="20"/>
          <w:szCs w:val="20"/>
          <w:highlight w:val="none"/>
        </w:rPr>
        <w:sectPr>
          <w:headerReference r:id="rId42" w:type="default"/>
          <w:footerReference r:id="rId43" w:type="default"/>
          <w:pgSz w:w="11907" w:h="16840"/>
          <w:pgMar w:top="1165" w:right="1133" w:bottom="1014" w:left="1134" w:header="829" w:footer="852" w:gutter="0"/>
          <w:cols w:space="720" w:num="1"/>
        </w:sectPr>
      </w:pPr>
    </w:p>
    <w:p w14:paraId="36A7DD45">
      <w:pPr>
        <w:pStyle w:val="3"/>
        <w:spacing w:line="245" w:lineRule="auto"/>
        <w:rPr>
          <w:color w:val="auto"/>
          <w:highlight w:val="none"/>
        </w:rPr>
      </w:pPr>
    </w:p>
    <w:p w14:paraId="30809FB2">
      <w:pPr>
        <w:pStyle w:val="3"/>
        <w:spacing w:line="246" w:lineRule="auto"/>
        <w:rPr>
          <w:color w:val="auto"/>
          <w:highlight w:val="none"/>
        </w:rPr>
      </w:pPr>
    </w:p>
    <w:p w14:paraId="52A67EF6">
      <w:pPr>
        <w:pStyle w:val="3"/>
        <w:spacing w:line="246" w:lineRule="auto"/>
        <w:rPr>
          <w:color w:val="auto"/>
          <w:highlight w:val="none"/>
        </w:rPr>
      </w:pPr>
    </w:p>
    <w:p w14:paraId="2BEB0D9F">
      <w:pPr>
        <w:pStyle w:val="3"/>
        <w:spacing w:line="246" w:lineRule="auto"/>
        <w:rPr>
          <w:color w:val="auto"/>
          <w:highlight w:val="none"/>
        </w:rPr>
      </w:pPr>
    </w:p>
    <w:p w14:paraId="76626D90">
      <w:pPr>
        <w:spacing w:before="65" w:line="227" w:lineRule="auto"/>
        <w:ind w:left="43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发包人</w:t>
      </w:r>
      <w:r>
        <w:rPr>
          <w:rFonts w:ascii="宋体" w:hAnsi="宋体" w:eastAsia="宋体" w:cs="宋体"/>
          <w:color w:val="auto"/>
          <w:spacing w:val="-4"/>
          <w:sz w:val="20"/>
          <w:szCs w:val="20"/>
          <w:highlight w:val="none"/>
        </w:rPr>
        <w:t>：（</w:t>
      </w:r>
      <w:r>
        <w:rPr>
          <w:rFonts w:ascii="宋体" w:hAnsi="宋体" w:eastAsia="宋体" w:cs="宋体"/>
          <w:color w:val="auto"/>
          <w:spacing w:val="11"/>
          <w:sz w:val="20"/>
          <w:szCs w:val="20"/>
          <w:highlight w:val="none"/>
        </w:rPr>
        <w:t>公章）</w:t>
      </w:r>
      <w:r>
        <w:rPr>
          <w:rFonts w:ascii="宋体" w:hAnsi="宋体" w:eastAsia="宋体" w:cs="宋体"/>
          <w:color w:val="auto"/>
          <w:spacing w:val="2"/>
          <w:sz w:val="20"/>
          <w:szCs w:val="20"/>
          <w:highlight w:val="none"/>
        </w:rPr>
        <w:t xml:space="preserve">                                </w:t>
      </w:r>
      <w:r>
        <w:rPr>
          <w:rFonts w:ascii="宋体" w:hAnsi="宋体" w:eastAsia="宋体" w:cs="宋体"/>
          <w:color w:val="auto"/>
          <w:spacing w:val="11"/>
          <w:sz w:val="20"/>
          <w:szCs w:val="20"/>
          <w:highlight w:val="none"/>
        </w:rPr>
        <w:t>承包人</w:t>
      </w:r>
      <w:r>
        <w:rPr>
          <w:rFonts w:ascii="宋体" w:hAnsi="宋体" w:eastAsia="宋体" w:cs="宋体"/>
          <w:color w:val="auto"/>
          <w:spacing w:val="-4"/>
          <w:sz w:val="20"/>
          <w:szCs w:val="20"/>
          <w:highlight w:val="none"/>
        </w:rPr>
        <w:t>：（</w:t>
      </w:r>
      <w:r>
        <w:rPr>
          <w:rFonts w:ascii="宋体" w:hAnsi="宋体" w:eastAsia="宋体" w:cs="宋体"/>
          <w:color w:val="auto"/>
          <w:spacing w:val="11"/>
          <w:sz w:val="20"/>
          <w:szCs w:val="20"/>
          <w:highlight w:val="none"/>
        </w:rPr>
        <w:t>公章）</w:t>
      </w:r>
    </w:p>
    <w:p w14:paraId="69C6D309">
      <w:pPr>
        <w:pStyle w:val="3"/>
        <w:spacing w:line="247" w:lineRule="auto"/>
        <w:rPr>
          <w:color w:val="auto"/>
          <w:highlight w:val="none"/>
        </w:rPr>
      </w:pPr>
    </w:p>
    <w:p w14:paraId="02B4561F">
      <w:pPr>
        <w:pStyle w:val="3"/>
        <w:spacing w:line="247" w:lineRule="auto"/>
        <w:rPr>
          <w:color w:val="auto"/>
          <w:highlight w:val="none"/>
        </w:rPr>
      </w:pPr>
    </w:p>
    <w:p w14:paraId="23B18F0A">
      <w:pPr>
        <w:pStyle w:val="3"/>
        <w:spacing w:line="248" w:lineRule="auto"/>
        <w:rPr>
          <w:color w:val="auto"/>
          <w:highlight w:val="none"/>
        </w:rPr>
      </w:pPr>
    </w:p>
    <w:p w14:paraId="0C186DE9">
      <w:pPr>
        <w:spacing w:before="65" w:line="228" w:lineRule="auto"/>
        <w:ind w:left="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法定代表人或其委托代理人（签字</w:t>
      </w:r>
      <w:r>
        <w:rPr>
          <w:rFonts w:ascii="宋体" w:hAnsi="宋体" w:eastAsia="宋体" w:cs="宋体"/>
          <w:color w:val="auto"/>
          <w:spacing w:val="5"/>
          <w:sz w:val="20"/>
          <w:szCs w:val="20"/>
          <w:highlight w:val="none"/>
        </w:rPr>
        <w:t>）：</w:t>
      </w:r>
      <w:r>
        <w:rPr>
          <w:rFonts w:ascii="宋体" w:hAnsi="宋体" w:eastAsia="宋体" w:cs="宋体"/>
          <w:color w:val="auto"/>
          <w:spacing w:val="11"/>
          <w:sz w:val="20"/>
          <w:szCs w:val="20"/>
          <w:highlight w:val="none"/>
        </w:rPr>
        <w:t xml:space="preserve">   </w:t>
      </w:r>
      <w:r>
        <w:rPr>
          <w:rFonts w:ascii="宋体" w:hAnsi="宋体" w:eastAsia="宋体" w:cs="宋体"/>
          <w:color w:val="auto"/>
          <w:spacing w:val="9"/>
          <w:sz w:val="20"/>
          <w:szCs w:val="20"/>
          <w:highlight w:val="none"/>
        </w:rPr>
        <w:t>法定代表人或其委托代理人（签字</w:t>
      </w:r>
      <w:r>
        <w:rPr>
          <w:rFonts w:ascii="宋体" w:hAnsi="宋体" w:eastAsia="宋体" w:cs="宋体"/>
          <w:color w:val="auto"/>
          <w:spacing w:val="5"/>
          <w:sz w:val="20"/>
          <w:szCs w:val="20"/>
          <w:highlight w:val="none"/>
        </w:rPr>
        <w:t>）：</w:t>
      </w:r>
    </w:p>
    <w:p w14:paraId="39CAA6CE">
      <w:pPr>
        <w:pStyle w:val="3"/>
        <w:spacing w:line="246" w:lineRule="auto"/>
        <w:rPr>
          <w:color w:val="auto"/>
          <w:highlight w:val="none"/>
        </w:rPr>
      </w:pPr>
    </w:p>
    <w:p w14:paraId="2DE1631D">
      <w:pPr>
        <w:pStyle w:val="3"/>
        <w:spacing w:line="246" w:lineRule="auto"/>
        <w:rPr>
          <w:color w:val="auto"/>
          <w:highlight w:val="none"/>
        </w:rPr>
      </w:pPr>
    </w:p>
    <w:p w14:paraId="3BD1927F">
      <w:pPr>
        <w:pStyle w:val="3"/>
        <w:spacing w:line="247" w:lineRule="auto"/>
        <w:rPr>
          <w:color w:val="auto"/>
          <w:highlight w:val="none"/>
        </w:rPr>
      </w:pPr>
    </w:p>
    <w:p w14:paraId="5490EC4A">
      <w:pPr>
        <w:spacing w:before="65" w:line="227"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统一社会信用代码：</w:t>
      </w:r>
      <w:r>
        <w:rPr>
          <w:rFonts w:ascii="宋体" w:hAnsi="宋体" w:eastAsia="宋体" w:cs="宋体"/>
          <w:color w:val="auto"/>
          <w:spacing w:val="1"/>
          <w:sz w:val="20"/>
          <w:szCs w:val="20"/>
          <w:highlight w:val="none"/>
        </w:rPr>
        <w:t xml:space="preserve">                     </w:t>
      </w:r>
      <w:r>
        <w:rPr>
          <w:rFonts w:ascii="宋体" w:hAnsi="宋体" w:eastAsia="宋体" w:cs="宋体"/>
          <w:color w:val="auto"/>
          <w:spacing w:val="7"/>
          <w:sz w:val="20"/>
          <w:szCs w:val="20"/>
          <w:highlight w:val="none"/>
        </w:rPr>
        <w:t>统一社会信用代码：</w:t>
      </w:r>
    </w:p>
    <w:p w14:paraId="664451DF">
      <w:pPr>
        <w:spacing w:before="282" w:line="237" w:lineRule="auto"/>
        <w:ind w:left="42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 xml:space="preserve">地址：                  </w:t>
      </w:r>
      <w:r>
        <w:rPr>
          <w:rFonts w:ascii="宋体" w:hAnsi="宋体" w:eastAsia="宋体" w:cs="宋体"/>
          <w:color w:val="auto"/>
          <w:spacing w:val="2"/>
          <w:sz w:val="20"/>
          <w:szCs w:val="20"/>
          <w:highlight w:val="none"/>
        </w:rPr>
        <w:t xml:space="preserve">               地址：</w:t>
      </w:r>
    </w:p>
    <w:p w14:paraId="448838AF">
      <w:pPr>
        <w:spacing w:before="273" w:line="228" w:lineRule="auto"/>
        <w:ind w:left="44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 xml:space="preserve">邮政编码：                        </w:t>
      </w:r>
      <w:r>
        <w:rPr>
          <w:rFonts w:ascii="宋体" w:hAnsi="宋体" w:eastAsia="宋体" w:cs="宋体"/>
          <w:color w:val="auto"/>
          <w:spacing w:val="2"/>
          <w:sz w:val="20"/>
          <w:szCs w:val="20"/>
          <w:highlight w:val="none"/>
        </w:rPr>
        <w:t xml:space="preserve">      邮政编码：</w:t>
      </w:r>
    </w:p>
    <w:p w14:paraId="299491C8">
      <w:pPr>
        <w:spacing w:before="281" w:line="228" w:lineRule="auto"/>
        <w:ind w:left="42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法定代表人：</w:t>
      </w:r>
      <w:r>
        <w:rPr>
          <w:rFonts w:ascii="宋体" w:hAnsi="宋体" w:eastAsia="宋体" w:cs="宋体"/>
          <w:color w:val="auto"/>
          <w:spacing w:val="9"/>
          <w:sz w:val="20"/>
          <w:szCs w:val="20"/>
          <w:highlight w:val="none"/>
        </w:rPr>
        <w:t xml:space="preserve">       </w:t>
      </w:r>
      <w:r>
        <w:rPr>
          <w:rFonts w:ascii="宋体" w:hAnsi="宋体" w:eastAsia="宋体" w:cs="宋体"/>
          <w:color w:val="auto"/>
          <w:spacing w:val="6"/>
          <w:sz w:val="20"/>
          <w:szCs w:val="20"/>
          <w:highlight w:val="none"/>
        </w:rPr>
        <w:t>法定代表人：</w:t>
      </w:r>
    </w:p>
    <w:p w14:paraId="3A3E760A">
      <w:pPr>
        <w:spacing w:before="281" w:line="228" w:lineRule="auto"/>
        <w:ind w:left="42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委托代理人：</w:t>
      </w:r>
      <w:r>
        <w:rPr>
          <w:rFonts w:ascii="宋体" w:hAnsi="宋体" w:eastAsia="宋体" w:cs="宋体"/>
          <w:color w:val="auto"/>
          <w:spacing w:val="9"/>
          <w:sz w:val="20"/>
          <w:szCs w:val="20"/>
          <w:highlight w:val="none"/>
        </w:rPr>
        <w:t xml:space="preserve">       </w:t>
      </w:r>
      <w:r>
        <w:rPr>
          <w:rFonts w:ascii="宋体" w:hAnsi="宋体" w:eastAsia="宋体" w:cs="宋体"/>
          <w:color w:val="auto"/>
          <w:spacing w:val="6"/>
          <w:sz w:val="20"/>
          <w:szCs w:val="20"/>
          <w:highlight w:val="none"/>
        </w:rPr>
        <w:t>委托代理人：</w:t>
      </w:r>
    </w:p>
    <w:p w14:paraId="2D1248E5">
      <w:pPr>
        <w:spacing w:before="281" w:line="230" w:lineRule="auto"/>
        <w:ind w:left="451"/>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电话：</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电话：</w:t>
      </w:r>
    </w:p>
    <w:p w14:paraId="10680B0F">
      <w:pPr>
        <w:spacing w:before="279" w:line="227" w:lineRule="auto"/>
        <w:ind w:left="425"/>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传真：</w:t>
      </w:r>
      <w:r>
        <w:rPr>
          <w:rFonts w:ascii="宋体" w:hAnsi="宋体" w:eastAsia="宋体" w:cs="宋体"/>
          <w:color w:val="auto"/>
          <w:spacing w:val="6"/>
          <w:sz w:val="20"/>
          <w:szCs w:val="20"/>
          <w:highlight w:val="none"/>
        </w:rPr>
        <w:t xml:space="preserve">             </w:t>
      </w:r>
      <w:r>
        <w:rPr>
          <w:rFonts w:ascii="宋体" w:hAnsi="宋体" w:eastAsia="宋体" w:cs="宋体"/>
          <w:color w:val="auto"/>
          <w:spacing w:val="3"/>
          <w:sz w:val="20"/>
          <w:szCs w:val="20"/>
          <w:highlight w:val="none"/>
        </w:rPr>
        <w:t>传真：</w:t>
      </w:r>
    </w:p>
    <w:p w14:paraId="5AADA224">
      <w:pPr>
        <w:spacing w:before="282" w:line="228" w:lineRule="auto"/>
        <w:ind w:left="451"/>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电子信箱：</w:t>
      </w:r>
      <w:r>
        <w:rPr>
          <w:rFonts w:ascii="宋体" w:hAnsi="宋体" w:eastAsia="宋体" w:cs="宋体"/>
          <w:color w:val="auto"/>
          <w:spacing w:val="10"/>
          <w:sz w:val="20"/>
          <w:szCs w:val="20"/>
          <w:highlight w:val="none"/>
        </w:rPr>
        <w:t xml:space="preserve">        </w:t>
      </w:r>
      <w:r>
        <w:rPr>
          <w:rFonts w:ascii="宋体" w:hAnsi="宋体" w:eastAsia="宋体" w:cs="宋体"/>
          <w:color w:val="auto"/>
          <w:spacing w:val="1"/>
          <w:sz w:val="20"/>
          <w:szCs w:val="20"/>
          <w:highlight w:val="none"/>
        </w:rPr>
        <w:t>电子信箱：</w:t>
      </w:r>
    </w:p>
    <w:p w14:paraId="5F0745DE">
      <w:pPr>
        <w:spacing w:before="284" w:line="228" w:lineRule="auto"/>
        <w:ind w:left="427"/>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开户银行：</w:t>
      </w:r>
      <w:r>
        <w:rPr>
          <w:rFonts w:ascii="宋体" w:hAnsi="宋体" w:eastAsia="宋体" w:cs="宋体"/>
          <w:color w:val="auto"/>
          <w:spacing w:val="9"/>
          <w:sz w:val="20"/>
          <w:szCs w:val="20"/>
          <w:highlight w:val="none"/>
        </w:rPr>
        <w:t xml:space="preserve">       </w:t>
      </w:r>
      <w:r>
        <w:rPr>
          <w:rFonts w:ascii="宋体" w:hAnsi="宋体" w:eastAsia="宋体" w:cs="宋体"/>
          <w:color w:val="auto"/>
          <w:spacing w:val="5"/>
          <w:sz w:val="20"/>
          <w:szCs w:val="20"/>
          <w:highlight w:val="none"/>
        </w:rPr>
        <w:t>开户银行：</w:t>
      </w:r>
    </w:p>
    <w:p w14:paraId="74F259B5">
      <w:pPr>
        <w:spacing w:before="280" w:line="229" w:lineRule="auto"/>
        <w:ind w:left="43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账号：</w:t>
      </w:r>
      <w:r>
        <w:rPr>
          <w:rFonts w:ascii="宋体" w:hAnsi="宋体" w:eastAsia="宋体" w:cs="宋体"/>
          <w:color w:val="auto"/>
          <w:spacing w:val="7"/>
          <w:sz w:val="20"/>
          <w:szCs w:val="20"/>
          <w:highlight w:val="none"/>
        </w:rPr>
        <w:t xml:space="preserve">            </w:t>
      </w:r>
      <w:r>
        <w:rPr>
          <w:rFonts w:ascii="宋体" w:hAnsi="宋体" w:eastAsia="宋体" w:cs="宋体"/>
          <w:color w:val="auto"/>
          <w:spacing w:val="2"/>
          <w:sz w:val="20"/>
          <w:szCs w:val="20"/>
          <w:highlight w:val="none"/>
        </w:rPr>
        <w:t>账号：</w:t>
      </w:r>
    </w:p>
    <w:p w14:paraId="3BD32AA5">
      <w:pPr>
        <w:spacing w:line="229" w:lineRule="auto"/>
        <w:rPr>
          <w:rFonts w:ascii="宋体" w:hAnsi="宋体" w:eastAsia="宋体" w:cs="宋体"/>
          <w:color w:val="auto"/>
          <w:sz w:val="20"/>
          <w:szCs w:val="20"/>
          <w:highlight w:val="none"/>
        </w:rPr>
        <w:sectPr>
          <w:headerReference r:id="rId44" w:type="default"/>
          <w:footerReference r:id="rId45" w:type="default"/>
          <w:pgSz w:w="11907" w:h="16840"/>
          <w:pgMar w:top="1166" w:right="1134" w:bottom="1014" w:left="1134" w:header="829" w:footer="852" w:gutter="0"/>
          <w:cols w:space="720" w:num="1"/>
        </w:sectPr>
      </w:pPr>
    </w:p>
    <w:p w14:paraId="0DB66B83">
      <w:pPr>
        <w:spacing w:before="8" w:line="220" w:lineRule="auto"/>
        <w:ind w:left="2860"/>
        <w:outlineLvl w:val="0"/>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第二部分通用合同条款</w:t>
      </w:r>
    </w:p>
    <w:p w14:paraId="6EB8402D">
      <w:pPr>
        <w:pStyle w:val="3"/>
        <w:spacing w:line="299" w:lineRule="auto"/>
        <w:rPr>
          <w:color w:val="auto"/>
          <w:highlight w:val="none"/>
        </w:rPr>
      </w:pPr>
    </w:p>
    <w:p w14:paraId="53338359">
      <w:pPr>
        <w:pStyle w:val="3"/>
        <w:spacing w:line="300" w:lineRule="auto"/>
        <w:rPr>
          <w:color w:val="auto"/>
          <w:highlight w:val="none"/>
        </w:rPr>
      </w:pPr>
    </w:p>
    <w:p w14:paraId="32F897FC">
      <w:pPr>
        <w:pStyle w:val="3"/>
        <w:spacing w:line="300" w:lineRule="auto"/>
        <w:rPr>
          <w:color w:val="auto"/>
          <w:highlight w:val="none"/>
        </w:rPr>
      </w:pPr>
    </w:p>
    <w:p w14:paraId="5AD9319E">
      <w:pPr>
        <w:spacing w:before="91" w:line="219" w:lineRule="auto"/>
        <w:ind w:left="570"/>
        <w:rPr>
          <w:rFonts w:ascii="宋体" w:hAnsi="宋体" w:eastAsia="宋体" w:cs="宋体"/>
          <w:color w:val="auto"/>
          <w:sz w:val="28"/>
          <w:szCs w:val="28"/>
          <w:highlight w:val="none"/>
        </w:rPr>
      </w:pPr>
      <w:r>
        <w:rPr>
          <w:rFonts w:ascii="宋体" w:hAnsi="宋体" w:eastAsia="宋体" w:cs="宋体"/>
          <w:b/>
          <w:bCs/>
          <w:color w:val="auto"/>
          <w:spacing w:val="-2"/>
          <w:sz w:val="28"/>
          <w:szCs w:val="28"/>
          <w:highlight w:val="none"/>
        </w:rPr>
        <w:t>采用《建设工程施工合同（示范文本）》（GF—20</w:t>
      </w:r>
      <w:r>
        <w:rPr>
          <w:rFonts w:ascii="宋体" w:hAnsi="宋体" w:eastAsia="宋体" w:cs="宋体"/>
          <w:b/>
          <w:bCs/>
          <w:color w:val="auto"/>
          <w:spacing w:val="-3"/>
          <w:sz w:val="28"/>
          <w:szCs w:val="28"/>
          <w:highlight w:val="none"/>
        </w:rPr>
        <w:t>17—0201）。</w:t>
      </w:r>
    </w:p>
    <w:p w14:paraId="511A4C03">
      <w:pPr>
        <w:spacing w:before="332" w:line="220" w:lineRule="auto"/>
        <w:ind w:left="2721"/>
        <w:outlineLvl w:val="0"/>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第三部分专用合同条款</w:t>
      </w:r>
    </w:p>
    <w:p w14:paraId="092E3834">
      <w:pPr>
        <w:pStyle w:val="3"/>
        <w:spacing w:line="315" w:lineRule="auto"/>
        <w:rPr>
          <w:color w:val="auto"/>
          <w:highlight w:val="none"/>
        </w:rPr>
      </w:pPr>
    </w:p>
    <w:p w14:paraId="04510930">
      <w:pPr>
        <w:pStyle w:val="3"/>
        <w:spacing w:line="316" w:lineRule="auto"/>
        <w:rPr>
          <w:color w:val="auto"/>
          <w:highlight w:val="none"/>
        </w:rPr>
      </w:pPr>
    </w:p>
    <w:p w14:paraId="10470A72">
      <w:pPr>
        <w:spacing w:before="65" w:line="228" w:lineRule="auto"/>
        <w:ind w:left="444"/>
        <w:outlineLvl w:val="1"/>
        <w:rPr>
          <w:rFonts w:ascii="宋体" w:hAnsi="宋体" w:eastAsia="宋体" w:cs="宋体"/>
          <w:color w:val="auto"/>
          <w:sz w:val="20"/>
          <w:szCs w:val="20"/>
          <w:highlight w:val="none"/>
        </w:rPr>
      </w:pPr>
      <w:r>
        <w:rPr>
          <w:rFonts w:ascii="宋体" w:hAnsi="宋体" w:eastAsia="宋体" w:cs="宋体"/>
          <w:b/>
          <w:bCs/>
          <w:color w:val="auto"/>
          <w:spacing w:val="1"/>
          <w:sz w:val="20"/>
          <w:szCs w:val="20"/>
          <w:highlight w:val="none"/>
        </w:rPr>
        <w:t>1.</w:t>
      </w:r>
      <w:r>
        <w:rPr>
          <w:rFonts w:ascii="宋体" w:hAnsi="宋体" w:eastAsia="宋体" w:cs="宋体"/>
          <w:color w:val="auto"/>
          <w:spacing w:val="16"/>
          <w:sz w:val="20"/>
          <w:szCs w:val="20"/>
          <w:highlight w:val="none"/>
        </w:rPr>
        <w:t xml:space="preserve"> </w:t>
      </w:r>
      <w:r>
        <w:rPr>
          <w:rFonts w:ascii="宋体" w:hAnsi="宋体" w:eastAsia="宋体" w:cs="宋体"/>
          <w:b/>
          <w:bCs/>
          <w:color w:val="auto"/>
          <w:spacing w:val="1"/>
          <w:sz w:val="20"/>
          <w:szCs w:val="20"/>
          <w:highlight w:val="none"/>
        </w:rPr>
        <w:t>一般约定</w:t>
      </w:r>
    </w:p>
    <w:p w14:paraId="18D1A1B8">
      <w:pPr>
        <w:pStyle w:val="3"/>
        <w:spacing w:line="274" w:lineRule="auto"/>
        <w:rPr>
          <w:color w:val="auto"/>
          <w:highlight w:val="none"/>
        </w:rPr>
      </w:pPr>
    </w:p>
    <w:p w14:paraId="2DA49517">
      <w:pPr>
        <w:spacing w:before="65" w:line="228" w:lineRule="auto"/>
        <w:ind w:left="444"/>
        <w:outlineLvl w:val="2"/>
        <w:rPr>
          <w:rFonts w:ascii="宋体" w:hAnsi="宋体" w:eastAsia="宋体" w:cs="宋体"/>
          <w:color w:val="auto"/>
          <w:sz w:val="20"/>
          <w:szCs w:val="20"/>
          <w:highlight w:val="none"/>
        </w:rPr>
      </w:pPr>
      <w:r>
        <w:rPr>
          <w:rFonts w:ascii="宋体" w:hAnsi="宋体" w:eastAsia="宋体" w:cs="宋体"/>
          <w:b/>
          <w:bCs/>
          <w:color w:val="auto"/>
          <w:spacing w:val="1"/>
          <w:sz w:val="20"/>
          <w:szCs w:val="20"/>
          <w:highlight w:val="none"/>
        </w:rPr>
        <w:t>1.1</w:t>
      </w:r>
      <w:r>
        <w:rPr>
          <w:rFonts w:ascii="宋体" w:hAnsi="宋体" w:eastAsia="宋体" w:cs="宋体"/>
          <w:color w:val="auto"/>
          <w:spacing w:val="18"/>
          <w:sz w:val="20"/>
          <w:szCs w:val="20"/>
          <w:highlight w:val="none"/>
        </w:rPr>
        <w:t xml:space="preserve"> </w:t>
      </w:r>
      <w:r>
        <w:rPr>
          <w:rFonts w:ascii="宋体" w:hAnsi="宋体" w:eastAsia="宋体" w:cs="宋体"/>
          <w:b/>
          <w:bCs/>
          <w:color w:val="auto"/>
          <w:spacing w:val="1"/>
          <w:sz w:val="20"/>
          <w:szCs w:val="20"/>
          <w:highlight w:val="none"/>
        </w:rPr>
        <w:t>词语定义</w:t>
      </w:r>
    </w:p>
    <w:p w14:paraId="402E1E54">
      <w:pPr>
        <w:spacing w:before="281" w:line="230" w:lineRule="auto"/>
        <w:ind w:left="442"/>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1.1.1</w:t>
      </w:r>
      <w:r>
        <w:rPr>
          <w:rFonts w:ascii="宋体" w:hAnsi="宋体" w:eastAsia="宋体" w:cs="宋体"/>
          <w:color w:val="auto"/>
          <w:spacing w:val="17"/>
          <w:sz w:val="20"/>
          <w:szCs w:val="20"/>
          <w:highlight w:val="none"/>
        </w:rPr>
        <w:t xml:space="preserve"> </w:t>
      </w:r>
      <w:r>
        <w:rPr>
          <w:rFonts w:ascii="宋体" w:hAnsi="宋体" w:eastAsia="宋体" w:cs="宋体"/>
          <w:color w:val="auto"/>
          <w:spacing w:val="1"/>
          <w:sz w:val="20"/>
          <w:szCs w:val="20"/>
          <w:highlight w:val="none"/>
        </w:rPr>
        <w:t>合同</w:t>
      </w:r>
    </w:p>
    <w:p w14:paraId="38D84946">
      <w:pPr>
        <w:spacing w:before="277" w:line="378" w:lineRule="auto"/>
        <w:ind w:left="6" w:firstLine="435"/>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1.1.1.10 其他合同文件包括：</w:t>
      </w:r>
      <w:r>
        <w:rPr>
          <w:rFonts w:ascii="宋体" w:hAnsi="宋体" w:eastAsia="宋体" w:cs="宋体"/>
          <w:color w:val="auto"/>
          <w:spacing w:val="10"/>
          <w:sz w:val="20"/>
          <w:szCs w:val="20"/>
          <w:highlight w:val="none"/>
          <w:u w:val="single" w:color="auto"/>
        </w:rPr>
        <w:t>在合同订立及履行过程中形成的与合同有关的文件均构成合同文件组</w:t>
      </w:r>
      <w:r>
        <w:rPr>
          <w:rFonts w:ascii="宋体" w:hAnsi="宋体" w:eastAsia="宋体" w:cs="宋体"/>
          <w:color w:val="auto"/>
          <w:spacing w:val="13"/>
          <w:sz w:val="20"/>
          <w:szCs w:val="20"/>
          <w:highlight w:val="none"/>
        </w:rPr>
        <w:t xml:space="preserve"> </w:t>
      </w:r>
      <w:r>
        <w:rPr>
          <w:rFonts w:ascii="宋体" w:hAnsi="宋体" w:eastAsia="宋体" w:cs="宋体"/>
          <w:color w:val="auto"/>
          <w:spacing w:val="6"/>
          <w:sz w:val="20"/>
          <w:szCs w:val="20"/>
          <w:highlight w:val="none"/>
          <w:u w:val="single" w:color="auto"/>
        </w:rPr>
        <w:t>成部分，包括履行合同过程中对合同内容有实质性影响的施工组织设计、进度计划、会议纪要、工程变更、</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u w:val="single" w:color="auto"/>
        </w:rPr>
        <w:t>签证等资料，以及构成合同文件组成部分的已标明价格、经算术性错误修正及其他错误修正（如有）且承</w:t>
      </w:r>
      <w:r>
        <w:rPr>
          <w:rFonts w:ascii="宋体" w:hAnsi="宋体" w:eastAsia="宋体" w:cs="宋体"/>
          <w:color w:val="auto"/>
          <w:spacing w:val="15"/>
          <w:sz w:val="20"/>
          <w:szCs w:val="20"/>
          <w:highlight w:val="none"/>
        </w:rPr>
        <w:t xml:space="preserve"> </w:t>
      </w:r>
      <w:r>
        <w:rPr>
          <w:rFonts w:ascii="宋体" w:hAnsi="宋体" w:eastAsia="宋体" w:cs="宋体"/>
          <w:color w:val="auto"/>
          <w:spacing w:val="9"/>
          <w:sz w:val="20"/>
          <w:szCs w:val="20"/>
          <w:highlight w:val="none"/>
          <w:u w:val="single" w:color="auto"/>
        </w:rPr>
        <w:t>包人已确认的最终的工程量清单，包括工程量清单说明、投标报价说明、计日工说明、其他说明及工程量</w:t>
      </w:r>
      <w:r>
        <w:rPr>
          <w:rFonts w:ascii="宋体" w:hAnsi="宋体" w:eastAsia="宋体" w:cs="宋体"/>
          <w:color w:val="auto"/>
          <w:spacing w:val="15"/>
          <w:sz w:val="20"/>
          <w:szCs w:val="20"/>
          <w:highlight w:val="none"/>
        </w:rPr>
        <w:t xml:space="preserve"> </w:t>
      </w:r>
      <w:r>
        <w:rPr>
          <w:rFonts w:ascii="宋体" w:hAnsi="宋体" w:eastAsia="宋体" w:cs="宋体"/>
          <w:color w:val="auto"/>
          <w:spacing w:val="7"/>
          <w:sz w:val="20"/>
          <w:szCs w:val="20"/>
          <w:highlight w:val="none"/>
          <w:u w:val="single" w:color="auto"/>
        </w:rPr>
        <w:t>清单各项表格等</w:t>
      </w:r>
      <w:r>
        <w:rPr>
          <w:rFonts w:ascii="宋体" w:hAnsi="宋体" w:eastAsia="宋体" w:cs="宋体"/>
          <w:color w:val="auto"/>
          <w:spacing w:val="7"/>
          <w:sz w:val="20"/>
          <w:szCs w:val="20"/>
          <w:highlight w:val="none"/>
        </w:rPr>
        <w:t>。</w:t>
      </w:r>
    </w:p>
    <w:p w14:paraId="34A92411">
      <w:pPr>
        <w:spacing w:before="117" w:line="228" w:lineRule="auto"/>
        <w:ind w:left="44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1.1.2 合同当事人及其他相关方</w:t>
      </w:r>
    </w:p>
    <w:p w14:paraId="2F767F3D">
      <w:pPr>
        <w:spacing w:before="280" w:line="231" w:lineRule="auto"/>
        <w:ind w:left="442"/>
        <w:outlineLvl w:val="0"/>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1.1.2.4 监理人：。</w:t>
      </w:r>
    </w:p>
    <w:p w14:paraId="3054A98C">
      <w:pPr>
        <w:spacing w:before="280" w:line="230" w:lineRule="auto"/>
        <w:ind w:left="429"/>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名称</w:t>
      </w:r>
      <w:r>
        <w:rPr>
          <w:rFonts w:ascii="宋体" w:hAnsi="宋体" w:eastAsia="宋体" w:cs="宋体"/>
          <w:color w:val="auto"/>
          <w:sz w:val="20"/>
          <w:szCs w:val="20"/>
          <w:highlight w:val="none"/>
        </w:rPr>
        <w:t>：；</w:t>
      </w:r>
    </w:p>
    <w:p w14:paraId="5793B04D">
      <w:pPr>
        <w:spacing w:before="279" w:line="228" w:lineRule="auto"/>
        <w:ind w:left="43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资质类别和等级</w:t>
      </w:r>
      <w:r>
        <w:rPr>
          <w:rFonts w:ascii="宋体" w:hAnsi="宋体" w:eastAsia="宋体" w:cs="宋体"/>
          <w:color w:val="auto"/>
          <w:sz w:val="20"/>
          <w:szCs w:val="20"/>
          <w:highlight w:val="none"/>
        </w:rPr>
        <w:t>：；</w:t>
      </w:r>
    </w:p>
    <w:p w14:paraId="53A0DF09">
      <w:pPr>
        <w:spacing w:before="281" w:line="230" w:lineRule="auto"/>
        <w:ind w:left="42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联系电话</w:t>
      </w:r>
      <w:r>
        <w:rPr>
          <w:rFonts w:ascii="宋体" w:hAnsi="宋体" w:eastAsia="宋体" w:cs="宋体"/>
          <w:color w:val="auto"/>
          <w:sz w:val="20"/>
          <w:szCs w:val="20"/>
          <w:highlight w:val="none"/>
        </w:rPr>
        <w:t>：；</w:t>
      </w:r>
    </w:p>
    <w:p w14:paraId="2E5C71E7">
      <w:pPr>
        <w:spacing w:before="279" w:line="228" w:lineRule="auto"/>
        <w:ind w:left="451"/>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电子信箱</w:t>
      </w:r>
      <w:r>
        <w:rPr>
          <w:rFonts w:ascii="宋体" w:hAnsi="宋体" w:eastAsia="宋体" w:cs="宋体"/>
          <w:color w:val="auto"/>
          <w:sz w:val="20"/>
          <w:szCs w:val="20"/>
          <w:highlight w:val="none"/>
        </w:rPr>
        <w:t>：；</w:t>
      </w:r>
    </w:p>
    <w:p w14:paraId="40E4F691">
      <w:pPr>
        <w:spacing w:before="283" w:line="228" w:lineRule="auto"/>
        <w:ind w:left="426"/>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通信地址：。</w:t>
      </w:r>
    </w:p>
    <w:p w14:paraId="13AC8CA5">
      <w:pPr>
        <w:spacing w:before="282" w:line="229" w:lineRule="auto"/>
        <w:ind w:left="442"/>
        <w:outlineLvl w:val="0"/>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1.1.2.5 设计人：。</w:t>
      </w:r>
    </w:p>
    <w:p w14:paraId="55BC15B6">
      <w:pPr>
        <w:spacing w:before="279" w:line="230" w:lineRule="auto"/>
        <w:ind w:left="429"/>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名称</w:t>
      </w:r>
      <w:r>
        <w:rPr>
          <w:rFonts w:ascii="宋体" w:hAnsi="宋体" w:eastAsia="宋体" w:cs="宋体"/>
          <w:color w:val="auto"/>
          <w:sz w:val="20"/>
          <w:szCs w:val="20"/>
          <w:highlight w:val="none"/>
        </w:rPr>
        <w:t>：；</w:t>
      </w:r>
    </w:p>
    <w:p w14:paraId="34C8C958">
      <w:pPr>
        <w:spacing w:before="282" w:line="228" w:lineRule="auto"/>
        <w:ind w:left="43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资质类别和等级</w:t>
      </w:r>
      <w:r>
        <w:rPr>
          <w:rFonts w:ascii="宋体" w:hAnsi="宋体" w:eastAsia="宋体" w:cs="宋体"/>
          <w:color w:val="auto"/>
          <w:sz w:val="20"/>
          <w:szCs w:val="20"/>
          <w:highlight w:val="none"/>
        </w:rPr>
        <w:t>：；</w:t>
      </w:r>
    </w:p>
    <w:p w14:paraId="6059B653">
      <w:pPr>
        <w:spacing w:before="281" w:line="230" w:lineRule="auto"/>
        <w:ind w:left="42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联系电话</w:t>
      </w:r>
      <w:r>
        <w:rPr>
          <w:rFonts w:ascii="宋体" w:hAnsi="宋体" w:eastAsia="宋体" w:cs="宋体"/>
          <w:color w:val="auto"/>
          <w:sz w:val="20"/>
          <w:szCs w:val="20"/>
          <w:highlight w:val="none"/>
        </w:rPr>
        <w:t>：；</w:t>
      </w:r>
    </w:p>
    <w:p w14:paraId="4D933082">
      <w:pPr>
        <w:spacing w:before="278" w:line="228" w:lineRule="auto"/>
        <w:ind w:left="451"/>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电子信箱</w:t>
      </w:r>
      <w:r>
        <w:rPr>
          <w:rFonts w:ascii="宋体" w:hAnsi="宋体" w:eastAsia="宋体" w:cs="宋体"/>
          <w:color w:val="auto"/>
          <w:sz w:val="20"/>
          <w:szCs w:val="20"/>
          <w:highlight w:val="none"/>
        </w:rPr>
        <w:t>：；</w:t>
      </w:r>
    </w:p>
    <w:p w14:paraId="1C08BD3D">
      <w:pPr>
        <w:spacing w:before="281" w:line="228" w:lineRule="auto"/>
        <w:ind w:left="426"/>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通信地址：。</w:t>
      </w:r>
    </w:p>
    <w:p w14:paraId="115B097C">
      <w:pPr>
        <w:spacing w:before="282" w:line="228" w:lineRule="auto"/>
        <w:ind w:left="44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1.1.3</w:t>
      </w:r>
      <w:r>
        <w:rPr>
          <w:rFonts w:ascii="宋体" w:hAnsi="宋体" w:eastAsia="宋体" w:cs="宋体"/>
          <w:color w:val="auto"/>
          <w:spacing w:val="25"/>
          <w:sz w:val="20"/>
          <w:szCs w:val="20"/>
          <w:highlight w:val="none"/>
        </w:rPr>
        <w:t xml:space="preserve"> </w:t>
      </w:r>
      <w:r>
        <w:rPr>
          <w:rFonts w:ascii="宋体" w:hAnsi="宋体" w:eastAsia="宋体" w:cs="宋体"/>
          <w:color w:val="auto"/>
          <w:spacing w:val="3"/>
          <w:sz w:val="20"/>
          <w:szCs w:val="20"/>
          <w:highlight w:val="none"/>
        </w:rPr>
        <w:t>工程和设备</w:t>
      </w:r>
    </w:p>
    <w:p w14:paraId="0E2EE9CF">
      <w:pPr>
        <w:spacing w:before="281" w:line="227" w:lineRule="auto"/>
        <w:ind w:left="442"/>
        <w:outlineLvl w:val="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1.1.3.7 作为施工现场组成部分的其他场所包括：</w:t>
      </w:r>
      <w:r>
        <w:rPr>
          <w:rFonts w:ascii="宋体" w:hAnsi="宋体" w:eastAsia="宋体" w:cs="宋体"/>
          <w:color w:val="auto"/>
          <w:spacing w:val="8"/>
          <w:sz w:val="20"/>
          <w:szCs w:val="20"/>
          <w:highlight w:val="none"/>
          <w:u w:val="single" w:color="auto"/>
        </w:rPr>
        <w:t>材料堆放场、材料加工场及施工便道等</w:t>
      </w:r>
      <w:r>
        <w:rPr>
          <w:rFonts w:ascii="宋体" w:hAnsi="宋体" w:eastAsia="宋体" w:cs="宋体"/>
          <w:color w:val="auto"/>
          <w:spacing w:val="8"/>
          <w:sz w:val="20"/>
          <w:szCs w:val="20"/>
          <w:highlight w:val="none"/>
        </w:rPr>
        <w:t>。</w:t>
      </w:r>
    </w:p>
    <w:p w14:paraId="0BA7B9A6">
      <w:pPr>
        <w:spacing w:line="227" w:lineRule="auto"/>
        <w:rPr>
          <w:rFonts w:ascii="宋体" w:hAnsi="宋体" w:eastAsia="宋体" w:cs="宋体"/>
          <w:color w:val="auto"/>
          <w:sz w:val="20"/>
          <w:szCs w:val="20"/>
          <w:highlight w:val="none"/>
        </w:rPr>
        <w:sectPr>
          <w:headerReference r:id="rId46" w:type="default"/>
          <w:footerReference r:id="rId47" w:type="default"/>
          <w:pgSz w:w="11907" w:h="16840"/>
          <w:pgMar w:top="1166" w:right="1064" w:bottom="1014" w:left="1134" w:header="829" w:footer="852" w:gutter="0"/>
          <w:cols w:space="720" w:num="1"/>
        </w:sectPr>
      </w:pPr>
    </w:p>
    <w:p w14:paraId="41DCC1FE">
      <w:pPr>
        <w:spacing w:line="229" w:lineRule="auto"/>
        <w:ind w:left="44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1.1.3.9 永久占地包括：</w:t>
      </w:r>
      <w:r>
        <w:rPr>
          <w:rFonts w:ascii="宋体" w:hAnsi="宋体" w:eastAsia="宋体" w:cs="宋体"/>
          <w:color w:val="auto"/>
          <w:spacing w:val="5"/>
          <w:sz w:val="20"/>
          <w:szCs w:val="20"/>
          <w:highlight w:val="none"/>
          <w:u w:val="single" w:color="auto"/>
        </w:rPr>
        <w:t xml:space="preserve">         /       </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4"/>
          <w:sz w:val="20"/>
          <w:szCs w:val="20"/>
          <w:highlight w:val="none"/>
        </w:rPr>
        <w:t>。</w:t>
      </w:r>
    </w:p>
    <w:p w14:paraId="74DE3228">
      <w:pPr>
        <w:spacing w:before="280" w:line="302" w:lineRule="auto"/>
        <w:ind w:left="7" w:right="85" w:firstLine="43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1.1.3.10 临时占地包括：</w:t>
      </w:r>
      <w:r>
        <w:rPr>
          <w:rFonts w:ascii="宋体" w:hAnsi="宋体" w:eastAsia="宋体" w:cs="宋体"/>
          <w:color w:val="auto"/>
          <w:spacing w:val="9"/>
          <w:sz w:val="20"/>
          <w:szCs w:val="20"/>
          <w:highlight w:val="none"/>
          <w:u w:val="single" w:color="auto"/>
        </w:rPr>
        <w:t>指为实施本合同工程</w:t>
      </w:r>
      <w:r>
        <w:rPr>
          <w:rFonts w:ascii="宋体" w:hAnsi="宋体" w:eastAsia="宋体" w:cs="宋体"/>
          <w:color w:val="auto"/>
          <w:spacing w:val="8"/>
          <w:sz w:val="20"/>
          <w:szCs w:val="20"/>
          <w:highlight w:val="none"/>
          <w:u w:val="single" w:color="auto"/>
        </w:rPr>
        <w:t>而需要的一切临时占用的土地，包括施工所用的临时</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支线、便道、便桥和现场的临时出入通道，以及生产等临时设施等</w:t>
      </w:r>
      <w:r>
        <w:rPr>
          <w:rFonts w:ascii="宋体" w:hAnsi="宋体" w:eastAsia="宋体" w:cs="宋体"/>
          <w:color w:val="auto"/>
          <w:spacing w:val="9"/>
          <w:sz w:val="20"/>
          <w:szCs w:val="20"/>
          <w:highlight w:val="none"/>
        </w:rPr>
        <w:t>。</w:t>
      </w:r>
    </w:p>
    <w:p w14:paraId="670649B4">
      <w:pPr>
        <w:spacing w:before="281" w:line="228" w:lineRule="auto"/>
        <w:ind w:left="444"/>
        <w:outlineLvl w:val="1"/>
        <w:rPr>
          <w:rFonts w:ascii="宋体" w:hAnsi="宋体" w:eastAsia="宋体" w:cs="宋体"/>
          <w:color w:val="auto"/>
          <w:sz w:val="20"/>
          <w:szCs w:val="20"/>
          <w:highlight w:val="none"/>
        </w:rPr>
      </w:pPr>
      <w:r>
        <w:rPr>
          <w:rFonts w:ascii="宋体" w:hAnsi="宋体" w:eastAsia="宋体" w:cs="宋体"/>
          <w:b/>
          <w:bCs/>
          <w:color w:val="auto"/>
          <w:spacing w:val="-1"/>
          <w:sz w:val="20"/>
          <w:szCs w:val="20"/>
          <w:highlight w:val="none"/>
        </w:rPr>
        <w:t>1.3</w:t>
      </w:r>
      <w:r>
        <w:rPr>
          <w:rFonts w:ascii="宋体" w:hAnsi="宋体" w:eastAsia="宋体" w:cs="宋体"/>
          <w:color w:val="auto"/>
          <w:spacing w:val="13"/>
          <w:sz w:val="20"/>
          <w:szCs w:val="20"/>
          <w:highlight w:val="none"/>
        </w:rPr>
        <w:t xml:space="preserve"> </w:t>
      </w:r>
      <w:r>
        <w:rPr>
          <w:rFonts w:ascii="宋体" w:hAnsi="宋体" w:eastAsia="宋体" w:cs="宋体"/>
          <w:b/>
          <w:bCs/>
          <w:color w:val="auto"/>
          <w:spacing w:val="-1"/>
          <w:sz w:val="20"/>
          <w:szCs w:val="20"/>
          <w:highlight w:val="none"/>
        </w:rPr>
        <w:t>法律</w:t>
      </w:r>
    </w:p>
    <w:p w14:paraId="5E775EFD">
      <w:pPr>
        <w:spacing w:before="163" w:line="252" w:lineRule="auto"/>
        <w:ind w:left="6" w:right="1" w:firstLine="316"/>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适用于合同的其他规范性文件：国家现行的《中华人民共和国建筑法》《中华人民共和国民法典</w:t>
      </w:r>
      <w:r>
        <w:rPr>
          <w:rFonts w:ascii="宋体" w:hAnsi="宋体" w:eastAsia="宋体" w:cs="宋体"/>
          <w:color w:val="auto"/>
          <w:spacing w:val="6"/>
          <w:sz w:val="20"/>
          <w:szCs w:val="20"/>
          <w:highlight w:val="none"/>
        </w:rPr>
        <w:t>》《中</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华人民共和国招标投标法》《最高人民法院关于审理建设工程施工合同纠纷案件适用法律问题</w:t>
      </w:r>
      <w:r>
        <w:rPr>
          <w:rFonts w:ascii="宋体" w:hAnsi="宋体" w:eastAsia="宋体" w:cs="宋体"/>
          <w:color w:val="auto"/>
          <w:spacing w:val="4"/>
          <w:sz w:val="20"/>
          <w:szCs w:val="20"/>
          <w:highlight w:val="none"/>
        </w:rPr>
        <w:t>的解释》《建</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设工程质量管理条例》</w:t>
      </w:r>
      <w:r>
        <w:rPr>
          <w:rFonts w:ascii="宋体" w:hAnsi="宋体" w:eastAsia="宋体" w:cs="宋体"/>
          <w:color w:val="auto"/>
          <w:spacing w:val="-80"/>
          <w:sz w:val="20"/>
          <w:szCs w:val="20"/>
          <w:highlight w:val="none"/>
        </w:rPr>
        <w:t xml:space="preserve"> </w:t>
      </w:r>
      <w:r>
        <w:rPr>
          <w:rFonts w:ascii="宋体" w:hAnsi="宋体" w:eastAsia="宋体" w:cs="宋体"/>
          <w:color w:val="auto"/>
          <w:spacing w:val="11"/>
          <w:sz w:val="20"/>
          <w:szCs w:val="20"/>
          <w:highlight w:val="none"/>
        </w:rPr>
        <w:t>《建设工程安全生产管理条例》</w:t>
      </w:r>
      <w:r>
        <w:rPr>
          <w:rFonts w:ascii="宋体" w:hAnsi="宋体" w:eastAsia="宋体" w:cs="宋体"/>
          <w:color w:val="auto"/>
          <w:spacing w:val="-79"/>
          <w:sz w:val="20"/>
          <w:szCs w:val="20"/>
          <w:highlight w:val="none"/>
        </w:rPr>
        <w:t xml:space="preserve"> </w:t>
      </w:r>
      <w:r>
        <w:rPr>
          <w:rFonts w:ascii="宋体" w:hAnsi="宋体" w:eastAsia="宋体" w:cs="宋体"/>
          <w:color w:val="auto"/>
          <w:spacing w:val="11"/>
          <w:sz w:val="20"/>
          <w:szCs w:val="20"/>
          <w:highlight w:val="none"/>
        </w:rPr>
        <w:t>《建设工</w:t>
      </w:r>
      <w:r>
        <w:rPr>
          <w:rFonts w:ascii="宋体" w:hAnsi="宋体" w:eastAsia="宋体" w:cs="宋体"/>
          <w:color w:val="auto"/>
          <w:spacing w:val="10"/>
          <w:sz w:val="20"/>
          <w:szCs w:val="20"/>
          <w:highlight w:val="none"/>
        </w:rPr>
        <w:t>程价款结算暂行办法 》《建筑工程施工</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发包与承包计价管理办法》及国家、</w:t>
      </w:r>
      <w:r>
        <w:rPr>
          <w:rFonts w:ascii="宋体" w:hAnsi="宋体" w:eastAsia="宋体" w:cs="宋体"/>
          <w:color w:val="auto"/>
          <w:spacing w:val="-59"/>
          <w:sz w:val="20"/>
          <w:szCs w:val="20"/>
          <w:highlight w:val="none"/>
        </w:rPr>
        <w:t xml:space="preserve"> </w:t>
      </w:r>
      <w:r>
        <w:rPr>
          <w:rFonts w:ascii="宋体" w:hAnsi="宋体" w:eastAsia="宋体" w:cs="宋体"/>
          <w:color w:val="auto"/>
          <w:spacing w:val="9"/>
          <w:sz w:val="20"/>
          <w:szCs w:val="20"/>
          <w:highlight w:val="none"/>
        </w:rPr>
        <w:t>自治区建</w:t>
      </w:r>
      <w:r>
        <w:rPr>
          <w:rFonts w:ascii="宋体" w:hAnsi="宋体" w:eastAsia="宋体" w:cs="宋体"/>
          <w:color w:val="auto"/>
          <w:spacing w:val="8"/>
          <w:sz w:val="20"/>
          <w:szCs w:val="20"/>
          <w:highlight w:val="none"/>
        </w:rPr>
        <w:t>筑装饰装修工程的相关法律法规文件等和工程所在地现行的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地方性法规和地方政府、行政主管部门制定的有关规范性文件。</w:t>
      </w:r>
    </w:p>
    <w:p w14:paraId="66996E72">
      <w:pPr>
        <w:spacing w:before="116" w:line="228" w:lineRule="auto"/>
        <w:ind w:left="444"/>
        <w:outlineLvl w:val="1"/>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1.4</w:t>
      </w:r>
      <w:r>
        <w:rPr>
          <w:rFonts w:ascii="宋体" w:hAnsi="宋体" w:eastAsia="宋体" w:cs="宋体"/>
          <w:color w:val="auto"/>
          <w:spacing w:val="3"/>
          <w:sz w:val="20"/>
          <w:szCs w:val="20"/>
          <w:highlight w:val="none"/>
        </w:rPr>
        <w:t xml:space="preserve"> </w:t>
      </w:r>
      <w:r>
        <w:rPr>
          <w:rFonts w:ascii="宋体" w:hAnsi="宋体" w:eastAsia="宋体" w:cs="宋体"/>
          <w:b/>
          <w:bCs/>
          <w:color w:val="auto"/>
          <w:spacing w:val="3"/>
          <w:sz w:val="20"/>
          <w:szCs w:val="20"/>
          <w:highlight w:val="none"/>
        </w:rPr>
        <w:t>标准和规范</w:t>
      </w:r>
    </w:p>
    <w:p w14:paraId="70C63305">
      <w:pPr>
        <w:spacing w:before="280" w:line="302" w:lineRule="auto"/>
        <w:ind w:left="6" w:right="1" w:firstLine="43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1.4.1 适用于工程的标准规范包括：</w:t>
      </w:r>
      <w:r>
        <w:rPr>
          <w:rFonts w:ascii="宋体" w:hAnsi="宋体" w:eastAsia="宋体" w:cs="宋体"/>
          <w:color w:val="auto"/>
          <w:spacing w:val="8"/>
          <w:sz w:val="20"/>
          <w:szCs w:val="20"/>
          <w:highlight w:val="none"/>
          <w:u w:val="single" w:color="auto"/>
        </w:rPr>
        <w:t>国家现行有关的国家标准及规划、行业标准，工程所在地现行的</w:t>
      </w:r>
      <w:r>
        <w:rPr>
          <w:rFonts w:ascii="宋体" w:hAnsi="宋体" w:eastAsia="宋体" w:cs="宋体"/>
          <w:color w:val="auto"/>
          <w:spacing w:val="17"/>
          <w:sz w:val="20"/>
          <w:szCs w:val="20"/>
          <w:highlight w:val="none"/>
        </w:rPr>
        <w:t xml:space="preserve"> </w:t>
      </w:r>
      <w:r>
        <w:rPr>
          <w:rFonts w:ascii="宋体" w:hAnsi="宋体" w:eastAsia="宋体" w:cs="宋体"/>
          <w:color w:val="auto"/>
          <w:spacing w:val="8"/>
          <w:sz w:val="20"/>
          <w:szCs w:val="20"/>
          <w:highlight w:val="none"/>
          <w:u w:val="single" w:color="auto"/>
        </w:rPr>
        <w:t>地方性标准、规范、规程等</w:t>
      </w:r>
      <w:r>
        <w:rPr>
          <w:rFonts w:ascii="宋体" w:hAnsi="宋体" w:eastAsia="宋体" w:cs="宋体"/>
          <w:color w:val="auto"/>
          <w:spacing w:val="8"/>
          <w:sz w:val="20"/>
          <w:szCs w:val="20"/>
          <w:highlight w:val="none"/>
        </w:rPr>
        <w:t>。</w:t>
      </w:r>
    </w:p>
    <w:p w14:paraId="3F333FC9">
      <w:pPr>
        <w:spacing w:before="283" w:line="227" w:lineRule="auto"/>
        <w:ind w:left="44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1.4.2 发包人提供国外标准、规范的名称：</w:t>
      </w:r>
      <w:r>
        <w:rPr>
          <w:rFonts w:ascii="宋体" w:hAnsi="宋体" w:eastAsia="宋体" w:cs="宋体"/>
          <w:color w:val="auto"/>
          <w:spacing w:val="7"/>
          <w:sz w:val="20"/>
          <w:szCs w:val="20"/>
          <w:highlight w:val="none"/>
          <w:u w:val="single" w:color="auto"/>
        </w:rPr>
        <w:t>无</w:t>
      </w:r>
      <w:r>
        <w:rPr>
          <w:rFonts w:ascii="宋体" w:hAnsi="宋体" w:eastAsia="宋体" w:cs="宋体"/>
          <w:color w:val="auto"/>
          <w:spacing w:val="7"/>
          <w:sz w:val="20"/>
          <w:szCs w:val="20"/>
          <w:highlight w:val="none"/>
        </w:rPr>
        <w:t>；</w:t>
      </w:r>
    </w:p>
    <w:p w14:paraId="706AED5C">
      <w:pPr>
        <w:spacing w:before="282" w:line="227"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发包人提供国外标准、规范的份数：</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60FC3F50">
      <w:pPr>
        <w:spacing w:before="282" w:line="227"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发包人提供国外标准、规范的名称：</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3A7DE46B">
      <w:pPr>
        <w:spacing w:before="281" w:line="378" w:lineRule="auto"/>
        <w:ind w:left="7" w:right="1" w:firstLine="434"/>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1.4.3 发包人对工程的技术标准和功能要求的特殊要求：</w:t>
      </w:r>
      <w:r>
        <w:rPr>
          <w:rFonts w:ascii="宋体" w:hAnsi="宋体" w:eastAsia="宋体" w:cs="宋体"/>
          <w:color w:val="auto"/>
          <w:spacing w:val="8"/>
          <w:sz w:val="20"/>
          <w:szCs w:val="20"/>
          <w:highlight w:val="none"/>
          <w:u w:val="single" w:color="auto"/>
        </w:rPr>
        <w:t>承包人应严格执行招标文件技术规范对施工</w:t>
      </w:r>
      <w:r>
        <w:rPr>
          <w:rFonts w:ascii="宋体" w:hAnsi="宋体" w:eastAsia="宋体" w:cs="宋体"/>
          <w:color w:val="auto"/>
          <w:spacing w:val="17"/>
          <w:sz w:val="20"/>
          <w:szCs w:val="20"/>
          <w:highlight w:val="none"/>
        </w:rPr>
        <w:t xml:space="preserve"> </w:t>
      </w:r>
      <w:r>
        <w:rPr>
          <w:rFonts w:ascii="宋体" w:hAnsi="宋体" w:eastAsia="宋体" w:cs="宋体"/>
          <w:color w:val="auto"/>
          <w:spacing w:val="9"/>
          <w:sz w:val="20"/>
          <w:szCs w:val="20"/>
          <w:highlight w:val="none"/>
          <w:u w:val="single" w:color="auto"/>
        </w:rPr>
        <w:t>标准化提出的具体要求，结合本单位施工能力和技术优势，积极采取有利于标准化施工的组织方式和工艺</w:t>
      </w:r>
      <w:r>
        <w:rPr>
          <w:rFonts w:ascii="宋体" w:hAnsi="宋体" w:eastAsia="宋体" w:cs="宋体"/>
          <w:color w:val="auto"/>
          <w:spacing w:val="14"/>
          <w:sz w:val="20"/>
          <w:szCs w:val="20"/>
          <w:highlight w:val="none"/>
        </w:rPr>
        <w:t xml:space="preserve"> </w:t>
      </w:r>
      <w:r>
        <w:rPr>
          <w:rFonts w:ascii="宋体" w:hAnsi="宋体" w:eastAsia="宋体" w:cs="宋体"/>
          <w:color w:val="auto"/>
          <w:spacing w:val="9"/>
          <w:sz w:val="20"/>
          <w:szCs w:val="20"/>
          <w:highlight w:val="none"/>
          <w:u w:val="single" w:color="auto"/>
        </w:rPr>
        <w:t>流程，加强工地建设、工艺控制、人员管理和内业资料管理，强化对施工一线操作人员的培训，改善职工</w:t>
      </w:r>
      <w:r>
        <w:rPr>
          <w:rFonts w:ascii="宋体" w:hAnsi="宋体" w:eastAsia="宋体" w:cs="宋体"/>
          <w:color w:val="auto"/>
          <w:spacing w:val="12"/>
          <w:sz w:val="20"/>
          <w:szCs w:val="20"/>
          <w:highlight w:val="none"/>
        </w:rPr>
        <w:t xml:space="preserve"> </w:t>
      </w:r>
      <w:r>
        <w:rPr>
          <w:rFonts w:ascii="宋体" w:hAnsi="宋体" w:eastAsia="宋体" w:cs="宋体"/>
          <w:color w:val="auto"/>
          <w:spacing w:val="9"/>
          <w:sz w:val="20"/>
          <w:szCs w:val="20"/>
          <w:highlight w:val="none"/>
          <w:u w:val="single" w:color="auto"/>
        </w:rPr>
        <w:t>生产生活条件，与此相关的费用由承包人投标时综合考虑，包括在合同价格内</w:t>
      </w:r>
      <w:r>
        <w:rPr>
          <w:rFonts w:ascii="宋体" w:hAnsi="宋体" w:eastAsia="宋体" w:cs="宋体"/>
          <w:color w:val="auto"/>
          <w:spacing w:val="9"/>
          <w:sz w:val="20"/>
          <w:szCs w:val="20"/>
          <w:highlight w:val="none"/>
        </w:rPr>
        <w:t>。</w:t>
      </w:r>
    </w:p>
    <w:p w14:paraId="7CE88969">
      <w:pPr>
        <w:spacing w:before="118" w:line="228" w:lineRule="auto"/>
        <w:ind w:left="444"/>
        <w:outlineLvl w:val="1"/>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1.5</w:t>
      </w:r>
      <w:r>
        <w:rPr>
          <w:rFonts w:ascii="宋体" w:hAnsi="宋体" w:eastAsia="宋体" w:cs="宋体"/>
          <w:color w:val="auto"/>
          <w:spacing w:val="5"/>
          <w:sz w:val="20"/>
          <w:szCs w:val="20"/>
          <w:highlight w:val="none"/>
        </w:rPr>
        <w:t xml:space="preserve"> </w:t>
      </w:r>
      <w:r>
        <w:rPr>
          <w:rFonts w:ascii="宋体" w:hAnsi="宋体" w:eastAsia="宋体" w:cs="宋体"/>
          <w:b/>
          <w:bCs/>
          <w:color w:val="auto"/>
          <w:spacing w:val="5"/>
          <w:sz w:val="20"/>
          <w:szCs w:val="20"/>
          <w:highlight w:val="none"/>
        </w:rPr>
        <w:t>合同文件的优先顺序</w:t>
      </w:r>
    </w:p>
    <w:p w14:paraId="0AC7EFDF">
      <w:pPr>
        <w:spacing w:before="281" w:line="228" w:lineRule="auto"/>
        <w:ind w:left="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合同文件组成及优先顺序为：</w:t>
      </w:r>
    </w:p>
    <w:p w14:paraId="53EE3892">
      <w:pPr>
        <w:spacing w:before="281" w:line="227" w:lineRule="auto"/>
        <w:ind w:left="43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（1）合同协议书；</w:t>
      </w:r>
    </w:p>
    <w:p w14:paraId="367DA4C8">
      <w:pPr>
        <w:spacing w:before="284" w:line="227" w:lineRule="auto"/>
        <w:ind w:left="43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（2）成交通知书（如有</w:t>
      </w:r>
      <w:r>
        <w:rPr>
          <w:rFonts w:ascii="宋体" w:hAnsi="宋体" w:eastAsia="宋体" w:cs="宋体"/>
          <w:color w:val="auto"/>
          <w:spacing w:val="4"/>
          <w:sz w:val="20"/>
          <w:szCs w:val="20"/>
          <w:highlight w:val="none"/>
        </w:rPr>
        <w:t>）；</w:t>
      </w:r>
    </w:p>
    <w:p w14:paraId="3BAA8A72">
      <w:pPr>
        <w:spacing w:before="282" w:line="227"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（3）投标函及其附录（如有</w:t>
      </w:r>
      <w:r>
        <w:rPr>
          <w:rFonts w:ascii="宋体" w:hAnsi="宋体" w:eastAsia="宋体" w:cs="宋体"/>
          <w:color w:val="auto"/>
          <w:spacing w:val="1"/>
          <w:sz w:val="20"/>
          <w:szCs w:val="20"/>
          <w:highlight w:val="none"/>
        </w:rPr>
        <w:t>）；</w:t>
      </w:r>
    </w:p>
    <w:p w14:paraId="1E34767F">
      <w:pPr>
        <w:spacing w:before="283" w:line="227" w:lineRule="auto"/>
        <w:ind w:left="43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（4）专用合同条款及其附件；</w:t>
      </w:r>
    </w:p>
    <w:p w14:paraId="365AB8A0">
      <w:pPr>
        <w:spacing w:before="284" w:line="228" w:lineRule="auto"/>
        <w:ind w:left="43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（5）通用合同条款；</w:t>
      </w:r>
    </w:p>
    <w:p w14:paraId="4841BD5C">
      <w:pPr>
        <w:spacing w:before="281" w:line="228" w:lineRule="auto"/>
        <w:ind w:left="43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（6）技术标准和要求；</w:t>
      </w:r>
    </w:p>
    <w:p w14:paraId="0582542C">
      <w:pPr>
        <w:spacing w:before="281" w:line="226" w:lineRule="auto"/>
        <w:ind w:left="437"/>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（7）</w:t>
      </w:r>
      <w:r>
        <w:rPr>
          <w:rFonts w:ascii="宋体" w:hAnsi="宋体" w:eastAsia="宋体" w:cs="宋体"/>
          <w:color w:val="auto"/>
          <w:spacing w:val="-54"/>
          <w:sz w:val="20"/>
          <w:szCs w:val="20"/>
          <w:highlight w:val="none"/>
        </w:rPr>
        <w:t xml:space="preserve"> </w:t>
      </w:r>
      <w:r>
        <w:rPr>
          <w:rFonts w:ascii="宋体" w:hAnsi="宋体" w:eastAsia="宋体" w:cs="宋体"/>
          <w:color w:val="auto"/>
          <w:spacing w:val="5"/>
          <w:sz w:val="20"/>
          <w:szCs w:val="20"/>
          <w:highlight w:val="none"/>
        </w:rPr>
        <w:t>已标价工程量清单或预算书；</w:t>
      </w:r>
    </w:p>
    <w:p w14:paraId="5972BB94">
      <w:pPr>
        <w:spacing w:before="283" w:line="229" w:lineRule="auto"/>
        <w:ind w:left="437"/>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（8）图纸；</w:t>
      </w:r>
    </w:p>
    <w:p w14:paraId="625E1F5B">
      <w:pPr>
        <w:spacing w:before="280" w:line="228" w:lineRule="auto"/>
        <w:ind w:left="43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（9）其他合同文件。</w:t>
      </w:r>
    </w:p>
    <w:p w14:paraId="0876F0A3">
      <w:pPr>
        <w:spacing w:before="281" w:line="228" w:lineRule="auto"/>
        <w:ind w:left="43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（10）其他合同文件；</w:t>
      </w:r>
    </w:p>
    <w:p w14:paraId="70F33162">
      <w:pPr>
        <w:spacing w:line="228" w:lineRule="auto"/>
        <w:rPr>
          <w:rFonts w:ascii="宋体" w:hAnsi="宋体" w:eastAsia="宋体" w:cs="宋体"/>
          <w:color w:val="auto"/>
          <w:sz w:val="20"/>
          <w:szCs w:val="20"/>
          <w:highlight w:val="none"/>
        </w:rPr>
        <w:sectPr>
          <w:headerReference r:id="rId48" w:type="default"/>
          <w:footerReference r:id="rId49" w:type="default"/>
          <w:pgSz w:w="11907" w:h="16840"/>
          <w:pgMar w:top="1165" w:right="1134" w:bottom="1014" w:left="1134" w:header="829" w:footer="852" w:gutter="0"/>
          <w:cols w:space="720" w:num="1"/>
        </w:sectPr>
      </w:pPr>
    </w:p>
    <w:p w14:paraId="14EF04CF">
      <w:pPr>
        <w:spacing w:line="377" w:lineRule="auto"/>
        <w:ind w:left="6" w:right="70" w:firstLine="430"/>
        <w:jc w:val="both"/>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（11）《建设工程工程量清单计价规范（</w:t>
      </w:r>
      <w:r>
        <w:rPr>
          <w:rFonts w:ascii="宋体" w:hAnsi="宋体" w:eastAsia="宋体" w:cs="宋体"/>
          <w:color w:val="auto"/>
          <w:sz w:val="20"/>
          <w:szCs w:val="20"/>
          <w:highlight w:val="none"/>
        </w:rPr>
        <w:t>GB</w:t>
      </w:r>
      <w:r>
        <w:rPr>
          <w:rFonts w:ascii="宋体" w:hAnsi="宋体" w:eastAsia="宋体" w:cs="宋体"/>
          <w:color w:val="auto"/>
          <w:spacing w:val="10"/>
          <w:sz w:val="20"/>
          <w:szCs w:val="20"/>
          <w:highlight w:val="none"/>
        </w:rPr>
        <w:t>5050-2013）》及其广西实施细则及《关于建筑业实施营</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业税改征增值税后广西壮族自治区建设工程计</w:t>
      </w:r>
      <w:r>
        <w:rPr>
          <w:rFonts w:ascii="宋体" w:hAnsi="宋体" w:eastAsia="宋体" w:cs="宋体"/>
          <w:color w:val="auto"/>
          <w:spacing w:val="7"/>
          <w:sz w:val="20"/>
          <w:szCs w:val="20"/>
          <w:highlight w:val="none"/>
        </w:rPr>
        <w:t>价依据调整的通知》（桂建标〔2016〕17</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rPr>
        <w:t>号）、《自治区住</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房城乡建设厅关于调整建设工程计价增值税税</w:t>
      </w:r>
      <w:r>
        <w:rPr>
          <w:rFonts w:ascii="宋体" w:hAnsi="宋体" w:eastAsia="宋体" w:cs="宋体"/>
          <w:color w:val="auto"/>
          <w:spacing w:val="7"/>
          <w:sz w:val="20"/>
          <w:szCs w:val="20"/>
          <w:highlight w:val="none"/>
        </w:rPr>
        <w:t>率的通知》（桂建标〔2018〕14</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rPr>
        <w:t>号）、《建设工程工程量清</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单计算规范（</w:t>
      </w:r>
      <w:r>
        <w:rPr>
          <w:rFonts w:ascii="宋体" w:hAnsi="宋体" w:eastAsia="宋体" w:cs="宋体"/>
          <w:color w:val="auto"/>
          <w:sz w:val="20"/>
          <w:szCs w:val="20"/>
          <w:highlight w:val="none"/>
        </w:rPr>
        <w:t>GB</w:t>
      </w:r>
      <w:r>
        <w:rPr>
          <w:rFonts w:ascii="宋体" w:hAnsi="宋体" w:eastAsia="宋体" w:cs="宋体"/>
          <w:color w:val="auto"/>
          <w:spacing w:val="7"/>
          <w:sz w:val="20"/>
          <w:szCs w:val="20"/>
          <w:highlight w:val="none"/>
        </w:rPr>
        <w:t>5854~50862-2013）》及其广西实施细则（修订本）。</w:t>
      </w:r>
    </w:p>
    <w:p w14:paraId="581A59D4">
      <w:pPr>
        <w:spacing w:before="121" w:line="377" w:lineRule="auto"/>
        <w:ind w:left="6" w:right="70" w:firstLine="423"/>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说明：上述各项合同文件包括合同当事人就该项合同文件所作出的补充和修改，属于同一类内容的文</w:t>
      </w:r>
      <w:r>
        <w:rPr>
          <w:rFonts w:ascii="宋体" w:hAnsi="宋体" w:eastAsia="宋体" w:cs="宋体"/>
          <w:color w:val="auto"/>
          <w:spacing w:val="10"/>
          <w:sz w:val="20"/>
          <w:szCs w:val="20"/>
          <w:highlight w:val="none"/>
        </w:rPr>
        <w:t xml:space="preserve"> </w:t>
      </w:r>
      <w:r>
        <w:rPr>
          <w:rFonts w:ascii="宋体" w:hAnsi="宋体" w:eastAsia="宋体" w:cs="宋体"/>
          <w:color w:val="auto"/>
          <w:spacing w:val="9"/>
          <w:sz w:val="20"/>
          <w:szCs w:val="20"/>
          <w:highlight w:val="none"/>
        </w:rPr>
        <w:t>件，应以最新签署的为准（</w:t>
      </w:r>
      <w:r>
        <w:rPr>
          <w:rFonts w:ascii="宋体" w:hAnsi="宋体" w:eastAsia="宋体" w:cs="宋体"/>
          <w:b/>
          <w:bCs/>
          <w:color w:val="auto"/>
          <w:spacing w:val="9"/>
          <w:sz w:val="20"/>
          <w:szCs w:val="20"/>
          <w:highlight w:val="none"/>
        </w:rPr>
        <w:t>违反招标文件实质性内容的约定除外</w:t>
      </w:r>
      <w:r>
        <w:rPr>
          <w:rFonts w:ascii="宋体" w:hAnsi="宋体" w:eastAsia="宋体" w:cs="宋体"/>
          <w:color w:val="auto"/>
          <w:spacing w:val="8"/>
          <w:sz w:val="20"/>
          <w:szCs w:val="20"/>
          <w:highlight w:val="none"/>
        </w:rPr>
        <w:t>）。专用合同条款及其附件须经合同当事</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人签字或盖章。</w:t>
      </w:r>
    </w:p>
    <w:p w14:paraId="6B6FC6E7">
      <w:pPr>
        <w:spacing w:before="117" w:line="228" w:lineRule="auto"/>
        <w:ind w:left="444"/>
        <w:outlineLvl w:val="1"/>
        <w:rPr>
          <w:rFonts w:ascii="宋体" w:hAnsi="宋体" w:eastAsia="宋体" w:cs="宋体"/>
          <w:color w:val="auto"/>
          <w:sz w:val="20"/>
          <w:szCs w:val="20"/>
          <w:highlight w:val="none"/>
        </w:rPr>
      </w:pPr>
      <w:r>
        <w:rPr>
          <w:rFonts w:ascii="宋体" w:hAnsi="宋体" w:eastAsia="宋体" w:cs="宋体"/>
          <w:b/>
          <w:bCs/>
          <w:color w:val="auto"/>
          <w:spacing w:val="2"/>
          <w:sz w:val="20"/>
          <w:szCs w:val="20"/>
          <w:highlight w:val="none"/>
        </w:rPr>
        <w:t>1.6</w:t>
      </w:r>
      <w:r>
        <w:rPr>
          <w:rFonts w:ascii="宋体" w:hAnsi="宋体" w:eastAsia="宋体" w:cs="宋体"/>
          <w:color w:val="auto"/>
          <w:spacing w:val="37"/>
          <w:sz w:val="20"/>
          <w:szCs w:val="20"/>
          <w:highlight w:val="none"/>
        </w:rPr>
        <w:t xml:space="preserve"> </w:t>
      </w:r>
      <w:r>
        <w:rPr>
          <w:rFonts w:ascii="宋体" w:hAnsi="宋体" w:eastAsia="宋体" w:cs="宋体"/>
          <w:b/>
          <w:bCs/>
          <w:color w:val="auto"/>
          <w:spacing w:val="2"/>
          <w:sz w:val="20"/>
          <w:szCs w:val="20"/>
          <w:highlight w:val="none"/>
        </w:rPr>
        <w:t>图纸和承包人文件</w:t>
      </w:r>
    </w:p>
    <w:p w14:paraId="6E9B4F2F">
      <w:pPr>
        <w:spacing w:before="283" w:line="227" w:lineRule="auto"/>
        <w:ind w:left="44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1.6.1</w:t>
      </w:r>
      <w:r>
        <w:rPr>
          <w:rFonts w:ascii="宋体" w:hAnsi="宋体" w:eastAsia="宋体" w:cs="宋体"/>
          <w:color w:val="auto"/>
          <w:spacing w:val="35"/>
          <w:sz w:val="20"/>
          <w:szCs w:val="20"/>
          <w:highlight w:val="none"/>
        </w:rPr>
        <w:t xml:space="preserve"> </w:t>
      </w:r>
      <w:r>
        <w:rPr>
          <w:rFonts w:ascii="宋体" w:hAnsi="宋体" w:eastAsia="宋体" w:cs="宋体"/>
          <w:color w:val="auto"/>
          <w:spacing w:val="2"/>
          <w:sz w:val="20"/>
          <w:szCs w:val="20"/>
          <w:highlight w:val="none"/>
        </w:rPr>
        <w:t>图纸的提供</w:t>
      </w:r>
    </w:p>
    <w:p w14:paraId="1A065A34">
      <w:pPr>
        <w:spacing w:before="282" w:line="227"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发包人向承包人提供图纸的期限：</w:t>
      </w:r>
      <w:r>
        <w:rPr>
          <w:rFonts w:ascii="宋体" w:hAnsi="宋体" w:eastAsia="宋体" w:cs="宋体"/>
          <w:color w:val="auto"/>
          <w:spacing w:val="8"/>
          <w:sz w:val="20"/>
          <w:szCs w:val="20"/>
          <w:highlight w:val="none"/>
          <w:u w:val="single" w:color="auto"/>
        </w:rPr>
        <w:t>发包人与承包人签订本合同之日起 15</w:t>
      </w:r>
      <w:r>
        <w:rPr>
          <w:rFonts w:ascii="宋体" w:hAnsi="宋体" w:eastAsia="宋体" w:cs="宋体"/>
          <w:color w:val="auto"/>
          <w:spacing w:val="50"/>
          <w:sz w:val="20"/>
          <w:szCs w:val="20"/>
          <w:highlight w:val="none"/>
          <w:u w:val="single" w:color="auto"/>
        </w:rPr>
        <w:t xml:space="preserve"> </w:t>
      </w:r>
      <w:r>
        <w:rPr>
          <w:rFonts w:ascii="宋体" w:hAnsi="宋体" w:eastAsia="宋体" w:cs="宋体"/>
          <w:color w:val="auto"/>
          <w:spacing w:val="8"/>
          <w:sz w:val="20"/>
          <w:szCs w:val="20"/>
          <w:highlight w:val="none"/>
          <w:u w:val="single" w:color="auto"/>
        </w:rPr>
        <w:t>日内；</w:t>
      </w:r>
    </w:p>
    <w:p w14:paraId="4E7B45C1">
      <w:pPr>
        <w:spacing w:before="282" w:line="378" w:lineRule="auto"/>
        <w:ind w:left="12" w:right="16" w:firstLine="41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发包人向承包人提供图纸的数量：</w:t>
      </w:r>
      <w:r>
        <w:rPr>
          <w:rFonts w:ascii="宋体" w:hAnsi="宋体" w:eastAsia="宋体" w:cs="宋体"/>
          <w:color w:val="auto"/>
          <w:spacing w:val="6"/>
          <w:sz w:val="20"/>
          <w:szCs w:val="20"/>
          <w:highlight w:val="none"/>
          <w:u w:val="single" w:color="auto"/>
        </w:rPr>
        <w:t xml:space="preserve">  一式贰套图纸（承包人需要增</w:t>
      </w:r>
      <w:r>
        <w:rPr>
          <w:rFonts w:ascii="宋体" w:hAnsi="宋体" w:eastAsia="宋体" w:cs="宋体"/>
          <w:color w:val="auto"/>
          <w:spacing w:val="5"/>
          <w:sz w:val="20"/>
          <w:szCs w:val="20"/>
          <w:highlight w:val="none"/>
          <w:u w:val="single" w:color="auto"/>
        </w:rPr>
        <w:t>加图纸套数的，发包人应代为复制，</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复制费用由承包人承担</w:t>
      </w:r>
      <w:r>
        <w:rPr>
          <w:rFonts w:ascii="宋体" w:hAnsi="宋体" w:eastAsia="宋体" w:cs="宋体"/>
          <w:color w:val="auto"/>
          <w:sz w:val="20"/>
          <w:szCs w:val="20"/>
          <w:highlight w:val="none"/>
          <w:u w:val="single" w:color="auto"/>
        </w:rPr>
        <w:t>）</w:t>
      </w:r>
      <w:r>
        <w:rPr>
          <w:rFonts w:ascii="宋体" w:hAnsi="宋体" w:eastAsia="宋体" w:cs="宋体"/>
          <w:color w:val="auto"/>
          <w:spacing w:val="11"/>
          <w:sz w:val="20"/>
          <w:szCs w:val="20"/>
          <w:highlight w:val="none"/>
          <w:u w:val="single" w:color="auto"/>
        </w:rPr>
        <w:t xml:space="preserve">  </w:t>
      </w:r>
      <w:r>
        <w:rPr>
          <w:rFonts w:ascii="宋体" w:hAnsi="宋体" w:eastAsia="宋体" w:cs="宋体"/>
          <w:b/>
          <w:bCs/>
          <w:color w:val="auto"/>
          <w:sz w:val="20"/>
          <w:szCs w:val="20"/>
          <w:highlight w:val="none"/>
        </w:rPr>
        <w:t>；</w:t>
      </w:r>
    </w:p>
    <w:p w14:paraId="1B38EBFA">
      <w:pPr>
        <w:spacing w:before="227" w:line="227"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发包人向承包人提供图纸的内容：</w:t>
      </w:r>
      <w:r>
        <w:rPr>
          <w:rFonts w:ascii="宋体" w:hAnsi="宋体" w:eastAsia="宋体" w:cs="宋体"/>
          <w:color w:val="auto"/>
          <w:spacing w:val="8"/>
          <w:sz w:val="20"/>
          <w:szCs w:val="20"/>
          <w:highlight w:val="none"/>
          <w:u w:val="single" w:color="auto"/>
        </w:rPr>
        <w:t xml:space="preserve">  完整的施工设计图纸文件  </w:t>
      </w:r>
      <w:r>
        <w:rPr>
          <w:rFonts w:ascii="宋体" w:hAnsi="宋体" w:eastAsia="宋体" w:cs="宋体"/>
          <w:color w:val="auto"/>
          <w:spacing w:val="8"/>
          <w:sz w:val="20"/>
          <w:szCs w:val="20"/>
          <w:highlight w:val="none"/>
        </w:rPr>
        <w:t>。</w:t>
      </w:r>
    </w:p>
    <w:p w14:paraId="542BF1E5">
      <w:pPr>
        <w:spacing w:before="274" w:line="370" w:lineRule="auto"/>
        <w:ind w:left="11" w:right="16" w:firstLine="428"/>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当承包人在查阅合同文件或在本合同工程实施过程中，发现有关的工程设计、技术规范、图纸或其他</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资料中的任何差错、遗漏或缺陷后，应及时通知监理人。监理人接到该通知后，应及时报发包人作</w:t>
      </w:r>
      <w:r>
        <w:rPr>
          <w:rFonts w:ascii="宋体" w:hAnsi="宋体" w:eastAsia="宋体" w:cs="宋体"/>
          <w:color w:val="auto"/>
          <w:spacing w:val="5"/>
          <w:sz w:val="20"/>
          <w:szCs w:val="20"/>
          <w:highlight w:val="none"/>
        </w:rPr>
        <w:t>出决定，</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并通知承包人。</w:t>
      </w:r>
    </w:p>
    <w:p w14:paraId="102E0FF0">
      <w:pPr>
        <w:spacing w:before="118" w:line="227" w:lineRule="auto"/>
        <w:ind w:left="447"/>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图纸会审和设计交底时间：开工</w:t>
      </w:r>
      <w:r>
        <w:rPr>
          <w:rFonts w:ascii="宋体" w:hAnsi="宋体" w:eastAsia="宋体" w:cs="宋体"/>
          <w:color w:val="auto"/>
          <w:spacing w:val="-17"/>
          <w:sz w:val="20"/>
          <w:szCs w:val="20"/>
          <w:highlight w:val="none"/>
        </w:rPr>
        <w:t xml:space="preserve"> </w:t>
      </w:r>
      <w:r>
        <w:rPr>
          <w:rFonts w:ascii="宋体" w:hAnsi="宋体" w:eastAsia="宋体" w:cs="宋体"/>
          <w:color w:val="auto"/>
          <w:spacing w:val="5"/>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5"/>
          <w:sz w:val="20"/>
          <w:szCs w:val="20"/>
          <w:highlight w:val="none"/>
        </w:rPr>
        <w:t>天前。</w:t>
      </w:r>
    </w:p>
    <w:p w14:paraId="039F8A54">
      <w:pPr>
        <w:spacing w:before="272" w:line="228" w:lineRule="auto"/>
        <w:ind w:left="44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1.6.4 承包人文件</w:t>
      </w:r>
    </w:p>
    <w:p w14:paraId="48AB5722">
      <w:pPr>
        <w:spacing w:before="272" w:line="370" w:lineRule="auto"/>
        <w:ind w:left="6" w:right="70" w:firstLine="432"/>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需要由承包人提供的文件，包括：1.资质证书、营业执照副本、安全生产许可证复</w:t>
      </w:r>
      <w:r>
        <w:rPr>
          <w:rFonts w:ascii="宋体" w:hAnsi="宋体" w:eastAsia="宋体" w:cs="宋体"/>
          <w:color w:val="auto"/>
          <w:spacing w:val="8"/>
          <w:sz w:val="20"/>
          <w:szCs w:val="20"/>
          <w:highlight w:val="none"/>
          <w:u w:val="single" w:color="auto"/>
        </w:rPr>
        <w:t>印件并加章单位公</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章；2.施工组织设计及方案、进度计划；3.标价工程量清单或工程预算书（此项文件应在签订合同前</w:t>
      </w:r>
      <w:r>
        <w:rPr>
          <w:rFonts w:ascii="宋体" w:hAnsi="宋体" w:eastAsia="宋体" w:cs="宋体"/>
          <w:color w:val="auto"/>
          <w:spacing w:val="8"/>
          <w:sz w:val="20"/>
          <w:szCs w:val="20"/>
          <w:highlight w:val="none"/>
          <w:u w:val="single" w:color="auto"/>
        </w:rPr>
        <w:t>提交</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并经发包人同意，应无需再提供</w:t>
      </w:r>
      <w:r>
        <w:rPr>
          <w:rFonts w:ascii="宋体" w:hAnsi="宋体" w:eastAsia="宋体" w:cs="宋体"/>
          <w:color w:val="auto"/>
          <w:spacing w:val="11"/>
          <w:sz w:val="20"/>
          <w:szCs w:val="20"/>
          <w:highlight w:val="none"/>
          <w:u w:val="single" w:color="auto"/>
        </w:rPr>
        <w:t>）；</w:t>
      </w:r>
      <w:r>
        <w:rPr>
          <w:rFonts w:ascii="宋体" w:hAnsi="宋体" w:eastAsia="宋体" w:cs="宋体"/>
          <w:color w:val="auto"/>
          <w:spacing w:val="9"/>
          <w:sz w:val="20"/>
          <w:szCs w:val="20"/>
          <w:highlight w:val="none"/>
          <w:u w:val="single" w:color="auto"/>
        </w:rPr>
        <w:t>4.专项施工方案、安全文明施工措施、质量管控体系；</w:t>
      </w:r>
      <w:r>
        <w:rPr>
          <w:rFonts w:ascii="宋体" w:hAnsi="宋体" w:eastAsia="宋体" w:cs="宋体"/>
          <w:color w:val="auto"/>
          <w:spacing w:val="8"/>
          <w:sz w:val="20"/>
          <w:szCs w:val="20"/>
          <w:highlight w:val="none"/>
          <w:u w:val="single" w:color="auto"/>
        </w:rPr>
        <w:t>5.施工图以外</w:t>
      </w:r>
      <w:r>
        <w:rPr>
          <w:rFonts w:ascii="宋体" w:hAnsi="宋体" w:eastAsia="宋体" w:cs="宋体"/>
          <w:color w:val="auto"/>
          <w:spacing w:val="1"/>
          <w:sz w:val="20"/>
          <w:szCs w:val="20"/>
          <w:highlight w:val="none"/>
        </w:rPr>
        <w:t xml:space="preserve"> </w:t>
      </w:r>
      <w:r>
        <w:rPr>
          <w:rFonts w:ascii="宋体" w:hAnsi="宋体" w:eastAsia="宋体" w:cs="宋体"/>
          <w:color w:val="auto"/>
          <w:spacing w:val="9"/>
          <w:sz w:val="20"/>
          <w:szCs w:val="20"/>
          <w:highlight w:val="none"/>
          <w:u w:val="single" w:color="auto"/>
        </w:rPr>
        <w:t>的大样图、加工图、标准图、效果图等图册；6.管理人员名单、职称、职务、上岗证、劳动合同及社保缴</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u w:val="single" w:color="auto"/>
        </w:rPr>
        <w:t>纳证明等；7.其他建设行政主管部门、发包人需要用于本工程的文件（含电子版）。前述文件和材料，应</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u w:val="single" w:color="auto"/>
        </w:rPr>
        <w:t>在提交开工报审单前提交。</w:t>
      </w:r>
    </w:p>
    <w:p w14:paraId="3830881C">
      <w:pPr>
        <w:spacing w:before="118" w:line="371" w:lineRule="auto"/>
        <w:ind w:left="7"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u w:val="single" w:color="auto"/>
        </w:rPr>
        <w:t>有下列情形之一的，承包人应免费向监理人提交相关部分工程的施工图纸 3 份，并附必要的计算书、</w:t>
      </w:r>
      <w:r>
        <w:rPr>
          <w:rFonts w:ascii="宋体" w:hAnsi="宋体" w:eastAsia="宋体" w:cs="宋体"/>
          <w:color w:val="auto"/>
          <w:spacing w:val="11"/>
          <w:sz w:val="20"/>
          <w:szCs w:val="20"/>
          <w:highlight w:val="none"/>
        </w:rPr>
        <w:t xml:space="preserve"> </w:t>
      </w:r>
      <w:r>
        <w:rPr>
          <w:rFonts w:ascii="宋体" w:hAnsi="宋体" w:eastAsia="宋体" w:cs="宋体"/>
          <w:color w:val="auto"/>
          <w:spacing w:val="10"/>
          <w:sz w:val="20"/>
          <w:szCs w:val="20"/>
          <w:highlight w:val="none"/>
          <w:u w:val="single" w:color="auto"/>
        </w:rPr>
        <w:t xml:space="preserve">技术资料，或施工工艺图、设备安装图及安装设备的使用和维护手册各 2 </w:t>
      </w:r>
      <w:r>
        <w:rPr>
          <w:rFonts w:ascii="宋体" w:hAnsi="宋体" w:eastAsia="宋体" w:cs="宋体"/>
          <w:color w:val="auto"/>
          <w:spacing w:val="9"/>
          <w:sz w:val="20"/>
          <w:szCs w:val="20"/>
          <w:highlight w:val="none"/>
          <w:u w:val="single" w:color="auto"/>
        </w:rPr>
        <w:t>份供监理人批准。</w:t>
      </w:r>
    </w:p>
    <w:p w14:paraId="4640CB70">
      <w:pPr>
        <w:tabs>
          <w:tab w:val="left" w:pos="537"/>
        </w:tabs>
        <w:spacing w:before="115" w:line="228" w:lineRule="auto"/>
        <w:ind w:left="417"/>
        <w:rPr>
          <w:rFonts w:ascii="宋体" w:hAnsi="宋体" w:eastAsia="宋体" w:cs="宋体"/>
          <w:color w:val="auto"/>
          <w:sz w:val="20"/>
          <w:szCs w:val="20"/>
          <w:highlight w:val="none"/>
        </w:rPr>
      </w:pPr>
      <w:r>
        <w:rPr>
          <w:rFonts w:ascii="宋体" w:hAnsi="宋体" w:eastAsia="宋体" w:cs="宋体"/>
          <w:color w:val="auto"/>
          <w:sz w:val="20"/>
          <w:szCs w:val="20"/>
          <w:highlight w:val="none"/>
          <w:u w:val="single" w:color="auto"/>
        </w:rPr>
        <w:tab/>
      </w:r>
      <w:r>
        <w:rPr>
          <w:rFonts w:ascii="宋体" w:hAnsi="宋体" w:eastAsia="宋体" w:cs="宋体"/>
          <w:color w:val="auto"/>
          <w:spacing w:val="5"/>
          <w:sz w:val="20"/>
          <w:szCs w:val="20"/>
          <w:highlight w:val="none"/>
          <w:u w:val="single" w:color="auto"/>
        </w:rPr>
        <w:t>（1）为使第</w:t>
      </w:r>
      <w:r>
        <w:rPr>
          <w:rFonts w:ascii="宋体" w:hAnsi="宋体" w:eastAsia="宋体" w:cs="宋体"/>
          <w:color w:val="auto"/>
          <w:spacing w:val="31"/>
          <w:sz w:val="20"/>
          <w:szCs w:val="20"/>
          <w:highlight w:val="none"/>
          <w:u w:val="single" w:color="auto"/>
        </w:rPr>
        <w:t xml:space="preserve"> </w:t>
      </w:r>
      <w:r>
        <w:rPr>
          <w:rFonts w:ascii="宋体" w:hAnsi="宋体" w:eastAsia="宋体" w:cs="宋体"/>
          <w:color w:val="auto"/>
          <w:spacing w:val="5"/>
          <w:sz w:val="20"/>
          <w:szCs w:val="20"/>
          <w:highlight w:val="none"/>
          <w:u w:val="single" w:color="auto"/>
        </w:rPr>
        <w:t>1.6.1 项所述的施工图纸适合于经施工测量后的纵、横断面；</w:t>
      </w:r>
    </w:p>
    <w:p w14:paraId="217AE7D5">
      <w:pPr>
        <w:tabs>
          <w:tab w:val="left" w:pos="537"/>
        </w:tabs>
        <w:spacing w:before="273" w:line="228" w:lineRule="auto"/>
        <w:ind w:left="417"/>
        <w:rPr>
          <w:rFonts w:ascii="宋体" w:hAnsi="宋体" w:eastAsia="宋体" w:cs="宋体"/>
          <w:color w:val="auto"/>
          <w:sz w:val="20"/>
          <w:szCs w:val="20"/>
          <w:highlight w:val="none"/>
        </w:rPr>
      </w:pPr>
      <w:r>
        <w:rPr>
          <w:rFonts w:ascii="宋体" w:hAnsi="宋体" w:eastAsia="宋体" w:cs="宋体"/>
          <w:color w:val="auto"/>
          <w:sz w:val="20"/>
          <w:szCs w:val="20"/>
          <w:highlight w:val="none"/>
          <w:u w:val="single" w:color="auto"/>
        </w:rPr>
        <w:tab/>
      </w:r>
      <w:r>
        <w:rPr>
          <w:rFonts w:ascii="宋体" w:hAnsi="宋体" w:eastAsia="宋体" w:cs="宋体"/>
          <w:color w:val="auto"/>
          <w:spacing w:val="4"/>
          <w:sz w:val="20"/>
          <w:szCs w:val="20"/>
          <w:highlight w:val="none"/>
          <w:u w:val="single" w:color="auto"/>
        </w:rPr>
        <w:t>（2）为使第</w:t>
      </w:r>
      <w:r>
        <w:rPr>
          <w:rFonts w:ascii="宋体" w:hAnsi="宋体" w:eastAsia="宋体" w:cs="宋体"/>
          <w:color w:val="auto"/>
          <w:spacing w:val="31"/>
          <w:sz w:val="20"/>
          <w:szCs w:val="20"/>
          <w:highlight w:val="none"/>
          <w:u w:val="single" w:color="auto"/>
        </w:rPr>
        <w:t xml:space="preserve"> </w:t>
      </w:r>
      <w:r>
        <w:rPr>
          <w:rFonts w:ascii="宋体" w:hAnsi="宋体" w:eastAsia="宋体" w:cs="宋体"/>
          <w:color w:val="auto"/>
          <w:spacing w:val="4"/>
          <w:sz w:val="20"/>
          <w:szCs w:val="20"/>
          <w:highlight w:val="none"/>
          <w:u w:val="single" w:color="auto"/>
        </w:rPr>
        <w:t>1.6.1 项所述的施工图纸适合于现场具体地形；</w:t>
      </w:r>
    </w:p>
    <w:p w14:paraId="54A2C7E0">
      <w:pPr>
        <w:tabs>
          <w:tab w:val="left" w:pos="537"/>
        </w:tabs>
        <w:spacing w:before="274" w:line="227" w:lineRule="auto"/>
        <w:ind w:left="417"/>
        <w:rPr>
          <w:rFonts w:ascii="宋体" w:hAnsi="宋体" w:eastAsia="宋体" w:cs="宋体"/>
          <w:color w:val="auto"/>
          <w:sz w:val="20"/>
          <w:szCs w:val="20"/>
          <w:highlight w:val="none"/>
        </w:rPr>
      </w:pPr>
      <w:r>
        <w:rPr>
          <w:rFonts w:ascii="宋体" w:hAnsi="宋体" w:eastAsia="宋体" w:cs="宋体"/>
          <w:color w:val="auto"/>
          <w:sz w:val="20"/>
          <w:szCs w:val="20"/>
          <w:highlight w:val="none"/>
          <w:u w:val="single" w:color="auto"/>
        </w:rPr>
        <w:tab/>
      </w:r>
      <w:r>
        <w:rPr>
          <w:rFonts w:ascii="宋体" w:hAnsi="宋体" w:eastAsia="宋体" w:cs="宋体"/>
          <w:color w:val="auto"/>
          <w:spacing w:val="5"/>
          <w:sz w:val="20"/>
          <w:szCs w:val="20"/>
          <w:highlight w:val="none"/>
          <w:u w:val="single" w:color="auto"/>
        </w:rPr>
        <w:t>（3）为使第</w:t>
      </w:r>
      <w:r>
        <w:rPr>
          <w:rFonts w:ascii="宋体" w:hAnsi="宋体" w:eastAsia="宋体" w:cs="宋体"/>
          <w:color w:val="auto"/>
          <w:spacing w:val="45"/>
          <w:sz w:val="20"/>
          <w:szCs w:val="20"/>
          <w:highlight w:val="none"/>
          <w:u w:val="single" w:color="auto"/>
        </w:rPr>
        <w:t xml:space="preserve"> </w:t>
      </w:r>
      <w:r>
        <w:rPr>
          <w:rFonts w:ascii="宋体" w:hAnsi="宋体" w:eastAsia="宋体" w:cs="宋体"/>
          <w:color w:val="auto"/>
          <w:spacing w:val="5"/>
          <w:sz w:val="20"/>
          <w:szCs w:val="20"/>
          <w:highlight w:val="none"/>
          <w:u w:val="single" w:color="auto"/>
        </w:rPr>
        <w:t>1.6.1 项所述的施工图纸适合于因尺寸与位置变化而引起局部变更；</w:t>
      </w:r>
    </w:p>
    <w:p w14:paraId="3A10142F">
      <w:pPr>
        <w:tabs>
          <w:tab w:val="left" w:pos="537"/>
        </w:tabs>
        <w:spacing w:before="273" w:line="228" w:lineRule="auto"/>
        <w:ind w:left="417"/>
        <w:rPr>
          <w:rFonts w:ascii="宋体" w:hAnsi="宋体" w:eastAsia="宋体" w:cs="宋体"/>
          <w:color w:val="auto"/>
          <w:sz w:val="20"/>
          <w:szCs w:val="20"/>
          <w:highlight w:val="none"/>
        </w:rPr>
      </w:pPr>
      <w:r>
        <w:rPr>
          <w:rFonts w:ascii="宋体" w:hAnsi="宋体" w:eastAsia="宋体" w:cs="宋体"/>
          <w:color w:val="auto"/>
          <w:sz w:val="20"/>
          <w:szCs w:val="20"/>
          <w:highlight w:val="none"/>
          <w:u w:val="single" w:color="auto"/>
        </w:rPr>
        <w:tab/>
      </w:r>
      <w:r>
        <w:rPr>
          <w:rFonts w:ascii="宋体" w:hAnsi="宋体" w:eastAsia="宋体" w:cs="宋体"/>
          <w:color w:val="auto"/>
          <w:sz w:val="20"/>
          <w:szCs w:val="20"/>
          <w:highlight w:val="none"/>
          <w:u w:val="single" w:color="auto"/>
        </w:rPr>
        <w:t>（4）</w:t>
      </w:r>
      <w:r>
        <w:rPr>
          <w:rFonts w:ascii="宋体" w:hAnsi="宋体" w:eastAsia="宋体" w:cs="宋体"/>
          <w:color w:val="auto"/>
          <w:spacing w:val="-54"/>
          <w:sz w:val="20"/>
          <w:szCs w:val="20"/>
          <w:highlight w:val="none"/>
          <w:u w:val="single" w:color="auto"/>
        </w:rPr>
        <w:t xml:space="preserve"> </w:t>
      </w:r>
      <w:r>
        <w:rPr>
          <w:rFonts w:ascii="宋体" w:hAnsi="宋体" w:eastAsia="宋体" w:cs="宋体"/>
          <w:color w:val="auto"/>
          <w:sz w:val="20"/>
          <w:szCs w:val="20"/>
          <w:highlight w:val="none"/>
          <w:u w:val="single" w:color="auto"/>
        </w:rPr>
        <w:t>由于合同要求与施工需要。</w:t>
      </w:r>
    </w:p>
    <w:p w14:paraId="17EF4D55">
      <w:pPr>
        <w:spacing w:before="274" w:line="226" w:lineRule="auto"/>
        <w:ind w:left="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此类图纸应按监理人规定的格式和图幅绘制。监理人在收到由承包人绘制的上述工程、工艺图纸、计</w:t>
      </w:r>
    </w:p>
    <w:p w14:paraId="1C979B34">
      <w:pPr>
        <w:spacing w:line="226" w:lineRule="auto"/>
        <w:rPr>
          <w:rFonts w:ascii="宋体" w:hAnsi="宋体" w:eastAsia="宋体" w:cs="宋体"/>
          <w:color w:val="auto"/>
          <w:sz w:val="20"/>
          <w:szCs w:val="20"/>
          <w:highlight w:val="none"/>
        </w:rPr>
        <w:sectPr>
          <w:headerReference r:id="rId50" w:type="default"/>
          <w:footerReference r:id="rId51" w:type="default"/>
          <w:pgSz w:w="11907" w:h="16840"/>
          <w:pgMar w:top="1165" w:right="1064" w:bottom="1014" w:left="1134" w:header="829" w:footer="852" w:gutter="0"/>
          <w:cols w:space="720" w:num="1"/>
        </w:sectPr>
      </w:pPr>
    </w:p>
    <w:p w14:paraId="111294BA">
      <w:pPr>
        <w:spacing w:before="107" w:line="371" w:lineRule="auto"/>
        <w:ind w:left="27" w:right="1" w:hanging="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算书和有关技术资料后</w:t>
      </w:r>
      <w:r>
        <w:rPr>
          <w:rFonts w:ascii="宋体" w:hAnsi="宋体" w:eastAsia="宋体" w:cs="宋体"/>
          <w:color w:val="auto"/>
          <w:spacing w:val="31"/>
          <w:sz w:val="20"/>
          <w:szCs w:val="20"/>
          <w:highlight w:val="none"/>
          <w:u w:val="single" w:color="auto"/>
        </w:rPr>
        <w:t xml:space="preserve"> </w:t>
      </w:r>
      <w:r>
        <w:rPr>
          <w:rFonts w:ascii="宋体" w:hAnsi="宋体" w:eastAsia="宋体" w:cs="宋体"/>
          <w:color w:val="auto"/>
          <w:spacing w:val="9"/>
          <w:sz w:val="20"/>
          <w:szCs w:val="20"/>
          <w:highlight w:val="none"/>
          <w:u w:val="single" w:color="auto"/>
        </w:rPr>
        <w:t>14 天内应予批准或</w:t>
      </w:r>
      <w:r>
        <w:rPr>
          <w:rFonts w:ascii="宋体" w:hAnsi="宋体" w:eastAsia="宋体" w:cs="宋体"/>
          <w:color w:val="auto"/>
          <w:spacing w:val="8"/>
          <w:sz w:val="20"/>
          <w:szCs w:val="20"/>
          <w:highlight w:val="none"/>
          <w:u w:val="single" w:color="auto"/>
        </w:rPr>
        <w:t>提出修改要求，承包人应按监理人提出的要求作出修改，重新</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向监理人提交，监理人应在 7 天内批准或提出进一步的修改意见。</w:t>
      </w:r>
    </w:p>
    <w:p w14:paraId="0F94C185">
      <w:pPr>
        <w:spacing w:before="116" w:line="227" w:lineRule="auto"/>
        <w:ind w:left="42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u w:val="single" w:color="auto"/>
        </w:rPr>
        <w:t>承包人提供的文件的期限为：开工前</w:t>
      </w:r>
      <w:r>
        <w:rPr>
          <w:rFonts w:ascii="宋体" w:hAnsi="宋体" w:eastAsia="宋体" w:cs="宋体"/>
          <w:color w:val="auto"/>
          <w:spacing w:val="-18"/>
          <w:sz w:val="20"/>
          <w:szCs w:val="20"/>
          <w:highlight w:val="none"/>
          <w:u w:val="single" w:color="auto"/>
        </w:rPr>
        <w:t xml:space="preserve"> </w:t>
      </w:r>
      <w:r>
        <w:rPr>
          <w:rFonts w:ascii="宋体" w:hAnsi="宋体" w:eastAsia="宋体" w:cs="宋体"/>
          <w:color w:val="auto"/>
          <w:spacing w:val="7"/>
          <w:sz w:val="20"/>
          <w:szCs w:val="20"/>
          <w:highlight w:val="none"/>
          <w:u w:val="single" w:color="auto"/>
        </w:rPr>
        <w:t>14</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7"/>
          <w:sz w:val="20"/>
          <w:szCs w:val="20"/>
          <w:highlight w:val="none"/>
          <w:u w:val="single" w:color="auto"/>
        </w:rPr>
        <w:t>天内；</w:t>
      </w:r>
    </w:p>
    <w:p w14:paraId="4E8C862B">
      <w:pPr>
        <w:spacing w:before="272" w:line="227" w:lineRule="auto"/>
        <w:ind w:left="4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u w:val="single" w:color="auto"/>
        </w:rPr>
        <w:t>承包人提供的文件的数量为：3</w:t>
      </w:r>
      <w:r>
        <w:rPr>
          <w:rFonts w:ascii="宋体" w:hAnsi="宋体" w:eastAsia="宋体" w:cs="宋体"/>
          <w:color w:val="auto"/>
          <w:spacing w:val="-30"/>
          <w:sz w:val="20"/>
          <w:szCs w:val="20"/>
          <w:highlight w:val="none"/>
          <w:u w:val="single" w:color="auto"/>
        </w:rPr>
        <w:t xml:space="preserve"> </w:t>
      </w:r>
      <w:r>
        <w:rPr>
          <w:rFonts w:ascii="宋体" w:hAnsi="宋体" w:eastAsia="宋体" w:cs="宋体"/>
          <w:color w:val="auto"/>
          <w:spacing w:val="8"/>
          <w:sz w:val="20"/>
          <w:szCs w:val="20"/>
          <w:highlight w:val="none"/>
          <w:u w:val="single" w:color="auto"/>
        </w:rPr>
        <w:t>份；</w:t>
      </w:r>
    </w:p>
    <w:p w14:paraId="6F0C43F0">
      <w:pPr>
        <w:spacing w:before="274" w:line="227" w:lineRule="auto"/>
        <w:ind w:left="42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承包人提供的文件的形式为：书面形式；</w:t>
      </w:r>
    </w:p>
    <w:p w14:paraId="6856B941">
      <w:pPr>
        <w:spacing w:before="275"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u w:val="single" w:color="auto"/>
        </w:rPr>
        <w:t>发包人审批承包人文件的期限：监理人审查完毕且发包人收到文件之日起</w:t>
      </w:r>
      <w:r>
        <w:rPr>
          <w:rFonts w:ascii="宋体" w:hAnsi="宋体" w:eastAsia="宋体" w:cs="宋体"/>
          <w:color w:val="auto"/>
          <w:spacing w:val="-29"/>
          <w:sz w:val="20"/>
          <w:szCs w:val="20"/>
          <w:highlight w:val="none"/>
          <w:u w:val="single" w:color="auto"/>
        </w:rPr>
        <w:t xml:space="preserve"> </w:t>
      </w:r>
      <w:r>
        <w:rPr>
          <w:rFonts w:ascii="宋体" w:hAnsi="宋体" w:eastAsia="宋体" w:cs="宋体"/>
          <w:color w:val="auto"/>
          <w:spacing w:val="8"/>
          <w:sz w:val="20"/>
          <w:szCs w:val="20"/>
          <w:highlight w:val="none"/>
          <w:u w:val="single" w:color="auto"/>
        </w:rPr>
        <w:t>7 日内。</w:t>
      </w:r>
    </w:p>
    <w:p w14:paraId="3C0C1156">
      <w:pPr>
        <w:spacing w:before="272" w:line="228" w:lineRule="auto"/>
        <w:ind w:left="44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u w:val="single" w:color="auto"/>
        </w:rPr>
        <w:t>1.6.5 现场图纸准备</w:t>
      </w:r>
    </w:p>
    <w:p w14:paraId="006B786D">
      <w:pPr>
        <w:spacing w:before="274" w:line="371" w:lineRule="auto"/>
        <w:ind w:left="7" w:firstLine="42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关于现场图纸准备的约定：承包人应在施工现场另外保存一套完整的图纸和承包人文件，供发包人、</w:t>
      </w:r>
      <w:r>
        <w:rPr>
          <w:rFonts w:ascii="宋体" w:hAnsi="宋体" w:eastAsia="宋体" w:cs="宋体"/>
          <w:color w:val="auto"/>
          <w:spacing w:val="11"/>
          <w:sz w:val="20"/>
          <w:szCs w:val="20"/>
          <w:highlight w:val="none"/>
        </w:rPr>
        <w:t xml:space="preserve"> </w:t>
      </w:r>
      <w:r>
        <w:rPr>
          <w:rFonts w:ascii="宋体" w:hAnsi="宋体" w:eastAsia="宋体" w:cs="宋体"/>
          <w:color w:val="auto"/>
          <w:spacing w:val="10"/>
          <w:sz w:val="20"/>
          <w:szCs w:val="20"/>
          <w:highlight w:val="none"/>
          <w:u w:val="single" w:color="auto"/>
        </w:rPr>
        <w:t>监理人及有关人员进行工程检查时使用。</w:t>
      </w:r>
    </w:p>
    <w:p w14:paraId="366EEA68">
      <w:pPr>
        <w:spacing w:before="114" w:line="230" w:lineRule="auto"/>
        <w:ind w:left="442"/>
        <w:rPr>
          <w:rFonts w:ascii="宋体" w:hAnsi="宋体" w:eastAsia="宋体" w:cs="宋体"/>
          <w:color w:val="auto"/>
          <w:sz w:val="20"/>
          <w:szCs w:val="20"/>
          <w:highlight w:val="none"/>
        </w:rPr>
      </w:pPr>
      <w:r>
        <w:rPr>
          <w:rFonts w:ascii="宋体" w:hAnsi="宋体" w:eastAsia="宋体" w:cs="宋体"/>
          <w:b/>
          <w:bCs/>
          <w:color w:val="auto"/>
          <w:spacing w:val="-1"/>
          <w:sz w:val="20"/>
          <w:szCs w:val="20"/>
          <w:highlight w:val="none"/>
          <w:u w:val="single" w:color="auto"/>
        </w:rPr>
        <w:t>1.7</w:t>
      </w:r>
      <w:r>
        <w:rPr>
          <w:rFonts w:ascii="宋体" w:hAnsi="宋体" w:eastAsia="宋体" w:cs="宋体"/>
          <w:color w:val="auto"/>
          <w:spacing w:val="13"/>
          <w:sz w:val="20"/>
          <w:szCs w:val="20"/>
          <w:highlight w:val="none"/>
          <w:u w:val="single" w:color="auto"/>
        </w:rPr>
        <w:t xml:space="preserve"> </w:t>
      </w:r>
      <w:r>
        <w:rPr>
          <w:rFonts w:ascii="宋体" w:hAnsi="宋体" w:eastAsia="宋体" w:cs="宋体"/>
          <w:b/>
          <w:bCs/>
          <w:color w:val="auto"/>
          <w:spacing w:val="-1"/>
          <w:sz w:val="20"/>
          <w:szCs w:val="20"/>
          <w:highlight w:val="none"/>
          <w:u w:val="single" w:color="auto"/>
        </w:rPr>
        <w:t>联络</w:t>
      </w:r>
    </w:p>
    <w:p w14:paraId="1151D483">
      <w:pPr>
        <w:spacing w:before="273" w:line="298" w:lineRule="auto"/>
        <w:ind w:left="5" w:firstLine="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u w:val="single" w:color="auto"/>
        </w:rPr>
        <w:t>1.7.1</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8"/>
          <w:sz w:val="20"/>
          <w:szCs w:val="20"/>
          <w:highlight w:val="none"/>
          <w:u w:val="single" w:color="auto"/>
        </w:rPr>
        <w:t>发包人和承包人应当在</w:t>
      </w:r>
      <w:r>
        <w:rPr>
          <w:rFonts w:ascii="宋体" w:hAnsi="宋体" w:eastAsia="宋体" w:cs="宋体"/>
          <w:color w:val="auto"/>
          <w:spacing w:val="-32"/>
          <w:sz w:val="20"/>
          <w:szCs w:val="20"/>
          <w:highlight w:val="none"/>
          <w:u w:val="single" w:color="auto"/>
        </w:rPr>
        <w:t xml:space="preserve"> </w:t>
      </w:r>
      <w:r>
        <w:rPr>
          <w:rFonts w:ascii="宋体" w:hAnsi="宋体" w:eastAsia="宋体" w:cs="宋体"/>
          <w:color w:val="auto"/>
          <w:spacing w:val="8"/>
          <w:sz w:val="20"/>
          <w:szCs w:val="20"/>
          <w:highlight w:val="none"/>
          <w:u w:val="single" w:color="auto"/>
        </w:rPr>
        <w:t>7 天内将与合同有关的通知、批准、</w:t>
      </w:r>
      <w:r>
        <w:rPr>
          <w:rFonts w:ascii="宋体" w:hAnsi="宋体" w:eastAsia="宋体" w:cs="宋体"/>
          <w:color w:val="auto"/>
          <w:spacing w:val="7"/>
          <w:sz w:val="20"/>
          <w:szCs w:val="20"/>
          <w:highlight w:val="none"/>
          <w:u w:val="single" w:color="auto"/>
        </w:rPr>
        <w:t>证明、证书、指示、指令、要求、</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请求、同意、意见、确定和决定等书面函件送达对方当事人。</w:t>
      </w:r>
    </w:p>
    <w:p w14:paraId="6091F571">
      <w:pPr>
        <w:spacing w:before="272" w:line="228" w:lineRule="auto"/>
        <w:ind w:left="44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1.7.2 发包人接收文件的地点</w:t>
      </w:r>
      <w:r>
        <w:rPr>
          <w:rFonts w:ascii="宋体" w:hAnsi="宋体" w:eastAsia="宋体" w:cs="宋体"/>
          <w:color w:val="auto"/>
          <w:spacing w:val="4"/>
          <w:sz w:val="20"/>
          <w:szCs w:val="20"/>
          <w:highlight w:val="none"/>
        </w:rPr>
        <w:t>：；</w:t>
      </w:r>
    </w:p>
    <w:p w14:paraId="73A7E151">
      <w:pPr>
        <w:spacing w:before="274"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发包人指定的接收人为</w:t>
      </w:r>
      <w:r>
        <w:rPr>
          <w:rFonts w:ascii="宋体" w:hAnsi="宋体" w:eastAsia="宋体" w:cs="宋体"/>
          <w:color w:val="auto"/>
          <w:spacing w:val="2"/>
          <w:sz w:val="20"/>
          <w:szCs w:val="20"/>
          <w:highlight w:val="none"/>
        </w:rPr>
        <w:t>：；</w:t>
      </w:r>
    </w:p>
    <w:p w14:paraId="2F8C64D4">
      <w:pPr>
        <w:spacing w:before="274" w:line="228" w:lineRule="auto"/>
        <w:ind w:left="4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承包人接收文件的地点</w:t>
      </w:r>
      <w:r>
        <w:rPr>
          <w:rFonts w:ascii="宋体" w:hAnsi="宋体" w:eastAsia="宋体" w:cs="宋体"/>
          <w:color w:val="auto"/>
          <w:spacing w:val="4"/>
          <w:sz w:val="20"/>
          <w:szCs w:val="20"/>
          <w:highlight w:val="none"/>
        </w:rPr>
        <w:t>：；</w:t>
      </w:r>
    </w:p>
    <w:p w14:paraId="13A23742">
      <w:pPr>
        <w:spacing w:before="271" w:line="228" w:lineRule="auto"/>
        <w:ind w:left="4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承包人指定的接收人为：；。</w:t>
      </w:r>
    </w:p>
    <w:p w14:paraId="25339F78">
      <w:pPr>
        <w:spacing w:before="274" w:line="228" w:lineRule="auto"/>
        <w:ind w:left="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监理人接收文件的地点</w:t>
      </w:r>
      <w:r>
        <w:rPr>
          <w:rFonts w:ascii="宋体" w:hAnsi="宋体" w:eastAsia="宋体" w:cs="宋体"/>
          <w:color w:val="auto"/>
          <w:spacing w:val="3"/>
          <w:sz w:val="20"/>
          <w:szCs w:val="20"/>
          <w:highlight w:val="none"/>
        </w:rPr>
        <w:t>：；</w:t>
      </w:r>
    </w:p>
    <w:p w14:paraId="160B147A">
      <w:pPr>
        <w:spacing w:before="274" w:line="228" w:lineRule="auto"/>
        <w:ind w:left="42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监理人指定的接收人为：</w:t>
      </w:r>
      <w:r>
        <w:rPr>
          <w:rFonts w:ascii="宋体" w:hAnsi="宋体" w:eastAsia="宋体" w:cs="宋体"/>
          <w:color w:val="auto"/>
          <w:spacing w:val="-55"/>
          <w:sz w:val="20"/>
          <w:szCs w:val="20"/>
          <w:highlight w:val="none"/>
        </w:rPr>
        <w:t xml:space="preserve"> </w:t>
      </w:r>
      <w:r>
        <w:rPr>
          <w:rFonts w:ascii="宋体" w:hAnsi="宋体" w:eastAsia="宋体" w:cs="宋体"/>
          <w:color w:val="auto"/>
          <w:spacing w:val="7"/>
          <w:sz w:val="20"/>
          <w:szCs w:val="20"/>
          <w:highlight w:val="none"/>
          <w:u w:val="single" w:color="auto"/>
        </w:rPr>
        <w:t>。</w:t>
      </w:r>
    </w:p>
    <w:p w14:paraId="7A3FD9E6">
      <w:pPr>
        <w:spacing w:before="271" w:line="370" w:lineRule="auto"/>
        <w:ind w:left="7" w:right="1" w:firstLine="422"/>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发包人（包括监理人）和承包人中任何一方指定的接收人或者接收地点发生变动，应当在实际变动前</w:t>
      </w:r>
      <w:r>
        <w:rPr>
          <w:rFonts w:ascii="宋体" w:hAnsi="宋体" w:eastAsia="宋体" w:cs="宋体"/>
          <w:color w:val="auto"/>
          <w:spacing w:val="10"/>
          <w:sz w:val="20"/>
          <w:szCs w:val="20"/>
          <w:highlight w:val="none"/>
        </w:rPr>
        <w:t xml:space="preserve"> </w:t>
      </w:r>
      <w:r>
        <w:rPr>
          <w:rFonts w:ascii="宋体" w:hAnsi="宋体" w:eastAsia="宋体" w:cs="宋体"/>
          <w:color w:val="auto"/>
          <w:spacing w:val="9"/>
          <w:sz w:val="20"/>
          <w:szCs w:val="20"/>
          <w:highlight w:val="none"/>
          <w:u w:val="single" w:color="auto"/>
        </w:rPr>
        <w:t>提前至少三个工作日以书面方式通知另一方。发包人（包括监理人）和承包人应当确保其各自指定的接收</w:t>
      </w:r>
      <w:r>
        <w:rPr>
          <w:rFonts w:ascii="宋体" w:hAnsi="宋体" w:eastAsia="宋体" w:cs="宋体"/>
          <w:color w:val="auto"/>
          <w:spacing w:val="14"/>
          <w:sz w:val="20"/>
          <w:szCs w:val="20"/>
          <w:highlight w:val="none"/>
        </w:rPr>
        <w:t xml:space="preserve"> </w:t>
      </w:r>
      <w:r>
        <w:rPr>
          <w:rFonts w:ascii="宋体" w:hAnsi="宋体" w:eastAsia="宋体" w:cs="宋体"/>
          <w:color w:val="auto"/>
          <w:spacing w:val="9"/>
          <w:sz w:val="20"/>
          <w:szCs w:val="20"/>
          <w:highlight w:val="none"/>
          <w:u w:val="single" w:color="auto"/>
        </w:rPr>
        <w:t>人在法定和（或）符合合同约定的工作时间内始终工作在指定的接收地点，指定接收人离开工作岗位而无</w:t>
      </w:r>
      <w:r>
        <w:rPr>
          <w:rFonts w:ascii="宋体" w:hAnsi="宋体" w:eastAsia="宋体" w:cs="宋体"/>
          <w:color w:val="auto"/>
          <w:spacing w:val="14"/>
          <w:sz w:val="20"/>
          <w:szCs w:val="20"/>
          <w:highlight w:val="none"/>
        </w:rPr>
        <w:t xml:space="preserve"> </w:t>
      </w:r>
      <w:r>
        <w:rPr>
          <w:rFonts w:ascii="宋体" w:hAnsi="宋体" w:eastAsia="宋体" w:cs="宋体"/>
          <w:color w:val="auto"/>
          <w:spacing w:val="10"/>
          <w:sz w:val="20"/>
          <w:szCs w:val="20"/>
          <w:highlight w:val="none"/>
          <w:u w:val="single" w:color="auto"/>
        </w:rPr>
        <w:t>法及时签收来往函件构成拒不签收，拒不签收的来往函件视为已经送达。</w:t>
      </w:r>
    </w:p>
    <w:p w14:paraId="42C04BF2">
      <w:pPr>
        <w:spacing w:before="118" w:line="228" w:lineRule="auto"/>
        <w:ind w:left="442"/>
        <w:rPr>
          <w:rFonts w:ascii="宋体" w:hAnsi="宋体" w:eastAsia="宋体" w:cs="宋体"/>
          <w:color w:val="auto"/>
          <w:sz w:val="20"/>
          <w:szCs w:val="20"/>
          <w:highlight w:val="none"/>
        </w:rPr>
      </w:pPr>
      <w:r>
        <w:rPr>
          <w:rFonts w:ascii="宋体" w:hAnsi="宋体" w:eastAsia="宋体" w:cs="宋体"/>
          <w:b/>
          <w:bCs/>
          <w:color w:val="auto"/>
          <w:spacing w:val="1"/>
          <w:sz w:val="20"/>
          <w:szCs w:val="20"/>
          <w:highlight w:val="none"/>
          <w:u w:val="single" w:color="auto"/>
        </w:rPr>
        <w:t>1.10</w:t>
      </w:r>
      <w:r>
        <w:rPr>
          <w:rFonts w:ascii="宋体" w:hAnsi="宋体" w:eastAsia="宋体" w:cs="宋体"/>
          <w:color w:val="auto"/>
          <w:spacing w:val="21"/>
          <w:sz w:val="20"/>
          <w:szCs w:val="20"/>
          <w:highlight w:val="none"/>
          <w:u w:val="single" w:color="auto"/>
        </w:rPr>
        <w:t xml:space="preserve"> </w:t>
      </w:r>
      <w:r>
        <w:rPr>
          <w:rFonts w:ascii="宋体" w:hAnsi="宋体" w:eastAsia="宋体" w:cs="宋体"/>
          <w:b/>
          <w:bCs/>
          <w:color w:val="auto"/>
          <w:spacing w:val="1"/>
          <w:sz w:val="20"/>
          <w:szCs w:val="20"/>
          <w:highlight w:val="none"/>
          <w:u w:val="single" w:color="auto"/>
        </w:rPr>
        <w:t>交通运输</w:t>
      </w:r>
    </w:p>
    <w:p w14:paraId="41E7AC02">
      <w:pPr>
        <w:spacing w:before="274" w:line="228" w:lineRule="auto"/>
        <w:ind w:left="44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u w:val="single" w:color="auto"/>
        </w:rPr>
        <w:t>1.10.1</w:t>
      </w:r>
      <w:r>
        <w:rPr>
          <w:rFonts w:ascii="宋体" w:hAnsi="宋体" w:eastAsia="宋体" w:cs="宋体"/>
          <w:color w:val="auto"/>
          <w:spacing w:val="42"/>
          <w:sz w:val="20"/>
          <w:szCs w:val="20"/>
          <w:highlight w:val="none"/>
          <w:u w:val="single" w:color="auto"/>
        </w:rPr>
        <w:t xml:space="preserve"> </w:t>
      </w:r>
      <w:r>
        <w:rPr>
          <w:rFonts w:ascii="宋体" w:hAnsi="宋体" w:eastAsia="宋体" w:cs="宋体"/>
          <w:color w:val="auto"/>
          <w:spacing w:val="3"/>
          <w:sz w:val="20"/>
          <w:szCs w:val="20"/>
          <w:highlight w:val="none"/>
          <w:u w:val="single" w:color="auto"/>
        </w:rPr>
        <w:t>出入现场的权利</w:t>
      </w:r>
    </w:p>
    <w:p w14:paraId="1376F069">
      <w:pPr>
        <w:spacing w:before="273" w:line="370" w:lineRule="auto"/>
        <w:ind w:left="8" w:right="1" w:firstLine="421"/>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关于出入现场的权利的约定：发包人协助承包人取得出入施工现场所需的批准手续和全部权利，以及</w:t>
      </w:r>
      <w:r>
        <w:rPr>
          <w:rFonts w:ascii="宋体" w:hAnsi="宋体" w:eastAsia="宋体" w:cs="宋体"/>
          <w:color w:val="auto"/>
          <w:spacing w:val="10"/>
          <w:sz w:val="20"/>
          <w:szCs w:val="20"/>
          <w:highlight w:val="none"/>
        </w:rPr>
        <w:t xml:space="preserve"> </w:t>
      </w:r>
      <w:r>
        <w:rPr>
          <w:rFonts w:ascii="宋体" w:hAnsi="宋体" w:eastAsia="宋体" w:cs="宋体"/>
          <w:color w:val="auto"/>
          <w:spacing w:val="9"/>
          <w:sz w:val="20"/>
          <w:szCs w:val="20"/>
          <w:highlight w:val="none"/>
          <w:u w:val="single" w:color="auto"/>
        </w:rPr>
        <w:t>取得因施工所需修建道路、桥梁以及其他基础设施的权利，承包人承担相关手续费用，此等费用无论承包</w:t>
      </w:r>
      <w:r>
        <w:rPr>
          <w:rFonts w:ascii="宋体" w:hAnsi="宋体" w:eastAsia="宋体" w:cs="宋体"/>
          <w:color w:val="auto"/>
          <w:spacing w:val="13"/>
          <w:sz w:val="20"/>
          <w:szCs w:val="20"/>
          <w:highlight w:val="none"/>
        </w:rPr>
        <w:t xml:space="preserve"> </w:t>
      </w:r>
      <w:r>
        <w:rPr>
          <w:rFonts w:ascii="宋体" w:hAnsi="宋体" w:eastAsia="宋体" w:cs="宋体"/>
          <w:color w:val="auto"/>
          <w:spacing w:val="10"/>
          <w:sz w:val="20"/>
          <w:szCs w:val="20"/>
          <w:highlight w:val="none"/>
          <w:u w:val="single" w:color="auto"/>
        </w:rPr>
        <w:t>人是否在投标报价中单独列支，发包人均认为此项费用包含在投标报价中，由承包人承担此等费用。</w:t>
      </w:r>
    </w:p>
    <w:p w14:paraId="39405C41">
      <w:pPr>
        <w:spacing w:before="116" w:line="228" w:lineRule="auto"/>
        <w:ind w:left="44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u w:val="single" w:color="auto"/>
        </w:rPr>
        <w:t>1.10.3 场内交通</w:t>
      </w:r>
    </w:p>
    <w:p w14:paraId="123CC745">
      <w:pPr>
        <w:spacing w:before="273"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关于场外交通和场内交通的边界的约定：</w:t>
      </w:r>
      <w:r>
        <w:rPr>
          <w:rFonts w:ascii="宋体" w:hAnsi="宋体" w:eastAsia="宋体" w:cs="宋体"/>
          <w:color w:val="auto"/>
          <w:spacing w:val="-57"/>
          <w:sz w:val="20"/>
          <w:szCs w:val="20"/>
          <w:highlight w:val="none"/>
          <w:u w:val="single" w:color="auto"/>
        </w:rPr>
        <w:t xml:space="preserve"> </w:t>
      </w:r>
      <w:r>
        <w:rPr>
          <w:rFonts w:ascii="宋体" w:hAnsi="宋体" w:eastAsia="宋体" w:cs="宋体"/>
          <w:color w:val="auto"/>
          <w:spacing w:val="9"/>
          <w:sz w:val="20"/>
          <w:szCs w:val="20"/>
          <w:highlight w:val="none"/>
          <w:u w:val="single" w:color="auto"/>
        </w:rPr>
        <w:t>以双方</w:t>
      </w:r>
      <w:r>
        <w:rPr>
          <w:rFonts w:ascii="宋体" w:hAnsi="宋体" w:eastAsia="宋体" w:cs="宋体"/>
          <w:color w:val="auto"/>
          <w:spacing w:val="8"/>
          <w:sz w:val="20"/>
          <w:szCs w:val="20"/>
          <w:highlight w:val="none"/>
          <w:u w:val="single" w:color="auto"/>
        </w:rPr>
        <w:t>确认的场地为边界。</w:t>
      </w:r>
    </w:p>
    <w:p w14:paraId="21797DAF">
      <w:pPr>
        <w:spacing w:before="274" w:line="227" w:lineRule="auto"/>
        <w:ind w:right="1"/>
        <w:jc w:val="right"/>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关于发包人向承包人免费提供满足工程施工需要的场内道路和交通设施的约定：  以现场实际施工条</w:t>
      </w:r>
    </w:p>
    <w:p w14:paraId="5C933B46">
      <w:pPr>
        <w:spacing w:line="227" w:lineRule="auto"/>
        <w:rPr>
          <w:rFonts w:ascii="宋体" w:hAnsi="宋体" w:eastAsia="宋体" w:cs="宋体"/>
          <w:color w:val="auto"/>
          <w:sz w:val="20"/>
          <w:szCs w:val="20"/>
          <w:highlight w:val="none"/>
        </w:rPr>
        <w:sectPr>
          <w:headerReference r:id="rId52" w:type="default"/>
          <w:footerReference r:id="rId53" w:type="default"/>
          <w:pgSz w:w="11907" w:h="16840"/>
          <w:pgMar w:top="1166" w:right="1134" w:bottom="1014" w:left="1134" w:header="829" w:footer="852" w:gutter="0"/>
          <w:cols w:space="720" w:num="1"/>
        </w:sectPr>
      </w:pPr>
    </w:p>
    <w:p w14:paraId="4659C801">
      <w:pPr>
        <w:spacing w:before="106" w:line="228" w:lineRule="auto"/>
        <w:ind w:left="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u w:val="single" w:color="auto"/>
        </w:rPr>
        <w:t>件为准，</w:t>
      </w:r>
      <w:r>
        <w:rPr>
          <w:rFonts w:ascii="宋体" w:hAnsi="宋体" w:eastAsia="宋体" w:cs="宋体"/>
          <w:color w:val="auto"/>
          <w:spacing w:val="-40"/>
          <w:sz w:val="20"/>
          <w:szCs w:val="20"/>
          <w:highlight w:val="none"/>
          <w:u w:val="single" w:color="auto"/>
        </w:rPr>
        <w:t xml:space="preserve"> </w:t>
      </w:r>
      <w:r>
        <w:rPr>
          <w:rFonts w:ascii="宋体" w:hAnsi="宋体" w:eastAsia="宋体" w:cs="宋体"/>
          <w:color w:val="auto"/>
          <w:spacing w:val="7"/>
          <w:sz w:val="20"/>
          <w:szCs w:val="20"/>
          <w:highlight w:val="none"/>
          <w:u w:val="single" w:color="auto"/>
        </w:rPr>
        <w:t>由承包人负责并承担相应费用  。</w:t>
      </w:r>
    </w:p>
    <w:p w14:paraId="0742BCE2">
      <w:pPr>
        <w:spacing w:before="273" w:line="228" w:lineRule="auto"/>
        <w:ind w:left="44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u w:val="single" w:color="auto"/>
        </w:rPr>
        <w:t>1.10.4 超大件和超重件的运输</w:t>
      </w:r>
    </w:p>
    <w:p w14:paraId="4EED55A5">
      <w:pPr>
        <w:spacing w:before="273" w:line="228" w:lineRule="auto"/>
        <w:ind w:left="42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u w:val="single" w:color="auto"/>
        </w:rPr>
        <w:t>运输超大件或超重件所需的道路和桥梁临时加固改造费用和其他有关费用由承包人承担。</w:t>
      </w:r>
    </w:p>
    <w:p w14:paraId="5CE925FC">
      <w:pPr>
        <w:spacing w:before="272" w:line="228" w:lineRule="auto"/>
        <w:ind w:left="44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u w:val="single" w:color="auto"/>
        </w:rPr>
        <w:t>1.10.5 场外交通</w:t>
      </w:r>
    </w:p>
    <w:p w14:paraId="09E193B1">
      <w:pPr>
        <w:spacing w:before="273" w:line="370" w:lineRule="auto"/>
        <w:ind w:left="8" w:right="2" w:firstLine="421"/>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关于场外交通的约定：如该工程项目属于重点整治范围内的散货运输必须委托经贵港市城市管理监督</w:t>
      </w:r>
      <w:r>
        <w:rPr>
          <w:rFonts w:ascii="宋体" w:hAnsi="宋体" w:eastAsia="宋体" w:cs="宋体"/>
          <w:color w:val="auto"/>
          <w:spacing w:val="9"/>
          <w:sz w:val="20"/>
          <w:szCs w:val="20"/>
          <w:highlight w:val="none"/>
        </w:rPr>
        <w:t xml:space="preserve"> </w:t>
      </w:r>
      <w:r>
        <w:rPr>
          <w:rFonts w:ascii="宋体" w:hAnsi="宋体" w:eastAsia="宋体" w:cs="宋体"/>
          <w:color w:val="auto"/>
          <w:spacing w:val="9"/>
          <w:sz w:val="20"/>
          <w:szCs w:val="20"/>
          <w:highlight w:val="none"/>
          <w:u w:val="single" w:color="auto"/>
        </w:rPr>
        <w:t>局核准的企业进行运输，并加强工地管理，对工地出入口道路硬化及保洁，对不按规定落实大气污染防尘</w:t>
      </w:r>
      <w:r>
        <w:rPr>
          <w:rFonts w:ascii="宋体" w:hAnsi="宋体" w:eastAsia="宋体" w:cs="宋体"/>
          <w:color w:val="auto"/>
          <w:spacing w:val="13"/>
          <w:sz w:val="20"/>
          <w:szCs w:val="20"/>
          <w:highlight w:val="none"/>
        </w:rPr>
        <w:t xml:space="preserve"> </w:t>
      </w:r>
      <w:r>
        <w:rPr>
          <w:rFonts w:ascii="宋体" w:hAnsi="宋体" w:eastAsia="宋体" w:cs="宋体"/>
          <w:color w:val="auto"/>
          <w:spacing w:val="9"/>
          <w:sz w:val="20"/>
          <w:szCs w:val="20"/>
          <w:highlight w:val="none"/>
          <w:u w:val="single" w:color="auto"/>
        </w:rPr>
        <w:t>治理的工地进行查处。场外交通设施无法满足工程施工需要的，由承包人在投标报价中综合考虑，负责完</w:t>
      </w:r>
      <w:r>
        <w:rPr>
          <w:rFonts w:ascii="宋体" w:hAnsi="宋体" w:eastAsia="宋体" w:cs="宋体"/>
          <w:color w:val="auto"/>
          <w:spacing w:val="13"/>
          <w:sz w:val="20"/>
          <w:szCs w:val="20"/>
          <w:highlight w:val="none"/>
        </w:rPr>
        <w:t xml:space="preserve"> </w:t>
      </w:r>
      <w:r>
        <w:rPr>
          <w:rFonts w:ascii="宋体" w:hAnsi="宋体" w:eastAsia="宋体" w:cs="宋体"/>
          <w:color w:val="auto"/>
          <w:spacing w:val="10"/>
          <w:sz w:val="20"/>
          <w:szCs w:val="20"/>
          <w:highlight w:val="none"/>
          <w:u w:val="single" w:color="auto"/>
        </w:rPr>
        <w:t>善并承担相关费用。</w:t>
      </w:r>
    </w:p>
    <w:p w14:paraId="43CF84A6">
      <w:pPr>
        <w:spacing w:before="117" w:line="228" w:lineRule="auto"/>
        <w:ind w:left="442"/>
        <w:rPr>
          <w:rFonts w:ascii="宋体" w:hAnsi="宋体" w:eastAsia="宋体" w:cs="宋体"/>
          <w:color w:val="auto"/>
          <w:sz w:val="20"/>
          <w:szCs w:val="20"/>
          <w:highlight w:val="none"/>
        </w:rPr>
      </w:pPr>
      <w:r>
        <w:rPr>
          <w:rFonts w:ascii="宋体" w:hAnsi="宋体" w:eastAsia="宋体" w:cs="宋体"/>
          <w:b/>
          <w:bCs/>
          <w:color w:val="auto"/>
          <w:spacing w:val="1"/>
          <w:sz w:val="20"/>
          <w:szCs w:val="20"/>
          <w:highlight w:val="none"/>
          <w:u w:val="single" w:color="auto"/>
        </w:rPr>
        <w:t>1.11</w:t>
      </w:r>
      <w:r>
        <w:rPr>
          <w:rFonts w:ascii="宋体" w:hAnsi="宋体" w:eastAsia="宋体" w:cs="宋体"/>
          <w:color w:val="auto"/>
          <w:spacing w:val="21"/>
          <w:sz w:val="20"/>
          <w:szCs w:val="20"/>
          <w:highlight w:val="none"/>
          <w:u w:val="single" w:color="auto"/>
        </w:rPr>
        <w:t xml:space="preserve"> </w:t>
      </w:r>
      <w:r>
        <w:rPr>
          <w:rFonts w:ascii="宋体" w:hAnsi="宋体" w:eastAsia="宋体" w:cs="宋体"/>
          <w:b/>
          <w:bCs/>
          <w:color w:val="auto"/>
          <w:spacing w:val="1"/>
          <w:sz w:val="20"/>
          <w:szCs w:val="20"/>
          <w:highlight w:val="none"/>
          <w:u w:val="single" w:color="auto"/>
        </w:rPr>
        <w:t>知识产权</w:t>
      </w:r>
    </w:p>
    <w:p w14:paraId="6D4B0166">
      <w:pPr>
        <w:spacing w:before="272" w:line="371" w:lineRule="auto"/>
        <w:ind w:left="18" w:firstLine="423"/>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u w:val="single" w:color="auto"/>
        </w:rPr>
        <w:t>1.11.1 关于发包人提供给承包人的图纸、发包人为</w:t>
      </w:r>
      <w:r>
        <w:rPr>
          <w:rFonts w:ascii="宋体" w:hAnsi="宋体" w:eastAsia="宋体" w:cs="宋体"/>
          <w:color w:val="auto"/>
          <w:spacing w:val="10"/>
          <w:sz w:val="20"/>
          <w:szCs w:val="20"/>
          <w:highlight w:val="none"/>
          <w:u w:val="single" w:color="auto"/>
        </w:rPr>
        <w:t>实施工程自行编制或委托编制的技术规范以及反</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映发包人关于合同要求或其他类似性质的文件的著作权的归属：按《通用合同条款》1.11.1</w:t>
      </w:r>
      <w:r>
        <w:rPr>
          <w:rFonts w:ascii="宋体" w:hAnsi="宋体" w:eastAsia="宋体" w:cs="宋体"/>
          <w:color w:val="auto"/>
          <w:spacing w:val="-39"/>
          <w:sz w:val="20"/>
          <w:szCs w:val="20"/>
          <w:highlight w:val="none"/>
          <w:u w:val="single" w:color="auto"/>
        </w:rPr>
        <w:t xml:space="preserve"> </w:t>
      </w:r>
      <w:r>
        <w:rPr>
          <w:rFonts w:ascii="宋体" w:hAnsi="宋体" w:eastAsia="宋体" w:cs="宋体"/>
          <w:color w:val="auto"/>
          <w:spacing w:val="9"/>
          <w:sz w:val="20"/>
          <w:szCs w:val="20"/>
          <w:highlight w:val="none"/>
          <w:u w:val="single" w:color="auto"/>
        </w:rPr>
        <w:t>条执</w:t>
      </w:r>
      <w:r>
        <w:rPr>
          <w:rFonts w:ascii="宋体" w:hAnsi="宋体" w:eastAsia="宋体" w:cs="宋体"/>
          <w:color w:val="auto"/>
          <w:spacing w:val="8"/>
          <w:sz w:val="20"/>
          <w:szCs w:val="20"/>
          <w:highlight w:val="none"/>
          <w:u w:val="single" w:color="auto"/>
        </w:rPr>
        <w:t>行   。</w:t>
      </w:r>
    </w:p>
    <w:p w14:paraId="3B0C94A6">
      <w:pPr>
        <w:spacing w:before="117" w:line="227"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关于发包人提供的上述文件的使用限制的要求：按《通用合同条款》1.11.1</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9"/>
          <w:sz w:val="20"/>
          <w:szCs w:val="20"/>
          <w:highlight w:val="none"/>
          <w:u w:val="single" w:color="auto"/>
        </w:rPr>
        <w:t xml:space="preserve">条执行 </w:t>
      </w:r>
      <w:r>
        <w:rPr>
          <w:rFonts w:ascii="宋体" w:hAnsi="宋体" w:eastAsia="宋体" w:cs="宋体"/>
          <w:color w:val="auto"/>
          <w:spacing w:val="8"/>
          <w:sz w:val="20"/>
          <w:szCs w:val="20"/>
          <w:highlight w:val="none"/>
          <w:u w:val="single" w:color="auto"/>
        </w:rPr>
        <w:t xml:space="preserve"> 。</w:t>
      </w:r>
    </w:p>
    <w:p w14:paraId="3E98F585">
      <w:pPr>
        <w:spacing w:before="273" w:line="228" w:lineRule="auto"/>
        <w:ind w:right="13"/>
        <w:jc w:val="right"/>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u w:val="single" w:color="auto"/>
        </w:rPr>
        <w:t>1.11.2 关于承包人为实施工程所编制文件的著作权的归属：按《通用合同条款》1.11.2</w:t>
      </w:r>
      <w:r>
        <w:rPr>
          <w:rFonts w:ascii="宋体" w:hAnsi="宋体" w:eastAsia="宋体" w:cs="宋体"/>
          <w:color w:val="auto"/>
          <w:spacing w:val="-26"/>
          <w:sz w:val="20"/>
          <w:szCs w:val="20"/>
          <w:highlight w:val="none"/>
          <w:u w:val="single" w:color="auto"/>
        </w:rPr>
        <w:t xml:space="preserve"> </w:t>
      </w:r>
      <w:r>
        <w:rPr>
          <w:rFonts w:ascii="宋体" w:hAnsi="宋体" w:eastAsia="宋体" w:cs="宋体"/>
          <w:color w:val="auto"/>
          <w:spacing w:val="8"/>
          <w:sz w:val="20"/>
          <w:szCs w:val="20"/>
          <w:highlight w:val="none"/>
          <w:u w:val="single" w:color="auto"/>
        </w:rPr>
        <w:t>条执行  。</w:t>
      </w:r>
    </w:p>
    <w:p w14:paraId="36B69BCF">
      <w:pPr>
        <w:spacing w:before="274" w:line="227"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关于承包人提供的上述文件的使用限制的要求：按《通用合同条款》1.11.2</w:t>
      </w:r>
      <w:r>
        <w:rPr>
          <w:rFonts w:ascii="宋体" w:hAnsi="宋体" w:eastAsia="宋体" w:cs="宋体"/>
          <w:color w:val="auto"/>
          <w:spacing w:val="-32"/>
          <w:sz w:val="20"/>
          <w:szCs w:val="20"/>
          <w:highlight w:val="none"/>
          <w:u w:val="single" w:color="auto"/>
        </w:rPr>
        <w:t xml:space="preserve"> </w:t>
      </w:r>
      <w:r>
        <w:rPr>
          <w:rFonts w:ascii="宋体" w:hAnsi="宋体" w:eastAsia="宋体" w:cs="宋体"/>
          <w:color w:val="auto"/>
          <w:spacing w:val="9"/>
          <w:sz w:val="20"/>
          <w:szCs w:val="20"/>
          <w:highlight w:val="none"/>
          <w:u w:val="single" w:color="auto"/>
        </w:rPr>
        <w:t>条执行。</w:t>
      </w:r>
    </w:p>
    <w:p w14:paraId="4762ADB4">
      <w:pPr>
        <w:spacing w:before="276" w:line="368" w:lineRule="auto"/>
        <w:ind w:left="27" w:firstLine="414"/>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u w:val="single" w:color="auto"/>
        </w:rPr>
        <w:t>1.11.4 承包人在施工过程中所采用的专利、专有技</w:t>
      </w:r>
      <w:r>
        <w:rPr>
          <w:rFonts w:ascii="宋体" w:hAnsi="宋体" w:eastAsia="宋体" w:cs="宋体"/>
          <w:color w:val="auto"/>
          <w:spacing w:val="10"/>
          <w:sz w:val="20"/>
          <w:szCs w:val="20"/>
          <w:highlight w:val="none"/>
          <w:u w:val="single" w:color="auto"/>
        </w:rPr>
        <w:t>术、技术秘密的使用费的承担方式：承包人在合</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同签订前和签订时已确定采用的专利、专有技术、技术秘密的使用</w:t>
      </w:r>
      <w:r>
        <w:rPr>
          <w:rFonts w:ascii="宋体" w:hAnsi="宋体" w:eastAsia="宋体" w:cs="宋体"/>
          <w:color w:val="auto"/>
          <w:spacing w:val="9"/>
          <w:sz w:val="20"/>
          <w:szCs w:val="20"/>
          <w:highlight w:val="none"/>
          <w:u w:val="single" w:color="auto"/>
        </w:rPr>
        <w:t>费已包含在签约合同价中。</w:t>
      </w:r>
    </w:p>
    <w:p w14:paraId="656F0803">
      <w:pPr>
        <w:spacing w:before="120" w:line="228" w:lineRule="auto"/>
        <w:ind w:left="442"/>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u w:val="single" w:color="auto"/>
        </w:rPr>
        <w:t>1.13</w:t>
      </w:r>
      <w:r>
        <w:rPr>
          <w:rFonts w:ascii="宋体" w:hAnsi="宋体" w:eastAsia="宋体" w:cs="宋体"/>
          <w:color w:val="auto"/>
          <w:spacing w:val="-28"/>
          <w:sz w:val="20"/>
          <w:szCs w:val="20"/>
          <w:highlight w:val="none"/>
          <w:u w:val="single" w:color="auto"/>
        </w:rPr>
        <w:t xml:space="preserve"> </w:t>
      </w:r>
      <w:r>
        <w:rPr>
          <w:rFonts w:ascii="宋体" w:hAnsi="宋体" w:eastAsia="宋体" w:cs="宋体"/>
          <w:b/>
          <w:bCs/>
          <w:color w:val="auto"/>
          <w:spacing w:val="4"/>
          <w:sz w:val="20"/>
          <w:szCs w:val="20"/>
          <w:highlight w:val="none"/>
          <w:u w:val="single" w:color="auto"/>
        </w:rPr>
        <w:t>工程量清单错误的修正</w:t>
      </w:r>
    </w:p>
    <w:p w14:paraId="2A896080">
      <w:pPr>
        <w:spacing w:before="274" w:line="226" w:lineRule="auto"/>
        <w:ind w:left="44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u w:val="single" w:color="auto"/>
        </w:rPr>
        <w:t>出现工程量清单工程量偏差时，是否调整合同价格：</w:t>
      </w:r>
      <w:r>
        <w:rPr>
          <w:rFonts w:ascii="宋体" w:hAnsi="宋体" w:eastAsia="宋体" w:cs="宋体"/>
          <w:color w:val="auto"/>
          <w:spacing w:val="-58"/>
          <w:sz w:val="20"/>
          <w:szCs w:val="20"/>
          <w:highlight w:val="none"/>
          <w:u w:val="single" w:color="auto"/>
        </w:rPr>
        <w:t xml:space="preserve"> </w:t>
      </w:r>
      <w:r>
        <w:rPr>
          <w:rFonts w:ascii="MS Gothic" w:hAnsi="MS Gothic" w:eastAsia="MS Gothic" w:cs="MS Gothic"/>
          <w:color w:val="auto"/>
          <w:spacing w:val="7"/>
          <w:sz w:val="20"/>
          <w:szCs w:val="20"/>
          <w:highlight w:val="none"/>
          <w:u w:val="single" w:color="auto"/>
        </w:rPr>
        <w:t>☑</w:t>
      </w:r>
      <w:r>
        <w:rPr>
          <w:rFonts w:ascii="宋体" w:hAnsi="宋体" w:eastAsia="宋体" w:cs="宋体"/>
          <w:color w:val="auto"/>
          <w:spacing w:val="7"/>
          <w:sz w:val="20"/>
          <w:szCs w:val="20"/>
          <w:highlight w:val="none"/>
          <w:u w:val="single" w:color="auto"/>
        </w:rPr>
        <w:t>是</w:t>
      </w:r>
      <w:r>
        <w:rPr>
          <w:rFonts w:ascii="宋体" w:hAnsi="宋体" w:eastAsia="宋体" w:cs="宋体"/>
          <w:color w:val="auto"/>
          <w:spacing w:val="37"/>
          <w:sz w:val="20"/>
          <w:szCs w:val="20"/>
          <w:highlight w:val="none"/>
          <w:u w:val="single" w:color="auto"/>
        </w:rPr>
        <w:t xml:space="preserve"> </w:t>
      </w:r>
      <w:r>
        <w:rPr>
          <w:rFonts w:ascii="宋体" w:hAnsi="宋体" w:eastAsia="宋体" w:cs="宋体"/>
          <w:color w:val="auto"/>
          <w:spacing w:val="7"/>
          <w:sz w:val="20"/>
          <w:szCs w:val="20"/>
          <w:highlight w:val="none"/>
          <w:u w:val="single" w:color="auto"/>
        </w:rPr>
        <w:t>□否。</w:t>
      </w:r>
    </w:p>
    <w:p w14:paraId="6E1A4BFB">
      <w:pPr>
        <w:spacing w:before="274" w:line="226" w:lineRule="auto"/>
        <w:ind w:left="43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允许调整合同价格的工程量偏差范围及其调整办法：</w:t>
      </w:r>
    </w:p>
    <w:p w14:paraId="6BF4A393">
      <w:pPr>
        <w:spacing w:before="275" w:line="371" w:lineRule="auto"/>
        <w:ind w:left="7" w:right="2" w:firstLine="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□除严重不平衡报价外，无论分部分项工程量清单项目中的工程量变化多少，已标</w:t>
      </w:r>
      <w:r>
        <w:rPr>
          <w:rFonts w:ascii="宋体" w:hAnsi="宋体" w:eastAsia="宋体" w:cs="宋体"/>
          <w:color w:val="auto"/>
          <w:spacing w:val="8"/>
          <w:sz w:val="20"/>
          <w:szCs w:val="20"/>
          <w:highlight w:val="none"/>
          <w:u w:val="single" w:color="auto"/>
        </w:rPr>
        <w:t>价的工程量清单综</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u w:val="single" w:color="auto"/>
        </w:rPr>
        <w:t>合单价均不调整。</w:t>
      </w:r>
    </w:p>
    <w:p w14:paraId="554165CA">
      <w:pPr>
        <w:spacing w:before="118" w:line="370" w:lineRule="auto"/>
        <w:ind w:left="6" w:right="2" w:firstLine="428"/>
        <w:jc w:val="both"/>
        <w:rPr>
          <w:rFonts w:ascii="宋体" w:hAnsi="宋体" w:eastAsia="宋体" w:cs="宋体"/>
          <w:color w:val="auto"/>
          <w:sz w:val="20"/>
          <w:szCs w:val="20"/>
          <w:highlight w:val="none"/>
        </w:rPr>
      </w:pPr>
      <w:r>
        <w:rPr>
          <w:rFonts w:ascii="MS Gothic" w:hAnsi="MS Gothic" w:eastAsia="MS Gothic" w:cs="MS Gothic"/>
          <w:color w:val="auto"/>
          <w:spacing w:val="9"/>
          <w:sz w:val="20"/>
          <w:szCs w:val="20"/>
          <w:highlight w:val="none"/>
          <w:u w:val="single" w:color="auto"/>
        </w:rPr>
        <w:t>☑</w:t>
      </w:r>
      <w:r>
        <w:rPr>
          <w:rFonts w:ascii="宋体" w:hAnsi="宋体" w:eastAsia="宋体" w:cs="宋体"/>
          <w:color w:val="auto"/>
          <w:spacing w:val="9"/>
          <w:sz w:val="20"/>
          <w:szCs w:val="20"/>
          <w:highlight w:val="none"/>
          <w:u w:val="single" w:color="auto"/>
        </w:rPr>
        <w:t>承包人实际完成的某单项清单项目工程量与招标工程量清单工程量偏差超过或减少的，超过后增加</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u w:val="single" w:color="auto"/>
        </w:rPr>
        <w:t>部分工程量或减少后剩余部分工程量的综合单价按以下方法调整：超过部分综合单价按投标单价乘以</w:t>
      </w:r>
      <w:r>
        <w:rPr>
          <w:rFonts w:ascii="宋体" w:hAnsi="宋体" w:eastAsia="宋体" w:cs="宋体"/>
          <w:color w:val="auto"/>
          <w:spacing w:val="-24"/>
          <w:sz w:val="20"/>
          <w:szCs w:val="20"/>
          <w:highlight w:val="none"/>
          <w:u w:val="single" w:color="auto"/>
        </w:rPr>
        <w:t xml:space="preserve"> </w:t>
      </w:r>
      <w:r>
        <w:rPr>
          <w:rFonts w:ascii="宋体" w:hAnsi="宋体" w:eastAsia="宋体" w:cs="宋体"/>
          <w:color w:val="auto"/>
          <w:spacing w:val="9"/>
          <w:sz w:val="20"/>
          <w:szCs w:val="20"/>
          <w:highlight w:val="none"/>
          <w:u w:val="single" w:color="auto"/>
        </w:rPr>
        <w:t>0.9</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计算，减少部分综合单价按投标单价乘以</w:t>
      </w:r>
      <w:r>
        <w:rPr>
          <w:rFonts w:ascii="宋体" w:hAnsi="宋体" w:eastAsia="宋体" w:cs="宋体"/>
          <w:color w:val="auto"/>
          <w:spacing w:val="-13"/>
          <w:sz w:val="20"/>
          <w:szCs w:val="20"/>
          <w:highlight w:val="none"/>
          <w:u w:val="single" w:color="auto"/>
        </w:rPr>
        <w:t xml:space="preserve"> </w:t>
      </w:r>
      <w:r>
        <w:rPr>
          <w:rFonts w:ascii="宋体" w:hAnsi="宋体" w:eastAsia="宋体" w:cs="宋体"/>
          <w:color w:val="auto"/>
          <w:spacing w:val="8"/>
          <w:sz w:val="20"/>
          <w:szCs w:val="20"/>
          <w:highlight w:val="none"/>
          <w:u w:val="single" w:color="auto"/>
        </w:rPr>
        <w:t>1.1</w:t>
      </w:r>
      <w:r>
        <w:rPr>
          <w:rFonts w:ascii="宋体" w:hAnsi="宋体" w:eastAsia="宋体" w:cs="宋体"/>
          <w:color w:val="auto"/>
          <w:spacing w:val="-40"/>
          <w:sz w:val="20"/>
          <w:szCs w:val="20"/>
          <w:highlight w:val="none"/>
          <w:u w:val="single" w:color="auto"/>
        </w:rPr>
        <w:t xml:space="preserve"> </w:t>
      </w:r>
      <w:r>
        <w:rPr>
          <w:rFonts w:ascii="宋体" w:hAnsi="宋体" w:eastAsia="宋体" w:cs="宋体"/>
          <w:color w:val="auto"/>
          <w:spacing w:val="8"/>
          <w:sz w:val="20"/>
          <w:szCs w:val="20"/>
          <w:highlight w:val="none"/>
          <w:u w:val="single" w:color="auto"/>
        </w:rPr>
        <w:t>计算。</w:t>
      </w:r>
    </w:p>
    <w:p w14:paraId="02C97C08">
      <w:pPr>
        <w:spacing w:before="8" w:line="228" w:lineRule="auto"/>
        <w:ind w:left="431"/>
        <w:outlineLvl w:val="1"/>
        <w:rPr>
          <w:rFonts w:ascii="宋体" w:hAnsi="宋体" w:eastAsia="宋体" w:cs="宋体"/>
          <w:color w:val="auto"/>
          <w:sz w:val="20"/>
          <w:szCs w:val="20"/>
          <w:highlight w:val="none"/>
        </w:rPr>
      </w:pPr>
      <w:r>
        <w:rPr>
          <w:rFonts w:ascii="宋体" w:hAnsi="宋体" w:eastAsia="宋体" w:cs="宋体"/>
          <w:b/>
          <w:bCs/>
          <w:color w:val="auto"/>
          <w:spacing w:val="2"/>
          <w:sz w:val="20"/>
          <w:szCs w:val="20"/>
          <w:highlight w:val="none"/>
        </w:rPr>
        <w:t>2.</w:t>
      </w:r>
      <w:r>
        <w:rPr>
          <w:rFonts w:ascii="宋体" w:hAnsi="宋体" w:eastAsia="宋体" w:cs="宋体"/>
          <w:color w:val="auto"/>
          <w:spacing w:val="16"/>
          <w:sz w:val="20"/>
          <w:szCs w:val="20"/>
          <w:highlight w:val="none"/>
        </w:rPr>
        <w:t xml:space="preserve"> </w:t>
      </w:r>
      <w:r>
        <w:rPr>
          <w:rFonts w:ascii="宋体" w:hAnsi="宋体" w:eastAsia="宋体" w:cs="宋体"/>
          <w:b/>
          <w:bCs/>
          <w:color w:val="auto"/>
          <w:spacing w:val="2"/>
          <w:sz w:val="20"/>
          <w:szCs w:val="20"/>
          <w:highlight w:val="none"/>
        </w:rPr>
        <w:t>发包人</w:t>
      </w:r>
    </w:p>
    <w:p w14:paraId="701C3E84">
      <w:pPr>
        <w:pStyle w:val="3"/>
        <w:spacing w:line="273" w:lineRule="auto"/>
        <w:rPr>
          <w:color w:val="auto"/>
          <w:highlight w:val="none"/>
        </w:rPr>
      </w:pPr>
    </w:p>
    <w:p w14:paraId="6DCC4E70">
      <w:pPr>
        <w:spacing w:before="66" w:line="228" w:lineRule="auto"/>
        <w:ind w:left="431"/>
        <w:outlineLvl w:val="2"/>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2.2</w:t>
      </w:r>
      <w:r>
        <w:rPr>
          <w:rFonts w:ascii="宋体" w:hAnsi="宋体" w:eastAsia="宋体" w:cs="宋体"/>
          <w:color w:val="auto"/>
          <w:spacing w:val="5"/>
          <w:sz w:val="20"/>
          <w:szCs w:val="20"/>
          <w:highlight w:val="none"/>
        </w:rPr>
        <w:t xml:space="preserve"> </w:t>
      </w:r>
      <w:r>
        <w:rPr>
          <w:rFonts w:ascii="宋体" w:hAnsi="宋体" w:eastAsia="宋体" w:cs="宋体"/>
          <w:b/>
          <w:bCs/>
          <w:color w:val="auto"/>
          <w:spacing w:val="5"/>
          <w:sz w:val="20"/>
          <w:szCs w:val="20"/>
          <w:highlight w:val="none"/>
        </w:rPr>
        <w:t>发包人代表</w:t>
      </w:r>
    </w:p>
    <w:p w14:paraId="2897ED6F">
      <w:pPr>
        <w:spacing w:before="281"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发包人代表：</w:t>
      </w:r>
    </w:p>
    <w:p w14:paraId="1C1EBE44">
      <w:pPr>
        <w:spacing w:before="281" w:line="228" w:lineRule="auto"/>
        <w:ind w:left="426"/>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姓名</w:t>
      </w:r>
      <w:r>
        <w:rPr>
          <w:rFonts w:ascii="宋体" w:hAnsi="宋体" w:eastAsia="宋体" w:cs="宋体"/>
          <w:color w:val="auto"/>
          <w:sz w:val="20"/>
          <w:szCs w:val="20"/>
          <w:highlight w:val="none"/>
        </w:rPr>
        <w:t>：；</w:t>
      </w:r>
    </w:p>
    <w:p w14:paraId="36B00EF3">
      <w:pPr>
        <w:spacing w:before="283" w:line="228" w:lineRule="auto"/>
        <w:ind w:left="43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身份证号</w:t>
      </w:r>
      <w:r>
        <w:rPr>
          <w:rFonts w:ascii="宋体" w:hAnsi="宋体" w:eastAsia="宋体" w:cs="宋体"/>
          <w:color w:val="auto"/>
          <w:spacing w:val="1"/>
          <w:sz w:val="20"/>
          <w:szCs w:val="20"/>
          <w:highlight w:val="none"/>
        </w:rPr>
        <w:t>：；</w:t>
      </w:r>
    </w:p>
    <w:p w14:paraId="31D8F9F1">
      <w:pPr>
        <w:spacing w:before="281" w:line="228" w:lineRule="auto"/>
        <w:ind w:left="427"/>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职务</w:t>
      </w:r>
      <w:r>
        <w:rPr>
          <w:rFonts w:ascii="宋体" w:hAnsi="宋体" w:eastAsia="宋体" w:cs="宋体"/>
          <w:color w:val="auto"/>
          <w:sz w:val="20"/>
          <w:szCs w:val="20"/>
          <w:highlight w:val="none"/>
        </w:rPr>
        <w:t>：；</w:t>
      </w:r>
    </w:p>
    <w:p w14:paraId="52FB69D4">
      <w:pPr>
        <w:spacing w:line="228" w:lineRule="auto"/>
        <w:rPr>
          <w:rFonts w:ascii="宋体" w:hAnsi="宋体" w:eastAsia="宋体" w:cs="宋体"/>
          <w:color w:val="auto"/>
          <w:sz w:val="20"/>
          <w:szCs w:val="20"/>
          <w:highlight w:val="none"/>
        </w:rPr>
        <w:sectPr>
          <w:headerReference r:id="rId54" w:type="default"/>
          <w:footerReference r:id="rId55" w:type="default"/>
          <w:pgSz w:w="11907" w:h="16840"/>
          <w:pgMar w:top="1166" w:right="1133" w:bottom="1014" w:left="1134" w:header="829" w:footer="852" w:gutter="0"/>
          <w:cols w:space="720" w:num="1"/>
        </w:sectPr>
      </w:pPr>
    </w:p>
    <w:p w14:paraId="0637B2FC">
      <w:pPr>
        <w:spacing w:line="229"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联系电话</w:t>
      </w:r>
      <w:r>
        <w:rPr>
          <w:rFonts w:ascii="宋体" w:hAnsi="宋体" w:eastAsia="宋体" w:cs="宋体"/>
          <w:color w:val="auto"/>
          <w:sz w:val="20"/>
          <w:szCs w:val="20"/>
          <w:highlight w:val="none"/>
        </w:rPr>
        <w:t>：；</w:t>
      </w:r>
    </w:p>
    <w:p w14:paraId="5ADEFC13">
      <w:pPr>
        <w:spacing w:before="278" w:line="228" w:lineRule="auto"/>
        <w:ind w:left="45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电子信箱</w:t>
      </w:r>
      <w:r>
        <w:rPr>
          <w:rFonts w:ascii="宋体" w:hAnsi="宋体" w:eastAsia="宋体" w:cs="宋体"/>
          <w:color w:val="auto"/>
          <w:sz w:val="20"/>
          <w:szCs w:val="20"/>
          <w:highlight w:val="none"/>
        </w:rPr>
        <w:t>：；</w:t>
      </w:r>
    </w:p>
    <w:p w14:paraId="3F7A6704">
      <w:pPr>
        <w:spacing w:before="280" w:line="228" w:lineRule="auto"/>
        <w:ind w:left="428"/>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通信地址：。</w:t>
      </w:r>
    </w:p>
    <w:p w14:paraId="2E295C4A">
      <w:pPr>
        <w:spacing w:before="280" w:line="378" w:lineRule="auto"/>
        <w:ind w:left="8" w:right="86" w:firstLine="423"/>
        <w:jc w:val="both"/>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u w:val="single" w:color="auto"/>
        </w:rPr>
        <w:t>2.3</w:t>
      </w:r>
      <w:r>
        <w:rPr>
          <w:rFonts w:ascii="宋体" w:hAnsi="宋体" w:eastAsia="宋体" w:cs="宋体"/>
          <w:color w:val="auto"/>
          <w:spacing w:val="-37"/>
          <w:sz w:val="20"/>
          <w:szCs w:val="20"/>
          <w:highlight w:val="none"/>
          <w:u w:val="single" w:color="auto"/>
        </w:rPr>
        <w:t xml:space="preserve"> </w:t>
      </w:r>
      <w:r>
        <w:rPr>
          <w:rFonts w:ascii="宋体" w:hAnsi="宋体" w:eastAsia="宋体" w:cs="宋体"/>
          <w:b/>
          <w:bCs/>
          <w:color w:val="auto"/>
          <w:spacing w:val="6"/>
          <w:sz w:val="20"/>
          <w:szCs w:val="20"/>
          <w:highlight w:val="none"/>
          <w:u w:val="single" w:color="auto"/>
        </w:rPr>
        <w:t>发包人对发包人代表的授权范围如下</w:t>
      </w:r>
      <w:r>
        <w:rPr>
          <w:rFonts w:ascii="宋体" w:hAnsi="宋体" w:eastAsia="宋体" w:cs="宋体"/>
          <w:color w:val="auto"/>
          <w:spacing w:val="6"/>
          <w:sz w:val="20"/>
          <w:szCs w:val="20"/>
          <w:highlight w:val="none"/>
          <w:u w:val="single" w:color="auto"/>
        </w:rPr>
        <w:t>：代表发包人按发包人认可的施工设计图纸、施工组织设</w:t>
      </w:r>
      <w:r>
        <w:rPr>
          <w:rFonts w:ascii="宋体" w:hAnsi="宋体" w:eastAsia="宋体" w:cs="宋体"/>
          <w:color w:val="auto"/>
          <w:spacing w:val="5"/>
          <w:sz w:val="20"/>
          <w:szCs w:val="20"/>
          <w:highlight w:val="none"/>
          <w:u w:val="single" w:color="auto"/>
        </w:rPr>
        <w:t>计、</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工程进度计划和本工程相关合同及国家现行有关的国家标准及规范、行业标准，工程所在地现行的地方性</w:t>
      </w:r>
      <w:r>
        <w:rPr>
          <w:rFonts w:ascii="宋体" w:hAnsi="宋体" w:eastAsia="宋体" w:cs="宋体"/>
          <w:color w:val="auto"/>
          <w:spacing w:val="16"/>
          <w:sz w:val="20"/>
          <w:szCs w:val="20"/>
          <w:highlight w:val="none"/>
        </w:rPr>
        <w:t xml:space="preserve"> </w:t>
      </w:r>
      <w:r>
        <w:rPr>
          <w:rFonts w:ascii="宋体" w:hAnsi="宋体" w:eastAsia="宋体" w:cs="宋体"/>
          <w:color w:val="auto"/>
          <w:spacing w:val="12"/>
          <w:sz w:val="20"/>
          <w:szCs w:val="20"/>
          <w:highlight w:val="none"/>
          <w:u w:val="single" w:color="auto"/>
        </w:rPr>
        <w:t>标准、规范、规程等法律法规进行现场施工管理。负责处理</w:t>
      </w:r>
      <w:r>
        <w:rPr>
          <w:rFonts w:ascii="宋体" w:hAnsi="宋体" w:eastAsia="宋体" w:cs="宋体"/>
          <w:color w:val="auto"/>
          <w:spacing w:val="11"/>
          <w:sz w:val="20"/>
          <w:szCs w:val="20"/>
          <w:highlight w:val="none"/>
          <w:u w:val="single" w:color="auto"/>
        </w:rPr>
        <w:t>合同履行过程中与发包人有关的事宜:对本工</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程质量、工期、进度、安全、文明施工及材料和设备进场进行监督检查，对涉及工期延长、设计变更、工</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u w:val="single" w:color="auto"/>
        </w:rPr>
        <w:t>程量计量和签证、已完成工程量报告、竣工结算报告等影响工程造价的相关事项作出确认；办理工程中间</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u w:val="single" w:color="auto"/>
        </w:rPr>
        <w:t>验收及竣工验收并确认工程质量；协调施工现场及外部有关事宜。代表发包人行使合同约定的发包人的权</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u w:val="single" w:color="auto"/>
        </w:rPr>
        <w:t>利，履行合同约定的发包人的职责，进行工程质量、安全、进度、造价等监督管理，协调与相关部门的关</w:t>
      </w:r>
      <w:r>
        <w:rPr>
          <w:rFonts w:ascii="宋体" w:hAnsi="宋体" w:eastAsia="宋体" w:cs="宋体"/>
          <w:color w:val="auto"/>
          <w:spacing w:val="16"/>
          <w:sz w:val="20"/>
          <w:szCs w:val="20"/>
          <w:highlight w:val="none"/>
        </w:rPr>
        <w:t xml:space="preserve"> </w:t>
      </w:r>
      <w:r>
        <w:rPr>
          <w:rFonts w:ascii="宋体" w:hAnsi="宋体" w:eastAsia="宋体" w:cs="宋体"/>
          <w:color w:val="auto"/>
          <w:spacing w:val="15"/>
          <w:sz w:val="20"/>
          <w:szCs w:val="20"/>
          <w:highlight w:val="none"/>
          <w:u w:val="single" w:color="auto"/>
        </w:rPr>
        <w:t>系。</w:t>
      </w:r>
    </w:p>
    <w:p w14:paraId="63A2E4C4">
      <w:pPr>
        <w:spacing w:before="114" w:line="377" w:lineRule="auto"/>
        <w:ind w:left="8" w:right="155" w:firstLine="423"/>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u w:val="single" w:color="auto"/>
        </w:rPr>
        <w:t>必须经发包人加盖公章确认的事项：</w:t>
      </w:r>
      <w:r>
        <w:rPr>
          <w:rFonts w:ascii="宋体" w:hAnsi="宋体" w:eastAsia="宋体" w:cs="宋体"/>
          <w:color w:val="auto"/>
          <w:spacing w:val="-39"/>
          <w:sz w:val="20"/>
          <w:szCs w:val="20"/>
          <w:highlight w:val="none"/>
          <w:u w:val="single" w:color="auto"/>
        </w:rPr>
        <w:t xml:space="preserve"> </w:t>
      </w:r>
      <w:r>
        <w:rPr>
          <w:rFonts w:ascii="宋体" w:hAnsi="宋体" w:eastAsia="宋体" w:cs="宋体"/>
          <w:color w:val="auto"/>
          <w:spacing w:val="10"/>
          <w:sz w:val="20"/>
          <w:szCs w:val="20"/>
          <w:highlight w:val="none"/>
          <w:u w:val="single" w:color="auto"/>
        </w:rPr>
        <w:t>(1)凡涉及扩大建设规模、增加工程投资的设计变更；⑵</w:t>
      </w:r>
      <w:r>
        <w:rPr>
          <w:rFonts w:ascii="宋体" w:hAnsi="宋体" w:eastAsia="宋体" w:cs="宋体"/>
          <w:color w:val="auto"/>
          <w:spacing w:val="9"/>
          <w:sz w:val="20"/>
          <w:szCs w:val="20"/>
          <w:highlight w:val="none"/>
          <w:u w:val="single" w:color="auto"/>
        </w:rPr>
        <w:t>施工方</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案与开工报告审批及停工令，工期的延长和提前竣工；⑶合同条款的变更；⑷合同价款的增减和工程的签</w:t>
      </w:r>
      <w:r>
        <w:rPr>
          <w:rFonts w:ascii="宋体" w:hAnsi="宋体" w:eastAsia="宋体" w:cs="宋体"/>
          <w:color w:val="auto"/>
          <w:spacing w:val="15"/>
          <w:sz w:val="20"/>
          <w:szCs w:val="20"/>
          <w:highlight w:val="none"/>
        </w:rPr>
        <w:t xml:space="preserve"> </w:t>
      </w:r>
      <w:r>
        <w:rPr>
          <w:rFonts w:ascii="宋体" w:hAnsi="宋体" w:eastAsia="宋体" w:cs="宋体"/>
          <w:color w:val="auto"/>
          <w:spacing w:val="12"/>
          <w:sz w:val="20"/>
          <w:szCs w:val="20"/>
          <w:highlight w:val="none"/>
          <w:u w:val="single" w:color="auto"/>
        </w:rPr>
        <w:t>证；⑸工程进度款的审核和支付；⑹组织工程竣工验收；⑺结算价款的确认</w:t>
      </w:r>
      <w:r>
        <w:rPr>
          <w:rFonts w:ascii="宋体" w:hAnsi="宋体" w:eastAsia="宋体" w:cs="宋体"/>
          <w:color w:val="auto"/>
          <w:spacing w:val="1"/>
          <w:sz w:val="20"/>
          <w:szCs w:val="20"/>
          <w:highlight w:val="none"/>
          <w:u w:val="single" w:color="auto"/>
        </w:rPr>
        <w:t>；（</w:t>
      </w:r>
      <w:r>
        <w:rPr>
          <w:rFonts w:ascii="宋体" w:hAnsi="宋体" w:eastAsia="宋体" w:cs="宋体"/>
          <w:color w:val="auto"/>
          <w:spacing w:val="12"/>
          <w:sz w:val="20"/>
          <w:szCs w:val="20"/>
          <w:highlight w:val="none"/>
          <w:u w:val="single" w:color="auto"/>
        </w:rPr>
        <w:t>8）签发竣工付款证书；</w:t>
      </w:r>
    </w:p>
    <w:p w14:paraId="3F9D2A19">
      <w:pPr>
        <w:tabs>
          <w:tab w:val="left" w:pos="118"/>
        </w:tabs>
        <w:spacing w:before="3" w:line="377" w:lineRule="auto"/>
        <w:ind w:left="8" w:right="155" w:hanging="8"/>
        <w:jc w:val="both"/>
        <w:rPr>
          <w:rFonts w:ascii="宋体" w:hAnsi="宋体" w:eastAsia="宋体" w:cs="宋体"/>
          <w:color w:val="auto"/>
          <w:sz w:val="20"/>
          <w:szCs w:val="20"/>
          <w:highlight w:val="none"/>
        </w:rPr>
      </w:pPr>
      <w:r>
        <w:rPr>
          <w:rFonts w:ascii="宋体" w:hAnsi="宋体" w:eastAsia="宋体" w:cs="宋体"/>
          <w:color w:val="auto"/>
          <w:sz w:val="20"/>
          <w:szCs w:val="20"/>
          <w:highlight w:val="none"/>
          <w:u w:val="single" w:color="auto"/>
        </w:rPr>
        <w:tab/>
      </w:r>
      <w:r>
        <w:rPr>
          <w:rFonts w:ascii="宋体" w:hAnsi="宋体" w:eastAsia="宋体" w:cs="宋体"/>
          <w:color w:val="auto"/>
          <w:sz w:val="20"/>
          <w:szCs w:val="20"/>
          <w:highlight w:val="none"/>
          <w:u w:val="single" w:color="auto"/>
        </w:rPr>
        <w:tab/>
      </w:r>
      <w:r>
        <w:rPr>
          <w:rFonts w:ascii="宋体" w:hAnsi="宋体" w:eastAsia="宋体" w:cs="宋体"/>
          <w:color w:val="auto"/>
          <w:spacing w:val="10"/>
          <w:sz w:val="20"/>
          <w:szCs w:val="20"/>
          <w:highlight w:val="none"/>
          <w:u w:val="single" w:color="auto"/>
        </w:rPr>
        <w:t>（9）签发工程接收证书</w:t>
      </w:r>
      <w:r>
        <w:rPr>
          <w:rFonts w:ascii="宋体" w:hAnsi="宋体" w:eastAsia="宋体" w:cs="宋体"/>
          <w:color w:val="auto"/>
          <w:spacing w:val="-9"/>
          <w:sz w:val="20"/>
          <w:szCs w:val="20"/>
          <w:highlight w:val="none"/>
          <w:u w:val="single" w:color="auto"/>
        </w:rPr>
        <w:t>；</w:t>
      </w:r>
      <w:r>
        <w:rPr>
          <w:rFonts w:ascii="宋体" w:hAnsi="宋体" w:eastAsia="宋体" w:cs="宋体"/>
          <w:color w:val="auto"/>
          <w:spacing w:val="-76"/>
          <w:sz w:val="20"/>
          <w:szCs w:val="20"/>
          <w:highlight w:val="none"/>
          <w:u w:val="single" w:color="auto"/>
        </w:rPr>
        <w:t xml:space="preserve"> </w:t>
      </w:r>
      <w:r>
        <w:rPr>
          <w:rFonts w:ascii="宋体" w:hAnsi="宋体" w:eastAsia="宋体" w:cs="宋体"/>
          <w:color w:val="auto"/>
          <w:spacing w:val="-9"/>
          <w:sz w:val="20"/>
          <w:szCs w:val="20"/>
          <w:highlight w:val="none"/>
          <w:u w:val="single" w:color="auto"/>
        </w:rPr>
        <w:t>（</w:t>
      </w:r>
      <w:r>
        <w:rPr>
          <w:rFonts w:ascii="宋体" w:hAnsi="宋体" w:eastAsia="宋体" w:cs="宋体"/>
          <w:color w:val="auto"/>
          <w:spacing w:val="10"/>
          <w:sz w:val="20"/>
          <w:szCs w:val="20"/>
          <w:highlight w:val="none"/>
          <w:u w:val="single" w:color="auto"/>
        </w:rPr>
        <w:t>10）签发缺陷责任终止证书</w:t>
      </w:r>
      <w:r>
        <w:rPr>
          <w:rFonts w:ascii="宋体" w:hAnsi="宋体" w:eastAsia="宋体" w:cs="宋体"/>
          <w:color w:val="auto"/>
          <w:spacing w:val="-9"/>
          <w:sz w:val="20"/>
          <w:szCs w:val="20"/>
          <w:highlight w:val="none"/>
          <w:u w:val="single" w:color="auto"/>
        </w:rPr>
        <w:t>；（</w:t>
      </w:r>
      <w:r>
        <w:rPr>
          <w:rFonts w:ascii="宋体" w:hAnsi="宋体" w:eastAsia="宋体" w:cs="宋体"/>
          <w:color w:val="auto"/>
          <w:spacing w:val="10"/>
          <w:sz w:val="20"/>
          <w:szCs w:val="20"/>
          <w:highlight w:val="none"/>
          <w:u w:val="single" w:color="auto"/>
        </w:rPr>
        <w:t>11）对承包人违约责任的豁免</w:t>
      </w:r>
      <w:r>
        <w:rPr>
          <w:rFonts w:ascii="宋体" w:hAnsi="宋体" w:eastAsia="宋体" w:cs="宋体"/>
          <w:color w:val="auto"/>
          <w:spacing w:val="-9"/>
          <w:sz w:val="20"/>
          <w:szCs w:val="20"/>
          <w:highlight w:val="none"/>
          <w:u w:val="single" w:color="auto"/>
        </w:rPr>
        <w:t>；</w:t>
      </w:r>
      <w:r>
        <w:rPr>
          <w:rFonts w:ascii="宋体" w:hAnsi="宋体" w:eastAsia="宋体" w:cs="宋体"/>
          <w:color w:val="auto"/>
          <w:spacing w:val="-79"/>
          <w:sz w:val="20"/>
          <w:szCs w:val="20"/>
          <w:highlight w:val="none"/>
          <w:u w:val="single" w:color="auto"/>
        </w:rPr>
        <w:t xml:space="preserve"> </w:t>
      </w:r>
      <w:r>
        <w:rPr>
          <w:rFonts w:ascii="宋体" w:hAnsi="宋体" w:eastAsia="宋体" w:cs="宋体"/>
          <w:color w:val="auto"/>
          <w:spacing w:val="-9"/>
          <w:sz w:val="20"/>
          <w:szCs w:val="20"/>
          <w:highlight w:val="none"/>
          <w:u w:val="single" w:color="auto"/>
        </w:rPr>
        <w:t>（</w:t>
      </w:r>
      <w:r>
        <w:rPr>
          <w:rFonts w:ascii="宋体" w:hAnsi="宋体" w:eastAsia="宋体" w:cs="宋体"/>
          <w:color w:val="auto"/>
          <w:spacing w:val="10"/>
          <w:sz w:val="20"/>
          <w:szCs w:val="20"/>
          <w:highlight w:val="none"/>
          <w:u w:val="single" w:color="auto"/>
        </w:rPr>
        <w:t>12）对承</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包人索赔的确认。承包人明确知晓以上事务的处理必须有加盖发包人公司公章的书面文件方为有效，并应</w:t>
      </w:r>
      <w:r>
        <w:rPr>
          <w:rFonts w:ascii="宋体" w:hAnsi="宋体" w:eastAsia="宋体" w:cs="宋体"/>
          <w:color w:val="auto"/>
          <w:spacing w:val="15"/>
          <w:sz w:val="20"/>
          <w:szCs w:val="20"/>
          <w:highlight w:val="none"/>
        </w:rPr>
        <w:t xml:space="preserve"> </w:t>
      </w:r>
      <w:r>
        <w:rPr>
          <w:rFonts w:ascii="宋体" w:hAnsi="宋体" w:eastAsia="宋体" w:cs="宋体"/>
          <w:color w:val="auto"/>
          <w:spacing w:val="9"/>
          <w:sz w:val="20"/>
          <w:szCs w:val="20"/>
          <w:highlight w:val="none"/>
          <w:u w:val="single" w:color="auto"/>
        </w:rPr>
        <w:t>自行尽谨慎注意之义务，否则由此产生的不利法律后果由承包人自行承担。</w:t>
      </w:r>
      <w:r>
        <w:rPr>
          <w:rFonts w:ascii="宋体" w:hAnsi="宋体" w:eastAsia="宋体" w:cs="宋体"/>
          <w:color w:val="auto"/>
          <w:spacing w:val="9"/>
          <w:sz w:val="20"/>
          <w:szCs w:val="20"/>
          <w:highlight w:val="none"/>
        </w:rPr>
        <w:t>。</w:t>
      </w:r>
    </w:p>
    <w:p w14:paraId="2AE57560">
      <w:pPr>
        <w:spacing w:before="117" w:line="227" w:lineRule="auto"/>
        <w:ind w:left="433"/>
        <w:outlineLvl w:val="2"/>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2.4</w:t>
      </w:r>
      <w:r>
        <w:rPr>
          <w:rFonts w:ascii="宋体" w:hAnsi="宋体" w:eastAsia="宋体" w:cs="宋体"/>
          <w:color w:val="auto"/>
          <w:spacing w:val="7"/>
          <w:sz w:val="20"/>
          <w:szCs w:val="20"/>
          <w:highlight w:val="none"/>
        </w:rPr>
        <w:t xml:space="preserve"> </w:t>
      </w:r>
      <w:r>
        <w:rPr>
          <w:rFonts w:ascii="宋体" w:hAnsi="宋体" w:eastAsia="宋体" w:cs="宋体"/>
          <w:b/>
          <w:bCs/>
          <w:color w:val="auto"/>
          <w:spacing w:val="7"/>
          <w:sz w:val="20"/>
          <w:szCs w:val="20"/>
          <w:highlight w:val="none"/>
        </w:rPr>
        <w:t>施工现场、施工条件和基础资料的提供</w:t>
      </w:r>
    </w:p>
    <w:p w14:paraId="05079736">
      <w:pPr>
        <w:spacing w:before="285" w:line="227" w:lineRule="auto"/>
        <w:ind w:left="43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2.4.1 提供施工现场</w:t>
      </w:r>
    </w:p>
    <w:p w14:paraId="5880B958">
      <w:pPr>
        <w:spacing w:before="280" w:line="378" w:lineRule="auto"/>
        <w:ind w:left="8" w:right="157" w:firstLine="423"/>
        <w:jc w:val="both"/>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关于发包人移交施工现场的期限要求：</w:t>
      </w:r>
      <w:r>
        <w:rPr>
          <w:rFonts w:ascii="宋体" w:hAnsi="宋体" w:eastAsia="宋体" w:cs="宋体"/>
          <w:color w:val="auto"/>
          <w:spacing w:val="8"/>
          <w:sz w:val="20"/>
          <w:szCs w:val="20"/>
          <w:highlight w:val="none"/>
          <w:u w:val="single" w:color="auto"/>
        </w:rPr>
        <w:t>开工日期</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8"/>
          <w:sz w:val="20"/>
          <w:szCs w:val="20"/>
          <w:highlight w:val="none"/>
          <w:u w:val="single" w:color="auto"/>
        </w:rPr>
        <w:t>7</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8"/>
          <w:sz w:val="20"/>
          <w:szCs w:val="20"/>
          <w:highlight w:val="none"/>
          <w:u w:val="single" w:color="auto"/>
        </w:rPr>
        <w:t>天前移交，双方签</w:t>
      </w:r>
      <w:r>
        <w:rPr>
          <w:rFonts w:ascii="宋体" w:hAnsi="宋体" w:eastAsia="宋体" w:cs="宋体"/>
          <w:color w:val="auto"/>
          <w:spacing w:val="7"/>
          <w:sz w:val="20"/>
          <w:szCs w:val="20"/>
          <w:highlight w:val="none"/>
          <w:u w:val="single" w:color="auto"/>
        </w:rPr>
        <w:t>署移交的书面文件予以确认，承</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包人应事先做好现场踏勘工作。承包人在办理交接手续时，承包人如有异议应及时提出，否则在施工过程</w:t>
      </w:r>
      <w:r>
        <w:rPr>
          <w:rFonts w:ascii="宋体" w:hAnsi="宋体" w:eastAsia="宋体" w:cs="宋体"/>
          <w:color w:val="auto"/>
          <w:spacing w:val="15"/>
          <w:sz w:val="20"/>
          <w:szCs w:val="20"/>
          <w:highlight w:val="none"/>
        </w:rPr>
        <w:t xml:space="preserve"> </w:t>
      </w:r>
      <w:r>
        <w:rPr>
          <w:rFonts w:ascii="宋体" w:hAnsi="宋体" w:eastAsia="宋体" w:cs="宋体"/>
          <w:color w:val="auto"/>
          <w:spacing w:val="10"/>
          <w:sz w:val="20"/>
          <w:szCs w:val="20"/>
          <w:highlight w:val="none"/>
          <w:u w:val="single" w:color="auto"/>
        </w:rPr>
        <w:t>中出现对第三方的损害或不利，责任由承包人承担。</w:t>
      </w:r>
    </w:p>
    <w:p w14:paraId="51628E28">
      <w:pPr>
        <w:spacing w:before="118" w:line="378" w:lineRule="auto"/>
        <w:ind w:left="9" w:firstLine="419"/>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承包人应承担并支付为获得本合同工程所需的石料、砂、砾石、黏土或其他装修材料等所发生的料场</w:t>
      </w:r>
      <w:r>
        <w:rPr>
          <w:rFonts w:ascii="宋体" w:hAnsi="宋体" w:eastAsia="宋体" w:cs="宋体"/>
          <w:color w:val="auto"/>
          <w:spacing w:val="6"/>
          <w:sz w:val="20"/>
          <w:szCs w:val="20"/>
          <w:highlight w:val="none"/>
        </w:rPr>
        <w:t xml:space="preserve">  </w:t>
      </w:r>
      <w:r>
        <w:rPr>
          <w:rFonts w:ascii="宋体" w:hAnsi="宋体" w:eastAsia="宋体" w:cs="宋体"/>
          <w:color w:val="auto"/>
          <w:spacing w:val="8"/>
          <w:sz w:val="20"/>
          <w:szCs w:val="20"/>
          <w:highlight w:val="none"/>
          <w:u w:val="single" w:color="auto"/>
        </w:rPr>
        <w:t>使用费及其他开支或补偿费。发包人应尽可能协助承包人办理料场租用手续及解决使用过程中的有关问题</w:t>
      </w:r>
      <w:r>
        <w:rPr>
          <w:rFonts w:ascii="宋体" w:hAnsi="宋体" w:eastAsia="宋体" w:cs="宋体"/>
          <w:color w:val="auto"/>
          <w:spacing w:val="8"/>
          <w:sz w:val="20"/>
          <w:szCs w:val="20"/>
          <w:highlight w:val="none"/>
        </w:rPr>
        <w:t>，</w:t>
      </w:r>
      <w:r>
        <w:rPr>
          <w:rFonts w:ascii="宋体" w:hAnsi="宋体" w:eastAsia="宋体" w:cs="宋体"/>
          <w:color w:val="auto"/>
          <w:spacing w:val="10"/>
          <w:sz w:val="20"/>
          <w:szCs w:val="20"/>
          <w:highlight w:val="none"/>
        </w:rPr>
        <w:t xml:space="preserve"> </w:t>
      </w:r>
      <w:r>
        <w:rPr>
          <w:rFonts w:ascii="宋体" w:hAnsi="宋体" w:eastAsia="宋体" w:cs="宋体"/>
          <w:color w:val="auto"/>
          <w:spacing w:val="10"/>
          <w:sz w:val="20"/>
          <w:szCs w:val="20"/>
          <w:highlight w:val="none"/>
          <w:u w:val="single" w:color="auto"/>
        </w:rPr>
        <w:t>由承包人承担所有费用。</w:t>
      </w:r>
    </w:p>
    <w:p w14:paraId="746620ED">
      <w:pPr>
        <w:tabs>
          <w:tab w:val="left" w:pos="9640"/>
        </w:tabs>
        <w:spacing w:before="121" w:line="377" w:lineRule="auto"/>
        <w:ind w:left="8" w:right="155" w:firstLine="423"/>
        <w:jc w:val="both"/>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u w:val="single" w:color="auto"/>
        </w:rPr>
        <w:t>2.4.2 提供施工条件（1）关于发包人应负责提供施工所需要的条件，包括</w:t>
      </w:r>
      <w:r>
        <w:rPr>
          <w:rFonts w:ascii="宋体" w:hAnsi="宋体" w:eastAsia="宋体" w:cs="宋体"/>
          <w:color w:val="auto"/>
          <w:spacing w:val="10"/>
          <w:sz w:val="20"/>
          <w:szCs w:val="20"/>
          <w:highlight w:val="none"/>
          <w:u w:val="single" w:color="auto"/>
        </w:rPr>
        <w:t>：发包人须完成水准点与</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坐标控制点现场交验；图纸会审和设计现场交底；协助承包人现场处理邻近建筑物、构筑物；协调群众堵</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u w:val="single" w:color="auto"/>
        </w:rPr>
        <w:t>工事件。发包人负责提供电源及通信源，由本工程承包人负责接入施工现场，从发包人提供的电源及通信</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u w:val="single" w:color="auto"/>
        </w:rPr>
        <w:t>源至施工用电、通信设备线路的安装由承包人负责实施，安装费、线路、设备购置费及施工过程中发生的</w:t>
      </w:r>
      <w:r>
        <w:rPr>
          <w:rFonts w:ascii="宋体" w:hAnsi="宋体" w:eastAsia="宋体" w:cs="宋体"/>
          <w:color w:val="auto"/>
          <w:spacing w:val="16"/>
          <w:sz w:val="20"/>
          <w:szCs w:val="20"/>
          <w:highlight w:val="none"/>
        </w:rPr>
        <w:t xml:space="preserve"> </w:t>
      </w:r>
      <w:r>
        <w:rPr>
          <w:rFonts w:ascii="宋体" w:hAnsi="宋体" w:eastAsia="宋体" w:cs="宋体"/>
          <w:color w:val="auto"/>
          <w:spacing w:val="7"/>
          <w:sz w:val="20"/>
          <w:szCs w:val="20"/>
          <w:highlight w:val="none"/>
          <w:u w:val="single" w:color="auto"/>
        </w:rPr>
        <w:t>所有电费、通信费，无论承包人是否在投标报价中单独</w:t>
      </w:r>
      <w:r>
        <w:rPr>
          <w:rFonts w:ascii="宋体" w:hAnsi="宋体" w:eastAsia="宋体" w:cs="宋体"/>
          <w:color w:val="auto"/>
          <w:spacing w:val="6"/>
          <w:sz w:val="20"/>
          <w:szCs w:val="20"/>
          <w:highlight w:val="none"/>
          <w:u w:val="single" w:color="auto"/>
        </w:rPr>
        <w:t>列支，发包人均认为此项费用包含在投标报价中，</w:t>
      </w:r>
      <w:r>
        <w:rPr>
          <w:rFonts w:ascii="宋体" w:hAnsi="宋体" w:eastAsia="宋体" w:cs="宋体"/>
          <w:color w:val="auto"/>
          <w:sz w:val="20"/>
          <w:szCs w:val="20"/>
          <w:highlight w:val="none"/>
          <w:u w:val="single" w:color="auto"/>
        </w:rPr>
        <w:tab/>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由承包人承担所有费用。发包人负责提供水源并安装好临时水表，由本</w:t>
      </w:r>
      <w:r>
        <w:rPr>
          <w:color w:val="auto"/>
          <w:highlight w:val="none"/>
        </w:rPr>
        <w:fldChar w:fldCharType="begin"/>
      </w:r>
      <w:r>
        <w:rPr>
          <w:color w:val="auto"/>
          <w:highlight w:val="none"/>
        </w:rPr>
        <w:instrText xml:space="preserve"> HYPERLINK "http://cpro.baidu.com/cpro/ui/uijs.php?adclass=0&amp;app_id=0&amp;c=news&amp;cf=1001&amp;ch=0&amp;di=128&amp;fv=0&amp;is_app=0&amp;jk=223a062651fedfa6&amp;k=%B9%A4%B3%CC&amp;k0=%B9%A4%B3%CC&amp;kdi0=0&amp;luki=9&amp;n=10&amp;p=baidu&amp;q=baidusiteerror_cpr&amp;rb=1&amp;rs=1&amp;seller_id=1&amp;sid=a6dffe5126063a22&amp;ssp2=1&amp;stid=0&amp;t=tpclicked3_hc&amp;tu=u1698901&amp;u=http://3y.uu456.com/bp-21a52c575f0e7cd1842536f1-1.html&amp;urlid=0" </w:instrText>
      </w:r>
      <w:r>
        <w:rPr>
          <w:color w:val="auto"/>
          <w:highlight w:val="none"/>
        </w:rPr>
        <w:fldChar w:fldCharType="separate"/>
      </w:r>
      <w:r>
        <w:rPr>
          <w:rFonts w:ascii="宋体" w:hAnsi="宋体" w:eastAsia="宋体" w:cs="宋体"/>
          <w:color w:val="auto"/>
          <w:spacing w:val="9"/>
          <w:sz w:val="20"/>
          <w:szCs w:val="20"/>
          <w:highlight w:val="none"/>
          <w:u w:val="single" w:color="auto"/>
        </w:rPr>
        <w:t>工程</w:t>
      </w:r>
      <w:r>
        <w:rPr>
          <w:rFonts w:ascii="宋体" w:hAnsi="宋体" w:eastAsia="宋体" w:cs="宋体"/>
          <w:color w:val="auto"/>
          <w:spacing w:val="9"/>
          <w:sz w:val="20"/>
          <w:szCs w:val="20"/>
          <w:highlight w:val="none"/>
          <w:u w:val="single" w:color="auto"/>
        </w:rPr>
        <w:fldChar w:fldCharType="end"/>
      </w:r>
      <w:r>
        <w:rPr>
          <w:rFonts w:ascii="宋体" w:hAnsi="宋体" w:eastAsia="宋体" w:cs="宋体"/>
          <w:color w:val="auto"/>
          <w:spacing w:val="9"/>
          <w:sz w:val="20"/>
          <w:szCs w:val="20"/>
          <w:highlight w:val="none"/>
          <w:u w:val="single" w:color="auto"/>
        </w:rPr>
        <w:t>承包人后续接入施工现场，从</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u w:val="single" w:color="auto"/>
        </w:rPr>
        <w:t>水源至施工各用水点及施工用水的费用无论承包人是否在</w:t>
      </w:r>
      <w:r>
        <w:rPr>
          <w:color w:val="auto"/>
          <w:highlight w:val="none"/>
        </w:rPr>
        <w:fldChar w:fldCharType="begin"/>
      </w:r>
      <w:r>
        <w:rPr>
          <w:color w:val="auto"/>
          <w:highlight w:val="none"/>
        </w:rPr>
        <w:instrText xml:space="preserve"> HYPERLINK "http://cpro.baidu.com/cpro/ui/uijs.php?adclass=0&amp;app_id=0&amp;c=news&amp;cf=1001&amp;ch=0&amp;di=128&amp;fv=0&amp;is_app=0&amp;jk=223a062651fedfa6&amp;k=%CD%B6%B1%EA&amp;k0=%CD%B6%B1%EA&amp;kdi0=0&amp;luki=2&amp;n=10&amp;p=baidu&amp;q=baidusiteerror_cpr&amp;rb=1&amp;rs=1&amp;seller_id=1&amp;sid=a6dffe5126063a22&amp;ssp2=1&amp;stid=0&amp;t=tpclicked3_hc&amp;tu=u1698901&amp;u=http://3y.uu456.com/bp-21a52c575f0e7cd1842536f1-1.html&amp;urlid=0" </w:instrText>
      </w:r>
      <w:r>
        <w:rPr>
          <w:color w:val="auto"/>
          <w:highlight w:val="none"/>
        </w:rPr>
        <w:fldChar w:fldCharType="separate"/>
      </w:r>
      <w:r>
        <w:rPr>
          <w:rFonts w:ascii="宋体" w:hAnsi="宋体" w:eastAsia="宋体" w:cs="宋体"/>
          <w:color w:val="auto"/>
          <w:spacing w:val="9"/>
          <w:sz w:val="20"/>
          <w:szCs w:val="20"/>
          <w:highlight w:val="none"/>
          <w:u w:val="single" w:color="auto"/>
        </w:rPr>
        <w:t>投标</w:t>
      </w:r>
      <w:r>
        <w:rPr>
          <w:rFonts w:ascii="宋体" w:hAnsi="宋体" w:eastAsia="宋体" w:cs="宋体"/>
          <w:color w:val="auto"/>
          <w:spacing w:val="9"/>
          <w:sz w:val="20"/>
          <w:szCs w:val="20"/>
          <w:highlight w:val="none"/>
          <w:u w:val="single" w:color="auto"/>
        </w:rPr>
        <w:fldChar w:fldCharType="end"/>
      </w:r>
      <w:r>
        <w:rPr>
          <w:rFonts w:ascii="宋体" w:hAnsi="宋体" w:eastAsia="宋体" w:cs="宋体"/>
          <w:color w:val="auto"/>
          <w:spacing w:val="9"/>
          <w:sz w:val="20"/>
          <w:szCs w:val="20"/>
          <w:highlight w:val="none"/>
          <w:u w:val="single" w:color="auto"/>
        </w:rPr>
        <w:t>报价中单独列支，发包人均认为此项费用包</w:t>
      </w:r>
      <w:r>
        <w:rPr>
          <w:rFonts w:ascii="宋体" w:hAnsi="宋体" w:eastAsia="宋体" w:cs="宋体"/>
          <w:color w:val="auto"/>
          <w:spacing w:val="16"/>
          <w:sz w:val="20"/>
          <w:szCs w:val="20"/>
          <w:highlight w:val="none"/>
        </w:rPr>
        <w:t xml:space="preserve"> </w:t>
      </w:r>
      <w:r>
        <w:rPr>
          <w:rFonts w:ascii="宋体" w:hAnsi="宋体" w:eastAsia="宋体" w:cs="宋体"/>
          <w:color w:val="auto"/>
          <w:spacing w:val="8"/>
          <w:sz w:val="20"/>
          <w:szCs w:val="20"/>
          <w:highlight w:val="none"/>
          <w:u w:val="single" w:color="auto"/>
        </w:rPr>
        <w:t>含在投标报价中，</w:t>
      </w:r>
      <w:r>
        <w:rPr>
          <w:rFonts w:ascii="宋体" w:hAnsi="宋体" w:eastAsia="宋体" w:cs="宋体"/>
          <w:color w:val="auto"/>
          <w:spacing w:val="-52"/>
          <w:sz w:val="20"/>
          <w:szCs w:val="20"/>
          <w:highlight w:val="none"/>
          <w:u w:val="single" w:color="auto"/>
        </w:rPr>
        <w:t xml:space="preserve"> </w:t>
      </w:r>
      <w:r>
        <w:rPr>
          <w:rFonts w:ascii="宋体" w:hAnsi="宋体" w:eastAsia="宋体" w:cs="宋体"/>
          <w:color w:val="auto"/>
          <w:spacing w:val="8"/>
          <w:sz w:val="20"/>
          <w:szCs w:val="20"/>
          <w:highlight w:val="none"/>
          <w:u w:val="single" w:color="auto"/>
        </w:rPr>
        <w:t>由承包人承担所有费用。</w:t>
      </w:r>
    </w:p>
    <w:p w14:paraId="717560E2">
      <w:pPr>
        <w:spacing w:line="377" w:lineRule="auto"/>
        <w:rPr>
          <w:rFonts w:ascii="宋体" w:hAnsi="宋体" w:eastAsia="宋体" w:cs="宋体"/>
          <w:color w:val="auto"/>
          <w:sz w:val="20"/>
          <w:szCs w:val="20"/>
          <w:highlight w:val="none"/>
        </w:rPr>
        <w:sectPr>
          <w:headerReference r:id="rId56" w:type="default"/>
          <w:footerReference r:id="rId57" w:type="default"/>
          <w:pgSz w:w="11907" w:h="16840"/>
          <w:pgMar w:top="1165" w:right="978" w:bottom="1014" w:left="1131" w:header="829" w:footer="852" w:gutter="0"/>
          <w:cols w:space="720" w:num="1"/>
        </w:sectPr>
      </w:pPr>
    </w:p>
    <w:p w14:paraId="166A0AE7">
      <w:pPr>
        <w:spacing w:line="226"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u w:val="single" w:color="auto"/>
        </w:rPr>
        <w:t>2.4.3 承包人提供的施工设备和临时设施</w:t>
      </w:r>
      <w:r>
        <w:rPr>
          <w:rFonts w:ascii="宋体" w:hAnsi="宋体" w:eastAsia="宋体" w:cs="宋体"/>
          <w:color w:val="auto"/>
          <w:sz w:val="20"/>
          <w:szCs w:val="20"/>
          <w:highlight w:val="none"/>
          <w:u w:val="single" w:color="auto"/>
        </w:rPr>
        <w:t xml:space="preserve">  </w:t>
      </w:r>
    </w:p>
    <w:p w14:paraId="30F9064B">
      <w:pPr>
        <w:spacing w:before="282" w:line="378" w:lineRule="auto"/>
        <w:ind w:left="6" w:right="54" w:firstLine="43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除专用合同条款另有约定的其他独立承包人和监理人指示的他人提供条件外，承包人运入施工场地的</w:t>
      </w:r>
      <w:r>
        <w:rPr>
          <w:rFonts w:ascii="宋体" w:hAnsi="宋体" w:eastAsia="宋体" w:cs="宋体"/>
          <w:color w:val="auto"/>
          <w:spacing w:val="1"/>
          <w:sz w:val="20"/>
          <w:szCs w:val="20"/>
          <w:highlight w:val="none"/>
        </w:rPr>
        <w:t xml:space="preserve"> </w:t>
      </w:r>
      <w:r>
        <w:rPr>
          <w:rFonts w:ascii="宋体" w:hAnsi="宋体" w:eastAsia="宋体" w:cs="宋体"/>
          <w:color w:val="auto"/>
          <w:spacing w:val="9"/>
          <w:sz w:val="20"/>
          <w:szCs w:val="20"/>
          <w:highlight w:val="none"/>
          <w:u w:val="single" w:color="auto"/>
        </w:rPr>
        <w:t>所有施工设备以及在施工场地建设的临时设施仅限于用于合同工程。</w:t>
      </w:r>
      <w:r>
        <w:rPr>
          <w:rFonts w:ascii="宋体" w:hAnsi="宋体" w:eastAsia="宋体" w:cs="宋体"/>
          <w:color w:val="auto"/>
          <w:spacing w:val="6"/>
          <w:sz w:val="20"/>
          <w:szCs w:val="20"/>
          <w:highlight w:val="none"/>
          <w:u w:val="single" w:color="auto"/>
        </w:rPr>
        <w:t xml:space="preserve">  </w:t>
      </w:r>
    </w:p>
    <w:p w14:paraId="361FE47A">
      <w:pPr>
        <w:spacing w:before="116"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u w:val="single" w:color="auto"/>
        </w:rPr>
        <w:t>关于修建临时设施费用承担的约定：</w:t>
      </w:r>
      <w:r>
        <w:rPr>
          <w:rFonts w:ascii="宋体" w:hAnsi="宋体" w:eastAsia="宋体" w:cs="宋体"/>
          <w:color w:val="auto"/>
          <w:spacing w:val="4"/>
          <w:sz w:val="20"/>
          <w:szCs w:val="20"/>
          <w:highlight w:val="none"/>
          <w:u w:val="single" w:color="auto"/>
        </w:rPr>
        <w:t xml:space="preserve">  </w:t>
      </w:r>
    </w:p>
    <w:p w14:paraId="10FC31C9">
      <w:pPr>
        <w:spacing w:before="284" w:line="301" w:lineRule="auto"/>
        <w:ind w:left="6" w:right="54" w:firstLine="4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①承包人的临时场所（含项目部驻地等）租用费、临时场所的环保、恢复、临时场所的补偿及地面附</w:t>
      </w:r>
      <w:r>
        <w:rPr>
          <w:rFonts w:ascii="宋体" w:hAnsi="宋体" w:eastAsia="宋体" w:cs="宋体"/>
          <w:color w:val="auto"/>
          <w:spacing w:val="14"/>
          <w:sz w:val="20"/>
          <w:szCs w:val="20"/>
          <w:highlight w:val="none"/>
        </w:rPr>
        <w:t xml:space="preserve"> </w:t>
      </w:r>
      <w:r>
        <w:rPr>
          <w:rFonts w:ascii="宋体" w:hAnsi="宋体" w:eastAsia="宋体" w:cs="宋体"/>
          <w:color w:val="auto"/>
          <w:spacing w:val="10"/>
          <w:sz w:val="20"/>
          <w:szCs w:val="20"/>
          <w:highlight w:val="none"/>
          <w:u w:val="single" w:color="auto"/>
        </w:rPr>
        <w:t>着物拆除等费用均由承包人负责，以上费用在投标报价中综合考虑。</w:t>
      </w:r>
    </w:p>
    <w:p w14:paraId="515E5621">
      <w:pPr>
        <w:spacing w:before="283" w:line="302" w:lineRule="auto"/>
        <w:ind w:left="9" w:right="54" w:firstLine="41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②承包人负责合同实施期间其合同段内临时交通道路（含场内外连接公共交通道路）和交通设施的修</w:t>
      </w:r>
      <w:r>
        <w:rPr>
          <w:rFonts w:ascii="宋体" w:hAnsi="宋体" w:eastAsia="宋体" w:cs="宋体"/>
          <w:color w:val="auto"/>
          <w:spacing w:val="15"/>
          <w:sz w:val="20"/>
          <w:szCs w:val="20"/>
          <w:highlight w:val="none"/>
        </w:rPr>
        <w:t xml:space="preserve"> </w:t>
      </w:r>
      <w:r>
        <w:rPr>
          <w:rFonts w:ascii="宋体" w:hAnsi="宋体" w:eastAsia="宋体" w:cs="宋体"/>
          <w:color w:val="auto"/>
          <w:spacing w:val="9"/>
          <w:sz w:val="20"/>
          <w:szCs w:val="20"/>
          <w:highlight w:val="none"/>
          <w:u w:val="single" w:color="auto"/>
        </w:rPr>
        <w:t>建、维修、养护和交通管理工作，并承担一切费用。</w:t>
      </w:r>
      <w:r>
        <w:rPr>
          <w:rFonts w:ascii="宋体" w:hAnsi="宋体" w:eastAsia="宋体" w:cs="宋体"/>
          <w:color w:val="auto"/>
          <w:spacing w:val="2"/>
          <w:sz w:val="20"/>
          <w:szCs w:val="20"/>
          <w:highlight w:val="none"/>
          <w:u w:val="single" w:color="auto"/>
        </w:rPr>
        <w:t xml:space="preserve">  </w:t>
      </w:r>
    </w:p>
    <w:p w14:paraId="08858F5A">
      <w:pPr>
        <w:spacing w:before="284" w:line="327" w:lineRule="auto"/>
        <w:ind w:left="9" w:firstLine="41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u w:val="single" w:color="auto"/>
        </w:rPr>
        <w:t>③承包人修建的临时道路和交通设施，应免费提供给发包人、监理工程师和其他合同段的承</w:t>
      </w:r>
      <w:r>
        <w:rPr>
          <w:rFonts w:ascii="宋体" w:hAnsi="宋体" w:eastAsia="宋体" w:cs="宋体"/>
          <w:color w:val="auto"/>
          <w:spacing w:val="5"/>
          <w:sz w:val="20"/>
          <w:szCs w:val="20"/>
          <w:highlight w:val="none"/>
          <w:u w:val="single" w:color="auto"/>
        </w:rPr>
        <w:t>包人使用，</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如共同使用的路基损坏严重，发包人或监理工程师将负责通知有关承包人共同出资修复，若使用频率相差</w:t>
      </w:r>
      <w:r>
        <w:rPr>
          <w:rFonts w:ascii="宋体" w:hAnsi="宋体" w:eastAsia="宋体" w:cs="宋体"/>
          <w:color w:val="auto"/>
          <w:spacing w:val="12"/>
          <w:sz w:val="20"/>
          <w:szCs w:val="20"/>
          <w:highlight w:val="none"/>
        </w:rPr>
        <w:t xml:space="preserve"> </w:t>
      </w:r>
      <w:r>
        <w:rPr>
          <w:rFonts w:ascii="宋体" w:hAnsi="宋体" w:eastAsia="宋体" w:cs="宋体"/>
          <w:color w:val="auto"/>
          <w:spacing w:val="8"/>
          <w:sz w:val="20"/>
          <w:szCs w:val="20"/>
          <w:highlight w:val="none"/>
          <w:u w:val="single" w:color="auto"/>
        </w:rPr>
        <w:t>悬殊，则按比例分摊。</w:t>
      </w:r>
      <w:r>
        <w:rPr>
          <w:rFonts w:ascii="宋体" w:hAnsi="宋体" w:eastAsia="宋体" w:cs="宋体"/>
          <w:color w:val="auto"/>
          <w:sz w:val="20"/>
          <w:szCs w:val="20"/>
          <w:highlight w:val="none"/>
          <w:u w:val="single" w:color="auto"/>
        </w:rPr>
        <w:t xml:space="preserve">  </w:t>
      </w:r>
    </w:p>
    <w:p w14:paraId="7D29B8C0">
      <w:pPr>
        <w:spacing w:before="281" w:line="227"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u w:val="single" w:color="auto"/>
        </w:rPr>
        <w:t>2.4.4 发包人提供的施工设备和临时设施</w:t>
      </w:r>
      <w:r>
        <w:rPr>
          <w:rFonts w:ascii="宋体" w:hAnsi="宋体" w:eastAsia="宋体" w:cs="宋体"/>
          <w:color w:val="auto"/>
          <w:sz w:val="20"/>
          <w:szCs w:val="20"/>
          <w:highlight w:val="none"/>
          <w:u w:val="single" w:color="auto"/>
        </w:rPr>
        <w:t xml:space="preserve">  </w:t>
      </w:r>
    </w:p>
    <w:p w14:paraId="74C072C7">
      <w:pPr>
        <w:spacing w:before="282" w:line="227"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u w:val="single" w:color="auto"/>
        </w:rPr>
        <w:t>发包人提供的施工设备和临时设施：     /</w:t>
      </w:r>
      <w:r>
        <w:rPr>
          <w:rFonts w:ascii="宋体" w:hAnsi="宋体" w:eastAsia="宋体" w:cs="宋体"/>
          <w:color w:val="auto"/>
          <w:sz w:val="20"/>
          <w:szCs w:val="20"/>
          <w:highlight w:val="none"/>
          <w:u w:val="single" w:color="auto"/>
        </w:rPr>
        <w:t xml:space="preserve">       </w:t>
      </w:r>
    </w:p>
    <w:p w14:paraId="0FE66912">
      <w:pPr>
        <w:spacing w:before="282" w:line="227" w:lineRule="auto"/>
        <w:ind w:left="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u w:val="single" w:color="auto"/>
        </w:rPr>
        <w:t>如发包人提供有的施工设备和临时设施的运行、维护、拆除、清运费用由承包人承担相应费用。</w:t>
      </w:r>
    </w:p>
    <w:p w14:paraId="645CF958">
      <w:pPr>
        <w:spacing w:before="284" w:line="228"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u w:val="single" w:color="auto"/>
        </w:rPr>
        <w:t>2.5 资金来源证明及支付担保</w:t>
      </w:r>
    </w:p>
    <w:p w14:paraId="6E2F7935">
      <w:pPr>
        <w:spacing w:before="282" w:line="227"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u w:val="single" w:color="auto"/>
        </w:rPr>
        <w:t>发包人提供资金来源证明的期限要求：无</w:t>
      </w:r>
      <w:r>
        <w:rPr>
          <w:rFonts w:ascii="宋体" w:hAnsi="宋体" w:eastAsia="宋体" w:cs="宋体"/>
          <w:color w:val="auto"/>
          <w:spacing w:val="8"/>
          <w:sz w:val="20"/>
          <w:szCs w:val="20"/>
          <w:highlight w:val="none"/>
        </w:rPr>
        <w:t>。</w:t>
      </w:r>
    </w:p>
    <w:p w14:paraId="610C90DB">
      <w:pPr>
        <w:spacing w:before="282" w:line="227"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u w:val="single" w:color="auto"/>
        </w:rPr>
        <w:t>发包人是否提供支付担保：否</w:t>
      </w:r>
      <w:r>
        <w:rPr>
          <w:rFonts w:ascii="宋体" w:hAnsi="宋体" w:eastAsia="宋体" w:cs="宋体"/>
          <w:color w:val="auto"/>
          <w:spacing w:val="8"/>
          <w:sz w:val="20"/>
          <w:szCs w:val="20"/>
          <w:highlight w:val="none"/>
        </w:rPr>
        <w:t>。</w:t>
      </w:r>
    </w:p>
    <w:p w14:paraId="38EECAF1">
      <w:pPr>
        <w:spacing w:before="282" w:line="227"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u w:val="single" w:color="auto"/>
        </w:rPr>
        <w:t>发包人提供支付担保的形式：无</w:t>
      </w:r>
      <w:r>
        <w:rPr>
          <w:rFonts w:ascii="宋体" w:hAnsi="宋体" w:eastAsia="宋体" w:cs="宋体"/>
          <w:color w:val="auto"/>
          <w:spacing w:val="8"/>
          <w:sz w:val="20"/>
          <w:szCs w:val="20"/>
          <w:highlight w:val="none"/>
        </w:rPr>
        <w:t>。</w:t>
      </w:r>
    </w:p>
    <w:p w14:paraId="6BDE7138">
      <w:pPr>
        <w:spacing w:before="284" w:line="228" w:lineRule="auto"/>
        <w:ind w:left="431"/>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u w:val="single" w:color="auto"/>
        </w:rPr>
        <w:t>3.</w:t>
      </w:r>
      <w:r>
        <w:rPr>
          <w:rFonts w:ascii="宋体" w:hAnsi="宋体" w:eastAsia="宋体" w:cs="宋体"/>
          <w:color w:val="auto"/>
          <w:spacing w:val="17"/>
          <w:sz w:val="20"/>
          <w:szCs w:val="20"/>
          <w:highlight w:val="none"/>
          <w:u w:val="single" w:color="auto"/>
        </w:rPr>
        <w:t xml:space="preserve"> </w:t>
      </w:r>
      <w:r>
        <w:rPr>
          <w:rFonts w:ascii="宋体" w:hAnsi="宋体" w:eastAsia="宋体" w:cs="宋体"/>
          <w:color w:val="auto"/>
          <w:spacing w:val="3"/>
          <w:sz w:val="20"/>
          <w:szCs w:val="20"/>
          <w:highlight w:val="none"/>
          <w:u w:val="single" w:color="auto"/>
        </w:rPr>
        <w:t>承包人</w:t>
      </w:r>
    </w:p>
    <w:p w14:paraId="2EB5BB8A">
      <w:pPr>
        <w:spacing w:before="281" w:line="228"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u w:val="single" w:color="auto"/>
        </w:rPr>
        <w:t>3.1 承包人的一般义务</w:t>
      </w:r>
    </w:p>
    <w:p w14:paraId="52F18196">
      <w:pPr>
        <w:spacing w:before="280" w:line="378" w:lineRule="auto"/>
        <w:ind w:left="5" w:right="2" w:firstLine="421"/>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承包人提交的竣工资料的内容：提供符合法律规定和合同约定及工程所在地行政质检监督部门和发包</w:t>
      </w:r>
      <w:r>
        <w:rPr>
          <w:rFonts w:ascii="宋体" w:hAnsi="宋体" w:eastAsia="宋体" w:cs="宋体"/>
          <w:color w:val="auto"/>
          <w:spacing w:val="13"/>
          <w:sz w:val="20"/>
          <w:szCs w:val="20"/>
          <w:highlight w:val="none"/>
        </w:rPr>
        <w:t xml:space="preserve"> </w:t>
      </w:r>
      <w:r>
        <w:rPr>
          <w:rFonts w:ascii="宋体" w:hAnsi="宋体" w:eastAsia="宋体" w:cs="宋体"/>
          <w:color w:val="auto"/>
          <w:spacing w:val="6"/>
          <w:sz w:val="20"/>
          <w:szCs w:val="20"/>
          <w:highlight w:val="none"/>
          <w:u w:val="single" w:color="auto"/>
        </w:rPr>
        <w:t>人上级相关部门要求的竣工图及竣工资料，包括但不限于①竣工图纸；②设计变更、洽商记录、现场签证；</w:t>
      </w:r>
      <w:r>
        <w:rPr>
          <w:rFonts w:ascii="宋体" w:hAnsi="宋体" w:eastAsia="宋体" w:cs="宋体"/>
          <w:color w:val="auto"/>
          <w:spacing w:val="1"/>
          <w:sz w:val="20"/>
          <w:szCs w:val="20"/>
          <w:highlight w:val="none"/>
        </w:rPr>
        <w:t xml:space="preserve"> </w:t>
      </w:r>
      <w:r>
        <w:rPr>
          <w:rFonts w:ascii="宋体" w:hAnsi="宋体" w:eastAsia="宋体" w:cs="宋体"/>
          <w:color w:val="auto"/>
          <w:spacing w:val="12"/>
          <w:sz w:val="20"/>
          <w:szCs w:val="20"/>
          <w:highlight w:val="none"/>
          <w:u w:val="single" w:color="auto"/>
        </w:rPr>
        <w:t>③施工资料：控制资料(含：材料检试验报告、施工记</w:t>
      </w:r>
      <w:r>
        <w:rPr>
          <w:rFonts w:ascii="宋体" w:hAnsi="宋体" w:eastAsia="宋体" w:cs="宋体"/>
          <w:color w:val="auto"/>
          <w:spacing w:val="11"/>
          <w:sz w:val="20"/>
          <w:szCs w:val="20"/>
          <w:highlight w:val="none"/>
          <w:u w:val="single" w:color="auto"/>
        </w:rPr>
        <w:t>录、检验批质量、隐蔽工程记录、分项工程验收记</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u w:val="single" w:color="auto"/>
        </w:rPr>
        <w:t>录、分部工程验收记录)；④管理资料（含：开工报审表、施工日志、施工组织设计</w:t>
      </w:r>
      <w:r>
        <w:rPr>
          <w:rFonts w:ascii="宋体" w:hAnsi="宋体" w:eastAsia="宋体" w:cs="宋体"/>
          <w:color w:val="auto"/>
          <w:spacing w:val="2"/>
          <w:sz w:val="20"/>
          <w:szCs w:val="20"/>
          <w:highlight w:val="none"/>
          <w:u w:val="single" w:color="auto"/>
        </w:rPr>
        <w:t>）</w:t>
      </w:r>
      <w:r>
        <w:rPr>
          <w:rFonts w:ascii="宋体" w:hAnsi="宋体" w:eastAsia="宋体" w:cs="宋体"/>
          <w:color w:val="auto"/>
          <w:spacing w:val="-57"/>
          <w:sz w:val="20"/>
          <w:szCs w:val="20"/>
          <w:highlight w:val="none"/>
          <w:u w:val="single" w:color="auto"/>
        </w:rPr>
        <w:t xml:space="preserve"> </w:t>
      </w:r>
      <w:r>
        <w:rPr>
          <w:rFonts w:ascii="宋体" w:hAnsi="宋体" w:eastAsia="宋体" w:cs="宋体"/>
          <w:color w:val="auto"/>
          <w:spacing w:val="2"/>
          <w:sz w:val="20"/>
          <w:szCs w:val="20"/>
          <w:highlight w:val="none"/>
          <w:u w:val="single" w:color="auto"/>
        </w:rPr>
        <w:t>；</w:t>
      </w:r>
      <w:r>
        <w:rPr>
          <w:rFonts w:ascii="宋体" w:hAnsi="宋体" w:eastAsia="宋体" w:cs="宋体"/>
          <w:color w:val="auto"/>
          <w:spacing w:val="11"/>
          <w:sz w:val="20"/>
          <w:szCs w:val="20"/>
          <w:highlight w:val="none"/>
          <w:u w:val="single" w:color="auto"/>
        </w:rPr>
        <w:t>⑤提交上级建设</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u w:val="single" w:color="auto"/>
        </w:rPr>
        <w:t>主管部门的备案资料等。</w:t>
      </w:r>
    </w:p>
    <w:p w14:paraId="5E40E1B3">
      <w:pPr>
        <w:spacing w:before="116" w:line="228" w:lineRule="auto"/>
        <w:ind w:left="42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承包人需要提交的竣工资料套数</w:t>
      </w:r>
      <w:r>
        <w:rPr>
          <w:rFonts w:ascii="宋体" w:hAnsi="宋体" w:eastAsia="宋体" w:cs="宋体"/>
          <w:color w:val="auto"/>
          <w:spacing w:val="-29"/>
          <w:sz w:val="20"/>
          <w:szCs w:val="20"/>
          <w:highlight w:val="none"/>
          <w:u w:val="single" w:color="auto"/>
        </w:rPr>
        <w:t xml:space="preserve"> </w:t>
      </w:r>
      <w:r>
        <w:rPr>
          <w:rFonts w:ascii="宋体" w:hAnsi="宋体" w:eastAsia="宋体" w:cs="宋体"/>
          <w:color w:val="auto"/>
          <w:spacing w:val="9"/>
          <w:sz w:val="20"/>
          <w:szCs w:val="20"/>
          <w:highlight w:val="none"/>
          <w:u w:val="single" w:color="auto"/>
        </w:rPr>
        <w:t>6</w:t>
      </w:r>
      <w:r>
        <w:rPr>
          <w:rFonts w:ascii="宋体" w:hAnsi="宋体" w:eastAsia="宋体" w:cs="宋体"/>
          <w:color w:val="auto"/>
          <w:spacing w:val="-37"/>
          <w:sz w:val="20"/>
          <w:szCs w:val="20"/>
          <w:highlight w:val="none"/>
          <w:u w:val="single" w:color="auto"/>
        </w:rPr>
        <w:t xml:space="preserve"> </w:t>
      </w:r>
      <w:r>
        <w:rPr>
          <w:rFonts w:ascii="宋体" w:hAnsi="宋体" w:eastAsia="宋体" w:cs="宋体"/>
          <w:color w:val="auto"/>
          <w:spacing w:val="9"/>
          <w:sz w:val="20"/>
          <w:szCs w:val="20"/>
          <w:highlight w:val="none"/>
          <w:u w:val="single" w:color="auto"/>
        </w:rPr>
        <w:t>套竣工图、6</w:t>
      </w:r>
      <w:r>
        <w:rPr>
          <w:rFonts w:ascii="宋体" w:hAnsi="宋体" w:eastAsia="宋体" w:cs="宋体"/>
          <w:color w:val="auto"/>
          <w:spacing w:val="-37"/>
          <w:sz w:val="20"/>
          <w:szCs w:val="20"/>
          <w:highlight w:val="none"/>
          <w:u w:val="single" w:color="auto"/>
        </w:rPr>
        <w:t xml:space="preserve"> </w:t>
      </w:r>
      <w:r>
        <w:rPr>
          <w:rFonts w:ascii="宋体" w:hAnsi="宋体" w:eastAsia="宋体" w:cs="宋体"/>
          <w:color w:val="auto"/>
          <w:spacing w:val="9"/>
          <w:sz w:val="20"/>
          <w:szCs w:val="20"/>
          <w:highlight w:val="none"/>
          <w:u w:val="single" w:color="auto"/>
        </w:rPr>
        <w:t>套竣工资料和电子版竣工图及资料光盘二张。</w:t>
      </w:r>
    </w:p>
    <w:p w14:paraId="597F8F62">
      <w:pPr>
        <w:spacing w:before="281" w:line="228" w:lineRule="auto"/>
        <w:ind w:left="4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u w:val="single" w:color="auto"/>
        </w:rPr>
        <w:t>承包人提交的竣工资料的费用承担：</w:t>
      </w:r>
      <w:r>
        <w:rPr>
          <w:rFonts w:ascii="宋体" w:hAnsi="宋体" w:eastAsia="宋体" w:cs="宋体"/>
          <w:color w:val="auto"/>
          <w:spacing w:val="-45"/>
          <w:sz w:val="20"/>
          <w:szCs w:val="20"/>
          <w:highlight w:val="none"/>
          <w:u w:val="single" w:color="auto"/>
        </w:rPr>
        <w:t xml:space="preserve"> </w:t>
      </w:r>
      <w:r>
        <w:rPr>
          <w:rFonts w:ascii="宋体" w:hAnsi="宋体" w:eastAsia="宋体" w:cs="宋体"/>
          <w:color w:val="auto"/>
          <w:spacing w:val="8"/>
          <w:sz w:val="20"/>
          <w:szCs w:val="20"/>
          <w:highlight w:val="none"/>
          <w:u w:val="single" w:color="auto"/>
        </w:rPr>
        <w:t>由承包人承担。</w:t>
      </w:r>
    </w:p>
    <w:p w14:paraId="3E3F1B22">
      <w:pPr>
        <w:spacing w:before="281" w:line="228" w:lineRule="auto"/>
        <w:ind w:left="42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承包人提交的竣工资料移交时间：通过竣工验收之日起</w:t>
      </w:r>
      <w:r>
        <w:rPr>
          <w:rFonts w:ascii="宋体" w:hAnsi="宋体" w:eastAsia="宋体" w:cs="宋体"/>
          <w:color w:val="auto"/>
          <w:spacing w:val="-31"/>
          <w:sz w:val="20"/>
          <w:szCs w:val="20"/>
          <w:highlight w:val="none"/>
          <w:u w:val="single" w:color="auto"/>
        </w:rPr>
        <w:t xml:space="preserve"> </w:t>
      </w:r>
      <w:r>
        <w:rPr>
          <w:rFonts w:ascii="宋体" w:hAnsi="宋体" w:eastAsia="宋体" w:cs="宋体"/>
          <w:color w:val="auto"/>
          <w:spacing w:val="9"/>
          <w:sz w:val="20"/>
          <w:szCs w:val="20"/>
          <w:highlight w:val="none"/>
          <w:u w:val="single" w:color="auto"/>
        </w:rPr>
        <w:t>28</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9"/>
          <w:sz w:val="20"/>
          <w:szCs w:val="20"/>
          <w:highlight w:val="none"/>
          <w:u w:val="single" w:color="auto"/>
        </w:rPr>
        <w:t>天内。</w:t>
      </w:r>
    </w:p>
    <w:p w14:paraId="5775FC19">
      <w:pPr>
        <w:spacing w:before="284" w:line="227" w:lineRule="auto"/>
        <w:ind w:left="42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u w:val="single" w:color="auto"/>
        </w:rPr>
        <w:t>承包人提交的竣工资料形式要求：书面形式及电子文档。</w:t>
      </w:r>
    </w:p>
    <w:p w14:paraId="6E8EF0A9">
      <w:pPr>
        <w:spacing w:before="282" w:line="225" w:lineRule="auto"/>
        <w:ind w:left="44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u w:val="single" w:color="auto"/>
        </w:rPr>
        <w:t>1. 承包人应履行的其他义务：①</w:t>
      </w:r>
      <w:r>
        <w:rPr>
          <w:rFonts w:ascii="宋体" w:hAnsi="宋体" w:eastAsia="宋体" w:cs="宋体"/>
          <w:color w:val="auto"/>
          <w:spacing w:val="-57"/>
          <w:sz w:val="20"/>
          <w:szCs w:val="20"/>
          <w:highlight w:val="none"/>
          <w:u w:val="single" w:color="auto"/>
        </w:rPr>
        <w:t xml:space="preserve"> </w:t>
      </w:r>
      <w:r>
        <w:rPr>
          <w:rFonts w:ascii="宋体" w:hAnsi="宋体" w:eastAsia="宋体" w:cs="宋体"/>
          <w:color w:val="auto"/>
          <w:spacing w:val="10"/>
          <w:sz w:val="20"/>
          <w:szCs w:val="20"/>
          <w:highlight w:val="none"/>
          <w:u w:val="single" w:color="auto"/>
        </w:rPr>
        <w:t>、承包人应按发包人的要求配合施工管理工作，按发包人要求的时</w:t>
      </w:r>
    </w:p>
    <w:p w14:paraId="08244DAC">
      <w:pPr>
        <w:spacing w:line="225" w:lineRule="auto"/>
        <w:rPr>
          <w:rFonts w:ascii="宋体" w:hAnsi="宋体" w:eastAsia="宋体" w:cs="宋体"/>
          <w:color w:val="auto"/>
          <w:sz w:val="20"/>
          <w:szCs w:val="20"/>
          <w:highlight w:val="none"/>
        </w:rPr>
        <w:sectPr>
          <w:headerReference r:id="rId58" w:type="default"/>
          <w:footerReference r:id="rId59" w:type="default"/>
          <w:pgSz w:w="11907" w:h="16840"/>
          <w:pgMar w:top="1165" w:right="1081" w:bottom="1014" w:left="1134" w:header="829" w:footer="852" w:gutter="0"/>
          <w:cols w:space="720" w:num="1"/>
        </w:sectPr>
      </w:pPr>
    </w:p>
    <w:p w14:paraId="04101B2A">
      <w:pPr>
        <w:tabs>
          <w:tab w:val="left" w:pos="9637"/>
        </w:tabs>
        <w:spacing w:before="1" w:line="377" w:lineRule="auto"/>
        <w:ind w:left="5" w:firstLine="17"/>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间提供周、月、季度计划、工程报告、工程报</w:t>
      </w:r>
      <w:r>
        <w:rPr>
          <w:rFonts w:ascii="宋体" w:hAnsi="宋体" w:eastAsia="宋体" w:cs="宋体"/>
          <w:color w:val="auto"/>
          <w:spacing w:val="8"/>
          <w:sz w:val="20"/>
          <w:szCs w:val="20"/>
          <w:highlight w:val="none"/>
          <w:u w:val="single" w:color="auto"/>
        </w:rPr>
        <w:t>表等工程管理资料。②</w:t>
      </w:r>
      <w:r>
        <w:rPr>
          <w:rFonts w:ascii="宋体" w:hAnsi="宋体" w:eastAsia="宋体" w:cs="宋体"/>
          <w:color w:val="auto"/>
          <w:spacing w:val="-75"/>
          <w:sz w:val="20"/>
          <w:szCs w:val="20"/>
          <w:highlight w:val="none"/>
          <w:u w:val="single" w:color="auto"/>
        </w:rPr>
        <w:t xml:space="preserve"> </w:t>
      </w:r>
      <w:r>
        <w:rPr>
          <w:rFonts w:ascii="宋体" w:hAnsi="宋体" w:eastAsia="宋体" w:cs="宋体"/>
          <w:color w:val="auto"/>
          <w:spacing w:val="8"/>
          <w:sz w:val="20"/>
          <w:szCs w:val="20"/>
          <w:highlight w:val="none"/>
          <w:u w:val="single" w:color="auto"/>
        </w:rPr>
        <w:t>、承包人应积极主动核对图纸中的技</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术数据，充分理解设计意图。若由于明显的设计图纸问题（例如尺寸标注不闭合、文字标识相互矛盾等）</w:t>
      </w:r>
      <w:r>
        <w:rPr>
          <w:rFonts w:ascii="宋体" w:hAnsi="宋体" w:eastAsia="宋体" w:cs="宋体"/>
          <w:color w:val="auto"/>
          <w:sz w:val="20"/>
          <w:szCs w:val="20"/>
          <w:highlight w:val="none"/>
          <w:u w:val="single" w:color="auto"/>
        </w:rPr>
        <w:tab/>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和发包人（包括监理）不正确的指令，承包人发现后有口头或书面告知义务，否则造成工程质</w:t>
      </w:r>
      <w:r>
        <w:rPr>
          <w:rFonts w:ascii="宋体" w:hAnsi="宋体" w:eastAsia="宋体" w:cs="宋体"/>
          <w:color w:val="auto"/>
          <w:spacing w:val="6"/>
          <w:sz w:val="20"/>
          <w:szCs w:val="20"/>
          <w:highlight w:val="none"/>
          <w:u w:val="single" w:color="auto"/>
        </w:rPr>
        <w:t>量、安全、</w:t>
      </w:r>
      <w:r>
        <w:rPr>
          <w:rFonts w:ascii="宋体" w:hAnsi="宋体" w:eastAsia="宋体" w:cs="宋体"/>
          <w:color w:val="auto"/>
          <w:sz w:val="20"/>
          <w:szCs w:val="20"/>
          <w:highlight w:val="none"/>
          <w:u w:val="single" w:color="auto"/>
        </w:rPr>
        <w:tab/>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进度损失，也不能免除承包人的责任。③</w:t>
      </w:r>
      <w:r>
        <w:rPr>
          <w:rFonts w:ascii="宋体" w:hAnsi="宋体" w:eastAsia="宋体" w:cs="宋体"/>
          <w:color w:val="auto"/>
          <w:spacing w:val="-75"/>
          <w:sz w:val="20"/>
          <w:szCs w:val="20"/>
          <w:highlight w:val="none"/>
          <w:u w:val="single" w:color="auto"/>
        </w:rPr>
        <w:t xml:space="preserve"> </w:t>
      </w:r>
      <w:r>
        <w:rPr>
          <w:rFonts w:ascii="宋体" w:hAnsi="宋体" w:eastAsia="宋体" w:cs="宋体"/>
          <w:color w:val="auto"/>
          <w:spacing w:val="9"/>
          <w:sz w:val="20"/>
          <w:szCs w:val="20"/>
          <w:highlight w:val="none"/>
          <w:u w:val="single" w:color="auto"/>
        </w:rPr>
        <w:t>、承包人应按照工程所在地政府相关规定，建</w:t>
      </w:r>
      <w:r>
        <w:rPr>
          <w:rFonts w:ascii="宋体" w:hAnsi="宋体" w:eastAsia="宋体" w:cs="宋体"/>
          <w:color w:val="auto"/>
          <w:spacing w:val="8"/>
          <w:sz w:val="20"/>
          <w:szCs w:val="20"/>
          <w:highlight w:val="none"/>
          <w:u w:val="single" w:color="auto"/>
        </w:rPr>
        <w:t>立健全的雇员工资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发放和劳动保障制度。如因雇员的工资发放和劳动保障制度不健全而引发群体性事件发生，导致民工围堵</w:t>
      </w:r>
      <w:r>
        <w:rPr>
          <w:rFonts w:ascii="宋体" w:hAnsi="宋体" w:eastAsia="宋体" w:cs="宋体"/>
          <w:color w:val="auto"/>
          <w:spacing w:val="17"/>
          <w:sz w:val="20"/>
          <w:szCs w:val="20"/>
          <w:highlight w:val="none"/>
        </w:rPr>
        <w:t xml:space="preserve"> </w:t>
      </w:r>
      <w:r>
        <w:rPr>
          <w:rFonts w:ascii="宋体" w:hAnsi="宋体" w:eastAsia="宋体" w:cs="宋体"/>
          <w:color w:val="auto"/>
          <w:spacing w:val="9"/>
          <w:sz w:val="20"/>
          <w:szCs w:val="20"/>
          <w:highlight w:val="none"/>
          <w:u w:val="single" w:color="auto"/>
        </w:rPr>
        <w:t>发包人及当地政府及行政主管部门等的，发包人有权解除合同，并要求承包人退场并赔偿发包人的经济损</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u w:val="single" w:color="auto"/>
        </w:rPr>
        <w:t>失。④、承包人使用的临时用水、临时用电等设施在合同执行期间，如发包人要求为其他承包人提供分表</w:t>
      </w:r>
      <w:r>
        <w:rPr>
          <w:rFonts w:ascii="宋体" w:hAnsi="宋体" w:eastAsia="宋体" w:cs="宋体"/>
          <w:color w:val="auto"/>
          <w:spacing w:val="17"/>
          <w:sz w:val="20"/>
          <w:szCs w:val="20"/>
          <w:highlight w:val="none"/>
        </w:rPr>
        <w:t xml:space="preserve"> </w:t>
      </w:r>
      <w:r>
        <w:rPr>
          <w:rFonts w:ascii="宋体" w:hAnsi="宋体" w:eastAsia="宋体" w:cs="宋体"/>
          <w:color w:val="auto"/>
          <w:spacing w:val="9"/>
          <w:sz w:val="20"/>
          <w:szCs w:val="20"/>
          <w:highlight w:val="none"/>
          <w:u w:val="single" w:color="auto"/>
        </w:rPr>
        <w:t>接口的，承包人应予无条件同意。⑤</w:t>
      </w:r>
      <w:r>
        <w:rPr>
          <w:rFonts w:ascii="宋体" w:hAnsi="宋体" w:eastAsia="宋体" w:cs="宋体"/>
          <w:color w:val="auto"/>
          <w:spacing w:val="-75"/>
          <w:sz w:val="20"/>
          <w:szCs w:val="20"/>
          <w:highlight w:val="none"/>
          <w:u w:val="single" w:color="auto"/>
        </w:rPr>
        <w:t xml:space="preserve"> </w:t>
      </w:r>
      <w:r>
        <w:rPr>
          <w:rFonts w:ascii="宋体" w:hAnsi="宋体" w:eastAsia="宋体" w:cs="宋体"/>
          <w:color w:val="auto"/>
          <w:spacing w:val="9"/>
          <w:sz w:val="20"/>
          <w:szCs w:val="20"/>
          <w:highlight w:val="none"/>
          <w:u w:val="single" w:color="auto"/>
        </w:rPr>
        <w:t>、承包人不得因工程施工影响了重要公共设施的安</w:t>
      </w:r>
      <w:r>
        <w:rPr>
          <w:rFonts w:ascii="宋体" w:hAnsi="宋体" w:eastAsia="宋体" w:cs="宋体"/>
          <w:color w:val="auto"/>
          <w:spacing w:val="8"/>
          <w:sz w:val="20"/>
          <w:szCs w:val="20"/>
          <w:highlight w:val="none"/>
          <w:u w:val="single" w:color="auto"/>
        </w:rPr>
        <w:t>全，施工期间确保</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u w:val="single" w:color="auto"/>
        </w:rPr>
        <w:t>该大楼内所有租户能正常营业，如因进行装饰装修施工造</w:t>
      </w:r>
      <w:r>
        <w:rPr>
          <w:rFonts w:ascii="宋体" w:hAnsi="宋体" w:eastAsia="宋体" w:cs="宋体"/>
          <w:color w:val="auto"/>
          <w:spacing w:val="11"/>
          <w:sz w:val="20"/>
          <w:szCs w:val="20"/>
          <w:highlight w:val="none"/>
          <w:u w:val="single" w:color="auto"/>
        </w:rPr>
        <w:t>成相邻的物品损坏或不能正常营业,承担修理和</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损失赔偿责任。承包人进入现场施工后，需做好现场安全文明施工及已有成品保护工作。现场</w:t>
      </w:r>
      <w:r>
        <w:rPr>
          <w:rFonts w:ascii="宋体" w:hAnsi="宋体" w:eastAsia="宋体" w:cs="宋体"/>
          <w:color w:val="auto"/>
          <w:spacing w:val="6"/>
          <w:sz w:val="20"/>
          <w:szCs w:val="20"/>
          <w:highlight w:val="none"/>
          <w:u w:val="single" w:color="auto"/>
        </w:rPr>
        <w:t>运输材料、</w:t>
      </w:r>
      <w:r>
        <w:rPr>
          <w:rFonts w:ascii="宋体" w:hAnsi="宋体" w:eastAsia="宋体" w:cs="宋体"/>
          <w:color w:val="auto"/>
          <w:sz w:val="20"/>
          <w:szCs w:val="20"/>
          <w:highlight w:val="none"/>
          <w:u w:val="single" w:color="auto"/>
        </w:rPr>
        <w:tab/>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堆放材料等造成的路面的污染，承包人应该有专人负责跟踪打扫；现场的绿化、市政等公用设施做好施工</w:t>
      </w:r>
      <w:r>
        <w:rPr>
          <w:rFonts w:ascii="宋体" w:hAnsi="宋体" w:eastAsia="宋体" w:cs="宋体"/>
          <w:color w:val="auto"/>
          <w:spacing w:val="17"/>
          <w:sz w:val="20"/>
          <w:szCs w:val="20"/>
          <w:highlight w:val="none"/>
        </w:rPr>
        <w:t xml:space="preserve"> </w:t>
      </w:r>
      <w:r>
        <w:rPr>
          <w:rFonts w:ascii="宋体" w:hAnsi="宋体" w:eastAsia="宋体" w:cs="宋体"/>
          <w:color w:val="auto"/>
          <w:spacing w:val="9"/>
          <w:sz w:val="20"/>
          <w:szCs w:val="20"/>
          <w:highlight w:val="none"/>
          <w:u w:val="single" w:color="auto"/>
        </w:rPr>
        <w:t>期间的保护工作；现场施工及生活产生的垃圾应该每天有人清除；不允许在现场外搅拌</w:t>
      </w:r>
      <w:r>
        <w:rPr>
          <w:rFonts w:ascii="宋体" w:hAnsi="宋体" w:eastAsia="宋体" w:cs="宋体"/>
          <w:color w:val="auto"/>
          <w:spacing w:val="8"/>
          <w:sz w:val="20"/>
          <w:szCs w:val="20"/>
          <w:highlight w:val="none"/>
          <w:u w:val="single" w:color="auto"/>
        </w:rPr>
        <w:t>砼及砂浆。⑥</w:t>
      </w:r>
      <w:r>
        <w:rPr>
          <w:rFonts w:ascii="宋体" w:hAnsi="宋体" w:eastAsia="宋体" w:cs="宋体"/>
          <w:color w:val="auto"/>
          <w:spacing w:val="-75"/>
          <w:sz w:val="20"/>
          <w:szCs w:val="20"/>
          <w:highlight w:val="none"/>
          <w:u w:val="single" w:color="auto"/>
        </w:rPr>
        <w:t xml:space="preserve"> </w:t>
      </w:r>
      <w:r>
        <w:rPr>
          <w:rFonts w:ascii="宋体" w:hAnsi="宋体" w:eastAsia="宋体" w:cs="宋体"/>
          <w:color w:val="auto"/>
          <w:spacing w:val="8"/>
          <w:sz w:val="20"/>
          <w:szCs w:val="20"/>
          <w:highlight w:val="none"/>
          <w:u w:val="single" w:color="auto"/>
        </w:rPr>
        <w:t>、必</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u w:val="single" w:color="auto"/>
        </w:rPr>
        <w:t>须遵守居民社区的相关制度,服从工程所在地行业行政</w:t>
      </w:r>
      <w:r>
        <w:rPr>
          <w:rFonts w:ascii="宋体" w:hAnsi="宋体" w:eastAsia="宋体" w:cs="宋体"/>
          <w:color w:val="auto"/>
          <w:spacing w:val="11"/>
          <w:sz w:val="20"/>
          <w:szCs w:val="20"/>
          <w:highlight w:val="none"/>
          <w:u w:val="single" w:color="auto"/>
        </w:rPr>
        <w:t>主管部门对施工现场生活区、作业区、办公区的市</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政管理、施工现场管理、卫生管理等规定</w:t>
      </w:r>
      <w:r>
        <w:rPr>
          <w:rFonts w:ascii="宋体" w:hAnsi="宋体" w:eastAsia="宋体" w:cs="宋体"/>
          <w:color w:val="auto"/>
          <w:spacing w:val="56"/>
          <w:sz w:val="20"/>
          <w:szCs w:val="20"/>
          <w:highlight w:val="none"/>
          <w:u w:val="single" w:color="auto"/>
        </w:rPr>
        <w:t xml:space="preserve"> </w:t>
      </w:r>
      <w:r>
        <w:rPr>
          <w:rFonts w:ascii="宋体" w:hAnsi="宋体" w:eastAsia="宋体" w:cs="宋体"/>
          <w:color w:val="auto"/>
          <w:spacing w:val="7"/>
          <w:sz w:val="20"/>
          <w:szCs w:val="20"/>
          <w:highlight w:val="none"/>
          <w:u w:val="single" w:color="auto"/>
        </w:rPr>
        <w:t>。⑦</w:t>
      </w:r>
      <w:r>
        <w:rPr>
          <w:rFonts w:ascii="宋体" w:hAnsi="宋体" w:eastAsia="宋体" w:cs="宋体"/>
          <w:color w:val="auto"/>
          <w:spacing w:val="-75"/>
          <w:sz w:val="20"/>
          <w:szCs w:val="20"/>
          <w:highlight w:val="none"/>
          <w:u w:val="single" w:color="auto"/>
        </w:rPr>
        <w:t xml:space="preserve"> </w:t>
      </w:r>
      <w:r>
        <w:rPr>
          <w:rFonts w:ascii="宋体" w:hAnsi="宋体" w:eastAsia="宋体" w:cs="宋体"/>
          <w:color w:val="auto"/>
          <w:spacing w:val="7"/>
          <w:sz w:val="20"/>
          <w:szCs w:val="20"/>
          <w:highlight w:val="none"/>
          <w:u w:val="single" w:color="auto"/>
        </w:rPr>
        <w:t>、工程竣工验收前承包人应编制管道功能性试验（试压、</w:t>
      </w:r>
      <w:r>
        <w:rPr>
          <w:rFonts w:ascii="宋体" w:hAnsi="宋体" w:eastAsia="宋体" w:cs="宋体"/>
          <w:color w:val="auto"/>
          <w:sz w:val="20"/>
          <w:szCs w:val="20"/>
          <w:highlight w:val="none"/>
          <w:u w:val="single" w:color="auto"/>
        </w:rPr>
        <w:tab/>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冲洗、消毒等）试验方案，并按规范和设计要求完成管道的功能性试验并出具相关试验报告。给水管道必</w:t>
      </w:r>
      <w:r>
        <w:rPr>
          <w:rFonts w:ascii="宋体" w:hAnsi="宋体" w:eastAsia="宋体" w:cs="宋体"/>
          <w:color w:val="auto"/>
          <w:spacing w:val="17"/>
          <w:sz w:val="20"/>
          <w:szCs w:val="20"/>
          <w:highlight w:val="none"/>
        </w:rPr>
        <w:t xml:space="preserve"> </w:t>
      </w:r>
      <w:r>
        <w:rPr>
          <w:rFonts w:ascii="宋体" w:hAnsi="宋体" w:eastAsia="宋体" w:cs="宋体"/>
          <w:color w:val="auto"/>
          <w:spacing w:val="9"/>
          <w:sz w:val="20"/>
          <w:szCs w:val="20"/>
          <w:highlight w:val="none"/>
          <w:u w:val="single" w:color="auto"/>
        </w:rPr>
        <w:t>须水压试验合格，并网运行前进行冲洗与消毒，经检验水质达到标准后，方可允许并网通水投入运行。试</w:t>
      </w:r>
      <w:r>
        <w:rPr>
          <w:rFonts w:ascii="宋体" w:hAnsi="宋体" w:eastAsia="宋体" w:cs="宋体"/>
          <w:color w:val="auto"/>
          <w:spacing w:val="17"/>
          <w:sz w:val="20"/>
          <w:szCs w:val="20"/>
          <w:highlight w:val="none"/>
        </w:rPr>
        <w:t xml:space="preserve"> </w:t>
      </w:r>
      <w:r>
        <w:rPr>
          <w:rFonts w:ascii="宋体" w:hAnsi="宋体" w:eastAsia="宋体" w:cs="宋体"/>
          <w:color w:val="auto"/>
          <w:spacing w:val="10"/>
          <w:sz w:val="20"/>
          <w:szCs w:val="20"/>
          <w:highlight w:val="none"/>
          <w:u w:val="single" w:color="auto"/>
        </w:rPr>
        <w:t>压、冲洗、消毒的费用包含在投标报价中。</w:t>
      </w:r>
    </w:p>
    <w:p w14:paraId="6C19ACE7">
      <w:pPr>
        <w:spacing w:before="118" w:line="228" w:lineRule="auto"/>
        <w:ind w:left="433"/>
        <w:outlineLvl w:val="2"/>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3.2</w:t>
      </w:r>
      <w:r>
        <w:rPr>
          <w:rFonts w:ascii="宋体" w:hAnsi="宋体" w:eastAsia="宋体" w:cs="宋体"/>
          <w:color w:val="auto"/>
          <w:spacing w:val="15"/>
          <w:sz w:val="20"/>
          <w:szCs w:val="20"/>
          <w:highlight w:val="none"/>
        </w:rPr>
        <w:t xml:space="preserve"> </w:t>
      </w:r>
      <w:r>
        <w:rPr>
          <w:rFonts w:ascii="宋体" w:hAnsi="宋体" w:eastAsia="宋体" w:cs="宋体"/>
          <w:b/>
          <w:bCs/>
          <w:color w:val="auto"/>
          <w:spacing w:val="3"/>
          <w:sz w:val="20"/>
          <w:szCs w:val="20"/>
          <w:highlight w:val="none"/>
        </w:rPr>
        <w:t>项目经理</w:t>
      </w:r>
    </w:p>
    <w:p w14:paraId="69181EA7">
      <w:pPr>
        <w:spacing w:before="283" w:line="228" w:lineRule="auto"/>
        <w:ind w:left="431"/>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3.2.1</w:t>
      </w:r>
      <w:r>
        <w:rPr>
          <w:rFonts w:ascii="宋体" w:hAnsi="宋体" w:eastAsia="宋体" w:cs="宋体"/>
          <w:color w:val="auto"/>
          <w:spacing w:val="25"/>
          <w:sz w:val="20"/>
          <w:szCs w:val="20"/>
          <w:highlight w:val="none"/>
        </w:rPr>
        <w:t xml:space="preserve"> </w:t>
      </w:r>
      <w:r>
        <w:rPr>
          <w:rFonts w:ascii="宋体" w:hAnsi="宋体" w:eastAsia="宋体" w:cs="宋体"/>
          <w:color w:val="auto"/>
          <w:spacing w:val="3"/>
          <w:sz w:val="20"/>
          <w:szCs w:val="20"/>
          <w:highlight w:val="none"/>
        </w:rPr>
        <w:t>项目经理：</w:t>
      </w:r>
    </w:p>
    <w:p w14:paraId="3CBF6043">
      <w:pPr>
        <w:spacing w:before="280" w:line="227" w:lineRule="auto"/>
        <w:ind w:left="42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姓名</w:t>
      </w:r>
      <w:r>
        <w:rPr>
          <w:rFonts w:ascii="宋体" w:hAnsi="宋体" w:eastAsia="宋体" w:cs="宋体"/>
          <w:color w:val="auto"/>
          <w:spacing w:val="2"/>
          <w:sz w:val="20"/>
          <w:szCs w:val="20"/>
          <w:highlight w:val="none"/>
        </w:rPr>
        <w:t>：</w:t>
      </w:r>
      <w:r>
        <w:rPr>
          <w:rFonts w:ascii="宋体" w:hAnsi="宋体" w:eastAsia="宋体" w:cs="宋体"/>
          <w:color w:val="auto"/>
          <w:spacing w:val="2"/>
          <w:sz w:val="20"/>
          <w:szCs w:val="20"/>
          <w:highlight w:val="none"/>
          <w:u w:val="single" w:color="auto"/>
        </w:rPr>
        <w:t>（</w:t>
      </w:r>
      <w:r>
        <w:rPr>
          <w:rFonts w:ascii="宋体" w:hAnsi="宋体" w:eastAsia="宋体" w:cs="宋体"/>
          <w:color w:val="auto"/>
          <w:spacing w:val="10"/>
          <w:sz w:val="20"/>
          <w:szCs w:val="20"/>
          <w:highlight w:val="none"/>
          <w:u w:val="single" w:color="auto"/>
        </w:rPr>
        <w:t>成交人在本项目拟采用的项目经理，必须与投标文件一致</w:t>
      </w:r>
      <w:r>
        <w:rPr>
          <w:rFonts w:ascii="宋体" w:hAnsi="宋体" w:eastAsia="宋体" w:cs="宋体"/>
          <w:color w:val="auto"/>
          <w:spacing w:val="2"/>
          <w:sz w:val="20"/>
          <w:szCs w:val="20"/>
          <w:highlight w:val="none"/>
          <w:u w:val="single" w:color="auto"/>
        </w:rPr>
        <w:t>）</w:t>
      </w:r>
      <w:r>
        <w:rPr>
          <w:rFonts w:ascii="宋体" w:hAnsi="宋体" w:eastAsia="宋体" w:cs="宋体"/>
          <w:color w:val="auto"/>
          <w:spacing w:val="2"/>
          <w:sz w:val="20"/>
          <w:szCs w:val="20"/>
          <w:highlight w:val="none"/>
        </w:rPr>
        <w:t>；</w:t>
      </w:r>
    </w:p>
    <w:p w14:paraId="038FDAE3">
      <w:pPr>
        <w:spacing w:before="282" w:line="228" w:lineRule="auto"/>
        <w:ind w:left="432"/>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身份证号</w:t>
      </w:r>
      <w:r>
        <w:rPr>
          <w:rFonts w:ascii="宋体" w:hAnsi="宋体" w:eastAsia="宋体" w:cs="宋体"/>
          <w:color w:val="auto"/>
          <w:spacing w:val="-2"/>
          <w:sz w:val="20"/>
          <w:szCs w:val="20"/>
          <w:highlight w:val="none"/>
        </w:rPr>
        <w:t>：</w:t>
      </w:r>
      <w:r>
        <w:rPr>
          <w:rFonts w:ascii="宋体" w:hAnsi="宋体" w:eastAsia="宋体" w:cs="宋体"/>
          <w:color w:val="auto"/>
          <w:spacing w:val="-2"/>
          <w:sz w:val="20"/>
          <w:szCs w:val="20"/>
          <w:highlight w:val="none"/>
          <w:u w:val="single" w:color="auto"/>
        </w:rPr>
        <w:t>（</w:t>
      </w:r>
      <w:r>
        <w:rPr>
          <w:rFonts w:ascii="宋体" w:hAnsi="宋体" w:eastAsia="宋体" w:cs="宋体"/>
          <w:color w:val="auto"/>
          <w:spacing w:val="11"/>
          <w:sz w:val="20"/>
          <w:szCs w:val="20"/>
          <w:highlight w:val="none"/>
          <w:u w:val="single" w:color="auto"/>
        </w:rPr>
        <w:t>与投标文件一致</w:t>
      </w:r>
      <w:r>
        <w:rPr>
          <w:rFonts w:ascii="宋体" w:hAnsi="宋体" w:eastAsia="宋体" w:cs="宋体"/>
          <w:color w:val="auto"/>
          <w:spacing w:val="-2"/>
          <w:sz w:val="20"/>
          <w:szCs w:val="20"/>
          <w:highlight w:val="none"/>
          <w:u w:val="single" w:color="auto"/>
        </w:rPr>
        <w:t>）</w:t>
      </w:r>
      <w:r>
        <w:rPr>
          <w:rFonts w:ascii="宋体" w:hAnsi="宋体" w:eastAsia="宋体" w:cs="宋体"/>
          <w:color w:val="auto"/>
          <w:spacing w:val="-2"/>
          <w:sz w:val="20"/>
          <w:szCs w:val="20"/>
          <w:highlight w:val="none"/>
        </w:rPr>
        <w:t>；</w:t>
      </w:r>
    </w:p>
    <w:p w14:paraId="370CB905">
      <w:pPr>
        <w:spacing w:before="281" w:line="228" w:lineRule="auto"/>
        <w:ind w:left="429"/>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建造师执业资格等级</w:t>
      </w:r>
      <w:r>
        <w:rPr>
          <w:rFonts w:ascii="宋体" w:hAnsi="宋体" w:eastAsia="宋体" w:cs="宋体"/>
          <w:color w:val="auto"/>
          <w:spacing w:val="-3"/>
          <w:sz w:val="20"/>
          <w:szCs w:val="20"/>
          <w:highlight w:val="none"/>
        </w:rPr>
        <w:t>：</w:t>
      </w:r>
      <w:r>
        <w:rPr>
          <w:rFonts w:ascii="宋体" w:hAnsi="宋体" w:eastAsia="宋体" w:cs="宋体"/>
          <w:color w:val="auto"/>
          <w:spacing w:val="-3"/>
          <w:sz w:val="20"/>
          <w:szCs w:val="20"/>
          <w:highlight w:val="none"/>
          <w:u w:val="single" w:color="auto"/>
        </w:rPr>
        <w:t>（</w:t>
      </w:r>
      <w:r>
        <w:rPr>
          <w:rFonts w:ascii="宋体" w:hAnsi="宋体" w:eastAsia="宋体" w:cs="宋体"/>
          <w:color w:val="auto"/>
          <w:spacing w:val="11"/>
          <w:sz w:val="20"/>
          <w:szCs w:val="20"/>
          <w:highlight w:val="none"/>
          <w:u w:val="single" w:color="auto"/>
        </w:rPr>
        <w:t>与投标文件一致</w:t>
      </w:r>
      <w:r>
        <w:rPr>
          <w:rFonts w:ascii="宋体" w:hAnsi="宋体" w:eastAsia="宋体" w:cs="宋体"/>
          <w:color w:val="auto"/>
          <w:spacing w:val="-3"/>
          <w:sz w:val="20"/>
          <w:szCs w:val="20"/>
          <w:highlight w:val="none"/>
          <w:u w:val="single" w:color="auto"/>
        </w:rPr>
        <w:t>）</w:t>
      </w:r>
      <w:r>
        <w:rPr>
          <w:rFonts w:ascii="宋体" w:hAnsi="宋体" w:eastAsia="宋体" w:cs="宋体"/>
          <w:color w:val="auto"/>
          <w:spacing w:val="-3"/>
          <w:sz w:val="20"/>
          <w:szCs w:val="20"/>
          <w:highlight w:val="none"/>
        </w:rPr>
        <w:t>；</w:t>
      </w:r>
    </w:p>
    <w:p w14:paraId="416D9E5B">
      <w:pPr>
        <w:spacing w:before="283" w:line="227" w:lineRule="auto"/>
        <w:ind w:left="429"/>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建造师注册证书号</w:t>
      </w:r>
      <w:r>
        <w:rPr>
          <w:rFonts w:ascii="宋体" w:hAnsi="宋体" w:eastAsia="宋体" w:cs="宋体"/>
          <w:color w:val="auto"/>
          <w:spacing w:val="-2"/>
          <w:sz w:val="20"/>
          <w:szCs w:val="20"/>
          <w:highlight w:val="none"/>
        </w:rPr>
        <w:t>：</w:t>
      </w:r>
      <w:r>
        <w:rPr>
          <w:rFonts w:ascii="宋体" w:hAnsi="宋体" w:eastAsia="宋体" w:cs="宋体"/>
          <w:color w:val="auto"/>
          <w:spacing w:val="-2"/>
          <w:sz w:val="20"/>
          <w:szCs w:val="20"/>
          <w:highlight w:val="none"/>
          <w:u w:val="single" w:color="auto"/>
        </w:rPr>
        <w:t>（</w:t>
      </w:r>
      <w:r>
        <w:rPr>
          <w:rFonts w:ascii="宋体" w:hAnsi="宋体" w:eastAsia="宋体" w:cs="宋体"/>
          <w:color w:val="auto"/>
          <w:spacing w:val="11"/>
          <w:sz w:val="20"/>
          <w:szCs w:val="20"/>
          <w:highlight w:val="none"/>
          <w:u w:val="single" w:color="auto"/>
        </w:rPr>
        <w:t>与投标文件一致</w:t>
      </w:r>
      <w:r>
        <w:rPr>
          <w:rFonts w:ascii="宋体" w:hAnsi="宋体" w:eastAsia="宋体" w:cs="宋体"/>
          <w:color w:val="auto"/>
          <w:spacing w:val="-2"/>
          <w:sz w:val="20"/>
          <w:szCs w:val="20"/>
          <w:highlight w:val="none"/>
          <w:u w:val="single" w:color="auto"/>
        </w:rPr>
        <w:t>）</w:t>
      </w:r>
      <w:r>
        <w:rPr>
          <w:rFonts w:ascii="宋体" w:hAnsi="宋体" w:eastAsia="宋体" w:cs="宋体"/>
          <w:color w:val="auto"/>
          <w:spacing w:val="-2"/>
          <w:sz w:val="20"/>
          <w:szCs w:val="20"/>
          <w:highlight w:val="none"/>
        </w:rPr>
        <w:t>；</w:t>
      </w:r>
    </w:p>
    <w:p w14:paraId="1920AA31">
      <w:pPr>
        <w:spacing w:before="282" w:line="227" w:lineRule="auto"/>
        <w:ind w:left="429"/>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建造师执业印章号</w:t>
      </w:r>
      <w:r>
        <w:rPr>
          <w:rFonts w:ascii="宋体" w:hAnsi="宋体" w:eastAsia="宋体" w:cs="宋体"/>
          <w:color w:val="auto"/>
          <w:spacing w:val="-2"/>
          <w:sz w:val="20"/>
          <w:szCs w:val="20"/>
          <w:highlight w:val="none"/>
        </w:rPr>
        <w:t>：</w:t>
      </w:r>
      <w:r>
        <w:rPr>
          <w:rFonts w:ascii="宋体" w:hAnsi="宋体" w:eastAsia="宋体" w:cs="宋体"/>
          <w:color w:val="auto"/>
          <w:spacing w:val="-2"/>
          <w:sz w:val="20"/>
          <w:szCs w:val="20"/>
          <w:highlight w:val="none"/>
          <w:u w:val="single" w:color="auto"/>
        </w:rPr>
        <w:t>（</w:t>
      </w:r>
      <w:r>
        <w:rPr>
          <w:rFonts w:ascii="宋体" w:hAnsi="宋体" w:eastAsia="宋体" w:cs="宋体"/>
          <w:color w:val="auto"/>
          <w:spacing w:val="11"/>
          <w:sz w:val="20"/>
          <w:szCs w:val="20"/>
          <w:highlight w:val="none"/>
          <w:u w:val="single" w:color="auto"/>
        </w:rPr>
        <w:t>与投标文件一致</w:t>
      </w:r>
      <w:r>
        <w:rPr>
          <w:rFonts w:ascii="宋体" w:hAnsi="宋体" w:eastAsia="宋体" w:cs="宋体"/>
          <w:color w:val="auto"/>
          <w:spacing w:val="-2"/>
          <w:sz w:val="20"/>
          <w:szCs w:val="20"/>
          <w:highlight w:val="none"/>
          <w:u w:val="single" w:color="auto"/>
        </w:rPr>
        <w:t>）</w:t>
      </w:r>
      <w:r>
        <w:rPr>
          <w:rFonts w:ascii="宋体" w:hAnsi="宋体" w:eastAsia="宋体" w:cs="宋体"/>
          <w:color w:val="auto"/>
          <w:spacing w:val="-2"/>
          <w:sz w:val="20"/>
          <w:szCs w:val="20"/>
          <w:highlight w:val="none"/>
        </w:rPr>
        <w:t>；</w:t>
      </w:r>
    </w:p>
    <w:p w14:paraId="21AAF7E8">
      <w:pPr>
        <w:spacing w:before="283" w:line="227" w:lineRule="auto"/>
        <w:ind w:left="43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安全生产考核合格证书号</w:t>
      </w:r>
      <w:r>
        <w:rPr>
          <w:rFonts w:ascii="宋体" w:hAnsi="宋体" w:eastAsia="宋体" w:cs="宋体"/>
          <w:color w:val="auto"/>
          <w:spacing w:val="1"/>
          <w:sz w:val="20"/>
          <w:szCs w:val="20"/>
          <w:highlight w:val="none"/>
        </w:rPr>
        <w:t>：</w:t>
      </w:r>
      <w:r>
        <w:rPr>
          <w:rFonts w:ascii="宋体" w:hAnsi="宋体" w:eastAsia="宋体" w:cs="宋体"/>
          <w:color w:val="auto"/>
          <w:spacing w:val="1"/>
          <w:sz w:val="20"/>
          <w:szCs w:val="20"/>
          <w:highlight w:val="none"/>
          <w:u w:val="single" w:color="auto"/>
        </w:rPr>
        <w:t>（</w:t>
      </w:r>
      <w:r>
        <w:rPr>
          <w:rFonts w:ascii="宋体" w:hAnsi="宋体" w:eastAsia="宋体" w:cs="宋体"/>
          <w:color w:val="auto"/>
          <w:spacing w:val="10"/>
          <w:sz w:val="20"/>
          <w:szCs w:val="20"/>
          <w:highlight w:val="none"/>
          <w:u w:val="single" w:color="auto"/>
        </w:rPr>
        <w:t>与投标文件一致</w:t>
      </w:r>
      <w:r>
        <w:rPr>
          <w:rFonts w:ascii="宋体" w:hAnsi="宋体" w:eastAsia="宋体" w:cs="宋体"/>
          <w:color w:val="auto"/>
          <w:spacing w:val="1"/>
          <w:sz w:val="20"/>
          <w:szCs w:val="20"/>
          <w:highlight w:val="none"/>
          <w:u w:val="single" w:color="auto"/>
        </w:rPr>
        <w:t>）</w:t>
      </w:r>
      <w:r>
        <w:rPr>
          <w:rFonts w:ascii="宋体" w:hAnsi="宋体" w:eastAsia="宋体" w:cs="宋体"/>
          <w:color w:val="auto"/>
          <w:spacing w:val="1"/>
          <w:sz w:val="20"/>
          <w:szCs w:val="20"/>
          <w:highlight w:val="none"/>
        </w:rPr>
        <w:t>；</w:t>
      </w:r>
    </w:p>
    <w:p w14:paraId="3D7B92DB">
      <w:pPr>
        <w:spacing w:before="282" w:line="230" w:lineRule="auto"/>
        <w:ind w:left="42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联系电话</w:t>
      </w:r>
      <w:r>
        <w:rPr>
          <w:rFonts w:ascii="宋体" w:hAnsi="宋体" w:eastAsia="宋体" w:cs="宋体"/>
          <w:color w:val="auto"/>
          <w:sz w:val="20"/>
          <w:szCs w:val="20"/>
          <w:highlight w:val="none"/>
        </w:rPr>
        <w:t>：；</w:t>
      </w:r>
    </w:p>
    <w:p w14:paraId="32846488">
      <w:pPr>
        <w:spacing w:before="278" w:line="228" w:lineRule="auto"/>
        <w:ind w:left="451"/>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电子信箱</w:t>
      </w:r>
      <w:r>
        <w:rPr>
          <w:rFonts w:ascii="宋体" w:hAnsi="宋体" w:eastAsia="宋体" w:cs="宋体"/>
          <w:color w:val="auto"/>
          <w:sz w:val="20"/>
          <w:szCs w:val="20"/>
          <w:highlight w:val="none"/>
        </w:rPr>
        <w:t>：；</w:t>
      </w:r>
    </w:p>
    <w:p w14:paraId="3B6BD512">
      <w:pPr>
        <w:spacing w:before="281" w:line="228" w:lineRule="auto"/>
        <w:ind w:left="42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通信地址</w:t>
      </w:r>
      <w:r>
        <w:rPr>
          <w:rFonts w:ascii="宋体" w:hAnsi="宋体" w:eastAsia="宋体" w:cs="宋体"/>
          <w:color w:val="auto"/>
          <w:sz w:val="20"/>
          <w:szCs w:val="20"/>
          <w:highlight w:val="none"/>
        </w:rPr>
        <w:t>：；</w:t>
      </w:r>
    </w:p>
    <w:p w14:paraId="0786E58B">
      <w:pPr>
        <w:tabs>
          <w:tab w:val="left" w:pos="9637"/>
        </w:tabs>
        <w:spacing w:before="285" w:line="377" w:lineRule="auto"/>
        <w:ind w:left="6" w:firstLine="420"/>
        <w:jc w:val="both"/>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承包人对项目经理的授权范围如下</w:t>
      </w:r>
      <w:r>
        <w:rPr>
          <w:rFonts w:ascii="宋体" w:hAnsi="宋体" w:eastAsia="宋体" w:cs="宋体"/>
          <w:color w:val="auto"/>
          <w:spacing w:val="2"/>
          <w:sz w:val="20"/>
          <w:szCs w:val="20"/>
          <w:highlight w:val="none"/>
        </w:rPr>
        <w:t>：</w:t>
      </w:r>
      <w:r>
        <w:rPr>
          <w:rFonts w:ascii="宋体" w:hAnsi="宋体" w:eastAsia="宋体" w:cs="宋体"/>
          <w:color w:val="auto"/>
          <w:spacing w:val="2"/>
          <w:sz w:val="20"/>
          <w:szCs w:val="20"/>
          <w:highlight w:val="none"/>
          <w:u w:val="single" w:color="auto"/>
        </w:rPr>
        <w:t>（</w:t>
      </w:r>
      <w:r>
        <w:rPr>
          <w:rFonts w:ascii="宋体" w:hAnsi="宋体" w:eastAsia="宋体" w:cs="宋体"/>
          <w:color w:val="auto"/>
          <w:spacing w:val="12"/>
          <w:sz w:val="20"/>
          <w:szCs w:val="20"/>
          <w:highlight w:val="none"/>
          <w:u w:val="single" w:color="auto"/>
        </w:rPr>
        <w:t>1）对本工程的建设进行全面管理，行使合同约定的权利，履</w:t>
      </w:r>
      <w:r>
        <w:rPr>
          <w:rFonts w:ascii="宋体" w:hAnsi="宋体" w:eastAsia="宋体" w:cs="宋体"/>
          <w:color w:val="auto"/>
          <w:spacing w:val="1"/>
          <w:sz w:val="20"/>
          <w:szCs w:val="20"/>
          <w:highlight w:val="none"/>
        </w:rPr>
        <w:t xml:space="preserve"> </w:t>
      </w:r>
      <w:r>
        <w:rPr>
          <w:rFonts w:ascii="宋体" w:hAnsi="宋体" w:eastAsia="宋体" w:cs="宋体"/>
          <w:color w:val="auto"/>
          <w:spacing w:val="11"/>
          <w:sz w:val="20"/>
          <w:szCs w:val="20"/>
          <w:highlight w:val="none"/>
          <w:u w:val="single" w:color="auto"/>
        </w:rPr>
        <w:t>行合同约定的义务</w:t>
      </w:r>
      <w:r>
        <w:rPr>
          <w:rFonts w:ascii="宋体" w:hAnsi="宋体" w:eastAsia="宋体" w:cs="宋体"/>
          <w:color w:val="auto"/>
          <w:spacing w:val="-8"/>
          <w:sz w:val="20"/>
          <w:szCs w:val="20"/>
          <w:highlight w:val="none"/>
          <w:u w:val="single" w:color="auto"/>
        </w:rPr>
        <w:t>；（</w:t>
      </w:r>
      <w:r>
        <w:rPr>
          <w:rFonts w:ascii="宋体" w:hAnsi="宋体" w:eastAsia="宋体" w:cs="宋体"/>
          <w:color w:val="auto"/>
          <w:spacing w:val="11"/>
          <w:sz w:val="20"/>
          <w:szCs w:val="20"/>
          <w:highlight w:val="none"/>
          <w:u w:val="single" w:color="auto"/>
        </w:rPr>
        <w:t>2）负责本工程的施工组织方案制定和施工组织设</w:t>
      </w:r>
      <w:r>
        <w:rPr>
          <w:rFonts w:ascii="宋体" w:hAnsi="宋体" w:eastAsia="宋体" w:cs="宋体"/>
          <w:color w:val="auto"/>
          <w:spacing w:val="10"/>
          <w:sz w:val="20"/>
          <w:szCs w:val="20"/>
          <w:highlight w:val="none"/>
          <w:u w:val="single" w:color="auto"/>
        </w:rPr>
        <w:t>计</w:t>
      </w:r>
      <w:r>
        <w:rPr>
          <w:rFonts w:ascii="宋体" w:hAnsi="宋体" w:eastAsia="宋体" w:cs="宋体"/>
          <w:color w:val="auto"/>
          <w:spacing w:val="-8"/>
          <w:sz w:val="20"/>
          <w:szCs w:val="20"/>
          <w:highlight w:val="none"/>
          <w:u w:val="single" w:color="auto"/>
        </w:rPr>
        <w:t>；（</w:t>
      </w:r>
      <w:r>
        <w:rPr>
          <w:rFonts w:ascii="宋体" w:hAnsi="宋体" w:eastAsia="宋体" w:cs="宋体"/>
          <w:color w:val="auto"/>
          <w:spacing w:val="10"/>
          <w:sz w:val="20"/>
          <w:szCs w:val="20"/>
          <w:highlight w:val="none"/>
          <w:u w:val="single" w:color="auto"/>
        </w:rPr>
        <w:t>3）负责本工程的劳动力组</w:t>
      </w:r>
      <w:r>
        <w:rPr>
          <w:rFonts w:ascii="宋体" w:hAnsi="宋体" w:eastAsia="宋体" w:cs="宋体"/>
          <w:color w:val="auto"/>
          <w:spacing w:val="2"/>
          <w:sz w:val="20"/>
          <w:szCs w:val="20"/>
          <w:highlight w:val="none"/>
        </w:rPr>
        <w:t xml:space="preserve"> </w:t>
      </w:r>
      <w:r>
        <w:rPr>
          <w:rFonts w:ascii="宋体" w:hAnsi="宋体" w:eastAsia="宋体" w:cs="宋体"/>
          <w:color w:val="auto"/>
          <w:spacing w:val="11"/>
          <w:sz w:val="20"/>
          <w:szCs w:val="20"/>
          <w:highlight w:val="none"/>
          <w:u w:val="single" w:color="auto"/>
        </w:rPr>
        <w:t>织和机械设备组织</w:t>
      </w:r>
      <w:r>
        <w:rPr>
          <w:rFonts w:ascii="宋体" w:hAnsi="宋体" w:eastAsia="宋体" w:cs="宋体"/>
          <w:color w:val="auto"/>
          <w:spacing w:val="-7"/>
          <w:sz w:val="20"/>
          <w:szCs w:val="20"/>
          <w:highlight w:val="none"/>
          <w:u w:val="single" w:color="auto"/>
        </w:rPr>
        <w:t>；（</w:t>
      </w:r>
      <w:r>
        <w:rPr>
          <w:rFonts w:ascii="宋体" w:hAnsi="宋体" w:eastAsia="宋体" w:cs="宋体"/>
          <w:color w:val="auto"/>
          <w:spacing w:val="11"/>
          <w:sz w:val="20"/>
          <w:szCs w:val="20"/>
          <w:highlight w:val="none"/>
          <w:u w:val="single" w:color="auto"/>
        </w:rPr>
        <w:t>4）参与选择并使用具有相应资质</w:t>
      </w:r>
      <w:r>
        <w:rPr>
          <w:rFonts w:ascii="宋体" w:hAnsi="宋体" w:eastAsia="宋体" w:cs="宋体"/>
          <w:color w:val="auto"/>
          <w:spacing w:val="10"/>
          <w:sz w:val="20"/>
          <w:szCs w:val="20"/>
          <w:highlight w:val="none"/>
          <w:u w:val="single" w:color="auto"/>
        </w:rPr>
        <w:t>的分包人</w:t>
      </w:r>
      <w:r>
        <w:rPr>
          <w:rFonts w:ascii="宋体" w:hAnsi="宋体" w:eastAsia="宋体" w:cs="宋体"/>
          <w:color w:val="auto"/>
          <w:spacing w:val="-7"/>
          <w:sz w:val="20"/>
          <w:szCs w:val="20"/>
          <w:highlight w:val="none"/>
          <w:u w:val="single" w:color="auto"/>
        </w:rPr>
        <w:t>；</w:t>
      </w:r>
      <w:r>
        <w:rPr>
          <w:rFonts w:ascii="宋体" w:hAnsi="宋体" w:eastAsia="宋体" w:cs="宋体"/>
          <w:color w:val="auto"/>
          <w:spacing w:val="-80"/>
          <w:sz w:val="20"/>
          <w:szCs w:val="20"/>
          <w:highlight w:val="none"/>
          <w:u w:val="single" w:color="auto"/>
        </w:rPr>
        <w:t xml:space="preserve"> </w:t>
      </w:r>
      <w:r>
        <w:rPr>
          <w:rFonts w:ascii="宋体" w:hAnsi="宋体" w:eastAsia="宋体" w:cs="宋体"/>
          <w:color w:val="auto"/>
          <w:spacing w:val="-7"/>
          <w:sz w:val="20"/>
          <w:szCs w:val="20"/>
          <w:highlight w:val="none"/>
          <w:u w:val="single" w:color="auto"/>
        </w:rPr>
        <w:t>（</w:t>
      </w:r>
      <w:r>
        <w:rPr>
          <w:rFonts w:ascii="宋体" w:hAnsi="宋体" w:eastAsia="宋体" w:cs="宋体"/>
          <w:color w:val="auto"/>
          <w:spacing w:val="10"/>
          <w:sz w:val="20"/>
          <w:szCs w:val="20"/>
          <w:highlight w:val="none"/>
          <w:u w:val="single" w:color="auto"/>
        </w:rPr>
        <w:t>5）参与选择物资供应单位</w:t>
      </w:r>
      <w:r>
        <w:rPr>
          <w:rFonts w:ascii="宋体" w:hAnsi="宋体" w:eastAsia="宋体" w:cs="宋体"/>
          <w:color w:val="auto"/>
          <w:spacing w:val="-7"/>
          <w:sz w:val="20"/>
          <w:szCs w:val="20"/>
          <w:highlight w:val="none"/>
          <w:u w:val="single" w:color="auto"/>
        </w:rPr>
        <w:t>；（</w:t>
      </w:r>
      <w:r>
        <w:rPr>
          <w:rFonts w:ascii="宋体" w:hAnsi="宋体" w:eastAsia="宋体" w:cs="宋体"/>
          <w:color w:val="auto"/>
          <w:spacing w:val="10"/>
          <w:sz w:val="20"/>
          <w:szCs w:val="20"/>
          <w:highlight w:val="none"/>
          <w:u w:val="single" w:color="auto"/>
        </w:rPr>
        <w:t>6）</w:t>
      </w:r>
      <w:r>
        <w:rPr>
          <w:rFonts w:ascii="宋体" w:hAnsi="宋体" w:eastAsia="宋体" w:cs="宋体"/>
          <w:color w:val="auto"/>
          <w:sz w:val="20"/>
          <w:szCs w:val="20"/>
          <w:highlight w:val="none"/>
          <w:u w:val="single" w:color="auto"/>
        </w:rPr>
        <w:tab/>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u w:val="single" w:color="auto"/>
        </w:rPr>
        <w:t>在授权范围内协调与项目有关的内、外部关系</w:t>
      </w:r>
      <w:r>
        <w:rPr>
          <w:rFonts w:ascii="宋体" w:hAnsi="宋体" w:eastAsia="宋体" w:cs="宋体"/>
          <w:color w:val="auto"/>
          <w:spacing w:val="-10"/>
          <w:sz w:val="20"/>
          <w:szCs w:val="20"/>
          <w:highlight w:val="none"/>
          <w:u w:val="single" w:color="auto"/>
        </w:rPr>
        <w:t>；</w:t>
      </w:r>
      <w:r>
        <w:rPr>
          <w:rFonts w:ascii="宋体" w:hAnsi="宋体" w:eastAsia="宋体" w:cs="宋体"/>
          <w:color w:val="auto"/>
          <w:spacing w:val="-78"/>
          <w:sz w:val="20"/>
          <w:szCs w:val="20"/>
          <w:highlight w:val="none"/>
          <w:u w:val="single" w:color="auto"/>
        </w:rPr>
        <w:t xml:space="preserve"> </w:t>
      </w:r>
      <w:r>
        <w:rPr>
          <w:rFonts w:ascii="宋体" w:hAnsi="宋体" w:eastAsia="宋体" w:cs="宋体"/>
          <w:color w:val="auto"/>
          <w:spacing w:val="-10"/>
          <w:sz w:val="20"/>
          <w:szCs w:val="20"/>
          <w:highlight w:val="none"/>
          <w:u w:val="single" w:color="auto"/>
        </w:rPr>
        <w:t>（</w:t>
      </w:r>
      <w:r>
        <w:rPr>
          <w:rFonts w:ascii="宋体" w:hAnsi="宋体" w:eastAsia="宋体" w:cs="宋体"/>
          <w:color w:val="auto"/>
          <w:spacing w:val="12"/>
          <w:sz w:val="20"/>
          <w:szCs w:val="20"/>
          <w:highlight w:val="none"/>
          <w:u w:val="single" w:color="auto"/>
        </w:rPr>
        <w:t>7）负责与发包人、监理人办理设计变更、现场签证等</w:t>
      </w:r>
    </w:p>
    <w:p w14:paraId="3A9ABE48">
      <w:pPr>
        <w:spacing w:line="377" w:lineRule="auto"/>
        <w:rPr>
          <w:rFonts w:ascii="宋体" w:hAnsi="宋体" w:eastAsia="宋体" w:cs="宋体"/>
          <w:color w:val="auto"/>
          <w:sz w:val="20"/>
          <w:szCs w:val="20"/>
          <w:highlight w:val="none"/>
        </w:rPr>
        <w:sectPr>
          <w:headerReference r:id="rId60" w:type="default"/>
          <w:footerReference r:id="rId61" w:type="default"/>
          <w:pgSz w:w="11907" w:h="16840"/>
          <w:pgMar w:top="1165" w:right="1134" w:bottom="1014" w:left="1134" w:header="829" w:footer="852" w:gutter="0"/>
          <w:cols w:space="720" w:num="1"/>
        </w:sectPr>
      </w:pPr>
    </w:p>
    <w:p w14:paraId="600D8531">
      <w:pPr>
        <w:spacing w:line="128" w:lineRule="exact"/>
        <w:rPr>
          <w:color w:val="auto"/>
          <w:highlight w:val="none"/>
        </w:rPr>
      </w:pPr>
      <w:r>
        <w:rPr>
          <w:color w:val="auto"/>
          <w:highlight w:val="none"/>
        </w:rPr>
        <w:pict>
          <v:shape id="_x0000_s1026" o:spid="_x0000_s1026" o:spt="202" type="#_x0000_t202" style="position:absolute;left:0pt;margin-left:56pt;margin-top:57.25pt;height:14.3pt;width:483.55pt;mso-position-horizontal-relative:page;mso-position-vertical-relative:page;z-index:-251638784;mso-width-relative:page;mso-height-relative:page;" filled="f" stroked="f" coordsize="21600,21600" o:allowincell="f">
            <v:path/>
            <v:fill on="f" focussize="0,0"/>
            <v:stroke on="f"/>
            <v:imagedata o:title=""/>
            <o:lock v:ext="edit" aspectratio="f"/>
            <v:textbox inset="0mm,0mm,0mm,0mm">
              <w:txbxContent>
                <w:p w14:paraId="1F3EE682">
                  <w:pPr>
                    <w:spacing w:before="19" w:line="227" w:lineRule="auto"/>
                    <w:ind w:left="20"/>
                    <w:rPr>
                      <w:rFonts w:ascii="宋体" w:hAnsi="宋体" w:eastAsia="宋体" w:cs="宋体"/>
                      <w:sz w:val="20"/>
                      <w:szCs w:val="20"/>
                    </w:rPr>
                  </w:pPr>
                  <w:r>
                    <w:rPr>
                      <w:rFonts w:ascii="宋体" w:hAnsi="宋体" w:eastAsia="宋体" w:cs="宋体"/>
                      <w:spacing w:val="11"/>
                      <w:sz w:val="20"/>
                      <w:szCs w:val="20"/>
                    </w:rPr>
                    <w:t>手续  及时办理本工程相关索赔</w:t>
                  </w:r>
                  <w:r>
                    <w:rPr>
                      <w:rFonts w:ascii="宋体" w:hAnsi="宋体" w:eastAsia="宋体" w:cs="宋体"/>
                      <w:sz w:val="20"/>
                      <w:szCs w:val="20"/>
                    </w:rPr>
                    <w:t>；（</w:t>
                  </w:r>
                  <w:r>
                    <w:rPr>
                      <w:rFonts w:ascii="宋体" w:hAnsi="宋体" w:eastAsia="宋体" w:cs="宋体"/>
                      <w:spacing w:val="11"/>
                      <w:sz w:val="20"/>
                      <w:szCs w:val="20"/>
                    </w:rPr>
                    <w:t>8）负责签收发包人  监理人往来函件  承包人的要求  通知均应以</w:t>
                  </w:r>
                </w:p>
              </w:txbxContent>
            </v:textbox>
          </v:shape>
        </w:pict>
      </w:r>
    </w:p>
    <w:tbl>
      <w:tblPr>
        <w:tblStyle w:val="7"/>
        <w:tblW w:w="964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640"/>
      </w:tblGrid>
      <w:tr w14:paraId="2662AC3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75" w:hRule="atLeast"/>
        </w:trPr>
        <w:tc>
          <w:tcPr>
            <w:tcW w:w="9640" w:type="dxa"/>
            <w:tcBorders>
              <w:top w:val="single" w:color="000000" w:sz="2" w:space="0"/>
              <w:bottom w:val="single" w:color="000000" w:sz="2" w:space="0"/>
            </w:tcBorders>
            <w:vAlign w:val="top"/>
          </w:tcPr>
          <w:p w14:paraId="60822B5B">
            <w:pPr>
              <w:pStyle w:val="8"/>
              <w:spacing w:line="87" w:lineRule="exact"/>
              <w:ind w:left="450"/>
              <w:rPr>
                <w:color w:val="auto"/>
                <w:highlight w:val="none"/>
              </w:rPr>
            </w:pPr>
            <w:r>
              <w:rPr>
                <w:color w:val="auto"/>
                <w:spacing w:val="-18"/>
                <w:position w:val="2"/>
                <w:highlight w:val="none"/>
              </w:rPr>
              <w:t>,</w:t>
            </w:r>
            <w:r>
              <w:rPr>
                <w:color w:val="auto"/>
                <w:spacing w:val="1"/>
                <w:position w:val="2"/>
                <w:highlight w:val="none"/>
              </w:rPr>
              <w:t xml:space="preserve">                                          </w:t>
            </w:r>
            <w:r>
              <w:rPr>
                <w:color w:val="auto"/>
                <w:position w:val="2"/>
                <w:highlight w:val="none"/>
              </w:rPr>
              <w:t xml:space="preserve">     </w:t>
            </w:r>
            <w:r>
              <w:rPr>
                <w:color w:val="auto"/>
                <w:spacing w:val="-18"/>
                <w:position w:val="2"/>
                <w:highlight w:val="none"/>
              </w:rPr>
              <w:t>、</w:t>
            </w:r>
            <w:r>
              <w:rPr>
                <w:color w:val="auto"/>
                <w:spacing w:val="1"/>
                <w:position w:val="2"/>
                <w:highlight w:val="none"/>
              </w:rPr>
              <w:t xml:space="preserve">               </w:t>
            </w:r>
            <w:r>
              <w:rPr>
                <w:color w:val="auto"/>
                <w:spacing w:val="-18"/>
                <w:position w:val="2"/>
                <w:highlight w:val="none"/>
              </w:rPr>
              <w:t>，               、</w:t>
            </w:r>
          </w:p>
          <w:p w14:paraId="5AFF716D">
            <w:pPr>
              <w:pStyle w:val="8"/>
              <w:spacing w:before="186" w:line="177" w:lineRule="auto"/>
              <w:jc w:val="right"/>
              <w:rPr>
                <w:color w:val="auto"/>
                <w:highlight w:val="none"/>
              </w:rPr>
            </w:pPr>
            <w:r>
              <w:rPr>
                <w:color w:val="auto"/>
                <w:spacing w:val="12"/>
                <w:highlight w:val="none"/>
              </w:rPr>
              <w:t>书面形式由承包人项目经理签字并加盖承包人公司公章印章后递交发包人</w:t>
            </w:r>
            <w:r>
              <w:rPr>
                <w:color w:val="auto"/>
                <w:spacing w:val="-2"/>
                <w:highlight w:val="none"/>
              </w:rPr>
              <w:t>；（</w:t>
            </w:r>
            <w:r>
              <w:rPr>
                <w:color w:val="auto"/>
                <w:spacing w:val="12"/>
                <w:highlight w:val="none"/>
              </w:rPr>
              <w:t>9）代表承包人接受监理工</w:t>
            </w:r>
          </w:p>
        </w:tc>
      </w:tr>
      <w:tr w14:paraId="4B7A65F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1" w:hRule="atLeast"/>
        </w:trPr>
        <w:tc>
          <w:tcPr>
            <w:tcW w:w="9640" w:type="dxa"/>
            <w:tcBorders>
              <w:top w:val="single" w:color="000000" w:sz="2" w:space="0"/>
              <w:bottom w:val="single" w:color="000000" w:sz="2" w:space="0"/>
            </w:tcBorders>
            <w:vAlign w:val="top"/>
          </w:tcPr>
          <w:p w14:paraId="6F140B6A">
            <w:pPr>
              <w:pStyle w:val="8"/>
              <w:spacing w:before="200" w:line="227" w:lineRule="auto"/>
              <w:ind w:left="8"/>
              <w:rPr>
                <w:color w:val="auto"/>
                <w:highlight w:val="none"/>
              </w:rPr>
            </w:pPr>
            <w:r>
              <w:rPr>
                <w:color w:val="auto"/>
                <w:spacing w:val="10"/>
                <w:highlight w:val="none"/>
                <w:u w:val="single" w:color="auto"/>
              </w:rPr>
              <w:t>程师或发包人现场代表发出的指示和指令。</w:t>
            </w:r>
          </w:p>
          <w:p w14:paraId="4E51472F">
            <w:pPr>
              <w:pStyle w:val="8"/>
              <w:spacing w:before="281" w:line="278" w:lineRule="auto"/>
              <w:ind w:left="13" w:firstLine="419"/>
              <w:rPr>
                <w:color w:val="auto"/>
                <w:highlight w:val="none"/>
              </w:rPr>
            </w:pPr>
            <w:r>
              <w:rPr>
                <w:color w:val="auto"/>
                <w:spacing w:val="10"/>
                <w:highlight w:val="none"/>
                <w:u w:val="single" w:color="auto"/>
              </w:rPr>
              <w:t>3.2.2</w:t>
            </w:r>
            <w:r>
              <w:rPr>
                <w:color w:val="auto"/>
                <w:spacing w:val="-35"/>
                <w:highlight w:val="none"/>
                <w:u w:val="single" w:color="auto"/>
              </w:rPr>
              <w:t xml:space="preserve"> </w:t>
            </w:r>
            <w:r>
              <w:rPr>
                <w:color w:val="auto"/>
                <w:spacing w:val="10"/>
                <w:highlight w:val="none"/>
                <w:u w:val="single" w:color="auto"/>
              </w:rPr>
              <w:t>关于项目经理每月在施工现场的时间要求：项</w:t>
            </w:r>
            <w:r>
              <w:rPr>
                <w:color w:val="auto"/>
                <w:spacing w:val="9"/>
                <w:highlight w:val="none"/>
                <w:u w:val="single" w:color="auto"/>
              </w:rPr>
              <w:t>目经理原则上每月在施工现场的时间不得少于当</w:t>
            </w:r>
            <w:r>
              <w:rPr>
                <w:color w:val="auto"/>
                <w:highlight w:val="none"/>
              </w:rPr>
              <w:t xml:space="preserve"> </w:t>
            </w:r>
            <w:r>
              <w:rPr>
                <w:color w:val="auto"/>
                <w:spacing w:val="10"/>
                <w:highlight w:val="none"/>
              </w:rPr>
              <w:t>月施工时间的</w:t>
            </w:r>
            <w:r>
              <w:rPr>
                <w:color w:val="auto"/>
                <w:spacing w:val="-20"/>
                <w:highlight w:val="none"/>
              </w:rPr>
              <w:t xml:space="preserve"> </w:t>
            </w:r>
            <w:r>
              <w:rPr>
                <w:color w:val="auto"/>
                <w:spacing w:val="10"/>
                <w:highlight w:val="none"/>
              </w:rPr>
              <w:t>80%，若项目经理每月在岗时间少于当月施工时间的</w:t>
            </w:r>
            <w:r>
              <w:rPr>
                <w:color w:val="auto"/>
                <w:spacing w:val="-36"/>
                <w:highlight w:val="none"/>
              </w:rPr>
              <w:t xml:space="preserve"> </w:t>
            </w:r>
            <w:r>
              <w:rPr>
                <w:color w:val="auto"/>
                <w:spacing w:val="10"/>
                <w:highlight w:val="none"/>
              </w:rPr>
              <w:t>80%，少在岗带班一天，发包人有权处</w:t>
            </w:r>
          </w:p>
        </w:tc>
      </w:tr>
      <w:tr w14:paraId="6459612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427" w:hRule="atLeast"/>
        </w:trPr>
        <w:tc>
          <w:tcPr>
            <w:tcW w:w="9640" w:type="dxa"/>
            <w:tcBorders>
              <w:top w:val="single" w:color="000000" w:sz="2" w:space="0"/>
              <w:bottom w:val="single" w:color="000000" w:sz="2" w:space="0"/>
            </w:tcBorders>
            <w:vAlign w:val="top"/>
          </w:tcPr>
          <w:p w14:paraId="7E943314">
            <w:pPr>
              <w:pStyle w:val="8"/>
              <w:spacing w:before="201" w:line="227" w:lineRule="auto"/>
              <w:ind w:left="8"/>
              <w:rPr>
                <w:color w:val="auto"/>
                <w:highlight w:val="none"/>
              </w:rPr>
            </w:pPr>
            <w:r>
              <w:rPr>
                <w:color w:val="auto"/>
                <w:spacing w:val="7"/>
                <w:highlight w:val="none"/>
                <w:u w:val="single" w:color="auto"/>
              </w:rPr>
              <w:t>违约金</w:t>
            </w:r>
            <w:r>
              <w:rPr>
                <w:color w:val="auto"/>
                <w:spacing w:val="-26"/>
                <w:highlight w:val="none"/>
                <w:u w:val="single" w:color="auto"/>
              </w:rPr>
              <w:t xml:space="preserve"> </w:t>
            </w:r>
            <w:r>
              <w:rPr>
                <w:color w:val="auto"/>
                <w:spacing w:val="7"/>
                <w:highlight w:val="none"/>
                <w:u w:val="single" w:color="auto"/>
              </w:rPr>
              <w:t>2000</w:t>
            </w:r>
            <w:r>
              <w:rPr>
                <w:color w:val="auto"/>
                <w:spacing w:val="-36"/>
                <w:highlight w:val="none"/>
                <w:u w:val="single" w:color="auto"/>
              </w:rPr>
              <w:t xml:space="preserve"> </w:t>
            </w:r>
            <w:r>
              <w:rPr>
                <w:color w:val="auto"/>
                <w:spacing w:val="7"/>
                <w:highlight w:val="none"/>
                <w:u w:val="single" w:color="auto"/>
              </w:rPr>
              <w:t>元/日（人民币）。</w:t>
            </w:r>
          </w:p>
          <w:p w14:paraId="178ED6AF">
            <w:pPr>
              <w:pStyle w:val="8"/>
              <w:spacing w:before="282" w:line="378" w:lineRule="auto"/>
              <w:ind w:left="9" w:right="1" w:firstLine="423"/>
              <w:rPr>
                <w:color w:val="auto"/>
                <w:highlight w:val="none"/>
              </w:rPr>
            </w:pPr>
            <w:r>
              <w:rPr>
                <w:color w:val="auto"/>
                <w:spacing w:val="9"/>
                <w:highlight w:val="none"/>
                <w:u w:val="single" w:color="auto"/>
              </w:rPr>
              <w:t>3.2.3 由于承包人项目经理缺位导致管理混乱，发生重大</w:t>
            </w:r>
            <w:r>
              <w:rPr>
                <w:color w:val="auto"/>
                <w:spacing w:val="8"/>
                <w:highlight w:val="none"/>
                <w:u w:val="single" w:color="auto"/>
              </w:rPr>
              <w:t>安全生产事故的，承包人须承担相应的法律</w:t>
            </w:r>
            <w:r>
              <w:rPr>
                <w:color w:val="auto"/>
                <w:highlight w:val="none"/>
              </w:rPr>
              <w:t xml:space="preserve"> </w:t>
            </w:r>
            <w:r>
              <w:rPr>
                <w:color w:val="auto"/>
                <w:spacing w:val="11"/>
                <w:highlight w:val="none"/>
                <w:u w:val="single" w:color="auto"/>
              </w:rPr>
              <w:t>和经济责任。</w:t>
            </w:r>
          </w:p>
          <w:p w14:paraId="0B8D5C5C">
            <w:pPr>
              <w:pStyle w:val="8"/>
              <w:spacing w:before="118" w:line="228" w:lineRule="auto"/>
              <w:ind w:left="435"/>
              <w:rPr>
                <w:color w:val="auto"/>
                <w:highlight w:val="none"/>
              </w:rPr>
            </w:pPr>
            <w:r>
              <w:rPr>
                <w:b/>
                <w:bCs/>
                <w:color w:val="auto"/>
                <w:spacing w:val="4"/>
                <w:highlight w:val="none"/>
              </w:rPr>
              <w:t>3.3</w:t>
            </w:r>
            <w:r>
              <w:rPr>
                <w:color w:val="auto"/>
                <w:spacing w:val="4"/>
                <w:highlight w:val="none"/>
              </w:rPr>
              <w:t xml:space="preserve"> </w:t>
            </w:r>
            <w:r>
              <w:rPr>
                <w:b/>
                <w:bCs/>
                <w:color w:val="auto"/>
                <w:spacing w:val="4"/>
                <w:highlight w:val="none"/>
              </w:rPr>
              <w:t>承包人人员</w:t>
            </w:r>
          </w:p>
          <w:p w14:paraId="208C1FCB">
            <w:pPr>
              <w:pStyle w:val="8"/>
              <w:spacing w:before="280" w:line="228" w:lineRule="auto"/>
              <w:ind w:left="430"/>
              <w:rPr>
                <w:color w:val="auto"/>
                <w:highlight w:val="none"/>
              </w:rPr>
            </w:pPr>
            <w:r>
              <w:rPr>
                <w:color w:val="auto"/>
                <w:spacing w:val="7"/>
                <w:highlight w:val="none"/>
                <w:u w:val="single" w:color="auto"/>
              </w:rPr>
              <w:t>按《通用合同条款》3.3.条执行</w:t>
            </w:r>
          </w:p>
          <w:p w14:paraId="58BCC0BD">
            <w:pPr>
              <w:pStyle w:val="8"/>
              <w:spacing w:before="282" w:line="228" w:lineRule="auto"/>
              <w:ind w:left="435"/>
              <w:rPr>
                <w:color w:val="auto"/>
                <w:highlight w:val="none"/>
              </w:rPr>
            </w:pPr>
            <w:r>
              <w:rPr>
                <w:b/>
                <w:bCs/>
                <w:color w:val="auto"/>
                <w:highlight w:val="none"/>
              </w:rPr>
              <w:t>3.5</w:t>
            </w:r>
            <w:r>
              <w:rPr>
                <w:color w:val="auto"/>
                <w:spacing w:val="18"/>
                <w:highlight w:val="none"/>
              </w:rPr>
              <w:t xml:space="preserve"> </w:t>
            </w:r>
            <w:r>
              <w:rPr>
                <w:b/>
                <w:bCs/>
                <w:color w:val="auto"/>
                <w:highlight w:val="none"/>
              </w:rPr>
              <w:t>分包</w:t>
            </w:r>
          </w:p>
          <w:p w14:paraId="14A5FB2E">
            <w:pPr>
              <w:pStyle w:val="8"/>
              <w:spacing w:before="281" w:line="228" w:lineRule="auto"/>
              <w:ind w:left="433"/>
              <w:rPr>
                <w:color w:val="auto"/>
                <w:highlight w:val="none"/>
              </w:rPr>
            </w:pPr>
            <w:r>
              <w:rPr>
                <w:color w:val="auto"/>
                <w:spacing w:val="6"/>
                <w:highlight w:val="none"/>
              </w:rPr>
              <w:t>3.5.1 分包的一般约定</w:t>
            </w:r>
          </w:p>
          <w:p w14:paraId="424B8656">
            <w:pPr>
              <w:pStyle w:val="8"/>
              <w:spacing w:before="280" w:line="228" w:lineRule="auto"/>
              <w:ind w:left="428"/>
              <w:rPr>
                <w:color w:val="auto"/>
                <w:highlight w:val="none"/>
              </w:rPr>
            </w:pPr>
            <w:r>
              <w:rPr>
                <w:color w:val="auto"/>
                <w:spacing w:val="8"/>
                <w:highlight w:val="none"/>
              </w:rPr>
              <w:t>禁止分包的工程包括：</w:t>
            </w:r>
            <w:r>
              <w:rPr>
                <w:color w:val="auto"/>
                <w:spacing w:val="8"/>
                <w:highlight w:val="none"/>
                <w:u w:val="single" w:color="auto"/>
              </w:rPr>
              <w:t>按《通用合同条款》3.5.1</w:t>
            </w:r>
            <w:r>
              <w:rPr>
                <w:color w:val="auto"/>
                <w:spacing w:val="-38"/>
                <w:highlight w:val="none"/>
                <w:u w:val="single" w:color="auto"/>
              </w:rPr>
              <w:t xml:space="preserve"> </w:t>
            </w:r>
            <w:r>
              <w:rPr>
                <w:color w:val="auto"/>
                <w:spacing w:val="8"/>
                <w:highlight w:val="none"/>
                <w:u w:val="single" w:color="auto"/>
              </w:rPr>
              <w:t>条</w:t>
            </w:r>
            <w:r>
              <w:rPr>
                <w:color w:val="auto"/>
                <w:spacing w:val="7"/>
                <w:highlight w:val="none"/>
                <w:u w:val="single" w:color="auto"/>
              </w:rPr>
              <w:t xml:space="preserve"> </w:t>
            </w:r>
            <w:r>
              <w:rPr>
                <w:color w:val="auto"/>
                <w:spacing w:val="7"/>
                <w:highlight w:val="none"/>
              </w:rPr>
              <w:t>。</w:t>
            </w:r>
          </w:p>
          <w:p w14:paraId="2B0D547D">
            <w:pPr>
              <w:pStyle w:val="8"/>
              <w:spacing w:before="281" w:line="228" w:lineRule="auto"/>
              <w:ind w:left="430"/>
              <w:rPr>
                <w:color w:val="auto"/>
                <w:highlight w:val="none"/>
              </w:rPr>
            </w:pPr>
            <w:r>
              <w:rPr>
                <w:color w:val="auto"/>
                <w:spacing w:val="10"/>
                <w:highlight w:val="none"/>
              </w:rPr>
              <w:t>主体结构、关键性工作的范围：</w:t>
            </w:r>
            <w:r>
              <w:rPr>
                <w:color w:val="auto"/>
                <w:spacing w:val="10"/>
                <w:highlight w:val="none"/>
                <w:u w:val="single" w:color="auto"/>
              </w:rPr>
              <w:t>按国家有关法律规定。</w:t>
            </w:r>
          </w:p>
          <w:p w14:paraId="6F714DD0">
            <w:pPr>
              <w:pStyle w:val="8"/>
              <w:spacing w:before="284" w:line="228" w:lineRule="auto"/>
              <w:ind w:left="433"/>
              <w:rPr>
                <w:color w:val="auto"/>
                <w:highlight w:val="none"/>
              </w:rPr>
            </w:pPr>
            <w:r>
              <w:rPr>
                <w:color w:val="auto"/>
                <w:spacing w:val="6"/>
                <w:highlight w:val="none"/>
              </w:rPr>
              <w:t>3.5.2 分包的确定</w:t>
            </w:r>
          </w:p>
          <w:p w14:paraId="2A21E59F">
            <w:pPr>
              <w:pStyle w:val="8"/>
              <w:spacing w:before="280" w:line="228" w:lineRule="auto"/>
              <w:ind w:left="436"/>
              <w:rPr>
                <w:color w:val="auto"/>
                <w:highlight w:val="none"/>
              </w:rPr>
            </w:pPr>
            <w:r>
              <w:rPr>
                <w:color w:val="auto"/>
                <w:spacing w:val="6"/>
                <w:highlight w:val="none"/>
              </w:rPr>
              <w:t>允许分包的专业工程包括：</w:t>
            </w:r>
            <w:r>
              <w:rPr>
                <w:color w:val="auto"/>
                <w:spacing w:val="6"/>
                <w:highlight w:val="none"/>
                <w:u w:val="single" w:color="auto"/>
              </w:rPr>
              <w:t xml:space="preserve">      /       </w:t>
            </w:r>
            <w:r>
              <w:rPr>
                <w:color w:val="auto"/>
                <w:spacing w:val="6"/>
                <w:highlight w:val="none"/>
              </w:rPr>
              <w:t>。</w:t>
            </w:r>
          </w:p>
          <w:p w14:paraId="438FD490">
            <w:pPr>
              <w:pStyle w:val="8"/>
              <w:spacing w:before="281" w:line="228" w:lineRule="auto"/>
              <w:ind w:left="435"/>
              <w:outlineLvl w:val="2"/>
              <w:rPr>
                <w:color w:val="auto"/>
                <w:highlight w:val="none"/>
              </w:rPr>
            </w:pPr>
            <w:r>
              <w:rPr>
                <w:b/>
                <w:bCs/>
                <w:color w:val="auto"/>
                <w:spacing w:val="6"/>
                <w:highlight w:val="none"/>
              </w:rPr>
              <w:t>3.6</w:t>
            </w:r>
            <w:r>
              <w:rPr>
                <w:color w:val="auto"/>
                <w:spacing w:val="6"/>
                <w:highlight w:val="none"/>
              </w:rPr>
              <w:t xml:space="preserve"> </w:t>
            </w:r>
            <w:r>
              <w:rPr>
                <w:b/>
                <w:bCs/>
                <w:color w:val="auto"/>
                <w:spacing w:val="6"/>
                <w:highlight w:val="none"/>
              </w:rPr>
              <w:t>工程照管与成品、半成品保护</w:t>
            </w:r>
          </w:p>
          <w:p w14:paraId="4CAF3F21">
            <w:pPr>
              <w:pStyle w:val="8"/>
              <w:spacing w:before="282" w:line="380" w:lineRule="auto"/>
              <w:ind w:left="8" w:firstLine="419"/>
              <w:rPr>
                <w:color w:val="auto"/>
                <w:highlight w:val="none"/>
              </w:rPr>
            </w:pPr>
            <w:r>
              <w:rPr>
                <w:color w:val="auto"/>
                <w:spacing w:val="9"/>
                <w:highlight w:val="none"/>
              </w:rPr>
              <w:t>承包人负责照管工程及工程相关的材料、工程设备的起始时间：</w:t>
            </w:r>
            <w:r>
              <w:rPr>
                <w:color w:val="auto"/>
                <w:spacing w:val="9"/>
                <w:highlight w:val="none"/>
                <w:u w:val="single" w:color="auto"/>
              </w:rPr>
              <w:t>由发包人、监理验收承包人提供的材</w:t>
            </w:r>
            <w:r>
              <w:rPr>
                <w:color w:val="auto"/>
                <w:spacing w:val="13"/>
                <w:highlight w:val="none"/>
              </w:rPr>
              <w:t xml:space="preserve"> </w:t>
            </w:r>
            <w:r>
              <w:rPr>
                <w:color w:val="auto"/>
                <w:spacing w:val="8"/>
                <w:highlight w:val="none"/>
                <w:u w:val="single" w:color="auto"/>
              </w:rPr>
              <w:t>料和工程设备合格后开</w:t>
            </w:r>
            <w:r>
              <w:rPr>
                <w:color w:val="auto"/>
                <w:spacing w:val="8"/>
                <w:highlight w:val="none"/>
              </w:rPr>
              <w:t>始。</w:t>
            </w:r>
          </w:p>
          <w:p w14:paraId="31187A05">
            <w:pPr>
              <w:pStyle w:val="8"/>
              <w:spacing w:before="115" w:line="228" w:lineRule="auto"/>
              <w:ind w:left="433"/>
              <w:rPr>
                <w:color w:val="auto"/>
                <w:highlight w:val="none"/>
              </w:rPr>
            </w:pPr>
            <w:r>
              <w:rPr>
                <w:b/>
                <w:bCs/>
                <w:color w:val="auto"/>
                <w:spacing w:val="4"/>
                <w:highlight w:val="none"/>
              </w:rPr>
              <w:t>3.7</w:t>
            </w:r>
            <w:r>
              <w:rPr>
                <w:color w:val="auto"/>
                <w:spacing w:val="4"/>
                <w:highlight w:val="none"/>
              </w:rPr>
              <w:t xml:space="preserve"> </w:t>
            </w:r>
            <w:r>
              <w:rPr>
                <w:b/>
                <w:bCs/>
                <w:color w:val="auto"/>
                <w:spacing w:val="4"/>
                <w:highlight w:val="none"/>
              </w:rPr>
              <w:t>履约保证金</w:t>
            </w:r>
          </w:p>
          <w:p w14:paraId="1CD7019E">
            <w:pPr>
              <w:pStyle w:val="8"/>
              <w:spacing w:before="280" w:line="378" w:lineRule="auto"/>
              <w:ind w:left="9" w:firstLine="419"/>
              <w:rPr>
                <w:color w:val="auto"/>
                <w:highlight w:val="none"/>
              </w:rPr>
            </w:pPr>
            <w:r>
              <w:rPr>
                <w:color w:val="auto"/>
                <w:spacing w:val="9"/>
                <w:highlight w:val="none"/>
              </w:rPr>
              <w:t>承包人提供履约担保的形式、金额及期限的：参照《贵港市财政局关于进一步优化政府采购营商环境</w:t>
            </w:r>
            <w:r>
              <w:rPr>
                <w:color w:val="auto"/>
                <w:spacing w:val="13"/>
                <w:highlight w:val="none"/>
              </w:rPr>
              <w:t xml:space="preserve"> </w:t>
            </w:r>
            <w:r>
              <w:rPr>
                <w:color w:val="auto"/>
                <w:spacing w:val="7"/>
                <w:highlight w:val="none"/>
              </w:rPr>
              <w:t>有关事项的通知》</w:t>
            </w:r>
            <w:r>
              <w:rPr>
                <w:color w:val="auto"/>
                <w:spacing w:val="-44"/>
                <w:highlight w:val="none"/>
              </w:rPr>
              <w:t xml:space="preserve"> </w:t>
            </w:r>
            <w:r>
              <w:rPr>
                <w:color w:val="auto"/>
                <w:spacing w:val="7"/>
                <w:highlight w:val="none"/>
              </w:rPr>
              <w:t>(贵财采〔2020〕20</w:t>
            </w:r>
            <w:r>
              <w:rPr>
                <w:color w:val="auto"/>
                <w:spacing w:val="-36"/>
                <w:highlight w:val="none"/>
              </w:rPr>
              <w:t xml:space="preserve"> </w:t>
            </w:r>
            <w:r>
              <w:rPr>
                <w:color w:val="auto"/>
                <w:spacing w:val="7"/>
                <w:highlight w:val="none"/>
              </w:rPr>
              <w:t>号)文件要求，本项</w:t>
            </w:r>
            <w:r>
              <w:rPr>
                <w:color w:val="auto"/>
                <w:spacing w:val="6"/>
                <w:highlight w:val="none"/>
              </w:rPr>
              <w:t>目免收履约保证金</w:t>
            </w:r>
          </w:p>
          <w:p w14:paraId="79A0108C">
            <w:pPr>
              <w:pStyle w:val="8"/>
              <w:spacing w:before="120" w:line="231" w:lineRule="auto"/>
              <w:ind w:left="428"/>
              <w:rPr>
                <w:color w:val="auto"/>
                <w:highlight w:val="none"/>
              </w:rPr>
            </w:pPr>
            <w:r>
              <w:rPr>
                <w:b/>
                <w:bCs/>
                <w:color w:val="auto"/>
                <w:spacing w:val="3"/>
                <w:highlight w:val="none"/>
              </w:rPr>
              <w:t>4.</w:t>
            </w:r>
            <w:r>
              <w:rPr>
                <w:color w:val="auto"/>
                <w:spacing w:val="16"/>
                <w:highlight w:val="none"/>
              </w:rPr>
              <w:t xml:space="preserve"> </w:t>
            </w:r>
            <w:r>
              <w:rPr>
                <w:b/>
                <w:bCs/>
                <w:color w:val="auto"/>
                <w:spacing w:val="3"/>
                <w:highlight w:val="none"/>
              </w:rPr>
              <w:t>监理人</w:t>
            </w:r>
          </w:p>
          <w:p w14:paraId="36D65ED7">
            <w:pPr>
              <w:pStyle w:val="8"/>
              <w:spacing w:before="278" w:line="228" w:lineRule="auto"/>
              <w:ind w:left="430"/>
              <w:outlineLvl w:val="2"/>
              <w:rPr>
                <w:color w:val="auto"/>
                <w:highlight w:val="none"/>
              </w:rPr>
            </w:pPr>
            <w:r>
              <w:rPr>
                <w:b/>
                <w:bCs/>
                <w:color w:val="auto"/>
                <w:spacing w:val="6"/>
                <w:highlight w:val="none"/>
              </w:rPr>
              <w:t>4.1</w:t>
            </w:r>
            <w:r>
              <w:rPr>
                <w:color w:val="auto"/>
                <w:spacing w:val="6"/>
                <w:highlight w:val="none"/>
              </w:rPr>
              <w:t xml:space="preserve"> </w:t>
            </w:r>
            <w:r>
              <w:rPr>
                <w:b/>
                <w:bCs/>
                <w:color w:val="auto"/>
                <w:spacing w:val="6"/>
                <w:highlight w:val="none"/>
              </w:rPr>
              <w:t>监理人的一般规定</w:t>
            </w:r>
          </w:p>
          <w:p w14:paraId="5CD6FDD4">
            <w:pPr>
              <w:pStyle w:val="8"/>
              <w:spacing w:before="282" w:line="378" w:lineRule="auto"/>
              <w:ind w:left="9" w:firstLine="422"/>
              <w:rPr>
                <w:color w:val="auto"/>
                <w:highlight w:val="none"/>
              </w:rPr>
            </w:pPr>
            <w:r>
              <w:rPr>
                <w:color w:val="auto"/>
                <w:spacing w:val="9"/>
                <w:highlight w:val="none"/>
              </w:rPr>
              <w:t>关于监理人的监理内容：</w:t>
            </w:r>
            <w:r>
              <w:rPr>
                <w:color w:val="auto"/>
                <w:spacing w:val="9"/>
                <w:highlight w:val="none"/>
                <w:u w:val="single" w:color="auto"/>
              </w:rPr>
              <w:t>根据发包人与监理人签订的《监理合同》、《监理工作规范》及工程实际需</w:t>
            </w:r>
            <w:r>
              <w:rPr>
                <w:color w:val="auto"/>
                <w:spacing w:val="10"/>
                <w:highlight w:val="none"/>
              </w:rPr>
              <w:t xml:space="preserve"> </w:t>
            </w:r>
            <w:r>
              <w:rPr>
                <w:color w:val="auto"/>
                <w:spacing w:val="5"/>
                <w:highlight w:val="none"/>
                <w:u w:val="single" w:color="auto"/>
              </w:rPr>
              <w:t xml:space="preserve">要确定  </w:t>
            </w:r>
            <w:r>
              <w:rPr>
                <w:color w:val="auto"/>
                <w:spacing w:val="5"/>
                <w:highlight w:val="none"/>
              </w:rPr>
              <w:t>。</w:t>
            </w:r>
          </w:p>
          <w:p w14:paraId="348DC592">
            <w:pPr>
              <w:pStyle w:val="8"/>
              <w:spacing w:before="116" w:line="276" w:lineRule="auto"/>
              <w:ind w:left="10" w:firstLine="421"/>
              <w:rPr>
                <w:color w:val="auto"/>
                <w:highlight w:val="none"/>
              </w:rPr>
            </w:pPr>
            <w:r>
              <w:rPr>
                <w:color w:val="auto"/>
                <w:spacing w:val="9"/>
                <w:highlight w:val="none"/>
              </w:rPr>
              <w:t>关于监理人的监理权限：</w:t>
            </w:r>
            <w:r>
              <w:rPr>
                <w:color w:val="auto"/>
                <w:spacing w:val="9"/>
                <w:highlight w:val="none"/>
                <w:u w:val="single" w:color="auto"/>
              </w:rPr>
              <w:t>1.对施工过程的质量、进度控制，施工中各种组织协调工作及全程监理，如</w:t>
            </w:r>
            <w:r>
              <w:rPr>
                <w:color w:val="auto"/>
                <w:spacing w:val="1"/>
                <w:highlight w:val="none"/>
              </w:rPr>
              <w:t xml:space="preserve"> </w:t>
            </w:r>
            <w:r>
              <w:rPr>
                <w:color w:val="auto"/>
                <w:spacing w:val="9"/>
                <w:highlight w:val="none"/>
              </w:rPr>
              <w:t>涉及合同价款、费用、工期、有关技术规范的重大变更等指令或签证的，须征得发包人的书面批准；2.在</w:t>
            </w:r>
          </w:p>
        </w:tc>
      </w:tr>
      <w:tr w14:paraId="63ED3E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9" w:hRule="atLeast"/>
        </w:trPr>
        <w:tc>
          <w:tcPr>
            <w:tcW w:w="9640" w:type="dxa"/>
            <w:tcBorders>
              <w:top w:val="single" w:color="000000" w:sz="2" w:space="0"/>
              <w:bottom w:val="single" w:color="000000" w:sz="2" w:space="0"/>
            </w:tcBorders>
            <w:vAlign w:val="top"/>
          </w:tcPr>
          <w:p w14:paraId="00857E88">
            <w:pPr>
              <w:pStyle w:val="8"/>
              <w:spacing w:before="205" w:line="179" w:lineRule="auto"/>
              <w:jc w:val="right"/>
              <w:rPr>
                <w:color w:val="auto"/>
                <w:highlight w:val="none"/>
              </w:rPr>
            </w:pPr>
            <w:r>
              <w:rPr>
                <w:color w:val="auto"/>
                <w:spacing w:val="9"/>
                <w:highlight w:val="none"/>
              </w:rPr>
              <w:t>发出施工进度计划和施工方案说明以及有关能引起工程费用实际增加（减少）或延长工期的指令前，应得</w:t>
            </w:r>
          </w:p>
        </w:tc>
      </w:tr>
    </w:tbl>
    <w:p w14:paraId="2D54F99E">
      <w:pPr>
        <w:spacing w:before="199" w:line="227" w:lineRule="auto"/>
        <w:ind w:right="1"/>
        <w:jc w:val="right"/>
        <w:rPr>
          <w:rFonts w:ascii="宋体" w:hAnsi="宋体" w:eastAsia="宋体" w:cs="宋体"/>
          <w:color w:val="auto"/>
          <w:sz w:val="20"/>
          <w:szCs w:val="20"/>
          <w:highlight w:val="none"/>
        </w:rPr>
      </w:pPr>
      <w:r>
        <w:rPr>
          <w:color w:val="auto"/>
          <w:highlight w:val="none"/>
        </w:rPr>
        <w:pict>
          <v:shape id="_x0000_s1027" o:spid="_x0000_s1027" o:spt="202" type="#_x0000_t202" style="position:absolute;left:0pt;margin-left:-1pt;margin-top:15.45pt;height:7.65pt;width:484.05pt;z-index:251678720;mso-width-relative:page;mso-height-relative:page;" filled="f" stroked="f" coordsize="21600,21600">
            <v:path/>
            <v:fill on="f" focussize="0,0"/>
            <v:stroke on="f"/>
            <v:imagedata o:title=""/>
            <o:lock v:ext="edit" aspectratio="f"/>
            <v:textbox inset="0mm,0mm,0mm,0mm">
              <w:txbxContent>
                <w:p w14:paraId="2429FD1C">
                  <w:pPr>
                    <w:tabs>
                      <w:tab w:val="left" w:pos="1936"/>
                    </w:tabs>
                    <w:spacing w:before="20" w:line="85" w:lineRule="auto"/>
                    <w:ind w:left="20"/>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19"/>
                      <w:w w:val="80"/>
                      <w:sz w:val="20"/>
                      <w:szCs w:val="20"/>
                      <w:u w:val="single" w:color="auto"/>
                    </w:rPr>
                    <w:t>,</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w:t>
                  </w:r>
                  <w:r>
                    <w:rPr>
                      <w:rFonts w:ascii="宋体" w:hAnsi="宋体" w:eastAsia="宋体" w:cs="宋体"/>
                      <w:spacing w:val="-19"/>
                      <w:w w:val="80"/>
                      <w:sz w:val="20"/>
                      <w:szCs w:val="20"/>
                      <w:u w:val="single" w:color="auto"/>
                    </w:rPr>
                    <w:t>.</w:t>
                  </w:r>
                  <w:r>
                    <w:rPr>
                      <w:rFonts w:ascii="宋体" w:hAnsi="宋体" w:eastAsia="宋体" w:cs="宋体"/>
                      <w:sz w:val="20"/>
                      <w:szCs w:val="20"/>
                      <w:u w:val="single" w:color="auto"/>
                    </w:rPr>
                    <w:t xml:space="preserve">                                               </w:t>
                  </w:r>
                </w:p>
              </w:txbxContent>
            </v:textbox>
          </v:shape>
        </w:pict>
      </w:r>
      <w:r>
        <w:rPr>
          <w:rFonts w:ascii="宋体" w:hAnsi="宋体" w:eastAsia="宋体" w:cs="宋体"/>
          <w:color w:val="auto"/>
          <w:spacing w:val="9"/>
          <w:sz w:val="20"/>
          <w:szCs w:val="20"/>
          <w:highlight w:val="none"/>
        </w:rPr>
        <w:t>到发包人的书面批准  否则不对发包人产生约束力；3 监理工程师在向承包人发出有</w:t>
      </w:r>
      <w:r>
        <w:rPr>
          <w:rFonts w:ascii="宋体" w:hAnsi="宋体" w:eastAsia="宋体" w:cs="宋体"/>
          <w:color w:val="auto"/>
          <w:spacing w:val="8"/>
          <w:sz w:val="20"/>
          <w:szCs w:val="20"/>
          <w:highlight w:val="none"/>
        </w:rPr>
        <w:t>关技术规范的重大变</w:t>
      </w:r>
    </w:p>
    <w:p w14:paraId="4A98599B">
      <w:pPr>
        <w:spacing w:line="227" w:lineRule="auto"/>
        <w:rPr>
          <w:rFonts w:ascii="宋体" w:hAnsi="宋体" w:eastAsia="宋体" w:cs="宋体"/>
          <w:color w:val="auto"/>
          <w:sz w:val="20"/>
          <w:szCs w:val="20"/>
          <w:highlight w:val="none"/>
        </w:rPr>
        <w:sectPr>
          <w:headerReference r:id="rId62" w:type="default"/>
          <w:footerReference r:id="rId63" w:type="default"/>
          <w:pgSz w:w="11907" w:h="16840"/>
          <w:pgMar w:top="1166" w:right="1134" w:bottom="1014" w:left="1131" w:header="829" w:footer="852" w:gutter="0"/>
          <w:cols w:space="720" w:num="1"/>
        </w:sectPr>
      </w:pPr>
    </w:p>
    <w:p w14:paraId="32619C7C">
      <w:pPr>
        <w:tabs>
          <w:tab w:val="left" w:pos="9640"/>
        </w:tabs>
        <w:spacing w:before="3" w:line="377" w:lineRule="auto"/>
        <w:ind w:left="8" w:firstLine="3"/>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更或有关变更合同条款的任何指令前均应获得发包人书面批准；4.工程实际竣工日期提前或超过工程承包</w:t>
      </w:r>
      <w:r>
        <w:rPr>
          <w:rFonts w:ascii="宋体" w:hAnsi="宋体" w:eastAsia="宋体" w:cs="宋体"/>
          <w:color w:val="auto"/>
          <w:spacing w:val="3"/>
          <w:sz w:val="20"/>
          <w:szCs w:val="20"/>
          <w:highlight w:val="none"/>
        </w:rPr>
        <w:t xml:space="preserve"> </w:t>
      </w:r>
      <w:r>
        <w:rPr>
          <w:rFonts w:ascii="宋体" w:hAnsi="宋体" w:eastAsia="宋体" w:cs="宋体"/>
          <w:color w:val="auto"/>
          <w:spacing w:val="9"/>
          <w:sz w:val="20"/>
          <w:szCs w:val="20"/>
          <w:highlight w:val="none"/>
          <w:u w:val="single" w:color="auto"/>
        </w:rPr>
        <w:t>合同规定的竣工期限的签证之前应得到发包人的书面批准；5.签证单监理只有证明权，无确认权；6.</w:t>
      </w:r>
      <w:r>
        <w:rPr>
          <w:rFonts w:ascii="宋体" w:hAnsi="宋体" w:eastAsia="宋体" w:cs="宋体"/>
          <w:color w:val="auto"/>
          <w:spacing w:val="8"/>
          <w:sz w:val="20"/>
          <w:szCs w:val="20"/>
          <w:highlight w:val="none"/>
          <w:u w:val="single" w:color="auto"/>
        </w:rPr>
        <w:t>工程</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内容和材料变更确认应得到发包人的书面批准；7.工程暂停令和复工令签发、</w:t>
      </w:r>
      <w:r>
        <w:rPr>
          <w:rFonts w:ascii="宋体" w:hAnsi="宋体" w:eastAsia="宋体" w:cs="宋体"/>
          <w:color w:val="auto"/>
          <w:spacing w:val="6"/>
          <w:sz w:val="20"/>
          <w:szCs w:val="20"/>
          <w:highlight w:val="none"/>
          <w:u w:val="single" w:color="auto"/>
        </w:rPr>
        <w:t>参与工程变更的审核签认、</w:t>
      </w:r>
      <w:r>
        <w:rPr>
          <w:rFonts w:ascii="宋体" w:hAnsi="宋体" w:eastAsia="宋体" w:cs="宋体"/>
          <w:color w:val="auto"/>
          <w:sz w:val="20"/>
          <w:szCs w:val="20"/>
          <w:highlight w:val="none"/>
          <w:u w:val="single" w:color="auto"/>
        </w:rPr>
        <w:tab/>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审核工程进度款支付的实际进度；8.按监理合同有关条款及国家地方建设监理有关规定的内容监督，但无</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u w:val="single" w:color="auto"/>
        </w:rPr>
        <w:t>权解除或减轻合同中承包人的义务；9.监理人履行须经发包人批准行使的权利时，应当向承包人出示其行</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u w:val="single" w:color="auto"/>
        </w:rPr>
        <w:t>使该权利已经取得发包人批准的文件或者其他合法有效的证明。</w:t>
      </w:r>
    </w:p>
    <w:p w14:paraId="0A446C75">
      <w:pPr>
        <w:spacing w:before="116" w:line="227" w:lineRule="auto"/>
        <w:ind w:left="43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关于监理人在施工现场的办公场所、生活场所的提供和费用承担的约定：</w:t>
      </w:r>
      <w:r>
        <w:rPr>
          <w:rFonts w:ascii="宋体" w:hAnsi="宋体" w:eastAsia="宋体" w:cs="宋体"/>
          <w:color w:val="auto"/>
          <w:spacing w:val="8"/>
          <w:sz w:val="20"/>
          <w:szCs w:val="20"/>
          <w:highlight w:val="none"/>
          <w:u w:val="single" w:color="auto"/>
        </w:rPr>
        <w:t xml:space="preserve">         /          。</w:t>
      </w:r>
    </w:p>
    <w:p w14:paraId="2FB28727">
      <w:pPr>
        <w:spacing w:before="282" w:line="229" w:lineRule="auto"/>
        <w:ind w:left="430"/>
        <w:outlineLvl w:val="2"/>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4.2</w:t>
      </w:r>
      <w:r>
        <w:rPr>
          <w:rFonts w:ascii="宋体" w:hAnsi="宋体" w:eastAsia="宋体" w:cs="宋体"/>
          <w:color w:val="auto"/>
          <w:spacing w:val="5"/>
          <w:sz w:val="20"/>
          <w:szCs w:val="20"/>
          <w:highlight w:val="none"/>
        </w:rPr>
        <w:t xml:space="preserve"> </w:t>
      </w:r>
      <w:r>
        <w:rPr>
          <w:rFonts w:ascii="宋体" w:hAnsi="宋体" w:eastAsia="宋体" w:cs="宋体"/>
          <w:b/>
          <w:bCs/>
          <w:color w:val="auto"/>
          <w:spacing w:val="5"/>
          <w:sz w:val="20"/>
          <w:szCs w:val="20"/>
          <w:highlight w:val="none"/>
        </w:rPr>
        <w:t>监理人员</w:t>
      </w:r>
    </w:p>
    <w:p w14:paraId="2F274ACE">
      <w:pPr>
        <w:spacing w:before="281" w:line="228" w:lineRule="auto"/>
        <w:ind w:left="43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总监理工程师：</w:t>
      </w:r>
    </w:p>
    <w:p w14:paraId="34A59B0E">
      <w:pPr>
        <w:spacing w:before="280" w:line="228" w:lineRule="auto"/>
        <w:ind w:left="428"/>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姓名</w:t>
      </w:r>
      <w:r>
        <w:rPr>
          <w:rFonts w:ascii="宋体" w:hAnsi="宋体" w:eastAsia="宋体" w:cs="宋体"/>
          <w:color w:val="auto"/>
          <w:spacing w:val="-2"/>
          <w:sz w:val="20"/>
          <w:szCs w:val="20"/>
          <w:highlight w:val="none"/>
        </w:rPr>
        <w:t>：</w:t>
      </w:r>
      <w:r>
        <w:rPr>
          <w:rFonts w:ascii="宋体" w:hAnsi="宋体" w:eastAsia="宋体" w:cs="宋体"/>
          <w:color w:val="auto"/>
          <w:spacing w:val="8"/>
          <w:sz w:val="20"/>
          <w:szCs w:val="20"/>
          <w:highlight w:val="none"/>
          <w:u w:val="single" w:color="auto"/>
        </w:rPr>
        <w:t xml:space="preserve">  </w:t>
      </w:r>
      <w:r>
        <w:rPr>
          <w:rFonts w:ascii="宋体" w:hAnsi="宋体" w:eastAsia="宋体" w:cs="宋体"/>
          <w:color w:val="auto"/>
          <w:spacing w:val="-2"/>
          <w:sz w:val="20"/>
          <w:szCs w:val="20"/>
          <w:highlight w:val="none"/>
          <w:u w:val="single" w:color="auto"/>
        </w:rPr>
        <w:t>（</w:t>
      </w:r>
      <w:r>
        <w:rPr>
          <w:rFonts w:ascii="宋体" w:hAnsi="宋体" w:eastAsia="宋体" w:cs="宋体"/>
          <w:color w:val="auto"/>
          <w:spacing w:val="11"/>
          <w:sz w:val="20"/>
          <w:szCs w:val="20"/>
          <w:highlight w:val="none"/>
          <w:u w:val="single" w:color="auto"/>
        </w:rPr>
        <w:t>在签订合同时明确</w:t>
      </w:r>
      <w:r>
        <w:rPr>
          <w:rFonts w:ascii="宋体" w:hAnsi="宋体" w:eastAsia="宋体" w:cs="宋体"/>
          <w:color w:val="auto"/>
          <w:spacing w:val="-2"/>
          <w:sz w:val="20"/>
          <w:szCs w:val="20"/>
          <w:highlight w:val="none"/>
          <w:u w:val="single" w:color="auto"/>
        </w:rPr>
        <w:t>）</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2"/>
          <w:sz w:val="20"/>
          <w:szCs w:val="20"/>
          <w:highlight w:val="none"/>
        </w:rPr>
        <w:t>；</w:t>
      </w:r>
    </w:p>
    <w:p w14:paraId="62B248E7">
      <w:pPr>
        <w:spacing w:before="281" w:line="228" w:lineRule="auto"/>
        <w:ind w:left="429"/>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职务</w:t>
      </w:r>
      <w:r>
        <w:rPr>
          <w:rFonts w:ascii="宋体" w:hAnsi="宋体" w:eastAsia="宋体" w:cs="宋体"/>
          <w:color w:val="auto"/>
          <w:spacing w:val="-2"/>
          <w:sz w:val="20"/>
          <w:szCs w:val="20"/>
          <w:highlight w:val="none"/>
        </w:rPr>
        <w:t>：</w:t>
      </w:r>
      <w:r>
        <w:rPr>
          <w:rFonts w:ascii="宋体" w:hAnsi="宋体" w:eastAsia="宋体" w:cs="宋体"/>
          <w:color w:val="auto"/>
          <w:spacing w:val="7"/>
          <w:sz w:val="20"/>
          <w:szCs w:val="20"/>
          <w:highlight w:val="none"/>
          <w:u w:val="single" w:color="auto"/>
        </w:rPr>
        <w:t xml:space="preserve">   </w:t>
      </w:r>
      <w:r>
        <w:rPr>
          <w:rFonts w:ascii="宋体" w:hAnsi="宋体" w:eastAsia="宋体" w:cs="宋体"/>
          <w:color w:val="auto"/>
          <w:spacing w:val="-2"/>
          <w:sz w:val="20"/>
          <w:szCs w:val="20"/>
          <w:highlight w:val="none"/>
          <w:u w:val="single" w:color="auto"/>
        </w:rPr>
        <w:t>（</w:t>
      </w:r>
      <w:r>
        <w:rPr>
          <w:rFonts w:ascii="宋体" w:hAnsi="宋体" w:eastAsia="宋体" w:cs="宋体"/>
          <w:color w:val="auto"/>
          <w:spacing w:val="11"/>
          <w:sz w:val="20"/>
          <w:szCs w:val="20"/>
          <w:highlight w:val="none"/>
          <w:u w:val="single" w:color="auto"/>
        </w:rPr>
        <w:t>在签订合同时明确</w:t>
      </w:r>
      <w:r>
        <w:rPr>
          <w:rFonts w:ascii="宋体" w:hAnsi="宋体" w:eastAsia="宋体" w:cs="宋体"/>
          <w:color w:val="auto"/>
          <w:spacing w:val="-2"/>
          <w:sz w:val="20"/>
          <w:szCs w:val="20"/>
          <w:highlight w:val="none"/>
          <w:u w:val="single" w:color="auto"/>
        </w:rPr>
        <w:t>）</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2"/>
          <w:sz w:val="20"/>
          <w:szCs w:val="20"/>
          <w:highlight w:val="none"/>
        </w:rPr>
        <w:t>；</w:t>
      </w:r>
    </w:p>
    <w:p w14:paraId="4DFBFF7F">
      <w:pPr>
        <w:spacing w:before="282" w:line="227" w:lineRule="auto"/>
        <w:ind w:left="429"/>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监理工程师注册证书号</w:t>
      </w:r>
      <w:r>
        <w:rPr>
          <w:rFonts w:ascii="宋体" w:hAnsi="宋体" w:eastAsia="宋体" w:cs="宋体"/>
          <w:color w:val="auto"/>
          <w:spacing w:val="-4"/>
          <w:sz w:val="20"/>
          <w:szCs w:val="20"/>
          <w:highlight w:val="none"/>
        </w:rPr>
        <w:t>：</w:t>
      </w:r>
      <w:r>
        <w:rPr>
          <w:rFonts w:ascii="宋体" w:hAnsi="宋体" w:eastAsia="宋体" w:cs="宋体"/>
          <w:color w:val="auto"/>
          <w:spacing w:val="7"/>
          <w:sz w:val="20"/>
          <w:szCs w:val="20"/>
          <w:highlight w:val="none"/>
          <w:u w:val="single" w:color="auto"/>
        </w:rPr>
        <w:t xml:space="preserve">   </w:t>
      </w:r>
      <w:r>
        <w:rPr>
          <w:rFonts w:ascii="宋体" w:hAnsi="宋体" w:eastAsia="宋体" w:cs="宋体"/>
          <w:color w:val="auto"/>
          <w:spacing w:val="-4"/>
          <w:sz w:val="20"/>
          <w:szCs w:val="20"/>
          <w:highlight w:val="none"/>
          <w:u w:val="single" w:color="auto"/>
        </w:rPr>
        <w:t>（</w:t>
      </w:r>
      <w:r>
        <w:rPr>
          <w:rFonts w:ascii="宋体" w:hAnsi="宋体" w:eastAsia="宋体" w:cs="宋体"/>
          <w:color w:val="auto"/>
          <w:spacing w:val="11"/>
          <w:sz w:val="20"/>
          <w:szCs w:val="20"/>
          <w:highlight w:val="none"/>
          <w:u w:val="single" w:color="auto"/>
        </w:rPr>
        <w:t>在签订合同时明确</w:t>
      </w:r>
      <w:r>
        <w:rPr>
          <w:rFonts w:ascii="宋体" w:hAnsi="宋体" w:eastAsia="宋体" w:cs="宋体"/>
          <w:color w:val="auto"/>
          <w:spacing w:val="-4"/>
          <w:sz w:val="20"/>
          <w:szCs w:val="20"/>
          <w:highlight w:val="none"/>
          <w:u w:val="single" w:color="auto"/>
        </w:rPr>
        <w:t>）</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4"/>
          <w:sz w:val="20"/>
          <w:szCs w:val="20"/>
          <w:highlight w:val="none"/>
        </w:rPr>
        <w:t>；</w:t>
      </w:r>
    </w:p>
    <w:p w14:paraId="2BF2C427">
      <w:pPr>
        <w:spacing w:before="282" w:line="230"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联系电话</w:t>
      </w:r>
      <w:r>
        <w:rPr>
          <w:rFonts w:ascii="宋体" w:hAnsi="宋体" w:eastAsia="宋体" w:cs="宋体"/>
          <w:color w:val="auto"/>
          <w:sz w:val="20"/>
          <w:szCs w:val="20"/>
          <w:highlight w:val="none"/>
        </w:rPr>
        <w:t>：；</w:t>
      </w:r>
    </w:p>
    <w:p w14:paraId="5DDFBE46">
      <w:pPr>
        <w:spacing w:before="278" w:line="228" w:lineRule="auto"/>
        <w:ind w:left="45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电子信箱</w:t>
      </w:r>
      <w:r>
        <w:rPr>
          <w:rFonts w:ascii="宋体" w:hAnsi="宋体" w:eastAsia="宋体" w:cs="宋体"/>
          <w:color w:val="auto"/>
          <w:sz w:val="20"/>
          <w:szCs w:val="20"/>
          <w:highlight w:val="none"/>
        </w:rPr>
        <w:t>：；</w:t>
      </w:r>
    </w:p>
    <w:p w14:paraId="5D952778">
      <w:pPr>
        <w:spacing w:before="284" w:line="228" w:lineRule="auto"/>
        <w:ind w:left="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通信地址</w:t>
      </w:r>
      <w:r>
        <w:rPr>
          <w:rFonts w:ascii="宋体" w:hAnsi="宋体" w:eastAsia="宋体" w:cs="宋体"/>
          <w:color w:val="auto"/>
          <w:sz w:val="20"/>
          <w:szCs w:val="20"/>
          <w:highlight w:val="none"/>
        </w:rPr>
        <w:t>：；</w:t>
      </w:r>
    </w:p>
    <w:p w14:paraId="53DFF06D">
      <w:pPr>
        <w:spacing w:before="281" w:line="228" w:lineRule="auto"/>
        <w:ind w:left="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关于监理人的其他约定：</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z w:val="20"/>
          <w:szCs w:val="20"/>
          <w:highlight w:val="none"/>
          <w:u w:val="single" w:color="auto"/>
        </w:rPr>
        <w:t xml:space="preserve">                          </w:t>
      </w:r>
    </w:p>
    <w:p w14:paraId="2A78D4F1">
      <w:pPr>
        <w:spacing w:before="281" w:line="228" w:lineRule="auto"/>
        <w:ind w:left="430"/>
        <w:outlineLvl w:val="2"/>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4.4</w:t>
      </w:r>
      <w:r>
        <w:rPr>
          <w:rFonts w:ascii="宋体" w:hAnsi="宋体" w:eastAsia="宋体" w:cs="宋体"/>
          <w:color w:val="auto"/>
          <w:spacing w:val="16"/>
          <w:sz w:val="20"/>
          <w:szCs w:val="20"/>
          <w:highlight w:val="none"/>
        </w:rPr>
        <w:t xml:space="preserve"> </w:t>
      </w:r>
      <w:r>
        <w:rPr>
          <w:rFonts w:ascii="宋体" w:hAnsi="宋体" w:eastAsia="宋体" w:cs="宋体"/>
          <w:b/>
          <w:bCs/>
          <w:color w:val="auto"/>
          <w:spacing w:val="4"/>
          <w:sz w:val="20"/>
          <w:szCs w:val="20"/>
          <w:highlight w:val="none"/>
        </w:rPr>
        <w:t>商定或确定</w:t>
      </w:r>
    </w:p>
    <w:p w14:paraId="661BB91C">
      <w:pPr>
        <w:spacing w:before="281" w:line="228" w:lineRule="auto"/>
        <w:ind w:left="42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在发包人和承包人不能通过协商达成一致意见</w:t>
      </w:r>
      <w:r>
        <w:rPr>
          <w:rFonts w:ascii="宋体" w:hAnsi="宋体" w:eastAsia="宋体" w:cs="宋体"/>
          <w:color w:val="auto"/>
          <w:spacing w:val="9"/>
          <w:sz w:val="20"/>
          <w:szCs w:val="20"/>
          <w:highlight w:val="none"/>
        </w:rPr>
        <w:t>时，发包人授权监理人对以下事项进行确定：</w:t>
      </w:r>
    </w:p>
    <w:p w14:paraId="420F3948">
      <w:pPr>
        <w:spacing w:before="283" w:line="228" w:lineRule="auto"/>
        <w:ind w:left="43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w:t>
      </w:r>
      <w:r>
        <w:rPr>
          <w:rFonts w:ascii="宋体" w:hAnsi="宋体" w:eastAsia="宋体" w:cs="宋体"/>
          <w:color w:val="auto"/>
          <w:spacing w:val="7"/>
          <w:sz w:val="20"/>
          <w:szCs w:val="20"/>
          <w:highlight w:val="none"/>
          <w:u w:val="single" w:color="auto"/>
        </w:rPr>
        <w:t>按照合同约定执行</w:t>
      </w:r>
      <w:r>
        <w:rPr>
          <w:rFonts w:ascii="宋体" w:hAnsi="宋体" w:eastAsia="宋体" w:cs="宋体"/>
          <w:color w:val="auto"/>
          <w:spacing w:val="7"/>
          <w:sz w:val="20"/>
          <w:szCs w:val="20"/>
          <w:highlight w:val="none"/>
        </w:rPr>
        <w:t>；</w:t>
      </w:r>
    </w:p>
    <w:p w14:paraId="19643762">
      <w:pPr>
        <w:spacing w:before="281" w:line="227" w:lineRule="auto"/>
        <w:ind w:left="43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w:t>
      </w:r>
      <w:r>
        <w:rPr>
          <w:rFonts w:ascii="宋体" w:hAnsi="宋体" w:eastAsia="宋体" w:cs="宋体"/>
          <w:color w:val="auto"/>
          <w:spacing w:val="8"/>
          <w:sz w:val="20"/>
          <w:szCs w:val="20"/>
          <w:highlight w:val="none"/>
          <w:u w:val="single" w:color="auto"/>
        </w:rPr>
        <w:t>依据法律、法规和地方性文件的规定执行</w:t>
      </w:r>
      <w:r>
        <w:rPr>
          <w:rFonts w:ascii="宋体" w:hAnsi="宋体" w:eastAsia="宋体" w:cs="宋体"/>
          <w:color w:val="auto"/>
          <w:spacing w:val="8"/>
          <w:sz w:val="20"/>
          <w:szCs w:val="20"/>
          <w:highlight w:val="none"/>
        </w:rPr>
        <w:t>；</w:t>
      </w:r>
    </w:p>
    <w:p w14:paraId="1A19094F">
      <w:pPr>
        <w:spacing w:before="282" w:line="233" w:lineRule="auto"/>
        <w:ind w:left="439"/>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（3）</w:t>
      </w:r>
      <w:r>
        <w:rPr>
          <w:rFonts w:ascii="宋体" w:hAnsi="宋体" w:eastAsia="宋体" w:cs="宋体"/>
          <w:color w:val="auto"/>
          <w:spacing w:val="2"/>
          <w:sz w:val="20"/>
          <w:szCs w:val="20"/>
          <w:highlight w:val="none"/>
          <w:u w:val="single" w:color="auto"/>
        </w:rPr>
        <w:t>/</w:t>
      </w:r>
      <w:r>
        <w:rPr>
          <w:rFonts w:ascii="宋体" w:hAnsi="宋体" w:eastAsia="宋体" w:cs="宋体"/>
          <w:color w:val="auto"/>
          <w:spacing w:val="2"/>
          <w:sz w:val="20"/>
          <w:szCs w:val="20"/>
          <w:highlight w:val="none"/>
        </w:rPr>
        <w:t>。</w:t>
      </w:r>
    </w:p>
    <w:p w14:paraId="2EF142BD">
      <w:pPr>
        <w:spacing w:before="277" w:line="228" w:lineRule="auto"/>
        <w:ind w:left="435"/>
        <w:outlineLvl w:val="1"/>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5.</w:t>
      </w:r>
      <w:r>
        <w:rPr>
          <w:rFonts w:ascii="宋体" w:hAnsi="宋体" w:eastAsia="宋体" w:cs="宋体"/>
          <w:color w:val="auto"/>
          <w:spacing w:val="15"/>
          <w:sz w:val="20"/>
          <w:szCs w:val="20"/>
          <w:highlight w:val="none"/>
        </w:rPr>
        <w:t xml:space="preserve"> </w:t>
      </w:r>
      <w:r>
        <w:rPr>
          <w:rFonts w:ascii="宋体" w:hAnsi="宋体" w:eastAsia="宋体" w:cs="宋体"/>
          <w:b/>
          <w:bCs/>
          <w:color w:val="auto"/>
          <w:spacing w:val="3"/>
          <w:sz w:val="20"/>
          <w:szCs w:val="20"/>
          <w:highlight w:val="none"/>
        </w:rPr>
        <w:t>工程质量</w:t>
      </w:r>
    </w:p>
    <w:p w14:paraId="519F2A03">
      <w:pPr>
        <w:pStyle w:val="3"/>
        <w:spacing w:line="276" w:lineRule="auto"/>
        <w:rPr>
          <w:color w:val="auto"/>
          <w:highlight w:val="none"/>
        </w:rPr>
      </w:pPr>
    </w:p>
    <w:p w14:paraId="68C8E296">
      <w:pPr>
        <w:spacing w:before="65" w:line="228" w:lineRule="auto"/>
        <w:ind w:left="435"/>
        <w:outlineLvl w:val="2"/>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5.1</w:t>
      </w:r>
      <w:r>
        <w:rPr>
          <w:rFonts w:ascii="宋体" w:hAnsi="宋体" w:eastAsia="宋体" w:cs="宋体"/>
          <w:color w:val="auto"/>
          <w:spacing w:val="4"/>
          <w:sz w:val="20"/>
          <w:szCs w:val="20"/>
          <w:highlight w:val="none"/>
        </w:rPr>
        <w:t xml:space="preserve"> </w:t>
      </w:r>
      <w:r>
        <w:rPr>
          <w:rFonts w:ascii="宋体" w:hAnsi="宋体" w:eastAsia="宋体" w:cs="宋体"/>
          <w:b/>
          <w:bCs/>
          <w:color w:val="auto"/>
          <w:spacing w:val="4"/>
          <w:sz w:val="20"/>
          <w:szCs w:val="20"/>
          <w:highlight w:val="none"/>
        </w:rPr>
        <w:t>质量要求</w:t>
      </w:r>
    </w:p>
    <w:p w14:paraId="6DB4F578">
      <w:pPr>
        <w:tabs>
          <w:tab w:val="left" w:pos="113"/>
        </w:tabs>
        <w:spacing w:before="278" w:line="378" w:lineRule="auto"/>
        <w:ind w:right="1" w:firstLine="433"/>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5.1.1 特殊质量标准和要求：</w:t>
      </w:r>
      <w:r>
        <w:rPr>
          <w:rFonts w:ascii="宋体" w:hAnsi="宋体" w:eastAsia="宋体" w:cs="宋体"/>
          <w:color w:val="auto"/>
          <w:spacing w:val="9"/>
          <w:sz w:val="20"/>
          <w:szCs w:val="20"/>
          <w:highlight w:val="none"/>
          <w:u w:val="single" w:color="auto"/>
        </w:rPr>
        <w:t>工程质量符合国家或地方的质</w:t>
      </w:r>
      <w:r>
        <w:rPr>
          <w:rFonts w:ascii="宋体" w:hAnsi="宋体" w:eastAsia="宋体" w:cs="宋体"/>
          <w:color w:val="auto"/>
          <w:spacing w:val="8"/>
          <w:sz w:val="20"/>
          <w:szCs w:val="20"/>
          <w:highlight w:val="none"/>
          <w:u w:val="single" w:color="auto"/>
        </w:rPr>
        <w:t>量检验评定合格标准。承包人应按现行的</w:t>
      </w:r>
      <w:r>
        <w:rPr>
          <w:rFonts w:ascii="宋体" w:hAnsi="宋体" w:eastAsia="宋体" w:cs="宋体"/>
          <w:color w:val="auto"/>
          <w:sz w:val="20"/>
          <w:szCs w:val="20"/>
          <w:highlight w:val="none"/>
        </w:rPr>
        <w:t xml:space="preserve"> </w:t>
      </w:r>
      <w:r>
        <w:rPr>
          <w:rFonts w:ascii="宋体" w:hAnsi="宋体" w:eastAsia="宋体" w:cs="宋体"/>
          <w:color w:val="auto"/>
          <w:sz w:val="20"/>
          <w:szCs w:val="20"/>
          <w:highlight w:val="none"/>
          <w:u w:val="single" w:color="auto"/>
        </w:rPr>
        <w:tab/>
      </w:r>
      <w:r>
        <w:rPr>
          <w:rFonts w:ascii="宋体" w:hAnsi="宋体" w:eastAsia="宋体" w:cs="宋体"/>
          <w:color w:val="auto"/>
          <w:spacing w:val="7"/>
          <w:sz w:val="20"/>
          <w:szCs w:val="20"/>
          <w:highlight w:val="none"/>
          <w:u w:val="single" w:color="auto"/>
        </w:rPr>
        <w:t>《工程施工质量验收规范》和《建筑装饰装修工程质量验收规范》的质量标准施工。严格执行广西壮族自</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u w:val="single" w:color="auto"/>
        </w:rPr>
        <w:t>治区住房和城乡建设厅《关于严格实行房屋建筑和市政</w:t>
      </w:r>
      <w:r>
        <w:rPr>
          <w:rFonts w:ascii="宋体" w:hAnsi="宋体" w:eastAsia="宋体" w:cs="宋体"/>
          <w:color w:val="auto"/>
          <w:spacing w:val="9"/>
          <w:sz w:val="20"/>
          <w:szCs w:val="20"/>
          <w:highlight w:val="none"/>
          <w:u w:val="single" w:color="auto"/>
        </w:rPr>
        <w:t>基础设施工程质量终身责任承诺、永久性质量责任</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标牌、终身责任信息档案等制度的通知》(桂建管[2014]96</w:t>
      </w:r>
      <w:r>
        <w:rPr>
          <w:rFonts w:ascii="宋体" w:hAnsi="宋体" w:eastAsia="宋体" w:cs="宋体"/>
          <w:color w:val="auto"/>
          <w:spacing w:val="-19"/>
          <w:sz w:val="20"/>
          <w:szCs w:val="20"/>
          <w:highlight w:val="none"/>
          <w:u w:val="single" w:color="auto"/>
        </w:rPr>
        <w:t xml:space="preserve"> </w:t>
      </w:r>
      <w:r>
        <w:rPr>
          <w:rFonts w:ascii="宋体" w:hAnsi="宋体" w:eastAsia="宋体" w:cs="宋体"/>
          <w:color w:val="auto"/>
          <w:spacing w:val="7"/>
          <w:sz w:val="20"/>
          <w:szCs w:val="20"/>
          <w:highlight w:val="none"/>
          <w:u w:val="single" w:color="auto"/>
        </w:rPr>
        <w:t>号)的要求，落实建设工程质量终身责任。严格</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执行《民用建筑工程室内环境污染控制范围》、《建筑</w:t>
      </w:r>
      <w:r>
        <w:rPr>
          <w:rFonts w:ascii="宋体" w:hAnsi="宋体" w:eastAsia="宋体" w:cs="宋体"/>
          <w:color w:val="auto"/>
          <w:spacing w:val="9"/>
          <w:sz w:val="20"/>
          <w:szCs w:val="20"/>
          <w:highlight w:val="none"/>
          <w:u w:val="single" w:color="auto"/>
        </w:rPr>
        <w:t>内部装修设计防火规范》的标准，所有建筑装饰装</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修材料必须符合国家质量监督检验检疫总局发布的《室内装饰装修材料有害物质限量</w:t>
      </w:r>
      <w:r>
        <w:rPr>
          <w:rFonts w:ascii="宋体" w:hAnsi="宋体" w:eastAsia="宋体" w:cs="宋体"/>
          <w:color w:val="auto"/>
          <w:spacing w:val="32"/>
          <w:sz w:val="20"/>
          <w:szCs w:val="20"/>
          <w:highlight w:val="none"/>
          <w:u w:val="single" w:color="auto"/>
        </w:rPr>
        <w:t xml:space="preserve"> </w:t>
      </w:r>
      <w:r>
        <w:rPr>
          <w:rFonts w:ascii="宋体" w:hAnsi="宋体" w:eastAsia="宋体" w:cs="宋体"/>
          <w:color w:val="auto"/>
          <w:spacing w:val="9"/>
          <w:sz w:val="20"/>
          <w:szCs w:val="20"/>
          <w:highlight w:val="none"/>
          <w:u w:val="single" w:color="auto"/>
        </w:rPr>
        <w:t>10</w:t>
      </w:r>
      <w:r>
        <w:rPr>
          <w:rFonts w:ascii="宋体" w:hAnsi="宋体" w:eastAsia="宋体" w:cs="宋体"/>
          <w:color w:val="auto"/>
          <w:spacing w:val="-37"/>
          <w:sz w:val="20"/>
          <w:szCs w:val="20"/>
          <w:highlight w:val="none"/>
          <w:u w:val="single" w:color="auto"/>
        </w:rPr>
        <w:t xml:space="preserve"> </w:t>
      </w:r>
      <w:r>
        <w:rPr>
          <w:rFonts w:ascii="宋体" w:hAnsi="宋体" w:eastAsia="宋体" w:cs="宋体"/>
          <w:color w:val="auto"/>
          <w:spacing w:val="9"/>
          <w:sz w:val="20"/>
          <w:szCs w:val="20"/>
          <w:highlight w:val="none"/>
          <w:u w:val="single" w:color="auto"/>
        </w:rPr>
        <w:t>项强制性国</w:t>
      </w:r>
      <w:r>
        <w:rPr>
          <w:rFonts w:ascii="宋体" w:hAnsi="宋体" w:eastAsia="宋体" w:cs="宋体"/>
          <w:color w:val="auto"/>
          <w:spacing w:val="8"/>
          <w:sz w:val="20"/>
          <w:szCs w:val="20"/>
          <w:highlight w:val="none"/>
          <w:u w:val="single" w:color="auto"/>
        </w:rPr>
        <w:t>家标</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u w:val="single" w:color="auto"/>
        </w:rPr>
        <w:t>准》。</w:t>
      </w:r>
    </w:p>
    <w:p w14:paraId="2AAE5198">
      <w:pPr>
        <w:spacing w:line="378" w:lineRule="auto"/>
        <w:rPr>
          <w:rFonts w:ascii="宋体" w:hAnsi="宋体" w:eastAsia="宋体" w:cs="宋体"/>
          <w:color w:val="auto"/>
          <w:sz w:val="20"/>
          <w:szCs w:val="20"/>
          <w:highlight w:val="none"/>
        </w:rPr>
        <w:sectPr>
          <w:headerReference r:id="rId64" w:type="default"/>
          <w:footerReference r:id="rId65" w:type="default"/>
          <w:pgSz w:w="11907" w:h="16840"/>
          <w:pgMar w:top="1165" w:right="1134" w:bottom="1014" w:left="1131" w:header="829" w:footer="852" w:gutter="0"/>
          <w:cols w:space="720" w:num="1"/>
        </w:sectPr>
      </w:pPr>
    </w:p>
    <w:p w14:paraId="52519B09">
      <w:pPr>
        <w:spacing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关于工程奖项的约定：</w:t>
      </w:r>
      <w:r>
        <w:rPr>
          <w:rFonts w:ascii="宋体" w:hAnsi="宋体" w:eastAsia="宋体" w:cs="宋体"/>
          <w:color w:val="auto"/>
          <w:spacing w:val="6"/>
          <w:sz w:val="20"/>
          <w:szCs w:val="20"/>
          <w:highlight w:val="none"/>
          <w:u w:val="single" w:color="auto"/>
        </w:rPr>
        <w:t xml:space="preserve">     /     </w:t>
      </w:r>
      <w:r>
        <w:rPr>
          <w:rFonts w:ascii="宋体" w:hAnsi="宋体" w:eastAsia="宋体" w:cs="宋体"/>
          <w:color w:val="auto"/>
          <w:spacing w:val="6"/>
          <w:sz w:val="20"/>
          <w:szCs w:val="20"/>
          <w:highlight w:val="none"/>
        </w:rPr>
        <w:t>。</w:t>
      </w:r>
    </w:p>
    <w:p w14:paraId="1F1FA06D">
      <w:pPr>
        <w:spacing w:before="280" w:line="228" w:lineRule="auto"/>
        <w:ind w:left="431"/>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5.3</w:t>
      </w:r>
      <w:r>
        <w:rPr>
          <w:rFonts w:ascii="宋体" w:hAnsi="宋体" w:eastAsia="宋体" w:cs="宋体"/>
          <w:color w:val="auto"/>
          <w:spacing w:val="28"/>
          <w:sz w:val="20"/>
          <w:szCs w:val="20"/>
          <w:highlight w:val="none"/>
        </w:rPr>
        <w:t xml:space="preserve"> </w:t>
      </w:r>
      <w:r>
        <w:rPr>
          <w:rFonts w:ascii="宋体" w:hAnsi="宋体" w:eastAsia="宋体" w:cs="宋体"/>
          <w:color w:val="auto"/>
          <w:spacing w:val="4"/>
          <w:sz w:val="20"/>
          <w:szCs w:val="20"/>
          <w:highlight w:val="none"/>
        </w:rPr>
        <w:t>隐蔽工程检查</w:t>
      </w:r>
    </w:p>
    <w:p w14:paraId="0590BFAA">
      <w:pPr>
        <w:spacing w:before="296" w:line="369" w:lineRule="auto"/>
        <w:ind w:left="6" w:right="49" w:firstLine="424"/>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5.3.2</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承包人提前通知监理人隐蔽工程检查的期限的约定</w:t>
      </w:r>
      <w:r>
        <w:rPr>
          <w:rFonts w:ascii="仿宋" w:hAnsi="仿宋" w:eastAsia="仿宋" w:cs="仿宋"/>
          <w:color w:val="auto"/>
          <w:spacing w:val="8"/>
          <w:sz w:val="30"/>
          <w:szCs w:val="30"/>
          <w:highlight w:val="none"/>
        </w:rPr>
        <w:t>：</w:t>
      </w:r>
      <w:r>
        <w:rPr>
          <w:rFonts w:ascii="宋体" w:hAnsi="宋体" w:eastAsia="宋体" w:cs="宋体"/>
          <w:color w:val="auto"/>
          <w:spacing w:val="8"/>
          <w:sz w:val="20"/>
          <w:szCs w:val="20"/>
          <w:highlight w:val="none"/>
          <w:u w:val="single" w:color="auto"/>
        </w:rPr>
        <w:t>工</w:t>
      </w:r>
      <w:r>
        <w:rPr>
          <w:rFonts w:ascii="宋体" w:hAnsi="宋体" w:eastAsia="宋体" w:cs="宋体"/>
          <w:color w:val="auto"/>
          <w:spacing w:val="7"/>
          <w:sz w:val="20"/>
          <w:szCs w:val="20"/>
          <w:highlight w:val="none"/>
          <w:u w:val="single" w:color="auto"/>
        </w:rPr>
        <w:t>程隐蔽或中间验收前</w:t>
      </w:r>
      <w:r>
        <w:rPr>
          <w:rFonts w:ascii="宋体" w:hAnsi="宋体" w:eastAsia="宋体" w:cs="宋体"/>
          <w:color w:val="auto"/>
          <w:spacing w:val="-22"/>
          <w:sz w:val="20"/>
          <w:szCs w:val="20"/>
          <w:highlight w:val="none"/>
          <w:u w:val="single" w:color="auto"/>
        </w:rPr>
        <w:t xml:space="preserve"> </w:t>
      </w:r>
      <w:r>
        <w:rPr>
          <w:rFonts w:ascii="宋体" w:hAnsi="宋体" w:eastAsia="宋体" w:cs="宋体"/>
          <w:color w:val="auto"/>
          <w:spacing w:val="7"/>
          <w:sz w:val="20"/>
          <w:szCs w:val="20"/>
          <w:highlight w:val="none"/>
          <w:u w:val="single" w:color="auto"/>
        </w:rPr>
        <w:t>12</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7"/>
          <w:sz w:val="20"/>
          <w:szCs w:val="20"/>
          <w:highlight w:val="none"/>
          <w:u w:val="single" w:color="auto"/>
        </w:rPr>
        <w:t>小时书面形式</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通知发包人和监理工程师验收的内容、时间、地点</w:t>
      </w:r>
      <w:r>
        <w:rPr>
          <w:rFonts w:ascii="宋体" w:hAnsi="宋体" w:eastAsia="宋体" w:cs="宋体"/>
          <w:color w:val="auto"/>
          <w:spacing w:val="9"/>
          <w:sz w:val="20"/>
          <w:szCs w:val="20"/>
          <w:highlight w:val="none"/>
          <w:u w:val="single" w:color="auto"/>
        </w:rPr>
        <w:t>,承包人准备验收记录单(印制的表格)由双方签证。验</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收合格,承包人方可进行隐蔽工程的施工,验收不合格,双方商订时限内修改后按上述循</w:t>
      </w:r>
      <w:r>
        <w:rPr>
          <w:rFonts w:ascii="宋体" w:hAnsi="宋体" w:eastAsia="宋体" w:cs="宋体"/>
          <w:color w:val="auto"/>
          <w:spacing w:val="9"/>
          <w:sz w:val="20"/>
          <w:szCs w:val="20"/>
          <w:highlight w:val="none"/>
          <w:u w:val="single" w:color="auto"/>
        </w:rPr>
        <w:t>序重新验收。</w:t>
      </w:r>
    </w:p>
    <w:p w14:paraId="1551219B">
      <w:pPr>
        <w:spacing w:before="107" w:line="227" w:lineRule="auto"/>
        <w:ind w:left="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监理人不能按时进行检查时，应提前</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u w:val="single" w:color="auto"/>
        </w:rPr>
        <w:t>24</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8"/>
          <w:sz w:val="20"/>
          <w:szCs w:val="20"/>
          <w:highlight w:val="none"/>
        </w:rPr>
        <w:t>小时提交书面延期要求。</w:t>
      </w:r>
    </w:p>
    <w:p w14:paraId="3F8A4053">
      <w:pPr>
        <w:spacing w:before="281"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关于延期最长不得超过：</w:t>
      </w:r>
      <w:r>
        <w:rPr>
          <w:rFonts w:ascii="宋体" w:hAnsi="宋体" w:eastAsia="宋体" w:cs="宋体"/>
          <w:color w:val="auto"/>
          <w:spacing w:val="7"/>
          <w:sz w:val="20"/>
          <w:szCs w:val="20"/>
          <w:highlight w:val="none"/>
          <w:u w:val="single" w:color="auto"/>
        </w:rPr>
        <w:t>48</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7"/>
          <w:sz w:val="20"/>
          <w:szCs w:val="20"/>
          <w:highlight w:val="none"/>
        </w:rPr>
        <w:t>小时。</w:t>
      </w:r>
    </w:p>
    <w:p w14:paraId="4D116229">
      <w:pPr>
        <w:spacing w:before="281" w:line="228" w:lineRule="auto"/>
        <w:ind w:left="428"/>
        <w:outlineLvl w:val="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 xml:space="preserve">6. </w:t>
      </w:r>
      <w:r>
        <w:rPr>
          <w:rFonts w:ascii="宋体" w:hAnsi="宋体" w:eastAsia="宋体" w:cs="宋体"/>
          <w:b/>
          <w:bCs/>
          <w:color w:val="auto"/>
          <w:spacing w:val="7"/>
          <w:sz w:val="20"/>
          <w:szCs w:val="20"/>
          <w:highlight w:val="none"/>
        </w:rPr>
        <w:t>安全文明施工与环境保护</w:t>
      </w:r>
    </w:p>
    <w:p w14:paraId="42325D9E">
      <w:pPr>
        <w:pStyle w:val="3"/>
        <w:spacing w:line="276" w:lineRule="auto"/>
        <w:rPr>
          <w:color w:val="auto"/>
          <w:highlight w:val="none"/>
        </w:rPr>
      </w:pPr>
    </w:p>
    <w:p w14:paraId="46918A16">
      <w:pPr>
        <w:spacing w:before="65" w:line="228" w:lineRule="auto"/>
        <w:ind w:left="428"/>
        <w:outlineLvl w:val="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6.1 安全文明施工</w:t>
      </w:r>
    </w:p>
    <w:p w14:paraId="79B2C5DD">
      <w:pPr>
        <w:spacing w:before="284" w:line="377" w:lineRule="auto"/>
        <w:ind w:left="6" w:right="1" w:firstLine="422"/>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6.1.1 项目安全生产的达标目标及相应事项的约定：</w:t>
      </w:r>
      <w:r>
        <w:rPr>
          <w:rFonts w:ascii="宋体" w:hAnsi="宋体" w:eastAsia="宋体" w:cs="宋体"/>
          <w:color w:val="auto"/>
          <w:spacing w:val="9"/>
          <w:sz w:val="20"/>
          <w:szCs w:val="20"/>
          <w:highlight w:val="none"/>
          <w:u w:val="single" w:color="auto"/>
        </w:rPr>
        <w:t>承包人应遵</w:t>
      </w:r>
      <w:r>
        <w:rPr>
          <w:rFonts w:ascii="宋体" w:hAnsi="宋体" w:eastAsia="宋体" w:cs="宋体"/>
          <w:color w:val="auto"/>
          <w:spacing w:val="8"/>
          <w:sz w:val="20"/>
          <w:szCs w:val="20"/>
          <w:highlight w:val="none"/>
          <w:u w:val="single" w:color="auto"/>
        </w:rPr>
        <w:t>守安全生产法律、法规的规定及国家</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和工程所在地工程建设安全生产有关管理规定，严格按现行安全标准组织施工，并随时接受发包人、监理</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u w:val="single" w:color="auto"/>
        </w:rPr>
        <w:t>人和行业安全检查人员依法实施的监督检查，采取必要的安全防护措施，消除事故隐患。其安全施工防护</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u w:val="single" w:color="auto"/>
        </w:rPr>
        <w:t>费用已经含在合同价款内。本工程在整个施工期间杜绝一切人身伤亡和重大质量安全事故。在工程施工过</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u w:val="single" w:color="auto"/>
        </w:rPr>
        <w:t>程中，发生暴乱、爆炸等恐怖事件，以及群殴、械斗等群体性突发治安事件的，发包人和承包人应立即向</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u w:val="single" w:color="auto"/>
        </w:rPr>
        <w:t>当地政府报告。发包人和承包人应积极协助当地有关部门采取措施平息事态，防止事态扩大，尽量避免人</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u w:val="single" w:color="auto"/>
        </w:rPr>
        <w:t>员伤亡和财产损失。如经政府相关部门调查发现因承包人过失造成事故的发生，发包人有权解除合同，由</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u w:val="single" w:color="auto"/>
        </w:rPr>
        <w:t>此造成的一切经济损失和法律责任由承包人承担</w:t>
      </w:r>
      <w:r>
        <w:rPr>
          <w:rFonts w:ascii="宋体" w:hAnsi="宋体" w:eastAsia="宋体" w:cs="宋体"/>
          <w:color w:val="auto"/>
          <w:spacing w:val="37"/>
          <w:sz w:val="20"/>
          <w:szCs w:val="20"/>
          <w:highlight w:val="none"/>
          <w:u w:val="single" w:color="auto"/>
        </w:rPr>
        <w:t xml:space="preserve"> </w:t>
      </w:r>
      <w:r>
        <w:rPr>
          <w:rFonts w:ascii="宋体" w:hAnsi="宋体" w:eastAsia="宋体" w:cs="宋体"/>
          <w:color w:val="auto"/>
          <w:spacing w:val="9"/>
          <w:sz w:val="20"/>
          <w:szCs w:val="20"/>
          <w:highlight w:val="none"/>
          <w:u w:val="single" w:color="auto"/>
        </w:rPr>
        <w:t>。未尽事宜按《通用合</w:t>
      </w:r>
      <w:r>
        <w:rPr>
          <w:rFonts w:ascii="宋体" w:hAnsi="宋体" w:eastAsia="宋体" w:cs="宋体"/>
          <w:color w:val="auto"/>
          <w:spacing w:val="8"/>
          <w:sz w:val="20"/>
          <w:szCs w:val="20"/>
          <w:highlight w:val="none"/>
          <w:u w:val="single" w:color="auto"/>
        </w:rPr>
        <w:t>同条款》6.1.1</w:t>
      </w:r>
      <w:r>
        <w:rPr>
          <w:rFonts w:ascii="宋体" w:hAnsi="宋体" w:eastAsia="宋体" w:cs="宋体"/>
          <w:color w:val="auto"/>
          <w:spacing w:val="-39"/>
          <w:sz w:val="20"/>
          <w:szCs w:val="20"/>
          <w:highlight w:val="none"/>
          <w:u w:val="single" w:color="auto"/>
        </w:rPr>
        <w:t xml:space="preserve"> </w:t>
      </w:r>
      <w:r>
        <w:rPr>
          <w:rFonts w:ascii="宋体" w:hAnsi="宋体" w:eastAsia="宋体" w:cs="宋体"/>
          <w:color w:val="auto"/>
          <w:spacing w:val="8"/>
          <w:sz w:val="20"/>
          <w:szCs w:val="20"/>
          <w:highlight w:val="none"/>
          <w:u w:val="single" w:color="auto"/>
        </w:rPr>
        <w:t>条执行。</w:t>
      </w:r>
    </w:p>
    <w:p w14:paraId="15F75390">
      <w:pPr>
        <w:spacing w:before="116"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 xml:space="preserve">关于安全文明施工奖项的约定：  </w:t>
      </w:r>
      <w:r>
        <w:rPr>
          <w:rFonts w:ascii="宋体" w:hAnsi="宋体" w:eastAsia="宋体" w:cs="宋体"/>
          <w:color w:val="auto"/>
          <w:spacing w:val="7"/>
          <w:sz w:val="20"/>
          <w:szCs w:val="20"/>
          <w:highlight w:val="none"/>
          <w:u w:val="single" w:color="auto"/>
        </w:rPr>
        <w:t xml:space="preserve"> </w:t>
      </w:r>
      <w:r>
        <w:rPr>
          <w:rFonts w:ascii="宋体" w:hAnsi="宋体" w:eastAsia="宋体" w:cs="宋体"/>
          <w:b/>
          <w:bCs/>
          <w:color w:val="auto"/>
          <w:spacing w:val="7"/>
          <w:sz w:val="20"/>
          <w:szCs w:val="20"/>
          <w:highlight w:val="none"/>
          <w:u w:val="single" w:color="auto"/>
        </w:rPr>
        <w:t>/</w:t>
      </w:r>
      <w:r>
        <w:rPr>
          <w:rFonts w:ascii="宋体" w:hAnsi="宋体" w:eastAsia="宋体" w:cs="宋体"/>
          <w:color w:val="auto"/>
          <w:spacing w:val="7"/>
          <w:sz w:val="20"/>
          <w:szCs w:val="20"/>
          <w:highlight w:val="none"/>
          <w:u w:val="single" w:color="auto"/>
        </w:rPr>
        <w:t xml:space="preserve">  </w:t>
      </w:r>
      <w:r>
        <w:rPr>
          <w:rFonts w:ascii="宋体" w:hAnsi="宋体" w:eastAsia="宋体" w:cs="宋体"/>
          <w:color w:val="auto"/>
          <w:spacing w:val="7"/>
          <w:sz w:val="20"/>
          <w:szCs w:val="20"/>
          <w:highlight w:val="none"/>
        </w:rPr>
        <w:t>。</w:t>
      </w:r>
    </w:p>
    <w:p w14:paraId="21AF3E45">
      <w:pPr>
        <w:spacing w:before="284" w:line="378" w:lineRule="auto"/>
        <w:ind w:left="7" w:right="1" w:firstLine="419"/>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承包人应按合同约定履行安全职责，严格执行国家、地方政府有关施工安全管理方面的法律、法规及</w:t>
      </w:r>
      <w:r>
        <w:rPr>
          <w:rFonts w:ascii="宋体" w:hAnsi="宋体" w:eastAsia="宋体" w:cs="宋体"/>
          <w:color w:val="auto"/>
          <w:spacing w:val="13"/>
          <w:sz w:val="20"/>
          <w:szCs w:val="20"/>
          <w:highlight w:val="none"/>
        </w:rPr>
        <w:t xml:space="preserve"> </w:t>
      </w:r>
      <w:r>
        <w:rPr>
          <w:rFonts w:ascii="宋体" w:hAnsi="宋体" w:eastAsia="宋体" w:cs="宋体"/>
          <w:color w:val="auto"/>
          <w:spacing w:val="9"/>
          <w:sz w:val="20"/>
          <w:szCs w:val="20"/>
          <w:highlight w:val="none"/>
          <w:u w:val="single" w:color="auto"/>
        </w:rPr>
        <w:t>规章制度，同时严格执行发包人制订的本项目安全生产管理方面的规章制度、安全检查程序及施工安全管</w:t>
      </w:r>
      <w:r>
        <w:rPr>
          <w:rFonts w:ascii="宋体" w:hAnsi="宋体" w:eastAsia="宋体" w:cs="宋体"/>
          <w:color w:val="auto"/>
          <w:spacing w:val="14"/>
          <w:sz w:val="20"/>
          <w:szCs w:val="20"/>
          <w:highlight w:val="none"/>
        </w:rPr>
        <w:t xml:space="preserve"> </w:t>
      </w:r>
      <w:r>
        <w:rPr>
          <w:rFonts w:ascii="宋体" w:hAnsi="宋体" w:eastAsia="宋体" w:cs="宋体"/>
          <w:color w:val="auto"/>
          <w:spacing w:val="8"/>
          <w:sz w:val="20"/>
          <w:szCs w:val="20"/>
          <w:highlight w:val="none"/>
          <w:u w:val="single" w:color="auto"/>
        </w:rPr>
        <w:t>理要求，</w:t>
      </w:r>
      <w:r>
        <w:rPr>
          <w:rFonts w:ascii="宋体" w:hAnsi="宋体" w:eastAsia="宋体" w:cs="宋体"/>
          <w:color w:val="auto"/>
          <w:spacing w:val="-54"/>
          <w:sz w:val="20"/>
          <w:szCs w:val="20"/>
          <w:highlight w:val="none"/>
          <w:u w:val="single" w:color="auto"/>
        </w:rPr>
        <w:t xml:space="preserve"> </w:t>
      </w:r>
      <w:r>
        <w:rPr>
          <w:rFonts w:ascii="宋体" w:hAnsi="宋体" w:eastAsia="宋体" w:cs="宋体"/>
          <w:color w:val="auto"/>
          <w:spacing w:val="8"/>
          <w:sz w:val="20"/>
          <w:szCs w:val="20"/>
          <w:highlight w:val="none"/>
          <w:u w:val="single" w:color="auto"/>
        </w:rPr>
        <w:t>以及监理人有关安全工作的指示。</w:t>
      </w:r>
    </w:p>
    <w:p w14:paraId="66AA7584">
      <w:pPr>
        <w:tabs>
          <w:tab w:val="left" w:pos="9637"/>
        </w:tabs>
        <w:spacing w:before="113" w:line="378" w:lineRule="auto"/>
        <w:ind w:left="6" w:firstLine="419"/>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u w:val="single" w:color="auto"/>
        </w:rPr>
        <w:t>承包人应根据本工程的实际安全施工要求，编制</w:t>
      </w:r>
      <w:r>
        <w:rPr>
          <w:rFonts w:ascii="宋体" w:hAnsi="宋体" w:eastAsia="宋体" w:cs="宋体"/>
          <w:color w:val="auto"/>
          <w:spacing w:val="9"/>
          <w:sz w:val="20"/>
          <w:szCs w:val="20"/>
          <w:highlight w:val="none"/>
          <w:u w:val="single" w:color="auto"/>
        </w:rPr>
        <w:t>施工安全技术措施，并在签订合同协议书之日起 28</w:t>
      </w:r>
      <w:r>
        <w:rPr>
          <w:rFonts w:ascii="宋体" w:hAnsi="宋体" w:eastAsia="宋体" w:cs="宋体"/>
          <w:color w:val="auto"/>
          <w:sz w:val="20"/>
          <w:szCs w:val="20"/>
          <w:highlight w:val="none"/>
          <w:u w:val="single" w:color="auto"/>
        </w:rPr>
        <w:tab/>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天内，报监理人和发包人批准。该施工安全技术措施包括（但不限于）施工安全保障体系，安全生产责任</w:t>
      </w:r>
      <w:r>
        <w:rPr>
          <w:rFonts w:ascii="宋体" w:hAnsi="宋体" w:eastAsia="宋体" w:cs="宋体"/>
          <w:color w:val="auto"/>
          <w:spacing w:val="12"/>
          <w:sz w:val="20"/>
          <w:szCs w:val="20"/>
          <w:highlight w:val="none"/>
        </w:rPr>
        <w:t xml:space="preserve"> </w:t>
      </w:r>
      <w:r>
        <w:rPr>
          <w:rFonts w:ascii="宋体" w:hAnsi="宋体" w:eastAsia="宋体" w:cs="宋体"/>
          <w:color w:val="auto"/>
          <w:spacing w:val="9"/>
          <w:sz w:val="20"/>
          <w:szCs w:val="20"/>
          <w:highlight w:val="none"/>
          <w:u w:val="single" w:color="auto"/>
        </w:rPr>
        <w:t>制，安全生产管理规章制度，安全防护施工方案，施工现场临时用电方案，施工安全评估，安全预控及保</w:t>
      </w:r>
      <w:r>
        <w:rPr>
          <w:rFonts w:ascii="宋体" w:hAnsi="宋体" w:eastAsia="宋体" w:cs="宋体"/>
          <w:color w:val="auto"/>
          <w:spacing w:val="12"/>
          <w:sz w:val="20"/>
          <w:szCs w:val="20"/>
          <w:highlight w:val="none"/>
        </w:rPr>
        <w:t xml:space="preserve"> </w:t>
      </w:r>
      <w:r>
        <w:rPr>
          <w:rFonts w:ascii="宋体" w:hAnsi="宋体" w:eastAsia="宋体" w:cs="宋体"/>
          <w:color w:val="auto"/>
          <w:spacing w:val="9"/>
          <w:sz w:val="20"/>
          <w:szCs w:val="20"/>
          <w:highlight w:val="none"/>
          <w:u w:val="single" w:color="auto"/>
        </w:rPr>
        <w:t>证措施方案，紧急应变措施，安全标识、警示和围护方案等。对影响安全的重要工序和下列危险性较大的</w:t>
      </w:r>
      <w:r>
        <w:rPr>
          <w:rFonts w:ascii="宋体" w:hAnsi="宋体" w:eastAsia="宋体" w:cs="宋体"/>
          <w:color w:val="auto"/>
          <w:spacing w:val="15"/>
          <w:sz w:val="20"/>
          <w:szCs w:val="20"/>
          <w:highlight w:val="none"/>
        </w:rPr>
        <w:t xml:space="preserve"> </w:t>
      </w:r>
      <w:r>
        <w:rPr>
          <w:rFonts w:ascii="宋体" w:hAnsi="宋体" w:eastAsia="宋体" w:cs="宋体"/>
          <w:color w:val="auto"/>
          <w:spacing w:val="7"/>
          <w:sz w:val="20"/>
          <w:szCs w:val="20"/>
          <w:highlight w:val="none"/>
          <w:u w:val="single" w:color="auto"/>
        </w:rPr>
        <w:t>工程应编制专项施工方案，并附安全验算结果，经承</w:t>
      </w:r>
      <w:r>
        <w:rPr>
          <w:rFonts w:ascii="宋体" w:hAnsi="宋体" w:eastAsia="宋体" w:cs="宋体"/>
          <w:color w:val="auto"/>
          <w:spacing w:val="6"/>
          <w:sz w:val="20"/>
          <w:szCs w:val="20"/>
          <w:highlight w:val="none"/>
          <w:u w:val="single" w:color="auto"/>
        </w:rPr>
        <w:t>包人项目总工签字并报监理人和发包人批准后实施，</w:t>
      </w:r>
      <w:r>
        <w:rPr>
          <w:rFonts w:ascii="宋体" w:hAnsi="宋体" w:eastAsia="宋体" w:cs="宋体"/>
          <w:color w:val="auto"/>
          <w:sz w:val="20"/>
          <w:szCs w:val="20"/>
          <w:highlight w:val="none"/>
          <w:u w:val="single" w:color="auto"/>
        </w:rPr>
        <w:tab/>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由专职安全生产管理人员进行现场监督。</w:t>
      </w:r>
    </w:p>
    <w:p w14:paraId="4E729875">
      <w:pPr>
        <w:spacing w:before="118" w:line="227" w:lineRule="auto"/>
        <w:ind w:left="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本项目需要编制专项施工方案的工程包括但不限于以下内容：</w:t>
      </w:r>
    </w:p>
    <w:p w14:paraId="6F5F07B6">
      <w:pPr>
        <w:spacing w:before="283" w:line="227"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（1）不良地质条件下有潜在危险性的土方、石方开挖(假如有)；</w:t>
      </w:r>
    </w:p>
    <w:p w14:paraId="6D96FFE5">
      <w:pPr>
        <w:spacing w:before="282" w:line="227" w:lineRule="auto"/>
        <w:ind w:left="43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（2）滑坡和高边坡处理(假如有)；</w:t>
      </w:r>
    </w:p>
    <w:p w14:paraId="7CD6CF4F">
      <w:pPr>
        <w:spacing w:before="282" w:line="227"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（3）桩基础、挡墙基础、深水基础及围堰工程(假如有)；</w:t>
      </w:r>
    </w:p>
    <w:p w14:paraId="4E114F14">
      <w:pPr>
        <w:spacing w:line="227" w:lineRule="auto"/>
        <w:rPr>
          <w:rFonts w:ascii="宋体" w:hAnsi="宋体" w:eastAsia="宋体" w:cs="宋体"/>
          <w:color w:val="auto"/>
          <w:sz w:val="20"/>
          <w:szCs w:val="20"/>
          <w:highlight w:val="none"/>
        </w:rPr>
        <w:sectPr>
          <w:headerReference r:id="rId66" w:type="default"/>
          <w:footerReference r:id="rId67" w:type="default"/>
          <w:pgSz w:w="11907" w:h="16840"/>
          <w:pgMar w:top="1165" w:right="1134" w:bottom="1014" w:left="1134" w:header="829" w:footer="852" w:gutter="0"/>
          <w:cols w:space="720" w:num="1"/>
        </w:sectPr>
      </w:pPr>
    </w:p>
    <w:p w14:paraId="71EB4441">
      <w:pPr>
        <w:spacing w:line="226"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（4）桥梁工程中的梁、拱、柱等构件施工等(假如有)；</w:t>
      </w:r>
    </w:p>
    <w:p w14:paraId="68D6AD5E">
      <w:pPr>
        <w:spacing w:before="282" w:line="227"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（5）隧道工程中的不良地质隧道、高瓦斯隧道等(假如有)；</w:t>
      </w:r>
    </w:p>
    <w:p w14:paraId="7C53D7F9">
      <w:pPr>
        <w:spacing w:before="282" w:line="227" w:lineRule="auto"/>
        <w:ind w:left="43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（6）水上工程中的打桩船作业、施工船作业、外海孤岛作业、边通航边施工作业等（假如有)；</w:t>
      </w:r>
    </w:p>
    <w:p w14:paraId="268208EF">
      <w:pPr>
        <w:spacing w:before="282" w:line="226"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（7）水下工程中的水下焊接、混凝土浇筑、爆破工程等(如果有)；</w:t>
      </w:r>
    </w:p>
    <w:p w14:paraId="7123151D">
      <w:pPr>
        <w:spacing w:before="285" w:line="226" w:lineRule="auto"/>
        <w:ind w:left="43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（8）爆破工程(假如有)；</w:t>
      </w:r>
    </w:p>
    <w:p w14:paraId="16D91BA7">
      <w:pPr>
        <w:spacing w:before="282" w:line="227" w:lineRule="auto"/>
        <w:ind w:left="43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（9）临时工程中的支架、模板、的架设与拆除；施工场所的加固与拆除工程；</w:t>
      </w:r>
    </w:p>
    <w:p w14:paraId="0B0655D2">
      <w:pPr>
        <w:spacing w:before="283" w:line="228" w:lineRule="auto"/>
        <w:ind w:left="43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（10）其他危险性较大的工程。</w:t>
      </w:r>
    </w:p>
    <w:p w14:paraId="5F127057">
      <w:pPr>
        <w:spacing w:before="280" w:line="380" w:lineRule="auto"/>
        <w:ind w:left="11" w:right="54" w:firstLine="41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承包人应充分关注和保障所有在现场工作的人员的安全，采取以下有效措施，使现场和本合同工程的</w:t>
      </w:r>
      <w:r>
        <w:rPr>
          <w:rFonts w:ascii="宋体" w:hAnsi="宋体" w:eastAsia="宋体" w:cs="宋体"/>
          <w:color w:val="auto"/>
          <w:spacing w:val="13"/>
          <w:sz w:val="20"/>
          <w:szCs w:val="20"/>
          <w:highlight w:val="none"/>
        </w:rPr>
        <w:t xml:space="preserve"> </w:t>
      </w:r>
      <w:r>
        <w:rPr>
          <w:rFonts w:ascii="宋体" w:hAnsi="宋体" w:eastAsia="宋体" w:cs="宋体"/>
          <w:color w:val="auto"/>
          <w:spacing w:val="9"/>
          <w:sz w:val="20"/>
          <w:szCs w:val="20"/>
          <w:highlight w:val="none"/>
        </w:rPr>
        <w:t>实施保持有条不紊，以免使上述人员的安全受到威</w:t>
      </w:r>
      <w:r>
        <w:rPr>
          <w:rFonts w:ascii="宋体" w:hAnsi="宋体" w:eastAsia="宋体" w:cs="宋体"/>
          <w:color w:val="auto"/>
          <w:spacing w:val="8"/>
          <w:sz w:val="20"/>
          <w:szCs w:val="20"/>
          <w:highlight w:val="none"/>
        </w:rPr>
        <w:t>胁。</w:t>
      </w:r>
    </w:p>
    <w:p w14:paraId="700D9CD8">
      <w:pPr>
        <w:spacing w:before="115" w:line="228" w:lineRule="auto"/>
        <w:ind w:left="43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（1）按规定的最低数量和资质条件配备专职安全生</w:t>
      </w:r>
      <w:r>
        <w:rPr>
          <w:rFonts w:ascii="宋体" w:hAnsi="宋体" w:eastAsia="宋体" w:cs="宋体"/>
          <w:color w:val="auto"/>
          <w:spacing w:val="8"/>
          <w:sz w:val="20"/>
          <w:szCs w:val="20"/>
          <w:highlight w:val="none"/>
        </w:rPr>
        <w:t>产管理人员；</w:t>
      </w:r>
    </w:p>
    <w:p w14:paraId="2F4C3BDF">
      <w:pPr>
        <w:spacing w:before="281" w:line="327" w:lineRule="auto"/>
        <w:ind w:left="6" w:right="54"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（2）承包人的垂直运输机械作业人员、施</w:t>
      </w:r>
      <w:r>
        <w:rPr>
          <w:rFonts w:ascii="宋体" w:hAnsi="宋体" w:eastAsia="宋体" w:cs="宋体"/>
          <w:color w:val="auto"/>
          <w:spacing w:val="9"/>
          <w:sz w:val="20"/>
          <w:szCs w:val="20"/>
          <w:highlight w:val="none"/>
        </w:rPr>
        <w:t>工船舶作业人员、爆破作业人员、安装拆卸工、起重信号</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工、电工、焊工等国家规定的特种作业人员，必须按照国家规定经过专门的安全作业培训，并取得特种作</w:t>
      </w:r>
      <w:r>
        <w:rPr>
          <w:rFonts w:ascii="宋体" w:hAnsi="宋体" w:eastAsia="宋体" w:cs="宋体"/>
          <w:color w:val="auto"/>
          <w:spacing w:val="16"/>
          <w:sz w:val="20"/>
          <w:szCs w:val="20"/>
          <w:highlight w:val="none"/>
        </w:rPr>
        <w:t xml:space="preserve"> </w:t>
      </w:r>
      <w:r>
        <w:rPr>
          <w:rFonts w:ascii="宋体" w:hAnsi="宋体" w:eastAsia="宋体" w:cs="宋体"/>
          <w:color w:val="auto"/>
          <w:spacing w:val="8"/>
          <w:sz w:val="20"/>
          <w:szCs w:val="20"/>
          <w:highlight w:val="none"/>
        </w:rPr>
        <w:t>业操作资格证书后，方可上岗作业；</w:t>
      </w:r>
    </w:p>
    <w:p w14:paraId="3B5D072C">
      <w:pPr>
        <w:spacing w:before="282" w:line="227" w:lineRule="auto"/>
        <w:ind w:left="43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（3）所有施工机具设备和高空作业设备均应定期检查，并有安全员的签字记录；</w:t>
      </w:r>
    </w:p>
    <w:p w14:paraId="786F570B">
      <w:pPr>
        <w:spacing w:before="286" w:line="326" w:lineRule="auto"/>
        <w:ind w:left="5" w:right="98" w:firstLine="43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（4）根据本合同各单位工程的施工特点，</w:t>
      </w:r>
      <w:r>
        <w:rPr>
          <w:rFonts w:ascii="宋体" w:hAnsi="宋体" w:eastAsia="宋体" w:cs="宋体"/>
          <w:color w:val="auto"/>
          <w:spacing w:val="9"/>
          <w:sz w:val="20"/>
          <w:szCs w:val="20"/>
          <w:highlight w:val="none"/>
        </w:rPr>
        <w:t>严格执行《房屋建筑和市政基础设施工程施工安全监督规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定》建质[2014]153</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号、《建筑施工安全技术统一规范》</w:t>
      </w:r>
      <w:r>
        <w:rPr>
          <w:rFonts w:ascii="宋体" w:hAnsi="宋体" w:eastAsia="宋体" w:cs="宋体"/>
          <w:color w:val="auto"/>
          <w:sz w:val="20"/>
          <w:szCs w:val="20"/>
          <w:highlight w:val="none"/>
        </w:rPr>
        <w:t>GB</w:t>
      </w:r>
      <w:r>
        <w:rPr>
          <w:rFonts w:ascii="宋体" w:hAnsi="宋体" w:eastAsia="宋体" w:cs="宋体"/>
          <w:color w:val="auto"/>
          <w:spacing w:val="8"/>
          <w:sz w:val="20"/>
          <w:szCs w:val="20"/>
          <w:highlight w:val="none"/>
        </w:rPr>
        <w:t>50870-2013、《市</w:t>
      </w:r>
      <w:r>
        <w:rPr>
          <w:rFonts w:ascii="宋体" w:hAnsi="宋体" w:eastAsia="宋体" w:cs="宋体"/>
          <w:color w:val="auto"/>
          <w:spacing w:val="7"/>
          <w:sz w:val="20"/>
          <w:szCs w:val="20"/>
          <w:highlight w:val="none"/>
        </w:rPr>
        <w:t>政工程施工安全检查标准》</w:t>
      </w:r>
      <w:r>
        <w:rPr>
          <w:rFonts w:ascii="宋体" w:hAnsi="宋体" w:eastAsia="宋体" w:cs="宋体"/>
          <w:color w:val="auto"/>
          <w:sz w:val="20"/>
          <w:szCs w:val="20"/>
          <w:highlight w:val="none"/>
        </w:rPr>
        <w:t xml:space="preserve"> CJJ</w:t>
      </w:r>
      <w:r>
        <w:rPr>
          <w:rFonts w:ascii="宋体" w:hAnsi="宋体" w:eastAsia="宋体" w:cs="宋体"/>
          <w:color w:val="auto"/>
          <w:spacing w:val="6"/>
          <w:sz w:val="20"/>
          <w:szCs w:val="20"/>
          <w:highlight w:val="none"/>
        </w:rPr>
        <w:t>/T 275-2018</w:t>
      </w:r>
      <w:r>
        <w:rPr>
          <w:rFonts w:ascii="宋体" w:hAnsi="宋体" w:eastAsia="宋体" w:cs="宋体"/>
          <w:color w:val="auto"/>
          <w:spacing w:val="-37"/>
          <w:sz w:val="20"/>
          <w:szCs w:val="20"/>
          <w:highlight w:val="none"/>
        </w:rPr>
        <w:t xml:space="preserve"> </w:t>
      </w:r>
      <w:r>
        <w:rPr>
          <w:rFonts w:ascii="宋体" w:hAnsi="宋体" w:eastAsia="宋体" w:cs="宋体"/>
          <w:color w:val="auto"/>
          <w:spacing w:val="6"/>
          <w:sz w:val="20"/>
          <w:szCs w:val="20"/>
          <w:highlight w:val="none"/>
        </w:rPr>
        <w:t>等有关规定。</w:t>
      </w:r>
    </w:p>
    <w:p w14:paraId="17E30DB1">
      <w:pPr>
        <w:spacing w:before="282" w:line="380" w:lineRule="auto"/>
        <w:ind w:left="9" w:firstLine="42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为了保护本合同工程免遭损坏，或为了现场附近和过往群众的安全与方便，在确有</w:t>
      </w:r>
      <w:r>
        <w:rPr>
          <w:rFonts w:ascii="宋体" w:hAnsi="宋体" w:eastAsia="宋体" w:cs="宋体"/>
          <w:color w:val="auto"/>
          <w:spacing w:val="5"/>
          <w:sz w:val="20"/>
          <w:szCs w:val="20"/>
          <w:highlight w:val="none"/>
        </w:rPr>
        <w:t>必要的时候和地方，</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或当监理人或有关主管部门要求时，承包人应</w:t>
      </w:r>
      <w:r>
        <w:rPr>
          <w:rFonts w:ascii="宋体" w:hAnsi="宋体" w:eastAsia="宋体" w:cs="宋体"/>
          <w:color w:val="auto"/>
          <w:spacing w:val="9"/>
          <w:sz w:val="20"/>
          <w:szCs w:val="20"/>
          <w:highlight w:val="none"/>
        </w:rPr>
        <w:t>自费提供照明、警卫、护栅、警告标志等安全防护设施。</w:t>
      </w:r>
    </w:p>
    <w:p w14:paraId="2C7E9F1A">
      <w:pPr>
        <w:spacing w:before="115" w:line="378" w:lineRule="auto"/>
        <w:ind w:left="7" w:right="54" w:firstLine="418"/>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在整个施工过程中对承包人采取的施工安全措施，发包人和监理人有权监督，并向承包人提出整改要</w:t>
      </w:r>
      <w:r>
        <w:rPr>
          <w:rFonts w:ascii="宋体" w:hAnsi="宋体" w:eastAsia="宋体" w:cs="宋体"/>
          <w:color w:val="auto"/>
          <w:spacing w:val="14"/>
          <w:sz w:val="20"/>
          <w:szCs w:val="20"/>
          <w:highlight w:val="none"/>
        </w:rPr>
        <w:t xml:space="preserve"> </w:t>
      </w:r>
      <w:r>
        <w:rPr>
          <w:rFonts w:ascii="宋体" w:hAnsi="宋体" w:eastAsia="宋体" w:cs="宋体"/>
          <w:color w:val="auto"/>
          <w:spacing w:val="9"/>
          <w:sz w:val="20"/>
          <w:szCs w:val="20"/>
          <w:highlight w:val="none"/>
        </w:rPr>
        <w:t>求。如果由于承包人未能对其负责的上述事项采取各种必要的措施而导致或发生与此有关的人身伤亡、罚</w:t>
      </w:r>
      <w:r>
        <w:rPr>
          <w:rFonts w:ascii="宋体" w:hAnsi="宋体" w:eastAsia="宋体" w:cs="宋体"/>
          <w:color w:val="auto"/>
          <w:spacing w:val="14"/>
          <w:sz w:val="20"/>
          <w:szCs w:val="20"/>
          <w:highlight w:val="none"/>
        </w:rPr>
        <w:t xml:space="preserve"> </w:t>
      </w:r>
      <w:r>
        <w:rPr>
          <w:rFonts w:ascii="宋体" w:hAnsi="宋体" w:eastAsia="宋体" w:cs="宋体"/>
          <w:color w:val="auto"/>
          <w:spacing w:val="9"/>
          <w:sz w:val="20"/>
          <w:szCs w:val="20"/>
          <w:highlight w:val="none"/>
        </w:rPr>
        <w:t>款、索赔、损失补偿、诉讼费用及其他一切责任应由承包人负责。</w:t>
      </w:r>
    </w:p>
    <w:p w14:paraId="21F9590B">
      <w:pPr>
        <w:spacing w:before="117" w:line="378" w:lineRule="auto"/>
        <w:ind w:left="6" w:right="54" w:firstLine="422"/>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6.1.4 关于治安保卫的特别约定：</w:t>
      </w:r>
      <w:r>
        <w:rPr>
          <w:rFonts w:ascii="宋体" w:hAnsi="宋体" w:eastAsia="宋体" w:cs="宋体"/>
          <w:color w:val="auto"/>
          <w:spacing w:val="9"/>
          <w:sz w:val="20"/>
          <w:szCs w:val="20"/>
          <w:highlight w:val="none"/>
          <w:u w:val="single" w:color="auto"/>
        </w:rPr>
        <w:t>承包人应承担施工安全保卫工</w:t>
      </w:r>
      <w:r>
        <w:rPr>
          <w:rFonts w:ascii="宋体" w:hAnsi="宋体" w:eastAsia="宋体" w:cs="宋体"/>
          <w:color w:val="auto"/>
          <w:spacing w:val="8"/>
          <w:sz w:val="20"/>
          <w:szCs w:val="20"/>
          <w:highlight w:val="none"/>
          <w:u w:val="single" w:color="auto"/>
        </w:rPr>
        <w:t>作及非夜间施工照明的责任，承包人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应采取一切合理的预防措施，防止人员伤亡、财产损失事故，费用由承包人承担。承包人生活设施及施工</w:t>
      </w:r>
      <w:r>
        <w:rPr>
          <w:rFonts w:ascii="宋体" w:hAnsi="宋体" w:eastAsia="宋体" w:cs="宋体"/>
          <w:color w:val="auto"/>
          <w:spacing w:val="16"/>
          <w:sz w:val="20"/>
          <w:szCs w:val="20"/>
          <w:highlight w:val="none"/>
        </w:rPr>
        <w:t xml:space="preserve"> </w:t>
      </w:r>
      <w:r>
        <w:rPr>
          <w:rFonts w:ascii="宋体" w:hAnsi="宋体" w:eastAsia="宋体" w:cs="宋体"/>
          <w:color w:val="auto"/>
          <w:spacing w:val="10"/>
          <w:sz w:val="20"/>
          <w:szCs w:val="20"/>
          <w:highlight w:val="none"/>
          <w:u w:val="single" w:color="auto"/>
        </w:rPr>
        <w:t>场应自费配备消防设备，防止火灾发生。</w:t>
      </w:r>
    </w:p>
    <w:p w14:paraId="6F774B26">
      <w:pPr>
        <w:tabs>
          <w:tab w:val="left" w:pos="9637"/>
        </w:tabs>
        <w:spacing w:before="117" w:line="378" w:lineRule="auto"/>
        <w:ind w:left="8" w:right="52" w:firstLine="421"/>
        <w:jc w:val="both"/>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u w:val="single" w:color="auto"/>
        </w:rPr>
        <w:t>关于编制施工场地治安管理计划的约定：承包人应</w:t>
      </w:r>
      <w:r>
        <w:rPr>
          <w:rFonts w:ascii="宋体" w:hAnsi="宋体" w:eastAsia="宋体" w:cs="宋体"/>
          <w:color w:val="auto"/>
          <w:spacing w:val="5"/>
          <w:sz w:val="20"/>
          <w:szCs w:val="20"/>
          <w:highlight w:val="none"/>
          <w:u w:val="single" w:color="auto"/>
        </w:rPr>
        <w:t>在工程开工后</w:t>
      </w:r>
      <w:r>
        <w:rPr>
          <w:rFonts w:ascii="宋体" w:hAnsi="宋体" w:eastAsia="宋体" w:cs="宋体"/>
          <w:color w:val="auto"/>
          <w:spacing w:val="-32"/>
          <w:sz w:val="20"/>
          <w:szCs w:val="20"/>
          <w:highlight w:val="none"/>
          <w:u w:val="single" w:color="auto"/>
        </w:rPr>
        <w:t xml:space="preserve"> </w:t>
      </w:r>
      <w:r>
        <w:rPr>
          <w:rFonts w:ascii="宋体" w:hAnsi="宋体" w:eastAsia="宋体" w:cs="宋体"/>
          <w:color w:val="auto"/>
          <w:spacing w:val="5"/>
          <w:sz w:val="20"/>
          <w:szCs w:val="20"/>
          <w:highlight w:val="none"/>
          <w:u w:val="single" w:color="auto"/>
        </w:rPr>
        <w:t>7</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5"/>
          <w:sz w:val="20"/>
          <w:szCs w:val="20"/>
          <w:highlight w:val="none"/>
          <w:u w:val="single" w:color="auto"/>
        </w:rPr>
        <w:t>天内编制施工场地治安管理计划，</w:t>
      </w:r>
      <w:r>
        <w:rPr>
          <w:rFonts w:ascii="宋体" w:hAnsi="宋体" w:eastAsia="宋体" w:cs="宋体"/>
          <w:color w:val="auto"/>
          <w:sz w:val="20"/>
          <w:szCs w:val="20"/>
          <w:highlight w:val="none"/>
          <w:u w:val="single" w:color="auto"/>
        </w:rPr>
        <w:tab/>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并制定应对突发治安事件的紧急预案。在工程施工过程中，发生暴乱、爆炸等恐怖事件，以及群殴、械斗</w:t>
      </w:r>
      <w:r>
        <w:rPr>
          <w:rFonts w:ascii="宋体" w:hAnsi="宋体" w:eastAsia="宋体" w:cs="宋体"/>
          <w:color w:val="auto"/>
          <w:spacing w:val="11"/>
          <w:sz w:val="20"/>
          <w:szCs w:val="20"/>
          <w:highlight w:val="none"/>
        </w:rPr>
        <w:t xml:space="preserve"> </w:t>
      </w:r>
      <w:r>
        <w:rPr>
          <w:rFonts w:ascii="宋体" w:hAnsi="宋体" w:eastAsia="宋体" w:cs="宋体"/>
          <w:color w:val="auto"/>
          <w:spacing w:val="9"/>
          <w:sz w:val="20"/>
          <w:szCs w:val="20"/>
          <w:highlight w:val="none"/>
          <w:u w:val="single" w:color="auto"/>
        </w:rPr>
        <w:t>等群体性突发治安事件的，发包人和承包人应立即向当地政府报告。发包人和承包人应积极协助当地有关</w:t>
      </w:r>
      <w:r>
        <w:rPr>
          <w:rFonts w:ascii="宋体" w:hAnsi="宋体" w:eastAsia="宋体" w:cs="宋体"/>
          <w:color w:val="auto"/>
          <w:spacing w:val="13"/>
          <w:sz w:val="20"/>
          <w:szCs w:val="20"/>
          <w:highlight w:val="none"/>
        </w:rPr>
        <w:t xml:space="preserve"> </w:t>
      </w:r>
      <w:r>
        <w:rPr>
          <w:rFonts w:ascii="宋体" w:hAnsi="宋体" w:eastAsia="宋体" w:cs="宋体"/>
          <w:color w:val="auto"/>
          <w:spacing w:val="10"/>
          <w:sz w:val="20"/>
          <w:szCs w:val="20"/>
          <w:highlight w:val="none"/>
          <w:u w:val="single" w:color="auto"/>
        </w:rPr>
        <w:t>部门采取措施平息事态，防止事态扩大，尽量避免人员伤亡和财产损失。</w:t>
      </w:r>
    </w:p>
    <w:p w14:paraId="28ADD33B">
      <w:pPr>
        <w:spacing w:before="116" w:line="228" w:lineRule="auto"/>
        <w:ind w:left="428"/>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6.1.5</w:t>
      </w:r>
      <w:r>
        <w:rPr>
          <w:rFonts w:ascii="宋体" w:hAnsi="宋体" w:eastAsia="宋体" w:cs="宋体"/>
          <w:color w:val="auto"/>
          <w:spacing w:val="22"/>
          <w:sz w:val="20"/>
          <w:szCs w:val="20"/>
          <w:highlight w:val="none"/>
        </w:rPr>
        <w:t xml:space="preserve"> </w:t>
      </w:r>
      <w:r>
        <w:rPr>
          <w:rFonts w:ascii="宋体" w:hAnsi="宋体" w:eastAsia="宋体" w:cs="宋体"/>
          <w:color w:val="auto"/>
          <w:spacing w:val="4"/>
          <w:sz w:val="20"/>
          <w:szCs w:val="20"/>
          <w:highlight w:val="none"/>
        </w:rPr>
        <w:t>文明施工</w:t>
      </w:r>
    </w:p>
    <w:p w14:paraId="0B3189B1">
      <w:pPr>
        <w:spacing w:before="281" w:line="228" w:lineRule="auto"/>
        <w:ind w:left="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合同当事人对文明施工的要求：</w:t>
      </w:r>
      <w:r>
        <w:rPr>
          <w:rFonts w:ascii="宋体" w:hAnsi="宋体" w:eastAsia="宋体" w:cs="宋体"/>
          <w:color w:val="auto"/>
          <w:spacing w:val="9"/>
          <w:sz w:val="20"/>
          <w:szCs w:val="20"/>
          <w:highlight w:val="none"/>
          <w:u w:val="single" w:color="auto"/>
        </w:rPr>
        <w:t>符合法律规定和工程所在地建设行政主管部门的要求</w:t>
      </w:r>
      <w:r>
        <w:rPr>
          <w:rFonts w:ascii="宋体" w:hAnsi="宋体" w:eastAsia="宋体" w:cs="宋体"/>
          <w:color w:val="auto"/>
          <w:spacing w:val="9"/>
          <w:sz w:val="20"/>
          <w:szCs w:val="20"/>
          <w:highlight w:val="none"/>
        </w:rPr>
        <w:t>。</w:t>
      </w:r>
    </w:p>
    <w:p w14:paraId="4200AF9A">
      <w:pPr>
        <w:spacing w:line="228" w:lineRule="auto"/>
        <w:rPr>
          <w:rFonts w:ascii="宋体" w:hAnsi="宋体" w:eastAsia="宋体" w:cs="宋体"/>
          <w:color w:val="auto"/>
          <w:sz w:val="20"/>
          <w:szCs w:val="20"/>
          <w:highlight w:val="none"/>
        </w:rPr>
        <w:sectPr>
          <w:headerReference r:id="rId68" w:type="default"/>
          <w:footerReference r:id="rId69" w:type="default"/>
          <w:pgSz w:w="11907" w:h="16840"/>
          <w:pgMar w:top="1165" w:right="1081" w:bottom="1014" w:left="1134" w:header="829" w:footer="852" w:gutter="0"/>
          <w:cols w:space="720" w:num="1"/>
        </w:sectPr>
      </w:pPr>
    </w:p>
    <w:p w14:paraId="7AEE9609">
      <w:pPr>
        <w:spacing w:line="227"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6.1.6</w:t>
      </w:r>
      <w:r>
        <w:rPr>
          <w:rFonts w:ascii="宋体" w:hAnsi="宋体" w:eastAsia="宋体" w:cs="宋体"/>
          <w:color w:val="auto"/>
          <w:spacing w:val="-23"/>
          <w:sz w:val="20"/>
          <w:szCs w:val="20"/>
          <w:highlight w:val="none"/>
        </w:rPr>
        <w:t xml:space="preserve"> </w:t>
      </w:r>
      <w:r>
        <w:rPr>
          <w:rFonts w:ascii="宋体" w:hAnsi="宋体" w:eastAsia="宋体" w:cs="宋体"/>
          <w:color w:val="auto"/>
          <w:spacing w:val="8"/>
          <w:sz w:val="20"/>
          <w:szCs w:val="20"/>
          <w:highlight w:val="none"/>
        </w:rPr>
        <w:t>关于安全生产费总额、支付比例、支付期限、转入和结余收回的约定：</w:t>
      </w:r>
    </w:p>
    <w:p w14:paraId="0A133CFD">
      <w:pPr>
        <w:spacing w:before="281" w:line="226"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（1）本合同价款已包含安全文明施工费。</w:t>
      </w:r>
    </w:p>
    <w:p w14:paraId="65F9ECF2">
      <w:pPr>
        <w:spacing w:before="283" w:line="302" w:lineRule="auto"/>
        <w:ind w:left="9" w:right="154" w:firstLine="42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（2）使用要求：专款专用。具体按</w:t>
      </w:r>
      <w:r>
        <w:rPr>
          <w:rFonts w:ascii="宋体" w:hAnsi="宋体" w:eastAsia="宋体" w:cs="宋体"/>
          <w:color w:val="auto"/>
          <w:spacing w:val="10"/>
          <w:sz w:val="20"/>
          <w:szCs w:val="20"/>
          <w:highlight w:val="none"/>
          <w:u w:val="single" w:color="auto"/>
        </w:rPr>
        <w:t>《广西</w:t>
      </w:r>
      <w:r>
        <w:rPr>
          <w:rFonts w:ascii="宋体" w:hAnsi="宋体" w:eastAsia="宋体" w:cs="宋体"/>
          <w:color w:val="auto"/>
          <w:spacing w:val="9"/>
          <w:sz w:val="20"/>
          <w:szCs w:val="20"/>
          <w:highlight w:val="none"/>
          <w:u w:val="single" w:color="auto"/>
        </w:rPr>
        <w:t>壮族自治区建设工程安全文明施工费使用管理细则》（桂</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建质〔2015〕16号）</w:t>
      </w:r>
      <w:r>
        <w:rPr>
          <w:rFonts w:ascii="宋体" w:hAnsi="宋体" w:eastAsia="宋体" w:cs="宋体"/>
          <w:color w:val="auto"/>
          <w:spacing w:val="7"/>
          <w:sz w:val="20"/>
          <w:szCs w:val="20"/>
          <w:highlight w:val="none"/>
        </w:rPr>
        <w:t>和</w:t>
      </w:r>
      <w:r>
        <w:rPr>
          <w:rFonts w:ascii="宋体" w:hAnsi="宋体" w:eastAsia="宋体" w:cs="宋体"/>
          <w:color w:val="auto"/>
          <w:spacing w:val="7"/>
          <w:sz w:val="20"/>
          <w:szCs w:val="20"/>
          <w:highlight w:val="none"/>
          <w:u w:val="single" w:color="auto"/>
        </w:rPr>
        <w:t>贵港市相关规定执行</w:t>
      </w:r>
      <w:r>
        <w:rPr>
          <w:rFonts w:ascii="宋体" w:hAnsi="宋体" w:eastAsia="宋体" w:cs="宋体"/>
          <w:color w:val="auto"/>
          <w:spacing w:val="7"/>
          <w:sz w:val="20"/>
          <w:szCs w:val="20"/>
          <w:highlight w:val="none"/>
        </w:rPr>
        <w:t>。</w:t>
      </w:r>
    </w:p>
    <w:p w14:paraId="7D0EE480">
      <w:pPr>
        <w:spacing w:before="283" w:line="228" w:lineRule="auto"/>
        <w:ind w:left="43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（3）支付约定：发包人的工程预付款已含预付安全</w:t>
      </w:r>
      <w:r>
        <w:rPr>
          <w:rFonts w:ascii="宋体" w:hAnsi="宋体" w:eastAsia="宋体" w:cs="宋体"/>
          <w:color w:val="auto"/>
          <w:spacing w:val="8"/>
          <w:sz w:val="20"/>
          <w:szCs w:val="20"/>
          <w:highlight w:val="none"/>
        </w:rPr>
        <w:t>文明施工费。</w:t>
      </w:r>
    </w:p>
    <w:p w14:paraId="602CD4A4">
      <w:pPr>
        <w:spacing w:before="281" w:line="302" w:lineRule="auto"/>
        <w:ind w:left="10" w:right="155" w:firstLine="42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（4）施工单位将安全生产费用使用情况定</w:t>
      </w:r>
      <w:r>
        <w:rPr>
          <w:rFonts w:ascii="宋体" w:hAnsi="宋体" w:eastAsia="宋体" w:cs="宋体"/>
          <w:color w:val="auto"/>
          <w:spacing w:val="9"/>
          <w:sz w:val="20"/>
          <w:szCs w:val="20"/>
          <w:highlight w:val="none"/>
        </w:rPr>
        <w:t>期报告建设单位和监理单位，并提供相应的材料接受建设</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行政主管部门对此事项监管。</w:t>
      </w:r>
    </w:p>
    <w:p w14:paraId="113D7A58">
      <w:pPr>
        <w:spacing w:before="282" w:line="228" w:lineRule="auto"/>
        <w:ind w:left="431"/>
        <w:outlineLvl w:val="2"/>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6.3</w:t>
      </w:r>
      <w:r>
        <w:rPr>
          <w:rFonts w:ascii="宋体" w:hAnsi="宋体" w:eastAsia="宋体" w:cs="宋体"/>
          <w:color w:val="auto"/>
          <w:spacing w:val="5"/>
          <w:sz w:val="20"/>
          <w:szCs w:val="20"/>
          <w:highlight w:val="none"/>
        </w:rPr>
        <w:t xml:space="preserve"> </w:t>
      </w:r>
      <w:r>
        <w:rPr>
          <w:rFonts w:ascii="宋体" w:hAnsi="宋体" w:eastAsia="宋体" w:cs="宋体"/>
          <w:b/>
          <w:bCs/>
          <w:color w:val="auto"/>
          <w:spacing w:val="5"/>
          <w:sz w:val="20"/>
          <w:szCs w:val="20"/>
          <w:highlight w:val="none"/>
        </w:rPr>
        <w:t>环境保护</w:t>
      </w:r>
    </w:p>
    <w:p w14:paraId="4A4C45A7">
      <w:pPr>
        <w:spacing w:before="283" w:line="378" w:lineRule="auto"/>
        <w:ind w:left="6" w:right="70" w:firstLine="43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因施工需要，经发包人批准，由承包人办理有关施工场地交通、环卫和施工噪音管理等手续，</w:t>
      </w:r>
      <w:r>
        <w:rPr>
          <w:rFonts w:ascii="宋体" w:hAnsi="宋体" w:eastAsia="宋体" w:cs="宋体"/>
          <w:color w:val="auto"/>
          <w:spacing w:val="8"/>
          <w:sz w:val="20"/>
          <w:szCs w:val="20"/>
          <w:highlight w:val="none"/>
          <w:u w:val="single" w:color="auto"/>
        </w:rPr>
        <w:t>费用由</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u w:val="single" w:color="auto"/>
        </w:rPr>
        <w:t>承包人负责。</w:t>
      </w:r>
    </w:p>
    <w:p w14:paraId="6246D356">
      <w:pPr>
        <w:spacing w:before="117" w:line="378" w:lineRule="auto"/>
        <w:ind w:left="6" w:firstLine="42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u w:val="single" w:color="auto"/>
        </w:rPr>
        <w:t>经过城市道路的施工车辆，必须按交警、城管、运输等部门相关规定执行。由于施工车辆造成的道路、</w:t>
      </w:r>
      <w:r>
        <w:rPr>
          <w:rFonts w:ascii="宋体" w:hAnsi="宋体" w:eastAsia="宋体" w:cs="宋体"/>
          <w:color w:val="auto"/>
          <w:spacing w:val="8"/>
          <w:sz w:val="20"/>
          <w:szCs w:val="20"/>
          <w:highlight w:val="none"/>
        </w:rPr>
        <w:t xml:space="preserve"> </w:t>
      </w:r>
      <w:r>
        <w:rPr>
          <w:rFonts w:ascii="宋体" w:hAnsi="宋体" w:eastAsia="宋体" w:cs="宋体"/>
          <w:color w:val="auto"/>
          <w:spacing w:val="10"/>
          <w:sz w:val="20"/>
          <w:szCs w:val="20"/>
          <w:highlight w:val="none"/>
          <w:u w:val="single" w:color="auto"/>
        </w:rPr>
        <w:t>环境等污染，其责任和费用均由承包人承担。</w:t>
      </w:r>
    </w:p>
    <w:p w14:paraId="5BF586DE">
      <w:pPr>
        <w:spacing w:before="117" w:line="228" w:lineRule="auto"/>
        <w:ind w:left="434"/>
        <w:outlineLvl w:val="1"/>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7.</w:t>
      </w:r>
      <w:r>
        <w:rPr>
          <w:rFonts w:ascii="宋体" w:hAnsi="宋体" w:eastAsia="宋体" w:cs="宋体"/>
          <w:color w:val="auto"/>
          <w:spacing w:val="5"/>
          <w:sz w:val="20"/>
          <w:szCs w:val="20"/>
          <w:highlight w:val="none"/>
        </w:rPr>
        <w:t xml:space="preserve"> </w:t>
      </w:r>
      <w:r>
        <w:rPr>
          <w:rFonts w:ascii="宋体" w:hAnsi="宋体" w:eastAsia="宋体" w:cs="宋体"/>
          <w:b/>
          <w:bCs/>
          <w:color w:val="auto"/>
          <w:spacing w:val="5"/>
          <w:sz w:val="20"/>
          <w:szCs w:val="20"/>
          <w:highlight w:val="none"/>
        </w:rPr>
        <w:t>工期和进度</w:t>
      </w:r>
    </w:p>
    <w:p w14:paraId="2A1E8405">
      <w:pPr>
        <w:pStyle w:val="3"/>
        <w:spacing w:line="274" w:lineRule="auto"/>
        <w:rPr>
          <w:color w:val="auto"/>
          <w:highlight w:val="none"/>
        </w:rPr>
      </w:pPr>
    </w:p>
    <w:p w14:paraId="7813048E">
      <w:pPr>
        <w:spacing w:before="65" w:line="229" w:lineRule="auto"/>
        <w:ind w:left="434"/>
        <w:outlineLvl w:val="2"/>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7.1</w:t>
      </w:r>
      <w:r>
        <w:rPr>
          <w:rFonts w:ascii="宋体" w:hAnsi="宋体" w:eastAsia="宋体" w:cs="宋体"/>
          <w:color w:val="auto"/>
          <w:spacing w:val="5"/>
          <w:sz w:val="20"/>
          <w:szCs w:val="20"/>
          <w:highlight w:val="none"/>
        </w:rPr>
        <w:t xml:space="preserve"> </w:t>
      </w:r>
      <w:r>
        <w:rPr>
          <w:rFonts w:ascii="宋体" w:hAnsi="宋体" w:eastAsia="宋体" w:cs="宋体"/>
          <w:b/>
          <w:bCs/>
          <w:color w:val="auto"/>
          <w:spacing w:val="5"/>
          <w:sz w:val="20"/>
          <w:szCs w:val="20"/>
          <w:highlight w:val="none"/>
        </w:rPr>
        <w:t>施工组织设计</w:t>
      </w:r>
    </w:p>
    <w:p w14:paraId="1B71CB21">
      <w:pPr>
        <w:spacing w:before="282"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7.1.1 合同当事人约定的施工组织设计应包括的其他内容：</w:t>
      </w:r>
      <w:r>
        <w:rPr>
          <w:rFonts w:ascii="宋体" w:hAnsi="宋体" w:eastAsia="宋体" w:cs="宋体"/>
          <w:color w:val="auto"/>
          <w:spacing w:val="8"/>
          <w:sz w:val="20"/>
          <w:szCs w:val="20"/>
          <w:highlight w:val="none"/>
          <w:u w:val="single" w:color="auto"/>
        </w:rPr>
        <w:t>按《通用合同条款》7.1.1条执行</w:t>
      </w:r>
      <w:r>
        <w:rPr>
          <w:rFonts w:ascii="宋体" w:hAnsi="宋体" w:eastAsia="宋体" w:cs="宋体"/>
          <w:color w:val="auto"/>
          <w:spacing w:val="8"/>
          <w:sz w:val="20"/>
          <w:szCs w:val="20"/>
          <w:highlight w:val="none"/>
        </w:rPr>
        <w:t>。</w:t>
      </w:r>
    </w:p>
    <w:p w14:paraId="7CFDDA38">
      <w:pPr>
        <w:spacing w:before="281" w:line="228"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7.1.2 施工组织设计的提交和修改</w:t>
      </w:r>
    </w:p>
    <w:p w14:paraId="0B777D63">
      <w:pPr>
        <w:spacing w:before="281" w:line="228" w:lineRule="auto"/>
        <w:ind w:left="42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承包人提交详细施工组织设计的期限的约定：</w:t>
      </w:r>
      <w:r>
        <w:rPr>
          <w:rFonts w:ascii="宋体" w:hAnsi="宋体" w:eastAsia="宋体" w:cs="宋体"/>
          <w:color w:val="auto"/>
          <w:spacing w:val="9"/>
          <w:sz w:val="20"/>
          <w:szCs w:val="20"/>
          <w:highlight w:val="none"/>
          <w:u w:val="single" w:color="auto"/>
        </w:rPr>
        <w:t>承包人应在合同签订后7天内</w:t>
      </w:r>
      <w:r>
        <w:rPr>
          <w:rFonts w:ascii="宋体" w:hAnsi="宋体" w:eastAsia="宋体" w:cs="宋体"/>
          <w:color w:val="auto"/>
          <w:spacing w:val="9"/>
          <w:sz w:val="20"/>
          <w:szCs w:val="20"/>
          <w:highlight w:val="none"/>
        </w:rPr>
        <w:t>。</w:t>
      </w:r>
    </w:p>
    <w:p w14:paraId="774E4F22">
      <w:pPr>
        <w:spacing w:before="282" w:line="380" w:lineRule="auto"/>
        <w:ind w:left="32" w:right="70" w:firstLine="39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发包人和监理人在收到详细的施工组织设计后确认</w:t>
      </w:r>
      <w:r>
        <w:rPr>
          <w:rFonts w:ascii="宋体" w:hAnsi="宋体" w:eastAsia="宋体" w:cs="宋体"/>
          <w:color w:val="auto"/>
          <w:spacing w:val="8"/>
          <w:sz w:val="20"/>
          <w:szCs w:val="20"/>
          <w:highlight w:val="none"/>
        </w:rPr>
        <w:t>或提出修改意见的期限：</w:t>
      </w:r>
      <w:r>
        <w:rPr>
          <w:rFonts w:ascii="宋体" w:hAnsi="宋体" w:eastAsia="宋体" w:cs="宋体"/>
          <w:color w:val="auto"/>
          <w:spacing w:val="8"/>
          <w:sz w:val="20"/>
          <w:szCs w:val="20"/>
          <w:highlight w:val="none"/>
          <w:u w:val="single" w:color="auto"/>
        </w:rPr>
        <w:t>收到施工组织设计后</w:t>
      </w:r>
      <w:r>
        <w:rPr>
          <w:rFonts w:ascii="宋体" w:hAnsi="宋体" w:eastAsia="宋体" w:cs="宋体"/>
          <w:color w:val="auto"/>
          <w:spacing w:val="-35"/>
          <w:sz w:val="20"/>
          <w:szCs w:val="20"/>
          <w:highlight w:val="none"/>
          <w:u w:val="single" w:color="auto"/>
        </w:rPr>
        <w:t xml:space="preserve"> </w:t>
      </w:r>
      <w:r>
        <w:rPr>
          <w:rFonts w:ascii="宋体" w:hAnsi="宋体" w:eastAsia="宋体" w:cs="宋体"/>
          <w:color w:val="auto"/>
          <w:spacing w:val="8"/>
          <w:sz w:val="20"/>
          <w:szCs w:val="20"/>
          <w:highlight w:val="none"/>
          <w:u w:val="single" w:color="auto"/>
        </w:rPr>
        <w:t>7</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8"/>
          <w:sz w:val="20"/>
          <w:szCs w:val="20"/>
          <w:highlight w:val="none"/>
          <w:u w:val="single" w:color="auto"/>
        </w:rPr>
        <w:t>天</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u w:val="single" w:color="auto"/>
        </w:rPr>
        <w:t>内确认或提出修改意见</w:t>
      </w:r>
      <w:r>
        <w:rPr>
          <w:rFonts w:ascii="宋体" w:hAnsi="宋体" w:eastAsia="宋体" w:cs="宋体"/>
          <w:color w:val="auto"/>
          <w:spacing w:val="5"/>
          <w:sz w:val="20"/>
          <w:szCs w:val="20"/>
          <w:highlight w:val="none"/>
        </w:rPr>
        <w:t>。</w:t>
      </w:r>
    </w:p>
    <w:p w14:paraId="76EA334A">
      <w:pPr>
        <w:spacing w:before="115" w:line="228" w:lineRule="auto"/>
        <w:ind w:left="434"/>
        <w:outlineLvl w:val="2"/>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7.2</w:t>
      </w:r>
      <w:r>
        <w:rPr>
          <w:rFonts w:ascii="宋体" w:hAnsi="宋体" w:eastAsia="宋体" w:cs="宋体"/>
          <w:color w:val="auto"/>
          <w:spacing w:val="5"/>
          <w:sz w:val="20"/>
          <w:szCs w:val="20"/>
          <w:highlight w:val="none"/>
        </w:rPr>
        <w:t xml:space="preserve"> </w:t>
      </w:r>
      <w:r>
        <w:rPr>
          <w:rFonts w:ascii="宋体" w:hAnsi="宋体" w:eastAsia="宋体" w:cs="宋体"/>
          <w:b/>
          <w:bCs/>
          <w:color w:val="auto"/>
          <w:spacing w:val="5"/>
          <w:sz w:val="20"/>
          <w:szCs w:val="20"/>
          <w:highlight w:val="none"/>
        </w:rPr>
        <w:t>施工进度计划</w:t>
      </w:r>
    </w:p>
    <w:p w14:paraId="46AB96D6">
      <w:pPr>
        <w:spacing w:before="280" w:line="228"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7.2.2 施工进度计划的修订</w:t>
      </w:r>
    </w:p>
    <w:p w14:paraId="14831DA5">
      <w:pPr>
        <w:spacing w:before="282" w:line="380" w:lineRule="auto"/>
        <w:ind w:left="8" w:right="70" w:firstLine="42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发包人和监理人在收到修订的施工进度计划后确认或提出修改意见的期限：</w:t>
      </w:r>
      <w:r>
        <w:rPr>
          <w:rFonts w:ascii="宋体" w:hAnsi="宋体" w:eastAsia="宋体" w:cs="宋体"/>
          <w:color w:val="auto"/>
          <w:spacing w:val="9"/>
          <w:sz w:val="20"/>
          <w:szCs w:val="20"/>
          <w:highlight w:val="none"/>
          <w:u w:val="single" w:color="auto"/>
        </w:rPr>
        <w:t>收到修订的施工进度计划</w:t>
      </w:r>
      <w:r>
        <w:rPr>
          <w:rFonts w:ascii="宋体" w:hAnsi="宋体" w:eastAsia="宋体" w:cs="宋体"/>
          <w:color w:val="auto"/>
          <w:spacing w:val="10"/>
          <w:sz w:val="20"/>
          <w:szCs w:val="20"/>
          <w:highlight w:val="none"/>
        </w:rPr>
        <w:t xml:space="preserve"> </w:t>
      </w:r>
      <w:r>
        <w:rPr>
          <w:rFonts w:ascii="宋体" w:hAnsi="宋体" w:eastAsia="宋体" w:cs="宋体"/>
          <w:color w:val="auto"/>
          <w:spacing w:val="6"/>
          <w:sz w:val="20"/>
          <w:szCs w:val="20"/>
          <w:highlight w:val="none"/>
          <w:u w:val="single" w:color="auto"/>
        </w:rPr>
        <w:t>后</w:t>
      </w:r>
      <w:r>
        <w:rPr>
          <w:rFonts w:ascii="宋体" w:hAnsi="宋体" w:eastAsia="宋体" w:cs="宋体"/>
          <w:color w:val="auto"/>
          <w:spacing w:val="-30"/>
          <w:sz w:val="20"/>
          <w:szCs w:val="20"/>
          <w:highlight w:val="none"/>
          <w:u w:val="single" w:color="auto"/>
        </w:rPr>
        <w:t xml:space="preserve"> </w:t>
      </w:r>
      <w:r>
        <w:rPr>
          <w:rFonts w:ascii="宋体" w:hAnsi="宋体" w:eastAsia="宋体" w:cs="宋体"/>
          <w:color w:val="auto"/>
          <w:spacing w:val="6"/>
          <w:sz w:val="20"/>
          <w:szCs w:val="20"/>
          <w:highlight w:val="none"/>
          <w:u w:val="single" w:color="auto"/>
        </w:rPr>
        <w:t>7</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6"/>
          <w:sz w:val="20"/>
          <w:szCs w:val="20"/>
          <w:highlight w:val="none"/>
          <w:u w:val="single" w:color="auto"/>
        </w:rPr>
        <w:t>天内确认或提出修改意见</w:t>
      </w:r>
      <w:r>
        <w:rPr>
          <w:rFonts w:ascii="宋体" w:hAnsi="宋体" w:eastAsia="宋体" w:cs="宋体"/>
          <w:color w:val="auto"/>
          <w:spacing w:val="6"/>
          <w:sz w:val="20"/>
          <w:szCs w:val="20"/>
          <w:highlight w:val="none"/>
        </w:rPr>
        <w:t>。</w:t>
      </w:r>
    </w:p>
    <w:p w14:paraId="3C494BF9">
      <w:pPr>
        <w:spacing w:before="115" w:line="229" w:lineRule="auto"/>
        <w:ind w:left="434"/>
        <w:outlineLvl w:val="2"/>
        <w:rPr>
          <w:rFonts w:ascii="宋体" w:hAnsi="宋体" w:eastAsia="宋体" w:cs="宋体"/>
          <w:color w:val="auto"/>
          <w:sz w:val="20"/>
          <w:szCs w:val="20"/>
          <w:highlight w:val="none"/>
        </w:rPr>
      </w:pPr>
      <w:r>
        <w:rPr>
          <w:rFonts w:ascii="宋体" w:hAnsi="宋体" w:eastAsia="宋体" w:cs="宋体"/>
          <w:b/>
          <w:bCs/>
          <w:color w:val="auto"/>
          <w:spacing w:val="1"/>
          <w:sz w:val="20"/>
          <w:szCs w:val="20"/>
          <w:highlight w:val="none"/>
        </w:rPr>
        <w:t>7.3</w:t>
      </w:r>
      <w:r>
        <w:rPr>
          <w:rFonts w:ascii="宋体" w:hAnsi="宋体" w:eastAsia="宋体" w:cs="宋体"/>
          <w:color w:val="auto"/>
          <w:spacing w:val="13"/>
          <w:sz w:val="20"/>
          <w:szCs w:val="20"/>
          <w:highlight w:val="none"/>
        </w:rPr>
        <w:t xml:space="preserve"> </w:t>
      </w:r>
      <w:r>
        <w:rPr>
          <w:rFonts w:ascii="宋体" w:hAnsi="宋体" w:eastAsia="宋体" w:cs="宋体"/>
          <w:b/>
          <w:bCs/>
          <w:color w:val="auto"/>
          <w:spacing w:val="1"/>
          <w:sz w:val="20"/>
          <w:szCs w:val="20"/>
          <w:highlight w:val="none"/>
        </w:rPr>
        <w:t>开工</w:t>
      </w:r>
    </w:p>
    <w:p w14:paraId="792A7E19">
      <w:pPr>
        <w:spacing w:before="280" w:line="229" w:lineRule="auto"/>
        <w:ind w:left="431"/>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7.3.1</w:t>
      </w:r>
      <w:r>
        <w:rPr>
          <w:rFonts w:ascii="宋体" w:hAnsi="宋体" w:eastAsia="宋体" w:cs="宋体"/>
          <w:color w:val="auto"/>
          <w:spacing w:val="18"/>
          <w:sz w:val="20"/>
          <w:szCs w:val="20"/>
          <w:highlight w:val="none"/>
        </w:rPr>
        <w:t xml:space="preserve"> </w:t>
      </w:r>
      <w:r>
        <w:rPr>
          <w:rFonts w:ascii="宋体" w:hAnsi="宋体" w:eastAsia="宋体" w:cs="宋体"/>
          <w:color w:val="auto"/>
          <w:spacing w:val="4"/>
          <w:sz w:val="20"/>
          <w:szCs w:val="20"/>
          <w:highlight w:val="none"/>
        </w:rPr>
        <w:t>开工准备</w:t>
      </w:r>
    </w:p>
    <w:p w14:paraId="35A719E3">
      <w:pPr>
        <w:spacing w:before="279"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关于承包人提交工程开工报审表的期限：</w:t>
      </w:r>
      <w:r>
        <w:rPr>
          <w:rFonts w:ascii="宋体" w:hAnsi="宋体" w:eastAsia="宋体" w:cs="宋体"/>
          <w:color w:val="auto"/>
          <w:spacing w:val="8"/>
          <w:sz w:val="20"/>
          <w:szCs w:val="20"/>
          <w:highlight w:val="none"/>
          <w:u w:val="single" w:color="auto"/>
        </w:rPr>
        <w:t>开工日期</w:t>
      </w:r>
      <w:r>
        <w:rPr>
          <w:rFonts w:ascii="宋体" w:hAnsi="宋体" w:eastAsia="宋体" w:cs="宋体"/>
          <w:color w:val="auto"/>
          <w:spacing w:val="7"/>
          <w:sz w:val="20"/>
          <w:szCs w:val="20"/>
          <w:highlight w:val="none"/>
          <w:u w:val="single" w:color="auto"/>
        </w:rPr>
        <w:t>前</w:t>
      </w:r>
      <w:r>
        <w:rPr>
          <w:rFonts w:ascii="宋体" w:hAnsi="宋体" w:eastAsia="宋体" w:cs="宋体"/>
          <w:color w:val="auto"/>
          <w:spacing w:val="-32"/>
          <w:sz w:val="20"/>
          <w:szCs w:val="20"/>
          <w:highlight w:val="none"/>
          <w:u w:val="single" w:color="auto"/>
        </w:rPr>
        <w:t xml:space="preserve"> </w:t>
      </w:r>
      <w:r>
        <w:rPr>
          <w:rFonts w:ascii="宋体" w:hAnsi="宋体" w:eastAsia="宋体" w:cs="宋体"/>
          <w:color w:val="auto"/>
          <w:spacing w:val="7"/>
          <w:sz w:val="20"/>
          <w:szCs w:val="20"/>
          <w:highlight w:val="none"/>
          <w:u w:val="single" w:color="auto"/>
        </w:rPr>
        <w:t>7</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7"/>
          <w:sz w:val="20"/>
          <w:szCs w:val="20"/>
          <w:highlight w:val="none"/>
          <w:u w:val="single" w:color="auto"/>
        </w:rPr>
        <w:t>天</w:t>
      </w:r>
      <w:r>
        <w:rPr>
          <w:rFonts w:ascii="宋体" w:hAnsi="宋体" w:eastAsia="宋体" w:cs="宋体"/>
          <w:color w:val="auto"/>
          <w:spacing w:val="7"/>
          <w:sz w:val="20"/>
          <w:szCs w:val="20"/>
          <w:highlight w:val="none"/>
        </w:rPr>
        <w:t>。</w:t>
      </w:r>
    </w:p>
    <w:p w14:paraId="596A7F66">
      <w:pPr>
        <w:spacing w:before="281"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关于发包人应完成的其他开工准备工作及期限：</w:t>
      </w:r>
      <w:r>
        <w:rPr>
          <w:rFonts w:ascii="宋体" w:hAnsi="宋体" w:eastAsia="宋体" w:cs="宋体"/>
          <w:color w:val="auto"/>
          <w:spacing w:val="9"/>
          <w:sz w:val="20"/>
          <w:szCs w:val="20"/>
          <w:highlight w:val="none"/>
          <w:u w:val="single" w:color="auto"/>
        </w:rPr>
        <w:t>按《通</w:t>
      </w:r>
      <w:r>
        <w:rPr>
          <w:rFonts w:ascii="宋体" w:hAnsi="宋体" w:eastAsia="宋体" w:cs="宋体"/>
          <w:color w:val="auto"/>
          <w:spacing w:val="8"/>
          <w:sz w:val="20"/>
          <w:szCs w:val="20"/>
          <w:highlight w:val="none"/>
          <w:u w:val="single" w:color="auto"/>
        </w:rPr>
        <w:t>用合同条款》7.3、1</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8"/>
          <w:sz w:val="20"/>
          <w:szCs w:val="20"/>
          <w:highlight w:val="none"/>
          <w:u w:val="single" w:color="auto"/>
        </w:rPr>
        <w:t>条执行</w:t>
      </w:r>
      <w:r>
        <w:rPr>
          <w:rFonts w:ascii="宋体" w:hAnsi="宋体" w:eastAsia="宋体" w:cs="宋体"/>
          <w:color w:val="auto"/>
          <w:spacing w:val="8"/>
          <w:sz w:val="20"/>
          <w:szCs w:val="20"/>
          <w:highlight w:val="none"/>
        </w:rPr>
        <w:t>。</w:t>
      </w:r>
    </w:p>
    <w:p w14:paraId="556FC71E">
      <w:pPr>
        <w:spacing w:before="283"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关于承包人应完成的其他开工准备工作及期限：</w:t>
      </w:r>
      <w:r>
        <w:rPr>
          <w:rFonts w:ascii="宋体" w:hAnsi="宋体" w:eastAsia="宋体" w:cs="宋体"/>
          <w:color w:val="auto"/>
          <w:spacing w:val="8"/>
          <w:sz w:val="20"/>
          <w:szCs w:val="20"/>
          <w:highlight w:val="none"/>
          <w:u w:val="single" w:color="auto"/>
        </w:rPr>
        <w:t>开工日期前</w:t>
      </w:r>
      <w:r>
        <w:rPr>
          <w:rFonts w:ascii="宋体" w:hAnsi="宋体" w:eastAsia="宋体" w:cs="宋体"/>
          <w:color w:val="auto"/>
          <w:spacing w:val="-31"/>
          <w:sz w:val="20"/>
          <w:szCs w:val="20"/>
          <w:highlight w:val="none"/>
          <w:u w:val="single" w:color="auto"/>
        </w:rPr>
        <w:t xml:space="preserve"> </w:t>
      </w:r>
      <w:r>
        <w:rPr>
          <w:rFonts w:ascii="宋体" w:hAnsi="宋体" w:eastAsia="宋体" w:cs="宋体"/>
          <w:color w:val="auto"/>
          <w:spacing w:val="8"/>
          <w:sz w:val="20"/>
          <w:szCs w:val="20"/>
          <w:highlight w:val="none"/>
          <w:u w:val="single" w:color="auto"/>
        </w:rPr>
        <w:t>7</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8"/>
          <w:sz w:val="20"/>
          <w:szCs w:val="20"/>
          <w:highlight w:val="none"/>
          <w:u w:val="single" w:color="auto"/>
        </w:rPr>
        <w:t>天</w:t>
      </w:r>
      <w:r>
        <w:rPr>
          <w:rFonts w:ascii="宋体" w:hAnsi="宋体" w:eastAsia="宋体" w:cs="宋体"/>
          <w:color w:val="auto"/>
          <w:spacing w:val="8"/>
          <w:sz w:val="20"/>
          <w:szCs w:val="20"/>
          <w:highlight w:val="none"/>
        </w:rPr>
        <w:t>。</w:t>
      </w:r>
    </w:p>
    <w:p w14:paraId="53B57041">
      <w:pPr>
        <w:spacing w:before="282" w:line="229" w:lineRule="auto"/>
        <w:ind w:left="431"/>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7.3.2</w:t>
      </w:r>
      <w:r>
        <w:rPr>
          <w:rFonts w:ascii="宋体" w:hAnsi="宋体" w:eastAsia="宋体" w:cs="宋体"/>
          <w:color w:val="auto"/>
          <w:spacing w:val="18"/>
          <w:sz w:val="20"/>
          <w:szCs w:val="20"/>
          <w:highlight w:val="none"/>
        </w:rPr>
        <w:t xml:space="preserve"> </w:t>
      </w:r>
      <w:r>
        <w:rPr>
          <w:rFonts w:ascii="宋体" w:hAnsi="宋体" w:eastAsia="宋体" w:cs="宋体"/>
          <w:color w:val="auto"/>
          <w:spacing w:val="4"/>
          <w:sz w:val="20"/>
          <w:szCs w:val="20"/>
          <w:highlight w:val="none"/>
        </w:rPr>
        <w:t>开工通知</w:t>
      </w:r>
    </w:p>
    <w:p w14:paraId="1C3DD574">
      <w:pPr>
        <w:spacing w:line="229" w:lineRule="auto"/>
        <w:rPr>
          <w:rFonts w:ascii="宋体" w:hAnsi="宋体" w:eastAsia="宋体" w:cs="宋体"/>
          <w:color w:val="auto"/>
          <w:sz w:val="20"/>
          <w:szCs w:val="20"/>
          <w:highlight w:val="none"/>
        </w:rPr>
        <w:sectPr>
          <w:headerReference r:id="rId70" w:type="default"/>
          <w:footerReference r:id="rId71" w:type="default"/>
          <w:pgSz w:w="11907" w:h="16840"/>
          <w:pgMar w:top="1165" w:right="1064" w:bottom="1014" w:left="1134" w:header="829" w:footer="852" w:gutter="0"/>
          <w:cols w:space="720" w:num="1"/>
        </w:sectPr>
      </w:pPr>
    </w:p>
    <w:p w14:paraId="1B310102">
      <w:pPr>
        <w:spacing w:line="378" w:lineRule="auto"/>
        <w:ind w:left="8" w:right="1" w:firstLine="43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 xml:space="preserve">因发包人原因造成监理人未能在计划开工日期之日起  </w:t>
      </w:r>
      <w:r>
        <w:rPr>
          <w:rFonts w:ascii="宋体" w:hAnsi="宋体" w:eastAsia="宋体" w:cs="宋体"/>
          <w:color w:val="auto"/>
          <w:spacing w:val="8"/>
          <w:sz w:val="20"/>
          <w:szCs w:val="20"/>
          <w:highlight w:val="none"/>
          <w:u w:val="single" w:color="auto"/>
        </w:rPr>
        <w:t>/ 天内发出开工通知的，承包人有权提出价格</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调整要求，或者解除合同</w:t>
      </w:r>
      <w:r>
        <w:rPr>
          <w:rFonts w:ascii="宋体" w:hAnsi="宋体" w:eastAsia="宋体" w:cs="宋体"/>
          <w:color w:val="auto"/>
          <w:spacing w:val="8"/>
          <w:sz w:val="20"/>
          <w:szCs w:val="20"/>
          <w:highlight w:val="none"/>
        </w:rPr>
        <w:t>。</w:t>
      </w:r>
    </w:p>
    <w:p w14:paraId="4937D468">
      <w:pPr>
        <w:spacing w:before="117" w:line="228" w:lineRule="auto"/>
        <w:ind w:left="434"/>
        <w:outlineLvl w:val="2"/>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7.4</w:t>
      </w:r>
      <w:r>
        <w:rPr>
          <w:rFonts w:ascii="宋体" w:hAnsi="宋体" w:eastAsia="宋体" w:cs="宋体"/>
          <w:color w:val="auto"/>
          <w:spacing w:val="4"/>
          <w:sz w:val="20"/>
          <w:szCs w:val="20"/>
          <w:highlight w:val="none"/>
        </w:rPr>
        <w:t xml:space="preserve"> </w:t>
      </w:r>
      <w:r>
        <w:rPr>
          <w:rFonts w:ascii="宋体" w:hAnsi="宋体" w:eastAsia="宋体" w:cs="宋体"/>
          <w:b/>
          <w:bCs/>
          <w:color w:val="auto"/>
          <w:spacing w:val="4"/>
          <w:sz w:val="20"/>
          <w:szCs w:val="20"/>
          <w:highlight w:val="none"/>
        </w:rPr>
        <w:t>测量放线</w:t>
      </w:r>
    </w:p>
    <w:p w14:paraId="445C14ED">
      <w:pPr>
        <w:spacing w:before="280" w:line="227"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7.4.1</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发包人通过监理人向承包人提供测</w:t>
      </w:r>
      <w:r>
        <w:rPr>
          <w:rFonts w:ascii="宋体" w:hAnsi="宋体" w:eastAsia="宋体" w:cs="宋体"/>
          <w:color w:val="auto"/>
          <w:spacing w:val="8"/>
          <w:sz w:val="20"/>
          <w:szCs w:val="20"/>
          <w:highlight w:val="none"/>
        </w:rPr>
        <w:t>量基准点、基准线和水准点及其书面资料的期限：</w:t>
      </w:r>
    </w:p>
    <w:p w14:paraId="6209CA85">
      <w:pPr>
        <w:spacing w:before="284" w:line="228" w:lineRule="auto"/>
        <w:ind w:left="427"/>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u w:val="single" w:color="auto"/>
        </w:rPr>
        <w:t>开工日期前</w:t>
      </w:r>
      <w:r>
        <w:rPr>
          <w:rFonts w:ascii="宋体" w:hAnsi="宋体" w:eastAsia="宋体" w:cs="宋体"/>
          <w:color w:val="auto"/>
          <w:spacing w:val="-29"/>
          <w:sz w:val="20"/>
          <w:szCs w:val="20"/>
          <w:highlight w:val="none"/>
          <w:u w:val="single" w:color="auto"/>
        </w:rPr>
        <w:t xml:space="preserve"> </w:t>
      </w:r>
      <w:r>
        <w:rPr>
          <w:rFonts w:ascii="宋体" w:hAnsi="宋体" w:eastAsia="宋体" w:cs="宋体"/>
          <w:color w:val="auto"/>
          <w:spacing w:val="3"/>
          <w:sz w:val="20"/>
          <w:szCs w:val="20"/>
          <w:highlight w:val="none"/>
          <w:u w:val="single" w:color="auto"/>
        </w:rPr>
        <w:t>7</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3"/>
          <w:sz w:val="20"/>
          <w:szCs w:val="20"/>
          <w:highlight w:val="none"/>
          <w:u w:val="single" w:color="auto"/>
        </w:rPr>
        <w:t>天</w:t>
      </w:r>
      <w:r>
        <w:rPr>
          <w:rFonts w:ascii="宋体" w:hAnsi="宋体" w:eastAsia="宋体" w:cs="宋体"/>
          <w:color w:val="auto"/>
          <w:spacing w:val="3"/>
          <w:sz w:val="20"/>
          <w:szCs w:val="20"/>
          <w:highlight w:val="none"/>
        </w:rPr>
        <w:t>。</w:t>
      </w:r>
    </w:p>
    <w:p w14:paraId="5A151ECF">
      <w:pPr>
        <w:spacing w:before="281" w:line="228" w:lineRule="auto"/>
        <w:ind w:left="434"/>
        <w:outlineLvl w:val="2"/>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7.5</w:t>
      </w:r>
      <w:r>
        <w:rPr>
          <w:rFonts w:ascii="宋体" w:hAnsi="宋体" w:eastAsia="宋体" w:cs="宋体"/>
          <w:color w:val="auto"/>
          <w:spacing w:val="15"/>
          <w:sz w:val="20"/>
          <w:szCs w:val="20"/>
          <w:highlight w:val="none"/>
        </w:rPr>
        <w:t xml:space="preserve"> </w:t>
      </w:r>
      <w:r>
        <w:rPr>
          <w:rFonts w:ascii="宋体" w:hAnsi="宋体" w:eastAsia="宋体" w:cs="宋体"/>
          <w:b/>
          <w:bCs/>
          <w:color w:val="auto"/>
          <w:spacing w:val="3"/>
          <w:sz w:val="20"/>
          <w:szCs w:val="20"/>
          <w:highlight w:val="none"/>
        </w:rPr>
        <w:t>工期延误</w:t>
      </w:r>
    </w:p>
    <w:p w14:paraId="6124B0FD">
      <w:pPr>
        <w:spacing w:before="281" w:line="228" w:lineRule="auto"/>
        <w:ind w:left="43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7.5.1</w:t>
      </w:r>
      <w:r>
        <w:rPr>
          <w:rFonts w:ascii="宋体" w:hAnsi="宋体" w:eastAsia="宋体" w:cs="宋体"/>
          <w:color w:val="auto"/>
          <w:spacing w:val="32"/>
          <w:sz w:val="20"/>
          <w:szCs w:val="20"/>
          <w:highlight w:val="none"/>
        </w:rPr>
        <w:t xml:space="preserve"> </w:t>
      </w:r>
      <w:r>
        <w:rPr>
          <w:rFonts w:ascii="宋体" w:hAnsi="宋体" w:eastAsia="宋体" w:cs="宋体"/>
          <w:color w:val="auto"/>
          <w:spacing w:val="6"/>
          <w:sz w:val="20"/>
          <w:szCs w:val="20"/>
          <w:highlight w:val="none"/>
        </w:rPr>
        <w:t>因发包人原因导致工期延误</w:t>
      </w:r>
    </w:p>
    <w:p w14:paraId="010CB26A">
      <w:pPr>
        <w:spacing w:before="280" w:line="378" w:lineRule="auto"/>
        <w:ind w:left="6" w:right="1" w:firstLine="430"/>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（7）因发包人原因导致工期延误的其他情</w:t>
      </w:r>
      <w:r>
        <w:rPr>
          <w:rFonts w:ascii="宋体" w:hAnsi="宋体" w:eastAsia="宋体" w:cs="宋体"/>
          <w:color w:val="auto"/>
          <w:spacing w:val="9"/>
          <w:sz w:val="20"/>
          <w:szCs w:val="20"/>
          <w:highlight w:val="none"/>
        </w:rPr>
        <w:t>形：</w:t>
      </w:r>
      <w:r>
        <w:rPr>
          <w:rFonts w:ascii="宋体" w:hAnsi="宋体" w:eastAsia="宋体" w:cs="宋体"/>
          <w:color w:val="auto"/>
          <w:spacing w:val="9"/>
          <w:sz w:val="20"/>
          <w:szCs w:val="20"/>
          <w:highlight w:val="none"/>
          <w:u w:val="single" w:color="auto"/>
        </w:rPr>
        <w:t>①重大图纸变更影响关健线路工序施工；②施工期间</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如因停电、停水连续</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9"/>
          <w:sz w:val="20"/>
          <w:szCs w:val="20"/>
          <w:highlight w:val="none"/>
          <w:u w:val="single" w:color="auto"/>
        </w:rPr>
        <w:t>8</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9"/>
          <w:sz w:val="20"/>
          <w:szCs w:val="20"/>
          <w:highlight w:val="none"/>
          <w:u w:val="single" w:color="auto"/>
        </w:rPr>
        <w:t>小时以上或一周内间歇性停水、停电累计</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9"/>
          <w:sz w:val="20"/>
          <w:szCs w:val="20"/>
          <w:highlight w:val="none"/>
          <w:u w:val="single" w:color="auto"/>
        </w:rPr>
        <w:t>8</w:t>
      </w:r>
      <w:r>
        <w:rPr>
          <w:rFonts w:ascii="宋体" w:hAnsi="宋体" w:eastAsia="宋体" w:cs="宋体"/>
          <w:color w:val="auto"/>
          <w:spacing w:val="-35"/>
          <w:sz w:val="20"/>
          <w:szCs w:val="20"/>
          <w:highlight w:val="none"/>
          <w:u w:val="single" w:color="auto"/>
        </w:rPr>
        <w:t xml:space="preserve"> </w:t>
      </w:r>
      <w:r>
        <w:rPr>
          <w:rFonts w:ascii="宋体" w:hAnsi="宋体" w:eastAsia="宋体" w:cs="宋体"/>
          <w:color w:val="auto"/>
          <w:spacing w:val="9"/>
          <w:sz w:val="20"/>
          <w:szCs w:val="20"/>
          <w:highlight w:val="none"/>
          <w:u w:val="single" w:color="auto"/>
        </w:rPr>
        <w:t>小时（含8</w:t>
      </w:r>
      <w:r>
        <w:rPr>
          <w:rFonts w:ascii="宋体" w:hAnsi="宋体" w:eastAsia="宋体" w:cs="宋体"/>
          <w:color w:val="auto"/>
          <w:spacing w:val="-32"/>
          <w:sz w:val="20"/>
          <w:szCs w:val="20"/>
          <w:highlight w:val="none"/>
          <w:u w:val="single" w:color="auto"/>
        </w:rPr>
        <w:t xml:space="preserve"> </w:t>
      </w:r>
      <w:r>
        <w:rPr>
          <w:rFonts w:ascii="宋体" w:hAnsi="宋体" w:eastAsia="宋体" w:cs="宋体"/>
          <w:color w:val="auto"/>
          <w:spacing w:val="9"/>
          <w:sz w:val="20"/>
          <w:szCs w:val="20"/>
          <w:highlight w:val="none"/>
          <w:u w:val="single" w:color="auto"/>
        </w:rPr>
        <w:t>小</w:t>
      </w:r>
      <w:r>
        <w:rPr>
          <w:rFonts w:ascii="宋体" w:hAnsi="宋体" w:eastAsia="宋体" w:cs="宋体"/>
          <w:color w:val="auto"/>
          <w:spacing w:val="8"/>
          <w:sz w:val="20"/>
          <w:szCs w:val="20"/>
          <w:highlight w:val="none"/>
          <w:u w:val="single" w:color="auto"/>
        </w:rPr>
        <w:t>时）影响正常施工的。③</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政府指令性停工。④因发包人未能及时材料提供延误的</w:t>
      </w:r>
      <w:r>
        <w:rPr>
          <w:rFonts w:ascii="宋体" w:hAnsi="宋体" w:eastAsia="宋体" w:cs="宋体"/>
          <w:color w:val="auto"/>
          <w:spacing w:val="9"/>
          <w:sz w:val="20"/>
          <w:szCs w:val="20"/>
          <w:highlight w:val="none"/>
          <w:u w:val="single" w:color="auto"/>
        </w:rPr>
        <w:t>。⑤非承包人的责任造成的工期延误其他情形</w:t>
      </w:r>
      <w:r>
        <w:rPr>
          <w:rFonts w:ascii="宋体" w:hAnsi="宋体" w:eastAsia="宋体" w:cs="宋体"/>
          <w:color w:val="auto"/>
          <w:spacing w:val="9"/>
          <w:sz w:val="20"/>
          <w:szCs w:val="20"/>
          <w:highlight w:val="none"/>
        </w:rPr>
        <w:t>。</w:t>
      </w:r>
    </w:p>
    <w:p w14:paraId="3BF06813">
      <w:pPr>
        <w:spacing w:before="118" w:line="225" w:lineRule="auto"/>
        <w:ind w:left="44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因发包人原因导致工期延误的,开工、竣工日</w:t>
      </w:r>
      <w:r>
        <w:rPr>
          <w:rFonts w:ascii="宋体" w:hAnsi="宋体" w:eastAsia="宋体" w:cs="宋体"/>
          <w:color w:val="auto"/>
          <w:spacing w:val="8"/>
          <w:sz w:val="20"/>
          <w:szCs w:val="20"/>
          <w:highlight w:val="none"/>
        </w:rPr>
        <w:t>期相应顺延</w:t>
      </w:r>
    </w:p>
    <w:p w14:paraId="5101C1BD">
      <w:pPr>
        <w:spacing w:before="284" w:line="228" w:lineRule="auto"/>
        <w:ind w:left="43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7.5.2</w:t>
      </w:r>
      <w:r>
        <w:rPr>
          <w:rFonts w:ascii="宋体" w:hAnsi="宋体" w:eastAsia="宋体" w:cs="宋体"/>
          <w:color w:val="auto"/>
          <w:spacing w:val="32"/>
          <w:sz w:val="20"/>
          <w:szCs w:val="20"/>
          <w:highlight w:val="none"/>
        </w:rPr>
        <w:t xml:space="preserve"> </w:t>
      </w:r>
      <w:r>
        <w:rPr>
          <w:rFonts w:ascii="宋体" w:hAnsi="宋体" w:eastAsia="宋体" w:cs="宋体"/>
          <w:color w:val="auto"/>
          <w:spacing w:val="6"/>
          <w:sz w:val="20"/>
          <w:szCs w:val="20"/>
          <w:highlight w:val="none"/>
        </w:rPr>
        <w:t>因承包人原因导致工期延误</w:t>
      </w:r>
    </w:p>
    <w:p w14:paraId="58597D1F">
      <w:pPr>
        <w:spacing w:before="280" w:line="378" w:lineRule="auto"/>
        <w:ind w:left="9" w:right="1" w:firstLine="433"/>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因承包人原因造成工期延误，逾期竣工违约金的计算方法为：</w:t>
      </w:r>
      <w:r>
        <w:rPr>
          <w:rFonts w:ascii="宋体" w:hAnsi="宋体" w:eastAsia="宋体" w:cs="宋体"/>
          <w:color w:val="auto"/>
          <w:spacing w:val="9"/>
          <w:sz w:val="20"/>
          <w:szCs w:val="20"/>
          <w:highlight w:val="none"/>
          <w:u w:val="single" w:color="auto"/>
        </w:rPr>
        <w:t>按逾期竣工的单项工程罚款，每</w:t>
      </w:r>
      <w:r>
        <w:rPr>
          <w:rFonts w:ascii="宋体" w:hAnsi="宋体" w:eastAsia="宋体" w:cs="宋体"/>
          <w:color w:val="auto"/>
          <w:spacing w:val="8"/>
          <w:sz w:val="20"/>
          <w:szCs w:val="20"/>
          <w:highlight w:val="none"/>
          <w:u w:val="single" w:color="auto"/>
        </w:rPr>
        <w:t>延误一</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天,按单项工程应支付给承包人的结算造价的万分之一处罚,罚款直接从结算款中扣除。误期时间从规定竣</w:t>
      </w:r>
      <w:r>
        <w:rPr>
          <w:rFonts w:ascii="宋体" w:hAnsi="宋体" w:eastAsia="宋体" w:cs="宋体"/>
          <w:color w:val="auto"/>
          <w:spacing w:val="3"/>
          <w:sz w:val="20"/>
          <w:szCs w:val="20"/>
          <w:highlight w:val="none"/>
        </w:rPr>
        <w:t xml:space="preserve"> </w:t>
      </w:r>
      <w:r>
        <w:rPr>
          <w:rFonts w:ascii="宋体" w:hAnsi="宋体" w:eastAsia="宋体" w:cs="宋体"/>
          <w:color w:val="auto"/>
          <w:spacing w:val="9"/>
          <w:sz w:val="20"/>
          <w:szCs w:val="20"/>
          <w:highlight w:val="none"/>
          <w:u w:val="single" w:color="auto"/>
        </w:rPr>
        <w:t>工日期起直到实际竣工日期的天数（扣除发包人批准顺延的工期）。</w:t>
      </w:r>
      <w:r>
        <w:rPr>
          <w:rFonts w:ascii="宋体" w:hAnsi="宋体" w:eastAsia="宋体" w:cs="宋体"/>
          <w:color w:val="auto"/>
          <w:spacing w:val="9"/>
          <w:sz w:val="20"/>
          <w:szCs w:val="20"/>
          <w:highlight w:val="none"/>
        </w:rPr>
        <w:t>因承包人原因造成工期延误，逾期竣</w:t>
      </w:r>
      <w:r>
        <w:rPr>
          <w:rFonts w:ascii="宋体" w:hAnsi="宋体" w:eastAsia="宋体" w:cs="宋体"/>
          <w:color w:val="auto"/>
          <w:spacing w:val="12"/>
          <w:sz w:val="20"/>
          <w:szCs w:val="20"/>
          <w:highlight w:val="none"/>
        </w:rPr>
        <w:t xml:space="preserve"> </w:t>
      </w:r>
      <w:r>
        <w:rPr>
          <w:rFonts w:ascii="宋体" w:hAnsi="宋体" w:eastAsia="宋体" w:cs="宋体"/>
          <w:color w:val="auto"/>
          <w:spacing w:val="7"/>
          <w:sz w:val="20"/>
          <w:szCs w:val="20"/>
          <w:highlight w:val="none"/>
        </w:rPr>
        <w:t>工违约金的上限：</w:t>
      </w:r>
      <w:r>
        <w:rPr>
          <w:rFonts w:ascii="宋体" w:hAnsi="宋体" w:eastAsia="宋体" w:cs="宋体"/>
          <w:color w:val="auto"/>
          <w:spacing w:val="7"/>
          <w:sz w:val="20"/>
          <w:szCs w:val="20"/>
          <w:highlight w:val="none"/>
          <w:u w:val="single" w:color="auto"/>
        </w:rPr>
        <w:t>逾期竣工的工程结算造价的</w:t>
      </w:r>
      <w:r>
        <w:rPr>
          <w:rFonts w:ascii="宋体" w:hAnsi="宋体" w:eastAsia="宋体" w:cs="宋体"/>
          <w:color w:val="auto"/>
          <w:spacing w:val="-15"/>
          <w:sz w:val="20"/>
          <w:szCs w:val="20"/>
          <w:highlight w:val="none"/>
          <w:u w:val="single" w:color="auto"/>
        </w:rPr>
        <w:t xml:space="preserve"> </w:t>
      </w:r>
      <w:r>
        <w:rPr>
          <w:rFonts w:ascii="宋体" w:hAnsi="宋体" w:eastAsia="宋体" w:cs="宋体"/>
          <w:color w:val="auto"/>
          <w:spacing w:val="7"/>
          <w:sz w:val="20"/>
          <w:szCs w:val="20"/>
          <w:highlight w:val="none"/>
          <w:u w:val="single" w:color="auto"/>
        </w:rPr>
        <w:t>1  %</w:t>
      </w:r>
      <w:r>
        <w:rPr>
          <w:rFonts w:ascii="宋体" w:hAnsi="宋体" w:eastAsia="宋体" w:cs="宋体"/>
          <w:color w:val="auto"/>
          <w:spacing w:val="7"/>
          <w:sz w:val="20"/>
          <w:szCs w:val="20"/>
          <w:highlight w:val="none"/>
        </w:rPr>
        <w:t>。</w:t>
      </w:r>
    </w:p>
    <w:p w14:paraId="43193564">
      <w:pPr>
        <w:spacing w:before="117" w:line="228" w:lineRule="auto"/>
        <w:ind w:left="434"/>
        <w:outlineLvl w:val="2"/>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7.6</w:t>
      </w:r>
      <w:r>
        <w:rPr>
          <w:rFonts w:ascii="宋体" w:hAnsi="宋体" w:eastAsia="宋体" w:cs="宋体"/>
          <w:color w:val="auto"/>
          <w:spacing w:val="5"/>
          <w:sz w:val="20"/>
          <w:szCs w:val="20"/>
          <w:highlight w:val="none"/>
        </w:rPr>
        <w:t xml:space="preserve"> </w:t>
      </w:r>
      <w:r>
        <w:rPr>
          <w:rFonts w:ascii="宋体" w:hAnsi="宋体" w:eastAsia="宋体" w:cs="宋体"/>
          <w:b/>
          <w:bCs/>
          <w:color w:val="auto"/>
          <w:spacing w:val="5"/>
          <w:sz w:val="20"/>
          <w:szCs w:val="20"/>
          <w:highlight w:val="none"/>
        </w:rPr>
        <w:t>不利物质条件</w:t>
      </w:r>
    </w:p>
    <w:p w14:paraId="44BD6635">
      <w:pPr>
        <w:spacing w:before="281"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不利物质条件的其他情形和有关约定：</w:t>
      </w:r>
      <w:r>
        <w:rPr>
          <w:rFonts w:ascii="宋体" w:hAnsi="宋体" w:eastAsia="宋体" w:cs="宋体"/>
          <w:color w:val="auto"/>
          <w:spacing w:val="8"/>
          <w:sz w:val="20"/>
          <w:szCs w:val="20"/>
          <w:highlight w:val="none"/>
          <w:u w:val="single" w:color="auto"/>
        </w:rPr>
        <w:t>按《通用合同条款》7.6</w:t>
      </w:r>
      <w:r>
        <w:rPr>
          <w:rFonts w:ascii="宋体" w:hAnsi="宋体" w:eastAsia="宋体" w:cs="宋体"/>
          <w:color w:val="auto"/>
          <w:spacing w:val="-21"/>
          <w:sz w:val="20"/>
          <w:szCs w:val="20"/>
          <w:highlight w:val="none"/>
          <w:u w:val="single" w:color="auto"/>
        </w:rPr>
        <w:t xml:space="preserve"> </w:t>
      </w:r>
      <w:r>
        <w:rPr>
          <w:rFonts w:ascii="宋体" w:hAnsi="宋体" w:eastAsia="宋体" w:cs="宋体"/>
          <w:color w:val="auto"/>
          <w:spacing w:val="8"/>
          <w:sz w:val="20"/>
          <w:szCs w:val="20"/>
          <w:highlight w:val="none"/>
          <w:u w:val="single" w:color="auto"/>
        </w:rPr>
        <w:t>条执行</w:t>
      </w:r>
      <w:r>
        <w:rPr>
          <w:rFonts w:ascii="宋体" w:hAnsi="宋体" w:eastAsia="宋体" w:cs="宋体"/>
          <w:color w:val="auto"/>
          <w:spacing w:val="8"/>
          <w:sz w:val="20"/>
          <w:szCs w:val="20"/>
          <w:highlight w:val="none"/>
        </w:rPr>
        <w:t>。</w:t>
      </w:r>
    </w:p>
    <w:p w14:paraId="6944587C">
      <w:pPr>
        <w:spacing w:before="284" w:line="228" w:lineRule="auto"/>
        <w:ind w:left="434"/>
        <w:outlineLvl w:val="2"/>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7.7</w:t>
      </w:r>
      <w:r>
        <w:rPr>
          <w:rFonts w:ascii="宋体" w:hAnsi="宋体" w:eastAsia="宋体" w:cs="宋体"/>
          <w:color w:val="auto"/>
          <w:spacing w:val="6"/>
          <w:sz w:val="20"/>
          <w:szCs w:val="20"/>
          <w:highlight w:val="none"/>
        </w:rPr>
        <w:t xml:space="preserve"> </w:t>
      </w:r>
      <w:r>
        <w:rPr>
          <w:rFonts w:ascii="宋体" w:hAnsi="宋体" w:eastAsia="宋体" w:cs="宋体"/>
          <w:b/>
          <w:bCs/>
          <w:color w:val="auto"/>
          <w:spacing w:val="6"/>
          <w:sz w:val="20"/>
          <w:szCs w:val="20"/>
          <w:highlight w:val="none"/>
        </w:rPr>
        <w:t>异常恶劣的气候条件</w:t>
      </w:r>
    </w:p>
    <w:p w14:paraId="64DA4C2F">
      <w:pPr>
        <w:spacing w:before="281"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发包人和承包人同意以下情形视为异常恶劣的气候条件：</w:t>
      </w:r>
    </w:p>
    <w:p w14:paraId="6771F5F6">
      <w:pPr>
        <w:spacing w:before="281" w:line="228" w:lineRule="auto"/>
        <w:ind w:left="437"/>
        <w:rPr>
          <w:rFonts w:ascii="宋体" w:hAnsi="宋体" w:eastAsia="宋体" w:cs="宋体"/>
          <w:color w:val="auto"/>
          <w:sz w:val="20"/>
          <w:szCs w:val="20"/>
          <w:highlight w:val="none"/>
        </w:rPr>
      </w:pPr>
      <w:r>
        <w:rPr>
          <w:rFonts w:ascii="宋体" w:hAnsi="宋体" w:eastAsia="宋体" w:cs="宋体"/>
          <w:color w:val="auto"/>
          <w:sz w:val="20"/>
          <w:szCs w:val="20"/>
          <w:highlight w:val="none"/>
        </w:rPr>
        <w:t>（1）</w:t>
      </w:r>
      <w:r>
        <w:rPr>
          <w:rFonts w:ascii="宋体" w:hAnsi="宋体" w:eastAsia="宋体" w:cs="宋体"/>
          <w:color w:val="auto"/>
          <w:spacing w:val="-43"/>
          <w:sz w:val="20"/>
          <w:szCs w:val="20"/>
          <w:highlight w:val="none"/>
        </w:rPr>
        <w:t xml:space="preserve"> </w:t>
      </w:r>
      <w:r>
        <w:rPr>
          <w:rFonts w:ascii="宋体" w:hAnsi="宋体" w:eastAsia="宋体" w:cs="宋体"/>
          <w:color w:val="auto"/>
          <w:sz w:val="20"/>
          <w:szCs w:val="20"/>
          <w:highlight w:val="none"/>
          <w:u w:val="single" w:color="auto"/>
        </w:rPr>
        <w:t>日降雨大于</w:t>
      </w:r>
      <w:r>
        <w:rPr>
          <w:rFonts w:ascii="宋体" w:hAnsi="宋体" w:eastAsia="宋体" w:cs="宋体"/>
          <w:color w:val="auto"/>
          <w:spacing w:val="-24"/>
          <w:sz w:val="20"/>
          <w:szCs w:val="20"/>
          <w:highlight w:val="none"/>
          <w:u w:val="single" w:color="auto"/>
        </w:rPr>
        <w:t xml:space="preserve"> </w:t>
      </w:r>
      <w:r>
        <w:rPr>
          <w:rFonts w:ascii="宋体" w:hAnsi="宋体" w:eastAsia="宋体" w:cs="宋体"/>
          <w:color w:val="auto"/>
          <w:sz w:val="20"/>
          <w:szCs w:val="20"/>
          <w:highlight w:val="none"/>
          <w:u w:val="single" w:color="auto"/>
        </w:rPr>
        <w:t>100mm</w:t>
      </w:r>
      <w:r>
        <w:rPr>
          <w:rFonts w:ascii="宋体" w:hAnsi="宋体" w:eastAsia="宋体" w:cs="宋体"/>
          <w:color w:val="auto"/>
          <w:spacing w:val="-21"/>
          <w:sz w:val="20"/>
          <w:szCs w:val="20"/>
          <w:highlight w:val="none"/>
          <w:u w:val="single" w:color="auto"/>
        </w:rPr>
        <w:t xml:space="preserve"> </w:t>
      </w:r>
      <w:r>
        <w:rPr>
          <w:rFonts w:ascii="宋体" w:hAnsi="宋体" w:eastAsia="宋体" w:cs="宋体"/>
          <w:color w:val="auto"/>
          <w:sz w:val="20"/>
          <w:szCs w:val="20"/>
          <w:highlight w:val="none"/>
          <w:u w:val="single" w:color="auto"/>
        </w:rPr>
        <w:t>的雨日超过</w:t>
      </w:r>
      <w:r>
        <w:rPr>
          <w:rFonts w:ascii="宋体" w:hAnsi="宋体" w:eastAsia="宋体" w:cs="宋体"/>
          <w:color w:val="auto"/>
          <w:spacing w:val="-23"/>
          <w:sz w:val="20"/>
          <w:szCs w:val="20"/>
          <w:highlight w:val="none"/>
          <w:u w:val="single" w:color="auto"/>
        </w:rPr>
        <w:t xml:space="preserve"> </w:t>
      </w:r>
      <w:r>
        <w:rPr>
          <w:rFonts w:ascii="宋体" w:hAnsi="宋体" w:eastAsia="宋体" w:cs="宋体"/>
          <w:color w:val="auto"/>
          <w:sz w:val="20"/>
          <w:szCs w:val="20"/>
          <w:highlight w:val="none"/>
          <w:u w:val="single" w:color="auto"/>
        </w:rPr>
        <w:t>1</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z w:val="20"/>
          <w:szCs w:val="20"/>
          <w:highlight w:val="none"/>
          <w:u w:val="single" w:color="auto"/>
        </w:rPr>
        <w:t>天</w:t>
      </w:r>
      <w:r>
        <w:rPr>
          <w:rFonts w:ascii="宋体" w:hAnsi="宋体" w:eastAsia="宋体" w:cs="宋体"/>
          <w:color w:val="auto"/>
          <w:sz w:val="20"/>
          <w:szCs w:val="20"/>
          <w:highlight w:val="none"/>
        </w:rPr>
        <w:t>；</w:t>
      </w:r>
    </w:p>
    <w:p w14:paraId="428C44E4">
      <w:pPr>
        <w:spacing w:before="281" w:line="228" w:lineRule="auto"/>
        <w:ind w:left="437"/>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（2）</w:t>
      </w:r>
      <w:r>
        <w:rPr>
          <w:rFonts w:ascii="宋体" w:hAnsi="宋体" w:eastAsia="宋体" w:cs="宋体"/>
          <w:color w:val="auto"/>
          <w:spacing w:val="-38"/>
          <w:sz w:val="20"/>
          <w:szCs w:val="20"/>
          <w:highlight w:val="none"/>
        </w:rPr>
        <w:t xml:space="preserve"> </w:t>
      </w:r>
      <w:r>
        <w:rPr>
          <w:rFonts w:ascii="宋体" w:hAnsi="宋体" w:eastAsia="宋体" w:cs="宋体"/>
          <w:color w:val="auto"/>
          <w:spacing w:val="2"/>
          <w:sz w:val="20"/>
          <w:szCs w:val="20"/>
          <w:highlight w:val="none"/>
          <w:u w:val="single" w:color="auto"/>
        </w:rPr>
        <w:t>日气温超过</w:t>
      </w:r>
      <w:r>
        <w:rPr>
          <w:rFonts w:ascii="宋体" w:hAnsi="宋体" w:eastAsia="宋体" w:cs="宋体"/>
          <w:color w:val="auto"/>
          <w:spacing w:val="-35"/>
          <w:sz w:val="20"/>
          <w:szCs w:val="20"/>
          <w:highlight w:val="none"/>
          <w:u w:val="single" w:color="auto"/>
        </w:rPr>
        <w:t xml:space="preserve"> </w:t>
      </w:r>
      <w:r>
        <w:rPr>
          <w:rFonts w:ascii="宋体" w:hAnsi="宋体" w:eastAsia="宋体" w:cs="宋体"/>
          <w:color w:val="auto"/>
          <w:spacing w:val="2"/>
          <w:sz w:val="20"/>
          <w:szCs w:val="20"/>
          <w:highlight w:val="none"/>
          <w:u w:val="single" w:color="auto"/>
        </w:rPr>
        <w:t>38℃的高温大于</w:t>
      </w:r>
      <w:r>
        <w:rPr>
          <w:rFonts w:ascii="宋体" w:hAnsi="宋体" w:eastAsia="宋体" w:cs="宋体"/>
          <w:color w:val="auto"/>
          <w:spacing w:val="-32"/>
          <w:sz w:val="20"/>
          <w:szCs w:val="20"/>
          <w:highlight w:val="none"/>
          <w:u w:val="single" w:color="auto"/>
        </w:rPr>
        <w:t xml:space="preserve"> </w:t>
      </w:r>
      <w:r>
        <w:rPr>
          <w:rFonts w:ascii="宋体" w:hAnsi="宋体" w:eastAsia="宋体" w:cs="宋体"/>
          <w:color w:val="auto"/>
          <w:spacing w:val="2"/>
          <w:sz w:val="20"/>
          <w:szCs w:val="20"/>
          <w:highlight w:val="none"/>
          <w:u w:val="single" w:color="auto"/>
        </w:rPr>
        <w:t>3</w:t>
      </w:r>
      <w:r>
        <w:rPr>
          <w:rFonts w:ascii="宋体" w:hAnsi="宋体" w:eastAsia="宋体" w:cs="宋体"/>
          <w:color w:val="auto"/>
          <w:spacing w:val="-37"/>
          <w:sz w:val="20"/>
          <w:szCs w:val="20"/>
          <w:highlight w:val="none"/>
          <w:u w:val="single" w:color="auto"/>
        </w:rPr>
        <w:t xml:space="preserve"> </w:t>
      </w:r>
      <w:r>
        <w:rPr>
          <w:rFonts w:ascii="宋体" w:hAnsi="宋体" w:eastAsia="宋体" w:cs="宋体"/>
          <w:color w:val="auto"/>
          <w:spacing w:val="2"/>
          <w:sz w:val="20"/>
          <w:szCs w:val="20"/>
          <w:highlight w:val="none"/>
          <w:u w:val="single" w:color="auto"/>
        </w:rPr>
        <w:t>天</w:t>
      </w:r>
      <w:r>
        <w:rPr>
          <w:rFonts w:ascii="宋体" w:hAnsi="宋体" w:eastAsia="宋体" w:cs="宋体"/>
          <w:color w:val="auto"/>
          <w:spacing w:val="2"/>
          <w:sz w:val="20"/>
          <w:szCs w:val="20"/>
          <w:highlight w:val="none"/>
        </w:rPr>
        <w:t>；</w:t>
      </w:r>
    </w:p>
    <w:p w14:paraId="692222FB">
      <w:pPr>
        <w:spacing w:before="284" w:line="228" w:lineRule="auto"/>
        <w:ind w:left="437"/>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（3）</w:t>
      </w:r>
      <w:r>
        <w:rPr>
          <w:rFonts w:ascii="宋体" w:hAnsi="宋体" w:eastAsia="宋体" w:cs="宋体"/>
          <w:color w:val="auto"/>
          <w:spacing w:val="-32"/>
          <w:sz w:val="20"/>
          <w:szCs w:val="20"/>
          <w:highlight w:val="none"/>
        </w:rPr>
        <w:t xml:space="preserve"> </w:t>
      </w:r>
      <w:r>
        <w:rPr>
          <w:rFonts w:ascii="宋体" w:hAnsi="宋体" w:eastAsia="宋体" w:cs="宋体"/>
          <w:color w:val="auto"/>
          <w:spacing w:val="3"/>
          <w:sz w:val="20"/>
          <w:szCs w:val="20"/>
          <w:highlight w:val="none"/>
          <w:u w:val="single" w:color="auto"/>
        </w:rPr>
        <w:t>日气温低于-20℃的严寒大于</w:t>
      </w:r>
      <w:r>
        <w:rPr>
          <w:rFonts w:ascii="宋体" w:hAnsi="宋体" w:eastAsia="宋体" w:cs="宋体"/>
          <w:color w:val="auto"/>
          <w:spacing w:val="-32"/>
          <w:sz w:val="20"/>
          <w:szCs w:val="20"/>
          <w:highlight w:val="none"/>
          <w:u w:val="single" w:color="auto"/>
        </w:rPr>
        <w:t xml:space="preserve"> </w:t>
      </w:r>
      <w:r>
        <w:rPr>
          <w:rFonts w:ascii="宋体" w:hAnsi="宋体" w:eastAsia="宋体" w:cs="宋体"/>
          <w:color w:val="auto"/>
          <w:spacing w:val="3"/>
          <w:sz w:val="20"/>
          <w:szCs w:val="20"/>
          <w:highlight w:val="none"/>
          <w:u w:val="single" w:color="auto"/>
        </w:rPr>
        <w:t>3</w:t>
      </w:r>
      <w:r>
        <w:rPr>
          <w:rFonts w:ascii="宋体" w:hAnsi="宋体" w:eastAsia="宋体" w:cs="宋体"/>
          <w:color w:val="auto"/>
          <w:spacing w:val="-37"/>
          <w:sz w:val="20"/>
          <w:szCs w:val="20"/>
          <w:highlight w:val="none"/>
          <w:u w:val="single" w:color="auto"/>
        </w:rPr>
        <w:t xml:space="preserve"> </w:t>
      </w:r>
      <w:r>
        <w:rPr>
          <w:rFonts w:ascii="宋体" w:hAnsi="宋体" w:eastAsia="宋体" w:cs="宋体"/>
          <w:color w:val="auto"/>
          <w:spacing w:val="3"/>
          <w:sz w:val="20"/>
          <w:szCs w:val="20"/>
          <w:highlight w:val="none"/>
          <w:u w:val="single" w:color="auto"/>
        </w:rPr>
        <w:t>天；</w:t>
      </w:r>
    </w:p>
    <w:p w14:paraId="6CC94970">
      <w:pPr>
        <w:spacing w:before="281" w:line="228" w:lineRule="auto"/>
        <w:ind w:left="437"/>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（4）</w:t>
      </w:r>
      <w:r>
        <w:rPr>
          <w:rFonts w:ascii="宋体" w:hAnsi="宋体" w:eastAsia="宋体" w:cs="宋体"/>
          <w:color w:val="auto"/>
          <w:spacing w:val="3"/>
          <w:sz w:val="20"/>
          <w:szCs w:val="20"/>
          <w:highlight w:val="none"/>
          <w:u w:val="single" w:color="auto"/>
        </w:rPr>
        <w:t>10</w:t>
      </w:r>
      <w:r>
        <w:rPr>
          <w:rFonts w:ascii="宋体" w:hAnsi="宋体" w:eastAsia="宋体" w:cs="宋体"/>
          <w:color w:val="auto"/>
          <w:spacing w:val="-25"/>
          <w:sz w:val="20"/>
          <w:szCs w:val="20"/>
          <w:highlight w:val="none"/>
          <w:u w:val="single" w:color="auto"/>
        </w:rPr>
        <w:t xml:space="preserve"> </w:t>
      </w:r>
      <w:r>
        <w:rPr>
          <w:rFonts w:ascii="宋体" w:hAnsi="宋体" w:eastAsia="宋体" w:cs="宋体"/>
          <w:color w:val="auto"/>
          <w:spacing w:val="3"/>
          <w:sz w:val="20"/>
          <w:szCs w:val="20"/>
          <w:highlight w:val="none"/>
          <w:u w:val="single" w:color="auto"/>
        </w:rPr>
        <w:t>级以上的大风超过</w:t>
      </w:r>
      <w:r>
        <w:rPr>
          <w:rFonts w:ascii="宋体" w:hAnsi="宋体" w:eastAsia="宋体" w:cs="宋体"/>
          <w:color w:val="auto"/>
          <w:spacing w:val="-22"/>
          <w:sz w:val="20"/>
          <w:szCs w:val="20"/>
          <w:highlight w:val="none"/>
          <w:u w:val="single" w:color="auto"/>
        </w:rPr>
        <w:t xml:space="preserve"> </w:t>
      </w:r>
      <w:r>
        <w:rPr>
          <w:rFonts w:ascii="宋体" w:hAnsi="宋体" w:eastAsia="宋体" w:cs="宋体"/>
          <w:color w:val="auto"/>
          <w:spacing w:val="3"/>
          <w:sz w:val="20"/>
          <w:szCs w:val="20"/>
          <w:highlight w:val="none"/>
          <w:u w:val="single" w:color="auto"/>
        </w:rPr>
        <w:t>1</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3"/>
          <w:sz w:val="20"/>
          <w:szCs w:val="20"/>
          <w:highlight w:val="none"/>
          <w:u w:val="single" w:color="auto"/>
        </w:rPr>
        <w:t>天</w:t>
      </w:r>
      <w:r>
        <w:rPr>
          <w:rFonts w:ascii="宋体" w:hAnsi="宋体" w:eastAsia="宋体" w:cs="宋体"/>
          <w:color w:val="auto"/>
          <w:spacing w:val="3"/>
          <w:sz w:val="20"/>
          <w:szCs w:val="20"/>
          <w:highlight w:val="none"/>
        </w:rPr>
        <w:t>。</w:t>
      </w:r>
    </w:p>
    <w:p w14:paraId="6824DF5C">
      <w:pPr>
        <w:spacing w:before="280" w:line="227" w:lineRule="auto"/>
        <w:ind w:left="45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u w:val="single" w:color="auto"/>
        </w:rPr>
        <w:t>以上异常恶劣的气候的认定以当地气象部门出具的材料为准</w:t>
      </w:r>
      <w:r>
        <w:rPr>
          <w:rFonts w:ascii="宋体" w:hAnsi="宋体" w:eastAsia="宋体" w:cs="宋体"/>
          <w:color w:val="auto"/>
          <w:spacing w:val="8"/>
          <w:sz w:val="20"/>
          <w:szCs w:val="20"/>
          <w:highlight w:val="none"/>
        </w:rPr>
        <w:t>。</w:t>
      </w:r>
    </w:p>
    <w:p w14:paraId="20DC3EB1">
      <w:pPr>
        <w:spacing w:before="282" w:line="228" w:lineRule="auto"/>
        <w:ind w:left="434"/>
        <w:outlineLvl w:val="2"/>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7.9</w:t>
      </w:r>
      <w:r>
        <w:rPr>
          <w:rFonts w:ascii="宋体" w:hAnsi="宋体" w:eastAsia="宋体" w:cs="宋体"/>
          <w:color w:val="auto"/>
          <w:spacing w:val="4"/>
          <w:sz w:val="20"/>
          <w:szCs w:val="20"/>
          <w:highlight w:val="none"/>
        </w:rPr>
        <w:t xml:space="preserve"> </w:t>
      </w:r>
      <w:r>
        <w:rPr>
          <w:rFonts w:ascii="宋体" w:hAnsi="宋体" w:eastAsia="宋体" w:cs="宋体"/>
          <w:b/>
          <w:bCs/>
          <w:color w:val="auto"/>
          <w:spacing w:val="4"/>
          <w:sz w:val="20"/>
          <w:szCs w:val="20"/>
          <w:highlight w:val="none"/>
        </w:rPr>
        <w:t>提前竣工</w:t>
      </w:r>
    </w:p>
    <w:p w14:paraId="4F5031DF">
      <w:pPr>
        <w:spacing w:before="281" w:line="228"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7.9.2</w:t>
      </w:r>
      <w:r>
        <w:rPr>
          <w:rFonts w:ascii="宋体" w:hAnsi="宋体" w:eastAsia="宋体" w:cs="宋体"/>
          <w:color w:val="auto"/>
          <w:spacing w:val="-26"/>
          <w:sz w:val="20"/>
          <w:szCs w:val="20"/>
          <w:highlight w:val="none"/>
        </w:rPr>
        <w:t xml:space="preserve"> </w:t>
      </w:r>
      <w:r>
        <w:rPr>
          <w:rFonts w:ascii="宋体" w:hAnsi="宋体" w:eastAsia="宋体" w:cs="宋体"/>
          <w:color w:val="auto"/>
          <w:spacing w:val="7"/>
          <w:sz w:val="20"/>
          <w:szCs w:val="20"/>
          <w:highlight w:val="none"/>
        </w:rPr>
        <w:t>提前竣工（赶工）增加费的计算方法：</w:t>
      </w:r>
      <w:r>
        <w:rPr>
          <w:rFonts w:ascii="宋体" w:hAnsi="宋体" w:eastAsia="宋体" w:cs="宋体"/>
          <w:color w:val="auto"/>
          <w:spacing w:val="7"/>
          <w:sz w:val="20"/>
          <w:szCs w:val="20"/>
          <w:highlight w:val="none"/>
          <w:u w:val="single" w:color="auto"/>
        </w:rPr>
        <w:t>无</w:t>
      </w:r>
      <w:r>
        <w:rPr>
          <w:rFonts w:ascii="宋体" w:hAnsi="宋体" w:eastAsia="宋体" w:cs="宋体"/>
          <w:color w:val="auto"/>
          <w:spacing w:val="7"/>
          <w:sz w:val="20"/>
          <w:szCs w:val="20"/>
          <w:highlight w:val="none"/>
        </w:rPr>
        <w:t>。</w:t>
      </w:r>
    </w:p>
    <w:p w14:paraId="38A580E6">
      <w:pPr>
        <w:spacing w:line="228" w:lineRule="auto"/>
        <w:rPr>
          <w:rFonts w:ascii="宋体" w:hAnsi="宋体" w:eastAsia="宋体" w:cs="宋体"/>
          <w:color w:val="auto"/>
          <w:sz w:val="20"/>
          <w:szCs w:val="20"/>
          <w:highlight w:val="none"/>
        </w:rPr>
        <w:sectPr>
          <w:headerReference r:id="rId72" w:type="default"/>
          <w:footerReference r:id="rId73" w:type="default"/>
          <w:pgSz w:w="11907" w:h="16840"/>
          <w:pgMar w:top="1165" w:right="1134" w:bottom="1014" w:left="1134" w:header="829" w:footer="852" w:gutter="0"/>
          <w:cols w:space="720" w:num="1"/>
        </w:sectPr>
      </w:pPr>
    </w:p>
    <w:p w14:paraId="016CD140">
      <w:pPr>
        <w:spacing w:line="226" w:lineRule="auto"/>
        <w:ind w:left="430"/>
        <w:outlineLvl w:val="1"/>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8.</w:t>
      </w:r>
      <w:r>
        <w:rPr>
          <w:rFonts w:ascii="宋体" w:hAnsi="宋体" w:eastAsia="宋体" w:cs="宋体"/>
          <w:color w:val="auto"/>
          <w:spacing w:val="5"/>
          <w:sz w:val="20"/>
          <w:szCs w:val="20"/>
          <w:highlight w:val="none"/>
        </w:rPr>
        <w:t xml:space="preserve"> </w:t>
      </w:r>
      <w:r>
        <w:rPr>
          <w:rFonts w:ascii="宋体" w:hAnsi="宋体" w:eastAsia="宋体" w:cs="宋体"/>
          <w:b/>
          <w:bCs/>
          <w:color w:val="auto"/>
          <w:spacing w:val="5"/>
          <w:sz w:val="20"/>
          <w:szCs w:val="20"/>
          <w:highlight w:val="none"/>
        </w:rPr>
        <w:t>材料与设备</w:t>
      </w:r>
    </w:p>
    <w:p w14:paraId="01BE64A7">
      <w:pPr>
        <w:pStyle w:val="3"/>
        <w:spacing w:line="275" w:lineRule="auto"/>
        <w:rPr>
          <w:color w:val="auto"/>
          <w:highlight w:val="none"/>
        </w:rPr>
      </w:pPr>
    </w:p>
    <w:p w14:paraId="0900563D">
      <w:pPr>
        <w:spacing w:before="65" w:line="227" w:lineRule="auto"/>
        <w:ind w:left="430"/>
        <w:outlineLvl w:val="2"/>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8.2</w:t>
      </w:r>
      <w:r>
        <w:rPr>
          <w:rFonts w:ascii="宋体" w:hAnsi="宋体" w:eastAsia="宋体" w:cs="宋体"/>
          <w:color w:val="auto"/>
          <w:spacing w:val="6"/>
          <w:sz w:val="20"/>
          <w:szCs w:val="20"/>
          <w:highlight w:val="none"/>
        </w:rPr>
        <w:t xml:space="preserve"> </w:t>
      </w:r>
      <w:r>
        <w:rPr>
          <w:rFonts w:ascii="宋体" w:hAnsi="宋体" w:eastAsia="宋体" w:cs="宋体"/>
          <w:b/>
          <w:bCs/>
          <w:color w:val="auto"/>
          <w:spacing w:val="6"/>
          <w:sz w:val="20"/>
          <w:szCs w:val="20"/>
          <w:highlight w:val="none"/>
        </w:rPr>
        <w:t>承包人采购材料与工程设备</w:t>
      </w:r>
    </w:p>
    <w:p w14:paraId="48682224">
      <w:pPr>
        <w:spacing w:before="281" w:line="225" w:lineRule="auto"/>
        <w:ind w:left="426"/>
        <w:outlineLvl w:val="2"/>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承包人负责工程材料和设备的采购、运输和保管，所采购材料</w:t>
      </w:r>
      <w:r>
        <w:rPr>
          <w:rFonts w:ascii="宋体" w:hAnsi="宋体" w:eastAsia="宋体" w:cs="宋体"/>
          <w:color w:val="auto"/>
          <w:spacing w:val="11"/>
          <w:sz w:val="20"/>
          <w:szCs w:val="20"/>
          <w:highlight w:val="none"/>
        </w:rPr>
        <w:t>、工程设备的,须按照设计和有关标准</w:t>
      </w:r>
    </w:p>
    <w:p w14:paraId="2EFD4155">
      <w:pPr>
        <w:spacing w:before="163" w:line="378" w:lineRule="auto"/>
        <w:ind w:left="6" w:firstLine="1"/>
        <w:jc w:val="both"/>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要求采购, 并提供产品合格证明及出厂证明，对材料、工程设备质量负责。合同约定由承包人采购的材料、</w:t>
      </w:r>
      <w:r>
        <w:rPr>
          <w:rFonts w:ascii="宋体" w:hAnsi="宋体" w:eastAsia="宋体" w:cs="宋体"/>
          <w:color w:val="auto"/>
          <w:spacing w:val="11"/>
          <w:sz w:val="20"/>
          <w:szCs w:val="20"/>
          <w:highlight w:val="none"/>
        </w:rPr>
        <w:t xml:space="preserve"> 工程设备,发包人不得指定生产厂家或供应商,发包人违反本款约定指定生产厂家或供应商的,承包人有权</w:t>
      </w:r>
      <w:r>
        <w:rPr>
          <w:rFonts w:ascii="宋体" w:hAnsi="宋体" w:eastAsia="宋体" w:cs="宋体"/>
          <w:color w:val="auto"/>
          <w:spacing w:val="13"/>
          <w:sz w:val="20"/>
          <w:szCs w:val="20"/>
          <w:highlight w:val="none"/>
        </w:rPr>
        <w:t xml:space="preserve"> </w:t>
      </w:r>
      <w:r>
        <w:rPr>
          <w:rFonts w:ascii="宋体" w:hAnsi="宋体" w:eastAsia="宋体" w:cs="宋体"/>
          <w:color w:val="auto"/>
          <w:spacing w:val="8"/>
          <w:sz w:val="20"/>
          <w:szCs w:val="20"/>
          <w:highlight w:val="none"/>
        </w:rPr>
        <w:t>拒绝,并由发包人承担相应责任。</w:t>
      </w:r>
    </w:p>
    <w:p w14:paraId="2C965C7B">
      <w:pPr>
        <w:spacing w:before="120" w:line="377" w:lineRule="auto"/>
        <w:ind w:left="6" w:right="70" w:firstLine="4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承包人采购工程所需的材料、设备时，品种、规格和质量技术等级等标准必须不低发包人在招标时的</w:t>
      </w:r>
      <w:r>
        <w:rPr>
          <w:rFonts w:ascii="宋体" w:hAnsi="宋体" w:eastAsia="宋体" w:cs="宋体"/>
          <w:color w:val="auto"/>
          <w:spacing w:val="13"/>
          <w:sz w:val="20"/>
          <w:szCs w:val="20"/>
          <w:highlight w:val="none"/>
        </w:rPr>
        <w:t xml:space="preserve"> </w:t>
      </w:r>
      <w:r>
        <w:rPr>
          <w:rFonts w:ascii="宋体" w:hAnsi="宋体" w:eastAsia="宋体" w:cs="宋体"/>
          <w:color w:val="auto"/>
          <w:spacing w:val="9"/>
          <w:sz w:val="20"/>
          <w:szCs w:val="20"/>
          <w:highlight w:val="none"/>
          <w:u w:val="single" w:color="auto"/>
        </w:rPr>
        <w:t>相关资料所规定价格和质量等级进行采购，</w:t>
      </w:r>
      <w:r>
        <w:rPr>
          <w:rFonts w:ascii="宋体" w:hAnsi="宋体" w:eastAsia="宋体" w:cs="宋体"/>
          <w:color w:val="auto"/>
          <w:spacing w:val="-60"/>
          <w:sz w:val="20"/>
          <w:szCs w:val="20"/>
          <w:highlight w:val="none"/>
          <w:u w:val="single" w:color="auto"/>
        </w:rPr>
        <w:t xml:space="preserve"> </w:t>
      </w:r>
      <w:r>
        <w:rPr>
          <w:rFonts w:ascii="宋体" w:hAnsi="宋体" w:eastAsia="宋体" w:cs="宋体"/>
          <w:color w:val="auto"/>
          <w:spacing w:val="9"/>
          <w:sz w:val="20"/>
          <w:szCs w:val="20"/>
          <w:highlight w:val="none"/>
          <w:u w:val="single" w:color="auto"/>
        </w:rPr>
        <w:t>以确保材料、设备的质量。</w:t>
      </w:r>
    </w:p>
    <w:p w14:paraId="3499781D">
      <w:pPr>
        <w:spacing w:before="121" w:line="227" w:lineRule="auto"/>
        <w:ind w:left="430"/>
        <w:outlineLvl w:val="2"/>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8.4</w:t>
      </w:r>
      <w:r>
        <w:rPr>
          <w:rFonts w:ascii="宋体" w:hAnsi="宋体" w:eastAsia="宋体" w:cs="宋体"/>
          <w:color w:val="auto"/>
          <w:spacing w:val="6"/>
          <w:sz w:val="20"/>
          <w:szCs w:val="20"/>
          <w:highlight w:val="none"/>
        </w:rPr>
        <w:t xml:space="preserve"> </w:t>
      </w:r>
      <w:r>
        <w:rPr>
          <w:rFonts w:ascii="宋体" w:hAnsi="宋体" w:eastAsia="宋体" w:cs="宋体"/>
          <w:b/>
          <w:bCs/>
          <w:color w:val="auto"/>
          <w:spacing w:val="6"/>
          <w:sz w:val="20"/>
          <w:szCs w:val="20"/>
          <w:highlight w:val="none"/>
        </w:rPr>
        <w:t>材料与工程设备的保管与使用</w:t>
      </w:r>
    </w:p>
    <w:p w14:paraId="6681BCFA">
      <w:pPr>
        <w:spacing w:before="280" w:line="377" w:lineRule="auto"/>
        <w:ind w:left="6" w:right="70" w:firstLine="421"/>
        <w:jc w:val="both"/>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8.4.</w:t>
      </w:r>
      <w:r>
        <w:rPr>
          <w:rFonts w:ascii="宋体" w:hAnsi="宋体" w:eastAsia="宋体" w:cs="宋体"/>
          <w:color w:val="auto"/>
          <w:spacing w:val="5"/>
          <w:sz w:val="20"/>
          <w:szCs w:val="20"/>
          <w:highlight w:val="none"/>
          <w:u w:val="single" w:color="auto"/>
        </w:rPr>
        <w:t>1</w:t>
      </w:r>
      <w:r>
        <w:rPr>
          <w:rFonts w:ascii="宋体" w:hAnsi="宋体" w:eastAsia="宋体" w:cs="宋体"/>
          <w:color w:val="auto"/>
          <w:spacing w:val="-32"/>
          <w:sz w:val="20"/>
          <w:szCs w:val="20"/>
          <w:highlight w:val="none"/>
          <w:u w:val="single" w:color="auto"/>
        </w:rPr>
        <w:t xml:space="preserve"> </w:t>
      </w:r>
      <w:r>
        <w:rPr>
          <w:rFonts w:ascii="宋体" w:hAnsi="宋体" w:eastAsia="宋体" w:cs="宋体"/>
          <w:color w:val="auto"/>
          <w:spacing w:val="5"/>
          <w:sz w:val="20"/>
          <w:szCs w:val="20"/>
          <w:highlight w:val="none"/>
          <w:u w:val="single" w:color="auto"/>
        </w:rPr>
        <w:t>承包人供应的材料和工程设备使用前, 需监理单位、施工单位共同验收或相关检测部门检验（检</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验的费用已包含在合同价款的综合单价当中</w:t>
      </w:r>
      <w:r>
        <w:rPr>
          <w:rFonts w:ascii="宋体" w:hAnsi="宋体" w:eastAsia="宋体" w:cs="宋体"/>
          <w:color w:val="auto"/>
          <w:spacing w:val="17"/>
          <w:sz w:val="20"/>
          <w:szCs w:val="20"/>
          <w:highlight w:val="none"/>
          <w:u w:val="single" w:color="auto"/>
        </w:rPr>
        <w:t>），</w:t>
      </w:r>
      <w:r>
        <w:rPr>
          <w:rFonts w:ascii="宋体" w:hAnsi="宋体" w:eastAsia="宋体" w:cs="宋体"/>
          <w:color w:val="auto"/>
          <w:spacing w:val="9"/>
          <w:sz w:val="20"/>
          <w:szCs w:val="20"/>
          <w:highlight w:val="none"/>
          <w:u w:val="single" w:color="auto"/>
        </w:rPr>
        <w:t>产品花色、品种、规格、质量等级等标准达不到招标文件</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要求，不得使用。 材料与工程设备由承包人妥善保管,保管期间产生的费用由承包人承担</w:t>
      </w:r>
      <w:r>
        <w:rPr>
          <w:rFonts w:ascii="宋体" w:hAnsi="宋体" w:eastAsia="宋体" w:cs="宋体"/>
          <w:color w:val="auto"/>
          <w:spacing w:val="9"/>
          <w:sz w:val="20"/>
          <w:szCs w:val="20"/>
          <w:highlight w:val="none"/>
        </w:rPr>
        <w:t>。</w:t>
      </w:r>
    </w:p>
    <w:p w14:paraId="36512B6E">
      <w:pPr>
        <w:spacing w:before="120" w:line="228" w:lineRule="auto"/>
        <w:ind w:left="430"/>
        <w:outlineLvl w:val="2"/>
        <w:rPr>
          <w:rFonts w:ascii="宋体" w:hAnsi="宋体" w:eastAsia="宋体" w:cs="宋体"/>
          <w:color w:val="auto"/>
          <w:sz w:val="20"/>
          <w:szCs w:val="20"/>
          <w:highlight w:val="none"/>
        </w:rPr>
      </w:pPr>
      <w:r>
        <w:rPr>
          <w:rFonts w:ascii="宋体" w:hAnsi="宋体" w:eastAsia="宋体" w:cs="宋体"/>
          <w:b/>
          <w:bCs/>
          <w:color w:val="auto"/>
          <w:spacing w:val="2"/>
          <w:sz w:val="20"/>
          <w:szCs w:val="20"/>
          <w:highlight w:val="none"/>
        </w:rPr>
        <w:t>8.6</w:t>
      </w:r>
      <w:r>
        <w:rPr>
          <w:rFonts w:ascii="宋体" w:hAnsi="宋体" w:eastAsia="宋体" w:cs="宋体"/>
          <w:color w:val="auto"/>
          <w:spacing w:val="12"/>
          <w:sz w:val="20"/>
          <w:szCs w:val="20"/>
          <w:highlight w:val="none"/>
        </w:rPr>
        <w:t xml:space="preserve"> </w:t>
      </w:r>
      <w:r>
        <w:rPr>
          <w:rFonts w:ascii="宋体" w:hAnsi="宋体" w:eastAsia="宋体" w:cs="宋体"/>
          <w:b/>
          <w:bCs/>
          <w:color w:val="auto"/>
          <w:spacing w:val="2"/>
          <w:sz w:val="20"/>
          <w:szCs w:val="20"/>
          <w:highlight w:val="none"/>
        </w:rPr>
        <w:t>样品</w:t>
      </w:r>
    </w:p>
    <w:p w14:paraId="7C29A8AD">
      <w:pPr>
        <w:spacing w:before="281" w:line="228" w:lineRule="auto"/>
        <w:ind w:left="42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8.6.1 样品的报送与封存</w:t>
      </w:r>
    </w:p>
    <w:p w14:paraId="2D41062A">
      <w:pPr>
        <w:spacing w:before="283" w:line="377" w:lineRule="auto"/>
        <w:ind w:left="6" w:right="70" w:firstLine="432"/>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需要承包人报送样品的材料或工程设备，样品的种类、名称、规格、数量要求：</w:t>
      </w:r>
      <w:r>
        <w:rPr>
          <w:rFonts w:ascii="宋体" w:hAnsi="宋体" w:eastAsia="宋体" w:cs="宋体"/>
          <w:color w:val="auto"/>
          <w:spacing w:val="8"/>
          <w:sz w:val="20"/>
          <w:szCs w:val="20"/>
          <w:highlight w:val="none"/>
          <w:u w:val="single" w:color="auto"/>
        </w:rPr>
        <w:t>主要材料(设备)明细</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表中列明的材料及设备,由发包人、监理人认可后方可供货至现场</w:t>
      </w:r>
      <w:r>
        <w:rPr>
          <w:rFonts w:ascii="宋体" w:hAnsi="宋体" w:eastAsia="宋体" w:cs="宋体"/>
          <w:color w:val="auto"/>
          <w:spacing w:val="-46"/>
          <w:sz w:val="20"/>
          <w:szCs w:val="20"/>
          <w:highlight w:val="none"/>
          <w:u w:val="single" w:color="auto"/>
        </w:rPr>
        <w:t xml:space="preserve"> </w:t>
      </w:r>
      <w:r>
        <w:rPr>
          <w:rFonts w:ascii="宋体" w:hAnsi="宋体" w:eastAsia="宋体" w:cs="宋体"/>
          <w:color w:val="auto"/>
          <w:spacing w:val="8"/>
          <w:sz w:val="20"/>
          <w:szCs w:val="20"/>
          <w:highlight w:val="none"/>
          <w:u w:val="single" w:color="auto"/>
        </w:rPr>
        <w:t>;材料进场后由采购人、监理单位、施工</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单位共同验收,如不能确定其质量的</w:t>
      </w:r>
      <w:r>
        <w:rPr>
          <w:rFonts w:ascii="宋体" w:hAnsi="宋体" w:eastAsia="宋体" w:cs="宋体"/>
          <w:color w:val="auto"/>
          <w:spacing w:val="10"/>
          <w:sz w:val="20"/>
          <w:szCs w:val="20"/>
          <w:highlight w:val="none"/>
        </w:rPr>
        <w:t>，</w:t>
      </w:r>
      <w:r>
        <w:rPr>
          <w:rFonts w:ascii="宋体" w:hAnsi="宋体" w:eastAsia="宋体" w:cs="宋体"/>
          <w:color w:val="auto"/>
          <w:spacing w:val="10"/>
          <w:sz w:val="20"/>
          <w:szCs w:val="20"/>
          <w:highlight w:val="none"/>
          <w:u w:val="single" w:color="auto"/>
        </w:rPr>
        <w:t>由监理单位进行抽样报送检测部门检验合格后方可使用。</w:t>
      </w:r>
    </w:p>
    <w:p w14:paraId="75D9432F">
      <w:pPr>
        <w:spacing w:before="119" w:line="228" w:lineRule="auto"/>
        <w:ind w:left="430"/>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8.8</w:t>
      </w:r>
      <w:r>
        <w:rPr>
          <w:rFonts w:ascii="宋体" w:hAnsi="宋体" w:eastAsia="宋体" w:cs="宋体"/>
          <w:color w:val="auto"/>
          <w:spacing w:val="6"/>
          <w:sz w:val="20"/>
          <w:szCs w:val="20"/>
          <w:highlight w:val="none"/>
        </w:rPr>
        <w:t xml:space="preserve"> </w:t>
      </w:r>
      <w:r>
        <w:rPr>
          <w:rFonts w:ascii="宋体" w:hAnsi="宋体" w:eastAsia="宋体" w:cs="宋体"/>
          <w:b/>
          <w:bCs/>
          <w:color w:val="auto"/>
          <w:spacing w:val="6"/>
          <w:sz w:val="20"/>
          <w:szCs w:val="20"/>
          <w:highlight w:val="none"/>
        </w:rPr>
        <w:t>施工设备和临时设施</w:t>
      </w:r>
    </w:p>
    <w:p w14:paraId="50E2544A">
      <w:pPr>
        <w:spacing w:before="284" w:line="227" w:lineRule="auto"/>
        <w:ind w:left="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8.8.1 承包人提供的施工设备和临时设施</w:t>
      </w:r>
    </w:p>
    <w:p w14:paraId="2F5CE378">
      <w:pPr>
        <w:spacing w:before="283" w:line="377" w:lineRule="auto"/>
        <w:ind w:left="18" w:firstLine="41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关于修建临时设施费用承担的约定：</w:t>
      </w:r>
      <w:r>
        <w:rPr>
          <w:rFonts w:ascii="宋体" w:hAnsi="宋体" w:eastAsia="宋体" w:cs="宋体"/>
          <w:color w:val="auto"/>
          <w:spacing w:val="6"/>
          <w:sz w:val="20"/>
          <w:szCs w:val="20"/>
          <w:highlight w:val="none"/>
          <w:u w:val="single" w:color="auto"/>
        </w:rPr>
        <w:t>①承包人的临时场所（含项目部驻地等）租用费（含拆迁补偿）、</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u w:val="single" w:color="auto"/>
        </w:rPr>
        <w:t>临时用地的环保、恢复、及地面附着物拆除等费用均由承包人负责，</w:t>
      </w:r>
      <w:r>
        <w:rPr>
          <w:rFonts w:ascii="宋体" w:hAnsi="宋体" w:eastAsia="宋体" w:cs="宋体"/>
          <w:color w:val="auto"/>
          <w:spacing w:val="-58"/>
          <w:sz w:val="20"/>
          <w:szCs w:val="20"/>
          <w:highlight w:val="none"/>
          <w:u w:val="single" w:color="auto"/>
        </w:rPr>
        <w:t xml:space="preserve"> </w:t>
      </w:r>
      <w:r>
        <w:rPr>
          <w:rFonts w:ascii="宋体" w:hAnsi="宋体" w:eastAsia="宋体" w:cs="宋体"/>
          <w:color w:val="auto"/>
          <w:spacing w:val="9"/>
          <w:sz w:val="20"/>
          <w:szCs w:val="20"/>
          <w:highlight w:val="none"/>
          <w:u w:val="single" w:color="auto"/>
        </w:rPr>
        <w:t>以上费用在投标报价中综合考虑。</w:t>
      </w:r>
    </w:p>
    <w:p w14:paraId="335D6367">
      <w:pPr>
        <w:spacing w:before="119" w:line="303" w:lineRule="auto"/>
        <w:ind w:left="9" w:right="70" w:firstLine="41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②承包人负责合同实施期间其合同段内临时交通道路（含场内外连接公共交通道路）和交通设施的修</w:t>
      </w:r>
      <w:r>
        <w:rPr>
          <w:rFonts w:ascii="宋体" w:hAnsi="宋体" w:eastAsia="宋体" w:cs="宋体"/>
          <w:color w:val="auto"/>
          <w:spacing w:val="15"/>
          <w:sz w:val="20"/>
          <w:szCs w:val="20"/>
          <w:highlight w:val="none"/>
        </w:rPr>
        <w:t xml:space="preserve"> </w:t>
      </w:r>
      <w:r>
        <w:rPr>
          <w:rFonts w:ascii="宋体" w:hAnsi="宋体" w:eastAsia="宋体" w:cs="宋体"/>
          <w:color w:val="auto"/>
          <w:spacing w:val="10"/>
          <w:sz w:val="20"/>
          <w:szCs w:val="20"/>
          <w:highlight w:val="none"/>
          <w:u w:val="single" w:color="auto"/>
        </w:rPr>
        <w:t>建、维修、养护和交通管理工作，并承担一切费用。</w:t>
      </w:r>
    </w:p>
    <w:p w14:paraId="2736FEB7">
      <w:pPr>
        <w:spacing w:before="282" w:line="225" w:lineRule="auto"/>
        <w:jc w:val="right"/>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u w:val="single" w:color="auto"/>
        </w:rPr>
        <w:t>③承包人修建的临时道路和交通设施，应免费提供给发包人、监理工程师和其他合同段的承包人使用</w:t>
      </w:r>
      <w:r>
        <w:rPr>
          <w:rFonts w:ascii="宋体" w:hAnsi="宋体" w:eastAsia="宋体" w:cs="宋体"/>
          <w:color w:val="auto"/>
          <w:spacing w:val="6"/>
          <w:sz w:val="20"/>
          <w:szCs w:val="20"/>
          <w:highlight w:val="none"/>
        </w:rPr>
        <w:t>。</w:t>
      </w:r>
    </w:p>
    <w:p w14:paraId="15DAC7F3">
      <w:pPr>
        <w:spacing w:before="283" w:line="227" w:lineRule="auto"/>
        <w:ind w:left="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8.8.2 发包人提供的施工设备和临时设施</w:t>
      </w:r>
    </w:p>
    <w:p w14:paraId="373023D2">
      <w:pPr>
        <w:spacing w:before="283" w:line="227"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发包人提供的施工设备和临时设施：</w:t>
      </w:r>
      <w:r>
        <w:rPr>
          <w:rFonts w:ascii="宋体" w:hAnsi="宋体" w:eastAsia="宋体" w:cs="宋体"/>
          <w:color w:val="auto"/>
          <w:spacing w:val="7"/>
          <w:sz w:val="20"/>
          <w:szCs w:val="20"/>
          <w:highlight w:val="none"/>
          <w:u w:val="single" w:color="auto"/>
        </w:rPr>
        <w:t xml:space="preserve">        </w:t>
      </w:r>
      <w:r>
        <w:rPr>
          <w:rFonts w:ascii="宋体" w:hAnsi="宋体" w:eastAsia="宋体" w:cs="宋体"/>
          <w:color w:val="auto"/>
          <w:spacing w:val="6"/>
          <w:sz w:val="20"/>
          <w:szCs w:val="20"/>
          <w:highlight w:val="none"/>
          <w:u w:val="single" w:color="auto"/>
        </w:rPr>
        <w:t xml:space="preserve">   /        </w:t>
      </w:r>
      <w:r>
        <w:rPr>
          <w:rFonts w:ascii="宋体" w:hAnsi="宋体" w:eastAsia="宋体" w:cs="宋体"/>
          <w:color w:val="auto"/>
          <w:spacing w:val="6"/>
          <w:sz w:val="20"/>
          <w:szCs w:val="20"/>
          <w:highlight w:val="none"/>
        </w:rPr>
        <w:t>。</w:t>
      </w:r>
    </w:p>
    <w:p w14:paraId="784A970D">
      <w:pPr>
        <w:spacing w:before="282" w:line="227"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发包人提供的施工设备和临时设施的运行、维护、拆除、清运费用的承担人：</w:t>
      </w:r>
      <w:r>
        <w:rPr>
          <w:rFonts w:ascii="宋体" w:hAnsi="宋体" w:eastAsia="宋体" w:cs="宋体"/>
          <w:color w:val="auto"/>
          <w:spacing w:val="9"/>
          <w:sz w:val="20"/>
          <w:szCs w:val="20"/>
          <w:highlight w:val="none"/>
          <w:u w:val="single" w:color="auto"/>
        </w:rPr>
        <w:t xml:space="preserve">  承包人负责费用  </w:t>
      </w:r>
      <w:r>
        <w:rPr>
          <w:rFonts w:ascii="宋体" w:hAnsi="宋体" w:eastAsia="宋体" w:cs="宋体"/>
          <w:color w:val="auto"/>
          <w:spacing w:val="9"/>
          <w:sz w:val="20"/>
          <w:szCs w:val="20"/>
          <w:highlight w:val="none"/>
        </w:rPr>
        <w:t>。</w:t>
      </w:r>
    </w:p>
    <w:p w14:paraId="2B95C573">
      <w:pPr>
        <w:spacing w:before="284" w:line="228" w:lineRule="auto"/>
        <w:ind w:left="430"/>
        <w:outlineLvl w:val="1"/>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9.</w:t>
      </w:r>
      <w:r>
        <w:rPr>
          <w:rFonts w:ascii="宋体" w:hAnsi="宋体" w:eastAsia="宋体" w:cs="宋体"/>
          <w:color w:val="auto"/>
          <w:spacing w:val="5"/>
          <w:sz w:val="20"/>
          <w:szCs w:val="20"/>
          <w:highlight w:val="none"/>
        </w:rPr>
        <w:t xml:space="preserve"> </w:t>
      </w:r>
      <w:r>
        <w:rPr>
          <w:rFonts w:ascii="宋体" w:hAnsi="宋体" w:eastAsia="宋体" w:cs="宋体"/>
          <w:b/>
          <w:bCs/>
          <w:color w:val="auto"/>
          <w:spacing w:val="5"/>
          <w:sz w:val="20"/>
          <w:szCs w:val="20"/>
          <w:highlight w:val="none"/>
        </w:rPr>
        <w:t>试验与检验</w:t>
      </w:r>
    </w:p>
    <w:p w14:paraId="1AC7832D">
      <w:pPr>
        <w:pStyle w:val="3"/>
        <w:spacing w:line="274" w:lineRule="auto"/>
        <w:rPr>
          <w:color w:val="auto"/>
          <w:highlight w:val="none"/>
        </w:rPr>
      </w:pPr>
    </w:p>
    <w:p w14:paraId="0E70E540">
      <w:pPr>
        <w:spacing w:before="66" w:line="229" w:lineRule="auto"/>
        <w:ind w:left="430"/>
        <w:outlineLvl w:val="2"/>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9.1</w:t>
      </w:r>
      <w:r>
        <w:rPr>
          <w:rFonts w:ascii="宋体" w:hAnsi="宋体" w:eastAsia="宋体" w:cs="宋体"/>
          <w:color w:val="auto"/>
          <w:spacing w:val="6"/>
          <w:sz w:val="20"/>
          <w:szCs w:val="20"/>
          <w:highlight w:val="none"/>
        </w:rPr>
        <w:t xml:space="preserve"> </w:t>
      </w:r>
      <w:r>
        <w:rPr>
          <w:rFonts w:ascii="宋体" w:hAnsi="宋体" w:eastAsia="宋体" w:cs="宋体"/>
          <w:b/>
          <w:bCs/>
          <w:color w:val="auto"/>
          <w:spacing w:val="6"/>
          <w:sz w:val="20"/>
          <w:szCs w:val="20"/>
          <w:highlight w:val="none"/>
        </w:rPr>
        <w:t>试验设备与试验人员</w:t>
      </w:r>
    </w:p>
    <w:p w14:paraId="00392821">
      <w:pPr>
        <w:spacing w:before="279" w:line="229" w:lineRule="auto"/>
        <w:ind w:left="427"/>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9.1.2 试验设备</w:t>
      </w:r>
    </w:p>
    <w:p w14:paraId="48C38D75">
      <w:pPr>
        <w:spacing w:line="229" w:lineRule="auto"/>
        <w:rPr>
          <w:rFonts w:ascii="宋体" w:hAnsi="宋体" w:eastAsia="宋体" w:cs="宋体"/>
          <w:color w:val="auto"/>
          <w:sz w:val="20"/>
          <w:szCs w:val="20"/>
          <w:highlight w:val="none"/>
        </w:rPr>
        <w:sectPr>
          <w:headerReference r:id="rId74" w:type="default"/>
          <w:footerReference r:id="rId75" w:type="default"/>
          <w:pgSz w:w="11907" w:h="16840"/>
          <w:pgMar w:top="1165" w:right="1064" w:bottom="1014" w:left="1134" w:header="829" w:footer="852" w:gutter="0"/>
          <w:cols w:space="720" w:num="1"/>
        </w:sectPr>
      </w:pPr>
    </w:p>
    <w:p w14:paraId="45C0BB04">
      <w:pPr>
        <w:spacing w:line="226" w:lineRule="auto"/>
        <w:ind w:left="4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施工现场需要配置的试验场所：</w:t>
      </w:r>
      <w:r>
        <w:rPr>
          <w:rFonts w:ascii="宋体" w:hAnsi="宋体" w:eastAsia="宋体" w:cs="宋体"/>
          <w:color w:val="auto"/>
          <w:spacing w:val="8"/>
          <w:sz w:val="20"/>
          <w:szCs w:val="20"/>
          <w:highlight w:val="none"/>
          <w:u w:val="single" w:color="auto"/>
        </w:rPr>
        <w:t>按相关规定执行，</w:t>
      </w:r>
      <w:r>
        <w:rPr>
          <w:rFonts w:ascii="宋体" w:hAnsi="宋体" w:eastAsia="宋体" w:cs="宋体"/>
          <w:color w:val="auto"/>
          <w:spacing w:val="-58"/>
          <w:sz w:val="20"/>
          <w:szCs w:val="20"/>
          <w:highlight w:val="none"/>
          <w:u w:val="single" w:color="auto"/>
        </w:rPr>
        <w:t xml:space="preserve"> </w:t>
      </w:r>
      <w:r>
        <w:rPr>
          <w:rFonts w:ascii="宋体" w:hAnsi="宋体" w:eastAsia="宋体" w:cs="宋体"/>
          <w:color w:val="auto"/>
          <w:spacing w:val="8"/>
          <w:sz w:val="20"/>
          <w:szCs w:val="20"/>
          <w:highlight w:val="none"/>
          <w:u w:val="single" w:color="auto"/>
        </w:rPr>
        <w:t>由承</w:t>
      </w:r>
      <w:r>
        <w:rPr>
          <w:rFonts w:ascii="宋体" w:hAnsi="宋体" w:eastAsia="宋体" w:cs="宋体"/>
          <w:color w:val="auto"/>
          <w:spacing w:val="7"/>
          <w:sz w:val="20"/>
          <w:szCs w:val="20"/>
          <w:highlight w:val="none"/>
          <w:u w:val="single" w:color="auto"/>
        </w:rPr>
        <w:t>包人提供</w:t>
      </w:r>
      <w:r>
        <w:rPr>
          <w:rFonts w:ascii="宋体" w:hAnsi="宋体" w:eastAsia="宋体" w:cs="宋体"/>
          <w:color w:val="auto"/>
          <w:spacing w:val="7"/>
          <w:sz w:val="20"/>
          <w:szCs w:val="20"/>
          <w:highlight w:val="none"/>
        </w:rPr>
        <w:t>。</w:t>
      </w:r>
    </w:p>
    <w:p w14:paraId="11FF6D52">
      <w:pPr>
        <w:spacing w:before="282" w:line="227" w:lineRule="auto"/>
        <w:ind w:left="4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施工现场需要配备的试验设备：</w:t>
      </w:r>
      <w:r>
        <w:rPr>
          <w:rFonts w:ascii="宋体" w:hAnsi="宋体" w:eastAsia="宋体" w:cs="宋体"/>
          <w:color w:val="auto"/>
          <w:spacing w:val="8"/>
          <w:sz w:val="20"/>
          <w:szCs w:val="20"/>
          <w:highlight w:val="none"/>
          <w:u w:val="single" w:color="auto"/>
        </w:rPr>
        <w:t>按相关规定执行，</w:t>
      </w:r>
      <w:r>
        <w:rPr>
          <w:rFonts w:ascii="宋体" w:hAnsi="宋体" w:eastAsia="宋体" w:cs="宋体"/>
          <w:color w:val="auto"/>
          <w:spacing w:val="-58"/>
          <w:sz w:val="20"/>
          <w:szCs w:val="20"/>
          <w:highlight w:val="none"/>
          <w:u w:val="single" w:color="auto"/>
        </w:rPr>
        <w:t xml:space="preserve"> </w:t>
      </w:r>
      <w:r>
        <w:rPr>
          <w:rFonts w:ascii="宋体" w:hAnsi="宋体" w:eastAsia="宋体" w:cs="宋体"/>
          <w:color w:val="auto"/>
          <w:spacing w:val="8"/>
          <w:sz w:val="20"/>
          <w:szCs w:val="20"/>
          <w:highlight w:val="none"/>
          <w:u w:val="single" w:color="auto"/>
        </w:rPr>
        <w:t>由承</w:t>
      </w:r>
      <w:r>
        <w:rPr>
          <w:rFonts w:ascii="宋体" w:hAnsi="宋体" w:eastAsia="宋体" w:cs="宋体"/>
          <w:color w:val="auto"/>
          <w:spacing w:val="7"/>
          <w:sz w:val="20"/>
          <w:szCs w:val="20"/>
          <w:highlight w:val="none"/>
          <w:u w:val="single" w:color="auto"/>
        </w:rPr>
        <w:t>包人提供</w:t>
      </w:r>
      <w:r>
        <w:rPr>
          <w:rFonts w:ascii="宋体" w:hAnsi="宋体" w:eastAsia="宋体" w:cs="宋体"/>
          <w:color w:val="auto"/>
          <w:spacing w:val="7"/>
          <w:sz w:val="20"/>
          <w:szCs w:val="20"/>
          <w:highlight w:val="none"/>
        </w:rPr>
        <w:t>。</w:t>
      </w:r>
    </w:p>
    <w:p w14:paraId="69F77319">
      <w:pPr>
        <w:spacing w:before="282" w:line="227" w:lineRule="auto"/>
        <w:ind w:left="4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施工现场需要具备的其他试验条件：</w:t>
      </w:r>
      <w:r>
        <w:rPr>
          <w:rFonts w:ascii="宋体" w:hAnsi="宋体" w:eastAsia="宋体" w:cs="宋体"/>
          <w:color w:val="auto"/>
          <w:spacing w:val="8"/>
          <w:sz w:val="20"/>
          <w:szCs w:val="20"/>
          <w:highlight w:val="none"/>
          <w:u w:val="single" w:color="auto"/>
        </w:rPr>
        <w:t>按相关规定执行，</w:t>
      </w:r>
      <w:r>
        <w:rPr>
          <w:rFonts w:ascii="宋体" w:hAnsi="宋体" w:eastAsia="宋体" w:cs="宋体"/>
          <w:color w:val="auto"/>
          <w:spacing w:val="-58"/>
          <w:sz w:val="20"/>
          <w:szCs w:val="20"/>
          <w:highlight w:val="none"/>
          <w:u w:val="single" w:color="auto"/>
        </w:rPr>
        <w:t xml:space="preserve"> </w:t>
      </w:r>
      <w:r>
        <w:rPr>
          <w:rFonts w:ascii="宋体" w:hAnsi="宋体" w:eastAsia="宋体" w:cs="宋体"/>
          <w:color w:val="auto"/>
          <w:spacing w:val="8"/>
          <w:sz w:val="20"/>
          <w:szCs w:val="20"/>
          <w:highlight w:val="none"/>
          <w:u w:val="single" w:color="auto"/>
        </w:rPr>
        <w:t>由承包人提供</w:t>
      </w:r>
      <w:r>
        <w:rPr>
          <w:rFonts w:ascii="宋体" w:hAnsi="宋体" w:eastAsia="宋体" w:cs="宋体"/>
          <w:color w:val="auto"/>
          <w:spacing w:val="8"/>
          <w:sz w:val="20"/>
          <w:szCs w:val="20"/>
          <w:highlight w:val="none"/>
        </w:rPr>
        <w:t>。</w:t>
      </w:r>
    </w:p>
    <w:p w14:paraId="746232D1">
      <w:pPr>
        <w:spacing w:before="282" w:line="228" w:lineRule="auto"/>
        <w:ind w:left="430"/>
        <w:outlineLvl w:val="2"/>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9.4</w:t>
      </w:r>
      <w:r>
        <w:rPr>
          <w:rFonts w:ascii="宋体" w:hAnsi="宋体" w:eastAsia="宋体" w:cs="宋体"/>
          <w:color w:val="auto"/>
          <w:spacing w:val="5"/>
          <w:sz w:val="20"/>
          <w:szCs w:val="20"/>
          <w:highlight w:val="none"/>
        </w:rPr>
        <w:t xml:space="preserve"> </w:t>
      </w:r>
      <w:r>
        <w:rPr>
          <w:rFonts w:ascii="宋体" w:hAnsi="宋体" w:eastAsia="宋体" w:cs="宋体"/>
          <w:b/>
          <w:bCs/>
          <w:color w:val="auto"/>
          <w:spacing w:val="5"/>
          <w:sz w:val="20"/>
          <w:szCs w:val="20"/>
          <w:highlight w:val="none"/>
        </w:rPr>
        <w:t>现场工艺试验</w:t>
      </w:r>
    </w:p>
    <w:p w14:paraId="757ED426">
      <w:pPr>
        <w:spacing w:before="282"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现场工艺试验的有关约定：</w:t>
      </w:r>
      <w:r>
        <w:rPr>
          <w:rFonts w:ascii="宋体" w:hAnsi="宋体" w:eastAsia="宋体" w:cs="宋体"/>
          <w:color w:val="auto"/>
          <w:spacing w:val="8"/>
          <w:sz w:val="20"/>
          <w:szCs w:val="20"/>
          <w:highlight w:val="none"/>
          <w:u w:val="single" w:color="auto"/>
        </w:rPr>
        <w:t>按《通用合同条款》9.4</w:t>
      </w:r>
      <w:r>
        <w:rPr>
          <w:rFonts w:ascii="宋体" w:hAnsi="宋体" w:eastAsia="宋体" w:cs="宋体"/>
          <w:color w:val="auto"/>
          <w:spacing w:val="-28"/>
          <w:sz w:val="20"/>
          <w:szCs w:val="20"/>
          <w:highlight w:val="none"/>
          <w:u w:val="single" w:color="auto"/>
        </w:rPr>
        <w:t xml:space="preserve"> </w:t>
      </w:r>
      <w:r>
        <w:rPr>
          <w:rFonts w:ascii="宋体" w:hAnsi="宋体" w:eastAsia="宋体" w:cs="宋体"/>
          <w:color w:val="auto"/>
          <w:spacing w:val="8"/>
          <w:sz w:val="20"/>
          <w:szCs w:val="20"/>
          <w:highlight w:val="none"/>
          <w:u w:val="single" w:color="auto"/>
        </w:rPr>
        <w:t>条执行</w:t>
      </w:r>
      <w:r>
        <w:rPr>
          <w:rFonts w:ascii="宋体" w:hAnsi="宋体" w:eastAsia="宋体" w:cs="宋体"/>
          <w:color w:val="auto"/>
          <w:spacing w:val="8"/>
          <w:sz w:val="20"/>
          <w:szCs w:val="20"/>
          <w:highlight w:val="none"/>
        </w:rPr>
        <w:t>。</w:t>
      </w:r>
    </w:p>
    <w:p w14:paraId="52EB94A3">
      <w:pPr>
        <w:spacing w:before="281" w:line="228" w:lineRule="auto"/>
        <w:ind w:left="430"/>
        <w:outlineLvl w:val="2"/>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9.5</w:t>
      </w:r>
      <w:r>
        <w:rPr>
          <w:rFonts w:ascii="宋体" w:hAnsi="宋体" w:eastAsia="宋体" w:cs="宋体"/>
          <w:color w:val="auto"/>
          <w:spacing w:val="5"/>
          <w:sz w:val="20"/>
          <w:szCs w:val="20"/>
          <w:highlight w:val="none"/>
        </w:rPr>
        <w:t xml:space="preserve"> </w:t>
      </w:r>
      <w:r>
        <w:rPr>
          <w:rFonts w:ascii="宋体" w:hAnsi="宋体" w:eastAsia="宋体" w:cs="宋体"/>
          <w:b/>
          <w:bCs/>
          <w:color w:val="auto"/>
          <w:spacing w:val="5"/>
          <w:sz w:val="20"/>
          <w:szCs w:val="20"/>
          <w:highlight w:val="none"/>
        </w:rPr>
        <w:t>检验费用</w:t>
      </w:r>
    </w:p>
    <w:p w14:paraId="360FFC60">
      <w:pPr>
        <w:spacing w:before="282" w:line="378" w:lineRule="auto"/>
        <w:ind w:left="11" w:firstLine="407"/>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根据《建设工程质量检测管理办法》（建设部令第</w:t>
      </w:r>
      <w:r>
        <w:rPr>
          <w:rFonts w:ascii="宋体" w:hAnsi="宋体" w:eastAsia="宋体" w:cs="宋体"/>
          <w:color w:val="auto"/>
          <w:spacing w:val="-6"/>
          <w:sz w:val="20"/>
          <w:szCs w:val="20"/>
          <w:highlight w:val="none"/>
        </w:rPr>
        <w:t xml:space="preserve"> </w:t>
      </w:r>
      <w:r>
        <w:rPr>
          <w:rFonts w:ascii="宋体" w:hAnsi="宋体" w:eastAsia="宋体" w:cs="宋体"/>
          <w:color w:val="auto"/>
          <w:spacing w:val="7"/>
          <w:sz w:val="20"/>
          <w:szCs w:val="20"/>
          <w:highlight w:val="none"/>
        </w:rPr>
        <w:t>141</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rPr>
        <w:t>号）</w:t>
      </w:r>
      <w:r>
        <w:rPr>
          <w:rFonts w:ascii="宋体" w:hAnsi="宋体" w:eastAsia="宋体" w:cs="宋体"/>
          <w:color w:val="auto"/>
          <w:spacing w:val="-60"/>
          <w:sz w:val="20"/>
          <w:szCs w:val="20"/>
          <w:highlight w:val="none"/>
        </w:rPr>
        <w:t xml:space="preserve"> </w:t>
      </w:r>
      <w:r>
        <w:rPr>
          <w:rFonts w:ascii="宋体" w:hAnsi="宋体" w:eastAsia="宋体" w:cs="宋体"/>
          <w:color w:val="auto"/>
          <w:spacing w:val="7"/>
          <w:sz w:val="20"/>
          <w:szCs w:val="20"/>
          <w:highlight w:val="none"/>
        </w:rPr>
        <w:t>以及《广西壮族自治区建设工程质量检测</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管理规定》（桂建管〔2013〕11</w:t>
      </w:r>
      <w:r>
        <w:rPr>
          <w:rFonts w:ascii="宋体" w:hAnsi="宋体" w:eastAsia="宋体" w:cs="宋体"/>
          <w:color w:val="auto"/>
          <w:spacing w:val="-28"/>
          <w:sz w:val="20"/>
          <w:szCs w:val="20"/>
          <w:highlight w:val="none"/>
        </w:rPr>
        <w:t xml:space="preserve"> </w:t>
      </w:r>
      <w:r>
        <w:rPr>
          <w:rFonts w:ascii="宋体" w:hAnsi="宋体" w:eastAsia="宋体" w:cs="宋体"/>
          <w:color w:val="auto"/>
          <w:spacing w:val="8"/>
          <w:sz w:val="20"/>
          <w:szCs w:val="20"/>
          <w:highlight w:val="none"/>
        </w:rPr>
        <w:t>号）规定，工程质量检测业务由发包人委托有相应资质的检测机构检测。</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费用从发包人的项目建设经费中支出并直接支付给检测机构，不计入合同价款内。</w:t>
      </w:r>
    </w:p>
    <w:p w14:paraId="1CC0274A">
      <w:pPr>
        <w:spacing w:before="117" w:line="229" w:lineRule="auto"/>
        <w:ind w:left="444"/>
        <w:outlineLvl w:val="1"/>
        <w:rPr>
          <w:rFonts w:ascii="宋体" w:hAnsi="宋体" w:eastAsia="宋体" w:cs="宋体"/>
          <w:color w:val="auto"/>
          <w:sz w:val="20"/>
          <w:szCs w:val="20"/>
          <w:highlight w:val="none"/>
        </w:rPr>
      </w:pPr>
      <w:r>
        <w:rPr>
          <w:rFonts w:ascii="宋体" w:hAnsi="宋体" w:eastAsia="宋体" w:cs="宋体"/>
          <w:b/>
          <w:bCs/>
          <w:color w:val="auto"/>
          <w:spacing w:val="-1"/>
          <w:sz w:val="20"/>
          <w:szCs w:val="20"/>
          <w:highlight w:val="none"/>
        </w:rPr>
        <w:t>10.</w:t>
      </w:r>
      <w:r>
        <w:rPr>
          <w:rFonts w:ascii="宋体" w:hAnsi="宋体" w:eastAsia="宋体" w:cs="宋体"/>
          <w:color w:val="auto"/>
          <w:spacing w:val="12"/>
          <w:sz w:val="20"/>
          <w:szCs w:val="20"/>
          <w:highlight w:val="none"/>
        </w:rPr>
        <w:t xml:space="preserve"> </w:t>
      </w:r>
      <w:r>
        <w:rPr>
          <w:rFonts w:ascii="宋体" w:hAnsi="宋体" w:eastAsia="宋体" w:cs="宋体"/>
          <w:b/>
          <w:bCs/>
          <w:color w:val="auto"/>
          <w:spacing w:val="-1"/>
          <w:sz w:val="20"/>
          <w:szCs w:val="20"/>
          <w:highlight w:val="none"/>
        </w:rPr>
        <w:t>变更</w:t>
      </w:r>
    </w:p>
    <w:p w14:paraId="4A15012B">
      <w:pPr>
        <w:pStyle w:val="3"/>
        <w:spacing w:line="273" w:lineRule="auto"/>
        <w:rPr>
          <w:color w:val="auto"/>
          <w:highlight w:val="none"/>
        </w:rPr>
      </w:pPr>
    </w:p>
    <w:p w14:paraId="731309F5">
      <w:pPr>
        <w:spacing w:before="66" w:line="228" w:lineRule="auto"/>
        <w:ind w:left="444"/>
        <w:outlineLvl w:val="2"/>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10.1</w:t>
      </w:r>
      <w:r>
        <w:rPr>
          <w:rFonts w:ascii="宋体" w:hAnsi="宋体" w:eastAsia="宋体" w:cs="宋体"/>
          <w:color w:val="auto"/>
          <w:spacing w:val="3"/>
          <w:sz w:val="20"/>
          <w:szCs w:val="20"/>
          <w:highlight w:val="none"/>
        </w:rPr>
        <w:t xml:space="preserve"> </w:t>
      </w:r>
      <w:r>
        <w:rPr>
          <w:rFonts w:ascii="宋体" w:hAnsi="宋体" w:eastAsia="宋体" w:cs="宋体"/>
          <w:b/>
          <w:bCs/>
          <w:color w:val="auto"/>
          <w:spacing w:val="3"/>
          <w:sz w:val="20"/>
          <w:szCs w:val="20"/>
          <w:highlight w:val="none"/>
        </w:rPr>
        <w:t>变更的范围</w:t>
      </w:r>
    </w:p>
    <w:p w14:paraId="427783DB">
      <w:pPr>
        <w:spacing w:before="281"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关于变更的范围的约定：</w:t>
      </w:r>
      <w:r>
        <w:rPr>
          <w:rFonts w:ascii="宋体" w:hAnsi="宋体" w:eastAsia="宋体" w:cs="宋体"/>
          <w:color w:val="auto"/>
          <w:spacing w:val="8"/>
          <w:sz w:val="20"/>
          <w:szCs w:val="20"/>
          <w:highlight w:val="none"/>
          <w:u w:val="single" w:color="auto"/>
        </w:rPr>
        <w:t>设计变更</w:t>
      </w:r>
      <w:r>
        <w:rPr>
          <w:rFonts w:ascii="宋体" w:hAnsi="宋体" w:eastAsia="宋体" w:cs="宋体"/>
          <w:color w:val="auto"/>
          <w:spacing w:val="8"/>
          <w:sz w:val="20"/>
          <w:szCs w:val="20"/>
          <w:highlight w:val="none"/>
        </w:rPr>
        <w:t>。</w:t>
      </w:r>
    </w:p>
    <w:p w14:paraId="56866C53">
      <w:pPr>
        <w:spacing w:before="280" w:line="225" w:lineRule="auto"/>
        <w:ind w:left="42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所发生的工程设计变更,应由发包人驻工地代表根据</w:t>
      </w:r>
      <w:r>
        <w:rPr>
          <w:rFonts w:ascii="宋体" w:hAnsi="宋体" w:eastAsia="宋体" w:cs="宋体"/>
          <w:color w:val="auto"/>
          <w:spacing w:val="9"/>
          <w:sz w:val="20"/>
          <w:szCs w:val="20"/>
          <w:highlight w:val="none"/>
        </w:rPr>
        <w:t>授权的范围内与设计单位签字认可后,发生的工</w:t>
      </w:r>
    </w:p>
    <w:p w14:paraId="08E16B07">
      <w:pPr>
        <w:spacing w:before="164" w:line="379" w:lineRule="auto"/>
        <w:ind w:left="9" w:right="39" w:hanging="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程量变更由发包人驻工地代表和现场的监理工程师承包方共同签字认可。合同履行中承包人不得要求变更</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rPr>
        <w:t>工程质量标准及发生其他实质性变更。发包人根据工程实际情况,可以对工程中个别工程内容进行增减。</w:t>
      </w:r>
    </w:p>
    <w:p w14:paraId="3D992941">
      <w:pPr>
        <w:spacing w:before="118" w:line="228" w:lineRule="auto"/>
        <w:ind w:left="444"/>
        <w:outlineLvl w:val="2"/>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10.3</w:t>
      </w:r>
      <w:r>
        <w:rPr>
          <w:rFonts w:ascii="宋体" w:hAnsi="宋体" w:eastAsia="宋体" w:cs="宋体"/>
          <w:color w:val="auto"/>
          <w:spacing w:val="3"/>
          <w:sz w:val="20"/>
          <w:szCs w:val="20"/>
          <w:highlight w:val="none"/>
        </w:rPr>
        <w:t xml:space="preserve"> </w:t>
      </w:r>
      <w:r>
        <w:rPr>
          <w:rFonts w:ascii="宋体" w:hAnsi="宋体" w:eastAsia="宋体" w:cs="宋体"/>
          <w:b/>
          <w:bCs/>
          <w:color w:val="auto"/>
          <w:spacing w:val="3"/>
          <w:sz w:val="20"/>
          <w:szCs w:val="20"/>
          <w:highlight w:val="none"/>
        </w:rPr>
        <w:t>变更程序</w:t>
      </w:r>
    </w:p>
    <w:p w14:paraId="74C7F292">
      <w:pPr>
        <w:spacing w:before="281" w:line="228" w:lineRule="auto"/>
        <w:ind w:left="464"/>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10.3.1</w:t>
      </w:r>
      <w:r>
        <w:rPr>
          <w:rFonts w:ascii="宋体" w:hAnsi="宋体" w:eastAsia="宋体" w:cs="宋体"/>
          <w:color w:val="auto"/>
          <w:spacing w:val="-12"/>
          <w:sz w:val="20"/>
          <w:szCs w:val="20"/>
          <w:highlight w:val="none"/>
        </w:rPr>
        <w:t xml:space="preserve"> </w:t>
      </w:r>
      <w:r>
        <w:rPr>
          <w:rFonts w:ascii="宋体" w:hAnsi="宋体" w:eastAsia="宋体" w:cs="宋体"/>
          <w:color w:val="auto"/>
          <w:spacing w:val="2"/>
          <w:sz w:val="20"/>
          <w:szCs w:val="20"/>
          <w:highlight w:val="none"/>
        </w:rPr>
        <w:t>国有投资项目：</w:t>
      </w:r>
    </w:p>
    <w:p w14:paraId="1E396D6B">
      <w:pPr>
        <w:spacing w:before="281" w:line="380" w:lineRule="auto"/>
        <w:ind w:left="11" w:right="39" w:firstLine="43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⑴设计变更和工程签证，按政府相关部门或发包人的上级相关部门的规定办理。</w:t>
      </w:r>
      <w:r>
        <w:rPr>
          <w:rFonts w:ascii="宋体" w:hAnsi="宋体" w:eastAsia="宋体" w:cs="宋体"/>
          <w:color w:val="auto"/>
          <w:spacing w:val="8"/>
          <w:sz w:val="20"/>
          <w:szCs w:val="20"/>
          <w:highlight w:val="none"/>
        </w:rPr>
        <w:t>属不可抗力（自然灾</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害、突发事件等）造成变更的，按特事特办原则予以办理。</w:t>
      </w:r>
    </w:p>
    <w:p w14:paraId="7B789578">
      <w:pPr>
        <w:spacing w:before="116" w:line="377" w:lineRule="auto"/>
        <w:ind w:left="32" w:right="39" w:firstLine="41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⑵合同规定的合同价款调整情况发生后，承包人未在规定时间内书面通知发包人</w:t>
      </w:r>
      <w:r>
        <w:rPr>
          <w:rFonts w:ascii="宋体" w:hAnsi="宋体" w:eastAsia="宋体" w:cs="宋体"/>
          <w:color w:val="auto"/>
          <w:spacing w:val="8"/>
          <w:sz w:val="20"/>
          <w:szCs w:val="20"/>
          <w:highlight w:val="none"/>
        </w:rPr>
        <w:t>，或者未在规定时间</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内提出调整报告，发包人可以根据有关资料</w:t>
      </w:r>
      <w:r>
        <w:rPr>
          <w:rFonts w:ascii="宋体" w:hAnsi="宋体" w:eastAsia="宋体" w:cs="宋体"/>
          <w:color w:val="auto"/>
          <w:spacing w:val="8"/>
          <w:sz w:val="20"/>
          <w:szCs w:val="20"/>
          <w:highlight w:val="none"/>
        </w:rPr>
        <w:t>，决定是否调整和调整的金额。</w:t>
      </w:r>
    </w:p>
    <w:p w14:paraId="317418EB">
      <w:pPr>
        <w:spacing w:before="118" w:line="228" w:lineRule="auto"/>
        <w:ind w:left="44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10.3.2 非国有投资项目：</w:t>
      </w:r>
      <w:r>
        <w:rPr>
          <w:rFonts w:ascii="宋体" w:hAnsi="宋体" w:eastAsia="宋体" w:cs="宋体"/>
          <w:color w:val="auto"/>
          <w:spacing w:val="7"/>
          <w:sz w:val="20"/>
          <w:szCs w:val="20"/>
          <w:highlight w:val="none"/>
          <w:u w:val="single" w:color="auto"/>
        </w:rPr>
        <w:t xml:space="preserve">     </w:t>
      </w:r>
      <w:r>
        <w:rPr>
          <w:rFonts w:ascii="宋体" w:hAnsi="宋体" w:eastAsia="宋体" w:cs="宋体"/>
          <w:color w:val="auto"/>
          <w:spacing w:val="5"/>
          <w:sz w:val="20"/>
          <w:szCs w:val="20"/>
          <w:highlight w:val="none"/>
          <w:u w:val="single" w:color="auto"/>
        </w:rPr>
        <w:t>/</w:t>
      </w:r>
      <w:r>
        <w:rPr>
          <w:rFonts w:ascii="宋体" w:hAnsi="宋体" w:eastAsia="宋体" w:cs="宋体"/>
          <w:color w:val="auto"/>
          <w:sz w:val="20"/>
          <w:szCs w:val="20"/>
          <w:highlight w:val="none"/>
          <w:u w:val="single" w:color="auto"/>
        </w:rPr>
        <w:t xml:space="preserve">      </w:t>
      </w:r>
    </w:p>
    <w:p w14:paraId="34D266BA">
      <w:pPr>
        <w:spacing w:before="284" w:line="226" w:lineRule="auto"/>
        <w:ind w:left="444"/>
        <w:outlineLvl w:val="2"/>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10.4</w:t>
      </w:r>
      <w:r>
        <w:rPr>
          <w:rFonts w:ascii="宋体" w:hAnsi="宋体" w:eastAsia="宋体" w:cs="宋体"/>
          <w:color w:val="auto"/>
          <w:spacing w:val="3"/>
          <w:sz w:val="20"/>
          <w:szCs w:val="20"/>
          <w:highlight w:val="none"/>
        </w:rPr>
        <w:t xml:space="preserve"> </w:t>
      </w:r>
      <w:r>
        <w:rPr>
          <w:rFonts w:ascii="宋体" w:hAnsi="宋体" w:eastAsia="宋体" w:cs="宋体"/>
          <w:b/>
          <w:bCs/>
          <w:color w:val="auto"/>
          <w:spacing w:val="3"/>
          <w:sz w:val="20"/>
          <w:szCs w:val="20"/>
          <w:highlight w:val="none"/>
        </w:rPr>
        <w:t>变更估价</w:t>
      </w:r>
    </w:p>
    <w:p w14:paraId="7795BC8A">
      <w:pPr>
        <w:spacing w:before="283" w:line="226" w:lineRule="auto"/>
        <w:ind w:left="44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10.4.1 变更估价原则</w:t>
      </w:r>
    </w:p>
    <w:p w14:paraId="3BD979EC">
      <w:pPr>
        <w:spacing w:before="283" w:line="226"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关于变更估价的约定</w:t>
      </w:r>
    </w:p>
    <w:p w14:paraId="33E2E9D0">
      <w:pPr>
        <w:spacing w:before="146" w:line="225" w:lineRule="auto"/>
        <w:ind w:left="42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变更价款约定的其他方法:施工中发生的设计变更追加及减少的项目,工程量按实计算。</w:t>
      </w:r>
    </w:p>
    <w:p w14:paraId="699AC194">
      <w:pPr>
        <w:spacing w:before="150" w:line="377" w:lineRule="auto"/>
        <w:ind w:left="6" w:right="39" w:firstLine="423"/>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u w:val="single" w:color="auto"/>
        </w:rPr>
        <w:t>工程变更合同价款按下列方法进行</w:t>
      </w:r>
      <w:r>
        <w:rPr>
          <w:rFonts w:ascii="宋体" w:hAnsi="宋体" w:eastAsia="宋体" w:cs="宋体"/>
          <w:color w:val="auto"/>
          <w:spacing w:val="1"/>
          <w:sz w:val="20"/>
          <w:szCs w:val="20"/>
          <w:highlight w:val="none"/>
          <w:u w:val="single" w:color="auto"/>
        </w:rPr>
        <w:t>：（</w:t>
      </w:r>
      <w:r>
        <w:rPr>
          <w:rFonts w:ascii="宋体" w:hAnsi="宋体" w:eastAsia="宋体" w:cs="宋体"/>
          <w:color w:val="auto"/>
          <w:spacing w:val="10"/>
          <w:sz w:val="20"/>
          <w:szCs w:val="20"/>
          <w:highlight w:val="none"/>
          <w:u w:val="single" w:color="auto"/>
        </w:rPr>
        <w:t>1）合同中已有相同清单项目的，按合同该清单项目价格进行</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u w:val="single" w:color="auto"/>
        </w:rPr>
        <w:t>计算</w:t>
      </w:r>
      <w:r>
        <w:rPr>
          <w:rFonts w:ascii="宋体" w:hAnsi="宋体" w:eastAsia="宋体" w:cs="宋体"/>
          <w:color w:val="auto"/>
          <w:spacing w:val="-8"/>
          <w:sz w:val="20"/>
          <w:szCs w:val="20"/>
          <w:highlight w:val="none"/>
          <w:u w:val="single" w:color="auto"/>
        </w:rPr>
        <w:t>；（</w:t>
      </w:r>
      <w:r>
        <w:rPr>
          <w:rFonts w:ascii="宋体" w:hAnsi="宋体" w:eastAsia="宋体" w:cs="宋体"/>
          <w:color w:val="auto"/>
          <w:spacing w:val="11"/>
          <w:sz w:val="20"/>
          <w:szCs w:val="20"/>
          <w:highlight w:val="none"/>
          <w:u w:val="single" w:color="auto"/>
        </w:rPr>
        <w:t>2）合同中只有类似清单项目的，参照该类似清单项目价格进行</w:t>
      </w:r>
      <w:r>
        <w:rPr>
          <w:rFonts w:ascii="宋体" w:hAnsi="宋体" w:eastAsia="宋体" w:cs="宋体"/>
          <w:color w:val="auto"/>
          <w:spacing w:val="10"/>
          <w:sz w:val="20"/>
          <w:szCs w:val="20"/>
          <w:highlight w:val="none"/>
          <w:u w:val="single" w:color="auto"/>
        </w:rPr>
        <w:t>计算</w:t>
      </w:r>
      <w:r>
        <w:rPr>
          <w:rFonts w:ascii="宋体" w:hAnsi="宋体" w:eastAsia="宋体" w:cs="宋体"/>
          <w:color w:val="auto"/>
          <w:spacing w:val="-8"/>
          <w:sz w:val="20"/>
          <w:szCs w:val="20"/>
          <w:highlight w:val="none"/>
          <w:u w:val="single" w:color="auto"/>
        </w:rPr>
        <w:t>；（</w:t>
      </w:r>
      <w:r>
        <w:rPr>
          <w:rFonts w:ascii="宋体" w:hAnsi="宋体" w:eastAsia="宋体" w:cs="宋体"/>
          <w:color w:val="auto"/>
          <w:spacing w:val="10"/>
          <w:sz w:val="20"/>
          <w:szCs w:val="20"/>
          <w:highlight w:val="none"/>
          <w:u w:val="single" w:color="auto"/>
        </w:rPr>
        <w:t>3）合同中没有适用或类</w:t>
      </w:r>
      <w:r>
        <w:rPr>
          <w:rFonts w:ascii="宋体" w:hAnsi="宋体" w:eastAsia="宋体" w:cs="宋体"/>
          <w:color w:val="auto"/>
          <w:spacing w:val="2"/>
          <w:sz w:val="20"/>
          <w:szCs w:val="20"/>
          <w:highlight w:val="none"/>
        </w:rPr>
        <w:t xml:space="preserve"> </w:t>
      </w:r>
      <w:r>
        <w:rPr>
          <w:rFonts w:ascii="宋体" w:hAnsi="宋体" w:eastAsia="宋体" w:cs="宋体"/>
          <w:color w:val="auto"/>
          <w:spacing w:val="6"/>
          <w:sz w:val="20"/>
          <w:szCs w:val="20"/>
          <w:highlight w:val="none"/>
          <w:u w:val="single" w:color="auto"/>
        </w:rPr>
        <w:t>似清单项目的价格计算方法：有定额的套定额，并 (</w:t>
      </w:r>
      <w:r>
        <w:rPr>
          <w:rFonts w:ascii="宋体" w:hAnsi="宋体" w:eastAsia="宋体" w:cs="宋体"/>
          <w:color w:val="auto"/>
          <w:spacing w:val="-70"/>
          <w:sz w:val="20"/>
          <w:szCs w:val="20"/>
          <w:highlight w:val="none"/>
          <w:u w:val="single" w:color="auto"/>
        </w:rPr>
        <w:t xml:space="preserve"> </w:t>
      </w:r>
      <w:r>
        <w:rPr>
          <w:rFonts w:ascii="宋体" w:hAnsi="宋体" w:eastAsia="宋体" w:cs="宋体"/>
          <w:color w:val="auto"/>
          <w:spacing w:val="-70"/>
          <w:sz w:val="20"/>
          <w:szCs w:val="20"/>
          <w:highlight w:val="none"/>
        </w:rPr>
        <w:t xml:space="preserve"> </w:t>
      </w:r>
      <w:r>
        <w:rPr>
          <w:rFonts w:ascii="宋体" w:hAnsi="宋体" w:eastAsia="宋体" w:cs="宋体"/>
          <w:b/>
          <w:bCs/>
          <w:color w:val="auto"/>
          <w:spacing w:val="6"/>
          <w:sz w:val="20"/>
          <w:szCs w:val="20"/>
          <w:highlight w:val="none"/>
        </w:rPr>
        <w:t>□</w:t>
      </w:r>
      <w:r>
        <w:rPr>
          <w:rFonts w:ascii="宋体" w:hAnsi="宋体" w:eastAsia="宋体" w:cs="宋体"/>
          <w:color w:val="auto"/>
          <w:spacing w:val="6"/>
          <w:sz w:val="20"/>
          <w:szCs w:val="20"/>
          <w:highlight w:val="none"/>
          <w:u w:val="single" w:color="auto"/>
        </w:rPr>
        <w:t>乘以下</w:t>
      </w:r>
      <w:r>
        <w:rPr>
          <w:rFonts w:ascii="宋体" w:hAnsi="宋体" w:eastAsia="宋体" w:cs="宋体"/>
          <w:color w:val="auto"/>
          <w:spacing w:val="5"/>
          <w:sz w:val="20"/>
          <w:szCs w:val="20"/>
          <w:highlight w:val="none"/>
          <w:u w:val="single" w:color="auto"/>
        </w:rPr>
        <w:t>浮系数（中标价除以控制价乘以</w:t>
      </w:r>
      <w:r>
        <w:rPr>
          <w:rFonts w:ascii="宋体" w:hAnsi="宋体" w:eastAsia="宋体" w:cs="宋体"/>
          <w:color w:val="auto"/>
          <w:spacing w:val="-22"/>
          <w:sz w:val="20"/>
          <w:szCs w:val="20"/>
          <w:highlight w:val="none"/>
          <w:u w:val="single" w:color="auto"/>
        </w:rPr>
        <w:t xml:space="preserve"> </w:t>
      </w:r>
      <w:r>
        <w:rPr>
          <w:rFonts w:ascii="宋体" w:hAnsi="宋体" w:eastAsia="宋体" w:cs="宋体"/>
          <w:color w:val="auto"/>
          <w:spacing w:val="5"/>
          <w:sz w:val="20"/>
          <w:szCs w:val="20"/>
          <w:highlight w:val="none"/>
          <w:u w:val="single" w:color="auto"/>
        </w:rPr>
        <w:t>100%</w:t>
      </w:r>
      <w:r>
        <w:rPr>
          <w:rFonts w:ascii="宋体" w:hAnsi="宋体" w:eastAsia="宋体" w:cs="宋体"/>
          <w:color w:val="auto"/>
          <w:spacing w:val="-1"/>
          <w:sz w:val="20"/>
          <w:szCs w:val="20"/>
          <w:highlight w:val="none"/>
          <w:u w:val="single" w:color="auto"/>
        </w:rPr>
        <w:t>），</w:t>
      </w:r>
      <w:r>
        <w:rPr>
          <w:rFonts w:ascii="宋体" w:hAnsi="宋体" w:eastAsia="宋体" w:cs="宋体"/>
          <w:color w:val="auto"/>
          <w:spacing w:val="-73"/>
          <w:sz w:val="20"/>
          <w:szCs w:val="20"/>
          <w:highlight w:val="none"/>
          <w:u w:val="single" w:color="auto"/>
        </w:rPr>
        <w:t xml:space="preserve"> </w:t>
      </w:r>
      <w:r>
        <w:rPr>
          <w:rFonts w:ascii="宋体" w:hAnsi="宋体" w:eastAsia="宋体" w:cs="宋体"/>
          <w:b/>
          <w:bCs/>
          <w:color w:val="auto"/>
          <w:spacing w:val="5"/>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不乘下浮系数）计算，其中：材料设备价格按施工期间的《贵港市建设工程造价信息》相应信息价的加权</w:t>
      </w:r>
    </w:p>
    <w:p w14:paraId="0BCA68F1">
      <w:pPr>
        <w:spacing w:line="377" w:lineRule="auto"/>
        <w:rPr>
          <w:rFonts w:ascii="宋体" w:hAnsi="宋体" w:eastAsia="宋体" w:cs="宋体"/>
          <w:color w:val="auto"/>
          <w:sz w:val="20"/>
          <w:szCs w:val="20"/>
          <w:highlight w:val="none"/>
        </w:rPr>
        <w:sectPr>
          <w:headerReference r:id="rId76" w:type="default"/>
          <w:footerReference r:id="rId77" w:type="default"/>
          <w:pgSz w:w="11907" w:h="16840"/>
          <w:pgMar w:top="1165" w:right="1096" w:bottom="1014" w:left="1134" w:header="829" w:footer="852" w:gutter="0"/>
          <w:cols w:space="720" w:num="1"/>
        </w:sectPr>
      </w:pPr>
    </w:p>
    <w:tbl>
      <w:tblPr>
        <w:tblStyle w:val="7"/>
        <w:tblW w:w="964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640"/>
      </w:tblGrid>
      <w:tr w14:paraId="6965601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377" w:hRule="atLeast"/>
        </w:trPr>
        <w:tc>
          <w:tcPr>
            <w:tcW w:w="9640" w:type="dxa"/>
            <w:tcBorders>
              <w:top w:val="single" w:color="000000" w:sz="2" w:space="0"/>
              <w:bottom w:val="single" w:color="000000" w:sz="2" w:space="0"/>
            </w:tcBorders>
            <w:vAlign w:val="top"/>
          </w:tcPr>
          <w:p w14:paraId="78AA57BA">
            <w:pPr>
              <w:spacing w:line="128" w:lineRule="exact"/>
              <w:rPr>
                <w:color w:val="auto"/>
                <w:highlight w:val="none"/>
              </w:rPr>
            </w:pPr>
            <w:r>
              <w:rPr>
                <w:color w:val="auto"/>
                <w:highlight w:val="none"/>
              </w:rPr>
              <mc:AlternateContent>
                <mc:Choice Requires="wps">
                  <w:drawing>
                    <wp:anchor distT="0" distB="0" distL="114300" distR="114300" simplePos="0" relativeHeight="251710464" behindDoc="1" locked="0" layoutInCell="0" allowOverlap="1">
                      <wp:simplePos x="0" y="0"/>
                      <wp:positionH relativeFrom="page">
                        <wp:posOffset>711200</wp:posOffset>
                      </wp:positionH>
                      <wp:positionV relativeFrom="page">
                        <wp:posOffset>727075</wp:posOffset>
                      </wp:positionV>
                      <wp:extent cx="6200775" cy="1816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00775" cy="181610"/>
                              </a:xfrm>
                              <a:prstGeom prst="rect">
                                <a:avLst/>
                              </a:prstGeom>
                              <a:noFill/>
                              <a:ln>
                                <a:noFill/>
                              </a:ln>
                            </wps:spPr>
                            <wps:txbx>
                              <w:txbxContent>
                                <w:p w14:paraId="0ED8D153">
                                  <w:pPr>
                                    <w:spacing w:before="20" w:line="226" w:lineRule="auto"/>
                                    <w:ind w:left="20"/>
                                    <w:rPr>
                                      <w:rFonts w:ascii="宋体" w:hAnsi="宋体" w:eastAsia="宋体" w:cs="宋体"/>
                                      <w:sz w:val="20"/>
                                      <w:szCs w:val="20"/>
                                    </w:rPr>
                                  </w:pPr>
                                  <w:r>
                                    <w:rPr>
                                      <w:rFonts w:ascii="宋体" w:hAnsi="宋体" w:eastAsia="宋体" w:cs="宋体"/>
                                      <w:spacing w:val="8"/>
                                      <w:sz w:val="20"/>
                                      <w:szCs w:val="20"/>
                                    </w:rPr>
                                    <w:t>平均值计算</w:t>
                                  </w:r>
                                  <w:r>
                                    <w:rPr>
                                      <w:rFonts w:ascii="宋体" w:hAnsi="宋体" w:eastAsia="宋体" w:cs="宋体"/>
                                      <w:spacing w:val="56"/>
                                      <w:sz w:val="20"/>
                                      <w:szCs w:val="20"/>
                                    </w:rPr>
                                    <w:t xml:space="preserve"> </w:t>
                                  </w:r>
                                  <w:r>
                                    <w:rPr>
                                      <w:rFonts w:ascii="宋体" w:hAnsi="宋体" w:eastAsia="宋体" w:cs="宋体"/>
                                      <w:spacing w:val="8"/>
                                      <w:sz w:val="20"/>
                                      <w:szCs w:val="20"/>
                                    </w:rPr>
                                    <w:t>《贵港市建设工程造价信息》没有相应价格信息的按施工期间的《南宁市建设工程造价信息》</w:t>
                                  </w:r>
                                </w:p>
                              </w:txbxContent>
                            </wps:txbx>
                            <wps:bodyPr lIns="0" tIns="0" rIns="0" bIns="0" upright="1"/>
                          </wps:wsp>
                        </a:graphicData>
                      </a:graphic>
                    </wp:anchor>
                  </w:drawing>
                </mc:Choice>
                <mc:Fallback>
                  <w:pict>
                    <v:shape id="_x0000_s1026" o:spid="_x0000_s1026" o:spt="202" type="#_x0000_t202" style="position:absolute;left:0pt;margin-left:56pt;margin-top:57.25pt;height:14.3pt;width:488.25pt;mso-position-horizontal-relative:page;mso-position-vertical-relative:page;z-index:-251606016;mso-width-relative:page;mso-height-relative:page;" filled="f" stroked="f" coordsize="21600,21600" o:allowincell="f" o:gfxdata="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NhAQXYAAAADAEAAA8AAAAAAAAAAQAgAAAAIgAAAGRycy9kb3ducmV2LnhtbFBLAQIU&#10;ABQAAAAIAIdO4kDyBVuLugEAAHIDAAAOAAAAAAAAAAEAIAAAACcBAABkcnMvZTJvRG9jLnhtbFBL&#10;BQYAAAAABgAGAFkBAABTBQAAAAA=&#10;">
                      <v:fill on="f" focussize="0,0"/>
                      <v:stroke on="f"/>
                      <v:imagedata o:title=""/>
                      <o:lock v:ext="edit" aspectratio="f"/>
                      <v:textbox inset="0mm,0mm,0mm,0mm">
                        <w:txbxContent>
                          <w:p w14:paraId="0ED8D153">
                            <w:pPr>
                              <w:spacing w:before="20" w:line="226" w:lineRule="auto"/>
                              <w:ind w:left="20"/>
                              <w:rPr>
                                <w:rFonts w:ascii="宋体" w:hAnsi="宋体" w:eastAsia="宋体" w:cs="宋体"/>
                                <w:sz w:val="20"/>
                                <w:szCs w:val="20"/>
                              </w:rPr>
                            </w:pPr>
                            <w:r>
                              <w:rPr>
                                <w:rFonts w:ascii="宋体" w:hAnsi="宋体" w:eastAsia="宋体" w:cs="宋体"/>
                                <w:spacing w:val="8"/>
                                <w:sz w:val="20"/>
                                <w:szCs w:val="20"/>
                              </w:rPr>
                              <w:t>平均值计算</w:t>
                            </w:r>
                            <w:r>
                              <w:rPr>
                                <w:rFonts w:ascii="宋体" w:hAnsi="宋体" w:eastAsia="宋体" w:cs="宋体"/>
                                <w:spacing w:val="56"/>
                                <w:sz w:val="20"/>
                                <w:szCs w:val="20"/>
                              </w:rPr>
                              <w:t xml:space="preserve"> </w:t>
                            </w:r>
                            <w:r>
                              <w:rPr>
                                <w:rFonts w:ascii="宋体" w:hAnsi="宋体" w:eastAsia="宋体" w:cs="宋体"/>
                                <w:spacing w:val="8"/>
                                <w:sz w:val="20"/>
                                <w:szCs w:val="20"/>
                              </w:rPr>
                              <w:t>《贵港市建设工程造价信息》没有相应价格信息的按施工期间的《南宁市建设工程造价信息》</w:t>
                            </w:r>
                          </w:p>
                        </w:txbxContent>
                      </v:textbox>
                    </v:shape>
                  </w:pict>
                </mc:Fallback>
              </mc:AlternateContent>
            </w:r>
            <w:r>
              <w:rPr>
                <w:color w:val="auto"/>
                <w:highlight w:val="none"/>
              </w:rPr>
              <mc:AlternateContent>
                <mc:Choice Requires="wps">
                  <w:drawing>
                    <wp:anchor distT="0" distB="0" distL="114300" distR="114300" simplePos="0" relativeHeight="251709440" behindDoc="1" locked="0" layoutInCell="0" allowOverlap="1">
                      <wp:simplePos x="0" y="0"/>
                      <wp:positionH relativeFrom="page">
                        <wp:posOffset>984885</wp:posOffset>
                      </wp:positionH>
                      <wp:positionV relativeFrom="page">
                        <wp:posOffset>9620885</wp:posOffset>
                      </wp:positionV>
                      <wp:extent cx="5868035" cy="1816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68035" cy="181610"/>
                              </a:xfrm>
                              <a:prstGeom prst="rect">
                                <a:avLst/>
                              </a:prstGeom>
                              <a:noFill/>
                              <a:ln>
                                <a:noFill/>
                              </a:ln>
                            </wps:spPr>
                            <wps:txbx>
                              <w:txbxContent>
                                <w:p w14:paraId="33837D0F">
                                  <w:pPr>
                                    <w:spacing w:before="20" w:line="226" w:lineRule="auto"/>
                                    <w:ind w:left="20"/>
                                    <w:rPr>
                                      <w:rFonts w:ascii="宋体" w:hAnsi="宋体" w:eastAsia="宋体" w:cs="宋体"/>
                                      <w:sz w:val="20"/>
                                      <w:szCs w:val="20"/>
                                    </w:rPr>
                                  </w:pPr>
                                  <w:r>
                                    <w:rPr>
                                      <w:rFonts w:ascii="宋体" w:hAnsi="宋体" w:eastAsia="宋体" w:cs="宋体"/>
                                      <w:spacing w:val="8"/>
                                      <w:sz w:val="20"/>
                                      <w:szCs w:val="20"/>
                                    </w:rPr>
                                    <w:t>（1）承包人应根据施工进度计划  在签订暂估价项目的采购合同  分包合同前</w:t>
                                  </w:r>
                                  <w:r>
                                    <w:rPr>
                                      <w:rFonts w:ascii="宋体" w:hAnsi="宋体" w:eastAsia="宋体" w:cs="宋体"/>
                                      <w:spacing w:val="-36"/>
                                      <w:sz w:val="20"/>
                                      <w:szCs w:val="20"/>
                                    </w:rPr>
                                    <w:t xml:space="preserve"> </w:t>
                                  </w:r>
                                  <w:r>
                                    <w:rPr>
                                      <w:rFonts w:ascii="宋体" w:hAnsi="宋体" w:eastAsia="宋体" w:cs="宋体"/>
                                      <w:spacing w:val="8"/>
                                      <w:sz w:val="20"/>
                                      <w:szCs w:val="20"/>
                                    </w:rPr>
                                    <w:t>28</w:t>
                                  </w:r>
                                  <w:r>
                                    <w:rPr>
                                      <w:rFonts w:ascii="宋体" w:hAnsi="宋体" w:eastAsia="宋体" w:cs="宋体"/>
                                      <w:spacing w:val="-34"/>
                                      <w:sz w:val="20"/>
                                      <w:szCs w:val="20"/>
                                    </w:rPr>
                                    <w:t xml:space="preserve"> </w:t>
                                  </w:r>
                                  <w:r>
                                    <w:rPr>
                                      <w:rFonts w:ascii="宋体" w:hAnsi="宋体" w:eastAsia="宋体" w:cs="宋体"/>
                                      <w:spacing w:val="8"/>
                                      <w:sz w:val="20"/>
                                      <w:szCs w:val="20"/>
                                    </w:rPr>
                                    <w:t>天</w:t>
                                  </w:r>
                                  <w:r>
                                    <w:rPr>
                                      <w:rFonts w:ascii="宋体" w:hAnsi="宋体" w:eastAsia="宋体" w:cs="宋体"/>
                                      <w:spacing w:val="7"/>
                                      <w:sz w:val="20"/>
                                      <w:szCs w:val="20"/>
                                    </w:rPr>
                                    <w:t>向监理人提出书</w:t>
                                  </w:r>
                                </w:p>
                              </w:txbxContent>
                            </wps:txbx>
                            <wps:bodyPr lIns="0" tIns="0" rIns="0" bIns="0" upright="1"/>
                          </wps:wsp>
                        </a:graphicData>
                      </a:graphic>
                    </wp:anchor>
                  </w:drawing>
                </mc:Choice>
                <mc:Fallback>
                  <w:pict>
                    <v:shape id="_x0000_s1026" o:spid="_x0000_s1026" o:spt="202" type="#_x0000_t202" style="position:absolute;left:0pt;margin-left:77.55pt;margin-top:757.55pt;height:14.3pt;width:462.05pt;mso-position-horizontal-relative:page;mso-position-vertical-relative:page;z-index:-251607040;mso-width-relative:page;mso-height-relative:page;" filled="f" stroked="f" coordsize="21600,21600" o:allowincell="f" o:gfxdata="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hd3G7aAAAADgEAAA8AAAAAAAAAAQAgAAAAIgAAAGRycy9kb3ducmV2LnhtbFBL&#10;AQIUABQAAAAIAIdO4kBv73mBuwEAAHIDAAAOAAAAAAAAAAEAIAAAACkBAABkcnMvZTJvRG9jLnht&#10;bFBLBQYAAAAABgAGAFkBAABWBQAAAAA=&#10;">
                      <v:fill on="f" focussize="0,0"/>
                      <v:stroke on="f"/>
                      <v:imagedata o:title=""/>
                      <o:lock v:ext="edit" aspectratio="f"/>
                      <v:textbox inset="0mm,0mm,0mm,0mm">
                        <w:txbxContent>
                          <w:p w14:paraId="33837D0F">
                            <w:pPr>
                              <w:spacing w:before="20" w:line="226" w:lineRule="auto"/>
                              <w:ind w:left="20"/>
                              <w:rPr>
                                <w:rFonts w:ascii="宋体" w:hAnsi="宋体" w:eastAsia="宋体" w:cs="宋体"/>
                                <w:sz w:val="20"/>
                                <w:szCs w:val="20"/>
                              </w:rPr>
                            </w:pPr>
                            <w:r>
                              <w:rPr>
                                <w:rFonts w:ascii="宋体" w:hAnsi="宋体" w:eastAsia="宋体" w:cs="宋体"/>
                                <w:spacing w:val="8"/>
                                <w:sz w:val="20"/>
                                <w:szCs w:val="20"/>
                              </w:rPr>
                              <w:t>（1）承包人应根据施工进度计划  在签订暂估价项目的采购合同  分包合同前</w:t>
                            </w:r>
                            <w:r>
                              <w:rPr>
                                <w:rFonts w:ascii="宋体" w:hAnsi="宋体" w:eastAsia="宋体" w:cs="宋体"/>
                                <w:spacing w:val="-36"/>
                                <w:sz w:val="20"/>
                                <w:szCs w:val="20"/>
                              </w:rPr>
                              <w:t xml:space="preserve"> </w:t>
                            </w:r>
                            <w:r>
                              <w:rPr>
                                <w:rFonts w:ascii="宋体" w:hAnsi="宋体" w:eastAsia="宋体" w:cs="宋体"/>
                                <w:spacing w:val="8"/>
                                <w:sz w:val="20"/>
                                <w:szCs w:val="20"/>
                              </w:rPr>
                              <w:t>28</w:t>
                            </w:r>
                            <w:r>
                              <w:rPr>
                                <w:rFonts w:ascii="宋体" w:hAnsi="宋体" w:eastAsia="宋体" w:cs="宋体"/>
                                <w:spacing w:val="-34"/>
                                <w:sz w:val="20"/>
                                <w:szCs w:val="20"/>
                              </w:rPr>
                              <w:t xml:space="preserve"> </w:t>
                            </w:r>
                            <w:r>
                              <w:rPr>
                                <w:rFonts w:ascii="宋体" w:hAnsi="宋体" w:eastAsia="宋体" w:cs="宋体"/>
                                <w:spacing w:val="8"/>
                                <w:sz w:val="20"/>
                                <w:szCs w:val="20"/>
                              </w:rPr>
                              <w:t>天</w:t>
                            </w:r>
                            <w:r>
                              <w:rPr>
                                <w:rFonts w:ascii="宋体" w:hAnsi="宋体" w:eastAsia="宋体" w:cs="宋体"/>
                                <w:spacing w:val="7"/>
                                <w:sz w:val="20"/>
                                <w:szCs w:val="20"/>
                              </w:rPr>
                              <w:t>向监理人提出书</w:t>
                            </w:r>
                          </w:p>
                        </w:txbxContent>
                      </v:textbox>
                    </v:shape>
                  </w:pict>
                </mc:Fallback>
              </mc:AlternateContent>
            </w:r>
          </w:p>
          <w:tbl>
            <w:tblPr>
              <w:tblStyle w:val="7"/>
              <w:tblW w:w="964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640"/>
            </w:tblGrid>
            <w:tr w14:paraId="3DCD5CF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5" w:hRule="atLeast"/>
              </w:trPr>
              <w:tc>
                <w:tcPr>
                  <w:tcW w:w="9640" w:type="dxa"/>
                  <w:tcBorders>
                    <w:top w:val="single" w:color="000000" w:sz="2" w:space="0"/>
                    <w:bottom w:val="single" w:color="000000" w:sz="2" w:space="0"/>
                  </w:tcBorders>
                  <w:vAlign w:val="top"/>
                </w:tcPr>
                <w:p w14:paraId="25372ABA">
                  <w:pPr>
                    <w:pStyle w:val="8"/>
                    <w:spacing w:line="87" w:lineRule="exact"/>
                    <w:ind w:left="1077"/>
                    <w:rPr>
                      <w:color w:val="auto"/>
                      <w:highlight w:val="none"/>
                    </w:rPr>
                  </w:pPr>
                  <w:r>
                    <w:rPr>
                      <w:color w:val="auto"/>
                      <w:position w:val="2"/>
                      <w:highlight w:val="none"/>
                    </w:rPr>
                    <w:t>,</w:t>
                  </w:r>
                </w:p>
                <w:p w14:paraId="38D5504A">
                  <w:pPr>
                    <w:pStyle w:val="8"/>
                    <w:spacing w:before="186" w:line="177" w:lineRule="auto"/>
                    <w:jc w:val="right"/>
                    <w:rPr>
                      <w:color w:val="auto"/>
                      <w:highlight w:val="none"/>
                    </w:rPr>
                  </w:pPr>
                  <w:r>
                    <w:rPr>
                      <w:color w:val="auto"/>
                      <w:spacing w:val="9"/>
                      <w:highlight w:val="none"/>
                    </w:rPr>
                    <w:t>相应价格信息加权平均值计算，《南宁市建设工程造价信息》没有相应信息价的，由建设单位委托造价咨</w:t>
                  </w:r>
                </w:p>
              </w:tc>
            </w:tr>
          </w:tbl>
          <w:p w14:paraId="102485C3">
            <w:pPr>
              <w:pStyle w:val="8"/>
              <w:spacing w:before="201" w:line="226" w:lineRule="auto"/>
              <w:ind w:left="8"/>
              <w:rPr>
                <w:color w:val="auto"/>
                <w:highlight w:val="none"/>
              </w:rPr>
            </w:pPr>
            <w:r>
              <w:rPr>
                <w:color w:val="auto"/>
                <w:spacing w:val="10"/>
                <w:highlight w:val="none"/>
                <w:u w:val="single" w:color="auto"/>
              </w:rPr>
              <w:t>询单位根据当地市场行情来确定，新增单价需报送造价咨询单位评审确定。</w:t>
            </w:r>
          </w:p>
          <w:p w14:paraId="09B37139">
            <w:pPr>
              <w:pStyle w:val="8"/>
              <w:spacing w:before="283" w:line="226" w:lineRule="auto"/>
              <w:ind w:left="428"/>
              <w:rPr>
                <w:color w:val="auto"/>
                <w:highlight w:val="none"/>
              </w:rPr>
            </w:pPr>
            <w:r>
              <w:rPr>
                <w:color w:val="auto"/>
                <w:spacing w:val="10"/>
                <w:highlight w:val="none"/>
                <w:u w:val="single" w:color="auto"/>
              </w:rPr>
              <w:t>施工单位投标报价时的措施项目费报价不因施工过程中发生的设计变更而调整。</w:t>
            </w:r>
          </w:p>
          <w:p w14:paraId="63174437">
            <w:pPr>
              <w:pStyle w:val="8"/>
              <w:spacing w:before="284" w:line="377" w:lineRule="auto"/>
              <w:ind w:left="9" w:right="84" w:firstLine="420"/>
              <w:rPr>
                <w:color w:val="auto"/>
                <w:highlight w:val="none"/>
              </w:rPr>
            </w:pPr>
            <w:r>
              <w:rPr>
                <w:color w:val="auto"/>
                <w:spacing w:val="10"/>
                <w:highlight w:val="none"/>
                <w:u w:val="single" w:color="auto"/>
              </w:rPr>
              <w:t>本工程由相关主管部门进行验收的,验收、</w:t>
            </w:r>
            <w:r>
              <w:rPr>
                <w:color w:val="auto"/>
                <w:spacing w:val="9"/>
                <w:highlight w:val="none"/>
                <w:u w:val="single" w:color="auto"/>
              </w:rPr>
              <w:t>检测费用(消防检测、气象防雷检测除外)已包含在合同价</w:t>
            </w:r>
            <w:r>
              <w:rPr>
                <w:color w:val="auto"/>
                <w:highlight w:val="none"/>
              </w:rPr>
              <w:t xml:space="preserve"> </w:t>
            </w:r>
            <w:r>
              <w:rPr>
                <w:color w:val="auto"/>
                <w:spacing w:val="10"/>
                <w:highlight w:val="none"/>
                <w:u w:val="single" w:color="auto"/>
              </w:rPr>
              <w:t>款内,由承包人承担。</w:t>
            </w:r>
          </w:p>
          <w:p w14:paraId="6726E734">
            <w:pPr>
              <w:pStyle w:val="8"/>
              <w:tabs>
                <w:tab w:val="left" w:pos="98"/>
              </w:tabs>
              <w:spacing w:before="120" w:line="378" w:lineRule="auto"/>
              <w:ind w:firstLine="432"/>
              <w:rPr>
                <w:color w:val="auto"/>
                <w:highlight w:val="none"/>
              </w:rPr>
            </w:pPr>
            <w:r>
              <w:rPr>
                <w:color w:val="auto"/>
                <w:spacing w:val="9"/>
                <w:highlight w:val="none"/>
                <w:u w:val="single" w:color="auto"/>
              </w:rPr>
              <w:t>设计变更导致实际完成的工程量与已标价清单或预算书中列明的该项目工程量有偏差时，按专用条款</w:t>
            </w:r>
            <w:r>
              <w:rPr>
                <w:color w:val="auto"/>
                <w:spacing w:val="10"/>
                <w:highlight w:val="none"/>
              </w:rPr>
              <w:t xml:space="preserve"> </w:t>
            </w:r>
            <w:r>
              <w:rPr>
                <w:color w:val="auto"/>
                <w:highlight w:val="none"/>
                <w:u w:val="single" w:color="auto"/>
              </w:rPr>
              <w:tab/>
            </w:r>
            <w:r>
              <w:rPr>
                <w:color w:val="auto"/>
                <w:spacing w:val="2"/>
                <w:highlight w:val="none"/>
                <w:u w:val="single" w:color="auto"/>
              </w:rPr>
              <w:t>“1.13</w:t>
            </w:r>
            <w:r>
              <w:rPr>
                <w:color w:val="auto"/>
                <w:spacing w:val="-25"/>
                <w:highlight w:val="none"/>
                <w:u w:val="single" w:color="auto"/>
              </w:rPr>
              <w:t xml:space="preserve"> </w:t>
            </w:r>
            <w:r>
              <w:rPr>
                <w:color w:val="auto"/>
                <w:spacing w:val="2"/>
                <w:highlight w:val="none"/>
                <w:u w:val="single" w:color="auto"/>
              </w:rPr>
              <w:t>工程量清单错误的修正</w:t>
            </w:r>
            <w:r>
              <w:rPr>
                <w:color w:val="auto"/>
                <w:spacing w:val="-70"/>
                <w:highlight w:val="none"/>
                <w:u w:val="single" w:color="auto"/>
              </w:rPr>
              <w:t xml:space="preserve"> </w:t>
            </w:r>
            <w:r>
              <w:rPr>
                <w:color w:val="auto"/>
                <w:spacing w:val="2"/>
                <w:highlight w:val="none"/>
                <w:u w:val="single" w:color="auto"/>
              </w:rPr>
              <w:t>”执行。</w:t>
            </w:r>
          </w:p>
          <w:p w14:paraId="1D314CFA">
            <w:pPr>
              <w:pStyle w:val="8"/>
              <w:spacing w:before="118" w:line="228" w:lineRule="auto"/>
              <w:ind w:left="446"/>
              <w:outlineLvl w:val="2"/>
              <w:rPr>
                <w:color w:val="auto"/>
                <w:highlight w:val="none"/>
              </w:rPr>
            </w:pPr>
            <w:r>
              <w:rPr>
                <w:b/>
                <w:bCs/>
                <w:color w:val="auto"/>
                <w:spacing w:val="5"/>
                <w:highlight w:val="none"/>
              </w:rPr>
              <w:t>10.5</w:t>
            </w:r>
            <w:r>
              <w:rPr>
                <w:color w:val="auto"/>
                <w:spacing w:val="5"/>
                <w:highlight w:val="none"/>
              </w:rPr>
              <w:t xml:space="preserve"> </w:t>
            </w:r>
            <w:r>
              <w:rPr>
                <w:b/>
                <w:bCs/>
                <w:color w:val="auto"/>
                <w:spacing w:val="5"/>
                <w:highlight w:val="none"/>
              </w:rPr>
              <w:t>承包人的合理化建议</w:t>
            </w:r>
          </w:p>
          <w:p w14:paraId="1618F94D">
            <w:pPr>
              <w:pStyle w:val="8"/>
              <w:spacing w:before="280" w:line="228" w:lineRule="auto"/>
              <w:ind w:left="429"/>
              <w:rPr>
                <w:color w:val="auto"/>
                <w:highlight w:val="none"/>
              </w:rPr>
            </w:pPr>
            <w:r>
              <w:rPr>
                <w:color w:val="auto"/>
                <w:spacing w:val="9"/>
                <w:highlight w:val="none"/>
              </w:rPr>
              <w:t>监理人审查承包人合理化建议的期限：</w:t>
            </w:r>
            <w:r>
              <w:rPr>
                <w:color w:val="auto"/>
                <w:spacing w:val="9"/>
                <w:highlight w:val="none"/>
                <w:u w:val="single" w:color="auto"/>
              </w:rPr>
              <w:t>7</w:t>
            </w:r>
            <w:r>
              <w:rPr>
                <w:color w:val="auto"/>
                <w:spacing w:val="-36"/>
                <w:highlight w:val="none"/>
                <w:u w:val="single" w:color="auto"/>
              </w:rPr>
              <w:t xml:space="preserve"> </w:t>
            </w:r>
            <w:r>
              <w:rPr>
                <w:color w:val="auto"/>
                <w:spacing w:val="9"/>
                <w:highlight w:val="none"/>
                <w:u w:val="single" w:color="auto"/>
              </w:rPr>
              <w:t>天内审查</w:t>
            </w:r>
            <w:r>
              <w:rPr>
                <w:color w:val="auto"/>
                <w:spacing w:val="8"/>
                <w:highlight w:val="none"/>
                <w:u w:val="single" w:color="auto"/>
              </w:rPr>
              <w:t>完毕并报发包人</w:t>
            </w:r>
            <w:r>
              <w:rPr>
                <w:color w:val="auto"/>
                <w:spacing w:val="8"/>
                <w:highlight w:val="none"/>
              </w:rPr>
              <w:t>。</w:t>
            </w:r>
          </w:p>
          <w:p w14:paraId="596403C4">
            <w:pPr>
              <w:pStyle w:val="8"/>
              <w:spacing w:before="281" w:line="228" w:lineRule="auto"/>
              <w:ind w:left="432"/>
              <w:rPr>
                <w:color w:val="auto"/>
                <w:highlight w:val="none"/>
              </w:rPr>
            </w:pPr>
            <w:r>
              <w:rPr>
                <w:color w:val="auto"/>
                <w:spacing w:val="9"/>
                <w:highlight w:val="none"/>
              </w:rPr>
              <w:t>发包人审批承包人合理化建议的期限：</w:t>
            </w:r>
            <w:r>
              <w:rPr>
                <w:color w:val="auto"/>
                <w:spacing w:val="9"/>
                <w:highlight w:val="none"/>
                <w:u w:val="single" w:color="auto"/>
              </w:rPr>
              <w:t>收到监理</w:t>
            </w:r>
            <w:r>
              <w:rPr>
                <w:color w:val="auto"/>
                <w:spacing w:val="8"/>
                <w:highlight w:val="none"/>
                <w:u w:val="single" w:color="auto"/>
              </w:rPr>
              <w:t>人报送的合理化建议后</w:t>
            </w:r>
            <w:r>
              <w:rPr>
                <w:color w:val="auto"/>
                <w:spacing w:val="-32"/>
                <w:highlight w:val="none"/>
                <w:u w:val="single" w:color="auto"/>
              </w:rPr>
              <w:t xml:space="preserve"> </w:t>
            </w:r>
            <w:r>
              <w:rPr>
                <w:color w:val="auto"/>
                <w:spacing w:val="8"/>
                <w:highlight w:val="none"/>
                <w:u w:val="single" w:color="auto"/>
              </w:rPr>
              <w:t>7</w:t>
            </w:r>
            <w:r>
              <w:rPr>
                <w:color w:val="auto"/>
                <w:spacing w:val="-36"/>
                <w:highlight w:val="none"/>
                <w:u w:val="single" w:color="auto"/>
              </w:rPr>
              <w:t xml:space="preserve"> </w:t>
            </w:r>
            <w:r>
              <w:rPr>
                <w:color w:val="auto"/>
                <w:spacing w:val="8"/>
                <w:highlight w:val="none"/>
                <w:u w:val="single" w:color="auto"/>
              </w:rPr>
              <w:t>天内审批完毕</w:t>
            </w:r>
            <w:r>
              <w:rPr>
                <w:color w:val="auto"/>
                <w:spacing w:val="8"/>
                <w:highlight w:val="none"/>
              </w:rPr>
              <w:t>。</w:t>
            </w:r>
          </w:p>
          <w:p w14:paraId="33B23869">
            <w:pPr>
              <w:pStyle w:val="8"/>
              <w:spacing w:before="282" w:line="226" w:lineRule="auto"/>
              <w:ind w:left="428"/>
              <w:rPr>
                <w:color w:val="auto"/>
                <w:highlight w:val="none"/>
              </w:rPr>
            </w:pPr>
            <w:r>
              <w:rPr>
                <w:color w:val="auto"/>
                <w:spacing w:val="10"/>
                <w:highlight w:val="none"/>
              </w:rPr>
              <w:t>承包人提出的合理化建议降低了合同价格或者提</w:t>
            </w:r>
            <w:r>
              <w:rPr>
                <w:color w:val="auto"/>
                <w:spacing w:val="9"/>
                <w:highlight w:val="none"/>
              </w:rPr>
              <w:t>高了工程经济效益的奖励的方法和金额为：</w:t>
            </w:r>
            <w:r>
              <w:rPr>
                <w:color w:val="auto"/>
                <w:spacing w:val="9"/>
                <w:highlight w:val="none"/>
                <w:u w:val="single" w:color="auto"/>
              </w:rPr>
              <w:t>无</w:t>
            </w:r>
            <w:r>
              <w:rPr>
                <w:color w:val="auto"/>
                <w:spacing w:val="9"/>
                <w:highlight w:val="none"/>
              </w:rPr>
              <w:t>。</w:t>
            </w:r>
          </w:p>
          <w:p w14:paraId="4C5270D2">
            <w:pPr>
              <w:pStyle w:val="8"/>
              <w:spacing w:before="283" w:line="226" w:lineRule="auto"/>
              <w:ind w:left="446"/>
              <w:outlineLvl w:val="2"/>
              <w:rPr>
                <w:color w:val="auto"/>
                <w:highlight w:val="none"/>
              </w:rPr>
            </w:pPr>
            <w:r>
              <w:rPr>
                <w:b/>
                <w:bCs/>
                <w:color w:val="auto"/>
                <w:highlight w:val="none"/>
              </w:rPr>
              <w:t>10.7</w:t>
            </w:r>
            <w:r>
              <w:rPr>
                <w:color w:val="auto"/>
                <w:spacing w:val="20"/>
                <w:highlight w:val="none"/>
              </w:rPr>
              <w:t xml:space="preserve"> </w:t>
            </w:r>
            <w:r>
              <w:rPr>
                <w:b/>
                <w:bCs/>
                <w:color w:val="auto"/>
                <w:highlight w:val="none"/>
              </w:rPr>
              <w:t>暂估价</w:t>
            </w:r>
          </w:p>
          <w:p w14:paraId="42700212">
            <w:pPr>
              <w:pStyle w:val="8"/>
              <w:spacing w:before="283" w:line="226" w:lineRule="auto"/>
              <w:ind w:left="444"/>
              <w:rPr>
                <w:color w:val="auto"/>
                <w:highlight w:val="none"/>
              </w:rPr>
            </w:pPr>
            <w:r>
              <w:rPr>
                <w:b/>
                <w:bCs/>
                <w:color w:val="auto"/>
                <w:spacing w:val="5"/>
                <w:highlight w:val="none"/>
              </w:rPr>
              <w:t>10.7.1</w:t>
            </w:r>
            <w:r>
              <w:rPr>
                <w:color w:val="auto"/>
                <w:spacing w:val="5"/>
                <w:highlight w:val="none"/>
              </w:rPr>
              <w:t xml:space="preserve"> </w:t>
            </w:r>
            <w:r>
              <w:rPr>
                <w:b/>
                <w:bCs/>
                <w:color w:val="auto"/>
                <w:spacing w:val="5"/>
                <w:highlight w:val="none"/>
              </w:rPr>
              <w:t>依法必须招标的暂估价项目</w:t>
            </w:r>
          </w:p>
          <w:p w14:paraId="34FD463B">
            <w:pPr>
              <w:pStyle w:val="8"/>
              <w:spacing w:before="286" w:line="226" w:lineRule="auto"/>
              <w:ind w:left="428"/>
              <w:rPr>
                <w:color w:val="auto"/>
                <w:highlight w:val="none"/>
              </w:rPr>
            </w:pPr>
            <w:r>
              <w:rPr>
                <w:color w:val="auto"/>
                <w:spacing w:val="8"/>
                <w:highlight w:val="none"/>
              </w:rPr>
              <w:t>对于依法必须招标的暂估价项目的确认和批准采取第</w:t>
            </w:r>
            <w:r>
              <w:rPr>
                <w:color w:val="auto"/>
                <w:spacing w:val="-44"/>
                <w:highlight w:val="none"/>
              </w:rPr>
              <w:t xml:space="preserve"> </w:t>
            </w:r>
            <w:r>
              <w:rPr>
                <w:color w:val="auto"/>
                <w:spacing w:val="-75"/>
                <w:highlight w:val="none"/>
                <w:u w:val="single" w:color="auto"/>
              </w:rPr>
              <w:t xml:space="preserve"> </w:t>
            </w:r>
            <w:r>
              <w:rPr>
                <w:color w:val="auto"/>
                <w:spacing w:val="8"/>
                <w:highlight w:val="none"/>
                <w:u w:val="single" w:color="auto"/>
              </w:rPr>
              <w:t>1</w:t>
            </w:r>
            <w:r>
              <w:rPr>
                <w:color w:val="auto"/>
                <w:spacing w:val="-41"/>
                <w:highlight w:val="none"/>
                <w:u w:val="single" w:color="auto"/>
              </w:rPr>
              <w:t xml:space="preserve"> </w:t>
            </w:r>
            <w:r>
              <w:rPr>
                <w:color w:val="auto"/>
                <w:spacing w:val="8"/>
                <w:highlight w:val="none"/>
              </w:rPr>
              <w:t>种方式确定。</w:t>
            </w:r>
          </w:p>
          <w:p w14:paraId="64B5858B">
            <w:pPr>
              <w:pStyle w:val="8"/>
              <w:spacing w:before="283" w:line="378" w:lineRule="auto"/>
              <w:ind w:left="15" w:firstLine="413"/>
              <w:rPr>
                <w:color w:val="auto"/>
                <w:highlight w:val="none"/>
              </w:rPr>
            </w:pPr>
            <w:r>
              <w:rPr>
                <w:color w:val="auto"/>
                <w:spacing w:val="9"/>
                <w:highlight w:val="none"/>
              </w:rPr>
              <w:t>第</w:t>
            </w:r>
            <w:r>
              <w:rPr>
                <w:color w:val="auto"/>
                <w:spacing w:val="-22"/>
                <w:highlight w:val="none"/>
              </w:rPr>
              <w:t xml:space="preserve"> </w:t>
            </w:r>
            <w:r>
              <w:rPr>
                <w:color w:val="auto"/>
                <w:spacing w:val="9"/>
                <w:highlight w:val="none"/>
              </w:rPr>
              <w:t>1</w:t>
            </w:r>
            <w:r>
              <w:rPr>
                <w:color w:val="auto"/>
                <w:spacing w:val="-40"/>
                <w:highlight w:val="none"/>
              </w:rPr>
              <w:t xml:space="preserve"> </w:t>
            </w:r>
            <w:r>
              <w:rPr>
                <w:color w:val="auto"/>
                <w:spacing w:val="9"/>
                <w:highlight w:val="none"/>
              </w:rPr>
              <w:t>种方式：</w:t>
            </w:r>
            <w:r>
              <w:rPr>
                <w:color w:val="auto"/>
                <w:spacing w:val="9"/>
                <w:highlight w:val="none"/>
                <w:u w:val="single" w:color="auto"/>
              </w:rPr>
              <w:t>对于依法必须招标的暂估价项</w:t>
            </w:r>
            <w:r>
              <w:rPr>
                <w:color w:val="auto"/>
                <w:spacing w:val="8"/>
                <w:highlight w:val="none"/>
                <w:u w:val="single" w:color="auto"/>
              </w:rPr>
              <w:t>目，由承包人招标，对该暂估价项目的确认和批准按照以</w:t>
            </w:r>
            <w:r>
              <w:rPr>
                <w:color w:val="auto"/>
                <w:highlight w:val="none"/>
              </w:rPr>
              <w:t xml:space="preserve"> </w:t>
            </w:r>
            <w:r>
              <w:rPr>
                <w:color w:val="auto"/>
                <w:spacing w:val="7"/>
                <w:highlight w:val="none"/>
                <w:u w:val="single" w:color="auto"/>
              </w:rPr>
              <w:t>下约定执行：</w:t>
            </w:r>
          </w:p>
          <w:p w14:paraId="1ED19019">
            <w:pPr>
              <w:pStyle w:val="8"/>
              <w:tabs>
                <w:tab w:val="left" w:pos="535"/>
              </w:tabs>
              <w:spacing w:before="118" w:line="276" w:lineRule="auto"/>
              <w:ind w:left="12" w:firstLine="405"/>
              <w:rPr>
                <w:color w:val="auto"/>
                <w:highlight w:val="none"/>
              </w:rPr>
            </w:pPr>
            <w:r>
              <w:rPr>
                <w:color w:val="auto"/>
                <w:highlight w:val="none"/>
                <w:u w:val="single" w:color="auto"/>
              </w:rPr>
              <w:tab/>
            </w:r>
            <w:r>
              <w:rPr>
                <w:color w:val="auto"/>
                <w:spacing w:val="1"/>
                <w:highlight w:val="none"/>
                <w:u w:val="single" w:color="auto"/>
              </w:rPr>
              <w:t>（1）承包人应当根据施工进度计划，在招标工作启动前</w:t>
            </w:r>
            <w:r>
              <w:rPr>
                <w:color w:val="auto"/>
                <w:spacing w:val="-9"/>
                <w:highlight w:val="none"/>
                <w:u w:val="single" w:color="auto"/>
              </w:rPr>
              <w:t xml:space="preserve"> </w:t>
            </w:r>
            <w:r>
              <w:rPr>
                <w:color w:val="auto"/>
                <w:spacing w:val="1"/>
                <w:highlight w:val="none"/>
                <w:u w:val="single" w:color="auto"/>
              </w:rPr>
              <w:t>14</w:t>
            </w:r>
            <w:r>
              <w:rPr>
                <w:color w:val="auto"/>
                <w:spacing w:val="-35"/>
                <w:highlight w:val="none"/>
                <w:u w:val="single" w:color="auto"/>
              </w:rPr>
              <w:t xml:space="preserve"> </w:t>
            </w:r>
            <w:r>
              <w:rPr>
                <w:color w:val="auto"/>
                <w:spacing w:val="1"/>
                <w:highlight w:val="none"/>
                <w:u w:val="single" w:color="auto"/>
              </w:rPr>
              <w:t>天将招标方案通过监理人报送发包人审查，</w:t>
            </w:r>
            <w:r>
              <w:rPr>
                <w:color w:val="auto"/>
                <w:highlight w:val="none"/>
              </w:rPr>
              <w:t xml:space="preserve"> </w:t>
            </w:r>
            <w:r>
              <w:rPr>
                <w:color w:val="auto"/>
                <w:spacing w:val="8"/>
                <w:highlight w:val="none"/>
              </w:rPr>
              <w:t>发包人应当在收到承包人报送的招标方案后</w:t>
            </w:r>
            <w:r>
              <w:rPr>
                <w:color w:val="auto"/>
                <w:spacing w:val="-33"/>
                <w:highlight w:val="none"/>
              </w:rPr>
              <w:t xml:space="preserve"> </w:t>
            </w:r>
            <w:r>
              <w:rPr>
                <w:color w:val="auto"/>
                <w:spacing w:val="7"/>
                <w:highlight w:val="none"/>
              </w:rPr>
              <w:t>7</w:t>
            </w:r>
            <w:r>
              <w:rPr>
                <w:color w:val="auto"/>
                <w:spacing w:val="-36"/>
                <w:highlight w:val="none"/>
              </w:rPr>
              <w:t xml:space="preserve"> </w:t>
            </w:r>
            <w:r>
              <w:rPr>
                <w:color w:val="auto"/>
                <w:spacing w:val="7"/>
                <w:highlight w:val="none"/>
              </w:rPr>
              <w:t>天内批准或提出修改意见。承包人应当按照经过发包人批准</w:t>
            </w:r>
          </w:p>
        </w:tc>
      </w:tr>
      <w:tr w14:paraId="0013180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39" w:hRule="atLeast"/>
        </w:trPr>
        <w:tc>
          <w:tcPr>
            <w:tcW w:w="9640" w:type="dxa"/>
            <w:tcBorders>
              <w:top w:val="single" w:color="000000" w:sz="2" w:space="0"/>
              <w:bottom w:val="single" w:color="000000" w:sz="2" w:space="0"/>
            </w:tcBorders>
            <w:vAlign w:val="top"/>
          </w:tcPr>
          <w:p w14:paraId="0DD73DB0">
            <w:pPr>
              <w:pStyle w:val="8"/>
              <w:spacing w:before="204" w:line="228" w:lineRule="auto"/>
              <w:ind w:left="26"/>
              <w:rPr>
                <w:color w:val="auto"/>
                <w:highlight w:val="none"/>
              </w:rPr>
            </w:pPr>
            <w:r>
              <w:rPr>
                <w:color w:val="auto"/>
                <w:spacing w:val="7"/>
                <w:highlight w:val="none"/>
                <w:u w:val="single" w:color="auto"/>
              </w:rPr>
              <w:t>的招标方案开展招标工作；</w:t>
            </w:r>
          </w:p>
          <w:p w14:paraId="742CEBEC">
            <w:pPr>
              <w:pStyle w:val="8"/>
              <w:tabs>
                <w:tab w:val="left" w:pos="539"/>
              </w:tabs>
              <w:spacing w:before="281" w:line="275" w:lineRule="auto"/>
              <w:ind w:left="8" w:firstLine="411"/>
              <w:rPr>
                <w:color w:val="auto"/>
                <w:highlight w:val="none"/>
              </w:rPr>
            </w:pPr>
            <w:r>
              <w:rPr>
                <w:color w:val="auto"/>
                <w:highlight w:val="none"/>
                <w:u w:val="single" w:color="auto"/>
              </w:rPr>
              <w:tab/>
            </w:r>
            <w:r>
              <w:rPr>
                <w:color w:val="auto"/>
                <w:spacing w:val="6"/>
                <w:highlight w:val="none"/>
                <w:u w:val="single" w:color="auto"/>
              </w:rPr>
              <w:t>（2）承包人应当根据施工进度计划，提前</w:t>
            </w:r>
            <w:r>
              <w:rPr>
                <w:color w:val="auto"/>
                <w:spacing w:val="-21"/>
                <w:highlight w:val="none"/>
                <w:u w:val="single" w:color="auto"/>
              </w:rPr>
              <w:t xml:space="preserve"> </w:t>
            </w:r>
            <w:r>
              <w:rPr>
                <w:color w:val="auto"/>
                <w:spacing w:val="6"/>
                <w:highlight w:val="none"/>
                <w:u w:val="single" w:color="auto"/>
              </w:rPr>
              <w:t>14</w:t>
            </w:r>
            <w:r>
              <w:rPr>
                <w:color w:val="auto"/>
                <w:spacing w:val="-34"/>
                <w:highlight w:val="none"/>
                <w:u w:val="single" w:color="auto"/>
              </w:rPr>
              <w:t xml:space="preserve"> </w:t>
            </w:r>
            <w:r>
              <w:rPr>
                <w:color w:val="auto"/>
                <w:spacing w:val="6"/>
                <w:highlight w:val="none"/>
                <w:u w:val="single" w:color="auto"/>
              </w:rPr>
              <w:t>天将招标文件通过</w:t>
            </w:r>
            <w:r>
              <w:rPr>
                <w:color w:val="auto"/>
                <w:spacing w:val="5"/>
                <w:highlight w:val="none"/>
                <w:u w:val="single" w:color="auto"/>
              </w:rPr>
              <w:t>监理人报送发包人审批，发包人应当</w:t>
            </w:r>
            <w:r>
              <w:rPr>
                <w:color w:val="auto"/>
                <w:highlight w:val="none"/>
              </w:rPr>
              <w:t xml:space="preserve"> </w:t>
            </w:r>
            <w:r>
              <w:rPr>
                <w:color w:val="auto"/>
                <w:spacing w:val="9"/>
                <w:highlight w:val="none"/>
              </w:rPr>
              <w:t>在收到承包人报送的相关文件后</w:t>
            </w:r>
            <w:r>
              <w:rPr>
                <w:color w:val="auto"/>
                <w:spacing w:val="-32"/>
                <w:highlight w:val="none"/>
              </w:rPr>
              <w:t xml:space="preserve"> </w:t>
            </w:r>
            <w:r>
              <w:rPr>
                <w:color w:val="auto"/>
                <w:spacing w:val="9"/>
                <w:highlight w:val="none"/>
              </w:rPr>
              <w:t>7</w:t>
            </w:r>
            <w:r>
              <w:rPr>
                <w:color w:val="auto"/>
                <w:spacing w:val="-33"/>
                <w:highlight w:val="none"/>
              </w:rPr>
              <w:t xml:space="preserve"> </w:t>
            </w:r>
            <w:r>
              <w:rPr>
                <w:color w:val="auto"/>
                <w:spacing w:val="9"/>
                <w:highlight w:val="none"/>
              </w:rPr>
              <w:t>天内完成审批或提出修改意</w:t>
            </w:r>
            <w:r>
              <w:rPr>
                <w:color w:val="auto"/>
                <w:spacing w:val="8"/>
                <w:highlight w:val="none"/>
              </w:rPr>
              <w:t>见；发包人有权确定招标控制价并委派评标</w:t>
            </w:r>
          </w:p>
        </w:tc>
      </w:tr>
      <w:tr w14:paraId="78E707C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1" w:hRule="atLeast"/>
        </w:trPr>
        <w:tc>
          <w:tcPr>
            <w:tcW w:w="9640" w:type="dxa"/>
            <w:tcBorders>
              <w:top w:val="single" w:color="000000" w:sz="2" w:space="0"/>
              <w:bottom w:val="single" w:color="000000" w:sz="2" w:space="0"/>
            </w:tcBorders>
            <w:vAlign w:val="top"/>
          </w:tcPr>
          <w:p w14:paraId="77CDEF4A">
            <w:pPr>
              <w:pStyle w:val="8"/>
              <w:spacing w:before="206" w:line="227" w:lineRule="auto"/>
              <w:ind w:left="8"/>
              <w:rPr>
                <w:color w:val="auto"/>
                <w:highlight w:val="none"/>
              </w:rPr>
            </w:pPr>
            <w:r>
              <w:rPr>
                <w:color w:val="auto"/>
                <w:spacing w:val="8"/>
                <w:highlight w:val="none"/>
                <w:u w:val="single" w:color="auto"/>
              </w:rPr>
              <w:t>委员会成员；</w:t>
            </w:r>
          </w:p>
          <w:p w14:paraId="267AA951">
            <w:pPr>
              <w:pStyle w:val="8"/>
              <w:tabs>
                <w:tab w:val="left" w:pos="539"/>
              </w:tabs>
              <w:spacing w:before="282" w:line="275" w:lineRule="auto"/>
              <w:ind w:left="9" w:firstLine="410"/>
              <w:rPr>
                <w:color w:val="auto"/>
                <w:highlight w:val="none"/>
              </w:rPr>
            </w:pPr>
            <w:r>
              <w:rPr>
                <w:color w:val="auto"/>
                <w:highlight w:val="none"/>
                <w:u w:val="single" w:color="auto"/>
              </w:rPr>
              <w:tab/>
            </w:r>
            <w:r>
              <w:rPr>
                <w:color w:val="auto"/>
                <w:spacing w:val="7"/>
                <w:highlight w:val="none"/>
                <w:u w:val="single" w:color="auto"/>
              </w:rPr>
              <w:t>（3）承包人与供应商、分包人在签订暂估</w:t>
            </w:r>
            <w:r>
              <w:rPr>
                <w:color w:val="auto"/>
                <w:spacing w:val="6"/>
                <w:highlight w:val="none"/>
                <w:u w:val="single" w:color="auto"/>
              </w:rPr>
              <w:t>价合同前，应当提前</w:t>
            </w:r>
            <w:r>
              <w:rPr>
                <w:color w:val="auto"/>
                <w:spacing w:val="-34"/>
                <w:highlight w:val="none"/>
                <w:u w:val="single" w:color="auto"/>
              </w:rPr>
              <w:t xml:space="preserve"> </w:t>
            </w:r>
            <w:r>
              <w:rPr>
                <w:color w:val="auto"/>
                <w:spacing w:val="6"/>
                <w:highlight w:val="none"/>
                <w:u w:val="single" w:color="auto"/>
              </w:rPr>
              <w:t>7</w:t>
            </w:r>
            <w:r>
              <w:rPr>
                <w:color w:val="auto"/>
                <w:spacing w:val="-34"/>
                <w:highlight w:val="none"/>
                <w:u w:val="single" w:color="auto"/>
              </w:rPr>
              <w:t xml:space="preserve"> </w:t>
            </w:r>
            <w:r>
              <w:rPr>
                <w:color w:val="auto"/>
                <w:spacing w:val="6"/>
                <w:highlight w:val="none"/>
                <w:u w:val="single" w:color="auto"/>
              </w:rPr>
              <w:t>天将确定的中标候选供应商或中标</w:t>
            </w:r>
            <w:r>
              <w:rPr>
                <w:color w:val="auto"/>
                <w:highlight w:val="none"/>
              </w:rPr>
              <w:t xml:space="preserve">  </w:t>
            </w:r>
            <w:r>
              <w:rPr>
                <w:color w:val="auto"/>
                <w:spacing w:val="9"/>
                <w:highlight w:val="none"/>
              </w:rPr>
              <w:t>候选分包人的资料报送发包人，发包人应在收到资料后</w:t>
            </w:r>
            <w:r>
              <w:rPr>
                <w:color w:val="auto"/>
                <w:spacing w:val="-33"/>
                <w:highlight w:val="none"/>
              </w:rPr>
              <w:t xml:space="preserve"> </w:t>
            </w:r>
            <w:r>
              <w:rPr>
                <w:color w:val="auto"/>
                <w:spacing w:val="9"/>
                <w:highlight w:val="none"/>
              </w:rPr>
              <w:t>3</w:t>
            </w:r>
            <w:r>
              <w:rPr>
                <w:color w:val="auto"/>
                <w:spacing w:val="-36"/>
                <w:highlight w:val="none"/>
              </w:rPr>
              <w:t xml:space="preserve"> </w:t>
            </w:r>
            <w:r>
              <w:rPr>
                <w:color w:val="auto"/>
                <w:spacing w:val="9"/>
                <w:highlight w:val="none"/>
              </w:rPr>
              <w:t>天内与承</w:t>
            </w:r>
            <w:r>
              <w:rPr>
                <w:color w:val="auto"/>
                <w:spacing w:val="8"/>
                <w:highlight w:val="none"/>
              </w:rPr>
              <w:t>包人共同确定成交人；承包人应当在签</w:t>
            </w:r>
          </w:p>
        </w:tc>
      </w:tr>
      <w:tr w14:paraId="06AB78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521" w:hRule="atLeast"/>
        </w:trPr>
        <w:tc>
          <w:tcPr>
            <w:tcW w:w="9640" w:type="dxa"/>
            <w:tcBorders>
              <w:top w:val="single" w:color="000000" w:sz="2" w:space="0"/>
              <w:bottom w:val="single" w:color="000000" w:sz="2" w:space="0"/>
            </w:tcBorders>
            <w:vAlign w:val="top"/>
          </w:tcPr>
          <w:p w14:paraId="19ADF071">
            <w:pPr>
              <w:pStyle w:val="8"/>
              <w:spacing w:before="205" w:line="226" w:lineRule="auto"/>
              <w:ind w:left="11"/>
              <w:rPr>
                <w:color w:val="auto"/>
                <w:highlight w:val="none"/>
              </w:rPr>
            </w:pPr>
            <w:r>
              <w:rPr>
                <w:color w:val="auto"/>
                <w:spacing w:val="9"/>
                <w:highlight w:val="none"/>
                <w:u w:val="single" w:color="auto"/>
              </w:rPr>
              <w:t>订合同后</w:t>
            </w:r>
            <w:r>
              <w:rPr>
                <w:color w:val="auto"/>
                <w:spacing w:val="-32"/>
                <w:highlight w:val="none"/>
                <w:u w:val="single" w:color="auto"/>
              </w:rPr>
              <w:t xml:space="preserve"> </w:t>
            </w:r>
            <w:r>
              <w:rPr>
                <w:color w:val="auto"/>
                <w:spacing w:val="9"/>
                <w:highlight w:val="none"/>
                <w:u w:val="single" w:color="auto"/>
              </w:rPr>
              <w:t>7</w:t>
            </w:r>
            <w:r>
              <w:rPr>
                <w:color w:val="auto"/>
                <w:spacing w:val="-33"/>
                <w:highlight w:val="none"/>
                <w:u w:val="single" w:color="auto"/>
              </w:rPr>
              <w:t xml:space="preserve"> </w:t>
            </w:r>
            <w:r>
              <w:rPr>
                <w:color w:val="auto"/>
                <w:spacing w:val="9"/>
                <w:highlight w:val="none"/>
                <w:u w:val="single" w:color="auto"/>
              </w:rPr>
              <w:t>天内，将暂估价合同副本报送发包人</w:t>
            </w:r>
            <w:r>
              <w:rPr>
                <w:color w:val="auto"/>
                <w:spacing w:val="8"/>
                <w:highlight w:val="none"/>
                <w:u w:val="single" w:color="auto"/>
              </w:rPr>
              <w:t>留存。</w:t>
            </w:r>
          </w:p>
          <w:p w14:paraId="269D1A90">
            <w:pPr>
              <w:pStyle w:val="8"/>
              <w:spacing w:before="283" w:line="226" w:lineRule="auto"/>
              <w:ind w:left="446"/>
              <w:outlineLvl w:val="0"/>
              <w:rPr>
                <w:color w:val="auto"/>
                <w:highlight w:val="none"/>
              </w:rPr>
            </w:pPr>
            <w:r>
              <w:rPr>
                <w:b/>
                <w:bCs/>
                <w:color w:val="auto"/>
                <w:spacing w:val="6"/>
                <w:highlight w:val="none"/>
              </w:rPr>
              <w:t>10.7.2</w:t>
            </w:r>
            <w:r>
              <w:rPr>
                <w:color w:val="auto"/>
                <w:spacing w:val="6"/>
                <w:highlight w:val="none"/>
              </w:rPr>
              <w:t xml:space="preserve"> </w:t>
            </w:r>
            <w:r>
              <w:rPr>
                <w:b/>
                <w:bCs/>
                <w:color w:val="auto"/>
                <w:spacing w:val="6"/>
                <w:highlight w:val="none"/>
              </w:rPr>
              <w:t>不属于依法必须招标的暂估价项目</w:t>
            </w:r>
          </w:p>
          <w:p w14:paraId="057C8AF1">
            <w:pPr>
              <w:pStyle w:val="8"/>
              <w:spacing w:before="283" w:line="226" w:lineRule="auto"/>
              <w:ind w:left="428"/>
              <w:rPr>
                <w:color w:val="auto"/>
                <w:highlight w:val="none"/>
              </w:rPr>
            </w:pPr>
            <w:r>
              <w:rPr>
                <w:color w:val="auto"/>
                <w:spacing w:val="8"/>
                <w:highlight w:val="none"/>
              </w:rPr>
              <w:t>对于不属于依法必须招标的暂估价项目的确认和批准采取第</w:t>
            </w:r>
            <w:r>
              <w:rPr>
                <w:color w:val="auto"/>
                <w:spacing w:val="-39"/>
                <w:highlight w:val="none"/>
              </w:rPr>
              <w:t xml:space="preserve"> </w:t>
            </w:r>
            <w:r>
              <w:rPr>
                <w:color w:val="auto"/>
                <w:spacing w:val="-76"/>
                <w:highlight w:val="none"/>
                <w:u w:val="single" w:color="auto"/>
              </w:rPr>
              <w:t xml:space="preserve"> </w:t>
            </w:r>
            <w:r>
              <w:rPr>
                <w:color w:val="auto"/>
                <w:spacing w:val="8"/>
                <w:highlight w:val="none"/>
                <w:u w:val="single" w:color="auto"/>
              </w:rPr>
              <w:t>1</w:t>
            </w:r>
            <w:r>
              <w:rPr>
                <w:color w:val="auto"/>
                <w:spacing w:val="-38"/>
                <w:highlight w:val="none"/>
                <w:u w:val="single" w:color="auto"/>
              </w:rPr>
              <w:t xml:space="preserve"> </w:t>
            </w:r>
            <w:r>
              <w:rPr>
                <w:color w:val="auto"/>
                <w:spacing w:val="8"/>
                <w:highlight w:val="none"/>
              </w:rPr>
              <w:t>种方式确定。</w:t>
            </w:r>
          </w:p>
          <w:p w14:paraId="2B8DA428">
            <w:pPr>
              <w:pStyle w:val="8"/>
              <w:spacing w:before="285" w:line="226" w:lineRule="auto"/>
              <w:ind w:left="428"/>
              <w:rPr>
                <w:color w:val="auto"/>
                <w:highlight w:val="none"/>
              </w:rPr>
            </w:pPr>
            <w:r>
              <w:rPr>
                <w:color w:val="auto"/>
                <w:spacing w:val="8"/>
                <w:highlight w:val="none"/>
              </w:rPr>
              <w:t>第</w:t>
            </w:r>
            <w:r>
              <w:rPr>
                <w:color w:val="auto"/>
                <w:spacing w:val="-12"/>
                <w:highlight w:val="none"/>
              </w:rPr>
              <w:t xml:space="preserve"> </w:t>
            </w:r>
            <w:r>
              <w:rPr>
                <w:color w:val="auto"/>
                <w:spacing w:val="8"/>
                <w:highlight w:val="none"/>
              </w:rPr>
              <w:t>1</w:t>
            </w:r>
            <w:r>
              <w:rPr>
                <w:color w:val="auto"/>
                <w:spacing w:val="-40"/>
                <w:highlight w:val="none"/>
              </w:rPr>
              <w:t xml:space="preserve"> </w:t>
            </w:r>
            <w:r>
              <w:rPr>
                <w:color w:val="auto"/>
                <w:spacing w:val="8"/>
                <w:highlight w:val="none"/>
              </w:rPr>
              <w:t>种方式：对于不属于依法必须招标的暂估价项目，按本项约定确认和批准：</w:t>
            </w:r>
          </w:p>
          <w:p w14:paraId="0C7A9289">
            <w:pPr>
              <w:spacing w:line="345" w:lineRule="auto"/>
              <w:rPr>
                <w:rFonts w:ascii="Arial"/>
                <w:color w:val="auto"/>
                <w:sz w:val="21"/>
                <w:highlight w:val="none"/>
              </w:rPr>
            </w:pPr>
          </w:p>
          <w:p w14:paraId="4F9A35C8">
            <w:pPr>
              <w:pStyle w:val="8"/>
              <w:spacing w:before="65" w:line="62" w:lineRule="exact"/>
              <w:ind w:left="3484"/>
              <w:rPr>
                <w:color w:val="auto"/>
                <w:highlight w:val="none"/>
              </w:rPr>
            </w:pPr>
            <w:r>
              <w:rPr>
                <w:color w:val="auto"/>
                <w:spacing w:val="-33"/>
                <w:w w:val="99"/>
                <w:position w:val="1"/>
                <w:highlight w:val="none"/>
              </w:rPr>
              <w:t>,</w:t>
            </w:r>
            <w:r>
              <w:rPr>
                <w:color w:val="auto"/>
                <w:spacing w:val="3"/>
                <w:position w:val="1"/>
                <w:highlight w:val="none"/>
              </w:rPr>
              <w:t xml:space="preserve">                   </w:t>
            </w:r>
            <w:r>
              <w:rPr>
                <w:color w:val="auto"/>
                <w:spacing w:val="2"/>
                <w:position w:val="1"/>
                <w:highlight w:val="none"/>
              </w:rPr>
              <w:t xml:space="preserve">         </w:t>
            </w:r>
            <w:r>
              <w:rPr>
                <w:color w:val="auto"/>
                <w:spacing w:val="-33"/>
                <w:w w:val="99"/>
                <w:position w:val="1"/>
                <w:highlight w:val="none"/>
              </w:rPr>
              <w:t>、</w:t>
            </w:r>
          </w:p>
        </w:tc>
      </w:tr>
    </w:tbl>
    <w:p w14:paraId="31ACEE06">
      <w:pPr>
        <w:pStyle w:val="3"/>
        <w:rPr>
          <w:color w:val="auto"/>
          <w:highlight w:val="none"/>
        </w:rPr>
      </w:pPr>
    </w:p>
    <w:p w14:paraId="7FCB7274">
      <w:pPr>
        <w:rPr>
          <w:color w:val="auto"/>
          <w:highlight w:val="none"/>
        </w:rPr>
        <w:sectPr>
          <w:headerReference r:id="rId78" w:type="default"/>
          <w:footerReference r:id="rId79" w:type="default"/>
          <w:pgSz w:w="11907" w:h="16840"/>
          <w:pgMar w:top="1166" w:right="1042" w:bottom="1014" w:left="1131" w:header="829" w:footer="852" w:gutter="0"/>
          <w:cols w:space="720" w:num="1"/>
        </w:sectPr>
      </w:pPr>
    </w:p>
    <w:p w14:paraId="00EB3D3D">
      <w:pPr>
        <w:spacing w:before="1" w:line="377" w:lineRule="auto"/>
        <w:ind w:left="6" w:right="8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u w:val="single" w:color="auto"/>
        </w:rPr>
        <w:t>面申请。监理人应当在收到申请后</w:t>
      </w:r>
      <w:r>
        <w:rPr>
          <w:rFonts w:ascii="宋体" w:hAnsi="宋体" w:eastAsia="宋体" w:cs="宋体"/>
          <w:color w:val="auto"/>
          <w:spacing w:val="-30"/>
          <w:sz w:val="20"/>
          <w:szCs w:val="20"/>
          <w:highlight w:val="none"/>
          <w:u w:val="single" w:color="auto"/>
        </w:rPr>
        <w:t xml:space="preserve"> </w:t>
      </w:r>
      <w:r>
        <w:rPr>
          <w:rFonts w:ascii="宋体" w:hAnsi="宋体" w:eastAsia="宋体" w:cs="宋体"/>
          <w:color w:val="auto"/>
          <w:spacing w:val="8"/>
          <w:sz w:val="20"/>
          <w:szCs w:val="20"/>
          <w:highlight w:val="none"/>
          <w:u w:val="single" w:color="auto"/>
        </w:rPr>
        <w:t>3</w:t>
      </w:r>
      <w:r>
        <w:rPr>
          <w:rFonts w:ascii="宋体" w:hAnsi="宋体" w:eastAsia="宋体" w:cs="宋体"/>
          <w:color w:val="auto"/>
          <w:spacing w:val="-37"/>
          <w:sz w:val="20"/>
          <w:szCs w:val="20"/>
          <w:highlight w:val="none"/>
          <w:u w:val="single" w:color="auto"/>
        </w:rPr>
        <w:t xml:space="preserve"> </w:t>
      </w:r>
      <w:r>
        <w:rPr>
          <w:rFonts w:ascii="宋体" w:hAnsi="宋体" w:eastAsia="宋体" w:cs="宋体"/>
          <w:color w:val="auto"/>
          <w:spacing w:val="8"/>
          <w:sz w:val="20"/>
          <w:szCs w:val="20"/>
          <w:highlight w:val="none"/>
          <w:u w:val="single" w:color="auto"/>
        </w:rPr>
        <w:t>天内报送发包人，发包人应当在收到申请后</w:t>
      </w:r>
      <w:r>
        <w:rPr>
          <w:rFonts w:ascii="宋体" w:hAnsi="宋体" w:eastAsia="宋体" w:cs="宋体"/>
          <w:color w:val="auto"/>
          <w:spacing w:val="-21"/>
          <w:sz w:val="20"/>
          <w:szCs w:val="20"/>
          <w:highlight w:val="none"/>
          <w:u w:val="single" w:color="auto"/>
        </w:rPr>
        <w:t xml:space="preserve"> </w:t>
      </w:r>
      <w:r>
        <w:rPr>
          <w:rFonts w:ascii="宋体" w:hAnsi="宋体" w:eastAsia="宋体" w:cs="宋体"/>
          <w:color w:val="auto"/>
          <w:spacing w:val="8"/>
          <w:sz w:val="20"/>
          <w:szCs w:val="20"/>
          <w:highlight w:val="none"/>
          <w:u w:val="single" w:color="auto"/>
        </w:rPr>
        <w:t>14</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8"/>
          <w:sz w:val="20"/>
          <w:szCs w:val="20"/>
          <w:highlight w:val="none"/>
          <w:u w:val="single" w:color="auto"/>
        </w:rPr>
        <w:t>天内给予批准或提出</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修改意见，发包人逾期未予批准或提出修改意见的，视为该</w:t>
      </w:r>
      <w:r>
        <w:rPr>
          <w:rFonts w:ascii="宋体" w:hAnsi="宋体" w:eastAsia="宋体" w:cs="宋体"/>
          <w:color w:val="auto"/>
          <w:spacing w:val="9"/>
          <w:sz w:val="20"/>
          <w:szCs w:val="20"/>
          <w:highlight w:val="none"/>
          <w:u w:val="single" w:color="auto"/>
        </w:rPr>
        <w:t>书面申请已获得同意；</w:t>
      </w:r>
    </w:p>
    <w:p w14:paraId="2C27D6C8">
      <w:pPr>
        <w:tabs>
          <w:tab w:val="left" w:pos="537"/>
        </w:tabs>
        <w:spacing w:before="118" w:line="301" w:lineRule="auto"/>
        <w:ind w:left="6" w:right="85" w:firstLine="411"/>
        <w:rPr>
          <w:rFonts w:ascii="宋体" w:hAnsi="宋体" w:eastAsia="宋体" w:cs="宋体"/>
          <w:color w:val="auto"/>
          <w:sz w:val="20"/>
          <w:szCs w:val="20"/>
          <w:highlight w:val="none"/>
        </w:rPr>
      </w:pPr>
      <w:r>
        <w:rPr>
          <w:rFonts w:ascii="宋体" w:hAnsi="宋体" w:eastAsia="宋体" w:cs="宋体"/>
          <w:color w:val="auto"/>
          <w:sz w:val="20"/>
          <w:szCs w:val="20"/>
          <w:highlight w:val="none"/>
          <w:u w:val="single" w:color="auto"/>
        </w:rPr>
        <w:tab/>
      </w:r>
      <w:r>
        <w:rPr>
          <w:rFonts w:ascii="宋体" w:hAnsi="宋体" w:eastAsia="宋体" w:cs="宋体"/>
          <w:color w:val="auto"/>
          <w:spacing w:val="7"/>
          <w:sz w:val="20"/>
          <w:szCs w:val="20"/>
          <w:highlight w:val="none"/>
          <w:u w:val="single" w:color="auto"/>
        </w:rPr>
        <w:t>（2）发包人认为承包人确定的供应商、分包人无法满足工程质量或合同要求的，发包人可以要求承</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u w:val="single" w:color="auto"/>
        </w:rPr>
        <w:t>包人重新确定暂估价项目的供应商、分包人；</w:t>
      </w:r>
    </w:p>
    <w:p w14:paraId="4710315B">
      <w:pPr>
        <w:tabs>
          <w:tab w:val="left" w:pos="537"/>
        </w:tabs>
        <w:spacing w:before="285" w:line="226" w:lineRule="auto"/>
        <w:ind w:left="417"/>
        <w:rPr>
          <w:rFonts w:ascii="宋体" w:hAnsi="宋体" w:eastAsia="宋体" w:cs="宋体"/>
          <w:color w:val="auto"/>
          <w:sz w:val="20"/>
          <w:szCs w:val="20"/>
          <w:highlight w:val="none"/>
        </w:rPr>
      </w:pPr>
      <w:r>
        <w:rPr>
          <w:rFonts w:ascii="宋体" w:hAnsi="宋体" w:eastAsia="宋体" w:cs="宋体"/>
          <w:color w:val="auto"/>
          <w:sz w:val="20"/>
          <w:szCs w:val="20"/>
          <w:highlight w:val="none"/>
          <w:u w:val="single" w:color="auto"/>
        </w:rPr>
        <w:tab/>
      </w:r>
      <w:r>
        <w:rPr>
          <w:rFonts w:ascii="宋体" w:hAnsi="宋体" w:eastAsia="宋体" w:cs="宋体"/>
          <w:color w:val="auto"/>
          <w:spacing w:val="6"/>
          <w:sz w:val="20"/>
          <w:szCs w:val="20"/>
          <w:highlight w:val="none"/>
          <w:u w:val="single" w:color="auto"/>
        </w:rPr>
        <w:t>（3）承包人应当在签订暂估价合同后</w:t>
      </w:r>
      <w:r>
        <w:rPr>
          <w:rFonts w:ascii="宋体" w:hAnsi="宋体" w:eastAsia="宋体" w:cs="宋体"/>
          <w:color w:val="auto"/>
          <w:spacing w:val="-23"/>
          <w:sz w:val="20"/>
          <w:szCs w:val="20"/>
          <w:highlight w:val="none"/>
          <w:u w:val="single" w:color="auto"/>
        </w:rPr>
        <w:t xml:space="preserve"> </w:t>
      </w:r>
      <w:r>
        <w:rPr>
          <w:rFonts w:ascii="宋体" w:hAnsi="宋体" w:eastAsia="宋体" w:cs="宋体"/>
          <w:color w:val="auto"/>
          <w:spacing w:val="6"/>
          <w:sz w:val="20"/>
          <w:szCs w:val="20"/>
          <w:highlight w:val="none"/>
          <w:u w:val="single" w:color="auto"/>
        </w:rPr>
        <w:t>7</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6"/>
          <w:sz w:val="20"/>
          <w:szCs w:val="20"/>
          <w:highlight w:val="none"/>
          <w:u w:val="single" w:color="auto"/>
        </w:rPr>
        <w:t>天内，将暂估价合同副本报送发包人留存。</w:t>
      </w:r>
    </w:p>
    <w:p w14:paraId="3F96AF0A">
      <w:pPr>
        <w:spacing w:before="282" w:line="228" w:lineRule="auto"/>
        <w:ind w:left="444"/>
        <w:rPr>
          <w:rFonts w:ascii="宋体" w:hAnsi="宋体" w:eastAsia="宋体" w:cs="宋体"/>
          <w:color w:val="auto"/>
          <w:sz w:val="20"/>
          <w:szCs w:val="20"/>
          <w:highlight w:val="none"/>
        </w:rPr>
      </w:pPr>
      <w:r>
        <w:rPr>
          <w:rFonts w:ascii="宋体" w:hAnsi="宋体" w:eastAsia="宋体" w:cs="宋体"/>
          <w:b/>
          <w:bCs/>
          <w:color w:val="auto"/>
          <w:spacing w:val="1"/>
          <w:sz w:val="20"/>
          <w:szCs w:val="20"/>
          <w:highlight w:val="none"/>
        </w:rPr>
        <w:t>10.8</w:t>
      </w:r>
      <w:r>
        <w:rPr>
          <w:rFonts w:ascii="宋体" w:hAnsi="宋体" w:eastAsia="宋体" w:cs="宋体"/>
          <w:color w:val="auto"/>
          <w:spacing w:val="21"/>
          <w:sz w:val="20"/>
          <w:szCs w:val="20"/>
          <w:highlight w:val="none"/>
        </w:rPr>
        <w:t xml:space="preserve"> </w:t>
      </w:r>
      <w:r>
        <w:rPr>
          <w:rFonts w:ascii="宋体" w:hAnsi="宋体" w:eastAsia="宋体" w:cs="宋体"/>
          <w:b/>
          <w:bCs/>
          <w:color w:val="auto"/>
          <w:spacing w:val="1"/>
          <w:sz w:val="20"/>
          <w:szCs w:val="20"/>
          <w:highlight w:val="none"/>
        </w:rPr>
        <w:t>暂列金额</w:t>
      </w:r>
    </w:p>
    <w:p w14:paraId="3B1E9D94">
      <w:pPr>
        <w:spacing w:before="281" w:line="228" w:lineRule="auto"/>
        <w:ind w:left="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合同当事人关于暂列金额使用的约定</w:t>
      </w:r>
      <w:r>
        <w:rPr>
          <w:rFonts w:ascii="宋体" w:hAnsi="宋体" w:eastAsia="宋体" w:cs="宋体"/>
          <w:color w:val="auto"/>
          <w:spacing w:val="-54"/>
          <w:sz w:val="20"/>
          <w:szCs w:val="20"/>
          <w:highlight w:val="none"/>
        </w:rPr>
        <w:t xml:space="preserve"> </w:t>
      </w:r>
      <w:r>
        <w:rPr>
          <w:rFonts w:ascii="宋体" w:hAnsi="宋体" w:eastAsia="宋体" w:cs="宋体"/>
          <w:color w:val="auto"/>
          <w:spacing w:val="8"/>
          <w:sz w:val="20"/>
          <w:szCs w:val="20"/>
          <w:highlight w:val="none"/>
        </w:rPr>
        <w:t>:</w:t>
      </w:r>
      <w:r>
        <w:rPr>
          <w:rFonts w:ascii="宋体" w:hAnsi="宋体" w:eastAsia="宋体" w:cs="宋体"/>
          <w:color w:val="auto"/>
          <w:spacing w:val="8"/>
          <w:sz w:val="20"/>
          <w:szCs w:val="20"/>
          <w:highlight w:val="none"/>
          <w:u w:val="single" w:color="auto"/>
        </w:rPr>
        <w:t xml:space="preserve"> 执行通用合同条款  。</w:t>
      </w:r>
    </w:p>
    <w:p w14:paraId="5B175B82">
      <w:pPr>
        <w:spacing w:before="281" w:line="226" w:lineRule="auto"/>
        <w:ind w:left="427"/>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价格调整</w:t>
      </w:r>
    </w:p>
    <w:p w14:paraId="51403AD9">
      <w:pPr>
        <w:spacing w:before="286" w:line="226" w:lineRule="auto"/>
        <w:ind w:left="444"/>
        <w:outlineLvl w:val="1"/>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11.1</w:t>
      </w:r>
      <w:r>
        <w:rPr>
          <w:rFonts w:ascii="宋体" w:hAnsi="宋体" w:eastAsia="宋体" w:cs="宋体"/>
          <w:color w:val="auto"/>
          <w:spacing w:val="5"/>
          <w:sz w:val="20"/>
          <w:szCs w:val="20"/>
          <w:highlight w:val="none"/>
        </w:rPr>
        <w:t xml:space="preserve"> </w:t>
      </w:r>
      <w:r>
        <w:rPr>
          <w:rFonts w:ascii="宋体" w:hAnsi="宋体" w:eastAsia="宋体" w:cs="宋体"/>
          <w:b/>
          <w:bCs/>
          <w:color w:val="auto"/>
          <w:spacing w:val="5"/>
          <w:sz w:val="20"/>
          <w:szCs w:val="20"/>
          <w:highlight w:val="none"/>
        </w:rPr>
        <w:t>市场价格波动引起的调整</w:t>
      </w:r>
    </w:p>
    <w:p w14:paraId="1D819142">
      <w:pPr>
        <w:spacing w:before="283" w:line="226" w:lineRule="auto"/>
        <w:ind w:left="43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市场价格波动是否调整合同价格的约定：</w:t>
      </w:r>
      <w:r>
        <w:rPr>
          <w:rFonts w:ascii="宋体" w:hAnsi="宋体" w:eastAsia="宋体" w:cs="宋体"/>
          <w:color w:val="auto"/>
          <w:spacing w:val="8"/>
          <w:sz w:val="20"/>
          <w:szCs w:val="20"/>
          <w:highlight w:val="none"/>
          <w:u w:val="single" w:color="auto"/>
        </w:rPr>
        <w:t>调整</w:t>
      </w:r>
      <w:r>
        <w:rPr>
          <w:rFonts w:ascii="宋体" w:hAnsi="宋体" w:eastAsia="宋体" w:cs="宋体"/>
          <w:color w:val="auto"/>
          <w:spacing w:val="8"/>
          <w:sz w:val="20"/>
          <w:szCs w:val="20"/>
          <w:highlight w:val="none"/>
        </w:rPr>
        <w:t>。</w:t>
      </w:r>
    </w:p>
    <w:p w14:paraId="4E4B33E8">
      <w:pPr>
        <w:spacing w:before="283" w:line="226"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因市场价格波动调整合同价格，采用以下第</w:t>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u w:val="single" w:color="auto"/>
        </w:rPr>
        <w:t>2</w:t>
      </w:r>
      <w:r>
        <w:rPr>
          <w:rFonts w:ascii="宋体" w:hAnsi="宋体" w:eastAsia="宋体" w:cs="宋体"/>
          <w:color w:val="auto"/>
          <w:spacing w:val="-40"/>
          <w:sz w:val="20"/>
          <w:szCs w:val="20"/>
          <w:highlight w:val="none"/>
          <w:u w:val="single" w:color="auto"/>
        </w:rPr>
        <w:t xml:space="preserve"> </w:t>
      </w:r>
      <w:r>
        <w:rPr>
          <w:rFonts w:ascii="宋体" w:hAnsi="宋体" w:eastAsia="宋体" w:cs="宋体"/>
          <w:color w:val="auto"/>
          <w:spacing w:val="8"/>
          <w:sz w:val="20"/>
          <w:szCs w:val="20"/>
          <w:highlight w:val="none"/>
        </w:rPr>
        <w:t>种方式对合同价格进行调整：</w:t>
      </w:r>
    </w:p>
    <w:p w14:paraId="0AEE630D">
      <w:pPr>
        <w:spacing w:before="283" w:line="226" w:lineRule="auto"/>
        <w:ind w:left="42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第</w:t>
      </w:r>
      <w:r>
        <w:rPr>
          <w:rFonts w:ascii="宋体" w:hAnsi="宋体" w:eastAsia="宋体" w:cs="宋体"/>
          <w:color w:val="auto"/>
          <w:spacing w:val="-6"/>
          <w:sz w:val="20"/>
          <w:szCs w:val="20"/>
          <w:highlight w:val="none"/>
        </w:rPr>
        <w:t xml:space="preserve"> </w:t>
      </w:r>
      <w:r>
        <w:rPr>
          <w:rFonts w:ascii="宋体" w:hAnsi="宋体" w:eastAsia="宋体" w:cs="宋体"/>
          <w:color w:val="auto"/>
          <w:spacing w:val="6"/>
          <w:sz w:val="20"/>
          <w:szCs w:val="20"/>
          <w:highlight w:val="none"/>
        </w:rPr>
        <w:t>1</w:t>
      </w:r>
      <w:r>
        <w:rPr>
          <w:rFonts w:ascii="宋体" w:hAnsi="宋体" w:eastAsia="宋体" w:cs="宋体"/>
          <w:color w:val="auto"/>
          <w:spacing w:val="-40"/>
          <w:sz w:val="20"/>
          <w:szCs w:val="20"/>
          <w:highlight w:val="none"/>
        </w:rPr>
        <w:t xml:space="preserve"> </w:t>
      </w:r>
      <w:r>
        <w:rPr>
          <w:rFonts w:ascii="宋体" w:hAnsi="宋体" w:eastAsia="宋体" w:cs="宋体"/>
          <w:color w:val="auto"/>
          <w:spacing w:val="6"/>
          <w:sz w:val="20"/>
          <w:szCs w:val="20"/>
          <w:highlight w:val="none"/>
        </w:rPr>
        <w:t>种方式：采用价格指数进行价格调整。</w:t>
      </w:r>
    </w:p>
    <w:p w14:paraId="5E958E2B">
      <w:pPr>
        <w:spacing w:before="284" w:line="226"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关于各可调因子、定值和变值权重，</w:t>
      </w:r>
      <w:r>
        <w:rPr>
          <w:rFonts w:ascii="宋体" w:hAnsi="宋体" w:eastAsia="宋体" w:cs="宋体"/>
          <w:color w:val="auto"/>
          <w:spacing w:val="-58"/>
          <w:sz w:val="20"/>
          <w:szCs w:val="20"/>
          <w:highlight w:val="none"/>
        </w:rPr>
        <w:t xml:space="preserve"> </w:t>
      </w:r>
      <w:r>
        <w:rPr>
          <w:rFonts w:ascii="宋体" w:hAnsi="宋体" w:eastAsia="宋体" w:cs="宋体"/>
          <w:color w:val="auto"/>
          <w:spacing w:val="8"/>
          <w:sz w:val="20"/>
          <w:szCs w:val="20"/>
          <w:highlight w:val="none"/>
        </w:rPr>
        <w:t>以及基本价格指数及其来源的约定</w:t>
      </w:r>
      <w:r>
        <w:rPr>
          <w:rFonts w:ascii="宋体" w:hAnsi="宋体" w:eastAsia="宋体" w:cs="宋体"/>
          <w:color w:val="auto"/>
          <w:spacing w:val="3"/>
          <w:sz w:val="20"/>
          <w:szCs w:val="20"/>
          <w:highlight w:val="none"/>
        </w:rPr>
        <w:t>：；</w:t>
      </w:r>
    </w:p>
    <w:p w14:paraId="5FEDF780">
      <w:pPr>
        <w:spacing w:before="283" w:line="226" w:lineRule="auto"/>
        <w:ind w:left="42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第</w:t>
      </w:r>
      <w:r>
        <w:rPr>
          <w:rFonts w:ascii="宋体" w:hAnsi="宋体" w:eastAsia="宋体" w:cs="宋体"/>
          <w:color w:val="auto"/>
          <w:spacing w:val="-25"/>
          <w:sz w:val="20"/>
          <w:szCs w:val="20"/>
          <w:highlight w:val="none"/>
        </w:rPr>
        <w:t xml:space="preserve"> </w:t>
      </w:r>
      <w:r>
        <w:rPr>
          <w:rFonts w:ascii="宋体" w:hAnsi="宋体" w:eastAsia="宋体" w:cs="宋体"/>
          <w:color w:val="auto"/>
          <w:spacing w:val="7"/>
          <w:sz w:val="20"/>
          <w:szCs w:val="20"/>
          <w:highlight w:val="none"/>
        </w:rPr>
        <w:t>2</w:t>
      </w:r>
      <w:r>
        <w:rPr>
          <w:rFonts w:ascii="宋体" w:hAnsi="宋体" w:eastAsia="宋体" w:cs="宋体"/>
          <w:color w:val="auto"/>
          <w:spacing w:val="-40"/>
          <w:sz w:val="20"/>
          <w:szCs w:val="20"/>
          <w:highlight w:val="none"/>
        </w:rPr>
        <w:t xml:space="preserve"> </w:t>
      </w:r>
      <w:r>
        <w:rPr>
          <w:rFonts w:ascii="宋体" w:hAnsi="宋体" w:eastAsia="宋体" w:cs="宋体"/>
          <w:color w:val="auto"/>
          <w:spacing w:val="7"/>
          <w:sz w:val="20"/>
          <w:szCs w:val="20"/>
          <w:highlight w:val="none"/>
        </w:rPr>
        <w:t>种方式：采用造价信息进行价格调整。</w:t>
      </w:r>
    </w:p>
    <w:p w14:paraId="5F4C1039">
      <w:pPr>
        <w:spacing w:before="284" w:line="328" w:lineRule="auto"/>
        <w:ind w:left="9" w:right="1" w:firstLine="42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（1）允许调整的主要材料和设备、基准价</w:t>
      </w:r>
      <w:r>
        <w:rPr>
          <w:rFonts w:ascii="宋体" w:hAnsi="宋体" w:eastAsia="宋体" w:cs="宋体"/>
          <w:color w:val="auto"/>
          <w:spacing w:val="9"/>
          <w:sz w:val="20"/>
          <w:szCs w:val="20"/>
          <w:highlight w:val="none"/>
        </w:rPr>
        <w:t>格、风险系数、投标报价详见《承包人提供主要材料和设</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备一览表》（表-22）,价差调整部分仅计算税金，除此表列明的材料、设备外，其余材料设</w:t>
      </w:r>
      <w:r>
        <w:rPr>
          <w:rFonts w:ascii="宋体" w:hAnsi="宋体" w:eastAsia="宋体" w:cs="宋体"/>
          <w:color w:val="auto"/>
          <w:spacing w:val="8"/>
          <w:sz w:val="20"/>
          <w:szCs w:val="20"/>
          <w:highlight w:val="none"/>
        </w:rPr>
        <w:t>备价差原则上</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不予调整。</w:t>
      </w:r>
    </w:p>
    <w:p w14:paraId="081290E3">
      <w:pPr>
        <w:spacing w:before="279" w:line="226" w:lineRule="auto"/>
        <w:ind w:left="43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（2）主要材料和设备确认价：</w:t>
      </w:r>
    </w:p>
    <w:p w14:paraId="101C7C43">
      <w:pPr>
        <w:spacing w:before="285" w:line="377" w:lineRule="auto"/>
        <w:ind w:left="7" w:right="1" w:firstLine="420"/>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按施工期间《贵港市建设工程造价信息》材料和设备信息价的加权平均价计算，《贵港市建设工程造</w:t>
      </w:r>
      <w:r>
        <w:rPr>
          <w:rFonts w:ascii="宋体" w:hAnsi="宋体" w:eastAsia="宋体" w:cs="宋体"/>
          <w:color w:val="auto"/>
          <w:spacing w:val="11"/>
          <w:sz w:val="20"/>
          <w:szCs w:val="20"/>
          <w:highlight w:val="none"/>
        </w:rPr>
        <w:t xml:space="preserve"> </w:t>
      </w:r>
      <w:r>
        <w:rPr>
          <w:rFonts w:ascii="宋体" w:hAnsi="宋体" w:eastAsia="宋体" w:cs="宋体"/>
          <w:color w:val="auto"/>
          <w:spacing w:val="9"/>
          <w:sz w:val="20"/>
          <w:szCs w:val="20"/>
          <w:highlight w:val="none"/>
          <w:u w:val="single" w:color="auto"/>
        </w:rPr>
        <w:t>价信息》没有相应价格信息的按施工期间的《南宁市建设工程造价信息》</w:t>
      </w:r>
      <w:r>
        <w:rPr>
          <w:rFonts w:ascii="宋体" w:hAnsi="宋体" w:eastAsia="宋体" w:cs="宋体"/>
          <w:color w:val="auto"/>
          <w:spacing w:val="9"/>
          <w:sz w:val="20"/>
          <w:szCs w:val="20"/>
          <w:highlight w:val="none"/>
        </w:rPr>
        <w:t>加权平均价计算</w:t>
      </w:r>
      <w:r>
        <w:rPr>
          <w:rFonts w:ascii="宋体" w:hAnsi="宋体" w:eastAsia="宋体" w:cs="宋体"/>
          <w:color w:val="auto"/>
          <w:spacing w:val="9"/>
          <w:sz w:val="20"/>
          <w:szCs w:val="20"/>
          <w:highlight w:val="none"/>
          <w:u w:val="single" w:color="auto"/>
        </w:rPr>
        <w:t>，《南宁市建设</w:t>
      </w:r>
      <w:r>
        <w:rPr>
          <w:rFonts w:ascii="宋体" w:hAnsi="宋体" w:eastAsia="宋体" w:cs="宋体"/>
          <w:color w:val="auto"/>
          <w:spacing w:val="14"/>
          <w:sz w:val="20"/>
          <w:szCs w:val="20"/>
          <w:highlight w:val="none"/>
        </w:rPr>
        <w:t xml:space="preserve"> </w:t>
      </w:r>
      <w:r>
        <w:rPr>
          <w:rFonts w:ascii="宋体" w:hAnsi="宋体" w:eastAsia="宋体" w:cs="宋体"/>
          <w:color w:val="auto"/>
          <w:spacing w:val="9"/>
          <w:sz w:val="20"/>
          <w:szCs w:val="20"/>
          <w:highlight w:val="none"/>
          <w:u w:val="single" w:color="auto"/>
        </w:rPr>
        <w:t>工程造价信息》没有相应信息价的，由建设单位委托造价咨询单位根据当地市场行情来确定，已审定的新</w:t>
      </w:r>
      <w:r>
        <w:rPr>
          <w:rFonts w:ascii="宋体" w:hAnsi="宋体" w:eastAsia="宋体" w:cs="宋体"/>
          <w:color w:val="auto"/>
          <w:spacing w:val="14"/>
          <w:sz w:val="20"/>
          <w:szCs w:val="20"/>
          <w:highlight w:val="none"/>
        </w:rPr>
        <w:t xml:space="preserve"> </w:t>
      </w:r>
      <w:r>
        <w:rPr>
          <w:rFonts w:ascii="宋体" w:hAnsi="宋体" w:eastAsia="宋体" w:cs="宋体"/>
          <w:color w:val="auto"/>
          <w:spacing w:val="8"/>
          <w:sz w:val="20"/>
          <w:szCs w:val="20"/>
          <w:highlight w:val="none"/>
          <w:u w:val="single" w:color="auto"/>
        </w:rPr>
        <w:t>增、减项项目综合单价结算时均不允许调整</w:t>
      </w:r>
      <w:r>
        <w:rPr>
          <w:rFonts w:ascii="宋体" w:hAnsi="宋体" w:eastAsia="宋体" w:cs="宋体"/>
          <w:color w:val="auto"/>
          <w:spacing w:val="8"/>
          <w:sz w:val="20"/>
          <w:szCs w:val="20"/>
          <w:highlight w:val="none"/>
        </w:rPr>
        <w:t>。</w:t>
      </w:r>
    </w:p>
    <w:p w14:paraId="72F0A75E">
      <w:pPr>
        <w:spacing w:before="122" w:line="226" w:lineRule="auto"/>
        <w:ind w:left="43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（3）价差计算方法：</w:t>
      </w:r>
    </w:p>
    <w:p w14:paraId="69D06D96">
      <w:pPr>
        <w:spacing w:before="283" w:line="339" w:lineRule="auto"/>
        <w:ind w:left="6" w:right="1"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①《承包人提供主要材料和设备一览表》中载明的材料和设备投标报价低于基准价格的：合同履行期</w:t>
      </w:r>
      <w:r>
        <w:rPr>
          <w:rFonts w:ascii="宋体" w:hAnsi="宋体" w:eastAsia="宋体" w:cs="宋体"/>
          <w:color w:val="auto"/>
          <w:spacing w:val="14"/>
          <w:sz w:val="20"/>
          <w:szCs w:val="20"/>
          <w:highlight w:val="none"/>
        </w:rPr>
        <w:t xml:space="preserve"> </w:t>
      </w:r>
      <w:r>
        <w:rPr>
          <w:rFonts w:ascii="宋体" w:hAnsi="宋体" w:eastAsia="宋体" w:cs="宋体"/>
          <w:color w:val="auto"/>
          <w:spacing w:val="9"/>
          <w:sz w:val="20"/>
          <w:szCs w:val="20"/>
          <w:highlight w:val="none"/>
        </w:rPr>
        <w:t>间材料和设备单价涨幅以基准价格为基础超过约定的风险范围时，或材料和设备单价跌幅以投标报价为基</w:t>
      </w:r>
      <w:r>
        <w:rPr>
          <w:rFonts w:ascii="宋体" w:hAnsi="宋体" w:eastAsia="宋体" w:cs="宋体"/>
          <w:color w:val="auto"/>
          <w:spacing w:val="16"/>
          <w:sz w:val="20"/>
          <w:szCs w:val="20"/>
          <w:highlight w:val="none"/>
        </w:rPr>
        <w:t xml:space="preserve"> </w:t>
      </w:r>
      <w:r>
        <w:rPr>
          <w:rFonts w:ascii="宋体" w:hAnsi="宋体" w:eastAsia="宋体" w:cs="宋体"/>
          <w:color w:val="auto"/>
          <w:spacing w:val="10"/>
          <w:sz w:val="20"/>
          <w:szCs w:val="20"/>
          <w:highlight w:val="none"/>
        </w:rPr>
        <w:t>础超过约定的风险范围时，对其超过部分进行价差调整</w:t>
      </w:r>
      <w:r>
        <w:rPr>
          <w:rFonts w:ascii="宋体" w:hAnsi="宋体" w:eastAsia="宋体" w:cs="宋体"/>
          <w:color w:val="auto"/>
          <w:spacing w:val="9"/>
          <w:sz w:val="20"/>
          <w:szCs w:val="20"/>
          <w:highlight w:val="none"/>
        </w:rPr>
        <w:t>，价差计算公式：价格上涨价差=确认价-基准价*</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（1+风险系数</w:t>
      </w:r>
      <w:r>
        <w:rPr>
          <w:rFonts w:ascii="宋体" w:hAnsi="宋体" w:eastAsia="宋体" w:cs="宋体"/>
          <w:color w:val="auto"/>
          <w:spacing w:val="16"/>
          <w:sz w:val="20"/>
          <w:szCs w:val="20"/>
          <w:highlight w:val="none"/>
        </w:rPr>
        <w:t>），</w:t>
      </w:r>
      <w:r>
        <w:rPr>
          <w:rFonts w:ascii="宋体" w:hAnsi="宋体" w:eastAsia="宋体" w:cs="宋体"/>
          <w:color w:val="auto"/>
          <w:spacing w:val="8"/>
          <w:sz w:val="20"/>
          <w:szCs w:val="20"/>
          <w:highlight w:val="none"/>
        </w:rPr>
        <w:t>价格下跌价差=确认价-投</w:t>
      </w:r>
      <w:r>
        <w:rPr>
          <w:rFonts w:ascii="宋体" w:hAnsi="宋体" w:eastAsia="宋体" w:cs="宋体"/>
          <w:color w:val="auto"/>
          <w:spacing w:val="7"/>
          <w:sz w:val="20"/>
          <w:szCs w:val="20"/>
          <w:highlight w:val="none"/>
        </w:rPr>
        <w:t>标报价*（1+风险系数）。</w:t>
      </w:r>
    </w:p>
    <w:p w14:paraId="3E5DD59F">
      <w:pPr>
        <w:spacing w:before="281" w:line="340" w:lineRule="auto"/>
        <w:ind w:left="5" w:right="1"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②承包人在《承包人提供主要材料和设备一览表》中载明的材料和设备投标报价高于基准价格的：合</w:t>
      </w:r>
      <w:r>
        <w:rPr>
          <w:rFonts w:ascii="宋体" w:hAnsi="宋体" w:eastAsia="宋体" w:cs="宋体"/>
          <w:color w:val="auto"/>
          <w:spacing w:val="15"/>
          <w:sz w:val="20"/>
          <w:szCs w:val="20"/>
          <w:highlight w:val="none"/>
        </w:rPr>
        <w:t xml:space="preserve"> </w:t>
      </w:r>
      <w:r>
        <w:rPr>
          <w:rFonts w:ascii="宋体" w:hAnsi="宋体" w:eastAsia="宋体" w:cs="宋体"/>
          <w:color w:val="auto"/>
          <w:spacing w:val="9"/>
          <w:sz w:val="20"/>
          <w:szCs w:val="20"/>
          <w:highlight w:val="none"/>
        </w:rPr>
        <w:t>同履行期间材料和设备单价跌幅以基准价格为基础超过约定的风险范围时，或材料和设备单价涨幅以投标</w:t>
      </w:r>
      <w:r>
        <w:rPr>
          <w:rFonts w:ascii="宋体" w:hAnsi="宋体" w:eastAsia="宋体" w:cs="宋体"/>
          <w:color w:val="auto"/>
          <w:spacing w:val="17"/>
          <w:sz w:val="20"/>
          <w:szCs w:val="20"/>
          <w:highlight w:val="none"/>
        </w:rPr>
        <w:t xml:space="preserve"> </w:t>
      </w:r>
      <w:r>
        <w:rPr>
          <w:rFonts w:ascii="宋体" w:hAnsi="宋体" w:eastAsia="宋体" w:cs="宋体"/>
          <w:color w:val="auto"/>
          <w:spacing w:val="10"/>
          <w:sz w:val="20"/>
          <w:szCs w:val="20"/>
          <w:highlight w:val="none"/>
        </w:rPr>
        <w:t>报价为基础超过约定的风险范围时，对其超过部分进行价差调整。价差计算</w:t>
      </w:r>
      <w:r>
        <w:rPr>
          <w:rFonts w:ascii="宋体" w:hAnsi="宋体" w:eastAsia="宋体" w:cs="宋体"/>
          <w:color w:val="auto"/>
          <w:spacing w:val="9"/>
          <w:sz w:val="20"/>
          <w:szCs w:val="20"/>
          <w:highlight w:val="none"/>
        </w:rPr>
        <w:t>公式：价格上涨价差=确认价</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投标报价*（1+风险系数</w:t>
      </w:r>
      <w:r>
        <w:rPr>
          <w:rFonts w:ascii="宋体" w:hAnsi="宋体" w:eastAsia="宋体" w:cs="宋体"/>
          <w:color w:val="auto"/>
          <w:spacing w:val="15"/>
          <w:sz w:val="20"/>
          <w:szCs w:val="20"/>
          <w:highlight w:val="none"/>
        </w:rPr>
        <w:t>），</w:t>
      </w:r>
      <w:r>
        <w:rPr>
          <w:rFonts w:ascii="宋体" w:hAnsi="宋体" w:eastAsia="宋体" w:cs="宋体"/>
          <w:color w:val="auto"/>
          <w:spacing w:val="8"/>
          <w:sz w:val="20"/>
          <w:szCs w:val="20"/>
          <w:highlight w:val="none"/>
        </w:rPr>
        <w:t>价格下跌价差=确认价-基准价*（1+风险</w:t>
      </w:r>
      <w:r>
        <w:rPr>
          <w:rFonts w:ascii="宋体" w:hAnsi="宋体" w:eastAsia="宋体" w:cs="宋体"/>
          <w:color w:val="auto"/>
          <w:spacing w:val="7"/>
          <w:sz w:val="20"/>
          <w:szCs w:val="20"/>
          <w:highlight w:val="none"/>
        </w:rPr>
        <w:t>系数。）</w:t>
      </w:r>
    </w:p>
    <w:p w14:paraId="52C61D8E">
      <w:pPr>
        <w:spacing w:line="340" w:lineRule="auto"/>
        <w:rPr>
          <w:rFonts w:ascii="宋体" w:hAnsi="宋体" w:eastAsia="宋体" w:cs="宋体"/>
          <w:color w:val="auto"/>
          <w:sz w:val="20"/>
          <w:szCs w:val="20"/>
          <w:highlight w:val="none"/>
        </w:rPr>
        <w:sectPr>
          <w:headerReference r:id="rId80" w:type="default"/>
          <w:footerReference r:id="rId81" w:type="default"/>
          <w:pgSz w:w="11907" w:h="16840"/>
          <w:pgMar w:top="1165" w:right="1134" w:bottom="1014" w:left="1134" w:header="829" w:footer="852" w:gutter="0"/>
          <w:cols w:space="720" w:num="1"/>
        </w:sectPr>
      </w:pPr>
    </w:p>
    <w:p w14:paraId="44E09709">
      <w:pPr>
        <w:spacing w:line="377" w:lineRule="auto"/>
        <w:ind w:left="9" w:right="92" w:firstLine="415"/>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③承包人在《承包人提供主要材料和设备一览表》中载明的材料和设备单价等于基准单价的：合同履</w:t>
      </w:r>
      <w:r>
        <w:rPr>
          <w:rFonts w:ascii="宋体" w:hAnsi="宋体" w:eastAsia="宋体" w:cs="宋体"/>
          <w:color w:val="auto"/>
          <w:spacing w:val="15"/>
          <w:sz w:val="20"/>
          <w:szCs w:val="20"/>
          <w:highlight w:val="none"/>
        </w:rPr>
        <w:t xml:space="preserve"> </w:t>
      </w:r>
      <w:r>
        <w:rPr>
          <w:rFonts w:ascii="宋体" w:hAnsi="宋体" w:eastAsia="宋体" w:cs="宋体"/>
          <w:color w:val="auto"/>
          <w:spacing w:val="9"/>
          <w:sz w:val="20"/>
          <w:szCs w:val="20"/>
          <w:highlight w:val="none"/>
        </w:rPr>
        <w:t>行期间材料和设备单价涨跌幅以基准单价为基础超过约定的风险范围时，对其超过部分进行价差调整。价</w:t>
      </w:r>
      <w:r>
        <w:rPr>
          <w:rFonts w:ascii="宋体" w:hAnsi="宋体" w:eastAsia="宋体" w:cs="宋体"/>
          <w:color w:val="auto"/>
          <w:spacing w:val="12"/>
          <w:sz w:val="20"/>
          <w:szCs w:val="20"/>
          <w:highlight w:val="none"/>
        </w:rPr>
        <w:t xml:space="preserve"> </w:t>
      </w:r>
      <w:r>
        <w:rPr>
          <w:rFonts w:ascii="宋体" w:hAnsi="宋体" w:eastAsia="宋体" w:cs="宋体"/>
          <w:color w:val="auto"/>
          <w:spacing w:val="9"/>
          <w:sz w:val="20"/>
          <w:szCs w:val="20"/>
          <w:highlight w:val="none"/>
        </w:rPr>
        <w:t>差计算公式：上涨或下跌价差=确认价-基准单价</w:t>
      </w:r>
      <w:r>
        <w:rPr>
          <w:rFonts w:ascii="宋体" w:hAnsi="宋体" w:eastAsia="宋体" w:cs="宋体"/>
          <w:color w:val="auto"/>
          <w:spacing w:val="8"/>
          <w:sz w:val="20"/>
          <w:szCs w:val="20"/>
          <w:highlight w:val="none"/>
        </w:rPr>
        <w:t>*（1+风险系数</w:t>
      </w:r>
      <w:r>
        <w:rPr>
          <w:rFonts w:ascii="宋体" w:hAnsi="宋体" w:eastAsia="宋体" w:cs="宋体"/>
          <w:color w:val="auto"/>
          <w:spacing w:val="1"/>
          <w:sz w:val="20"/>
          <w:szCs w:val="20"/>
          <w:highlight w:val="none"/>
        </w:rPr>
        <w:t>））</w:t>
      </w:r>
    </w:p>
    <w:p w14:paraId="78FE477C">
      <w:pPr>
        <w:spacing w:before="118" w:line="226" w:lineRule="auto"/>
        <w:ind w:left="42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6"/>
          <w:sz w:val="20"/>
          <w:szCs w:val="20"/>
          <w:highlight w:val="none"/>
        </w:rPr>
        <w:t>3</w:t>
      </w:r>
      <w:r>
        <w:rPr>
          <w:rFonts w:ascii="宋体" w:hAnsi="宋体" w:eastAsia="宋体" w:cs="宋体"/>
          <w:color w:val="auto"/>
          <w:spacing w:val="-41"/>
          <w:sz w:val="20"/>
          <w:szCs w:val="20"/>
          <w:highlight w:val="none"/>
        </w:rPr>
        <w:t xml:space="preserve"> </w:t>
      </w:r>
      <w:r>
        <w:rPr>
          <w:rFonts w:ascii="宋体" w:hAnsi="宋体" w:eastAsia="宋体" w:cs="宋体"/>
          <w:color w:val="auto"/>
          <w:spacing w:val="6"/>
          <w:sz w:val="20"/>
          <w:szCs w:val="20"/>
          <w:highlight w:val="none"/>
        </w:rPr>
        <w:t>种方式：其他价格调整方式</w:t>
      </w:r>
      <w:r>
        <w:rPr>
          <w:rFonts w:ascii="宋体" w:hAnsi="宋体" w:eastAsia="宋体" w:cs="宋体"/>
          <w:color w:val="auto"/>
          <w:spacing w:val="6"/>
          <w:sz w:val="20"/>
          <w:szCs w:val="20"/>
          <w:highlight w:val="none"/>
          <w:u w:val="single" w:color="auto"/>
        </w:rPr>
        <w:t xml:space="preserve">   /  </w:t>
      </w:r>
      <w:r>
        <w:rPr>
          <w:rFonts w:ascii="宋体" w:hAnsi="宋体" w:eastAsia="宋体" w:cs="宋体"/>
          <w:color w:val="auto"/>
          <w:spacing w:val="6"/>
          <w:sz w:val="20"/>
          <w:szCs w:val="20"/>
          <w:highlight w:val="none"/>
        </w:rPr>
        <w:t xml:space="preserve"> 。</w:t>
      </w:r>
    </w:p>
    <w:p w14:paraId="39B82A31">
      <w:pPr>
        <w:spacing w:before="285" w:line="226" w:lineRule="auto"/>
        <w:ind w:left="444"/>
        <w:outlineLvl w:val="1"/>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12.</w:t>
      </w:r>
      <w:r>
        <w:rPr>
          <w:rFonts w:ascii="宋体" w:hAnsi="宋体" w:eastAsia="宋体" w:cs="宋体"/>
          <w:color w:val="auto"/>
          <w:spacing w:val="5"/>
          <w:sz w:val="20"/>
          <w:szCs w:val="20"/>
          <w:highlight w:val="none"/>
        </w:rPr>
        <w:t xml:space="preserve"> </w:t>
      </w:r>
      <w:r>
        <w:rPr>
          <w:rFonts w:ascii="宋体" w:hAnsi="宋体" w:eastAsia="宋体" w:cs="宋体"/>
          <w:b/>
          <w:bCs/>
          <w:color w:val="auto"/>
          <w:spacing w:val="5"/>
          <w:sz w:val="20"/>
          <w:szCs w:val="20"/>
          <w:highlight w:val="none"/>
        </w:rPr>
        <w:t>合同价格、计量与支付</w:t>
      </w:r>
    </w:p>
    <w:p w14:paraId="128698DB">
      <w:pPr>
        <w:pStyle w:val="3"/>
        <w:spacing w:line="276" w:lineRule="auto"/>
        <w:rPr>
          <w:color w:val="auto"/>
          <w:highlight w:val="none"/>
        </w:rPr>
      </w:pPr>
    </w:p>
    <w:p w14:paraId="445DCDF2">
      <w:pPr>
        <w:spacing w:before="65" w:line="226" w:lineRule="auto"/>
        <w:ind w:left="444"/>
        <w:outlineLvl w:val="2"/>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12.1</w:t>
      </w:r>
      <w:r>
        <w:rPr>
          <w:rFonts w:ascii="宋体" w:hAnsi="宋体" w:eastAsia="宋体" w:cs="宋体"/>
          <w:color w:val="auto"/>
          <w:spacing w:val="4"/>
          <w:sz w:val="20"/>
          <w:szCs w:val="20"/>
          <w:highlight w:val="none"/>
        </w:rPr>
        <w:t xml:space="preserve"> </w:t>
      </w:r>
      <w:r>
        <w:rPr>
          <w:rFonts w:ascii="宋体" w:hAnsi="宋体" w:eastAsia="宋体" w:cs="宋体"/>
          <w:b/>
          <w:bCs/>
          <w:color w:val="auto"/>
          <w:spacing w:val="4"/>
          <w:sz w:val="20"/>
          <w:szCs w:val="20"/>
          <w:highlight w:val="none"/>
        </w:rPr>
        <w:t>合同价格形式</w:t>
      </w:r>
    </w:p>
    <w:p w14:paraId="183EBDC1">
      <w:pPr>
        <w:spacing w:before="282" w:line="378" w:lineRule="auto"/>
        <w:ind w:left="9" w:right="93" w:firstLine="41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本工程采用</w:t>
      </w:r>
      <w:r>
        <w:rPr>
          <w:rFonts w:ascii="宋体" w:hAnsi="宋体" w:eastAsia="宋体" w:cs="宋体"/>
          <w:b/>
          <w:bCs/>
          <w:color w:val="auto"/>
          <w:spacing w:val="9"/>
          <w:sz w:val="20"/>
          <w:szCs w:val="20"/>
          <w:highlight w:val="none"/>
          <w:u w:val="single" w:color="auto"/>
        </w:rPr>
        <w:t>固定综合单价</w:t>
      </w:r>
      <w:r>
        <w:rPr>
          <w:rFonts w:hint="eastAsia" w:ascii="宋体" w:hAnsi="宋体" w:eastAsia="宋体" w:cs="宋体"/>
          <w:b/>
          <w:bCs/>
          <w:color w:val="auto"/>
          <w:spacing w:val="9"/>
          <w:sz w:val="20"/>
          <w:szCs w:val="20"/>
          <w:highlight w:val="none"/>
          <w:u w:val="single" w:color="auto"/>
          <w:lang w:eastAsia="zh-CN"/>
        </w:rPr>
        <w:t>，</w:t>
      </w:r>
      <w:r>
        <w:rPr>
          <w:rFonts w:hint="eastAsia" w:ascii="宋体" w:hAnsi="宋体" w:eastAsia="宋体" w:cs="宋体"/>
          <w:b/>
          <w:bCs/>
          <w:color w:val="auto"/>
          <w:spacing w:val="9"/>
          <w:sz w:val="20"/>
          <w:szCs w:val="20"/>
          <w:highlight w:val="none"/>
          <w:u w:val="single" w:color="auto"/>
          <w:lang w:val="en-US" w:eastAsia="zh-CN"/>
        </w:rPr>
        <w:t>用水用电及材料堆放由甲方提供</w:t>
      </w:r>
      <w:r>
        <w:rPr>
          <w:rFonts w:ascii="宋体" w:hAnsi="宋体" w:eastAsia="宋体" w:cs="宋体"/>
          <w:color w:val="auto"/>
          <w:spacing w:val="9"/>
          <w:sz w:val="20"/>
          <w:szCs w:val="20"/>
          <w:highlight w:val="none"/>
        </w:rPr>
        <w:t>合同价格形式，合同价格包含增值税，本工程计价时采用的增值税计税方法</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为：简易计税法。</w:t>
      </w:r>
    </w:p>
    <w:p w14:paraId="1E0C3DE1">
      <w:pPr>
        <w:spacing w:before="120" w:line="226" w:lineRule="auto"/>
        <w:ind w:left="437"/>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（1）单价合同。</w:t>
      </w:r>
    </w:p>
    <w:p w14:paraId="4525795C">
      <w:pPr>
        <w:spacing w:before="283" w:line="226" w:lineRule="auto"/>
        <w:ind w:left="42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采用综合单价合同方式时，工程量按建设单位</w:t>
      </w:r>
      <w:r>
        <w:rPr>
          <w:rFonts w:ascii="宋体" w:hAnsi="宋体" w:eastAsia="宋体" w:cs="宋体"/>
          <w:color w:val="auto"/>
          <w:spacing w:val="9"/>
          <w:sz w:val="20"/>
          <w:szCs w:val="20"/>
          <w:highlight w:val="none"/>
        </w:rPr>
        <w:t>、监理单位、施工单位三方确认的竣工图结算。</w:t>
      </w:r>
    </w:p>
    <w:p w14:paraId="3CF37116">
      <w:pPr>
        <w:spacing w:before="284" w:line="377" w:lineRule="auto"/>
        <w:ind w:left="7" w:right="93" w:firstLine="42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综合单价包含的风险范围：</w:t>
      </w:r>
      <w:r>
        <w:rPr>
          <w:rFonts w:ascii="宋体" w:hAnsi="宋体" w:eastAsia="宋体" w:cs="宋体"/>
          <w:color w:val="auto"/>
          <w:spacing w:val="9"/>
          <w:sz w:val="20"/>
          <w:szCs w:val="20"/>
          <w:highlight w:val="none"/>
          <w:u w:val="single" w:color="auto"/>
        </w:rPr>
        <w:t>在合同实施期间材料、设备市场波动在约定的风险范围内综合单价不再调</w:t>
      </w:r>
      <w:r>
        <w:rPr>
          <w:rFonts w:ascii="宋体" w:hAnsi="宋体" w:eastAsia="宋体" w:cs="宋体"/>
          <w:color w:val="auto"/>
          <w:spacing w:val="10"/>
          <w:sz w:val="20"/>
          <w:szCs w:val="20"/>
          <w:highlight w:val="none"/>
        </w:rPr>
        <w:t xml:space="preserve"> </w:t>
      </w:r>
      <w:r>
        <w:rPr>
          <w:rFonts w:ascii="宋体" w:hAnsi="宋体" w:eastAsia="宋体" w:cs="宋体"/>
          <w:color w:val="auto"/>
          <w:spacing w:val="10"/>
          <w:sz w:val="20"/>
          <w:szCs w:val="20"/>
          <w:highlight w:val="none"/>
          <w:u w:val="single" w:color="auto"/>
        </w:rPr>
        <w:t>整，风险范围以外（超基准价格）和发生设计变更的综合单价可作调整。</w:t>
      </w:r>
    </w:p>
    <w:p w14:paraId="7DEC1B13">
      <w:pPr>
        <w:spacing w:before="118" w:line="227" w:lineRule="auto"/>
        <w:ind w:left="42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u w:val="single" w:color="auto"/>
        </w:rPr>
        <w:t>承包人在签订本合同时已充分考虑风险系数和范围。</w:t>
      </w:r>
    </w:p>
    <w:p w14:paraId="1A6F07BF">
      <w:pPr>
        <w:spacing w:before="283" w:line="226" w:lineRule="auto"/>
        <w:ind w:left="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风险范围以外合同价格的调整方法：</w:t>
      </w:r>
    </w:p>
    <w:p w14:paraId="34E12333">
      <w:pPr>
        <w:spacing w:before="285" w:line="225" w:lineRule="auto"/>
        <w:ind w:left="42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①工程变更：按</w:t>
      </w:r>
      <w:r>
        <w:rPr>
          <w:rFonts w:ascii="宋体" w:hAnsi="宋体" w:eastAsia="宋体" w:cs="宋体"/>
          <w:color w:val="auto"/>
          <w:spacing w:val="-4"/>
          <w:sz w:val="20"/>
          <w:szCs w:val="20"/>
          <w:highlight w:val="none"/>
        </w:rPr>
        <w:t xml:space="preserve"> </w:t>
      </w:r>
      <w:r>
        <w:rPr>
          <w:rFonts w:ascii="宋体" w:hAnsi="宋体" w:eastAsia="宋体" w:cs="宋体"/>
          <w:color w:val="auto"/>
          <w:spacing w:val="6"/>
          <w:sz w:val="20"/>
          <w:szCs w:val="20"/>
          <w:highlight w:val="none"/>
        </w:rPr>
        <w:t>10.4.1</w:t>
      </w:r>
      <w:r>
        <w:rPr>
          <w:rFonts w:ascii="宋体" w:hAnsi="宋体" w:eastAsia="宋体" w:cs="宋体"/>
          <w:color w:val="auto"/>
          <w:spacing w:val="-40"/>
          <w:sz w:val="20"/>
          <w:szCs w:val="20"/>
          <w:highlight w:val="none"/>
        </w:rPr>
        <w:t xml:space="preserve"> </w:t>
      </w:r>
      <w:r>
        <w:rPr>
          <w:rFonts w:ascii="宋体" w:hAnsi="宋体" w:eastAsia="宋体" w:cs="宋体"/>
          <w:color w:val="auto"/>
          <w:spacing w:val="6"/>
          <w:sz w:val="20"/>
          <w:szCs w:val="20"/>
          <w:highlight w:val="none"/>
        </w:rPr>
        <w:t>变更估价原则的约定调整。</w:t>
      </w:r>
    </w:p>
    <w:p w14:paraId="12FA318F">
      <w:pPr>
        <w:spacing w:before="285" w:line="225" w:lineRule="auto"/>
        <w:ind w:left="42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②工程量偏差：按</w:t>
      </w:r>
      <w:r>
        <w:rPr>
          <w:rFonts w:ascii="宋体" w:hAnsi="宋体" w:eastAsia="宋体" w:cs="宋体"/>
          <w:color w:val="auto"/>
          <w:spacing w:val="-16"/>
          <w:sz w:val="20"/>
          <w:szCs w:val="20"/>
          <w:highlight w:val="none"/>
        </w:rPr>
        <w:t xml:space="preserve"> </w:t>
      </w:r>
      <w:r>
        <w:rPr>
          <w:rFonts w:ascii="宋体" w:hAnsi="宋体" w:eastAsia="宋体" w:cs="宋体"/>
          <w:color w:val="auto"/>
          <w:spacing w:val="7"/>
          <w:sz w:val="20"/>
          <w:szCs w:val="20"/>
          <w:highlight w:val="none"/>
        </w:rPr>
        <w:t>1.13</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工程量清单错误修正的约定调整。</w:t>
      </w:r>
    </w:p>
    <w:p w14:paraId="268DAEEB">
      <w:pPr>
        <w:spacing w:before="284" w:line="225" w:lineRule="auto"/>
        <w:ind w:left="42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③政策性调整：按自治区住房城乡建设厅或工程所在</w:t>
      </w:r>
      <w:r>
        <w:rPr>
          <w:rFonts w:ascii="宋体" w:hAnsi="宋体" w:eastAsia="宋体" w:cs="宋体"/>
          <w:color w:val="auto"/>
          <w:spacing w:val="9"/>
          <w:sz w:val="20"/>
          <w:szCs w:val="20"/>
          <w:highlight w:val="none"/>
        </w:rPr>
        <w:t>地住房城乡建设主管部门颁布的文件执行。</w:t>
      </w:r>
    </w:p>
    <w:p w14:paraId="28BB42B1">
      <w:pPr>
        <w:spacing w:before="284" w:line="225" w:lineRule="auto"/>
        <w:ind w:left="42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④材料价格风险：按</w:t>
      </w:r>
      <w:r>
        <w:rPr>
          <w:rFonts w:ascii="宋体" w:hAnsi="宋体" w:eastAsia="宋体" w:cs="宋体"/>
          <w:color w:val="auto"/>
          <w:spacing w:val="-16"/>
          <w:sz w:val="20"/>
          <w:szCs w:val="20"/>
          <w:highlight w:val="none"/>
        </w:rPr>
        <w:t xml:space="preserve"> </w:t>
      </w:r>
      <w:r>
        <w:rPr>
          <w:rFonts w:ascii="宋体" w:hAnsi="宋体" w:eastAsia="宋体" w:cs="宋体"/>
          <w:color w:val="auto"/>
          <w:spacing w:val="5"/>
          <w:sz w:val="20"/>
          <w:szCs w:val="20"/>
          <w:highlight w:val="none"/>
        </w:rPr>
        <w:t>11.1</w:t>
      </w:r>
      <w:r>
        <w:rPr>
          <w:rFonts w:ascii="宋体" w:hAnsi="宋体" w:eastAsia="宋体" w:cs="宋体"/>
          <w:color w:val="auto"/>
          <w:spacing w:val="-21"/>
          <w:sz w:val="20"/>
          <w:szCs w:val="20"/>
          <w:highlight w:val="none"/>
        </w:rPr>
        <w:t xml:space="preserve"> </w:t>
      </w:r>
      <w:r>
        <w:rPr>
          <w:rFonts w:ascii="宋体" w:hAnsi="宋体" w:eastAsia="宋体" w:cs="宋体"/>
          <w:color w:val="auto"/>
          <w:spacing w:val="5"/>
          <w:sz w:val="20"/>
          <w:szCs w:val="20"/>
          <w:highlight w:val="none"/>
        </w:rPr>
        <w:t>的约定调整。</w:t>
      </w:r>
    </w:p>
    <w:p w14:paraId="33E8B02D">
      <w:pPr>
        <w:spacing w:before="292" w:line="365" w:lineRule="auto"/>
        <w:ind w:left="6"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⑤其它：</w:t>
      </w:r>
      <w:r>
        <w:rPr>
          <w:rFonts w:ascii="宋体" w:hAnsi="宋体" w:eastAsia="宋体" w:cs="宋体"/>
          <w:color w:val="auto"/>
          <w:spacing w:val="10"/>
          <w:sz w:val="20"/>
          <w:szCs w:val="20"/>
          <w:highlight w:val="none"/>
          <w:u w:val="single" w:color="auto"/>
        </w:rPr>
        <w:t>价格调整</w:t>
      </w:r>
      <w:r>
        <w:rPr>
          <w:rFonts w:ascii="宋体" w:hAnsi="宋体" w:eastAsia="宋体" w:cs="宋体"/>
          <w:color w:val="auto"/>
          <w:spacing w:val="-43"/>
          <w:sz w:val="20"/>
          <w:szCs w:val="20"/>
          <w:highlight w:val="none"/>
          <w:u w:val="single" w:color="auto"/>
        </w:rPr>
        <w:t xml:space="preserve"> </w:t>
      </w:r>
      <w:r>
        <w:rPr>
          <w:rFonts w:ascii="宋体" w:hAnsi="宋体" w:eastAsia="宋体" w:cs="宋体"/>
          <w:color w:val="auto"/>
          <w:spacing w:val="10"/>
          <w:sz w:val="20"/>
          <w:szCs w:val="20"/>
          <w:highlight w:val="none"/>
          <w:u w:val="single" w:color="auto"/>
        </w:rPr>
        <w:t>A、需变更设计或者因特殊情况造成工程</w:t>
      </w:r>
      <w:r>
        <w:rPr>
          <w:rFonts w:ascii="宋体" w:hAnsi="宋体" w:eastAsia="宋体" w:cs="宋体"/>
          <w:color w:val="auto"/>
          <w:spacing w:val="9"/>
          <w:sz w:val="20"/>
          <w:szCs w:val="20"/>
          <w:highlight w:val="none"/>
          <w:u w:val="single" w:color="auto"/>
        </w:rPr>
        <w:t>内容和工程量变化需现场签证的，应当履</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行审批手续并经建设单位、设计单位、监理单位和施工单位等共同确认，若工程内容和工程量</w:t>
      </w:r>
      <w:r>
        <w:rPr>
          <w:rFonts w:ascii="宋体" w:hAnsi="宋体" w:eastAsia="宋体" w:cs="宋体"/>
          <w:color w:val="auto"/>
          <w:spacing w:val="6"/>
          <w:sz w:val="20"/>
          <w:szCs w:val="20"/>
          <w:highlight w:val="none"/>
          <w:u w:val="single" w:color="auto"/>
        </w:rPr>
        <w:t>变化较大的，</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应邀请贵港市行业行政主管部门、审计机关、勘察单位和造价咨询单位参</w:t>
      </w:r>
      <w:r>
        <w:rPr>
          <w:rFonts w:ascii="宋体" w:hAnsi="宋体" w:eastAsia="宋体" w:cs="宋体"/>
          <w:color w:val="auto"/>
          <w:spacing w:val="9"/>
          <w:sz w:val="20"/>
          <w:szCs w:val="20"/>
          <w:highlight w:val="none"/>
          <w:u w:val="single" w:color="auto"/>
        </w:rPr>
        <w:t>加。B、根据投标人的中标综合</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单价及施工实际工程量进行结算。在施工过程中，若《贵港市建设工程造价信息》上发布的市场价格幅度</w:t>
      </w:r>
      <w:r>
        <w:rPr>
          <w:rFonts w:ascii="宋体" w:hAnsi="宋体" w:eastAsia="宋体" w:cs="宋体"/>
          <w:color w:val="auto"/>
          <w:spacing w:val="8"/>
          <w:sz w:val="20"/>
          <w:szCs w:val="20"/>
          <w:highlight w:val="none"/>
        </w:rPr>
        <w:t xml:space="preserve">  </w:t>
      </w:r>
      <w:r>
        <w:rPr>
          <w:rFonts w:ascii="宋体" w:hAnsi="宋体" w:eastAsia="宋体" w:cs="宋体"/>
          <w:color w:val="auto"/>
          <w:spacing w:val="9"/>
          <w:sz w:val="20"/>
          <w:szCs w:val="20"/>
          <w:highlight w:val="none"/>
          <w:u w:val="single" w:color="auto"/>
        </w:rPr>
        <w:t>超过基准材料价格的时，工程所用的主要材料（指：钢筋、水泥、沙、碎石、给排水管、块料、水电、装</w:t>
      </w:r>
      <w:r>
        <w:rPr>
          <w:rFonts w:ascii="宋体" w:hAnsi="宋体" w:eastAsia="宋体" w:cs="宋体"/>
          <w:color w:val="auto"/>
          <w:spacing w:val="8"/>
          <w:sz w:val="20"/>
          <w:szCs w:val="20"/>
          <w:highlight w:val="none"/>
        </w:rPr>
        <w:t xml:space="preserve">  </w:t>
      </w:r>
      <w:r>
        <w:rPr>
          <w:rFonts w:ascii="宋体" w:hAnsi="宋体" w:eastAsia="宋体" w:cs="宋体"/>
          <w:color w:val="auto"/>
          <w:spacing w:val="7"/>
          <w:sz w:val="20"/>
          <w:szCs w:val="20"/>
          <w:highlight w:val="none"/>
          <w:u w:val="single" w:color="auto"/>
        </w:rPr>
        <w:t>饰、商品混凝土、砖、通风、）可以调整价格。具体调整办法为：即（施工期《贵港市建设工</w:t>
      </w:r>
      <w:r>
        <w:rPr>
          <w:rFonts w:ascii="宋体" w:hAnsi="宋体" w:eastAsia="宋体" w:cs="宋体"/>
          <w:color w:val="auto"/>
          <w:spacing w:val="6"/>
          <w:sz w:val="20"/>
          <w:szCs w:val="20"/>
          <w:highlight w:val="none"/>
          <w:u w:val="single" w:color="auto"/>
        </w:rPr>
        <w:t>程造价信息》</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发布的材料价格－投标期预算控制价套用的材料价格）</w:t>
      </w:r>
      <w:r>
        <w:rPr>
          <w:rFonts w:ascii="宋体" w:hAnsi="宋体" w:eastAsia="宋体" w:cs="宋体"/>
          <w:color w:val="auto"/>
          <w:spacing w:val="-51"/>
          <w:sz w:val="20"/>
          <w:szCs w:val="20"/>
          <w:highlight w:val="none"/>
          <w:u w:val="single" w:color="auto"/>
        </w:rPr>
        <w:t xml:space="preserve"> </w:t>
      </w:r>
      <w:r>
        <w:rPr>
          <w:rFonts w:ascii="宋体" w:hAnsi="宋体" w:eastAsia="宋体" w:cs="宋体"/>
          <w:color w:val="auto"/>
          <w:spacing w:val="9"/>
          <w:sz w:val="20"/>
          <w:szCs w:val="20"/>
          <w:highlight w:val="none"/>
          <w:u w:val="single" w:color="auto"/>
        </w:rPr>
        <w:t>×发包人确</w:t>
      </w:r>
      <w:r>
        <w:rPr>
          <w:rFonts w:ascii="宋体" w:hAnsi="宋体" w:eastAsia="宋体" w:cs="宋体"/>
          <w:color w:val="auto"/>
          <w:spacing w:val="8"/>
          <w:sz w:val="20"/>
          <w:szCs w:val="20"/>
          <w:highlight w:val="none"/>
          <w:u w:val="single" w:color="auto"/>
        </w:rPr>
        <w:t>认材料数量）及相应的税金。C、对于</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法律、法规、规章或有关政策出台导致工程税金、规费、人工费发生变化，并由自治区建设行政主管部门</w:t>
      </w:r>
      <w:r>
        <w:rPr>
          <w:rFonts w:ascii="宋体" w:hAnsi="宋体" w:eastAsia="宋体" w:cs="宋体"/>
          <w:color w:val="auto"/>
          <w:spacing w:val="8"/>
          <w:sz w:val="20"/>
          <w:szCs w:val="20"/>
          <w:highlight w:val="none"/>
        </w:rPr>
        <w:t xml:space="preserve">  </w:t>
      </w:r>
      <w:r>
        <w:rPr>
          <w:rFonts w:ascii="宋体" w:hAnsi="宋体" w:eastAsia="宋体" w:cs="宋体"/>
          <w:color w:val="auto"/>
          <w:spacing w:val="9"/>
          <w:sz w:val="20"/>
          <w:szCs w:val="20"/>
          <w:highlight w:val="none"/>
          <w:u w:val="single" w:color="auto"/>
        </w:rPr>
        <w:t>或其授权的自治区工程造价管理机构根据上述变化发布的政策性调整，承包人不应承担风险，应按照有关</w:t>
      </w:r>
      <w:r>
        <w:rPr>
          <w:rFonts w:ascii="宋体" w:hAnsi="宋体" w:eastAsia="宋体" w:cs="宋体"/>
          <w:color w:val="auto"/>
          <w:spacing w:val="8"/>
          <w:sz w:val="20"/>
          <w:szCs w:val="20"/>
          <w:highlight w:val="none"/>
        </w:rPr>
        <w:t xml:space="preserve">  </w:t>
      </w:r>
      <w:r>
        <w:rPr>
          <w:rFonts w:ascii="宋体" w:hAnsi="宋体" w:eastAsia="宋体" w:cs="宋体"/>
          <w:color w:val="auto"/>
          <w:spacing w:val="9"/>
          <w:sz w:val="20"/>
          <w:szCs w:val="20"/>
          <w:highlight w:val="none"/>
          <w:u w:val="single" w:color="auto"/>
        </w:rPr>
        <w:t>调整规定执行。 D、设计变更引起的调整方法</w:t>
      </w:r>
      <w:r>
        <w:rPr>
          <w:rFonts w:ascii="宋体" w:hAnsi="宋体" w:eastAsia="宋体" w:cs="宋体"/>
          <w:color w:val="auto"/>
          <w:spacing w:val="-25"/>
          <w:sz w:val="20"/>
          <w:szCs w:val="20"/>
          <w:highlight w:val="none"/>
          <w:u w:val="single" w:color="auto"/>
        </w:rPr>
        <w:t xml:space="preserve"> </w:t>
      </w:r>
      <w:r>
        <w:rPr>
          <w:rFonts w:ascii="宋体" w:hAnsi="宋体" w:eastAsia="宋体" w:cs="宋体"/>
          <w:color w:val="auto"/>
          <w:spacing w:val="9"/>
          <w:sz w:val="20"/>
          <w:szCs w:val="20"/>
          <w:highlight w:val="none"/>
          <w:u w:val="single" w:color="auto"/>
        </w:rPr>
        <w:t>a、合同中已有适用的综合单价，按合同中已有的综合单价</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确定。b、合同中有类似的综合单价，参照类似的综合单价确定。c、合同中没有适用或类似的综合单价，</w:t>
      </w:r>
      <w:r>
        <w:rPr>
          <w:rFonts w:ascii="宋体" w:hAnsi="宋体" w:eastAsia="宋体" w:cs="宋体"/>
          <w:color w:val="auto"/>
          <w:spacing w:val="4"/>
          <w:sz w:val="20"/>
          <w:szCs w:val="20"/>
          <w:highlight w:val="none"/>
        </w:rPr>
        <w:t xml:space="preserve">  </w:t>
      </w:r>
      <w:r>
        <w:rPr>
          <w:rFonts w:ascii="宋体" w:hAnsi="宋体" w:eastAsia="宋体" w:cs="宋体"/>
          <w:color w:val="auto"/>
          <w:spacing w:val="10"/>
          <w:sz w:val="20"/>
          <w:szCs w:val="20"/>
          <w:highlight w:val="none"/>
          <w:u w:val="single" w:color="auto"/>
        </w:rPr>
        <w:t>按贵港市建设工程造价信息确定，经发包人及有关部门审核确认并乘以下</w:t>
      </w:r>
      <w:r>
        <w:rPr>
          <w:rFonts w:ascii="宋体" w:hAnsi="宋体" w:eastAsia="宋体" w:cs="宋体"/>
          <w:color w:val="auto"/>
          <w:spacing w:val="9"/>
          <w:sz w:val="20"/>
          <w:szCs w:val="20"/>
          <w:highlight w:val="none"/>
          <w:u w:val="single" w:color="auto"/>
        </w:rPr>
        <w:t>浮系数（中标价/工程预算控制</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价）后执行。E、由以上原因引起的工程措施项目费和其他项目费等</w:t>
      </w:r>
      <w:r>
        <w:rPr>
          <w:rFonts w:ascii="宋体" w:hAnsi="宋体" w:eastAsia="宋体" w:cs="宋体"/>
          <w:color w:val="auto"/>
          <w:spacing w:val="8"/>
          <w:sz w:val="20"/>
          <w:szCs w:val="20"/>
          <w:highlight w:val="none"/>
          <w:u w:val="single" w:color="auto"/>
        </w:rPr>
        <w:t>按</w:t>
      </w:r>
      <w:r>
        <w:rPr>
          <w:rFonts w:ascii="宋体" w:hAnsi="宋体" w:eastAsia="宋体" w:cs="宋体"/>
          <w:color w:val="auto"/>
          <w:sz w:val="20"/>
          <w:szCs w:val="20"/>
          <w:highlight w:val="none"/>
          <w:u w:val="single" w:color="auto"/>
        </w:rPr>
        <w:t>GB</w:t>
      </w:r>
      <w:r>
        <w:rPr>
          <w:rFonts w:ascii="宋体" w:hAnsi="宋体" w:eastAsia="宋体" w:cs="宋体"/>
          <w:color w:val="auto"/>
          <w:spacing w:val="8"/>
          <w:sz w:val="20"/>
          <w:szCs w:val="20"/>
          <w:highlight w:val="none"/>
          <w:u w:val="single" w:color="auto"/>
        </w:rPr>
        <w:t>50500－2013《建设工程工程量清</w:t>
      </w:r>
    </w:p>
    <w:p w14:paraId="560EC9BD">
      <w:pPr>
        <w:spacing w:line="365" w:lineRule="auto"/>
        <w:rPr>
          <w:rFonts w:ascii="宋体" w:hAnsi="宋体" w:eastAsia="宋体" w:cs="宋体"/>
          <w:color w:val="auto"/>
          <w:sz w:val="20"/>
          <w:szCs w:val="20"/>
          <w:highlight w:val="none"/>
        </w:rPr>
        <w:sectPr>
          <w:headerReference r:id="rId82" w:type="default"/>
          <w:footerReference r:id="rId83" w:type="default"/>
          <w:pgSz w:w="11907" w:h="16840"/>
          <w:pgMar w:top="1165" w:right="1042" w:bottom="1014" w:left="1134" w:header="829" w:footer="852" w:gutter="0"/>
          <w:cols w:space="720" w:num="1"/>
        </w:sectPr>
      </w:pPr>
    </w:p>
    <w:p w14:paraId="2703CBD0">
      <w:pPr>
        <w:spacing w:line="226" w:lineRule="auto"/>
        <w:ind w:left="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单计价规范广西壮族自治区实施细则》规定进行调整</w:t>
      </w:r>
      <w:r>
        <w:rPr>
          <w:rFonts w:ascii="宋体" w:hAnsi="宋体" w:eastAsia="宋体" w:cs="宋体"/>
          <w:color w:val="auto"/>
          <w:spacing w:val="9"/>
          <w:sz w:val="20"/>
          <w:szCs w:val="20"/>
          <w:highlight w:val="none"/>
        </w:rPr>
        <w:t>。</w:t>
      </w:r>
    </w:p>
    <w:p w14:paraId="08955BB9">
      <w:pPr>
        <w:spacing w:before="282" w:line="303" w:lineRule="auto"/>
        <w:ind w:left="8" w:right="1" w:firstLine="41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⑥工程量按实际工程量，材料价格按施工期间贵港的信息价格，新增单价以造价咨询单位评审核定为</w:t>
      </w:r>
      <w:r>
        <w:rPr>
          <w:rFonts w:ascii="宋体" w:hAnsi="宋体" w:eastAsia="宋体" w:cs="宋体"/>
          <w:color w:val="auto"/>
          <w:spacing w:val="15"/>
          <w:sz w:val="20"/>
          <w:szCs w:val="20"/>
          <w:highlight w:val="none"/>
        </w:rPr>
        <w:t xml:space="preserve"> </w:t>
      </w:r>
      <w:r>
        <w:rPr>
          <w:rFonts w:ascii="宋体" w:hAnsi="宋体" w:eastAsia="宋体" w:cs="宋体"/>
          <w:color w:val="auto"/>
          <w:spacing w:val="-1"/>
          <w:sz w:val="20"/>
          <w:szCs w:val="20"/>
          <w:highlight w:val="none"/>
          <w:u w:val="single" w:color="auto"/>
        </w:rPr>
        <w:t>准</w:t>
      </w:r>
      <w:r>
        <w:rPr>
          <w:rFonts w:ascii="宋体" w:hAnsi="宋体" w:eastAsia="宋体" w:cs="宋体"/>
          <w:color w:val="auto"/>
          <w:spacing w:val="-1"/>
          <w:sz w:val="20"/>
          <w:szCs w:val="20"/>
          <w:highlight w:val="none"/>
        </w:rPr>
        <w:t>。</w:t>
      </w:r>
    </w:p>
    <w:p w14:paraId="5081D44B">
      <w:pPr>
        <w:spacing w:before="280" w:line="226" w:lineRule="auto"/>
        <w:ind w:left="437"/>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（2）总价合同。</w:t>
      </w:r>
    </w:p>
    <w:p w14:paraId="2F87DE2C">
      <w:pPr>
        <w:tabs>
          <w:tab w:val="left" w:pos="9637"/>
        </w:tabs>
        <w:spacing w:before="284" w:line="378" w:lineRule="auto"/>
        <w:ind w:left="6" w:firstLine="425"/>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总价包含的风险范围：</w:t>
      </w:r>
      <w:r>
        <w:rPr>
          <w:rFonts w:ascii="宋体" w:hAnsi="宋体" w:eastAsia="宋体" w:cs="宋体"/>
          <w:color w:val="auto"/>
          <w:spacing w:val="7"/>
          <w:sz w:val="20"/>
          <w:szCs w:val="20"/>
          <w:highlight w:val="none"/>
          <w:u w:val="single" w:color="auto"/>
        </w:rPr>
        <w:t>除工程设计变更、政策性调整、本工程《承包人提供主要材料和设备一览表》</w:t>
      </w:r>
      <w:r>
        <w:rPr>
          <w:rFonts w:ascii="宋体" w:hAnsi="宋体" w:eastAsia="宋体" w:cs="宋体"/>
          <w:color w:val="auto"/>
          <w:sz w:val="20"/>
          <w:szCs w:val="20"/>
          <w:highlight w:val="none"/>
          <w:u w:val="single" w:color="auto"/>
        </w:rPr>
        <w:tab/>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中约定的材料和设备价格变动风险以外，总价不做调整。工程设计没变更的，结算时不得超招标施工图对</w:t>
      </w:r>
      <w:r>
        <w:rPr>
          <w:rFonts w:ascii="宋体" w:hAnsi="宋体" w:eastAsia="宋体" w:cs="宋体"/>
          <w:color w:val="auto"/>
          <w:spacing w:val="15"/>
          <w:sz w:val="20"/>
          <w:szCs w:val="20"/>
          <w:highlight w:val="none"/>
        </w:rPr>
        <w:t xml:space="preserve"> </w:t>
      </w:r>
      <w:r>
        <w:rPr>
          <w:rFonts w:ascii="宋体" w:hAnsi="宋体" w:eastAsia="宋体" w:cs="宋体"/>
          <w:color w:val="auto"/>
          <w:spacing w:val="6"/>
          <w:sz w:val="20"/>
          <w:szCs w:val="20"/>
          <w:highlight w:val="none"/>
          <w:u w:val="single" w:color="auto"/>
        </w:rPr>
        <w:t>应的工程量</w:t>
      </w:r>
      <w:r>
        <w:rPr>
          <w:rFonts w:ascii="宋体" w:hAnsi="宋体" w:eastAsia="宋体" w:cs="宋体"/>
          <w:color w:val="auto"/>
          <w:spacing w:val="6"/>
          <w:sz w:val="20"/>
          <w:szCs w:val="20"/>
          <w:highlight w:val="none"/>
        </w:rPr>
        <w:t>。</w:t>
      </w:r>
    </w:p>
    <w:p w14:paraId="2279E9DE">
      <w:pPr>
        <w:spacing w:before="116" w:line="226" w:lineRule="auto"/>
        <w:ind w:left="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风险范围以外合同价格的调整方法：</w:t>
      </w:r>
    </w:p>
    <w:p w14:paraId="0E4951E3">
      <w:pPr>
        <w:spacing w:before="285" w:line="225" w:lineRule="auto"/>
        <w:ind w:left="42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①工程变更：按</w:t>
      </w:r>
      <w:r>
        <w:rPr>
          <w:rFonts w:ascii="宋体" w:hAnsi="宋体" w:eastAsia="宋体" w:cs="宋体"/>
          <w:color w:val="auto"/>
          <w:spacing w:val="-4"/>
          <w:sz w:val="20"/>
          <w:szCs w:val="20"/>
          <w:highlight w:val="none"/>
        </w:rPr>
        <w:t xml:space="preserve"> </w:t>
      </w:r>
      <w:r>
        <w:rPr>
          <w:rFonts w:ascii="宋体" w:hAnsi="宋体" w:eastAsia="宋体" w:cs="宋体"/>
          <w:color w:val="auto"/>
          <w:spacing w:val="6"/>
          <w:sz w:val="20"/>
          <w:szCs w:val="20"/>
          <w:highlight w:val="none"/>
        </w:rPr>
        <w:t>10.4.1</w:t>
      </w:r>
      <w:r>
        <w:rPr>
          <w:rFonts w:ascii="宋体" w:hAnsi="宋体" w:eastAsia="宋体" w:cs="宋体"/>
          <w:color w:val="auto"/>
          <w:spacing w:val="-40"/>
          <w:sz w:val="20"/>
          <w:szCs w:val="20"/>
          <w:highlight w:val="none"/>
        </w:rPr>
        <w:t xml:space="preserve"> </w:t>
      </w:r>
      <w:r>
        <w:rPr>
          <w:rFonts w:ascii="宋体" w:hAnsi="宋体" w:eastAsia="宋体" w:cs="宋体"/>
          <w:color w:val="auto"/>
          <w:spacing w:val="6"/>
          <w:sz w:val="20"/>
          <w:szCs w:val="20"/>
          <w:highlight w:val="none"/>
        </w:rPr>
        <w:t>变更估价原则的约定调整。</w:t>
      </w:r>
    </w:p>
    <w:p w14:paraId="26A4ECC7">
      <w:pPr>
        <w:spacing w:before="285" w:line="225" w:lineRule="auto"/>
        <w:ind w:left="42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②政策性调整：按自治区住房城乡建设厅或工程所在</w:t>
      </w:r>
      <w:r>
        <w:rPr>
          <w:rFonts w:ascii="宋体" w:hAnsi="宋体" w:eastAsia="宋体" w:cs="宋体"/>
          <w:color w:val="auto"/>
          <w:spacing w:val="9"/>
          <w:sz w:val="20"/>
          <w:szCs w:val="20"/>
          <w:highlight w:val="none"/>
        </w:rPr>
        <w:t>地住房城乡建设主管部门颁布的文件执行。</w:t>
      </w:r>
    </w:p>
    <w:p w14:paraId="57041EF5">
      <w:pPr>
        <w:spacing w:before="284" w:line="225" w:lineRule="auto"/>
        <w:ind w:left="42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③材料价格风险：按</w:t>
      </w:r>
      <w:r>
        <w:rPr>
          <w:rFonts w:ascii="宋体" w:hAnsi="宋体" w:eastAsia="宋体" w:cs="宋体"/>
          <w:color w:val="auto"/>
          <w:spacing w:val="-16"/>
          <w:sz w:val="20"/>
          <w:szCs w:val="20"/>
          <w:highlight w:val="none"/>
        </w:rPr>
        <w:t xml:space="preserve"> </w:t>
      </w:r>
      <w:r>
        <w:rPr>
          <w:rFonts w:ascii="宋体" w:hAnsi="宋体" w:eastAsia="宋体" w:cs="宋体"/>
          <w:color w:val="auto"/>
          <w:spacing w:val="5"/>
          <w:sz w:val="20"/>
          <w:szCs w:val="20"/>
          <w:highlight w:val="none"/>
        </w:rPr>
        <w:t>11.1</w:t>
      </w:r>
      <w:r>
        <w:rPr>
          <w:rFonts w:ascii="宋体" w:hAnsi="宋体" w:eastAsia="宋体" w:cs="宋体"/>
          <w:color w:val="auto"/>
          <w:spacing w:val="-21"/>
          <w:sz w:val="20"/>
          <w:szCs w:val="20"/>
          <w:highlight w:val="none"/>
        </w:rPr>
        <w:t xml:space="preserve"> </w:t>
      </w:r>
      <w:r>
        <w:rPr>
          <w:rFonts w:ascii="宋体" w:hAnsi="宋体" w:eastAsia="宋体" w:cs="宋体"/>
          <w:color w:val="auto"/>
          <w:spacing w:val="5"/>
          <w:sz w:val="20"/>
          <w:szCs w:val="20"/>
          <w:highlight w:val="none"/>
        </w:rPr>
        <w:t>的约定调整。</w:t>
      </w:r>
    </w:p>
    <w:p w14:paraId="674ECC87">
      <w:pPr>
        <w:spacing w:before="283" w:line="228" w:lineRule="auto"/>
        <w:ind w:left="444"/>
        <w:outlineLvl w:val="2"/>
        <w:rPr>
          <w:rFonts w:ascii="宋体" w:hAnsi="宋体" w:eastAsia="宋体" w:cs="宋体"/>
          <w:color w:val="auto"/>
          <w:sz w:val="20"/>
          <w:szCs w:val="20"/>
          <w:highlight w:val="none"/>
        </w:rPr>
      </w:pPr>
      <w:r>
        <w:rPr>
          <w:rFonts w:ascii="宋体" w:hAnsi="宋体" w:eastAsia="宋体" w:cs="宋体"/>
          <w:b/>
          <w:bCs/>
          <w:color w:val="auto"/>
          <w:sz w:val="20"/>
          <w:szCs w:val="20"/>
          <w:highlight w:val="none"/>
        </w:rPr>
        <w:t>12.2</w:t>
      </w:r>
      <w:r>
        <w:rPr>
          <w:rFonts w:ascii="宋体" w:hAnsi="宋体" w:eastAsia="宋体" w:cs="宋体"/>
          <w:color w:val="auto"/>
          <w:spacing w:val="20"/>
          <w:sz w:val="20"/>
          <w:szCs w:val="20"/>
          <w:highlight w:val="none"/>
        </w:rPr>
        <w:t xml:space="preserve"> </w:t>
      </w:r>
      <w:r>
        <w:rPr>
          <w:rFonts w:ascii="宋体" w:hAnsi="宋体" w:eastAsia="宋体" w:cs="宋体"/>
          <w:b/>
          <w:bCs/>
          <w:color w:val="auto"/>
          <w:sz w:val="20"/>
          <w:szCs w:val="20"/>
          <w:highlight w:val="none"/>
        </w:rPr>
        <w:t>预付款</w:t>
      </w:r>
    </w:p>
    <w:p w14:paraId="6A09AB5D">
      <w:pPr>
        <w:spacing w:before="281" w:line="228" w:lineRule="auto"/>
        <w:ind w:left="44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12.2.1 预付款的支付</w:t>
      </w:r>
    </w:p>
    <w:p w14:paraId="52FE3C47">
      <w:pPr>
        <w:spacing w:before="280" w:line="379" w:lineRule="auto"/>
        <w:ind w:left="8" w:right="1" w:firstLine="420"/>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预付款支付比例或金额：</w:t>
      </w:r>
      <w:r>
        <w:rPr>
          <w:rFonts w:ascii="宋体" w:hAnsi="宋体" w:eastAsia="宋体" w:cs="宋体"/>
          <w:color w:val="auto"/>
          <w:spacing w:val="9"/>
          <w:sz w:val="20"/>
          <w:szCs w:val="20"/>
          <w:highlight w:val="none"/>
          <w:u w:val="single" w:color="auto"/>
        </w:rPr>
        <w:t>合同价款扣除安全文明施工费、发包人材料设备价款、暂估专业工程、暂列</w:t>
      </w:r>
      <w:r>
        <w:rPr>
          <w:rFonts w:ascii="宋体" w:hAnsi="宋体" w:eastAsia="宋体" w:cs="宋体"/>
          <w:color w:val="auto"/>
          <w:spacing w:val="11"/>
          <w:sz w:val="20"/>
          <w:szCs w:val="20"/>
          <w:highlight w:val="none"/>
        </w:rPr>
        <w:t xml:space="preserve"> </w:t>
      </w:r>
      <w:r>
        <w:rPr>
          <w:rFonts w:ascii="宋体" w:hAnsi="宋体" w:eastAsia="宋体" w:cs="宋体"/>
          <w:color w:val="auto"/>
          <w:spacing w:val="9"/>
          <w:sz w:val="20"/>
          <w:szCs w:val="20"/>
          <w:highlight w:val="none"/>
          <w:u w:val="single" w:color="auto"/>
        </w:rPr>
        <w:t>金后的</w:t>
      </w:r>
      <w:r>
        <w:rPr>
          <w:rFonts w:ascii="宋体" w:hAnsi="宋体" w:eastAsia="宋体" w:cs="宋体"/>
          <w:color w:val="auto"/>
          <w:spacing w:val="-27"/>
          <w:sz w:val="20"/>
          <w:szCs w:val="20"/>
          <w:highlight w:val="none"/>
          <w:u w:val="single" w:color="auto"/>
        </w:rPr>
        <w:t xml:space="preserve"> </w:t>
      </w:r>
      <w:r>
        <w:rPr>
          <w:rFonts w:ascii="宋体" w:hAnsi="宋体" w:eastAsia="宋体" w:cs="宋体"/>
          <w:color w:val="auto"/>
          <w:spacing w:val="9"/>
          <w:sz w:val="20"/>
          <w:szCs w:val="20"/>
          <w:highlight w:val="none"/>
          <w:u w:val="single" w:color="auto"/>
        </w:rPr>
        <w:t>30%【备注：政府投资项目应严格执行工程预付款制度，工程预付款应不低于合同总价（扣除暂列</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金额）的</w:t>
      </w:r>
      <w:r>
        <w:rPr>
          <w:rFonts w:ascii="宋体" w:hAnsi="宋体" w:eastAsia="宋体" w:cs="宋体"/>
          <w:color w:val="auto"/>
          <w:spacing w:val="-21"/>
          <w:sz w:val="20"/>
          <w:szCs w:val="20"/>
          <w:highlight w:val="none"/>
          <w:u w:val="single" w:color="auto"/>
        </w:rPr>
        <w:t xml:space="preserve"> </w:t>
      </w:r>
      <w:r>
        <w:rPr>
          <w:rFonts w:ascii="宋体" w:hAnsi="宋体" w:eastAsia="宋体" w:cs="宋体"/>
          <w:color w:val="auto"/>
          <w:spacing w:val="8"/>
          <w:sz w:val="20"/>
          <w:szCs w:val="20"/>
          <w:highlight w:val="none"/>
          <w:u w:val="single" w:color="auto"/>
        </w:rPr>
        <w:t>10%（最高不超过</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8"/>
          <w:sz w:val="20"/>
          <w:szCs w:val="20"/>
          <w:highlight w:val="none"/>
          <w:u w:val="single" w:color="auto"/>
        </w:rPr>
        <w:t>30%，并与工</w:t>
      </w:r>
      <w:r>
        <w:rPr>
          <w:rFonts w:ascii="宋体" w:hAnsi="宋体" w:eastAsia="宋体" w:cs="宋体"/>
          <w:color w:val="auto"/>
          <w:spacing w:val="7"/>
          <w:sz w:val="20"/>
          <w:szCs w:val="20"/>
          <w:highlight w:val="none"/>
          <w:u w:val="single" w:color="auto"/>
        </w:rPr>
        <w:t>程进度款分期按约定比例抵扣）】。</w:t>
      </w:r>
      <w:r>
        <w:rPr>
          <w:rFonts w:ascii="宋体" w:hAnsi="宋体" w:eastAsia="宋体" w:cs="宋体"/>
          <w:color w:val="auto"/>
          <w:spacing w:val="7"/>
          <w:sz w:val="20"/>
          <w:szCs w:val="20"/>
          <w:highlight w:val="none"/>
        </w:rPr>
        <w:t>。</w:t>
      </w:r>
    </w:p>
    <w:p w14:paraId="574BBA93">
      <w:pPr>
        <w:spacing w:before="116" w:line="227"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预付款支付期限</w:t>
      </w:r>
      <w:r>
        <w:rPr>
          <w:rFonts w:ascii="宋体" w:hAnsi="宋体" w:eastAsia="宋体" w:cs="宋体"/>
          <w:color w:val="auto"/>
          <w:spacing w:val="21"/>
          <w:sz w:val="20"/>
          <w:szCs w:val="20"/>
          <w:highlight w:val="none"/>
        </w:rPr>
        <w:t>：：</w:t>
      </w:r>
      <w:r>
        <w:rPr>
          <w:rFonts w:ascii="宋体" w:hAnsi="宋体" w:eastAsia="宋体" w:cs="宋体"/>
          <w:color w:val="auto"/>
          <w:spacing w:val="8"/>
          <w:sz w:val="20"/>
          <w:szCs w:val="20"/>
          <w:highlight w:val="none"/>
          <w:u w:val="single" w:color="auto"/>
        </w:rPr>
        <w:t>本项目的工程施工合同签订后</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8"/>
          <w:sz w:val="20"/>
          <w:szCs w:val="20"/>
          <w:highlight w:val="none"/>
          <w:u w:val="single" w:color="auto"/>
        </w:rPr>
        <w:t>30</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8"/>
          <w:sz w:val="20"/>
          <w:szCs w:val="20"/>
          <w:highlight w:val="none"/>
          <w:u w:val="single" w:color="auto"/>
        </w:rPr>
        <w:t>天内。</w:t>
      </w:r>
    </w:p>
    <w:p w14:paraId="0BF7494A">
      <w:pPr>
        <w:spacing w:before="283" w:line="380" w:lineRule="auto"/>
        <w:ind w:left="10" w:right="84" w:firstLine="41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预付款扣回的方式：</w:t>
      </w:r>
      <w:r>
        <w:rPr>
          <w:rFonts w:ascii="宋体" w:hAnsi="宋体" w:eastAsia="宋体" w:cs="宋体"/>
          <w:color w:val="auto"/>
          <w:spacing w:val="9"/>
          <w:sz w:val="20"/>
          <w:szCs w:val="20"/>
          <w:highlight w:val="none"/>
          <w:u w:val="single" w:color="auto"/>
        </w:rPr>
        <w:t>进度款达到</w:t>
      </w:r>
      <w:r>
        <w:rPr>
          <w:rFonts w:ascii="宋体" w:hAnsi="宋体" w:eastAsia="宋体" w:cs="宋体"/>
          <w:color w:val="auto"/>
          <w:spacing w:val="-35"/>
          <w:sz w:val="20"/>
          <w:szCs w:val="20"/>
          <w:highlight w:val="none"/>
          <w:u w:val="single" w:color="auto"/>
        </w:rPr>
        <w:t xml:space="preserve"> </w:t>
      </w:r>
      <w:r>
        <w:rPr>
          <w:rFonts w:ascii="宋体" w:hAnsi="宋体" w:eastAsia="宋体" w:cs="宋体"/>
          <w:color w:val="auto"/>
          <w:spacing w:val="9"/>
          <w:sz w:val="20"/>
          <w:szCs w:val="20"/>
          <w:highlight w:val="none"/>
          <w:u w:val="single" w:color="auto"/>
        </w:rPr>
        <w:t>30%作为预付款起扣</w:t>
      </w:r>
      <w:r>
        <w:rPr>
          <w:rFonts w:ascii="宋体" w:hAnsi="宋体" w:eastAsia="宋体" w:cs="宋体"/>
          <w:color w:val="auto"/>
          <w:spacing w:val="8"/>
          <w:sz w:val="20"/>
          <w:szCs w:val="20"/>
          <w:highlight w:val="none"/>
          <w:u w:val="single" w:color="auto"/>
        </w:rPr>
        <w:t>点，从此之后的每个月进度款中按预付款的</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8"/>
          <w:sz w:val="20"/>
          <w:szCs w:val="20"/>
          <w:highlight w:val="none"/>
          <w:u w:val="single" w:color="auto"/>
        </w:rPr>
        <w:t>30%</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扣回，且在申请进度款达到</w:t>
      </w:r>
      <w:r>
        <w:rPr>
          <w:rFonts w:ascii="宋体" w:hAnsi="宋体" w:eastAsia="宋体" w:cs="宋体"/>
          <w:color w:val="auto"/>
          <w:spacing w:val="-30"/>
          <w:sz w:val="20"/>
          <w:szCs w:val="20"/>
          <w:highlight w:val="none"/>
          <w:u w:val="single" w:color="auto"/>
        </w:rPr>
        <w:t xml:space="preserve"> </w:t>
      </w:r>
      <w:r>
        <w:rPr>
          <w:rFonts w:ascii="宋体" w:hAnsi="宋体" w:eastAsia="宋体" w:cs="宋体"/>
          <w:color w:val="auto"/>
          <w:spacing w:val="7"/>
          <w:sz w:val="20"/>
          <w:szCs w:val="20"/>
          <w:highlight w:val="none"/>
          <w:u w:val="single" w:color="auto"/>
        </w:rPr>
        <w:t>80%前扣完</w:t>
      </w:r>
      <w:r>
        <w:rPr>
          <w:rFonts w:ascii="宋体" w:hAnsi="宋体" w:eastAsia="宋体" w:cs="宋体"/>
          <w:color w:val="auto"/>
          <w:spacing w:val="7"/>
          <w:sz w:val="20"/>
          <w:szCs w:val="20"/>
          <w:highlight w:val="none"/>
        </w:rPr>
        <w:t>。</w:t>
      </w:r>
    </w:p>
    <w:p w14:paraId="4863B797">
      <w:pPr>
        <w:spacing w:before="114" w:line="228" w:lineRule="auto"/>
        <w:ind w:left="44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12.2.2 预付款担保</w:t>
      </w:r>
    </w:p>
    <w:p w14:paraId="13F84ADD">
      <w:pPr>
        <w:spacing w:before="281" w:line="228" w:lineRule="auto"/>
        <w:ind w:left="4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承包人提交预付款担保的期限：</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13641218">
      <w:pPr>
        <w:spacing w:before="281"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预付款担保的形式为：</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43BB89F3">
      <w:pPr>
        <w:spacing w:before="284" w:line="227" w:lineRule="auto"/>
        <w:ind w:left="428"/>
        <w:outlineLvl w:val="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预付款担保格式见合同附件</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8。预付款支付申请（核准）表见合同</w:t>
      </w:r>
      <w:r>
        <w:rPr>
          <w:rFonts w:ascii="宋体" w:hAnsi="宋体" w:eastAsia="宋体" w:cs="宋体"/>
          <w:color w:val="auto"/>
          <w:spacing w:val="8"/>
          <w:sz w:val="20"/>
          <w:szCs w:val="20"/>
          <w:highlight w:val="none"/>
        </w:rPr>
        <w:t>附件**</w:t>
      </w:r>
    </w:p>
    <w:p w14:paraId="146B83AB">
      <w:pPr>
        <w:spacing w:before="282" w:line="229" w:lineRule="auto"/>
        <w:ind w:left="442"/>
        <w:outlineLvl w:val="2"/>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12.3</w:t>
      </w:r>
      <w:r>
        <w:rPr>
          <w:rFonts w:ascii="宋体" w:hAnsi="宋体" w:eastAsia="宋体" w:cs="宋体"/>
          <w:color w:val="auto"/>
          <w:spacing w:val="12"/>
          <w:sz w:val="20"/>
          <w:szCs w:val="20"/>
          <w:highlight w:val="none"/>
        </w:rPr>
        <w:t xml:space="preserve"> </w:t>
      </w:r>
      <w:r>
        <w:rPr>
          <w:rFonts w:ascii="宋体" w:hAnsi="宋体" w:eastAsia="宋体" w:cs="宋体"/>
          <w:color w:val="auto"/>
          <w:spacing w:val="1"/>
          <w:sz w:val="20"/>
          <w:szCs w:val="20"/>
          <w:highlight w:val="none"/>
        </w:rPr>
        <w:t>计量</w:t>
      </w:r>
    </w:p>
    <w:p w14:paraId="53FABE4F">
      <w:pPr>
        <w:spacing w:before="280" w:line="228" w:lineRule="auto"/>
        <w:ind w:left="44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12.3.1 计量原则</w:t>
      </w:r>
    </w:p>
    <w:p w14:paraId="342594CB">
      <w:pPr>
        <w:tabs>
          <w:tab w:val="left" w:pos="9555"/>
        </w:tabs>
        <w:spacing w:before="282" w:line="377" w:lineRule="auto"/>
        <w:ind w:left="6" w:right="83" w:firstLine="422"/>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工程量计算规则：</w:t>
      </w:r>
      <w:r>
        <w:rPr>
          <w:rFonts w:ascii="宋体" w:hAnsi="宋体" w:eastAsia="宋体" w:cs="宋体"/>
          <w:color w:val="auto"/>
          <w:spacing w:val="9"/>
          <w:sz w:val="20"/>
          <w:szCs w:val="20"/>
          <w:highlight w:val="none"/>
          <w:u w:val="single" w:color="auto"/>
        </w:rPr>
        <w:t>工程的计量均以《建设工程工程量清单计价规范》（</w:t>
      </w:r>
      <w:r>
        <w:rPr>
          <w:rFonts w:ascii="宋体" w:hAnsi="宋体" w:eastAsia="宋体" w:cs="宋体"/>
          <w:color w:val="auto"/>
          <w:sz w:val="20"/>
          <w:szCs w:val="20"/>
          <w:highlight w:val="none"/>
          <w:u w:val="single" w:color="auto"/>
        </w:rPr>
        <w:t>GB</w:t>
      </w:r>
      <w:r>
        <w:rPr>
          <w:rFonts w:ascii="宋体" w:hAnsi="宋体" w:eastAsia="宋体" w:cs="宋体"/>
          <w:color w:val="auto"/>
          <w:spacing w:val="9"/>
          <w:sz w:val="20"/>
          <w:szCs w:val="20"/>
          <w:highlight w:val="none"/>
          <w:u w:val="single" w:color="auto"/>
        </w:rPr>
        <w:t>50500－2013）和及其广西</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u w:val="single" w:color="auto"/>
        </w:rPr>
        <w:t>壮族自治区实施细则、《建设工程工程量清单计算规范》（</w:t>
      </w:r>
      <w:r>
        <w:rPr>
          <w:rFonts w:ascii="宋体" w:hAnsi="宋体" w:eastAsia="宋体" w:cs="宋体"/>
          <w:color w:val="auto"/>
          <w:sz w:val="20"/>
          <w:szCs w:val="20"/>
          <w:highlight w:val="none"/>
          <w:u w:val="single" w:color="auto"/>
        </w:rPr>
        <w:t>GB</w:t>
      </w:r>
      <w:r>
        <w:rPr>
          <w:rFonts w:ascii="宋体" w:hAnsi="宋体" w:eastAsia="宋体" w:cs="宋体"/>
          <w:color w:val="auto"/>
          <w:spacing w:val="6"/>
          <w:sz w:val="20"/>
          <w:szCs w:val="20"/>
          <w:highlight w:val="none"/>
          <w:u w:val="single" w:color="auto"/>
        </w:rPr>
        <w:t>50854~50862－2013）及其广西实施细</w:t>
      </w:r>
      <w:r>
        <w:rPr>
          <w:rFonts w:ascii="宋体" w:hAnsi="宋体" w:eastAsia="宋体" w:cs="宋体"/>
          <w:color w:val="auto"/>
          <w:spacing w:val="5"/>
          <w:sz w:val="20"/>
          <w:szCs w:val="20"/>
          <w:highlight w:val="none"/>
          <w:u w:val="single" w:color="auto"/>
        </w:rPr>
        <w:t>则、</w:t>
      </w:r>
      <w:r>
        <w:rPr>
          <w:rFonts w:ascii="宋体" w:hAnsi="宋体" w:eastAsia="宋体" w:cs="宋体"/>
          <w:color w:val="auto"/>
          <w:sz w:val="20"/>
          <w:szCs w:val="20"/>
          <w:highlight w:val="none"/>
          <w:u w:val="single" w:color="auto"/>
        </w:rPr>
        <w:tab/>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本工程补充项目清单为准。</w:t>
      </w:r>
    </w:p>
    <w:p w14:paraId="6A6B4960">
      <w:pPr>
        <w:spacing w:before="120" w:line="228" w:lineRule="auto"/>
        <w:ind w:left="44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12.3.2 计量周期</w:t>
      </w:r>
    </w:p>
    <w:p w14:paraId="2642DF35">
      <w:pPr>
        <w:spacing w:line="228" w:lineRule="auto"/>
        <w:rPr>
          <w:rFonts w:ascii="宋体" w:hAnsi="宋体" w:eastAsia="宋体" w:cs="宋体"/>
          <w:color w:val="auto"/>
          <w:sz w:val="20"/>
          <w:szCs w:val="20"/>
          <w:highlight w:val="none"/>
        </w:rPr>
        <w:sectPr>
          <w:headerReference r:id="rId84" w:type="default"/>
          <w:footerReference r:id="rId85" w:type="default"/>
          <w:pgSz w:w="11907" w:h="16840"/>
          <w:pgMar w:top="1165" w:right="1134" w:bottom="1014" w:left="1134" w:header="829" w:footer="852" w:gutter="0"/>
          <w:cols w:space="720" w:num="1"/>
        </w:sectPr>
      </w:pPr>
    </w:p>
    <w:p w14:paraId="48A0BA5F">
      <w:pPr>
        <w:spacing w:line="227" w:lineRule="auto"/>
        <w:ind w:left="430"/>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关于计量周期的约定：</w:t>
      </w:r>
      <w:r>
        <w:rPr>
          <w:rFonts w:ascii="宋体" w:hAnsi="宋体" w:eastAsia="宋体" w:cs="宋体"/>
          <w:color w:val="auto"/>
          <w:spacing w:val="4"/>
          <w:sz w:val="20"/>
          <w:szCs w:val="20"/>
          <w:highlight w:val="none"/>
          <w:u w:val="single" w:color="auto"/>
        </w:rPr>
        <w:t>每月</w:t>
      </w:r>
      <w:r>
        <w:rPr>
          <w:rFonts w:ascii="宋体" w:hAnsi="宋体" w:eastAsia="宋体" w:cs="宋体"/>
          <w:color w:val="auto"/>
          <w:spacing w:val="-30"/>
          <w:sz w:val="20"/>
          <w:szCs w:val="20"/>
          <w:highlight w:val="none"/>
          <w:u w:val="single" w:color="auto"/>
        </w:rPr>
        <w:t xml:space="preserve"> </w:t>
      </w:r>
      <w:r>
        <w:rPr>
          <w:rFonts w:ascii="宋体" w:hAnsi="宋体" w:eastAsia="宋体" w:cs="宋体"/>
          <w:color w:val="auto"/>
          <w:spacing w:val="4"/>
          <w:sz w:val="20"/>
          <w:szCs w:val="20"/>
          <w:highlight w:val="none"/>
          <w:u w:val="single" w:color="auto"/>
        </w:rPr>
        <w:t>25 日前</w:t>
      </w:r>
      <w:r>
        <w:rPr>
          <w:rFonts w:ascii="宋体" w:hAnsi="宋体" w:eastAsia="宋体" w:cs="宋体"/>
          <w:color w:val="auto"/>
          <w:spacing w:val="4"/>
          <w:sz w:val="20"/>
          <w:szCs w:val="20"/>
          <w:highlight w:val="none"/>
        </w:rPr>
        <w:t>。</w:t>
      </w:r>
    </w:p>
    <w:p w14:paraId="0086024D">
      <w:pPr>
        <w:spacing w:before="281" w:line="226" w:lineRule="auto"/>
        <w:ind w:left="442"/>
        <w:outlineLvl w:val="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12.3.3 单价合同的计量</w:t>
      </w:r>
    </w:p>
    <w:p w14:paraId="2FB9AF48">
      <w:pPr>
        <w:spacing w:before="283" w:line="226"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关于单价合同计量的约定：</w:t>
      </w:r>
    </w:p>
    <w:p w14:paraId="5EB63D61">
      <w:pPr>
        <w:spacing w:before="283" w:line="303" w:lineRule="auto"/>
        <w:ind w:left="6" w:right="70" w:firstLine="47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 工程量清单所列的工程量，不能作为承包人按合同履行</w:t>
      </w:r>
      <w:r>
        <w:rPr>
          <w:rFonts w:ascii="宋体" w:hAnsi="宋体" w:eastAsia="宋体" w:cs="宋体"/>
          <w:color w:val="auto"/>
          <w:spacing w:val="7"/>
          <w:sz w:val="20"/>
          <w:szCs w:val="20"/>
          <w:highlight w:val="none"/>
        </w:rPr>
        <w:t>其责任依据，实际施工中发生的工程量增</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加或减少并不影响承包人履行合同的责任，工程结算以完成的实际工程量为准。</w:t>
      </w:r>
    </w:p>
    <w:p w14:paraId="22A32710">
      <w:pPr>
        <w:spacing w:before="282" w:line="301" w:lineRule="auto"/>
        <w:ind w:left="7" w:right="70" w:firstLine="477"/>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(2)</w:t>
      </w:r>
      <w:r>
        <w:rPr>
          <w:rFonts w:ascii="宋体" w:hAnsi="宋体" w:eastAsia="宋体" w:cs="宋体"/>
          <w:color w:val="auto"/>
          <w:spacing w:val="8"/>
          <w:sz w:val="20"/>
          <w:szCs w:val="20"/>
          <w:highlight w:val="none"/>
        </w:rPr>
        <w:t xml:space="preserve"> 除另有规定外，工程师应按照合同通过计</w:t>
      </w:r>
      <w:r>
        <w:rPr>
          <w:rFonts w:ascii="宋体" w:hAnsi="宋体" w:eastAsia="宋体" w:cs="宋体"/>
          <w:color w:val="auto"/>
          <w:spacing w:val="7"/>
          <w:sz w:val="20"/>
          <w:szCs w:val="20"/>
          <w:highlight w:val="none"/>
        </w:rPr>
        <w:t>量来核实确定已完成的工程量和价款，承包人应得到该</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价款扣除保留金后的金额。当工程师要对已完</w:t>
      </w:r>
      <w:r>
        <w:rPr>
          <w:rFonts w:ascii="宋体" w:hAnsi="宋体" w:eastAsia="宋体" w:cs="宋体"/>
          <w:color w:val="auto"/>
          <w:spacing w:val="9"/>
          <w:sz w:val="20"/>
          <w:szCs w:val="20"/>
          <w:highlight w:val="none"/>
        </w:rPr>
        <w:t>工的工程量进行计量时，应适时地通知承包人参加。</w:t>
      </w:r>
    </w:p>
    <w:p w14:paraId="007BA824">
      <w:pPr>
        <w:spacing w:before="283" w:line="226" w:lineRule="auto"/>
        <w:ind w:left="44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12.3.4 总价合同的计量</w:t>
      </w:r>
    </w:p>
    <w:p w14:paraId="12874F38">
      <w:pPr>
        <w:spacing w:before="285" w:line="225" w:lineRule="auto"/>
        <w:jc w:val="right"/>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关于总价合同计量约定：</w:t>
      </w:r>
      <w:r>
        <w:rPr>
          <w:rFonts w:ascii="宋体" w:hAnsi="宋体" w:eastAsia="宋体" w:cs="宋体"/>
          <w:color w:val="auto"/>
          <w:spacing w:val="6"/>
          <w:sz w:val="20"/>
          <w:szCs w:val="20"/>
          <w:highlight w:val="none"/>
          <w:u w:val="single" w:color="auto"/>
        </w:rPr>
        <w:t>除工程变更外, 不得超原施工图纸范围内的工程量计量。进度款按约定支付</w:t>
      </w:r>
      <w:r>
        <w:rPr>
          <w:rFonts w:ascii="宋体" w:hAnsi="宋体" w:eastAsia="宋体" w:cs="宋体"/>
          <w:color w:val="auto"/>
          <w:spacing w:val="6"/>
          <w:sz w:val="20"/>
          <w:szCs w:val="20"/>
          <w:highlight w:val="none"/>
        </w:rPr>
        <w:t>。</w:t>
      </w:r>
    </w:p>
    <w:p w14:paraId="7A179C7B">
      <w:pPr>
        <w:spacing w:before="285" w:line="226" w:lineRule="auto"/>
        <w:ind w:left="44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12.3.6 其他价格形式合同的计量</w:t>
      </w:r>
    </w:p>
    <w:p w14:paraId="315BC96D">
      <w:pPr>
        <w:spacing w:before="283" w:line="377" w:lineRule="auto"/>
        <w:ind w:left="25" w:right="70" w:firstLine="40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其他价格形式的计量方式和程序</w:t>
      </w:r>
      <w:r>
        <w:rPr>
          <w:rFonts w:ascii="宋体" w:hAnsi="宋体" w:eastAsia="宋体" w:cs="宋体"/>
          <w:color w:val="auto"/>
          <w:spacing w:val="9"/>
          <w:sz w:val="20"/>
          <w:szCs w:val="20"/>
          <w:highlight w:val="none"/>
        </w:rPr>
        <w:t>：</w:t>
      </w:r>
      <w:r>
        <w:rPr>
          <w:rFonts w:ascii="宋体" w:hAnsi="宋体" w:eastAsia="宋体" w:cs="宋体"/>
          <w:color w:val="auto"/>
          <w:spacing w:val="9"/>
          <w:sz w:val="20"/>
          <w:szCs w:val="20"/>
          <w:highlight w:val="none"/>
          <w:u w:val="single" w:color="auto"/>
        </w:rPr>
        <w:t>本合同价款采用固定综合单价方式确定，材料价格超约定的风险范</w:t>
      </w:r>
      <w:r>
        <w:rPr>
          <w:rFonts w:ascii="宋体" w:hAnsi="宋体" w:eastAsia="宋体" w:cs="宋体"/>
          <w:color w:val="auto"/>
          <w:spacing w:val="12"/>
          <w:sz w:val="20"/>
          <w:szCs w:val="20"/>
          <w:highlight w:val="none"/>
        </w:rPr>
        <w:t xml:space="preserve"> </w:t>
      </w:r>
      <w:r>
        <w:rPr>
          <w:rFonts w:ascii="宋体" w:hAnsi="宋体" w:eastAsia="宋体" w:cs="宋体"/>
          <w:color w:val="auto"/>
          <w:spacing w:val="7"/>
          <w:sz w:val="20"/>
          <w:szCs w:val="20"/>
          <w:highlight w:val="none"/>
          <w:u w:val="single" w:color="auto"/>
        </w:rPr>
        <w:t>围时按施工期间贵港的信息价格</w:t>
      </w:r>
      <w:r>
        <w:rPr>
          <w:rFonts w:ascii="宋体" w:hAnsi="宋体" w:eastAsia="宋体" w:cs="宋体"/>
          <w:color w:val="auto"/>
          <w:spacing w:val="7"/>
          <w:sz w:val="20"/>
          <w:szCs w:val="20"/>
          <w:highlight w:val="none"/>
        </w:rPr>
        <w:t>。</w:t>
      </w:r>
    </w:p>
    <w:p w14:paraId="000F6CBB">
      <w:pPr>
        <w:spacing w:before="118" w:line="228" w:lineRule="auto"/>
        <w:ind w:left="444"/>
        <w:outlineLvl w:val="1"/>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12.4</w:t>
      </w:r>
      <w:r>
        <w:rPr>
          <w:rFonts w:ascii="宋体" w:hAnsi="宋体" w:eastAsia="宋体" w:cs="宋体"/>
          <w:color w:val="auto"/>
          <w:spacing w:val="4"/>
          <w:sz w:val="20"/>
          <w:szCs w:val="20"/>
          <w:highlight w:val="none"/>
        </w:rPr>
        <w:t xml:space="preserve"> </w:t>
      </w:r>
      <w:r>
        <w:rPr>
          <w:rFonts w:ascii="宋体" w:hAnsi="宋体" w:eastAsia="宋体" w:cs="宋体"/>
          <w:b/>
          <w:bCs/>
          <w:color w:val="auto"/>
          <w:spacing w:val="4"/>
          <w:sz w:val="20"/>
          <w:szCs w:val="20"/>
          <w:highlight w:val="none"/>
        </w:rPr>
        <w:t>工程进度款支付</w:t>
      </w:r>
    </w:p>
    <w:p w14:paraId="6A6B504A">
      <w:pPr>
        <w:spacing w:before="280" w:line="378" w:lineRule="auto"/>
        <w:ind w:left="10" w:right="70" w:firstLine="415"/>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政府机关、事业单位、国有企业建设工程进度款支付应不低于已完成工程价款的</w:t>
      </w:r>
      <w:r>
        <w:rPr>
          <w:rFonts w:ascii="宋体" w:hAnsi="宋体" w:eastAsia="宋体" w:cs="宋体"/>
          <w:color w:val="auto"/>
          <w:spacing w:val="-26"/>
          <w:sz w:val="20"/>
          <w:szCs w:val="20"/>
          <w:highlight w:val="none"/>
        </w:rPr>
        <w:t xml:space="preserve"> </w:t>
      </w:r>
      <w:r>
        <w:rPr>
          <w:rFonts w:ascii="宋体" w:hAnsi="宋体" w:eastAsia="宋体" w:cs="宋体"/>
          <w:color w:val="auto"/>
          <w:spacing w:val="9"/>
          <w:sz w:val="20"/>
          <w:szCs w:val="20"/>
          <w:highlight w:val="none"/>
        </w:rPr>
        <w:t>80%；同时，在确保</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不超出工程总概（预）算以及工程决（结）算工作顺利开展的前提下，除按合同约定保留不超过工程价款</w:t>
      </w:r>
      <w:r>
        <w:rPr>
          <w:rFonts w:ascii="宋体" w:hAnsi="宋体" w:eastAsia="宋体" w:cs="宋体"/>
          <w:color w:val="auto"/>
          <w:spacing w:val="11"/>
          <w:sz w:val="20"/>
          <w:szCs w:val="20"/>
          <w:highlight w:val="none"/>
        </w:rPr>
        <w:t xml:space="preserve"> </w:t>
      </w:r>
      <w:r>
        <w:rPr>
          <w:rFonts w:ascii="宋体" w:hAnsi="宋体" w:eastAsia="宋体" w:cs="宋体"/>
          <w:color w:val="auto"/>
          <w:spacing w:val="8"/>
          <w:sz w:val="20"/>
          <w:szCs w:val="20"/>
          <w:highlight w:val="none"/>
        </w:rPr>
        <w:t>总额</w:t>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rPr>
        <w:t>3%的质量保证金外，进度款支付比例可由发承包双方根据项</w:t>
      </w:r>
      <w:r>
        <w:rPr>
          <w:rFonts w:ascii="宋体" w:hAnsi="宋体" w:eastAsia="宋体" w:cs="宋体"/>
          <w:color w:val="auto"/>
          <w:spacing w:val="7"/>
          <w:sz w:val="20"/>
          <w:szCs w:val="20"/>
          <w:highlight w:val="none"/>
        </w:rPr>
        <w:t>目实际情况自行确定。在结算过程中，若</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发生进度款支付超出实际已完成工程价款的情况，承包单位应按规定在结算后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rPr>
        <w:t>30 日内向发包单位返</w:t>
      </w:r>
      <w:r>
        <w:rPr>
          <w:rFonts w:ascii="宋体" w:hAnsi="宋体" w:eastAsia="宋体" w:cs="宋体"/>
          <w:color w:val="auto"/>
          <w:spacing w:val="7"/>
          <w:sz w:val="20"/>
          <w:szCs w:val="20"/>
          <w:highlight w:val="none"/>
        </w:rPr>
        <w:t>还多</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收到的工程进度款。</w:t>
      </w:r>
    </w:p>
    <w:p w14:paraId="35A43360">
      <w:pPr>
        <w:spacing w:before="119" w:line="228" w:lineRule="auto"/>
        <w:ind w:left="44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12.4.1 付款周期</w:t>
      </w:r>
    </w:p>
    <w:p w14:paraId="37A7C1B9">
      <w:pPr>
        <w:spacing w:before="282" w:line="302" w:lineRule="auto"/>
        <w:ind w:left="6" w:right="70" w:firstLine="43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1、工程款原则上按月支付，合同内按工程计量周期内完</w:t>
      </w:r>
      <w:r>
        <w:rPr>
          <w:rFonts w:ascii="宋体" w:hAnsi="宋体" w:eastAsia="宋体" w:cs="宋体"/>
          <w:color w:val="auto"/>
          <w:spacing w:val="8"/>
          <w:sz w:val="20"/>
          <w:szCs w:val="20"/>
          <w:highlight w:val="none"/>
          <w:u w:val="single" w:color="auto"/>
        </w:rPr>
        <w:t>成工程量的90%，合同外工程计量周期完成工</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程量的</w:t>
      </w:r>
      <w:r>
        <w:rPr>
          <w:rFonts w:ascii="宋体" w:hAnsi="宋体" w:eastAsia="宋体" w:cs="宋体"/>
          <w:color w:val="auto"/>
          <w:spacing w:val="-31"/>
          <w:sz w:val="20"/>
          <w:szCs w:val="20"/>
          <w:highlight w:val="none"/>
          <w:u w:val="single" w:color="auto"/>
        </w:rPr>
        <w:t xml:space="preserve"> </w:t>
      </w:r>
      <w:r>
        <w:rPr>
          <w:rFonts w:ascii="宋体" w:hAnsi="宋体" w:eastAsia="宋体" w:cs="宋体"/>
          <w:color w:val="auto"/>
          <w:spacing w:val="7"/>
          <w:sz w:val="20"/>
          <w:szCs w:val="20"/>
          <w:highlight w:val="none"/>
          <w:u w:val="single" w:color="auto"/>
        </w:rPr>
        <w:t>80%。</w:t>
      </w:r>
    </w:p>
    <w:p w14:paraId="2797F59A">
      <w:pPr>
        <w:spacing w:before="280" w:line="303" w:lineRule="auto"/>
        <w:ind w:left="10" w:right="16" w:firstLine="4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u w:val="single" w:color="auto"/>
        </w:rPr>
        <w:t>2、工程完工验收达到质量要求，经审计部门审定后，工程款支付至结算总价的97%（不得低于</w:t>
      </w:r>
      <w:r>
        <w:rPr>
          <w:rFonts w:ascii="宋体" w:hAnsi="宋体" w:eastAsia="宋体" w:cs="宋体"/>
          <w:color w:val="auto"/>
          <w:spacing w:val="-35"/>
          <w:sz w:val="20"/>
          <w:szCs w:val="20"/>
          <w:highlight w:val="none"/>
          <w:u w:val="single" w:color="auto"/>
        </w:rPr>
        <w:t xml:space="preserve"> </w:t>
      </w:r>
      <w:r>
        <w:rPr>
          <w:rFonts w:ascii="宋体" w:hAnsi="宋体" w:eastAsia="宋体" w:cs="宋体"/>
          <w:color w:val="auto"/>
          <w:spacing w:val="8"/>
          <w:sz w:val="20"/>
          <w:szCs w:val="20"/>
          <w:highlight w:val="none"/>
          <w:u w:val="single" w:color="auto"/>
        </w:rPr>
        <w:t>97%</w:t>
      </w:r>
      <w:r>
        <w:rPr>
          <w:rFonts w:ascii="宋体" w:hAnsi="宋体" w:eastAsia="宋体" w:cs="宋体"/>
          <w:color w:val="auto"/>
          <w:spacing w:val="-36"/>
          <w:sz w:val="20"/>
          <w:szCs w:val="20"/>
          <w:highlight w:val="none"/>
          <w:u w:val="single" w:color="auto"/>
        </w:rPr>
        <w:t>），</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发包人按工程价款结算总额的</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9"/>
          <w:sz w:val="20"/>
          <w:szCs w:val="20"/>
          <w:highlight w:val="none"/>
          <w:u w:val="single" w:color="auto"/>
        </w:rPr>
        <w:t>3%（最高不超过</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9"/>
          <w:sz w:val="20"/>
          <w:szCs w:val="20"/>
          <w:highlight w:val="none"/>
          <w:u w:val="single" w:color="auto"/>
        </w:rPr>
        <w:t>3%）预留</w:t>
      </w:r>
      <w:r>
        <w:rPr>
          <w:rFonts w:ascii="宋体" w:hAnsi="宋体" w:eastAsia="宋体" w:cs="宋体"/>
          <w:color w:val="auto"/>
          <w:spacing w:val="8"/>
          <w:sz w:val="20"/>
          <w:szCs w:val="20"/>
          <w:highlight w:val="none"/>
          <w:u w:val="single" w:color="auto"/>
        </w:rPr>
        <w:t>工程质量保证金。</w:t>
      </w:r>
    </w:p>
    <w:p w14:paraId="13D0F4EF">
      <w:pPr>
        <w:spacing w:before="282" w:line="347" w:lineRule="auto"/>
        <w:ind w:left="5" w:right="70" w:firstLine="4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3、合同约定的工程质量缺陷责任期（最长不超过</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9"/>
          <w:sz w:val="20"/>
          <w:szCs w:val="20"/>
          <w:highlight w:val="none"/>
          <w:u w:val="single" w:color="auto"/>
        </w:rPr>
        <w:t>2</w:t>
      </w:r>
      <w:r>
        <w:rPr>
          <w:rFonts w:ascii="宋体" w:hAnsi="宋体" w:eastAsia="宋体" w:cs="宋体"/>
          <w:color w:val="auto"/>
          <w:spacing w:val="-37"/>
          <w:sz w:val="20"/>
          <w:szCs w:val="20"/>
          <w:highlight w:val="none"/>
          <w:u w:val="single" w:color="auto"/>
        </w:rPr>
        <w:t xml:space="preserve"> </w:t>
      </w:r>
      <w:r>
        <w:rPr>
          <w:rFonts w:ascii="宋体" w:hAnsi="宋体" w:eastAsia="宋体" w:cs="宋体"/>
          <w:color w:val="auto"/>
          <w:spacing w:val="9"/>
          <w:sz w:val="20"/>
          <w:szCs w:val="20"/>
          <w:highlight w:val="none"/>
          <w:u w:val="single" w:color="auto"/>
        </w:rPr>
        <w:t>年）满后由承包人向发包人提出返还保证金</w:t>
      </w:r>
      <w:r>
        <w:rPr>
          <w:rFonts w:ascii="宋体" w:hAnsi="宋体" w:eastAsia="宋体" w:cs="宋体"/>
          <w:color w:val="auto"/>
          <w:spacing w:val="8"/>
          <w:sz w:val="20"/>
          <w:szCs w:val="20"/>
          <w:highlight w:val="none"/>
          <w:u w:val="single" w:color="auto"/>
        </w:rPr>
        <w:t>的申</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请，发包人在接到承包人返还保证金申请后，于</w:t>
      </w:r>
      <w:r>
        <w:rPr>
          <w:rFonts w:ascii="宋体" w:hAnsi="宋体" w:eastAsia="宋体" w:cs="宋体"/>
          <w:color w:val="auto"/>
          <w:spacing w:val="-21"/>
          <w:sz w:val="20"/>
          <w:szCs w:val="20"/>
          <w:highlight w:val="none"/>
          <w:u w:val="single" w:color="auto"/>
        </w:rPr>
        <w:t xml:space="preserve"> </w:t>
      </w:r>
      <w:r>
        <w:rPr>
          <w:rFonts w:ascii="宋体" w:hAnsi="宋体" w:eastAsia="宋体" w:cs="宋体"/>
          <w:color w:val="auto"/>
          <w:spacing w:val="9"/>
          <w:sz w:val="20"/>
          <w:szCs w:val="20"/>
          <w:highlight w:val="none"/>
          <w:u w:val="single" w:color="auto"/>
        </w:rPr>
        <w:t>14</w:t>
      </w:r>
      <w:r>
        <w:rPr>
          <w:rFonts w:ascii="宋体" w:hAnsi="宋体" w:eastAsia="宋体" w:cs="宋体"/>
          <w:color w:val="auto"/>
          <w:spacing w:val="-37"/>
          <w:sz w:val="20"/>
          <w:szCs w:val="20"/>
          <w:highlight w:val="none"/>
          <w:u w:val="single" w:color="auto"/>
        </w:rPr>
        <w:t xml:space="preserve"> </w:t>
      </w:r>
      <w:r>
        <w:rPr>
          <w:rFonts w:ascii="宋体" w:hAnsi="宋体" w:eastAsia="宋体" w:cs="宋体"/>
          <w:color w:val="auto"/>
          <w:spacing w:val="9"/>
          <w:sz w:val="20"/>
          <w:szCs w:val="20"/>
          <w:highlight w:val="none"/>
          <w:u w:val="single" w:color="auto"/>
        </w:rPr>
        <w:t>天内会同承包人按照合同约定</w:t>
      </w:r>
      <w:r>
        <w:rPr>
          <w:rFonts w:ascii="宋体" w:hAnsi="宋体" w:eastAsia="宋体" w:cs="宋体"/>
          <w:color w:val="auto"/>
          <w:spacing w:val="8"/>
          <w:sz w:val="20"/>
          <w:szCs w:val="20"/>
          <w:highlight w:val="none"/>
          <w:u w:val="single" w:color="auto"/>
        </w:rPr>
        <w:t>的内容进行核实。如无</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异议，发包人在核实后</w:t>
      </w:r>
      <w:r>
        <w:rPr>
          <w:rFonts w:ascii="宋体" w:hAnsi="宋体" w:eastAsia="宋体" w:cs="宋体"/>
          <w:color w:val="auto"/>
          <w:spacing w:val="-21"/>
          <w:sz w:val="20"/>
          <w:szCs w:val="20"/>
          <w:highlight w:val="none"/>
          <w:u w:val="single" w:color="auto"/>
        </w:rPr>
        <w:t xml:space="preserve"> </w:t>
      </w:r>
      <w:r>
        <w:rPr>
          <w:rFonts w:ascii="宋体" w:hAnsi="宋体" w:eastAsia="宋体" w:cs="宋体"/>
          <w:color w:val="auto"/>
          <w:spacing w:val="9"/>
          <w:sz w:val="20"/>
          <w:szCs w:val="20"/>
          <w:highlight w:val="none"/>
          <w:u w:val="single" w:color="auto"/>
        </w:rPr>
        <w:t>14</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9"/>
          <w:sz w:val="20"/>
          <w:szCs w:val="20"/>
          <w:highlight w:val="none"/>
          <w:u w:val="single" w:color="auto"/>
        </w:rPr>
        <w:t>天内将保证金返还承包人，逾期未返还的，依法</w:t>
      </w:r>
      <w:r>
        <w:rPr>
          <w:rFonts w:ascii="宋体" w:hAnsi="宋体" w:eastAsia="宋体" w:cs="宋体"/>
          <w:color w:val="auto"/>
          <w:spacing w:val="8"/>
          <w:sz w:val="20"/>
          <w:szCs w:val="20"/>
          <w:highlight w:val="none"/>
          <w:u w:val="single" w:color="auto"/>
        </w:rPr>
        <w:t>承担违约责任。发包人在接到</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承包人返还保证金申请后</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7"/>
          <w:sz w:val="20"/>
          <w:szCs w:val="20"/>
          <w:highlight w:val="none"/>
          <w:u w:val="single" w:color="auto"/>
        </w:rPr>
        <w:t>14</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7"/>
          <w:sz w:val="20"/>
          <w:szCs w:val="20"/>
          <w:highlight w:val="none"/>
          <w:u w:val="single" w:color="auto"/>
        </w:rPr>
        <w:t>天内不予答复，经催告后</w:t>
      </w:r>
      <w:r>
        <w:rPr>
          <w:rFonts w:ascii="宋体" w:hAnsi="宋体" w:eastAsia="宋体" w:cs="宋体"/>
          <w:color w:val="auto"/>
          <w:spacing w:val="-21"/>
          <w:sz w:val="20"/>
          <w:szCs w:val="20"/>
          <w:highlight w:val="none"/>
          <w:u w:val="single" w:color="auto"/>
        </w:rPr>
        <w:t xml:space="preserve"> </w:t>
      </w:r>
      <w:r>
        <w:rPr>
          <w:rFonts w:ascii="宋体" w:hAnsi="宋体" w:eastAsia="宋体" w:cs="宋体"/>
          <w:color w:val="auto"/>
          <w:spacing w:val="7"/>
          <w:sz w:val="20"/>
          <w:szCs w:val="20"/>
          <w:highlight w:val="none"/>
          <w:u w:val="single" w:color="auto"/>
        </w:rPr>
        <w:t>14</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7"/>
          <w:sz w:val="20"/>
          <w:szCs w:val="20"/>
          <w:highlight w:val="none"/>
          <w:u w:val="single" w:color="auto"/>
        </w:rPr>
        <w:t>天内仍不予答复，视同认可承包人的返还保证金</w:t>
      </w:r>
      <w:r>
        <w:rPr>
          <w:rFonts w:ascii="宋体" w:hAnsi="宋体" w:eastAsia="宋体" w:cs="宋体"/>
          <w:color w:val="auto"/>
          <w:sz w:val="20"/>
          <w:szCs w:val="20"/>
          <w:highlight w:val="none"/>
        </w:rPr>
        <w:t xml:space="preserve"> </w:t>
      </w:r>
      <w:r>
        <w:rPr>
          <w:rFonts w:ascii="宋体" w:hAnsi="宋体" w:eastAsia="宋体" w:cs="宋体"/>
          <w:color w:val="auto"/>
          <w:spacing w:val="14"/>
          <w:sz w:val="20"/>
          <w:szCs w:val="20"/>
          <w:highlight w:val="none"/>
          <w:u w:val="single" w:color="auto"/>
        </w:rPr>
        <w:t>申请。</w:t>
      </w:r>
    </w:p>
    <w:p w14:paraId="1844F568">
      <w:pPr>
        <w:spacing w:before="282" w:line="378" w:lineRule="auto"/>
        <w:ind w:left="5" w:right="70" w:firstLine="424"/>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为确保乙方将项目预付款、进度款专用于本项目上，乙方必须与乙方开户银行及甲方签订三方资金共</w:t>
      </w:r>
      <w:r>
        <w:rPr>
          <w:rFonts w:ascii="宋体" w:hAnsi="宋体" w:eastAsia="宋体" w:cs="宋体"/>
          <w:color w:val="auto"/>
          <w:spacing w:val="10"/>
          <w:sz w:val="20"/>
          <w:szCs w:val="20"/>
          <w:highlight w:val="none"/>
        </w:rPr>
        <w:t xml:space="preserve"> </w:t>
      </w:r>
      <w:r>
        <w:rPr>
          <w:rFonts w:ascii="宋体" w:hAnsi="宋体" w:eastAsia="宋体" w:cs="宋体"/>
          <w:color w:val="auto"/>
          <w:spacing w:val="9"/>
          <w:sz w:val="20"/>
          <w:szCs w:val="20"/>
          <w:highlight w:val="none"/>
        </w:rPr>
        <w:t>同监管账户。甲方对该监管账户资金的使用进行监管。乙方需要使用监管账户资金，先向甲方提出用款申</w:t>
      </w:r>
      <w:r>
        <w:rPr>
          <w:rFonts w:ascii="宋体" w:hAnsi="宋体" w:eastAsia="宋体" w:cs="宋体"/>
          <w:color w:val="auto"/>
          <w:spacing w:val="17"/>
          <w:sz w:val="20"/>
          <w:szCs w:val="20"/>
          <w:highlight w:val="none"/>
        </w:rPr>
        <w:t xml:space="preserve"> </w:t>
      </w:r>
      <w:r>
        <w:rPr>
          <w:rFonts w:ascii="宋体" w:hAnsi="宋体" w:eastAsia="宋体" w:cs="宋体"/>
          <w:color w:val="auto"/>
          <w:spacing w:val="9"/>
          <w:sz w:val="20"/>
          <w:szCs w:val="20"/>
          <w:highlight w:val="none"/>
        </w:rPr>
        <w:t>请，经甲方同意后，银行方根据甲乙双方共同出具的《专项资金支付申请审批表》进行核查和支付。监管</w:t>
      </w:r>
    </w:p>
    <w:p w14:paraId="0ABE9B0E">
      <w:pPr>
        <w:spacing w:line="378" w:lineRule="auto"/>
        <w:rPr>
          <w:rFonts w:ascii="宋体" w:hAnsi="宋体" w:eastAsia="宋体" w:cs="宋体"/>
          <w:color w:val="auto"/>
          <w:sz w:val="20"/>
          <w:szCs w:val="20"/>
          <w:highlight w:val="none"/>
        </w:rPr>
        <w:sectPr>
          <w:headerReference r:id="rId86" w:type="default"/>
          <w:footerReference r:id="rId87" w:type="default"/>
          <w:pgSz w:w="11907" w:h="16840"/>
          <w:pgMar w:top="1165" w:right="1064" w:bottom="1014" w:left="1134" w:header="829" w:footer="852" w:gutter="0"/>
          <w:cols w:space="720" w:num="1"/>
        </w:sectPr>
      </w:pPr>
    </w:p>
    <w:p w14:paraId="65F5099B">
      <w:pPr>
        <w:spacing w:before="1" w:line="377" w:lineRule="auto"/>
        <w:ind w:left="10" w:right="1" w:hanging="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期间乙方不得擅自使用账户资金，监管账户的资金只能用于项目本身资本性支出，不得用于经营性费用或</w:t>
      </w:r>
      <w:r>
        <w:rPr>
          <w:rFonts w:ascii="宋体" w:hAnsi="宋体" w:eastAsia="宋体" w:cs="宋体"/>
          <w:color w:val="auto"/>
          <w:spacing w:val="12"/>
          <w:sz w:val="20"/>
          <w:szCs w:val="20"/>
          <w:highlight w:val="none"/>
        </w:rPr>
        <w:t xml:space="preserve"> </w:t>
      </w:r>
      <w:r>
        <w:rPr>
          <w:rFonts w:ascii="宋体" w:hAnsi="宋体" w:eastAsia="宋体" w:cs="宋体"/>
          <w:color w:val="auto"/>
          <w:spacing w:val="8"/>
          <w:sz w:val="20"/>
          <w:szCs w:val="20"/>
          <w:highlight w:val="none"/>
        </w:rPr>
        <w:t>与本项目无关的其他支出。</w:t>
      </w:r>
    </w:p>
    <w:p w14:paraId="08CBAEEC">
      <w:pPr>
        <w:spacing w:before="117" w:line="228" w:lineRule="auto"/>
        <w:ind w:left="44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12.4.2 进度付款申请单的编制</w:t>
      </w:r>
    </w:p>
    <w:p w14:paraId="25041902">
      <w:pPr>
        <w:spacing w:before="281"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关于进度付款申请单编制的约定：</w:t>
      </w:r>
      <w:r>
        <w:rPr>
          <w:rFonts w:ascii="宋体" w:hAnsi="宋体" w:eastAsia="宋体" w:cs="宋体"/>
          <w:color w:val="auto"/>
          <w:spacing w:val="7"/>
          <w:sz w:val="20"/>
          <w:szCs w:val="20"/>
          <w:highlight w:val="none"/>
          <w:u w:val="single" w:color="auto"/>
        </w:rPr>
        <w:t xml:space="preserve">          </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6"/>
          <w:sz w:val="20"/>
          <w:szCs w:val="20"/>
          <w:highlight w:val="none"/>
        </w:rPr>
        <w:t>。</w:t>
      </w:r>
    </w:p>
    <w:p w14:paraId="042AD6D7">
      <w:pPr>
        <w:spacing w:before="283" w:line="228" w:lineRule="auto"/>
        <w:ind w:left="44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12.4.3 进度付款申请单的提交</w:t>
      </w:r>
    </w:p>
    <w:p w14:paraId="46D6F84B">
      <w:pPr>
        <w:spacing w:before="281" w:line="226"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（1）单价合同进度付款申请单提交的约定：</w:t>
      </w:r>
      <w:r>
        <w:rPr>
          <w:rFonts w:ascii="宋体" w:hAnsi="宋体" w:eastAsia="宋体" w:cs="宋体"/>
          <w:color w:val="auto"/>
          <w:spacing w:val="8"/>
          <w:sz w:val="20"/>
          <w:szCs w:val="20"/>
          <w:highlight w:val="none"/>
          <w:u w:val="single" w:color="auto"/>
        </w:rPr>
        <w:t>/</w:t>
      </w:r>
      <w:r>
        <w:rPr>
          <w:rFonts w:ascii="宋体" w:hAnsi="宋体" w:eastAsia="宋体" w:cs="宋体"/>
          <w:color w:val="auto"/>
          <w:spacing w:val="8"/>
          <w:sz w:val="20"/>
          <w:szCs w:val="20"/>
          <w:highlight w:val="none"/>
        </w:rPr>
        <w:t>。</w:t>
      </w:r>
    </w:p>
    <w:p w14:paraId="3431705E">
      <w:pPr>
        <w:spacing w:before="283" w:line="302" w:lineRule="auto"/>
        <w:ind w:left="29" w:right="1" w:firstLine="40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（2）总价合同进度付款申请单提交的约定：</w:t>
      </w:r>
      <w:r>
        <w:rPr>
          <w:rFonts w:ascii="宋体" w:hAnsi="宋体" w:eastAsia="宋体" w:cs="宋体"/>
          <w:color w:val="auto"/>
          <w:spacing w:val="8"/>
          <w:sz w:val="20"/>
          <w:szCs w:val="20"/>
          <w:highlight w:val="none"/>
          <w:u w:val="single" w:color="auto"/>
        </w:rPr>
        <w:t>承包人应在每个计量周期到期后的</w:t>
      </w:r>
      <w:r>
        <w:rPr>
          <w:rFonts w:ascii="宋体" w:hAnsi="宋体" w:eastAsia="宋体" w:cs="宋体"/>
          <w:color w:val="auto"/>
          <w:spacing w:val="-23"/>
          <w:sz w:val="20"/>
          <w:szCs w:val="20"/>
          <w:highlight w:val="none"/>
          <w:u w:val="single" w:color="auto"/>
        </w:rPr>
        <w:t xml:space="preserve"> </w:t>
      </w:r>
      <w:r>
        <w:rPr>
          <w:rFonts w:ascii="宋体" w:hAnsi="宋体" w:eastAsia="宋体" w:cs="宋体"/>
          <w:color w:val="auto"/>
          <w:spacing w:val="8"/>
          <w:sz w:val="20"/>
          <w:szCs w:val="20"/>
          <w:highlight w:val="none"/>
          <w:u w:val="single" w:color="auto"/>
        </w:rPr>
        <w:t>14</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8"/>
          <w:sz w:val="20"/>
          <w:szCs w:val="20"/>
          <w:highlight w:val="none"/>
          <w:u w:val="single" w:color="auto"/>
        </w:rPr>
        <w:t>天内向发</w:t>
      </w:r>
      <w:r>
        <w:rPr>
          <w:rFonts w:ascii="宋体" w:hAnsi="宋体" w:eastAsia="宋体" w:cs="宋体"/>
          <w:color w:val="auto"/>
          <w:spacing w:val="7"/>
          <w:sz w:val="20"/>
          <w:szCs w:val="20"/>
          <w:highlight w:val="none"/>
          <w:u w:val="single" w:color="auto"/>
        </w:rPr>
        <w:t>包人提交</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已完工程进度款支付申请一式四份，详细说明此</w:t>
      </w:r>
      <w:r>
        <w:rPr>
          <w:rFonts w:ascii="宋体" w:hAnsi="宋体" w:eastAsia="宋体" w:cs="宋体"/>
          <w:color w:val="auto"/>
          <w:spacing w:val="9"/>
          <w:sz w:val="20"/>
          <w:szCs w:val="20"/>
          <w:highlight w:val="none"/>
          <w:u w:val="single" w:color="auto"/>
        </w:rPr>
        <w:t>周期自己认为有权得到的款额。</w:t>
      </w:r>
    </w:p>
    <w:p w14:paraId="77CC27AA">
      <w:pPr>
        <w:spacing w:before="284" w:line="226" w:lineRule="auto"/>
        <w:ind w:left="43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（3）其他价格形式合同进度付款申请单提交的约定：</w:t>
      </w:r>
      <w:r>
        <w:rPr>
          <w:rFonts w:ascii="宋体" w:hAnsi="宋体" w:eastAsia="宋体" w:cs="宋体"/>
          <w:color w:val="auto"/>
          <w:spacing w:val="7"/>
          <w:sz w:val="20"/>
          <w:szCs w:val="20"/>
          <w:highlight w:val="none"/>
          <w:u w:val="single" w:color="auto"/>
        </w:rPr>
        <w:t xml:space="preserve">                </w:t>
      </w:r>
      <w:r>
        <w:rPr>
          <w:rFonts w:ascii="宋体" w:hAnsi="宋体" w:eastAsia="宋体" w:cs="宋体"/>
          <w:color w:val="auto"/>
          <w:spacing w:val="7"/>
          <w:sz w:val="20"/>
          <w:szCs w:val="20"/>
          <w:highlight w:val="none"/>
        </w:rPr>
        <w:t>。</w:t>
      </w:r>
    </w:p>
    <w:p w14:paraId="13B4C230">
      <w:pPr>
        <w:spacing w:before="282" w:line="228" w:lineRule="auto"/>
        <w:ind w:left="44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12.4.4 进度款审核和支付</w:t>
      </w:r>
    </w:p>
    <w:p w14:paraId="0566708F">
      <w:pPr>
        <w:spacing w:before="281" w:line="378" w:lineRule="auto"/>
        <w:ind w:left="32" w:right="85" w:firstLine="40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（1）监理人审查并报送发包人的期限：</w:t>
      </w:r>
      <w:r>
        <w:rPr>
          <w:rFonts w:ascii="宋体" w:hAnsi="宋体" w:eastAsia="宋体" w:cs="宋体"/>
          <w:color w:val="auto"/>
          <w:spacing w:val="9"/>
          <w:sz w:val="20"/>
          <w:szCs w:val="20"/>
          <w:highlight w:val="none"/>
          <w:u w:val="single" w:color="auto"/>
        </w:rPr>
        <w:t>监理人应在收到承包人进度付</w:t>
      </w:r>
      <w:r>
        <w:rPr>
          <w:rFonts w:ascii="宋体" w:hAnsi="宋体" w:eastAsia="宋体" w:cs="宋体"/>
          <w:color w:val="auto"/>
          <w:spacing w:val="8"/>
          <w:sz w:val="20"/>
          <w:szCs w:val="20"/>
          <w:highlight w:val="none"/>
          <w:u w:val="single" w:color="auto"/>
        </w:rPr>
        <w:t>款申请单以及相关资料后</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8"/>
          <w:sz w:val="20"/>
          <w:szCs w:val="20"/>
          <w:highlight w:val="none"/>
          <w:u w:val="single" w:color="auto"/>
        </w:rPr>
        <w:t>7</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8"/>
          <w:sz w:val="20"/>
          <w:szCs w:val="20"/>
          <w:highlight w:val="none"/>
          <w:u w:val="single" w:color="auto"/>
        </w:rPr>
        <w:t>天</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u w:val="single" w:color="auto"/>
        </w:rPr>
        <w:t>内完成审查并报送发包人</w:t>
      </w:r>
      <w:r>
        <w:rPr>
          <w:rFonts w:ascii="宋体" w:hAnsi="宋体" w:eastAsia="宋体" w:cs="宋体"/>
          <w:color w:val="auto"/>
          <w:spacing w:val="6"/>
          <w:sz w:val="20"/>
          <w:szCs w:val="20"/>
          <w:highlight w:val="none"/>
        </w:rPr>
        <w:t>。</w:t>
      </w:r>
    </w:p>
    <w:p w14:paraId="588C6EA0">
      <w:pPr>
        <w:spacing w:before="117" w:line="378" w:lineRule="auto"/>
        <w:ind w:left="6" w:right="1" w:firstLine="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发包人完成审批并签发进度款支付证书的期</w:t>
      </w:r>
      <w:r>
        <w:rPr>
          <w:rFonts w:ascii="宋体" w:hAnsi="宋体" w:eastAsia="宋体" w:cs="宋体"/>
          <w:color w:val="auto"/>
          <w:spacing w:val="8"/>
          <w:sz w:val="20"/>
          <w:szCs w:val="20"/>
          <w:highlight w:val="none"/>
        </w:rPr>
        <w:t>限：</w:t>
      </w:r>
      <w:r>
        <w:rPr>
          <w:rFonts w:ascii="宋体" w:hAnsi="宋体" w:eastAsia="宋体" w:cs="宋体"/>
          <w:color w:val="auto"/>
          <w:spacing w:val="8"/>
          <w:sz w:val="20"/>
          <w:szCs w:val="20"/>
          <w:highlight w:val="none"/>
          <w:u w:val="single" w:color="auto"/>
        </w:rPr>
        <w:t>发包人应在收到后</w:t>
      </w:r>
      <w:r>
        <w:rPr>
          <w:rFonts w:ascii="宋体" w:hAnsi="宋体" w:eastAsia="宋体" w:cs="宋体"/>
          <w:color w:val="auto"/>
          <w:spacing w:val="-32"/>
          <w:sz w:val="20"/>
          <w:szCs w:val="20"/>
          <w:highlight w:val="none"/>
          <w:u w:val="single" w:color="auto"/>
        </w:rPr>
        <w:t xml:space="preserve"> </w:t>
      </w:r>
      <w:r>
        <w:rPr>
          <w:rFonts w:ascii="宋体" w:hAnsi="宋体" w:eastAsia="宋体" w:cs="宋体"/>
          <w:color w:val="auto"/>
          <w:spacing w:val="8"/>
          <w:sz w:val="20"/>
          <w:szCs w:val="20"/>
          <w:highlight w:val="none"/>
          <w:u w:val="single" w:color="auto"/>
        </w:rPr>
        <w:t>7</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8"/>
          <w:sz w:val="20"/>
          <w:szCs w:val="20"/>
          <w:highlight w:val="none"/>
          <w:u w:val="single" w:color="auto"/>
        </w:rPr>
        <w:t>天内完成审批并签发进度款支付</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证书，发包人逾期未完成审批且未提出异议的，视为已签发进度款支付证书</w:t>
      </w:r>
      <w:r>
        <w:rPr>
          <w:rFonts w:ascii="宋体" w:hAnsi="宋体" w:eastAsia="宋体" w:cs="宋体"/>
          <w:color w:val="auto"/>
          <w:spacing w:val="9"/>
          <w:sz w:val="20"/>
          <w:szCs w:val="20"/>
          <w:highlight w:val="none"/>
        </w:rPr>
        <w:t>。</w:t>
      </w:r>
    </w:p>
    <w:p w14:paraId="1EEDB758">
      <w:pPr>
        <w:spacing w:before="119" w:line="228"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（2）发包人支付进度款的期限：</w:t>
      </w:r>
      <w:r>
        <w:rPr>
          <w:rFonts w:ascii="宋体" w:hAnsi="宋体" w:eastAsia="宋体" w:cs="宋体"/>
          <w:color w:val="auto"/>
          <w:spacing w:val="8"/>
          <w:sz w:val="20"/>
          <w:szCs w:val="20"/>
          <w:highlight w:val="none"/>
          <w:u w:val="single" w:color="auto"/>
        </w:rPr>
        <w:t>收到承包人进度支付申请单以及相关资料后</w:t>
      </w:r>
      <w:r>
        <w:rPr>
          <w:rFonts w:ascii="宋体" w:hAnsi="宋体" w:eastAsia="宋体" w:cs="宋体"/>
          <w:color w:val="auto"/>
          <w:spacing w:val="-27"/>
          <w:sz w:val="20"/>
          <w:szCs w:val="20"/>
          <w:highlight w:val="none"/>
          <w:u w:val="single" w:color="auto"/>
        </w:rPr>
        <w:t xml:space="preserve"> </w:t>
      </w:r>
      <w:r>
        <w:rPr>
          <w:rFonts w:ascii="宋体" w:hAnsi="宋体" w:eastAsia="宋体" w:cs="宋体"/>
          <w:color w:val="auto"/>
          <w:spacing w:val="8"/>
          <w:sz w:val="20"/>
          <w:szCs w:val="20"/>
          <w:highlight w:val="none"/>
          <w:u w:val="single" w:color="auto"/>
        </w:rPr>
        <w:t>7</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8"/>
          <w:sz w:val="20"/>
          <w:szCs w:val="20"/>
          <w:highlight w:val="none"/>
          <w:u w:val="single" w:color="auto"/>
        </w:rPr>
        <w:t>天内</w:t>
      </w:r>
      <w:r>
        <w:rPr>
          <w:rFonts w:ascii="宋体" w:hAnsi="宋体" w:eastAsia="宋体" w:cs="宋体"/>
          <w:color w:val="auto"/>
          <w:spacing w:val="8"/>
          <w:sz w:val="20"/>
          <w:szCs w:val="20"/>
          <w:highlight w:val="none"/>
        </w:rPr>
        <w:t>。</w:t>
      </w:r>
    </w:p>
    <w:p w14:paraId="1EC51D12">
      <w:pPr>
        <w:spacing w:before="281" w:line="228" w:lineRule="auto"/>
        <w:ind w:left="53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发包人逾期支付进度款的违约金的计算方式：</w:t>
      </w:r>
      <w:r>
        <w:rPr>
          <w:rFonts w:ascii="宋体" w:hAnsi="宋体" w:eastAsia="宋体" w:cs="宋体"/>
          <w:color w:val="auto"/>
          <w:spacing w:val="8"/>
          <w:sz w:val="20"/>
          <w:szCs w:val="20"/>
          <w:highlight w:val="none"/>
          <w:u w:val="single" w:color="auto"/>
        </w:rPr>
        <w:t>按《通用合同条款》12.4.4</w:t>
      </w:r>
      <w:r>
        <w:rPr>
          <w:rFonts w:ascii="宋体" w:hAnsi="宋体" w:eastAsia="宋体" w:cs="宋体"/>
          <w:color w:val="auto"/>
          <w:spacing w:val="-23"/>
          <w:sz w:val="20"/>
          <w:szCs w:val="20"/>
          <w:highlight w:val="none"/>
          <w:u w:val="single" w:color="auto"/>
        </w:rPr>
        <w:t xml:space="preserve"> </w:t>
      </w:r>
      <w:r>
        <w:rPr>
          <w:rFonts w:ascii="宋体" w:hAnsi="宋体" w:eastAsia="宋体" w:cs="宋体"/>
          <w:color w:val="auto"/>
          <w:spacing w:val="8"/>
          <w:sz w:val="20"/>
          <w:szCs w:val="20"/>
          <w:highlight w:val="none"/>
          <w:u w:val="single" w:color="auto"/>
        </w:rPr>
        <w:t>条执行</w:t>
      </w:r>
      <w:r>
        <w:rPr>
          <w:rFonts w:ascii="宋体" w:hAnsi="宋体" w:eastAsia="宋体" w:cs="宋体"/>
          <w:color w:val="auto"/>
          <w:spacing w:val="8"/>
          <w:sz w:val="20"/>
          <w:szCs w:val="20"/>
          <w:highlight w:val="none"/>
        </w:rPr>
        <w:t>。</w:t>
      </w:r>
    </w:p>
    <w:p w14:paraId="3907332B">
      <w:pPr>
        <w:spacing w:before="282" w:line="227" w:lineRule="auto"/>
        <w:ind w:left="63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进度款支付方式：</w:t>
      </w:r>
      <w:r>
        <w:rPr>
          <w:rFonts w:ascii="宋体" w:hAnsi="宋体" w:eastAsia="宋体" w:cs="宋体"/>
          <w:color w:val="auto"/>
          <w:spacing w:val="8"/>
          <w:sz w:val="20"/>
          <w:szCs w:val="20"/>
          <w:highlight w:val="none"/>
          <w:u w:val="single" w:color="auto"/>
        </w:rPr>
        <w:t>银行转账</w:t>
      </w:r>
      <w:r>
        <w:rPr>
          <w:rFonts w:ascii="宋体" w:hAnsi="宋体" w:eastAsia="宋体" w:cs="宋体"/>
          <w:color w:val="auto"/>
          <w:spacing w:val="8"/>
          <w:sz w:val="20"/>
          <w:szCs w:val="20"/>
          <w:highlight w:val="none"/>
        </w:rPr>
        <w:t>。进度款支付申请（核准）表见合同附件</w:t>
      </w:r>
      <w:r>
        <w:rPr>
          <w:rFonts w:ascii="宋体" w:hAnsi="宋体" w:eastAsia="宋体" w:cs="宋体"/>
          <w:color w:val="auto"/>
          <w:spacing w:val="-9"/>
          <w:sz w:val="20"/>
          <w:szCs w:val="20"/>
          <w:highlight w:val="none"/>
        </w:rPr>
        <w:t xml:space="preserve"> </w:t>
      </w:r>
      <w:r>
        <w:rPr>
          <w:rFonts w:ascii="宋体" w:hAnsi="宋体" w:eastAsia="宋体" w:cs="宋体"/>
          <w:color w:val="auto"/>
          <w:spacing w:val="8"/>
          <w:sz w:val="20"/>
          <w:szCs w:val="20"/>
          <w:highlight w:val="none"/>
        </w:rPr>
        <w:t>11。</w:t>
      </w:r>
    </w:p>
    <w:p w14:paraId="5420AAC4">
      <w:pPr>
        <w:spacing w:before="282" w:line="228" w:lineRule="auto"/>
        <w:ind w:left="54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（3）农民工工资支付</w:t>
      </w:r>
    </w:p>
    <w:p w14:paraId="091AC42B">
      <w:pPr>
        <w:spacing w:before="285" w:line="347" w:lineRule="auto"/>
        <w:ind w:left="6" w:right="1" w:firstLine="43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1）农民工工资应与其它工程进度款分帐管理。农民工工资必须按时足额支付，农民工费用拨付周期</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不得超过1个月，最少每月支付一次，无工程款申请的月份，承包人单</w:t>
      </w:r>
      <w:r>
        <w:rPr>
          <w:rFonts w:ascii="宋体" w:hAnsi="宋体" w:eastAsia="宋体" w:cs="宋体"/>
          <w:color w:val="auto"/>
          <w:spacing w:val="9"/>
          <w:sz w:val="20"/>
          <w:szCs w:val="20"/>
          <w:highlight w:val="none"/>
        </w:rPr>
        <w:t>独上报农民工工资申请；承包人向</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发包人申请工程进度款时必须把工人工资部分单独列明，如果未单独列明，监理单位不得签支付证书等支</w:t>
      </w:r>
      <w:r>
        <w:rPr>
          <w:rFonts w:ascii="宋体" w:hAnsi="宋体" w:eastAsia="宋体" w:cs="宋体"/>
          <w:color w:val="auto"/>
          <w:spacing w:val="15"/>
          <w:sz w:val="20"/>
          <w:szCs w:val="20"/>
          <w:highlight w:val="none"/>
        </w:rPr>
        <w:t xml:space="preserve"> </w:t>
      </w:r>
      <w:r>
        <w:rPr>
          <w:rFonts w:ascii="宋体" w:hAnsi="宋体" w:eastAsia="宋体" w:cs="宋体"/>
          <w:color w:val="auto"/>
          <w:spacing w:val="9"/>
          <w:sz w:val="20"/>
          <w:szCs w:val="20"/>
          <w:highlight w:val="none"/>
        </w:rPr>
        <w:t>付工程款的手续，发包人单位不得审批和支付工程款。承包人必须把工程款分帐出来的农民工工资转入工</w:t>
      </w:r>
      <w:r>
        <w:rPr>
          <w:rFonts w:ascii="宋体" w:hAnsi="宋体" w:eastAsia="宋体" w:cs="宋体"/>
          <w:color w:val="auto"/>
          <w:spacing w:val="15"/>
          <w:sz w:val="20"/>
          <w:szCs w:val="20"/>
          <w:highlight w:val="none"/>
        </w:rPr>
        <w:t xml:space="preserve"> </w:t>
      </w:r>
      <w:r>
        <w:rPr>
          <w:rFonts w:ascii="宋体" w:hAnsi="宋体" w:eastAsia="宋体" w:cs="宋体"/>
          <w:color w:val="auto"/>
          <w:spacing w:val="9"/>
          <w:sz w:val="20"/>
          <w:szCs w:val="20"/>
          <w:highlight w:val="none"/>
        </w:rPr>
        <w:t>人工资账户，转入账户环节必须有银行流水凭证。</w:t>
      </w:r>
    </w:p>
    <w:p w14:paraId="52FD9969">
      <w:pPr>
        <w:spacing w:before="281" w:line="228" w:lineRule="auto"/>
        <w:ind w:left="53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2）农民工工资使用要求：专款专用，除发放工人工资外，不得用于其他用途。</w:t>
      </w:r>
    </w:p>
    <w:p w14:paraId="5C72CA38">
      <w:pPr>
        <w:spacing w:before="281" w:line="302" w:lineRule="auto"/>
        <w:ind w:left="9" w:right="85" w:firstLine="42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3）承包人将农民工工资支付情况定期报告发包人和监理</w:t>
      </w:r>
      <w:r>
        <w:rPr>
          <w:rFonts w:ascii="宋体" w:hAnsi="宋体" w:eastAsia="宋体" w:cs="宋体"/>
          <w:color w:val="auto"/>
          <w:spacing w:val="9"/>
          <w:sz w:val="20"/>
          <w:szCs w:val="20"/>
          <w:highlight w:val="none"/>
        </w:rPr>
        <w:t>单位，并提供相应的材料接受建设行政主管</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部门和劳动保障行政主管部门对此事项监管。</w:t>
      </w:r>
    </w:p>
    <w:p w14:paraId="051521AB">
      <w:pPr>
        <w:spacing w:before="281" w:line="228" w:lineRule="auto"/>
        <w:ind w:left="44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12.4.6 支付分解表的编制</w:t>
      </w:r>
    </w:p>
    <w:p w14:paraId="6A11F23B">
      <w:pPr>
        <w:spacing w:before="282" w:line="303" w:lineRule="auto"/>
        <w:ind w:left="27" w:right="1" w:firstLine="51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（1）总价合同支付分解表的编制与审批：</w:t>
      </w:r>
      <w:r>
        <w:rPr>
          <w:rFonts w:ascii="宋体" w:hAnsi="宋体" w:eastAsia="宋体" w:cs="宋体"/>
          <w:color w:val="auto"/>
          <w:spacing w:val="9"/>
          <w:sz w:val="20"/>
          <w:szCs w:val="20"/>
          <w:highlight w:val="none"/>
          <w:u w:val="single" w:color="auto"/>
        </w:rPr>
        <w:t>总价合同支付分分解表在招标完成后由发包人和承</w:t>
      </w:r>
      <w:r>
        <w:rPr>
          <w:rFonts w:ascii="宋体" w:hAnsi="宋体" w:eastAsia="宋体" w:cs="宋体"/>
          <w:color w:val="auto"/>
          <w:spacing w:val="8"/>
          <w:sz w:val="20"/>
          <w:szCs w:val="20"/>
          <w:highlight w:val="none"/>
          <w:u w:val="single" w:color="auto"/>
        </w:rPr>
        <w:t>包人共</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同编制，发包人审批，并作为本合同内容，具体详见合同附件**。</w:t>
      </w:r>
    </w:p>
    <w:p w14:paraId="139E0DEC">
      <w:pPr>
        <w:spacing w:before="282" w:line="226" w:lineRule="auto"/>
        <w:ind w:right="1"/>
        <w:jc w:val="right"/>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（2）单价合同的总价项目支付分解表的编制与审批：总价项目不采用支付分解表的方式计算</w:t>
      </w:r>
      <w:r>
        <w:rPr>
          <w:rFonts w:ascii="宋体" w:hAnsi="宋体" w:eastAsia="宋体" w:cs="宋体"/>
          <w:color w:val="auto"/>
          <w:spacing w:val="8"/>
          <w:sz w:val="20"/>
          <w:szCs w:val="20"/>
          <w:highlight w:val="none"/>
        </w:rPr>
        <w:t>，而按</w:t>
      </w:r>
    </w:p>
    <w:p w14:paraId="7DDF4CDA">
      <w:pPr>
        <w:spacing w:line="226" w:lineRule="auto"/>
        <w:rPr>
          <w:rFonts w:ascii="宋体" w:hAnsi="宋体" w:eastAsia="宋体" w:cs="宋体"/>
          <w:color w:val="auto"/>
          <w:sz w:val="20"/>
          <w:szCs w:val="20"/>
          <w:highlight w:val="none"/>
        </w:rPr>
        <w:sectPr>
          <w:headerReference r:id="rId88" w:type="default"/>
          <w:footerReference r:id="rId89" w:type="default"/>
          <w:pgSz w:w="11907" w:h="16840"/>
          <w:pgMar w:top="1165" w:right="1134" w:bottom="1014" w:left="1134" w:header="829" w:footer="852" w:gutter="0"/>
          <w:cols w:space="720" w:num="1"/>
        </w:sectPr>
      </w:pPr>
    </w:p>
    <w:p w14:paraId="0A9E904A">
      <w:pPr>
        <w:spacing w:line="226" w:lineRule="auto"/>
        <w:ind w:left="1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《建设工程工程量清单计价规范（</w:t>
      </w:r>
      <w:r>
        <w:rPr>
          <w:rFonts w:ascii="宋体" w:hAnsi="宋体" w:eastAsia="宋体" w:cs="宋体"/>
          <w:color w:val="auto"/>
          <w:sz w:val="20"/>
          <w:szCs w:val="20"/>
          <w:highlight w:val="none"/>
        </w:rPr>
        <w:t>GB</w:t>
      </w:r>
      <w:r>
        <w:rPr>
          <w:rFonts w:ascii="宋体" w:hAnsi="宋体" w:eastAsia="宋体" w:cs="宋体"/>
          <w:color w:val="auto"/>
          <w:spacing w:val="9"/>
          <w:sz w:val="20"/>
          <w:szCs w:val="20"/>
          <w:highlight w:val="none"/>
        </w:rPr>
        <w:t>50500-2</w:t>
      </w:r>
      <w:r>
        <w:rPr>
          <w:rFonts w:ascii="宋体" w:hAnsi="宋体" w:eastAsia="宋体" w:cs="宋体"/>
          <w:color w:val="auto"/>
          <w:spacing w:val="8"/>
          <w:sz w:val="20"/>
          <w:szCs w:val="20"/>
          <w:highlight w:val="none"/>
        </w:rPr>
        <w:t>013）广西壮族自治区实施细则》的规定执行。</w:t>
      </w:r>
    </w:p>
    <w:p w14:paraId="13716AB8">
      <w:pPr>
        <w:spacing w:before="282" w:line="228" w:lineRule="auto"/>
        <w:ind w:left="446"/>
        <w:outlineLvl w:val="1"/>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13.</w:t>
      </w:r>
      <w:r>
        <w:rPr>
          <w:rFonts w:ascii="宋体" w:hAnsi="宋体" w:eastAsia="宋体" w:cs="宋体"/>
          <w:color w:val="auto"/>
          <w:spacing w:val="4"/>
          <w:sz w:val="20"/>
          <w:szCs w:val="20"/>
          <w:highlight w:val="none"/>
        </w:rPr>
        <w:t xml:space="preserve"> </w:t>
      </w:r>
      <w:r>
        <w:rPr>
          <w:rFonts w:ascii="宋体" w:hAnsi="宋体" w:eastAsia="宋体" w:cs="宋体"/>
          <w:b/>
          <w:bCs/>
          <w:color w:val="auto"/>
          <w:spacing w:val="4"/>
          <w:sz w:val="20"/>
          <w:szCs w:val="20"/>
          <w:highlight w:val="none"/>
        </w:rPr>
        <w:t>验收和工程试车</w:t>
      </w:r>
    </w:p>
    <w:p w14:paraId="397B3FA0">
      <w:pPr>
        <w:pStyle w:val="3"/>
        <w:spacing w:line="274" w:lineRule="auto"/>
        <w:rPr>
          <w:color w:val="auto"/>
          <w:highlight w:val="none"/>
        </w:rPr>
      </w:pPr>
    </w:p>
    <w:p w14:paraId="0887A21D">
      <w:pPr>
        <w:spacing w:before="65" w:line="228" w:lineRule="auto"/>
        <w:ind w:left="446"/>
        <w:outlineLvl w:val="2"/>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13.1</w:t>
      </w:r>
      <w:r>
        <w:rPr>
          <w:rFonts w:ascii="宋体" w:hAnsi="宋体" w:eastAsia="宋体" w:cs="宋体"/>
          <w:color w:val="auto"/>
          <w:spacing w:val="4"/>
          <w:sz w:val="20"/>
          <w:szCs w:val="20"/>
          <w:highlight w:val="none"/>
        </w:rPr>
        <w:t xml:space="preserve"> </w:t>
      </w:r>
      <w:r>
        <w:rPr>
          <w:rFonts w:ascii="宋体" w:hAnsi="宋体" w:eastAsia="宋体" w:cs="宋体"/>
          <w:b/>
          <w:bCs/>
          <w:color w:val="auto"/>
          <w:spacing w:val="4"/>
          <w:sz w:val="20"/>
          <w:szCs w:val="20"/>
          <w:highlight w:val="none"/>
        </w:rPr>
        <w:t>分部分项工程验收</w:t>
      </w:r>
    </w:p>
    <w:p w14:paraId="68320BAB">
      <w:pPr>
        <w:spacing w:before="281" w:line="227" w:lineRule="auto"/>
        <w:ind w:left="44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13.1.2</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监理人不能按时进行验收时，应提前</w:t>
      </w:r>
      <w:r>
        <w:rPr>
          <w:rFonts w:ascii="宋体" w:hAnsi="宋体" w:eastAsia="宋体" w:cs="宋体"/>
          <w:color w:val="auto"/>
          <w:spacing w:val="7"/>
          <w:sz w:val="20"/>
          <w:szCs w:val="20"/>
          <w:highlight w:val="none"/>
          <w:u w:val="single" w:color="auto"/>
        </w:rPr>
        <w:t xml:space="preserve">   24    </w:t>
      </w:r>
      <w:r>
        <w:rPr>
          <w:rFonts w:ascii="宋体" w:hAnsi="宋体" w:eastAsia="宋体" w:cs="宋体"/>
          <w:color w:val="auto"/>
          <w:spacing w:val="-86"/>
          <w:sz w:val="20"/>
          <w:szCs w:val="20"/>
          <w:highlight w:val="none"/>
        </w:rPr>
        <w:t xml:space="preserve"> </w:t>
      </w:r>
      <w:r>
        <w:rPr>
          <w:rFonts w:ascii="宋体" w:hAnsi="宋体" w:eastAsia="宋体" w:cs="宋体"/>
          <w:color w:val="auto"/>
          <w:spacing w:val="6"/>
          <w:sz w:val="20"/>
          <w:szCs w:val="20"/>
          <w:highlight w:val="none"/>
        </w:rPr>
        <w:t>小时提交书面延期要求。</w:t>
      </w:r>
    </w:p>
    <w:p w14:paraId="05B06DFB">
      <w:pPr>
        <w:spacing w:before="284" w:line="228" w:lineRule="auto"/>
        <w:ind w:left="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关于延期最长不得超过：</w:t>
      </w:r>
      <w:r>
        <w:rPr>
          <w:rFonts w:ascii="宋体" w:hAnsi="宋体" w:eastAsia="宋体" w:cs="宋体"/>
          <w:color w:val="auto"/>
          <w:spacing w:val="6"/>
          <w:sz w:val="20"/>
          <w:szCs w:val="20"/>
          <w:highlight w:val="none"/>
          <w:u w:val="single" w:color="auto"/>
        </w:rPr>
        <w:t xml:space="preserve">   48      </w:t>
      </w:r>
      <w:r>
        <w:rPr>
          <w:rFonts w:ascii="宋体" w:hAnsi="宋体" w:eastAsia="宋体" w:cs="宋体"/>
          <w:color w:val="auto"/>
          <w:spacing w:val="-80"/>
          <w:sz w:val="20"/>
          <w:szCs w:val="20"/>
          <w:highlight w:val="none"/>
        </w:rPr>
        <w:t xml:space="preserve"> </w:t>
      </w:r>
      <w:r>
        <w:rPr>
          <w:rFonts w:ascii="宋体" w:hAnsi="宋体" w:eastAsia="宋体" w:cs="宋体"/>
          <w:color w:val="auto"/>
          <w:spacing w:val="6"/>
          <w:sz w:val="20"/>
          <w:szCs w:val="20"/>
          <w:highlight w:val="none"/>
        </w:rPr>
        <w:t>小时。</w:t>
      </w:r>
    </w:p>
    <w:p w14:paraId="3B72C840">
      <w:pPr>
        <w:spacing w:before="281" w:line="228" w:lineRule="auto"/>
        <w:ind w:left="446"/>
        <w:outlineLvl w:val="2"/>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13.2</w:t>
      </w:r>
      <w:r>
        <w:rPr>
          <w:rFonts w:ascii="宋体" w:hAnsi="宋体" w:eastAsia="宋体" w:cs="宋体"/>
          <w:color w:val="auto"/>
          <w:spacing w:val="3"/>
          <w:sz w:val="20"/>
          <w:szCs w:val="20"/>
          <w:highlight w:val="none"/>
        </w:rPr>
        <w:t xml:space="preserve"> </w:t>
      </w:r>
      <w:r>
        <w:rPr>
          <w:rFonts w:ascii="宋体" w:hAnsi="宋体" w:eastAsia="宋体" w:cs="宋体"/>
          <w:b/>
          <w:bCs/>
          <w:color w:val="auto"/>
          <w:spacing w:val="3"/>
          <w:sz w:val="20"/>
          <w:szCs w:val="20"/>
          <w:highlight w:val="none"/>
        </w:rPr>
        <w:t>竣工验收</w:t>
      </w:r>
    </w:p>
    <w:p w14:paraId="2F9AE1DE">
      <w:pPr>
        <w:spacing w:before="281" w:line="228" w:lineRule="auto"/>
        <w:ind w:left="444"/>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13.2.1</w:t>
      </w:r>
      <w:r>
        <w:rPr>
          <w:rFonts w:ascii="宋体" w:hAnsi="宋体" w:eastAsia="宋体" w:cs="宋体"/>
          <w:color w:val="auto"/>
          <w:spacing w:val="-31"/>
          <w:sz w:val="20"/>
          <w:szCs w:val="20"/>
          <w:highlight w:val="none"/>
        </w:rPr>
        <w:t xml:space="preserve"> </w:t>
      </w:r>
      <w:r>
        <w:rPr>
          <w:rFonts w:ascii="宋体" w:hAnsi="宋体" w:eastAsia="宋体" w:cs="宋体"/>
          <w:color w:val="auto"/>
          <w:spacing w:val="4"/>
          <w:sz w:val="20"/>
          <w:szCs w:val="20"/>
          <w:highlight w:val="none"/>
        </w:rPr>
        <w:t>竣工验收条件</w:t>
      </w:r>
    </w:p>
    <w:p w14:paraId="2BC7384E">
      <w:pPr>
        <w:spacing w:before="280" w:line="379" w:lineRule="auto"/>
        <w:ind w:left="9" w:firstLine="429"/>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（3）承包人负责整理和提交的竣工验收资料应当符合工程所在地建设行政主管部门</w:t>
      </w:r>
      <w:r>
        <w:rPr>
          <w:rFonts w:ascii="宋体" w:hAnsi="宋体" w:eastAsia="宋体" w:cs="宋体"/>
          <w:color w:val="auto"/>
          <w:spacing w:val="7"/>
          <w:sz w:val="20"/>
          <w:szCs w:val="20"/>
          <w:highlight w:val="none"/>
        </w:rPr>
        <w:t>、</w:t>
      </w:r>
      <w:r>
        <w:rPr>
          <w:rFonts w:ascii="宋体" w:hAnsi="宋体" w:eastAsia="宋体" w:cs="宋体"/>
          <w:color w:val="auto"/>
          <w:spacing w:val="47"/>
          <w:sz w:val="20"/>
          <w:szCs w:val="20"/>
          <w:highlight w:val="none"/>
        </w:rPr>
        <w:t xml:space="preserve"> </w:t>
      </w:r>
      <w:r>
        <w:rPr>
          <w:rFonts w:ascii="宋体" w:hAnsi="宋体" w:eastAsia="宋体" w:cs="宋体"/>
          <w:color w:val="auto"/>
          <w:spacing w:val="7"/>
          <w:sz w:val="20"/>
          <w:szCs w:val="20"/>
          <w:highlight w:val="none"/>
        </w:rPr>
        <w:t>(或)城市建设</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档案管理机构和发包人上级相关部门有关施工资料的要求，具体内容包括：</w:t>
      </w:r>
      <w:r>
        <w:rPr>
          <w:rFonts w:ascii="宋体" w:hAnsi="宋体" w:eastAsia="宋体" w:cs="宋体"/>
          <w:color w:val="auto"/>
          <w:spacing w:val="10"/>
          <w:sz w:val="20"/>
          <w:szCs w:val="20"/>
          <w:highlight w:val="none"/>
          <w:u w:val="single" w:color="auto"/>
        </w:rPr>
        <w:t>按通用条款第</w:t>
      </w:r>
      <w:r>
        <w:rPr>
          <w:rFonts w:ascii="宋体" w:hAnsi="宋体" w:eastAsia="宋体" w:cs="宋体"/>
          <w:color w:val="auto"/>
          <w:spacing w:val="-15"/>
          <w:sz w:val="20"/>
          <w:szCs w:val="20"/>
          <w:highlight w:val="none"/>
          <w:u w:val="single" w:color="auto"/>
        </w:rPr>
        <w:t xml:space="preserve"> </w:t>
      </w:r>
      <w:r>
        <w:rPr>
          <w:rFonts w:ascii="宋体" w:hAnsi="宋体" w:eastAsia="宋体" w:cs="宋体"/>
          <w:color w:val="auto"/>
          <w:spacing w:val="10"/>
          <w:sz w:val="20"/>
          <w:szCs w:val="20"/>
          <w:highlight w:val="none"/>
          <w:u w:val="single" w:color="auto"/>
        </w:rPr>
        <w:t>13.2.1</w:t>
      </w:r>
      <w:r>
        <w:rPr>
          <w:rFonts w:ascii="宋体" w:hAnsi="宋体" w:eastAsia="宋体" w:cs="宋体"/>
          <w:color w:val="auto"/>
          <w:spacing w:val="-35"/>
          <w:sz w:val="20"/>
          <w:szCs w:val="20"/>
          <w:highlight w:val="none"/>
          <w:u w:val="single" w:color="auto"/>
        </w:rPr>
        <w:t xml:space="preserve"> </w:t>
      </w:r>
      <w:r>
        <w:rPr>
          <w:rFonts w:ascii="宋体" w:hAnsi="宋体" w:eastAsia="宋体" w:cs="宋体"/>
          <w:color w:val="auto"/>
          <w:spacing w:val="10"/>
          <w:sz w:val="20"/>
          <w:szCs w:val="20"/>
          <w:highlight w:val="none"/>
          <w:u w:val="single" w:color="auto"/>
        </w:rPr>
        <w:t>款执行</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并满足发包人要求</w:t>
      </w:r>
      <w:r>
        <w:rPr>
          <w:rFonts w:ascii="宋体" w:hAnsi="宋体" w:eastAsia="宋体" w:cs="宋体"/>
          <w:color w:val="auto"/>
          <w:spacing w:val="7"/>
          <w:sz w:val="20"/>
          <w:szCs w:val="20"/>
          <w:highlight w:val="none"/>
        </w:rPr>
        <w:t>。</w:t>
      </w:r>
    </w:p>
    <w:p w14:paraId="639F65C9">
      <w:pPr>
        <w:spacing w:before="115"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竣工验收资料的份数：</w:t>
      </w:r>
      <w:r>
        <w:rPr>
          <w:rFonts w:ascii="宋体" w:hAnsi="宋体" w:eastAsia="宋体" w:cs="宋体"/>
          <w:color w:val="auto"/>
          <w:spacing w:val="8"/>
          <w:sz w:val="20"/>
          <w:szCs w:val="20"/>
          <w:highlight w:val="none"/>
          <w:u w:val="single" w:color="auto"/>
        </w:rPr>
        <w:t>陆份</w:t>
      </w:r>
      <w:r>
        <w:rPr>
          <w:rFonts w:ascii="宋体" w:hAnsi="宋体" w:eastAsia="宋体" w:cs="宋体"/>
          <w:color w:val="auto"/>
          <w:spacing w:val="8"/>
          <w:sz w:val="20"/>
          <w:szCs w:val="20"/>
          <w:highlight w:val="none"/>
        </w:rPr>
        <w:t>。</w:t>
      </w:r>
    </w:p>
    <w:p w14:paraId="574CB0F3">
      <w:pPr>
        <w:tabs>
          <w:tab w:val="left" w:pos="118"/>
        </w:tabs>
        <w:spacing w:before="280" w:line="378" w:lineRule="auto"/>
        <w:ind w:right="2" w:firstLine="428"/>
        <w:jc w:val="both"/>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承包人提供竣工图的约定：</w:t>
      </w:r>
      <w:r>
        <w:rPr>
          <w:rFonts w:ascii="宋体" w:hAnsi="宋体" w:eastAsia="宋体" w:cs="宋体"/>
          <w:color w:val="auto"/>
          <w:spacing w:val="5"/>
          <w:sz w:val="20"/>
          <w:szCs w:val="20"/>
          <w:highlight w:val="none"/>
          <w:u w:val="single" w:color="auto"/>
        </w:rPr>
        <w:t>竣工验收正式通过后</w:t>
      </w:r>
      <w:r>
        <w:rPr>
          <w:rFonts w:ascii="宋体" w:hAnsi="宋体" w:eastAsia="宋体" w:cs="宋体"/>
          <w:color w:val="auto"/>
          <w:spacing w:val="-18"/>
          <w:sz w:val="20"/>
          <w:szCs w:val="20"/>
          <w:highlight w:val="none"/>
          <w:u w:val="single" w:color="auto"/>
        </w:rPr>
        <w:t xml:space="preserve"> </w:t>
      </w:r>
      <w:r>
        <w:rPr>
          <w:rFonts w:ascii="宋体" w:hAnsi="宋体" w:eastAsia="宋体" w:cs="宋体"/>
          <w:color w:val="auto"/>
          <w:spacing w:val="5"/>
          <w:sz w:val="20"/>
          <w:szCs w:val="20"/>
          <w:highlight w:val="none"/>
          <w:u w:val="single" w:color="auto"/>
        </w:rPr>
        <w:t>5</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5"/>
          <w:sz w:val="20"/>
          <w:szCs w:val="20"/>
          <w:highlight w:val="none"/>
          <w:u w:val="single" w:color="auto"/>
        </w:rPr>
        <w:t>天（工程造价在</w:t>
      </w:r>
      <w:r>
        <w:rPr>
          <w:rFonts w:ascii="宋体" w:hAnsi="宋体" w:eastAsia="宋体" w:cs="宋体"/>
          <w:color w:val="auto"/>
          <w:spacing w:val="-35"/>
          <w:sz w:val="20"/>
          <w:szCs w:val="20"/>
          <w:highlight w:val="none"/>
          <w:u w:val="single" w:color="auto"/>
        </w:rPr>
        <w:t xml:space="preserve"> </w:t>
      </w:r>
      <w:r>
        <w:rPr>
          <w:rFonts w:ascii="宋体" w:hAnsi="宋体" w:eastAsia="宋体" w:cs="宋体"/>
          <w:color w:val="auto"/>
          <w:spacing w:val="5"/>
          <w:sz w:val="20"/>
          <w:szCs w:val="20"/>
          <w:highlight w:val="none"/>
          <w:u w:val="single" w:color="auto"/>
        </w:rPr>
        <w:t>500</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5"/>
          <w:sz w:val="20"/>
          <w:szCs w:val="20"/>
          <w:highlight w:val="none"/>
          <w:u w:val="single" w:color="auto"/>
        </w:rPr>
        <w:t>万元以下含</w:t>
      </w:r>
      <w:r>
        <w:rPr>
          <w:rFonts w:ascii="宋体" w:hAnsi="宋体" w:eastAsia="宋体" w:cs="宋体"/>
          <w:color w:val="auto"/>
          <w:spacing w:val="-35"/>
          <w:sz w:val="20"/>
          <w:szCs w:val="20"/>
          <w:highlight w:val="none"/>
          <w:u w:val="single" w:color="auto"/>
        </w:rPr>
        <w:t xml:space="preserve"> </w:t>
      </w:r>
      <w:r>
        <w:rPr>
          <w:rFonts w:ascii="宋体" w:hAnsi="宋体" w:eastAsia="宋体" w:cs="宋体"/>
          <w:color w:val="auto"/>
          <w:spacing w:val="5"/>
          <w:sz w:val="20"/>
          <w:szCs w:val="20"/>
          <w:highlight w:val="none"/>
          <w:u w:val="single" w:color="auto"/>
        </w:rPr>
        <w:t>500</w:t>
      </w:r>
      <w:r>
        <w:rPr>
          <w:rFonts w:ascii="宋体" w:hAnsi="宋体" w:eastAsia="宋体" w:cs="宋体"/>
          <w:color w:val="auto"/>
          <w:spacing w:val="-35"/>
          <w:sz w:val="20"/>
          <w:szCs w:val="20"/>
          <w:highlight w:val="none"/>
          <w:u w:val="single" w:color="auto"/>
        </w:rPr>
        <w:t xml:space="preserve"> </w:t>
      </w:r>
      <w:r>
        <w:rPr>
          <w:rFonts w:ascii="宋体" w:hAnsi="宋体" w:eastAsia="宋体" w:cs="宋体"/>
          <w:color w:val="auto"/>
          <w:spacing w:val="5"/>
          <w:sz w:val="20"/>
          <w:szCs w:val="20"/>
          <w:highlight w:val="none"/>
          <w:u w:val="single" w:color="auto"/>
        </w:rPr>
        <w:t>万元）、10</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5"/>
          <w:sz w:val="20"/>
          <w:szCs w:val="20"/>
          <w:highlight w:val="none"/>
          <w:u w:val="single" w:color="auto"/>
        </w:rPr>
        <w:t>天</w:t>
      </w:r>
      <w:r>
        <w:rPr>
          <w:rFonts w:ascii="宋体" w:hAnsi="宋体" w:eastAsia="宋体" w:cs="宋体"/>
          <w:color w:val="auto"/>
          <w:sz w:val="20"/>
          <w:szCs w:val="20"/>
          <w:highlight w:val="none"/>
        </w:rPr>
        <w:t xml:space="preserve"> </w:t>
      </w:r>
      <w:r>
        <w:rPr>
          <w:rFonts w:ascii="宋体" w:hAnsi="宋体" w:eastAsia="宋体" w:cs="宋体"/>
          <w:color w:val="auto"/>
          <w:sz w:val="20"/>
          <w:szCs w:val="20"/>
          <w:highlight w:val="none"/>
          <w:u w:val="single" w:color="auto"/>
        </w:rPr>
        <w:tab/>
      </w:r>
      <w:r>
        <w:rPr>
          <w:rFonts w:ascii="宋体" w:hAnsi="宋体" w:eastAsia="宋体" w:cs="宋体"/>
          <w:color w:val="auto"/>
          <w:spacing w:val="3"/>
          <w:sz w:val="20"/>
          <w:szCs w:val="20"/>
          <w:highlight w:val="none"/>
          <w:u w:val="single" w:color="auto"/>
        </w:rPr>
        <w:t>（工程造价在</w:t>
      </w:r>
      <w:r>
        <w:rPr>
          <w:rFonts w:ascii="宋体" w:hAnsi="宋体" w:eastAsia="宋体" w:cs="宋体"/>
          <w:color w:val="auto"/>
          <w:spacing w:val="-31"/>
          <w:sz w:val="20"/>
          <w:szCs w:val="20"/>
          <w:highlight w:val="none"/>
          <w:u w:val="single" w:color="auto"/>
        </w:rPr>
        <w:t xml:space="preserve"> </w:t>
      </w:r>
      <w:r>
        <w:rPr>
          <w:rFonts w:ascii="宋体" w:hAnsi="宋体" w:eastAsia="宋体" w:cs="宋体"/>
          <w:color w:val="auto"/>
          <w:spacing w:val="3"/>
          <w:sz w:val="20"/>
          <w:szCs w:val="20"/>
          <w:highlight w:val="none"/>
          <w:u w:val="single" w:color="auto"/>
        </w:rPr>
        <w:t>500</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3"/>
          <w:sz w:val="20"/>
          <w:szCs w:val="20"/>
          <w:highlight w:val="none"/>
          <w:u w:val="single" w:color="auto"/>
        </w:rPr>
        <w:t>万元至</w:t>
      </w:r>
      <w:r>
        <w:rPr>
          <w:rFonts w:ascii="宋体" w:hAnsi="宋体" w:eastAsia="宋体" w:cs="宋体"/>
          <w:color w:val="auto"/>
          <w:spacing w:val="-21"/>
          <w:sz w:val="20"/>
          <w:szCs w:val="20"/>
          <w:highlight w:val="none"/>
          <w:u w:val="single" w:color="auto"/>
        </w:rPr>
        <w:t xml:space="preserve"> </w:t>
      </w:r>
      <w:r>
        <w:rPr>
          <w:rFonts w:ascii="宋体" w:hAnsi="宋体" w:eastAsia="宋体" w:cs="宋体"/>
          <w:color w:val="auto"/>
          <w:spacing w:val="3"/>
          <w:sz w:val="20"/>
          <w:szCs w:val="20"/>
          <w:highlight w:val="none"/>
          <w:u w:val="single" w:color="auto"/>
        </w:rPr>
        <w:t>1000</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3"/>
          <w:sz w:val="20"/>
          <w:szCs w:val="20"/>
          <w:highlight w:val="none"/>
          <w:u w:val="single" w:color="auto"/>
        </w:rPr>
        <w:t>万元之间含</w:t>
      </w:r>
      <w:r>
        <w:rPr>
          <w:rFonts w:ascii="宋体" w:hAnsi="宋体" w:eastAsia="宋体" w:cs="宋体"/>
          <w:color w:val="auto"/>
          <w:spacing w:val="-24"/>
          <w:sz w:val="20"/>
          <w:szCs w:val="20"/>
          <w:highlight w:val="none"/>
          <w:u w:val="single" w:color="auto"/>
        </w:rPr>
        <w:t xml:space="preserve"> </w:t>
      </w:r>
      <w:r>
        <w:rPr>
          <w:rFonts w:ascii="宋体" w:hAnsi="宋体" w:eastAsia="宋体" w:cs="宋体"/>
          <w:color w:val="auto"/>
          <w:spacing w:val="3"/>
          <w:sz w:val="20"/>
          <w:szCs w:val="20"/>
          <w:highlight w:val="none"/>
          <w:u w:val="single" w:color="auto"/>
        </w:rPr>
        <w:t>1000</w:t>
      </w:r>
      <w:r>
        <w:rPr>
          <w:rFonts w:ascii="宋体" w:hAnsi="宋体" w:eastAsia="宋体" w:cs="宋体"/>
          <w:color w:val="auto"/>
          <w:spacing w:val="-35"/>
          <w:sz w:val="20"/>
          <w:szCs w:val="20"/>
          <w:highlight w:val="none"/>
          <w:u w:val="single" w:color="auto"/>
        </w:rPr>
        <w:t xml:space="preserve"> </w:t>
      </w:r>
      <w:r>
        <w:rPr>
          <w:rFonts w:ascii="宋体" w:hAnsi="宋体" w:eastAsia="宋体" w:cs="宋体"/>
          <w:color w:val="auto"/>
          <w:spacing w:val="3"/>
          <w:sz w:val="20"/>
          <w:szCs w:val="20"/>
          <w:highlight w:val="none"/>
          <w:u w:val="single" w:color="auto"/>
        </w:rPr>
        <w:t>万元）</w:t>
      </w:r>
      <w:r>
        <w:rPr>
          <w:rFonts w:ascii="宋体" w:hAnsi="宋体" w:eastAsia="宋体" w:cs="宋体"/>
          <w:color w:val="auto"/>
          <w:spacing w:val="2"/>
          <w:sz w:val="20"/>
          <w:szCs w:val="20"/>
          <w:highlight w:val="none"/>
          <w:u w:val="single" w:color="auto"/>
        </w:rPr>
        <w:t>、15</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2"/>
          <w:sz w:val="20"/>
          <w:szCs w:val="20"/>
          <w:highlight w:val="none"/>
          <w:u w:val="single" w:color="auto"/>
        </w:rPr>
        <w:t>天（工程造价在</w:t>
      </w:r>
      <w:r>
        <w:rPr>
          <w:rFonts w:ascii="宋体" w:hAnsi="宋体" w:eastAsia="宋体" w:cs="宋体"/>
          <w:color w:val="auto"/>
          <w:spacing w:val="-21"/>
          <w:sz w:val="20"/>
          <w:szCs w:val="20"/>
          <w:highlight w:val="none"/>
          <w:u w:val="single" w:color="auto"/>
        </w:rPr>
        <w:t xml:space="preserve"> </w:t>
      </w:r>
      <w:r>
        <w:rPr>
          <w:rFonts w:ascii="宋体" w:hAnsi="宋体" w:eastAsia="宋体" w:cs="宋体"/>
          <w:color w:val="auto"/>
          <w:spacing w:val="2"/>
          <w:sz w:val="20"/>
          <w:szCs w:val="20"/>
          <w:highlight w:val="none"/>
          <w:u w:val="single" w:color="auto"/>
        </w:rPr>
        <w:t>1000</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2"/>
          <w:sz w:val="20"/>
          <w:szCs w:val="20"/>
          <w:highlight w:val="none"/>
          <w:u w:val="single" w:color="auto"/>
        </w:rPr>
        <w:t>万元以上</w:t>
      </w:r>
      <w:r>
        <w:rPr>
          <w:rFonts w:ascii="宋体" w:hAnsi="宋体" w:eastAsia="宋体" w:cs="宋体"/>
          <w:color w:val="auto"/>
          <w:spacing w:val="15"/>
          <w:sz w:val="20"/>
          <w:szCs w:val="20"/>
          <w:highlight w:val="none"/>
          <w:u w:val="single" w:color="auto"/>
        </w:rPr>
        <w:t>），</w:t>
      </w:r>
      <w:r>
        <w:rPr>
          <w:rFonts w:ascii="宋体" w:hAnsi="宋体" w:eastAsia="宋体" w:cs="宋体"/>
          <w:color w:val="auto"/>
          <w:spacing w:val="2"/>
          <w:sz w:val="20"/>
          <w:szCs w:val="20"/>
          <w:highlight w:val="none"/>
          <w:u w:val="single" w:color="auto"/>
        </w:rPr>
        <w:t>提供竣工</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图的数量为</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9"/>
          <w:sz w:val="20"/>
          <w:szCs w:val="20"/>
          <w:highlight w:val="none"/>
          <w:u w:val="single" w:color="auto"/>
        </w:rPr>
        <w:t>6</w:t>
      </w:r>
      <w:r>
        <w:rPr>
          <w:rFonts w:ascii="宋体" w:hAnsi="宋体" w:eastAsia="宋体" w:cs="宋体"/>
          <w:color w:val="auto"/>
          <w:spacing w:val="-39"/>
          <w:sz w:val="20"/>
          <w:szCs w:val="20"/>
          <w:highlight w:val="none"/>
          <w:u w:val="single" w:color="auto"/>
        </w:rPr>
        <w:t xml:space="preserve"> </w:t>
      </w:r>
      <w:r>
        <w:rPr>
          <w:rFonts w:ascii="宋体" w:hAnsi="宋体" w:eastAsia="宋体" w:cs="宋体"/>
          <w:color w:val="auto"/>
          <w:spacing w:val="9"/>
          <w:sz w:val="20"/>
          <w:szCs w:val="20"/>
          <w:highlight w:val="none"/>
          <w:u w:val="single" w:color="auto"/>
        </w:rPr>
        <w:t>套。</w:t>
      </w:r>
    </w:p>
    <w:p w14:paraId="78571B09">
      <w:pPr>
        <w:spacing w:before="119" w:line="228" w:lineRule="auto"/>
        <w:ind w:left="444"/>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13.2.2</w:t>
      </w:r>
      <w:r>
        <w:rPr>
          <w:rFonts w:ascii="宋体" w:hAnsi="宋体" w:eastAsia="宋体" w:cs="宋体"/>
          <w:color w:val="auto"/>
          <w:spacing w:val="-31"/>
          <w:sz w:val="20"/>
          <w:szCs w:val="20"/>
          <w:highlight w:val="none"/>
        </w:rPr>
        <w:t xml:space="preserve"> </w:t>
      </w:r>
      <w:r>
        <w:rPr>
          <w:rFonts w:ascii="宋体" w:hAnsi="宋体" w:eastAsia="宋体" w:cs="宋体"/>
          <w:color w:val="auto"/>
          <w:spacing w:val="4"/>
          <w:sz w:val="20"/>
          <w:szCs w:val="20"/>
          <w:highlight w:val="none"/>
        </w:rPr>
        <w:t>竣工验收程序</w:t>
      </w:r>
    </w:p>
    <w:p w14:paraId="2931A47E">
      <w:pPr>
        <w:spacing w:before="281" w:line="378" w:lineRule="auto"/>
        <w:ind w:left="12" w:right="2"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关于竣工验收程序的约定：</w:t>
      </w:r>
      <w:r>
        <w:rPr>
          <w:rFonts w:ascii="宋体" w:hAnsi="宋体" w:eastAsia="宋体" w:cs="宋体"/>
          <w:color w:val="auto"/>
          <w:spacing w:val="9"/>
          <w:sz w:val="20"/>
          <w:szCs w:val="20"/>
          <w:highlight w:val="none"/>
          <w:u w:val="single" w:color="auto"/>
        </w:rPr>
        <w:t>按工程所在地建设行政主管部门、城市建设档案管理机构</w:t>
      </w:r>
      <w:r>
        <w:rPr>
          <w:rFonts w:ascii="宋体" w:hAnsi="宋体" w:eastAsia="宋体" w:cs="宋体"/>
          <w:color w:val="auto"/>
          <w:spacing w:val="9"/>
          <w:sz w:val="20"/>
          <w:szCs w:val="20"/>
          <w:highlight w:val="none"/>
        </w:rPr>
        <w:t>和</w:t>
      </w:r>
      <w:r>
        <w:rPr>
          <w:rFonts w:ascii="宋体" w:hAnsi="宋体" w:eastAsia="宋体" w:cs="宋体"/>
          <w:color w:val="auto"/>
          <w:spacing w:val="9"/>
          <w:sz w:val="20"/>
          <w:szCs w:val="20"/>
          <w:highlight w:val="none"/>
          <w:u w:val="single" w:color="auto"/>
        </w:rPr>
        <w:t>发包人上级相</w:t>
      </w:r>
      <w:r>
        <w:rPr>
          <w:rFonts w:ascii="宋体" w:hAnsi="宋体" w:eastAsia="宋体" w:cs="宋体"/>
          <w:color w:val="auto"/>
          <w:spacing w:val="10"/>
          <w:sz w:val="20"/>
          <w:szCs w:val="20"/>
          <w:highlight w:val="none"/>
        </w:rPr>
        <w:t xml:space="preserve"> </w:t>
      </w:r>
      <w:r>
        <w:rPr>
          <w:rFonts w:ascii="宋体" w:hAnsi="宋体" w:eastAsia="宋体" w:cs="宋体"/>
          <w:color w:val="auto"/>
          <w:spacing w:val="8"/>
          <w:sz w:val="20"/>
          <w:szCs w:val="20"/>
          <w:highlight w:val="none"/>
          <w:u w:val="single" w:color="auto"/>
        </w:rPr>
        <w:t>关部门有关验收程序的要求进行</w:t>
      </w:r>
      <w:r>
        <w:rPr>
          <w:rFonts w:ascii="宋体" w:hAnsi="宋体" w:eastAsia="宋体" w:cs="宋体"/>
          <w:color w:val="auto"/>
          <w:spacing w:val="8"/>
          <w:sz w:val="20"/>
          <w:szCs w:val="20"/>
          <w:highlight w:val="none"/>
        </w:rPr>
        <w:t>。</w:t>
      </w:r>
    </w:p>
    <w:p w14:paraId="2EC416EA">
      <w:pPr>
        <w:spacing w:before="117" w:line="380" w:lineRule="auto"/>
        <w:ind w:left="8" w:right="2" w:firstLine="42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发包人不按照本项约定组织竣工验收、颁发工程接收证书的违约金的计算方法：</w:t>
      </w:r>
      <w:r>
        <w:rPr>
          <w:rFonts w:ascii="宋体" w:hAnsi="宋体" w:eastAsia="宋体" w:cs="宋体"/>
          <w:color w:val="auto"/>
          <w:spacing w:val="9"/>
          <w:sz w:val="20"/>
          <w:szCs w:val="20"/>
          <w:highlight w:val="none"/>
          <w:u w:val="single" w:color="auto"/>
        </w:rPr>
        <w:t>按工程所在地建设行</w:t>
      </w:r>
      <w:r>
        <w:rPr>
          <w:rFonts w:ascii="宋体" w:hAnsi="宋体" w:eastAsia="宋体" w:cs="宋体"/>
          <w:color w:val="auto"/>
          <w:spacing w:val="10"/>
          <w:sz w:val="20"/>
          <w:szCs w:val="20"/>
          <w:highlight w:val="none"/>
        </w:rPr>
        <w:t xml:space="preserve"> </w:t>
      </w:r>
      <w:r>
        <w:rPr>
          <w:rFonts w:ascii="宋体" w:hAnsi="宋体" w:eastAsia="宋体" w:cs="宋体"/>
          <w:color w:val="auto"/>
          <w:spacing w:val="9"/>
          <w:sz w:val="20"/>
          <w:szCs w:val="20"/>
          <w:highlight w:val="none"/>
          <w:u w:val="single" w:color="auto"/>
        </w:rPr>
        <w:t>政主管部门和城市建设档案管理机构有关验收程序的要求进行</w:t>
      </w:r>
      <w:r>
        <w:rPr>
          <w:rFonts w:ascii="宋体" w:hAnsi="宋体" w:eastAsia="宋体" w:cs="宋体"/>
          <w:color w:val="auto"/>
          <w:spacing w:val="9"/>
          <w:sz w:val="20"/>
          <w:szCs w:val="20"/>
          <w:highlight w:val="none"/>
        </w:rPr>
        <w:t>。</w:t>
      </w:r>
    </w:p>
    <w:p w14:paraId="5B7CBD23">
      <w:pPr>
        <w:spacing w:before="115" w:line="228" w:lineRule="auto"/>
        <w:ind w:left="44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13.2.5</w:t>
      </w:r>
      <w:r>
        <w:rPr>
          <w:rFonts w:ascii="宋体" w:hAnsi="宋体" w:eastAsia="宋体" w:cs="宋体"/>
          <w:color w:val="auto"/>
          <w:spacing w:val="-31"/>
          <w:sz w:val="20"/>
          <w:szCs w:val="20"/>
          <w:highlight w:val="none"/>
        </w:rPr>
        <w:t xml:space="preserve"> </w:t>
      </w:r>
      <w:r>
        <w:rPr>
          <w:rFonts w:ascii="宋体" w:hAnsi="宋体" w:eastAsia="宋体" w:cs="宋体"/>
          <w:color w:val="auto"/>
          <w:spacing w:val="6"/>
          <w:sz w:val="20"/>
          <w:szCs w:val="20"/>
          <w:highlight w:val="none"/>
        </w:rPr>
        <w:t>移交、接收全部与部分工程</w:t>
      </w:r>
    </w:p>
    <w:p w14:paraId="48FD6909">
      <w:pPr>
        <w:spacing w:before="281" w:line="227"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承包人向发包人移交工程的期限：</w:t>
      </w:r>
      <w:r>
        <w:rPr>
          <w:rFonts w:ascii="宋体" w:hAnsi="宋体" w:eastAsia="宋体" w:cs="宋体"/>
          <w:color w:val="auto"/>
          <w:spacing w:val="8"/>
          <w:sz w:val="20"/>
          <w:szCs w:val="20"/>
          <w:highlight w:val="none"/>
          <w:u w:val="single" w:color="auto"/>
        </w:rPr>
        <w:t>颁发工程接收证书后</w:t>
      </w:r>
      <w:r>
        <w:rPr>
          <w:rFonts w:ascii="宋体" w:hAnsi="宋体" w:eastAsia="宋体" w:cs="宋体"/>
          <w:color w:val="auto"/>
          <w:spacing w:val="-18"/>
          <w:sz w:val="20"/>
          <w:szCs w:val="20"/>
          <w:highlight w:val="none"/>
          <w:u w:val="single" w:color="auto"/>
        </w:rPr>
        <w:t xml:space="preserve"> </w:t>
      </w:r>
      <w:r>
        <w:rPr>
          <w:rFonts w:ascii="宋体" w:hAnsi="宋体" w:eastAsia="宋体" w:cs="宋体"/>
          <w:color w:val="auto"/>
          <w:spacing w:val="8"/>
          <w:sz w:val="20"/>
          <w:szCs w:val="20"/>
          <w:highlight w:val="none"/>
          <w:u w:val="single" w:color="auto"/>
        </w:rPr>
        <w:t>14</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8"/>
          <w:sz w:val="20"/>
          <w:szCs w:val="20"/>
          <w:highlight w:val="none"/>
          <w:u w:val="single" w:color="auto"/>
        </w:rPr>
        <w:t>天内完成工程的移交</w:t>
      </w:r>
      <w:r>
        <w:rPr>
          <w:rFonts w:ascii="宋体" w:hAnsi="宋体" w:eastAsia="宋体" w:cs="宋体"/>
          <w:color w:val="auto"/>
          <w:spacing w:val="8"/>
          <w:sz w:val="20"/>
          <w:szCs w:val="20"/>
          <w:highlight w:val="none"/>
        </w:rPr>
        <w:t>。</w:t>
      </w:r>
    </w:p>
    <w:p w14:paraId="7D1C1905">
      <w:pPr>
        <w:spacing w:before="283" w:line="380" w:lineRule="auto"/>
        <w:ind w:left="8" w:right="2" w:firstLine="4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发包人未按本合同约定接收全部或部分工程的，违约金的计算方法为：</w:t>
      </w:r>
      <w:r>
        <w:rPr>
          <w:rFonts w:ascii="宋体" w:hAnsi="宋体" w:eastAsia="宋体" w:cs="宋体"/>
          <w:color w:val="auto"/>
          <w:spacing w:val="7"/>
          <w:sz w:val="20"/>
          <w:szCs w:val="20"/>
          <w:highlight w:val="none"/>
          <w:u w:val="single" w:color="auto"/>
        </w:rPr>
        <w:t>按《通用合同条款》13.2.5</w:t>
      </w:r>
      <w:r>
        <w:rPr>
          <w:rFonts w:ascii="宋体" w:hAnsi="宋体" w:eastAsia="宋体" w:cs="宋体"/>
          <w:color w:val="auto"/>
          <w:spacing w:val="-23"/>
          <w:sz w:val="20"/>
          <w:szCs w:val="20"/>
          <w:highlight w:val="none"/>
          <w:u w:val="single" w:color="auto"/>
        </w:rPr>
        <w:t xml:space="preserve"> </w:t>
      </w:r>
      <w:r>
        <w:rPr>
          <w:rFonts w:ascii="宋体" w:hAnsi="宋体" w:eastAsia="宋体" w:cs="宋体"/>
          <w:color w:val="auto"/>
          <w:spacing w:val="7"/>
          <w:sz w:val="20"/>
          <w:szCs w:val="20"/>
          <w:highlight w:val="none"/>
          <w:u w:val="single" w:color="auto"/>
        </w:rPr>
        <w:t>条</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u w:val="single" w:color="auto"/>
        </w:rPr>
        <w:t>执行</w:t>
      </w:r>
      <w:r>
        <w:rPr>
          <w:rFonts w:ascii="宋体" w:hAnsi="宋体" w:eastAsia="宋体" w:cs="宋体"/>
          <w:color w:val="auto"/>
          <w:spacing w:val="3"/>
          <w:sz w:val="20"/>
          <w:szCs w:val="20"/>
          <w:highlight w:val="none"/>
        </w:rPr>
        <w:t>。</w:t>
      </w:r>
    </w:p>
    <w:p w14:paraId="2784C308">
      <w:pPr>
        <w:spacing w:before="113" w:line="378" w:lineRule="auto"/>
        <w:ind w:left="8" w:right="2" w:firstLine="420"/>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承包人未按时移交工程的，违约金的计算方法为：</w:t>
      </w:r>
      <w:r>
        <w:rPr>
          <w:rFonts w:ascii="宋体" w:hAnsi="宋体" w:eastAsia="宋体" w:cs="宋体"/>
          <w:color w:val="auto"/>
          <w:spacing w:val="9"/>
          <w:sz w:val="20"/>
          <w:szCs w:val="20"/>
          <w:highlight w:val="none"/>
          <w:u w:val="single" w:color="auto"/>
        </w:rPr>
        <w:t>因承包人原因未按时移交工程的，承包人应采取措</w:t>
      </w:r>
      <w:r>
        <w:rPr>
          <w:rFonts w:ascii="宋体" w:hAnsi="宋体" w:eastAsia="宋体" w:cs="宋体"/>
          <w:color w:val="auto"/>
          <w:spacing w:val="13"/>
          <w:sz w:val="20"/>
          <w:szCs w:val="20"/>
          <w:highlight w:val="none"/>
        </w:rPr>
        <w:t xml:space="preserve"> </w:t>
      </w:r>
      <w:r>
        <w:rPr>
          <w:rFonts w:ascii="宋体" w:hAnsi="宋体" w:eastAsia="宋体" w:cs="宋体"/>
          <w:color w:val="auto"/>
          <w:spacing w:val="9"/>
          <w:sz w:val="20"/>
          <w:szCs w:val="20"/>
          <w:highlight w:val="none"/>
          <w:u w:val="single" w:color="auto"/>
        </w:rPr>
        <w:t>施确保相关工程的正常使用，承包人应承担工程照管、成品保护、保管等与工程有关的各项费用，且每延</w:t>
      </w:r>
      <w:r>
        <w:rPr>
          <w:rFonts w:ascii="宋体" w:hAnsi="宋体" w:eastAsia="宋体" w:cs="宋体"/>
          <w:color w:val="auto"/>
          <w:spacing w:val="16"/>
          <w:sz w:val="20"/>
          <w:szCs w:val="20"/>
          <w:highlight w:val="none"/>
        </w:rPr>
        <w:t xml:space="preserve"> </w:t>
      </w:r>
      <w:r>
        <w:rPr>
          <w:rFonts w:ascii="宋体" w:hAnsi="宋体" w:eastAsia="宋体" w:cs="宋体"/>
          <w:color w:val="auto"/>
          <w:spacing w:val="5"/>
          <w:sz w:val="20"/>
          <w:szCs w:val="20"/>
          <w:highlight w:val="none"/>
          <w:u w:val="single" w:color="auto"/>
        </w:rPr>
        <w:t>误一天，扣除</w:t>
      </w:r>
      <w:r>
        <w:rPr>
          <w:rFonts w:ascii="宋体" w:hAnsi="宋体" w:eastAsia="宋体" w:cs="宋体"/>
          <w:color w:val="auto"/>
          <w:spacing w:val="-29"/>
          <w:sz w:val="20"/>
          <w:szCs w:val="20"/>
          <w:highlight w:val="none"/>
          <w:u w:val="single" w:color="auto"/>
        </w:rPr>
        <w:t xml:space="preserve"> </w:t>
      </w:r>
      <w:r>
        <w:rPr>
          <w:rFonts w:ascii="宋体" w:hAnsi="宋体" w:eastAsia="宋体" w:cs="宋体"/>
          <w:color w:val="auto"/>
          <w:spacing w:val="5"/>
          <w:sz w:val="20"/>
          <w:szCs w:val="20"/>
          <w:highlight w:val="none"/>
          <w:u w:val="single" w:color="auto"/>
        </w:rPr>
        <w:t>300</w:t>
      </w:r>
      <w:r>
        <w:rPr>
          <w:rFonts w:ascii="宋体" w:hAnsi="宋体" w:eastAsia="宋体" w:cs="宋体"/>
          <w:color w:val="auto"/>
          <w:spacing w:val="-39"/>
          <w:sz w:val="20"/>
          <w:szCs w:val="20"/>
          <w:highlight w:val="none"/>
          <w:u w:val="single" w:color="auto"/>
        </w:rPr>
        <w:t xml:space="preserve"> </w:t>
      </w:r>
      <w:r>
        <w:rPr>
          <w:rFonts w:ascii="宋体" w:hAnsi="宋体" w:eastAsia="宋体" w:cs="宋体"/>
          <w:color w:val="auto"/>
          <w:spacing w:val="5"/>
          <w:sz w:val="20"/>
          <w:szCs w:val="20"/>
          <w:highlight w:val="none"/>
          <w:u w:val="single" w:color="auto"/>
        </w:rPr>
        <w:t>元/天</w:t>
      </w:r>
      <w:r>
        <w:rPr>
          <w:rFonts w:ascii="宋体" w:hAnsi="宋体" w:eastAsia="宋体" w:cs="宋体"/>
          <w:color w:val="auto"/>
          <w:spacing w:val="5"/>
          <w:sz w:val="20"/>
          <w:szCs w:val="20"/>
          <w:highlight w:val="none"/>
        </w:rPr>
        <w:t>。</w:t>
      </w:r>
    </w:p>
    <w:p w14:paraId="3B4FEBCA">
      <w:pPr>
        <w:spacing w:before="116" w:line="228" w:lineRule="auto"/>
        <w:ind w:left="446"/>
        <w:outlineLvl w:val="2"/>
        <w:rPr>
          <w:rFonts w:ascii="宋体" w:hAnsi="宋体" w:eastAsia="宋体" w:cs="宋体"/>
          <w:color w:val="auto"/>
          <w:sz w:val="20"/>
          <w:szCs w:val="20"/>
          <w:highlight w:val="none"/>
        </w:rPr>
      </w:pPr>
      <w:r>
        <w:rPr>
          <w:rFonts w:ascii="宋体" w:hAnsi="宋体" w:eastAsia="宋体" w:cs="宋体"/>
          <w:b/>
          <w:bCs/>
          <w:color w:val="auto"/>
          <w:spacing w:val="1"/>
          <w:sz w:val="20"/>
          <w:szCs w:val="20"/>
          <w:highlight w:val="none"/>
        </w:rPr>
        <w:t>13.3</w:t>
      </w:r>
      <w:r>
        <w:rPr>
          <w:rFonts w:ascii="宋体" w:hAnsi="宋体" w:eastAsia="宋体" w:cs="宋体"/>
          <w:color w:val="auto"/>
          <w:spacing w:val="21"/>
          <w:sz w:val="20"/>
          <w:szCs w:val="20"/>
          <w:highlight w:val="none"/>
        </w:rPr>
        <w:t xml:space="preserve"> </w:t>
      </w:r>
      <w:r>
        <w:rPr>
          <w:rFonts w:ascii="宋体" w:hAnsi="宋体" w:eastAsia="宋体" w:cs="宋体"/>
          <w:b/>
          <w:bCs/>
          <w:color w:val="auto"/>
          <w:spacing w:val="1"/>
          <w:sz w:val="20"/>
          <w:szCs w:val="20"/>
          <w:highlight w:val="none"/>
        </w:rPr>
        <w:t>工程试车</w:t>
      </w:r>
    </w:p>
    <w:p w14:paraId="42DEFEC7">
      <w:pPr>
        <w:spacing w:before="284" w:line="228" w:lineRule="auto"/>
        <w:ind w:left="444"/>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13.3.1 试车程序</w:t>
      </w:r>
    </w:p>
    <w:p w14:paraId="01E4BCED">
      <w:pPr>
        <w:spacing w:before="28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工程试车内容：</w:t>
      </w:r>
      <w:r>
        <w:rPr>
          <w:rFonts w:ascii="宋体" w:hAnsi="宋体" w:eastAsia="宋体" w:cs="宋体"/>
          <w:color w:val="auto"/>
          <w:spacing w:val="8"/>
          <w:sz w:val="20"/>
          <w:szCs w:val="20"/>
          <w:highlight w:val="none"/>
          <w:u w:val="single" w:color="auto"/>
        </w:rPr>
        <w:t>按设计图纸要求</w:t>
      </w:r>
      <w:r>
        <w:rPr>
          <w:rFonts w:ascii="宋体" w:hAnsi="宋体" w:eastAsia="宋体" w:cs="宋体"/>
          <w:color w:val="auto"/>
          <w:spacing w:val="8"/>
          <w:sz w:val="20"/>
          <w:szCs w:val="20"/>
          <w:highlight w:val="none"/>
        </w:rPr>
        <w:t>。</w:t>
      </w:r>
    </w:p>
    <w:p w14:paraId="4E6984BA">
      <w:pPr>
        <w:spacing w:line="228" w:lineRule="auto"/>
        <w:rPr>
          <w:rFonts w:ascii="宋体" w:hAnsi="宋体" w:eastAsia="宋体" w:cs="宋体"/>
          <w:color w:val="auto"/>
          <w:sz w:val="20"/>
          <w:szCs w:val="20"/>
          <w:highlight w:val="none"/>
        </w:rPr>
        <w:sectPr>
          <w:headerReference r:id="rId90" w:type="default"/>
          <w:footerReference r:id="rId91" w:type="default"/>
          <w:pgSz w:w="11907" w:h="16840"/>
          <w:pgMar w:top="1165" w:right="1133" w:bottom="1014" w:left="1131" w:header="829" w:footer="852" w:gutter="0"/>
          <w:cols w:space="720" w:num="1"/>
        </w:sectPr>
      </w:pPr>
    </w:p>
    <w:p w14:paraId="490209E6">
      <w:pPr>
        <w:spacing w:line="226"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（1）单机无负荷试车费用由</w:t>
      </w:r>
      <w:r>
        <w:rPr>
          <w:rFonts w:ascii="宋体" w:hAnsi="宋体" w:eastAsia="宋体" w:cs="宋体"/>
          <w:color w:val="auto"/>
          <w:spacing w:val="8"/>
          <w:sz w:val="20"/>
          <w:szCs w:val="20"/>
          <w:highlight w:val="none"/>
          <w:u w:val="single" w:color="auto"/>
        </w:rPr>
        <w:t>承包人</w:t>
      </w:r>
      <w:r>
        <w:rPr>
          <w:rFonts w:ascii="宋体" w:hAnsi="宋体" w:eastAsia="宋体" w:cs="宋体"/>
          <w:color w:val="auto"/>
          <w:spacing w:val="8"/>
          <w:sz w:val="20"/>
          <w:szCs w:val="20"/>
          <w:highlight w:val="none"/>
        </w:rPr>
        <w:t>承担；</w:t>
      </w:r>
    </w:p>
    <w:p w14:paraId="27615703">
      <w:pPr>
        <w:spacing w:before="281" w:line="228"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（2）无负荷联动试车费用由</w:t>
      </w:r>
      <w:r>
        <w:rPr>
          <w:rFonts w:ascii="宋体" w:hAnsi="宋体" w:eastAsia="宋体" w:cs="宋体"/>
          <w:color w:val="auto"/>
          <w:spacing w:val="8"/>
          <w:sz w:val="20"/>
          <w:szCs w:val="20"/>
          <w:highlight w:val="none"/>
          <w:u w:val="single" w:color="auto"/>
        </w:rPr>
        <w:t>承包人</w:t>
      </w:r>
      <w:r>
        <w:rPr>
          <w:rFonts w:ascii="宋体" w:hAnsi="宋体" w:eastAsia="宋体" w:cs="宋体"/>
          <w:color w:val="auto"/>
          <w:spacing w:val="8"/>
          <w:sz w:val="20"/>
          <w:szCs w:val="20"/>
          <w:highlight w:val="none"/>
        </w:rPr>
        <w:t>承担。</w:t>
      </w:r>
    </w:p>
    <w:p w14:paraId="6F7FC620">
      <w:pPr>
        <w:spacing w:before="280" w:line="228" w:lineRule="auto"/>
        <w:ind w:left="44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13.3.3</w:t>
      </w:r>
      <w:r>
        <w:rPr>
          <w:rFonts w:ascii="宋体" w:hAnsi="宋体" w:eastAsia="宋体" w:cs="宋体"/>
          <w:color w:val="auto"/>
          <w:spacing w:val="19"/>
          <w:sz w:val="20"/>
          <w:szCs w:val="20"/>
          <w:highlight w:val="none"/>
        </w:rPr>
        <w:t xml:space="preserve"> </w:t>
      </w:r>
      <w:r>
        <w:rPr>
          <w:rFonts w:ascii="宋体" w:hAnsi="宋体" w:eastAsia="宋体" w:cs="宋体"/>
          <w:color w:val="auto"/>
          <w:spacing w:val="3"/>
          <w:sz w:val="20"/>
          <w:szCs w:val="20"/>
          <w:highlight w:val="none"/>
        </w:rPr>
        <w:t>投料试车</w:t>
      </w:r>
    </w:p>
    <w:p w14:paraId="5F1DCB8A">
      <w:pPr>
        <w:spacing w:before="281"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关于投料试车相关事项的约定：</w:t>
      </w:r>
      <w:r>
        <w:rPr>
          <w:rFonts w:ascii="宋体" w:hAnsi="宋体" w:eastAsia="宋体" w:cs="宋体"/>
          <w:color w:val="auto"/>
          <w:spacing w:val="9"/>
          <w:sz w:val="20"/>
          <w:szCs w:val="20"/>
          <w:highlight w:val="none"/>
          <w:u w:val="single" w:color="auto"/>
        </w:rPr>
        <w:t>按设计图纸要</w:t>
      </w:r>
      <w:r>
        <w:rPr>
          <w:rFonts w:ascii="宋体" w:hAnsi="宋体" w:eastAsia="宋体" w:cs="宋体"/>
          <w:color w:val="auto"/>
          <w:spacing w:val="8"/>
          <w:sz w:val="20"/>
          <w:szCs w:val="20"/>
          <w:highlight w:val="none"/>
          <w:u w:val="single" w:color="auto"/>
        </w:rPr>
        <w:t>求</w:t>
      </w:r>
      <w:r>
        <w:rPr>
          <w:rFonts w:ascii="宋体" w:hAnsi="宋体" w:eastAsia="宋体" w:cs="宋体"/>
          <w:color w:val="auto"/>
          <w:spacing w:val="8"/>
          <w:sz w:val="20"/>
          <w:szCs w:val="20"/>
          <w:highlight w:val="none"/>
        </w:rPr>
        <w:t>。</w:t>
      </w:r>
    </w:p>
    <w:p w14:paraId="086B245F">
      <w:pPr>
        <w:spacing w:before="284" w:line="228" w:lineRule="auto"/>
        <w:ind w:left="444"/>
        <w:outlineLvl w:val="2"/>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13.6</w:t>
      </w:r>
      <w:r>
        <w:rPr>
          <w:rFonts w:ascii="宋体" w:hAnsi="宋体" w:eastAsia="宋体" w:cs="宋体"/>
          <w:color w:val="auto"/>
          <w:spacing w:val="3"/>
          <w:sz w:val="20"/>
          <w:szCs w:val="20"/>
          <w:highlight w:val="none"/>
        </w:rPr>
        <w:t xml:space="preserve"> </w:t>
      </w:r>
      <w:r>
        <w:rPr>
          <w:rFonts w:ascii="宋体" w:hAnsi="宋体" w:eastAsia="宋体" w:cs="宋体"/>
          <w:b/>
          <w:bCs/>
          <w:color w:val="auto"/>
          <w:spacing w:val="3"/>
          <w:sz w:val="20"/>
          <w:szCs w:val="20"/>
          <w:highlight w:val="none"/>
        </w:rPr>
        <w:t>竣工退场</w:t>
      </w:r>
    </w:p>
    <w:p w14:paraId="194FC27D">
      <w:pPr>
        <w:spacing w:before="281" w:line="228" w:lineRule="auto"/>
        <w:ind w:left="442"/>
        <w:outlineLvl w:val="0"/>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13.6.1 竣工退场</w:t>
      </w:r>
    </w:p>
    <w:p w14:paraId="79D04E7D">
      <w:pPr>
        <w:spacing w:before="281" w:line="227" w:lineRule="auto"/>
        <w:ind w:left="4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承包人完成竣工退场的期限：</w:t>
      </w:r>
      <w:r>
        <w:rPr>
          <w:rFonts w:ascii="宋体" w:hAnsi="宋体" w:eastAsia="宋体" w:cs="宋体"/>
          <w:color w:val="auto"/>
          <w:spacing w:val="8"/>
          <w:sz w:val="20"/>
          <w:szCs w:val="20"/>
          <w:highlight w:val="none"/>
          <w:u w:val="single" w:color="auto"/>
        </w:rPr>
        <w:t>颁发工程接收证书后</w:t>
      </w:r>
      <w:r>
        <w:rPr>
          <w:rFonts w:ascii="宋体" w:hAnsi="宋体" w:eastAsia="宋体" w:cs="宋体"/>
          <w:color w:val="auto"/>
          <w:spacing w:val="-22"/>
          <w:sz w:val="20"/>
          <w:szCs w:val="20"/>
          <w:highlight w:val="none"/>
          <w:u w:val="single" w:color="auto"/>
        </w:rPr>
        <w:t xml:space="preserve"> </w:t>
      </w:r>
      <w:r>
        <w:rPr>
          <w:rFonts w:ascii="宋体" w:hAnsi="宋体" w:eastAsia="宋体" w:cs="宋体"/>
          <w:color w:val="auto"/>
          <w:spacing w:val="8"/>
          <w:sz w:val="20"/>
          <w:szCs w:val="20"/>
          <w:highlight w:val="none"/>
          <w:u w:val="single" w:color="auto"/>
        </w:rPr>
        <w:t>14</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8"/>
          <w:sz w:val="20"/>
          <w:szCs w:val="20"/>
          <w:highlight w:val="none"/>
          <w:u w:val="single" w:color="auto"/>
        </w:rPr>
        <w:t>天内完成工程的移交</w:t>
      </w:r>
      <w:r>
        <w:rPr>
          <w:rFonts w:ascii="宋体" w:hAnsi="宋体" w:eastAsia="宋体" w:cs="宋体"/>
          <w:color w:val="auto"/>
          <w:spacing w:val="8"/>
          <w:sz w:val="20"/>
          <w:szCs w:val="20"/>
          <w:highlight w:val="none"/>
        </w:rPr>
        <w:t>。</w:t>
      </w:r>
    </w:p>
    <w:p w14:paraId="7CF7745F">
      <w:pPr>
        <w:spacing w:before="282" w:line="228" w:lineRule="auto"/>
        <w:ind w:left="444"/>
        <w:outlineLvl w:val="1"/>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14.</w:t>
      </w:r>
      <w:r>
        <w:rPr>
          <w:rFonts w:ascii="宋体" w:hAnsi="宋体" w:eastAsia="宋体" w:cs="宋体"/>
          <w:color w:val="auto"/>
          <w:spacing w:val="3"/>
          <w:sz w:val="20"/>
          <w:szCs w:val="20"/>
          <w:highlight w:val="none"/>
        </w:rPr>
        <w:t xml:space="preserve"> </w:t>
      </w:r>
      <w:r>
        <w:rPr>
          <w:rFonts w:ascii="宋体" w:hAnsi="宋体" w:eastAsia="宋体" w:cs="宋体"/>
          <w:b/>
          <w:bCs/>
          <w:color w:val="auto"/>
          <w:spacing w:val="3"/>
          <w:sz w:val="20"/>
          <w:szCs w:val="20"/>
          <w:highlight w:val="none"/>
        </w:rPr>
        <w:t>竣工结算</w:t>
      </w:r>
    </w:p>
    <w:p w14:paraId="1E7A1B10">
      <w:pPr>
        <w:pStyle w:val="3"/>
        <w:spacing w:line="276" w:lineRule="auto"/>
        <w:rPr>
          <w:color w:val="auto"/>
          <w:highlight w:val="none"/>
        </w:rPr>
      </w:pPr>
    </w:p>
    <w:p w14:paraId="6808FCD7">
      <w:pPr>
        <w:spacing w:before="65" w:line="228" w:lineRule="auto"/>
        <w:ind w:left="444"/>
        <w:outlineLvl w:val="2"/>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14.1</w:t>
      </w:r>
      <w:r>
        <w:rPr>
          <w:rFonts w:ascii="宋体" w:hAnsi="宋体" w:eastAsia="宋体" w:cs="宋体"/>
          <w:color w:val="auto"/>
          <w:spacing w:val="4"/>
          <w:sz w:val="20"/>
          <w:szCs w:val="20"/>
          <w:highlight w:val="none"/>
        </w:rPr>
        <w:t xml:space="preserve"> </w:t>
      </w:r>
      <w:r>
        <w:rPr>
          <w:rFonts w:ascii="宋体" w:hAnsi="宋体" w:eastAsia="宋体" w:cs="宋体"/>
          <w:b/>
          <w:bCs/>
          <w:color w:val="auto"/>
          <w:spacing w:val="4"/>
          <w:sz w:val="20"/>
          <w:szCs w:val="20"/>
          <w:highlight w:val="none"/>
        </w:rPr>
        <w:t>竣工付款申请</w:t>
      </w:r>
    </w:p>
    <w:p w14:paraId="5BDF40C2">
      <w:pPr>
        <w:spacing w:before="284" w:line="377" w:lineRule="auto"/>
        <w:ind w:left="6" w:right="1" w:firstLine="419"/>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承包人提交竣工付款申请单的期限：</w:t>
      </w:r>
      <w:r>
        <w:rPr>
          <w:rFonts w:ascii="宋体" w:hAnsi="宋体" w:eastAsia="宋体" w:cs="宋体"/>
          <w:color w:val="auto"/>
          <w:spacing w:val="9"/>
          <w:sz w:val="20"/>
          <w:szCs w:val="20"/>
          <w:highlight w:val="none"/>
          <w:u w:val="single" w:color="auto"/>
        </w:rPr>
        <w:t>竣工结算参照《贵港市市本级政府投资项目管理暂行办法》贵政</w:t>
      </w:r>
      <w:r>
        <w:rPr>
          <w:rFonts w:ascii="宋体" w:hAnsi="宋体" w:eastAsia="宋体" w:cs="宋体"/>
          <w:color w:val="auto"/>
          <w:spacing w:val="13"/>
          <w:sz w:val="20"/>
          <w:szCs w:val="20"/>
          <w:highlight w:val="none"/>
        </w:rPr>
        <w:t xml:space="preserve"> </w:t>
      </w:r>
      <w:r>
        <w:rPr>
          <w:rFonts w:ascii="宋体" w:hAnsi="宋体" w:eastAsia="宋体" w:cs="宋体"/>
          <w:color w:val="auto"/>
          <w:spacing w:val="8"/>
          <w:sz w:val="20"/>
          <w:szCs w:val="20"/>
          <w:highlight w:val="none"/>
          <w:u w:val="single" w:color="auto"/>
        </w:rPr>
        <w:t>办（2014）3</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8"/>
          <w:sz w:val="20"/>
          <w:szCs w:val="20"/>
          <w:highlight w:val="none"/>
          <w:u w:val="single" w:color="auto"/>
        </w:rPr>
        <w:t>号文及贵政办发【2016】32</w:t>
      </w:r>
      <w:r>
        <w:rPr>
          <w:rFonts w:ascii="宋体" w:hAnsi="宋体" w:eastAsia="宋体" w:cs="宋体"/>
          <w:color w:val="auto"/>
          <w:spacing w:val="-35"/>
          <w:sz w:val="20"/>
          <w:szCs w:val="20"/>
          <w:highlight w:val="none"/>
          <w:u w:val="single" w:color="auto"/>
        </w:rPr>
        <w:t xml:space="preserve"> </w:t>
      </w:r>
      <w:r>
        <w:rPr>
          <w:rFonts w:ascii="宋体" w:hAnsi="宋体" w:eastAsia="宋体" w:cs="宋体"/>
          <w:color w:val="auto"/>
          <w:spacing w:val="8"/>
          <w:sz w:val="20"/>
          <w:szCs w:val="20"/>
          <w:highlight w:val="none"/>
          <w:u w:val="single" w:color="auto"/>
        </w:rPr>
        <w:t>号规定执</w:t>
      </w:r>
      <w:r>
        <w:rPr>
          <w:rFonts w:ascii="宋体" w:hAnsi="宋体" w:eastAsia="宋体" w:cs="宋体"/>
          <w:color w:val="auto"/>
          <w:spacing w:val="7"/>
          <w:sz w:val="20"/>
          <w:szCs w:val="20"/>
          <w:highlight w:val="none"/>
          <w:u w:val="single" w:color="auto"/>
        </w:rPr>
        <w:t>行，在工程竣工验收合格后</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7"/>
          <w:sz w:val="20"/>
          <w:szCs w:val="20"/>
          <w:highlight w:val="none"/>
          <w:u w:val="single" w:color="auto"/>
        </w:rPr>
        <w:t>28</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7"/>
          <w:sz w:val="20"/>
          <w:szCs w:val="20"/>
          <w:highlight w:val="none"/>
          <w:u w:val="single" w:color="auto"/>
        </w:rPr>
        <w:t>天内向发包人和监理人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提交竣工结算申请单及相关材料。无正当理由延期或经发包人催促</w:t>
      </w:r>
      <w:r>
        <w:rPr>
          <w:rFonts w:ascii="宋体" w:hAnsi="宋体" w:eastAsia="宋体" w:cs="宋体"/>
          <w:color w:val="auto"/>
          <w:spacing w:val="-21"/>
          <w:sz w:val="20"/>
          <w:szCs w:val="20"/>
          <w:highlight w:val="none"/>
          <w:u w:val="single" w:color="auto"/>
        </w:rPr>
        <w:t xml:space="preserve"> </w:t>
      </w:r>
      <w:r>
        <w:rPr>
          <w:rFonts w:ascii="宋体" w:hAnsi="宋体" w:eastAsia="宋体" w:cs="宋体"/>
          <w:color w:val="auto"/>
          <w:spacing w:val="9"/>
          <w:sz w:val="20"/>
          <w:szCs w:val="20"/>
          <w:highlight w:val="none"/>
          <w:u w:val="single" w:color="auto"/>
        </w:rPr>
        <w:t>14</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9"/>
          <w:sz w:val="20"/>
          <w:szCs w:val="20"/>
          <w:highlight w:val="none"/>
          <w:u w:val="single" w:color="auto"/>
        </w:rPr>
        <w:t>天内仍</w:t>
      </w:r>
      <w:r>
        <w:rPr>
          <w:rFonts w:ascii="宋体" w:hAnsi="宋体" w:eastAsia="宋体" w:cs="宋体"/>
          <w:color w:val="auto"/>
          <w:spacing w:val="8"/>
          <w:sz w:val="20"/>
          <w:szCs w:val="20"/>
          <w:highlight w:val="none"/>
          <w:u w:val="single" w:color="auto"/>
        </w:rPr>
        <w:t>未提供或明确答复的，发包</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人有权根据已有资料进行结算审核，责任由承包人自负。承包人应及时提供竣工结算过程中所需补充的资</w:t>
      </w:r>
      <w:r>
        <w:rPr>
          <w:rFonts w:ascii="宋体" w:hAnsi="宋体" w:eastAsia="宋体" w:cs="宋体"/>
          <w:color w:val="auto"/>
          <w:spacing w:val="15"/>
          <w:sz w:val="20"/>
          <w:szCs w:val="20"/>
          <w:highlight w:val="none"/>
        </w:rPr>
        <w:t xml:space="preserve"> </w:t>
      </w:r>
      <w:r>
        <w:rPr>
          <w:rFonts w:ascii="宋体" w:hAnsi="宋体" w:eastAsia="宋体" w:cs="宋体"/>
          <w:color w:val="auto"/>
          <w:sz w:val="20"/>
          <w:szCs w:val="20"/>
          <w:highlight w:val="none"/>
          <w:u w:val="single" w:color="auto"/>
        </w:rPr>
        <w:t>料</w:t>
      </w:r>
      <w:r>
        <w:rPr>
          <w:rFonts w:ascii="宋体" w:hAnsi="宋体" w:eastAsia="宋体" w:cs="宋体"/>
          <w:color w:val="auto"/>
          <w:sz w:val="20"/>
          <w:szCs w:val="20"/>
          <w:highlight w:val="none"/>
        </w:rPr>
        <w:t>。</w:t>
      </w:r>
    </w:p>
    <w:p w14:paraId="14DE0AAF">
      <w:pPr>
        <w:spacing w:before="117" w:line="378" w:lineRule="auto"/>
        <w:ind w:left="8" w:right="1" w:firstLine="4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竣工付款申请单应包括的内容：</w:t>
      </w:r>
      <w:r>
        <w:rPr>
          <w:rFonts w:ascii="宋体" w:hAnsi="宋体" w:eastAsia="宋体" w:cs="宋体"/>
          <w:color w:val="auto"/>
          <w:spacing w:val="9"/>
          <w:sz w:val="20"/>
          <w:szCs w:val="20"/>
          <w:highlight w:val="none"/>
          <w:u w:val="single" w:color="auto"/>
        </w:rPr>
        <w:t>竣工付款申请单须符合贵港市人民政府相关文件规定，竣工付款申请</w:t>
      </w:r>
      <w:r>
        <w:rPr>
          <w:rFonts w:ascii="宋体" w:hAnsi="宋体" w:eastAsia="宋体" w:cs="宋体"/>
          <w:color w:val="auto"/>
          <w:spacing w:val="12"/>
          <w:sz w:val="20"/>
          <w:szCs w:val="20"/>
          <w:highlight w:val="none"/>
        </w:rPr>
        <w:t xml:space="preserve"> </w:t>
      </w:r>
      <w:r>
        <w:rPr>
          <w:rFonts w:ascii="宋体" w:hAnsi="宋体" w:eastAsia="宋体" w:cs="宋体"/>
          <w:color w:val="auto"/>
          <w:spacing w:val="9"/>
          <w:sz w:val="20"/>
          <w:szCs w:val="20"/>
          <w:highlight w:val="none"/>
          <w:u w:val="single" w:color="auto"/>
        </w:rPr>
        <w:t>单编制内容按发包人工程款支付管理规定执行</w:t>
      </w:r>
      <w:r>
        <w:rPr>
          <w:rFonts w:ascii="宋体" w:hAnsi="宋体" w:eastAsia="宋体" w:cs="宋体"/>
          <w:color w:val="auto"/>
          <w:spacing w:val="9"/>
          <w:sz w:val="20"/>
          <w:szCs w:val="20"/>
          <w:highlight w:val="none"/>
        </w:rPr>
        <w:t>。竣工结算款支付申请（核准）表见合同附件**。</w:t>
      </w:r>
    </w:p>
    <w:p w14:paraId="6BB98D18">
      <w:pPr>
        <w:spacing w:before="118" w:line="228" w:lineRule="auto"/>
        <w:ind w:left="444"/>
        <w:outlineLvl w:val="2"/>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14.2</w:t>
      </w:r>
      <w:r>
        <w:rPr>
          <w:rFonts w:ascii="宋体" w:hAnsi="宋体" w:eastAsia="宋体" w:cs="宋体"/>
          <w:color w:val="auto"/>
          <w:spacing w:val="4"/>
          <w:sz w:val="20"/>
          <w:szCs w:val="20"/>
          <w:highlight w:val="none"/>
        </w:rPr>
        <w:t xml:space="preserve"> </w:t>
      </w:r>
      <w:r>
        <w:rPr>
          <w:rFonts w:ascii="宋体" w:hAnsi="宋体" w:eastAsia="宋体" w:cs="宋体"/>
          <w:b/>
          <w:bCs/>
          <w:color w:val="auto"/>
          <w:spacing w:val="4"/>
          <w:sz w:val="20"/>
          <w:szCs w:val="20"/>
          <w:highlight w:val="none"/>
        </w:rPr>
        <w:t>竣工结算审核</w:t>
      </w:r>
    </w:p>
    <w:p w14:paraId="171A771E">
      <w:pPr>
        <w:spacing w:before="281"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发包人审批竣工付款申请单的期限：</w:t>
      </w:r>
    </w:p>
    <w:p w14:paraId="6D5D9AD2">
      <w:pPr>
        <w:spacing w:line="131" w:lineRule="exact"/>
        <w:rPr>
          <w:color w:val="auto"/>
          <w:highlight w:val="none"/>
        </w:rPr>
      </w:pPr>
    </w:p>
    <w:tbl>
      <w:tblPr>
        <w:tblStyle w:val="7"/>
        <w:tblW w:w="9202" w:type="dxa"/>
        <w:tblInd w:w="2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2465"/>
        <w:gridCol w:w="5968"/>
      </w:tblGrid>
      <w:tr w14:paraId="35006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69" w:type="dxa"/>
            <w:vAlign w:val="top"/>
          </w:tcPr>
          <w:p w14:paraId="1677FDCB">
            <w:pPr>
              <w:rPr>
                <w:rFonts w:ascii="Arial"/>
                <w:color w:val="auto"/>
                <w:sz w:val="21"/>
                <w:highlight w:val="none"/>
              </w:rPr>
            </w:pPr>
          </w:p>
        </w:tc>
        <w:tc>
          <w:tcPr>
            <w:tcW w:w="2465" w:type="dxa"/>
            <w:vAlign w:val="top"/>
          </w:tcPr>
          <w:p w14:paraId="312C5FF7">
            <w:pPr>
              <w:pStyle w:val="8"/>
              <w:spacing w:before="156" w:line="226" w:lineRule="auto"/>
              <w:ind w:left="203"/>
              <w:rPr>
                <w:color w:val="auto"/>
                <w:highlight w:val="none"/>
              </w:rPr>
            </w:pPr>
            <w:r>
              <w:rPr>
                <w:color w:val="auto"/>
                <w:spacing w:val="8"/>
                <w:highlight w:val="none"/>
              </w:rPr>
              <w:t>工程竣工结算报告金额</w:t>
            </w:r>
          </w:p>
        </w:tc>
        <w:tc>
          <w:tcPr>
            <w:tcW w:w="5968" w:type="dxa"/>
            <w:vAlign w:val="top"/>
          </w:tcPr>
          <w:p w14:paraId="30CC7E94">
            <w:pPr>
              <w:pStyle w:val="8"/>
              <w:spacing w:before="157" w:line="228" w:lineRule="auto"/>
              <w:ind w:left="2476"/>
              <w:rPr>
                <w:color w:val="auto"/>
                <w:highlight w:val="none"/>
              </w:rPr>
            </w:pPr>
            <w:r>
              <w:rPr>
                <w:color w:val="auto"/>
                <w:spacing w:val="8"/>
                <w:highlight w:val="none"/>
              </w:rPr>
              <w:t>发包人审查时间</w:t>
            </w:r>
          </w:p>
        </w:tc>
      </w:tr>
      <w:tr w14:paraId="48D94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769" w:type="dxa"/>
            <w:vAlign w:val="top"/>
          </w:tcPr>
          <w:p w14:paraId="6C6765CE">
            <w:pPr>
              <w:pStyle w:val="8"/>
              <w:spacing w:before="151" w:line="270" w:lineRule="exact"/>
              <w:ind w:left="563"/>
              <w:rPr>
                <w:color w:val="auto"/>
                <w:highlight w:val="none"/>
              </w:rPr>
            </w:pPr>
            <w:r>
              <w:rPr>
                <w:color w:val="auto"/>
                <w:position w:val="1"/>
                <w:highlight w:val="none"/>
              </w:rPr>
              <w:t>1</w:t>
            </w:r>
          </w:p>
        </w:tc>
        <w:tc>
          <w:tcPr>
            <w:tcW w:w="2465" w:type="dxa"/>
            <w:vAlign w:val="top"/>
          </w:tcPr>
          <w:p w14:paraId="5A71809B">
            <w:pPr>
              <w:pStyle w:val="8"/>
              <w:spacing w:before="151" w:line="228" w:lineRule="auto"/>
              <w:ind w:left="649"/>
              <w:rPr>
                <w:color w:val="auto"/>
                <w:highlight w:val="none"/>
              </w:rPr>
            </w:pPr>
            <w:r>
              <w:rPr>
                <w:color w:val="auto"/>
                <w:spacing w:val="3"/>
                <w:highlight w:val="none"/>
              </w:rPr>
              <w:t>500</w:t>
            </w:r>
            <w:r>
              <w:rPr>
                <w:color w:val="auto"/>
                <w:spacing w:val="-30"/>
                <w:highlight w:val="none"/>
              </w:rPr>
              <w:t xml:space="preserve"> </w:t>
            </w:r>
            <w:r>
              <w:rPr>
                <w:color w:val="auto"/>
                <w:spacing w:val="3"/>
                <w:highlight w:val="none"/>
              </w:rPr>
              <w:t>万元以下</w:t>
            </w:r>
          </w:p>
        </w:tc>
        <w:tc>
          <w:tcPr>
            <w:tcW w:w="5968" w:type="dxa"/>
            <w:vAlign w:val="top"/>
          </w:tcPr>
          <w:p w14:paraId="44109A70">
            <w:pPr>
              <w:pStyle w:val="8"/>
              <w:spacing w:before="151" w:line="226" w:lineRule="auto"/>
              <w:ind w:left="637"/>
              <w:rPr>
                <w:color w:val="auto"/>
                <w:highlight w:val="none"/>
              </w:rPr>
            </w:pPr>
            <w:r>
              <w:rPr>
                <w:color w:val="auto"/>
                <w:spacing w:val="8"/>
                <w:highlight w:val="none"/>
              </w:rPr>
              <w:t>从接到竣工结算报告和完整的竣工结算资料之日起</w:t>
            </w:r>
            <w:r>
              <w:rPr>
                <w:color w:val="auto"/>
                <w:spacing w:val="-29"/>
                <w:highlight w:val="none"/>
              </w:rPr>
              <w:t xml:space="preserve"> </w:t>
            </w:r>
            <w:r>
              <w:rPr>
                <w:color w:val="auto"/>
                <w:spacing w:val="8"/>
                <w:highlight w:val="none"/>
              </w:rPr>
              <w:t>20</w:t>
            </w:r>
            <w:r>
              <w:rPr>
                <w:color w:val="auto"/>
                <w:spacing w:val="-34"/>
                <w:highlight w:val="none"/>
              </w:rPr>
              <w:t xml:space="preserve"> </w:t>
            </w:r>
            <w:r>
              <w:rPr>
                <w:color w:val="auto"/>
                <w:spacing w:val="8"/>
                <w:highlight w:val="none"/>
              </w:rPr>
              <w:t>天</w:t>
            </w:r>
          </w:p>
        </w:tc>
      </w:tr>
      <w:tr w14:paraId="43FA1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769" w:type="dxa"/>
            <w:vAlign w:val="top"/>
          </w:tcPr>
          <w:p w14:paraId="049ED8AB">
            <w:pPr>
              <w:pStyle w:val="8"/>
              <w:spacing w:before="154" w:line="270" w:lineRule="exact"/>
              <w:ind w:left="550"/>
              <w:rPr>
                <w:color w:val="auto"/>
                <w:highlight w:val="none"/>
              </w:rPr>
            </w:pPr>
            <w:r>
              <w:rPr>
                <w:color w:val="auto"/>
                <w:position w:val="1"/>
                <w:highlight w:val="none"/>
              </w:rPr>
              <w:t>2</w:t>
            </w:r>
          </w:p>
        </w:tc>
        <w:tc>
          <w:tcPr>
            <w:tcW w:w="2465" w:type="dxa"/>
            <w:vAlign w:val="top"/>
          </w:tcPr>
          <w:p w14:paraId="177334EE">
            <w:pPr>
              <w:pStyle w:val="8"/>
              <w:spacing w:before="154" w:line="228" w:lineRule="auto"/>
              <w:ind w:left="361"/>
              <w:rPr>
                <w:color w:val="auto"/>
                <w:highlight w:val="none"/>
              </w:rPr>
            </w:pPr>
            <w:r>
              <w:rPr>
                <w:color w:val="auto"/>
                <w:spacing w:val="3"/>
                <w:highlight w:val="none"/>
              </w:rPr>
              <w:t>500</w:t>
            </w:r>
            <w:r>
              <w:rPr>
                <w:color w:val="auto"/>
                <w:spacing w:val="-34"/>
                <w:highlight w:val="none"/>
              </w:rPr>
              <w:t xml:space="preserve"> </w:t>
            </w:r>
            <w:r>
              <w:rPr>
                <w:color w:val="auto"/>
                <w:spacing w:val="3"/>
                <w:highlight w:val="none"/>
              </w:rPr>
              <w:t>万元-2000</w:t>
            </w:r>
            <w:r>
              <w:rPr>
                <w:color w:val="auto"/>
                <w:spacing w:val="-32"/>
                <w:highlight w:val="none"/>
              </w:rPr>
              <w:t xml:space="preserve"> </w:t>
            </w:r>
            <w:r>
              <w:rPr>
                <w:color w:val="auto"/>
                <w:spacing w:val="3"/>
                <w:highlight w:val="none"/>
              </w:rPr>
              <w:t>万元</w:t>
            </w:r>
          </w:p>
        </w:tc>
        <w:tc>
          <w:tcPr>
            <w:tcW w:w="5968" w:type="dxa"/>
            <w:vAlign w:val="top"/>
          </w:tcPr>
          <w:p w14:paraId="121C69C0">
            <w:pPr>
              <w:pStyle w:val="8"/>
              <w:spacing w:before="154" w:line="226" w:lineRule="auto"/>
              <w:ind w:left="637"/>
              <w:rPr>
                <w:color w:val="auto"/>
                <w:highlight w:val="none"/>
              </w:rPr>
            </w:pPr>
            <w:r>
              <w:rPr>
                <w:color w:val="auto"/>
                <w:spacing w:val="8"/>
                <w:highlight w:val="none"/>
              </w:rPr>
              <w:t>从接到竣工结算报告和完整的竣工结算资料之日起</w:t>
            </w:r>
            <w:r>
              <w:rPr>
                <w:color w:val="auto"/>
                <w:spacing w:val="-29"/>
                <w:highlight w:val="none"/>
              </w:rPr>
              <w:t xml:space="preserve"> </w:t>
            </w:r>
            <w:r>
              <w:rPr>
                <w:color w:val="auto"/>
                <w:spacing w:val="8"/>
                <w:highlight w:val="none"/>
              </w:rPr>
              <w:t>30</w:t>
            </w:r>
            <w:r>
              <w:rPr>
                <w:color w:val="auto"/>
                <w:spacing w:val="-34"/>
                <w:highlight w:val="none"/>
              </w:rPr>
              <w:t xml:space="preserve"> </w:t>
            </w:r>
            <w:r>
              <w:rPr>
                <w:color w:val="auto"/>
                <w:spacing w:val="8"/>
                <w:highlight w:val="none"/>
              </w:rPr>
              <w:t>天</w:t>
            </w:r>
          </w:p>
        </w:tc>
      </w:tr>
      <w:tr w14:paraId="48B48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769" w:type="dxa"/>
            <w:vAlign w:val="top"/>
          </w:tcPr>
          <w:p w14:paraId="6C2EDF98">
            <w:pPr>
              <w:pStyle w:val="8"/>
              <w:spacing w:before="153" w:line="269" w:lineRule="exact"/>
              <w:ind w:left="551"/>
              <w:rPr>
                <w:color w:val="auto"/>
                <w:highlight w:val="none"/>
              </w:rPr>
            </w:pPr>
            <w:r>
              <w:rPr>
                <w:color w:val="auto"/>
                <w:position w:val="1"/>
                <w:highlight w:val="none"/>
              </w:rPr>
              <w:t>3</w:t>
            </w:r>
          </w:p>
        </w:tc>
        <w:tc>
          <w:tcPr>
            <w:tcW w:w="2465" w:type="dxa"/>
            <w:vAlign w:val="top"/>
          </w:tcPr>
          <w:p w14:paraId="6C83B85F">
            <w:pPr>
              <w:pStyle w:val="8"/>
              <w:spacing w:before="154" w:line="228" w:lineRule="auto"/>
              <w:ind w:left="306"/>
              <w:rPr>
                <w:color w:val="auto"/>
                <w:highlight w:val="none"/>
              </w:rPr>
            </w:pPr>
            <w:r>
              <w:rPr>
                <w:color w:val="auto"/>
                <w:spacing w:val="3"/>
                <w:highlight w:val="none"/>
              </w:rPr>
              <w:t>2000</w:t>
            </w:r>
            <w:r>
              <w:rPr>
                <w:color w:val="auto"/>
                <w:spacing w:val="-29"/>
                <w:highlight w:val="none"/>
              </w:rPr>
              <w:t xml:space="preserve"> </w:t>
            </w:r>
            <w:r>
              <w:rPr>
                <w:color w:val="auto"/>
                <w:spacing w:val="3"/>
                <w:highlight w:val="none"/>
              </w:rPr>
              <w:t>万元-5000</w:t>
            </w:r>
            <w:r>
              <w:rPr>
                <w:color w:val="auto"/>
                <w:spacing w:val="-33"/>
                <w:highlight w:val="none"/>
              </w:rPr>
              <w:t xml:space="preserve"> </w:t>
            </w:r>
            <w:r>
              <w:rPr>
                <w:color w:val="auto"/>
                <w:spacing w:val="3"/>
                <w:highlight w:val="none"/>
              </w:rPr>
              <w:t>万元</w:t>
            </w:r>
          </w:p>
        </w:tc>
        <w:tc>
          <w:tcPr>
            <w:tcW w:w="5968" w:type="dxa"/>
            <w:vAlign w:val="top"/>
          </w:tcPr>
          <w:p w14:paraId="0664E148">
            <w:pPr>
              <w:pStyle w:val="8"/>
              <w:spacing w:before="154" w:line="226" w:lineRule="auto"/>
              <w:ind w:left="637"/>
              <w:rPr>
                <w:color w:val="auto"/>
                <w:highlight w:val="none"/>
              </w:rPr>
            </w:pPr>
            <w:r>
              <w:rPr>
                <w:color w:val="auto"/>
                <w:spacing w:val="11"/>
                <w:highlight w:val="none"/>
              </w:rPr>
              <w:t>从接到竣工结算报告和完整的竣工结算资料之日</w:t>
            </w:r>
            <w:r>
              <w:rPr>
                <w:color w:val="auto"/>
                <w:spacing w:val="10"/>
                <w:highlight w:val="none"/>
              </w:rPr>
              <w:t>起45</w:t>
            </w:r>
            <w:r>
              <w:rPr>
                <w:color w:val="auto"/>
                <w:spacing w:val="-34"/>
                <w:highlight w:val="none"/>
              </w:rPr>
              <w:t xml:space="preserve"> </w:t>
            </w:r>
            <w:r>
              <w:rPr>
                <w:color w:val="auto"/>
                <w:spacing w:val="10"/>
                <w:highlight w:val="none"/>
              </w:rPr>
              <w:t>天</w:t>
            </w:r>
          </w:p>
        </w:tc>
      </w:tr>
      <w:tr w14:paraId="1029B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769" w:type="dxa"/>
            <w:vAlign w:val="top"/>
          </w:tcPr>
          <w:p w14:paraId="7C5B90BB">
            <w:pPr>
              <w:pStyle w:val="8"/>
              <w:spacing w:before="154" w:line="270" w:lineRule="exact"/>
              <w:ind w:left="546"/>
              <w:rPr>
                <w:color w:val="auto"/>
                <w:highlight w:val="none"/>
              </w:rPr>
            </w:pPr>
            <w:r>
              <w:rPr>
                <w:color w:val="auto"/>
                <w:position w:val="1"/>
                <w:highlight w:val="none"/>
              </w:rPr>
              <w:t>4</w:t>
            </w:r>
          </w:p>
        </w:tc>
        <w:tc>
          <w:tcPr>
            <w:tcW w:w="2465" w:type="dxa"/>
            <w:vAlign w:val="top"/>
          </w:tcPr>
          <w:p w14:paraId="0523D7EB">
            <w:pPr>
              <w:pStyle w:val="8"/>
              <w:spacing w:before="154" w:line="228" w:lineRule="auto"/>
              <w:ind w:left="598"/>
              <w:rPr>
                <w:color w:val="auto"/>
                <w:highlight w:val="none"/>
              </w:rPr>
            </w:pPr>
            <w:r>
              <w:rPr>
                <w:color w:val="auto"/>
                <w:spacing w:val="3"/>
                <w:highlight w:val="none"/>
              </w:rPr>
              <w:t>5000</w:t>
            </w:r>
            <w:r>
              <w:rPr>
                <w:color w:val="auto"/>
                <w:spacing w:val="-30"/>
                <w:highlight w:val="none"/>
              </w:rPr>
              <w:t xml:space="preserve"> </w:t>
            </w:r>
            <w:r>
              <w:rPr>
                <w:color w:val="auto"/>
                <w:spacing w:val="3"/>
                <w:highlight w:val="none"/>
              </w:rPr>
              <w:t>万元以上</w:t>
            </w:r>
          </w:p>
        </w:tc>
        <w:tc>
          <w:tcPr>
            <w:tcW w:w="5968" w:type="dxa"/>
            <w:vAlign w:val="top"/>
          </w:tcPr>
          <w:p w14:paraId="6734A0E4">
            <w:pPr>
              <w:pStyle w:val="8"/>
              <w:spacing w:before="154" w:line="226" w:lineRule="auto"/>
              <w:ind w:left="637"/>
              <w:rPr>
                <w:color w:val="auto"/>
                <w:highlight w:val="none"/>
              </w:rPr>
            </w:pPr>
            <w:r>
              <w:rPr>
                <w:color w:val="auto"/>
                <w:spacing w:val="8"/>
                <w:highlight w:val="none"/>
              </w:rPr>
              <w:t>从接到竣工结算报告和完整的竣工结算资料之日起</w:t>
            </w:r>
            <w:r>
              <w:rPr>
                <w:color w:val="auto"/>
                <w:spacing w:val="-29"/>
                <w:highlight w:val="none"/>
              </w:rPr>
              <w:t xml:space="preserve"> </w:t>
            </w:r>
            <w:r>
              <w:rPr>
                <w:color w:val="auto"/>
                <w:spacing w:val="8"/>
                <w:highlight w:val="none"/>
              </w:rPr>
              <w:t>60</w:t>
            </w:r>
            <w:r>
              <w:rPr>
                <w:color w:val="auto"/>
                <w:spacing w:val="-34"/>
                <w:highlight w:val="none"/>
              </w:rPr>
              <w:t xml:space="preserve"> </w:t>
            </w:r>
            <w:r>
              <w:rPr>
                <w:color w:val="auto"/>
                <w:spacing w:val="8"/>
                <w:highlight w:val="none"/>
              </w:rPr>
              <w:t>天</w:t>
            </w:r>
          </w:p>
        </w:tc>
      </w:tr>
      <w:tr w14:paraId="354DD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769" w:type="dxa"/>
            <w:vAlign w:val="top"/>
          </w:tcPr>
          <w:p w14:paraId="7D153BCB">
            <w:pPr>
              <w:spacing w:line="293" w:lineRule="auto"/>
              <w:rPr>
                <w:rFonts w:ascii="Arial"/>
                <w:color w:val="auto"/>
                <w:sz w:val="21"/>
                <w:highlight w:val="none"/>
              </w:rPr>
            </w:pPr>
          </w:p>
          <w:p w14:paraId="6466BAE6">
            <w:pPr>
              <w:pStyle w:val="8"/>
              <w:spacing w:before="65" w:line="269" w:lineRule="exact"/>
              <w:ind w:left="551"/>
              <w:rPr>
                <w:color w:val="auto"/>
                <w:highlight w:val="none"/>
              </w:rPr>
            </w:pPr>
            <w:r>
              <w:rPr>
                <w:color w:val="auto"/>
                <w:position w:val="1"/>
                <w:highlight w:val="none"/>
              </w:rPr>
              <w:t>5</w:t>
            </w:r>
          </w:p>
        </w:tc>
        <w:tc>
          <w:tcPr>
            <w:tcW w:w="2465" w:type="dxa"/>
            <w:vAlign w:val="top"/>
          </w:tcPr>
          <w:p w14:paraId="355C7028">
            <w:pPr>
              <w:pStyle w:val="8"/>
              <w:spacing w:before="156" w:line="360" w:lineRule="auto"/>
              <w:ind w:left="187" w:right="168" w:firstLine="17"/>
              <w:rPr>
                <w:color w:val="auto"/>
                <w:highlight w:val="none"/>
              </w:rPr>
            </w:pPr>
            <w:r>
              <w:rPr>
                <w:color w:val="auto"/>
                <w:spacing w:val="4"/>
                <w:highlight w:val="none"/>
              </w:rPr>
              <w:t>5000</w:t>
            </w:r>
            <w:r>
              <w:rPr>
                <w:color w:val="auto"/>
                <w:spacing w:val="-32"/>
                <w:highlight w:val="none"/>
              </w:rPr>
              <w:t xml:space="preserve"> </w:t>
            </w:r>
            <w:r>
              <w:rPr>
                <w:color w:val="auto"/>
                <w:spacing w:val="4"/>
                <w:highlight w:val="none"/>
              </w:rPr>
              <w:t>万以上每增加</w:t>
            </w:r>
            <w:r>
              <w:rPr>
                <w:color w:val="auto"/>
                <w:spacing w:val="-35"/>
                <w:highlight w:val="none"/>
              </w:rPr>
              <w:t xml:space="preserve"> </w:t>
            </w:r>
            <w:r>
              <w:rPr>
                <w:color w:val="auto"/>
                <w:spacing w:val="4"/>
                <w:highlight w:val="none"/>
              </w:rPr>
              <w:t>0.5</w:t>
            </w:r>
            <w:r>
              <w:rPr>
                <w:color w:val="auto"/>
                <w:highlight w:val="none"/>
              </w:rPr>
              <w:t xml:space="preserve"> </w:t>
            </w:r>
            <w:r>
              <w:rPr>
                <w:color w:val="auto"/>
                <w:spacing w:val="5"/>
                <w:highlight w:val="none"/>
              </w:rPr>
              <w:t>亿(不足</w:t>
            </w:r>
            <w:r>
              <w:rPr>
                <w:color w:val="auto"/>
                <w:spacing w:val="-32"/>
                <w:highlight w:val="none"/>
              </w:rPr>
              <w:t xml:space="preserve"> </w:t>
            </w:r>
            <w:r>
              <w:rPr>
                <w:color w:val="auto"/>
                <w:spacing w:val="5"/>
                <w:highlight w:val="none"/>
              </w:rPr>
              <w:t>0.5</w:t>
            </w:r>
            <w:r>
              <w:rPr>
                <w:color w:val="auto"/>
                <w:spacing w:val="-40"/>
                <w:highlight w:val="none"/>
              </w:rPr>
              <w:t xml:space="preserve"> </w:t>
            </w:r>
            <w:r>
              <w:rPr>
                <w:color w:val="auto"/>
                <w:spacing w:val="5"/>
                <w:highlight w:val="none"/>
              </w:rPr>
              <w:t>亿不增加)</w:t>
            </w:r>
          </w:p>
        </w:tc>
        <w:tc>
          <w:tcPr>
            <w:tcW w:w="5968" w:type="dxa"/>
            <w:vAlign w:val="top"/>
          </w:tcPr>
          <w:p w14:paraId="0C350FA5">
            <w:pPr>
              <w:spacing w:line="294" w:lineRule="auto"/>
              <w:rPr>
                <w:rFonts w:ascii="Arial"/>
                <w:color w:val="auto"/>
                <w:sz w:val="21"/>
                <w:highlight w:val="none"/>
              </w:rPr>
            </w:pPr>
          </w:p>
          <w:p w14:paraId="224329EC">
            <w:pPr>
              <w:pStyle w:val="8"/>
              <w:spacing w:before="65" w:line="228" w:lineRule="auto"/>
              <w:ind w:left="2735"/>
              <w:rPr>
                <w:color w:val="auto"/>
                <w:highlight w:val="none"/>
              </w:rPr>
            </w:pPr>
            <w:r>
              <w:rPr>
                <w:color w:val="auto"/>
                <w:spacing w:val="-1"/>
                <w:highlight w:val="none"/>
              </w:rPr>
              <w:t>增加</w:t>
            </w:r>
            <w:r>
              <w:rPr>
                <w:color w:val="auto"/>
                <w:spacing w:val="-22"/>
                <w:highlight w:val="none"/>
              </w:rPr>
              <w:t xml:space="preserve"> </w:t>
            </w:r>
            <w:r>
              <w:rPr>
                <w:color w:val="auto"/>
                <w:spacing w:val="-1"/>
                <w:highlight w:val="none"/>
              </w:rPr>
              <w:t>10</w:t>
            </w:r>
            <w:r>
              <w:rPr>
                <w:color w:val="auto"/>
                <w:spacing w:val="-34"/>
                <w:highlight w:val="none"/>
              </w:rPr>
              <w:t xml:space="preserve"> </w:t>
            </w:r>
            <w:r>
              <w:rPr>
                <w:color w:val="auto"/>
                <w:spacing w:val="-1"/>
                <w:highlight w:val="none"/>
              </w:rPr>
              <w:t>天</w:t>
            </w:r>
          </w:p>
        </w:tc>
      </w:tr>
    </w:tbl>
    <w:p w14:paraId="2C74D84E">
      <w:pPr>
        <w:spacing w:before="154" w:line="378" w:lineRule="auto"/>
        <w:ind w:left="7" w:right="1" w:firstLine="42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备注：因承包人提供的结算资料不完整而需要补充或承包人不按时对账耽误时间时，审查时间应相应</w:t>
      </w:r>
      <w:r>
        <w:rPr>
          <w:rFonts w:ascii="宋体" w:hAnsi="宋体" w:eastAsia="宋体" w:cs="宋体"/>
          <w:color w:val="auto"/>
          <w:spacing w:val="10"/>
          <w:sz w:val="20"/>
          <w:szCs w:val="20"/>
          <w:highlight w:val="none"/>
        </w:rPr>
        <w:t xml:space="preserve"> </w:t>
      </w:r>
      <w:r>
        <w:rPr>
          <w:rFonts w:ascii="宋体" w:hAnsi="宋体" w:eastAsia="宋体" w:cs="宋体"/>
          <w:color w:val="auto"/>
          <w:spacing w:val="2"/>
          <w:sz w:val="20"/>
          <w:szCs w:val="20"/>
          <w:highlight w:val="none"/>
        </w:rPr>
        <w:t>顺延。</w:t>
      </w:r>
    </w:p>
    <w:p w14:paraId="411D351D">
      <w:pPr>
        <w:spacing w:before="224" w:line="371" w:lineRule="auto"/>
        <w:ind w:left="6" w:right="1" w:firstLine="413"/>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竣工结算审核和结</w:t>
      </w:r>
      <w:r>
        <w:rPr>
          <w:rFonts w:ascii="宋体" w:hAnsi="宋体" w:eastAsia="宋体" w:cs="宋体"/>
          <w:color w:val="auto"/>
          <w:spacing w:val="11"/>
          <w:sz w:val="20"/>
          <w:szCs w:val="20"/>
          <w:highlight w:val="none"/>
          <w:u w:val="single" w:color="auto"/>
        </w:rPr>
        <w:t>算</w:t>
      </w:r>
      <w:r>
        <w:rPr>
          <w:rFonts w:ascii="宋体" w:hAnsi="宋体" w:eastAsia="宋体" w:cs="宋体"/>
          <w:color w:val="auto"/>
          <w:spacing w:val="11"/>
          <w:sz w:val="20"/>
          <w:szCs w:val="20"/>
          <w:highlight w:val="none"/>
        </w:rPr>
        <w:t>约定：</w:t>
      </w:r>
      <w:r>
        <w:rPr>
          <w:rFonts w:ascii="宋体" w:hAnsi="宋体" w:eastAsia="宋体" w:cs="宋体"/>
          <w:color w:val="auto"/>
          <w:spacing w:val="11"/>
          <w:sz w:val="20"/>
          <w:szCs w:val="20"/>
          <w:highlight w:val="none"/>
          <w:u w:val="single" w:color="auto"/>
        </w:rPr>
        <w:t xml:space="preserve"> 1、工程竣工验收报告通过后</w:t>
      </w:r>
      <w:r>
        <w:rPr>
          <w:rFonts w:ascii="宋体" w:hAnsi="宋体" w:eastAsia="宋体" w:cs="宋体"/>
          <w:color w:val="auto"/>
          <w:spacing w:val="-30"/>
          <w:sz w:val="20"/>
          <w:szCs w:val="20"/>
          <w:highlight w:val="none"/>
          <w:u w:val="single" w:color="auto"/>
        </w:rPr>
        <w:t xml:space="preserve"> </w:t>
      </w:r>
      <w:r>
        <w:rPr>
          <w:rFonts w:ascii="宋体" w:hAnsi="宋体" w:eastAsia="宋体" w:cs="宋体"/>
          <w:color w:val="auto"/>
          <w:spacing w:val="11"/>
          <w:sz w:val="20"/>
          <w:szCs w:val="20"/>
          <w:highlight w:val="none"/>
          <w:u w:val="single" w:color="auto"/>
        </w:rPr>
        <w:t>30</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11"/>
          <w:sz w:val="20"/>
          <w:szCs w:val="20"/>
          <w:highlight w:val="none"/>
          <w:u w:val="single" w:color="auto"/>
        </w:rPr>
        <w:t>天</w:t>
      </w:r>
      <w:r>
        <w:rPr>
          <w:rFonts w:ascii="宋体" w:hAnsi="宋体" w:eastAsia="宋体" w:cs="宋体"/>
          <w:color w:val="auto"/>
          <w:spacing w:val="10"/>
          <w:sz w:val="20"/>
          <w:szCs w:val="20"/>
          <w:highlight w:val="none"/>
          <w:u w:val="single" w:color="auto"/>
        </w:rPr>
        <w:t>内，承包人向发包人递交竣工验收合</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u w:val="single" w:color="auto"/>
        </w:rPr>
        <w:t>格资料及完整的结算资料和报告，监理人和发包人应在竣工结算书文件核对期</w:t>
      </w:r>
      <w:r>
        <w:rPr>
          <w:rFonts w:ascii="宋体" w:hAnsi="宋体" w:eastAsia="宋体" w:cs="宋体"/>
          <w:color w:val="auto"/>
          <w:spacing w:val="10"/>
          <w:sz w:val="20"/>
          <w:szCs w:val="20"/>
          <w:highlight w:val="none"/>
          <w:u w:val="single" w:color="auto"/>
        </w:rPr>
        <w:t>限内核对。2.</w:t>
      </w:r>
      <w:r>
        <w:rPr>
          <w:rFonts w:ascii="宋体" w:hAnsi="宋体" w:eastAsia="宋体" w:cs="宋体"/>
          <w:color w:val="auto"/>
          <w:spacing w:val="35"/>
          <w:sz w:val="20"/>
          <w:szCs w:val="20"/>
          <w:highlight w:val="none"/>
          <w:u w:val="single" w:color="auto"/>
        </w:rPr>
        <w:t xml:space="preserve"> </w:t>
      </w:r>
      <w:r>
        <w:rPr>
          <w:rFonts w:ascii="宋体" w:hAnsi="宋体" w:eastAsia="宋体" w:cs="宋体"/>
          <w:color w:val="auto"/>
          <w:spacing w:val="10"/>
          <w:sz w:val="20"/>
          <w:szCs w:val="20"/>
          <w:highlight w:val="none"/>
          <w:u w:val="single" w:color="auto"/>
        </w:rPr>
        <w:t>国有资金投</w:t>
      </w:r>
    </w:p>
    <w:p w14:paraId="6BBAA7FB">
      <w:pPr>
        <w:spacing w:line="371" w:lineRule="auto"/>
        <w:rPr>
          <w:rFonts w:ascii="宋体" w:hAnsi="宋体" w:eastAsia="宋体" w:cs="宋体"/>
          <w:color w:val="auto"/>
          <w:sz w:val="20"/>
          <w:szCs w:val="20"/>
          <w:highlight w:val="none"/>
        </w:rPr>
        <w:sectPr>
          <w:headerReference r:id="rId92" w:type="default"/>
          <w:footerReference r:id="rId93" w:type="default"/>
          <w:pgSz w:w="11907" w:h="16840"/>
          <w:pgMar w:top="1165" w:right="1134" w:bottom="1014" w:left="1134" w:header="829" w:footer="852" w:gutter="0"/>
          <w:cols w:space="720" w:num="1"/>
        </w:sectPr>
      </w:pPr>
    </w:p>
    <w:p w14:paraId="0F23C449">
      <w:pPr>
        <w:spacing w:before="106" w:line="371" w:lineRule="auto"/>
        <w:ind w:left="9" w:right="1" w:firstLine="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资工程的发包方，应当委托具有相应资质的工程造价咨询企业对竣工结算文件进行审核，并以审核结果作</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u w:val="single" w:color="auto"/>
        </w:rPr>
        <w:t>为发包人送审计部门审计依据。2</w:t>
      </w:r>
      <w:r>
        <w:rPr>
          <w:rFonts w:ascii="宋体" w:hAnsi="宋体" w:eastAsia="宋体" w:cs="宋体"/>
          <w:color w:val="auto"/>
          <w:spacing w:val="-11"/>
          <w:sz w:val="20"/>
          <w:szCs w:val="20"/>
          <w:highlight w:val="none"/>
          <w:u w:val="single" w:color="auto"/>
        </w:rPr>
        <w:t xml:space="preserve"> </w:t>
      </w:r>
      <w:r>
        <w:rPr>
          <w:rFonts w:ascii="宋体" w:hAnsi="宋体" w:eastAsia="宋体" w:cs="宋体"/>
          <w:color w:val="auto"/>
          <w:spacing w:val="9"/>
          <w:sz w:val="20"/>
          <w:szCs w:val="20"/>
          <w:highlight w:val="none"/>
          <w:u w:val="single" w:color="auto"/>
        </w:rPr>
        <w:t>以审计部的审计结论作为本工程结算的依据。</w:t>
      </w:r>
    </w:p>
    <w:p w14:paraId="5DC712C7">
      <w:pPr>
        <w:spacing w:before="6" w:line="254" w:lineRule="auto"/>
        <w:ind w:left="7" w:firstLine="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除以上约定外，还需符合《建设工程价款结算暂行办法》《建筑工程施工发包与承包计价管理办法》</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u w:val="single" w:color="auto"/>
        </w:rPr>
        <w:t>和当地政府或主管部门和发包人上级有关部门的国有投资项目结算和审核的相关管理规定。</w:t>
      </w:r>
    </w:p>
    <w:p w14:paraId="4E56EB73">
      <w:pPr>
        <w:pStyle w:val="3"/>
        <w:spacing w:line="287" w:lineRule="auto"/>
        <w:rPr>
          <w:color w:val="auto"/>
          <w:highlight w:val="none"/>
        </w:rPr>
      </w:pPr>
    </w:p>
    <w:p w14:paraId="20AB58E8">
      <w:pPr>
        <w:pStyle w:val="3"/>
        <w:spacing w:line="287" w:lineRule="auto"/>
        <w:rPr>
          <w:color w:val="auto"/>
          <w:highlight w:val="none"/>
        </w:rPr>
      </w:pPr>
    </w:p>
    <w:p w14:paraId="74ECAC1A">
      <w:pPr>
        <w:spacing w:before="65" w:line="228" w:lineRule="auto"/>
        <w:ind w:left="128"/>
        <w:outlineLvl w:val="2"/>
        <w:rPr>
          <w:rFonts w:ascii="宋体" w:hAnsi="宋体" w:eastAsia="宋体" w:cs="宋体"/>
          <w:color w:val="auto"/>
          <w:sz w:val="20"/>
          <w:szCs w:val="20"/>
          <w:highlight w:val="none"/>
        </w:rPr>
      </w:pPr>
      <w:r>
        <w:rPr>
          <w:rFonts w:ascii="宋体" w:hAnsi="宋体" w:eastAsia="宋体" w:cs="宋体"/>
          <w:b/>
          <w:bCs/>
          <w:color w:val="auto"/>
          <w:spacing w:val="1"/>
          <w:sz w:val="20"/>
          <w:szCs w:val="20"/>
          <w:highlight w:val="none"/>
        </w:rPr>
        <w:t>14.4</w:t>
      </w:r>
      <w:r>
        <w:rPr>
          <w:rFonts w:ascii="宋体" w:hAnsi="宋体" w:eastAsia="宋体" w:cs="宋体"/>
          <w:color w:val="auto"/>
          <w:spacing w:val="21"/>
          <w:sz w:val="20"/>
          <w:szCs w:val="20"/>
          <w:highlight w:val="none"/>
        </w:rPr>
        <w:t xml:space="preserve"> </w:t>
      </w:r>
      <w:r>
        <w:rPr>
          <w:rFonts w:ascii="宋体" w:hAnsi="宋体" w:eastAsia="宋体" w:cs="宋体"/>
          <w:b/>
          <w:bCs/>
          <w:color w:val="auto"/>
          <w:spacing w:val="1"/>
          <w:sz w:val="20"/>
          <w:szCs w:val="20"/>
          <w:highlight w:val="none"/>
        </w:rPr>
        <w:t>最终结清</w:t>
      </w:r>
    </w:p>
    <w:p w14:paraId="6B5DC697">
      <w:pPr>
        <w:spacing w:before="281" w:line="228" w:lineRule="auto"/>
        <w:ind w:left="44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14.4.1 最终结清申请单</w:t>
      </w:r>
    </w:p>
    <w:p w14:paraId="0BD14A27">
      <w:pPr>
        <w:spacing w:before="283" w:line="378" w:lineRule="auto"/>
        <w:ind w:left="6" w:right="1" w:firstLine="4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承包人提交最终结清申请单的份数：</w:t>
      </w:r>
      <w:r>
        <w:rPr>
          <w:rFonts w:ascii="宋体" w:hAnsi="宋体" w:eastAsia="宋体" w:cs="宋体"/>
          <w:color w:val="auto"/>
          <w:spacing w:val="9"/>
          <w:sz w:val="20"/>
          <w:szCs w:val="20"/>
          <w:highlight w:val="none"/>
          <w:u w:val="single" w:color="auto"/>
        </w:rPr>
        <w:t>最终结清申请单须符合工程所在地相关文件规定，提交份数按发</w:t>
      </w:r>
      <w:r>
        <w:rPr>
          <w:rFonts w:ascii="宋体" w:hAnsi="宋体" w:eastAsia="宋体" w:cs="宋体"/>
          <w:color w:val="auto"/>
          <w:spacing w:val="13"/>
          <w:sz w:val="20"/>
          <w:szCs w:val="20"/>
          <w:highlight w:val="none"/>
        </w:rPr>
        <w:t xml:space="preserve"> </w:t>
      </w:r>
      <w:r>
        <w:rPr>
          <w:rFonts w:ascii="宋体" w:hAnsi="宋体" w:eastAsia="宋体" w:cs="宋体"/>
          <w:color w:val="auto"/>
          <w:spacing w:val="8"/>
          <w:sz w:val="20"/>
          <w:szCs w:val="20"/>
          <w:highlight w:val="none"/>
          <w:u w:val="single" w:color="auto"/>
        </w:rPr>
        <w:t>包人工程款支付管理规定执行</w:t>
      </w:r>
      <w:r>
        <w:rPr>
          <w:rFonts w:ascii="宋体" w:hAnsi="宋体" w:eastAsia="宋体" w:cs="宋体"/>
          <w:color w:val="auto"/>
          <w:spacing w:val="8"/>
          <w:sz w:val="20"/>
          <w:szCs w:val="20"/>
          <w:highlight w:val="none"/>
        </w:rPr>
        <w:t>。</w:t>
      </w:r>
    </w:p>
    <w:p w14:paraId="41D4BFCF">
      <w:pPr>
        <w:spacing w:before="117" w:line="227" w:lineRule="auto"/>
        <w:ind w:left="4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承包人提交最终结算申请单的期限：</w:t>
      </w:r>
      <w:r>
        <w:rPr>
          <w:rFonts w:ascii="宋体" w:hAnsi="宋体" w:eastAsia="宋体" w:cs="宋体"/>
          <w:color w:val="auto"/>
          <w:spacing w:val="8"/>
          <w:sz w:val="20"/>
          <w:szCs w:val="20"/>
          <w:highlight w:val="none"/>
          <w:u w:val="single" w:color="auto"/>
        </w:rPr>
        <w:t>缺陷责任期终止证书颁发后</w:t>
      </w:r>
      <w:r>
        <w:rPr>
          <w:rFonts w:ascii="宋体" w:hAnsi="宋体" w:eastAsia="宋体" w:cs="宋体"/>
          <w:color w:val="auto"/>
          <w:spacing w:val="-23"/>
          <w:sz w:val="20"/>
          <w:szCs w:val="20"/>
          <w:highlight w:val="none"/>
          <w:u w:val="single" w:color="auto"/>
        </w:rPr>
        <w:t xml:space="preserve"> </w:t>
      </w:r>
      <w:r>
        <w:rPr>
          <w:rFonts w:ascii="宋体" w:hAnsi="宋体" w:eastAsia="宋体" w:cs="宋体"/>
          <w:color w:val="auto"/>
          <w:spacing w:val="8"/>
          <w:sz w:val="20"/>
          <w:szCs w:val="20"/>
          <w:highlight w:val="none"/>
          <w:u w:val="single" w:color="auto"/>
        </w:rPr>
        <w:t>7</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8"/>
          <w:sz w:val="20"/>
          <w:szCs w:val="20"/>
          <w:highlight w:val="none"/>
          <w:u w:val="single" w:color="auto"/>
        </w:rPr>
        <w:t>天内</w:t>
      </w:r>
      <w:r>
        <w:rPr>
          <w:rFonts w:ascii="宋体" w:hAnsi="宋体" w:eastAsia="宋体" w:cs="宋体"/>
          <w:color w:val="auto"/>
          <w:spacing w:val="8"/>
          <w:sz w:val="20"/>
          <w:szCs w:val="20"/>
          <w:highlight w:val="none"/>
        </w:rPr>
        <w:t>。</w:t>
      </w:r>
    </w:p>
    <w:p w14:paraId="00E528E2">
      <w:pPr>
        <w:spacing w:before="282" w:line="227"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最终结算款支付申请（核准）表见合同附件**。</w:t>
      </w:r>
    </w:p>
    <w:p w14:paraId="542A5B56">
      <w:pPr>
        <w:spacing w:before="284" w:line="227" w:lineRule="auto"/>
        <w:ind w:left="44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14.4.2 最终结清证书和支付</w:t>
      </w:r>
    </w:p>
    <w:p w14:paraId="5DCE3ABB">
      <w:pPr>
        <w:spacing w:before="282" w:line="302" w:lineRule="auto"/>
        <w:ind w:left="5" w:right="85" w:firstLine="43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（1）发包人完成最终结清申请单的审批并</w:t>
      </w:r>
      <w:r>
        <w:rPr>
          <w:rFonts w:ascii="宋体" w:hAnsi="宋体" w:eastAsia="宋体" w:cs="宋体"/>
          <w:color w:val="auto"/>
          <w:spacing w:val="9"/>
          <w:sz w:val="20"/>
          <w:szCs w:val="20"/>
          <w:highlight w:val="none"/>
        </w:rPr>
        <w:t>颁发最终结清证书的期限：</w:t>
      </w:r>
      <w:r>
        <w:rPr>
          <w:rFonts w:ascii="宋体" w:hAnsi="宋体" w:eastAsia="宋体" w:cs="宋体"/>
          <w:color w:val="auto"/>
          <w:spacing w:val="9"/>
          <w:sz w:val="20"/>
          <w:szCs w:val="20"/>
          <w:highlight w:val="none"/>
          <w:u w:val="single" w:color="auto"/>
        </w:rPr>
        <w:t>收到承包人提交的最终结清申</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u w:val="single" w:color="auto"/>
        </w:rPr>
        <w:t>请单和完整的证明材料后</w:t>
      </w:r>
      <w:r>
        <w:rPr>
          <w:rFonts w:ascii="宋体" w:hAnsi="宋体" w:eastAsia="宋体" w:cs="宋体"/>
          <w:color w:val="auto"/>
          <w:spacing w:val="-24"/>
          <w:sz w:val="20"/>
          <w:szCs w:val="20"/>
          <w:highlight w:val="none"/>
          <w:u w:val="single" w:color="auto"/>
        </w:rPr>
        <w:t xml:space="preserve"> </w:t>
      </w:r>
      <w:r>
        <w:rPr>
          <w:rFonts w:ascii="宋体" w:hAnsi="宋体" w:eastAsia="宋体" w:cs="宋体"/>
          <w:color w:val="auto"/>
          <w:spacing w:val="6"/>
          <w:sz w:val="20"/>
          <w:szCs w:val="20"/>
          <w:highlight w:val="none"/>
          <w:u w:val="single" w:color="auto"/>
        </w:rPr>
        <w:t>28</w:t>
      </w:r>
      <w:r>
        <w:rPr>
          <w:rFonts w:ascii="宋体" w:hAnsi="宋体" w:eastAsia="宋体" w:cs="宋体"/>
          <w:color w:val="auto"/>
          <w:spacing w:val="-37"/>
          <w:sz w:val="20"/>
          <w:szCs w:val="20"/>
          <w:highlight w:val="none"/>
          <w:u w:val="single" w:color="auto"/>
        </w:rPr>
        <w:t xml:space="preserve"> </w:t>
      </w:r>
      <w:r>
        <w:rPr>
          <w:rFonts w:ascii="宋体" w:hAnsi="宋体" w:eastAsia="宋体" w:cs="宋体"/>
          <w:color w:val="auto"/>
          <w:spacing w:val="6"/>
          <w:sz w:val="20"/>
          <w:szCs w:val="20"/>
          <w:highlight w:val="none"/>
          <w:u w:val="single" w:color="auto"/>
        </w:rPr>
        <w:t>天内</w:t>
      </w:r>
      <w:r>
        <w:rPr>
          <w:rFonts w:ascii="宋体" w:hAnsi="宋体" w:eastAsia="宋体" w:cs="宋体"/>
          <w:color w:val="auto"/>
          <w:spacing w:val="6"/>
          <w:sz w:val="20"/>
          <w:szCs w:val="20"/>
          <w:highlight w:val="none"/>
        </w:rPr>
        <w:t>。</w:t>
      </w:r>
    </w:p>
    <w:p w14:paraId="141AB9A8">
      <w:pPr>
        <w:spacing w:before="282" w:line="227"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（2）发包人完成支付的期限：</w:t>
      </w:r>
      <w:r>
        <w:rPr>
          <w:rFonts w:ascii="宋体" w:hAnsi="宋体" w:eastAsia="宋体" w:cs="宋体"/>
          <w:color w:val="auto"/>
          <w:spacing w:val="8"/>
          <w:sz w:val="20"/>
          <w:szCs w:val="20"/>
          <w:highlight w:val="none"/>
          <w:u w:val="single" w:color="auto"/>
        </w:rPr>
        <w:t>发包人签发颁发最终结清</w:t>
      </w:r>
      <w:r>
        <w:rPr>
          <w:rFonts w:ascii="宋体" w:hAnsi="宋体" w:eastAsia="宋体" w:cs="宋体"/>
          <w:color w:val="auto"/>
          <w:spacing w:val="7"/>
          <w:sz w:val="20"/>
          <w:szCs w:val="20"/>
          <w:highlight w:val="none"/>
          <w:u w:val="single" w:color="auto"/>
        </w:rPr>
        <w:t>证书后</w:t>
      </w:r>
      <w:r>
        <w:rPr>
          <w:rFonts w:ascii="宋体" w:hAnsi="宋体" w:eastAsia="宋体" w:cs="宋体"/>
          <w:color w:val="auto"/>
          <w:spacing w:val="-35"/>
          <w:sz w:val="20"/>
          <w:szCs w:val="20"/>
          <w:highlight w:val="none"/>
          <w:u w:val="single" w:color="auto"/>
        </w:rPr>
        <w:t xml:space="preserve"> </w:t>
      </w:r>
      <w:r>
        <w:rPr>
          <w:rFonts w:ascii="宋体" w:hAnsi="宋体" w:eastAsia="宋体" w:cs="宋体"/>
          <w:color w:val="auto"/>
          <w:spacing w:val="7"/>
          <w:sz w:val="20"/>
          <w:szCs w:val="20"/>
          <w:highlight w:val="none"/>
          <w:u w:val="single" w:color="auto"/>
        </w:rPr>
        <w:t>30</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7"/>
          <w:sz w:val="20"/>
          <w:szCs w:val="20"/>
          <w:highlight w:val="none"/>
          <w:u w:val="single" w:color="auto"/>
        </w:rPr>
        <w:t>天</w:t>
      </w:r>
      <w:r>
        <w:rPr>
          <w:rFonts w:ascii="宋体" w:hAnsi="宋体" w:eastAsia="宋体" w:cs="宋体"/>
          <w:color w:val="auto"/>
          <w:spacing w:val="7"/>
          <w:sz w:val="20"/>
          <w:szCs w:val="20"/>
          <w:highlight w:val="none"/>
        </w:rPr>
        <w:t>。</w:t>
      </w:r>
    </w:p>
    <w:p w14:paraId="6D433E8F">
      <w:pPr>
        <w:spacing w:before="282" w:line="228" w:lineRule="auto"/>
        <w:ind w:left="444"/>
        <w:outlineLvl w:val="1"/>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15.</w:t>
      </w:r>
      <w:r>
        <w:rPr>
          <w:rFonts w:ascii="宋体" w:hAnsi="宋体" w:eastAsia="宋体" w:cs="宋体"/>
          <w:color w:val="auto"/>
          <w:spacing w:val="5"/>
          <w:sz w:val="20"/>
          <w:szCs w:val="20"/>
          <w:highlight w:val="none"/>
        </w:rPr>
        <w:t xml:space="preserve"> </w:t>
      </w:r>
      <w:r>
        <w:rPr>
          <w:rFonts w:ascii="宋体" w:hAnsi="宋体" w:eastAsia="宋体" w:cs="宋体"/>
          <w:b/>
          <w:bCs/>
          <w:color w:val="auto"/>
          <w:spacing w:val="5"/>
          <w:sz w:val="20"/>
          <w:szCs w:val="20"/>
          <w:highlight w:val="none"/>
        </w:rPr>
        <w:t>缺陷责任期与保修</w:t>
      </w:r>
    </w:p>
    <w:p w14:paraId="16BBCAAE">
      <w:pPr>
        <w:pStyle w:val="3"/>
        <w:spacing w:line="276" w:lineRule="auto"/>
        <w:rPr>
          <w:color w:val="auto"/>
          <w:highlight w:val="none"/>
        </w:rPr>
      </w:pPr>
    </w:p>
    <w:p w14:paraId="21C41720">
      <w:pPr>
        <w:spacing w:before="65" w:line="228" w:lineRule="auto"/>
        <w:ind w:left="444"/>
        <w:outlineLvl w:val="2"/>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15.2</w:t>
      </w:r>
      <w:r>
        <w:rPr>
          <w:rFonts w:ascii="宋体" w:hAnsi="宋体" w:eastAsia="宋体" w:cs="宋体"/>
          <w:color w:val="auto"/>
          <w:spacing w:val="3"/>
          <w:sz w:val="20"/>
          <w:szCs w:val="20"/>
          <w:highlight w:val="none"/>
        </w:rPr>
        <w:t xml:space="preserve"> </w:t>
      </w:r>
      <w:r>
        <w:rPr>
          <w:rFonts w:ascii="宋体" w:hAnsi="宋体" w:eastAsia="宋体" w:cs="宋体"/>
          <w:b/>
          <w:bCs/>
          <w:color w:val="auto"/>
          <w:spacing w:val="3"/>
          <w:sz w:val="20"/>
          <w:szCs w:val="20"/>
          <w:highlight w:val="none"/>
        </w:rPr>
        <w:t>缺陷责任期</w:t>
      </w:r>
    </w:p>
    <w:p w14:paraId="19138B58">
      <w:pPr>
        <w:spacing w:before="282" w:line="378" w:lineRule="auto"/>
        <w:ind w:left="10" w:right="1" w:firstLine="41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缺陷责任期的具体期限：</w:t>
      </w:r>
      <w:r>
        <w:rPr>
          <w:rFonts w:ascii="宋体" w:hAnsi="宋体" w:eastAsia="宋体" w:cs="宋体"/>
          <w:color w:val="auto"/>
          <w:spacing w:val="9"/>
          <w:sz w:val="20"/>
          <w:szCs w:val="20"/>
          <w:highlight w:val="none"/>
          <w:u w:val="single" w:color="auto"/>
        </w:rPr>
        <w:t>本工程缺陷责任期为两年，以竣工验收合格之日起计算。如工程质量不能满</w:t>
      </w:r>
      <w:r>
        <w:rPr>
          <w:rFonts w:ascii="宋体" w:hAnsi="宋体" w:eastAsia="宋体" w:cs="宋体"/>
          <w:color w:val="auto"/>
          <w:spacing w:val="13"/>
          <w:sz w:val="20"/>
          <w:szCs w:val="20"/>
          <w:highlight w:val="none"/>
        </w:rPr>
        <w:t xml:space="preserve"> </w:t>
      </w:r>
      <w:r>
        <w:rPr>
          <w:rFonts w:ascii="宋体" w:hAnsi="宋体" w:eastAsia="宋体" w:cs="宋体"/>
          <w:color w:val="auto"/>
          <w:spacing w:val="9"/>
          <w:sz w:val="20"/>
          <w:szCs w:val="20"/>
          <w:highlight w:val="none"/>
          <w:u w:val="single" w:color="auto"/>
        </w:rPr>
        <w:t>足竣工验收要求的，承包人整改后至竣工验收合格之日起计算</w:t>
      </w:r>
      <w:r>
        <w:rPr>
          <w:rFonts w:ascii="宋体" w:hAnsi="宋体" w:eastAsia="宋体" w:cs="宋体"/>
          <w:color w:val="auto"/>
          <w:spacing w:val="9"/>
          <w:sz w:val="20"/>
          <w:szCs w:val="20"/>
          <w:highlight w:val="none"/>
        </w:rPr>
        <w:t>。</w:t>
      </w:r>
    </w:p>
    <w:p w14:paraId="13E31DD7">
      <w:pPr>
        <w:spacing w:before="117" w:line="228" w:lineRule="auto"/>
        <w:ind w:left="444"/>
        <w:outlineLvl w:val="2"/>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15.3</w:t>
      </w:r>
      <w:r>
        <w:rPr>
          <w:rFonts w:ascii="宋体" w:hAnsi="宋体" w:eastAsia="宋体" w:cs="宋体"/>
          <w:color w:val="auto"/>
          <w:spacing w:val="3"/>
          <w:sz w:val="20"/>
          <w:szCs w:val="20"/>
          <w:highlight w:val="none"/>
        </w:rPr>
        <w:t xml:space="preserve"> </w:t>
      </w:r>
      <w:r>
        <w:rPr>
          <w:rFonts w:ascii="宋体" w:hAnsi="宋体" w:eastAsia="宋体" w:cs="宋体"/>
          <w:b/>
          <w:bCs/>
          <w:color w:val="auto"/>
          <w:spacing w:val="3"/>
          <w:sz w:val="20"/>
          <w:szCs w:val="20"/>
          <w:highlight w:val="none"/>
        </w:rPr>
        <w:t>质量保证金</w:t>
      </w:r>
    </w:p>
    <w:p w14:paraId="45E7B39A">
      <w:pPr>
        <w:spacing w:before="284"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关于是否扣留质量保证金的约定：</w:t>
      </w:r>
      <w:r>
        <w:rPr>
          <w:rFonts w:ascii="宋体" w:hAnsi="宋体" w:eastAsia="宋体" w:cs="宋体"/>
          <w:color w:val="auto"/>
          <w:spacing w:val="8"/>
          <w:sz w:val="20"/>
          <w:szCs w:val="20"/>
          <w:highlight w:val="none"/>
          <w:u w:val="single" w:color="auto"/>
        </w:rPr>
        <w:t>是</w:t>
      </w:r>
      <w:r>
        <w:rPr>
          <w:rFonts w:ascii="宋体" w:hAnsi="宋体" w:eastAsia="宋体" w:cs="宋体"/>
          <w:color w:val="auto"/>
          <w:spacing w:val="8"/>
          <w:sz w:val="20"/>
          <w:szCs w:val="20"/>
          <w:highlight w:val="none"/>
        </w:rPr>
        <w:t>。</w:t>
      </w:r>
    </w:p>
    <w:p w14:paraId="71968693">
      <w:pPr>
        <w:spacing w:before="281" w:line="378" w:lineRule="auto"/>
        <w:ind w:left="7" w:right="1" w:firstLine="41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在工程项目竣工前，承包人按专用合同条款第</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3</w:t>
      </w:r>
      <w:r>
        <w:rPr>
          <w:rFonts w:ascii="宋体" w:hAnsi="宋体" w:eastAsia="宋体" w:cs="宋体"/>
          <w:color w:val="auto"/>
          <w:spacing w:val="8"/>
          <w:sz w:val="20"/>
          <w:szCs w:val="20"/>
          <w:highlight w:val="none"/>
        </w:rPr>
        <w:t>.7</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条提供履约担保的，发包人不得同时预留工程质量</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保证金。</w:t>
      </w:r>
    </w:p>
    <w:p w14:paraId="18FFBDC5">
      <w:pPr>
        <w:spacing w:before="116" w:line="227" w:lineRule="auto"/>
        <w:ind w:left="442"/>
        <w:outlineLvl w:val="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15.3.1 承包人提供质量保证金的方式</w:t>
      </w:r>
    </w:p>
    <w:p w14:paraId="705F2929">
      <w:pPr>
        <w:spacing w:before="285" w:line="227" w:lineRule="auto"/>
        <w:ind w:left="42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质量保证金采用以下第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6"/>
          <w:sz w:val="20"/>
          <w:szCs w:val="20"/>
          <w:highlight w:val="none"/>
          <w:u w:val="single" w:color="auto"/>
        </w:rPr>
        <w:t>3</w:t>
      </w:r>
      <w:r>
        <w:rPr>
          <w:rFonts w:ascii="宋体" w:hAnsi="宋体" w:eastAsia="宋体" w:cs="宋体"/>
          <w:color w:val="auto"/>
          <w:spacing w:val="-38"/>
          <w:sz w:val="20"/>
          <w:szCs w:val="20"/>
          <w:highlight w:val="none"/>
          <w:u w:val="single" w:color="auto"/>
        </w:rPr>
        <w:t xml:space="preserve"> </w:t>
      </w:r>
      <w:r>
        <w:rPr>
          <w:rFonts w:ascii="宋体" w:hAnsi="宋体" w:eastAsia="宋体" w:cs="宋体"/>
          <w:color w:val="auto"/>
          <w:spacing w:val="6"/>
          <w:sz w:val="20"/>
          <w:szCs w:val="20"/>
          <w:highlight w:val="none"/>
        </w:rPr>
        <w:t>种方式：</w:t>
      </w:r>
    </w:p>
    <w:p w14:paraId="5C171E38">
      <w:pPr>
        <w:spacing w:before="281" w:line="228"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（1）质量保证金保函，保证金额为</w:t>
      </w:r>
      <w:r>
        <w:rPr>
          <w:rFonts w:ascii="宋体" w:hAnsi="宋体" w:eastAsia="宋体" w:cs="宋体"/>
          <w:color w:val="auto"/>
          <w:spacing w:val="3"/>
          <w:sz w:val="20"/>
          <w:szCs w:val="20"/>
          <w:highlight w:val="none"/>
        </w:rPr>
        <w:t>：；</w:t>
      </w:r>
    </w:p>
    <w:p w14:paraId="131A72DA">
      <w:pPr>
        <w:spacing w:before="282" w:line="302" w:lineRule="auto"/>
        <w:ind w:left="6" w:right="1" w:firstLine="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（2）发包人按工程价款结算总额的</w:t>
      </w:r>
      <w:r>
        <w:rPr>
          <w:rFonts w:ascii="宋体" w:hAnsi="宋体" w:eastAsia="宋体" w:cs="宋体"/>
          <w:color w:val="auto"/>
          <w:spacing w:val="8"/>
          <w:sz w:val="20"/>
          <w:szCs w:val="20"/>
          <w:highlight w:val="none"/>
          <w:u w:val="single" w:color="auto"/>
        </w:rPr>
        <w:t xml:space="preserve"> 3  </w:t>
      </w:r>
      <w:r>
        <w:rPr>
          <w:rFonts w:ascii="宋体" w:hAnsi="宋体" w:eastAsia="宋体" w:cs="宋体"/>
          <w:color w:val="auto"/>
          <w:spacing w:val="-85"/>
          <w:sz w:val="20"/>
          <w:szCs w:val="20"/>
          <w:highlight w:val="none"/>
        </w:rPr>
        <w:t xml:space="preserve"> </w:t>
      </w:r>
      <w:r>
        <w:rPr>
          <w:rFonts w:ascii="宋体" w:hAnsi="宋体" w:eastAsia="宋体" w:cs="宋体"/>
          <w:color w:val="auto"/>
          <w:spacing w:val="8"/>
          <w:sz w:val="20"/>
          <w:szCs w:val="20"/>
          <w:highlight w:val="none"/>
        </w:rPr>
        <w:t>%（不得超过3%）预留工程质量保证金，待缺陷责任期满后返</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还，是否付息及利息计算方式为：</w:t>
      </w:r>
      <w:r>
        <w:rPr>
          <w:rFonts w:ascii="宋体" w:hAnsi="宋体" w:eastAsia="宋体" w:cs="宋体"/>
          <w:color w:val="auto"/>
          <w:spacing w:val="8"/>
          <w:sz w:val="20"/>
          <w:szCs w:val="20"/>
          <w:highlight w:val="none"/>
          <w:u w:val="single" w:color="auto"/>
        </w:rPr>
        <w:t>否</w:t>
      </w:r>
      <w:r>
        <w:rPr>
          <w:rFonts w:ascii="宋体" w:hAnsi="宋体" w:eastAsia="宋体" w:cs="宋体"/>
          <w:color w:val="auto"/>
          <w:spacing w:val="8"/>
          <w:sz w:val="20"/>
          <w:szCs w:val="20"/>
          <w:highlight w:val="none"/>
        </w:rPr>
        <w:t>；</w:t>
      </w:r>
    </w:p>
    <w:p w14:paraId="2CC3131E">
      <w:pPr>
        <w:spacing w:before="282" w:line="228" w:lineRule="auto"/>
        <w:ind w:left="43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（3）其他方式：</w:t>
      </w:r>
      <w:r>
        <w:rPr>
          <w:rFonts w:ascii="宋体" w:hAnsi="宋体" w:eastAsia="宋体" w:cs="宋体"/>
          <w:color w:val="auto"/>
          <w:spacing w:val="6"/>
          <w:sz w:val="20"/>
          <w:szCs w:val="20"/>
          <w:highlight w:val="none"/>
          <w:u w:val="single" w:color="auto"/>
        </w:rPr>
        <w:t xml:space="preserve">      无</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6"/>
          <w:sz w:val="20"/>
          <w:szCs w:val="20"/>
          <w:highlight w:val="none"/>
        </w:rPr>
        <w:t>。</w:t>
      </w:r>
    </w:p>
    <w:p w14:paraId="37A0954E">
      <w:pPr>
        <w:spacing w:before="281" w:line="228" w:lineRule="auto"/>
        <w:ind w:left="44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15.3.2 质量保证金的扣留</w:t>
      </w:r>
    </w:p>
    <w:p w14:paraId="7A32BE59">
      <w:pPr>
        <w:spacing w:line="228" w:lineRule="auto"/>
        <w:rPr>
          <w:rFonts w:ascii="宋体" w:hAnsi="宋体" w:eastAsia="宋体" w:cs="宋体"/>
          <w:color w:val="auto"/>
          <w:sz w:val="20"/>
          <w:szCs w:val="20"/>
          <w:highlight w:val="none"/>
        </w:rPr>
        <w:sectPr>
          <w:headerReference r:id="rId94" w:type="default"/>
          <w:footerReference r:id="rId95" w:type="default"/>
          <w:pgSz w:w="11907" w:h="16840"/>
          <w:pgMar w:top="1166" w:right="1134" w:bottom="1014" w:left="1134" w:header="829" w:footer="852" w:gutter="0"/>
          <w:cols w:space="720" w:num="1"/>
        </w:sectPr>
      </w:pPr>
    </w:p>
    <w:p w14:paraId="0D35AEE6">
      <w:pPr>
        <w:spacing w:line="226" w:lineRule="auto"/>
        <w:ind w:left="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质量保证金的扣留采取以下第</w:t>
      </w:r>
      <w:r>
        <w:rPr>
          <w:rFonts w:ascii="宋体" w:hAnsi="宋体" w:eastAsia="宋体" w:cs="宋体"/>
          <w:color w:val="auto"/>
          <w:spacing w:val="8"/>
          <w:sz w:val="20"/>
          <w:szCs w:val="20"/>
          <w:highlight w:val="none"/>
          <w:u w:val="single" w:color="auto"/>
        </w:rPr>
        <w:t>（3）</w:t>
      </w:r>
      <w:r>
        <w:rPr>
          <w:rFonts w:ascii="宋体" w:hAnsi="宋体" w:eastAsia="宋体" w:cs="宋体"/>
          <w:color w:val="auto"/>
          <w:spacing w:val="8"/>
          <w:sz w:val="20"/>
          <w:szCs w:val="20"/>
          <w:highlight w:val="none"/>
        </w:rPr>
        <w:t>种方式：</w:t>
      </w:r>
    </w:p>
    <w:p w14:paraId="6D55E86F">
      <w:pPr>
        <w:spacing w:before="283" w:line="301" w:lineRule="auto"/>
        <w:ind w:left="7" w:right="85" w:firstLine="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（1）在不缴纳履保证金情况下，按支付工</w:t>
      </w:r>
      <w:r>
        <w:rPr>
          <w:rFonts w:ascii="宋体" w:hAnsi="宋体" w:eastAsia="宋体" w:cs="宋体"/>
          <w:color w:val="auto"/>
          <w:spacing w:val="9"/>
          <w:sz w:val="20"/>
          <w:szCs w:val="20"/>
          <w:highlight w:val="none"/>
        </w:rPr>
        <w:t>程进度款时逐次扣留，质量保证金的计算基数不包括预付</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款的支付、扣回以及价格调整的金额；</w:t>
      </w:r>
    </w:p>
    <w:p w14:paraId="04859542">
      <w:pPr>
        <w:spacing w:before="283" w:line="226" w:lineRule="auto"/>
        <w:ind w:left="43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（2）工程竣工结算时，一次性扣留质量保证金，质保金不得高于工程价款结算总额</w:t>
      </w:r>
      <w:r>
        <w:rPr>
          <w:rFonts w:ascii="宋体" w:hAnsi="宋体" w:eastAsia="宋体" w:cs="宋体"/>
          <w:color w:val="auto"/>
          <w:spacing w:val="8"/>
          <w:sz w:val="20"/>
          <w:szCs w:val="20"/>
          <w:highlight w:val="none"/>
        </w:rPr>
        <w:t>的3%；</w:t>
      </w:r>
    </w:p>
    <w:p w14:paraId="045B8DE7">
      <w:pPr>
        <w:spacing w:before="285" w:line="228" w:lineRule="auto"/>
        <w:ind w:left="43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（3）其他扣留方式:</w:t>
      </w:r>
      <w:r>
        <w:rPr>
          <w:rFonts w:ascii="宋体" w:hAnsi="宋体" w:eastAsia="宋体" w:cs="宋体"/>
          <w:color w:val="auto"/>
          <w:spacing w:val="6"/>
          <w:sz w:val="20"/>
          <w:szCs w:val="20"/>
          <w:highlight w:val="none"/>
          <w:u w:val="single" w:color="auto"/>
        </w:rPr>
        <w:t>无</w:t>
      </w:r>
      <w:r>
        <w:rPr>
          <w:rFonts w:ascii="宋体" w:hAnsi="宋体" w:eastAsia="宋体" w:cs="宋体"/>
          <w:color w:val="auto"/>
          <w:spacing w:val="6"/>
          <w:sz w:val="20"/>
          <w:szCs w:val="20"/>
          <w:highlight w:val="none"/>
        </w:rPr>
        <w:t>。</w:t>
      </w:r>
    </w:p>
    <w:p w14:paraId="6264298D">
      <w:pPr>
        <w:spacing w:before="281"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关于质量保证金的补充约定：</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7F8ECB91">
      <w:pPr>
        <w:spacing w:before="280" w:line="228" w:lineRule="auto"/>
        <w:ind w:left="444"/>
        <w:outlineLvl w:val="1"/>
        <w:rPr>
          <w:rFonts w:ascii="宋体" w:hAnsi="宋体" w:eastAsia="宋体" w:cs="宋体"/>
          <w:color w:val="auto"/>
          <w:sz w:val="20"/>
          <w:szCs w:val="20"/>
          <w:highlight w:val="none"/>
        </w:rPr>
      </w:pPr>
      <w:r>
        <w:rPr>
          <w:rFonts w:ascii="宋体" w:hAnsi="宋体" w:eastAsia="宋体" w:cs="宋体"/>
          <w:b/>
          <w:bCs/>
          <w:color w:val="auto"/>
          <w:spacing w:val="-1"/>
          <w:sz w:val="20"/>
          <w:szCs w:val="20"/>
          <w:highlight w:val="none"/>
        </w:rPr>
        <w:t>15.4</w:t>
      </w:r>
      <w:r>
        <w:rPr>
          <w:rFonts w:ascii="宋体" w:hAnsi="宋体" w:eastAsia="宋体" w:cs="宋体"/>
          <w:color w:val="auto"/>
          <w:spacing w:val="16"/>
          <w:sz w:val="20"/>
          <w:szCs w:val="20"/>
          <w:highlight w:val="none"/>
        </w:rPr>
        <w:t xml:space="preserve"> </w:t>
      </w:r>
      <w:r>
        <w:rPr>
          <w:rFonts w:ascii="宋体" w:hAnsi="宋体" w:eastAsia="宋体" w:cs="宋体"/>
          <w:b/>
          <w:bCs/>
          <w:color w:val="auto"/>
          <w:spacing w:val="-1"/>
          <w:sz w:val="20"/>
          <w:szCs w:val="20"/>
          <w:highlight w:val="none"/>
        </w:rPr>
        <w:t>保修</w:t>
      </w:r>
    </w:p>
    <w:p w14:paraId="1E70197F">
      <w:pPr>
        <w:spacing w:before="281" w:line="228" w:lineRule="auto"/>
        <w:ind w:left="432"/>
        <w:outlineLvl w:val="0"/>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15.4.1 保修责任</w:t>
      </w:r>
    </w:p>
    <w:p w14:paraId="70C1155F">
      <w:pPr>
        <w:spacing w:before="283" w:line="227" w:lineRule="auto"/>
        <w:ind w:left="4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工程保修期为：</w:t>
      </w:r>
      <w:r>
        <w:rPr>
          <w:rFonts w:ascii="宋体" w:hAnsi="宋体" w:eastAsia="宋体" w:cs="宋体"/>
          <w:b/>
          <w:bCs/>
          <w:color w:val="auto"/>
          <w:spacing w:val="8"/>
          <w:sz w:val="20"/>
          <w:szCs w:val="20"/>
          <w:highlight w:val="none"/>
          <w:u w:val="single" w:color="auto"/>
        </w:rPr>
        <w:t>见附件：工程质量保修书</w:t>
      </w:r>
      <w:r>
        <w:rPr>
          <w:rFonts w:ascii="宋体" w:hAnsi="宋体" w:eastAsia="宋体" w:cs="宋体"/>
          <w:color w:val="auto"/>
          <w:spacing w:val="8"/>
          <w:sz w:val="20"/>
          <w:szCs w:val="20"/>
          <w:highlight w:val="none"/>
        </w:rPr>
        <w:t>。</w:t>
      </w:r>
    </w:p>
    <w:p w14:paraId="1942733D">
      <w:pPr>
        <w:spacing w:before="282" w:line="227" w:lineRule="auto"/>
        <w:ind w:left="4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工程保修书具体内容见合同附件*。</w:t>
      </w:r>
    </w:p>
    <w:p w14:paraId="2435D12C">
      <w:pPr>
        <w:spacing w:before="282" w:line="228" w:lineRule="auto"/>
        <w:ind w:left="43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15.4.3 修复通知</w:t>
      </w:r>
    </w:p>
    <w:p w14:paraId="533F214A">
      <w:pPr>
        <w:spacing w:before="281" w:line="228" w:lineRule="auto"/>
        <w:ind w:left="41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承包人收到保修通知并到达工程现场的合理时间：</w:t>
      </w:r>
      <w:r>
        <w:rPr>
          <w:rFonts w:ascii="宋体" w:hAnsi="宋体" w:eastAsia="宋体" w:cs="宋体"/>
          <w:color w:val="auto"/>
          <w:spacing w:val="8"/>
          <w:sz w:val="20"/>
          <w:szCs w:val="20"/>
          <w:highlight w:val="none"/>
          <w:u w:val="single" w:color="auto"/>
        </w:rPr>
        <w:t xml:space="preserve">  24</w:t>
      </w:r>
      <w:r>
        <w:rPr>
          <w:rFonts w:ascii="宋体" w:hAnsi="宋体" w:eastAsia="宋体" w:cs="宋体"/>
          <w:color w:val="auto"/>
          <w:spacing w:val="-28"/>
          <w:sz w:val="20"/>
          <w:szCs w:val="20"/>
          <w:highlight w:val="none"/>
          <w:u w:val="single" w:color="auto"/>
        </w:rPr>
        <w:t xml:space="preserve"> </w:t>
      </w:r>
      <w:r>
        <w:rPr>
          <w:rFonts w:ascii="宋体" w:hAnsi="宋体" w:eastAsia="宋体" w:cs="宋体"/>
          <w:color w:val="auto"/>
          <w:spacing w:val="8"/>
          <w:sz w:val="20"/>
          <w:szCs w:val="20"/>
          <w:highlight w:val="none"/>
          <w:u w:val="single" w:color="auto"/>
        </w:rPr>
        <w:t>小时内</w:t>
      </w:r>
      <w:r>
        <w:rPr>
          <w:rFonts w:ascii="宋体" w:hAnsi="宋体" w:eastAsia="宋体" w:cs="宋体"/>
          <w:color w:val="auto"/>
          <w:spacing w:val="8"/>
          <w:sz w:val="20"/>
          <w:szCs w:val="20"/>
          <w:highlight w:val="none"/>
        </w:rPr>
        <w:t>。</w:t>
      </w:r>
    </w:p>
    <w:p w14:paraId="329B4C16">
      <w:pPr>
        <w:spacing w:before="281" w:line="233" w:lineRule="auto"/>
        <w:ind w:left="444"/>
        <w:outlineLvl w:val="1"/>
        <w:rPr>
          <w:rFonts w:ascii="宋体" w:hAnsi="宋体" w:eastAsia="宋体" w:cs="宋体"/>
          <w:color w:val="auto"/>
          <w:sz w:val="20"/>
          <w:szCs w:val="20"/>
          <w:highlight w:val="none"/>
        </w:rPr>
      </w:pPr>
      <w:r>
        <w:rPr>
          <w:rFonts w:ascii="宋体" w:hAnsi="宋体" w:eastAsia="宋体" w:cs="宋体"/>
          <w:b/>
          <w:bCs/>
          <w:color w:val="auto"/>
          <w:spacing w:val="-1"/>
          <w:sz w:val="20"/>
          <w:szCs w:val="20"/>
          <w:highlight w:val="none"/>
        </w:rPr>
        <w:t>16.</w:t>
      </w:r>
      <w:r>
        <w:rPr>
          <w:rFonts w:ascii="宋体" w:hAnsi="宋体" w:eastAsia="宋体" w:cs="宋体"/>
          <w:color w:val="auto"/>
          <w:spacing w:val="12"/>
          <w:sz w:val="20"/>
          <w:szCs w:val="20"/>
          <w:highlight w:val="none"/>
        </w:rPr>
        <w:t xml:space="preserve"> </w:t>
      </w:r>
      <w:r>
        <w:rPr>
          <w:rFonts w:ascii="宋体" w:hAnsi="宋体" w:eastAsia="宋体" w:cs="宋体"/>
          <w:b/>
          <w:bCs/>
          <w:color w:val="auto"/>
          <w:spacing w:val="-1"/>
          <w:sz w:val="20"/>
          <w:szCs w:val="20"/>
          <w:highlight w:val="none"/>
        </w:rPr>
        <w:t>违约</w:t>
      </w:r>
    </w:p>
    <w:p w14:paraId="4209F8BB">
      <w:pPr>
        <w:pStyle w:val="3"/>
        <w:spacing w:line="269" w:lineRule="auto"/>
        <w:rPr>
          <w:color w:val="auto"/>
          <w:highlight w:val="none"/>
        </w:rPr>
      </w:pPr>
    </w:p>
    <w:p w14:paraId="7ADA5EAD">
      <w:pPr>
        <w:spacing w:before="66" w:line="228" w:lineRule="auto"/>
        <w:ind w:left="444"/>
        <w:outlineLvl w:val="2"/>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16.1</w:t>
      </w:r>
      <w:r>
        <w:rPr>
          <w:rFonts w:ascii="宋体" w:hAnsi="宋体" w:eastAsia="宋体" w:cs="宋体"/>
          <w:color w:val="auto"/>
          <w:spacing w:val="3"/>
          <w:sz w:val="20"/>
          <w:szCs w:val="20"/>
          <w:highlight w:val="none"/>
        </w:rPr>
        <w:t xml:space="preserve"> </w:t>
      </w:r>
      <w:r>
        <w:rPr>
          <w:rFonts w:ascii="宋体" w:hAnsi="宋体" w:eastAsia="宋体" w:cs="宋体"/>
          <w:b/>
          <w:bCs/>
          <w:color w:val="auto"/>
          <w:spacing w:val="3"/>
          <w:sz w:val="20"/>
          <w:szCs w:val="20"/>
          <w:highlight w:val="none"/>
        </w:rPr>
        <w:t>发包人违约</w:t>
      </w:r>
    </w:p>
    <w:p w14:paraId="5B67BD5F">
      <w:pPr>
        <w:spacing w:before="283" w:line="228" w:lineRule="auto"/>
        <w:ind w:left="44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16.1.1</w:t>
      </w:r>
      <w:r>
        <w:rPr>
          <w:rFonts w:ascii="宋体" w:hAnsi="宋体" w:eastAsia="宋体" w:cs="宋体"/>
          <w:color w:val="auto"/>
          <w:spacing w:val="-33"/>
          <w:sz w:val="20"/>
          <w:szCs w:val="20"/>
          <w:highlight w:val="none"/>
        </w:rPr>
        <w:t xml:space="preserve"> </w:t>
      </w:r>
      <w:r>
        <w:rPr>
          <w:rFonts w:ascii="宋体" w:hAnsi="宋体" w:eastAsia="宋体" w:cs="宋体"/>
          <w:color w:val="auto"/>
          <w:spacing w:val="5"/>
          <w:sz w:val="20"/>
          <w:szCs w:val="20"/>
          <w:highlight w:val="none"/>
        </w:rPr>
        <w:t>发包人违约的情形</w:t>
      </w:r>
    </w:p>
    <w:p w14:paraId="605CEDF7">
      <w:pPr>
        <w:spacing w:before="281"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发包人违约的其他情形：</w:t>
      </w:r>
      <w:r>
        <w:rPr>
          <w:rFonts w:ascii="宋体" w:hAnsi="宋体" w:eastAsia="宋体" w:cs="宋体"/>
          <w:color w:val="auto"/>
          <w:spacing w:val="9"/>
          <w:sz w:val="20"/>
          <w:szCs w:val="20"/>
          <w:highlight w:val="none"/>
          <w:u w:val="single" w:color="auto"/>
        </w:rPr>
        <w:t>按《通用合同条款》执行</w:t>
      </w:r>
      <w:r>
        <w:rPr>
          <w:rFonts w:ascii="宋体" w:hAnsi="宋体" w:eastAsia="宋体" w:cs="宋体"/>
          <w:color w:val="auto"/>
          <w:spacing w:val="9"/>
          <w:sz w:val="20"/>
          <w:szCs w:val="20"/>
          <w:highlight w:val="none"/>
        </w:rPr>
        <w:t>。</w:t>
      </w:r>
    </w:p>
    <w:p w14:paraId="11788FA2">
      <w:pPr>
        <w:spacing w:before="281" w:line="228" w:lineRule="auto"/>
        <w:ind w:left="442"/>
        <w:outlineLvl w:val="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16.1.2 发包人违约的责任</w:t>
      </w:r>
    </w:p>
    <w:p w14:paraId="75CA7F5A">
      <w:pPr>
        <w:spacing w:before="281"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发包人违约责任的承担方式和计算方法：</w:t>
      </w:r>
    </w:p>
    <w:p w14:paraId="17ED6C4F">
      <w:pPr>
        <w:spacing w:before="284" w:line="302" w:lineRule="auto"/>
        <w:ind w:left="9" w:right="85" w:firstLine="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（1）因发包人原因未能在计划开工日期前</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天内下达开工通知的违约</w:t>
      </w:r>
      <w:r>
        <w:rPr>
          <w:rFonts w:ascii="宋体" w:hAnsi="宋体" w:eastAsia="宋体" w:cs="宋体"/>
          <w:color w:val="auto"/>
          <w:spacing w:val="8"/>
          <w:sz w:val="20"/>
          <w:szCs w:val="20"/>
          <w:highlight w:val="none"/>
        </w:rPr>
        <w:t>责任：</w:t>
      </w:r>
      <w:r>
        <w:rPr>
          <w:rFonts w:ascii="宋体" w:hAnsi="宋体" w:eastAsia="宋体" w:cs="宋体"/>
          <w:color w:val="auto"/>
          <w:spacing w:val="8"/>
          <w:sz w:val="20"/>
          <w:szCs w:val="20"/>
          <w:highlight w:val="none"/>
          <w:u w:val="single" w:color="auto"/>
        </w:rPr>
        <w:t>承包人可以顺延工程日</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u w:val="single" w:color="auto"/>
        </w:rPr>
        <w:t>期</w:t>
      </w:r>
      <w:r>
        <w:rPr>
          <w:rFonts w:ascii="宋体" w:hAnsi="宋体" w:eastAsia="宋体" w:cs="宋体"/>
          <w:color w:val="auto"/>
          <w:spacing w:val="-1"/>
          <w:sz w:val="20"/>
          <w:szCs w:val="20"/>
          <w:highlight w:val="none"/>
        </w:rPr>
        <w:t>。</w:t>
      </w:r>
    </w:p>
    <w:p w14:paraId="2207BF60">
      <w:pPr>
        <w:spacing w:before="281" w:line="226"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（2）因发包人原因未能按合同约定支付合同价款的违约</w:t>
      </w:r>
      <w:r>
        <w:rPr>
          <w:rFonts w:ascii="宋体" w:hAnsi="宋体" w:eastAsia="宋体" w:cs="宋体"/>
          <w:color w:val="auto"/>
          <w:spacing w:val="7"/>
          <w:sz w:val="20"/>
          <w:szCs w:val="20"/>
          <w:highlight w:val="none"/>
        </w:rPr>
        <w:t>责任：</w:t>
      </w:r>
      <w:r>
        <w:rPr>
          <w:rFonts w:ascii="宋体" w:hAnsi="宋体" w:eastAsia="宋体" w:cs="宋体"/>
          <w:color w:val="auto"/>
          <w:spacing w:val="7"/>
          <w:sz w:val="20"/>
          <w:szCs w:val="20"/>
          <w:highlight w:val="none"/>
          <w:u w:val="single" w:color="auto"/>
        </w:rPr>
        <w:t xml:space="preserve">     /       </w:t>
      </w:r>
      <w:r>
        <w:rPr>
          <w:rFonts w:ascii="宋体" w:hAnsi="宋体" w:eastAsia="宋体" w:cs="宋体"/>
          <w:color w:val="auto"/>
          <w:spacing w:val="7"/>
          <w:sz w:val="20"/>
          <w:szCs w:val="20"/>
          <w:highlight w:val="none"/>
        </w:rPr>
        <w:t>。</w:t>
      </w:r>
    </w:p>
    <w:p w14:paraId="60E51460">
      <w:pPr>
        <w:spacing w:before="282" w:line="328" w:lineRule="auto"/>
        <w:ind w:left="24" w:right="1" w:firstLine="41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（3）发包人违反第</w:t>
      </w:r>
      <w:r>
        <w:rPr>
          <w:rFonts w:ascii="宋体" w:hAnsi="宋体" w:eastAsia="宋体" w:cs="宋体"/>
          <w:color w:val="auto"/>
          <w:spacing w:val="-17"/>
          <w:sz w:val="20"/>
          <w:szCs w:val="20"/>
          <w:highlight w:val="none"/>
        </w:rPr>
        <w:t xml:space="preserve"> </w:t>
      </w:r>
      <w:r>
        <w:rPr>
          <w:rFonts w:ascii="宋体" w:hAnsi="宋体" w:eastAsia="宋体" w:cs="宋体"/>
          <w:color w:val="auto"/>
          <w:spacing w:val="7"/>
          <w:sz w:val="20"/>
          <w:szCs w:val="20"/>
          <w:highlight w:val="none"/>
        </w:rPr>
        <w:t>10.1</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款〔变更的范围〕第（2）项约定，</w:t>
      </w:r>
      <w:r>
        <w:rPr>
          <w:rFonts w:ascii="宋体" w:hAnsi="宋体" w:eastAsia="宋体" w:cs="宋体"/>
          <w:color w:val="auto"/>
          <w:spacing w:val="-51"/>
          <w:sz w:val="20"/>
          <w:szCs w:val="20"/>
          <w:highlight w:val="none"/>
        </w:rPr>
        <w:t xml:space="preserve"> </w:t>
      </w:r>
      <w:r>
        <w:rPr>
          <w:rFonts w:ascii="宋体" w:hAnsi="宋体" w:eastAsia="宋体" w:cs="宋体"/>
          <w:color w:val="auto"/>
          <w:spacing w:val="7"/>
          <w:sz w:val="20"/>
          <w:szCs w:val="20"/>
          <w:highlight w:val="none"/>
        </w:rPr>
        <w:t>自行实施被取消的工作或转由他人实施</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的违约责任：</w:t>
      </w:r>
      <w:r>
        <w:rPr>
          <w:rFonts w:ascii="宋体" w:hAnsi="宋体" w:eastAsia="宋体" w:cs="宋体"/>
          <w:color w:val="auto"/>
          <w:spacing w:val="7"/>
          <w:sz w:val="20"/>
          <w:szCs w:val="20"/>
          <w:highlight w:val="none"/>
          <w:u w:val="single" w:color="auto"/>
        </w:rPr>
        <w:t>发包人按变更工程造价的</w:t>
      </w:r>
      <w:r>
        <w:rPr>
          <w:rFonts w:ascii="宋体" w:hAnsi="宋体" w:eastAsia="宋体" w:cs="宋体"/>
          <w:color w:val="auto"/>
          <w:spacing w:val="-17"/>
          <w:sz w:val="20"/>
          <w:szCs w:val="20"/>
          <w:highlight w:val="none"/>
          <w:u w:val="single" w:color="auto"/>
        </w:rPr>
        <w:t xml:space="preserve"> </w:t>
      </w:r>
      <w:r>
        <w:rPr>
          <w:rFonts w:ascii="宋体" w:hAnsi="宋体" w:eastAsia="宋体" w:cs="宋体"/>
          <w:color w:val="auto"/>
          <w:spacing w:val="7"/>
          <w:sz w:val="20"/>
          <w:szCs w:val="20"/>
          <w:highlight w:val="none"/>
          <w:u w:val="single" w:color="auto"/>
        </w:rPr>
        <w:t>5%赔偿承包人的经济损失，发包人自行实施的工作或转由他人实施</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的工作不符合国家合格质量标准的，</w:t>
      </w:r>
      <w:r>
        <w:rPr>
          <w:rFonts w:ascii="宋体" w:hAnsi="宋体" w:eastAsia="宋体" w:cs="宋体"/>
          <w:color w:val="auto"/>
          <w:spacing w:val="-42"/>
          <w:sz w:val="20"/>
          <w:szCs w:val="20"/>
          <w:highlight w:val="none"/>
          <w:u w:val="single" w:color="auto"/>
        </w:rPr>
        <w:t xml:space="preserve"> </w:t>
      </w:r>
      <w:r>
        <w:rPr>
          <w:rFonts w:ascii="宋体" w:hAnsi="宋体" w:eastAsia="宋体" w:cs="宋体"/>
          <w:color w:val="auto"/>
          <w:spacing w:val="7"/>
          <w:sz w:val="20"/>
          <w:szCs w:val="20"/>
          <w:highlight w:val="none"/>
          <w:u w:val="single" w:color="auto"/>
        </w:rPr>
        <w:t>由发包人承担因此造成的经济损失</w:t>
      </w:r>
      <w:r>
        <w:rPr>
          <w:rFonts w:ascii="宋体" w:hAnsi="宋体" w:eastAsia="宋体" w:cs="宋体"/>
          <w:color w:val="auto"/>
          <w:spacing w:val="7"/>
          <w:sz w:val="20"/>
          <w:szCs w:val="20"/>
          <w:highlight w:val="none"/>
        </w:rPr>
        <w:t>。</w:t>
      </w:r>
    </w:p>
    <w:p w14:paraId="6E35BE6B">
      <w:pPr>
        <w:spacing w:before="281" w:line="302" w:lineRule="auto"/>
        <w:ind w:left="42" w:right="85" w:firstLine="39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（4）发包人提供的材料、工程设备的规格</w:t>
      </w:r>
      <w:r>
        <w:rPr>
          <w:rFonts w:ascii="宋体" w:hAnsi="宋体" w:eastAsia="宋体" w:cs="宋体"/>
          <w:color w:val="auto"/>
          <w:spacing w:val="9"/>
          <w:sz w:val="20"/>
          <w:szCs w:val="20"/>
          <w:highlight w:val="none"/>
        </w:rPr>
        <w:t>、数量或质量不符合合同约定，或因发包人原因导致交货</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日期延误或交货地点变更等情况的违约责任：</w:t>
      </w:r>
      <w:r>
        <w:rPr>
          <w:rFonts w:ascii="宋体" w:hAnsi="宋体" w:eastAsia="宋体" w:cs="宋体"/>
          <w:color w:val="auto"/>
          <w:spacing w:val="6"/>
          <w:sz w:val="20"/>
          <w:szCs w:val="20"/>
          <w:highlight w:val="none"/>
          <w:u w:val="single" w:color="auto"/>
        </w:rPr>
        <w:t xml:space="preserve">     /      </w:t>
      </w:r>
      <w:r>
        <w:rPr>
          <w:rFonts w:ascii="宋体" w:hAnsi="宋体" w:eastAsia="宋体" w:cs="宋体"/>
          <w:color w:val="auto"/>
          <w:spacing w:val="6"/>
          <w:sz w:val="20"/>
          <w:szCs w:val="20"/>
          <w:highlight w:val="none"/>
        </w:rPr>
        <w:t>。</w:t>
      </w:r>
    </w:p>
    <w:p w14:paraId="3A0A4BC0">
      <w:pPr>
        <w:spacing w:before="282" w:line="228" w:lineRule="auto"/>
        <w:ind w:left="43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（5）因发包人违反合同约定造成暂停施工的违约责任：</w:t>
      </w:r>
      <w:r>
        <w:rPr>
          <w:rFonts w:ascii="宋体" w:hAnsi="宋体" w:eastAsia="宋体" w:cs="宋体"/>
          <w:color w:val="auto"/>
          <w:spacing w:val="9"/>
          <w:sz w:val="20"/>
          <w:szCs w:val="20"/>
          <w:highlight w:val="none"/>
          <w:u w:val="single" w:color="auto"/>
        </w:rPr>
        <w:t>承包人可以顺延工程日期</w:t>
      </w:r>
      <w:r>
        <w:rPr>
          <w:rFonts w:ascii="宋体" w:hAnsi="宋体" w:eastAsia="宋体" w:cs="宋体"/>
          <w:color w:val="auto"/>
          <w:spacing w:val="9"/>
          <w:sz w:val="20"/>
          <w:szCs w:val="20"/>
          <w:highlight w:val="none"/>
        </w:rPr>
        <w:t>。</w:t>
      </w:r>
    </w:p>
    <w:p w14:paraId="71C46734">
      <w:pPr>
        <w:spacing w:before="285" w:line="302" w:lineRule="auto"/>
        <w:ind w:left="8" w:right="85" w:firstLine="42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（6）发包人无正当理由没有在约定期限内</w:t>
      </w:r>
      <w:r>
        <w:rPr>
          <w:rFonts w:ascii="宋体" w:hAnsi="宋体" w:eastAsia="宋体" w:cs="宋体"/>
          <w:color w:val="auto"/>
          <w:spacing w:val="9"/>
          <w:sz w:val="20"/>
          <w:szCs w:val="20"/>
          <w:highlight w:val="none"/>
        </w:rPr>
        <w:t>发出复工指示，导致承包人无法复工的违约责任：</w:t>
      </w:r>
      <w:r>
        <w:rPr>
          <w:rFonts w:ascii="宋体" w:hAnsi="宋体" w:eastAsia="宋体" w:cs="宋体"/>
          <w:color w:val="auto"/>
          <w:spacing w:val="9"/>
          <w:sz w:val="20"/>
          <w:szCs w:val="20"/>
          <w:highlight w:val="none"/>
          <w:u w:val="single" w:color="auto"/>
        </w:rPr>
        <w:t>承包人</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可以顺延工程日期</w:t>
      </w:r>
      <w:r>
        <w:rPr>
          <w:rFonts w:ascii="宋体" w:hAnsi="宋体" w:eastAsia="宋体" w:cs="宋体"/>
          <w:color w:val="auto"/>
          <w:spacing w:val="7"/>
          <w:sz w:val="20"/>
          <w:szCs w:val="20"/>
          <w:highlight w:val="none"/>
        </w:rPr>
        <w:t>。</w:t>
      </w:r>
    </w:p>
    <w:p w14:paraId="5BFCC709">
      <w:pPr>
        <w:spacing w:line="302" w:lineRule="auto"/>
        <w:rPr>
          <w:rFonts w:ascii="宋体" w:hAnsi="宋体" w:eastAsia="宋体" w:cs="宋体"/>
          <w:color w:val="auto"/>
          <w:sz w:val="20"/>
          <w:szCs w:val="20"/>
          <w:highlight w:val="none"/>
        </w:rPr>
        <w:sectPr>
          <w:headerReference r:id="rId96" w:type="default"/>
          <w:footerReference r:id="rId97" w:type="default"/>
          <w:pgSz w:w="11907" w:h="16840"/>
          <w:pgMar w:top="1165" w:right="1134" w:bottom="1014" w:left="1134" w:header="829" w:footer="852" w:gutter="0"/>
          <w:cols w:space="720" w:num="1"/>
        </w:sectPr>
      </w:pPr>
    </w:p>
    <w:p w14:paraId="72EC4767">
      <w:pPr>
        <w:spacing w:line="227"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（7）其他：</w:t>
      </w:r>
      <w:r>
        <w:rPr>
          <w:rFonts w:ascii="宋体" w:hAnsi="宋体" w:eastAsia="宋体" w:cs="宋体"/>
          <w:color w:val="auto"/>
          <w:spacing w:val="8"/>
          <w:sz w:val="20"/>
          <w:szCs w:val="20"/>
          <w:highlight w:val="none"/>
          <w:u w:val="single" w:color="auto"/>
        </w:rPr>
        <w:t>按《通用合同条款》执行</w:t>
      </w:r>
      <w:r>
        <w:rPr>
          <w:rFonts w:ascii="宋体" w:hAnsi="宋体" w:eastAsia="宋体" w:cs="宋体"/>
          <w:color w:val="auto"/>
          <w:spacing w:val="8"/>
          <w:sz w:val="20"/>
          <w:szCs w:val="20"/>
          <w:highlight w:val="none"/>
        </w:rPr>
        <w:t>。</w:t>
      </w:r>
    </w:p>
    <w:p w14:paraId="6090CCF4">
      <w:pPr>
        <w:spacing w:before="281" w:line="228" w:lineRule="auto"/>
        <w:ind w:left="44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16.1.3</w:t>
      </w:r>
      <w:r>
        <w:rPr>
          <w:rFonts w:ascii="宋体" w:hAnsi="宋体" w:eastAsia="宋体" w:cs="宋体"/>
          <w:color w:val="auto"/>
          <w:spacing w:val="45"/>
          <w:sz w:val="20"/>
          <w:szCs w:val="20"/>
          <w:highlight w:val="none"/>
        </w:rPr>
        <w:t xml:space="preserve"> </w:t>
      </w:r>
      <w:r>
        <w:rPr>
          <w:rFonts w:ascii="宋体" w:hAnsi="宋体" w:eastAsia="宋体" w:cs="宋体"/>
          <w:color w:val="auto"/>
          <w:spacing w:val="4"/>
          <w:sz w:val="20"/>
          <w:szCs w:val="20"/>
          <w:highlight w:val="none"/>
        </w:rPr>
        <w:t>因发包人违约解除合同</w:t>
      </w:r>
    </w:p>
    <w:p w14:paraId="39261EAC">
      <w:pPr>
        <w:spacing w:before="281" w:line="378" w:lineRule="auto"/>
        <w:ind w:left="7" w:right="54" w:firstLine="4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承包人按16.1.1项〔发包人违约的情形〕约定暂停施工满</w:t>
      </w:r>
      <w:r>
        <w:rPr>
          <w:rFonts w:ascii="宋体" w:hAnsi="宋体" w:eastAsia="宋体" w:cs="宋体"/>
          <w:color w:val="auto"/>
          <w:spacing w:val="8"/>
          <w:sz w:val="20"/>
          <w:szCs w:val="20"/>
          <w:highlight w:val="none"/>
          <w:u w:val="single" w:color="auto"/>
        </w:rPr>
        <w:t xml:space="preserve">  90  </w:t>
      </w:r>
      <w:r>
        <w:rPr>
          <w:rFonts w:ascii="宋体" w:hAnsi="宋体" w:eastAsia="宋体" w:cs="宋体"/>
          <w:color w:val="auto"/>
          <w:spacing w:val="-87"/>
          <w:sz w:val="20"/>
          <w:szCs w:val="20"/>
          <w:highlight w:val="none"/>
        </w:rPr>
        <w:t xml:space="preserve"> </w:t>
      </w:r>
      <w:r>
        <w:rPr>
          <w:rFonts w:ascii="宋体" w:hAnsi="宋体" w:eastAsia="宋体" w:cs="宋体"/>
          <w:color w:val="auto"/>
          <w:spacing w:val="8"/>
          <w:sz w:val="20"/>
          <w:szCs w:val="20"/>
          <w:highlight w:val="none"/>
        </w:rPr>
        <w:t>天后发包人仍不纠正其违约</w:t>
      </w:r>
      <w:r>
        <w:rPr>
          <w:rFonts w:ascii="宋体" w:hAnsi="宋体" w:eastAsia="宋体" w:cs="宋体"/>
          <w:color w:val="auto"/>
          <w:spacing w:val="7"/>
          <w:sz w:val="20"/>
          <w:szCs w:val="20"/>
          <w:highlight w:val="none"/>
        </w:rPr>
        <w:t>行为并致</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使合同目的不能实现的，承包人有权解除合</w:t>
      </w:r>
      <w:r>
        <w:rPr>
          <w:rFonts w:ascii="宋体" w:hAnsi="宋体" w:eastAsia="宋体" w:cs="宋体"/>
          <w:color w:val="auto"/>
          <w:spacing w:val="8"/>
          <w:sz w:val="20"/>
          <w:szCs w:val="20"/>
          <w:highlight w:val="none"/>
        </w:rPr>
        <w:t>同。</w:t>
      </w:r>
    </w:p>
    <w:p w14:paraId="61994B82">
      <w:pPr>
        <w:spacing w:before="118" w:line="228" w:lineRule="auto"/>
        <w:ind w:left="444"/>
        <w:outlineLvl w:val="1"/>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16.2</w:t>
      </w:r>
      <w:r>
        <w:rPr>
          <w:rFonts w:ascii="宋体" w:hAnsi="宋体" w:eastAsia="宋体" w:cs="宋体"/>
          <w:color w:val="auto"/>
          <w:spacing w:val="3"/>
          <w:sz w:val="20"/>
          <w:szCs w:val="20"/>
          <w:highlight w:val="none"/>
        </w:rPr>
        <w:t xml:space="preserve"> </w:t>
      </w:r>
      <w:r>
        <w:rPr>
          <w:rFonts w:ascii="宋体" w:hAnsi="宋体" w:eastAsia="宋体" w:cs="宋体"/>
          <w:b/>
          <w:bCs/>
          <w:color w:val="auto"/>
          <w:spacing w:val="3"/>
          <w:sz w:val="20"/>
          <w:szCs w:val="20"/>
          <w:highlight w:val="none"/>
        </w:rPr>
        <w:t>承包人违约</w:t>
      </w:r>
    </w:p>
    <w:p w14:paraId="63ACC0A1">
      <w:pPr>
        <w:spacing w:before="281" w:line="228" w:lineRule="auto"/>
        <w:ind w:left="44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16.2.1 承包人违约的情形</w:t>
      </w:r>
    </w:p>
    <w:p w14:paraId="7369D178">
      <w:pPr>
        <w:spacing w:before="281" w:line="228" w:lineRule="auto"/>
        <w:ind w:left="4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承包人违约的其他情形：</w:t>
      </w:r>
      <w:r>
        <w:rPr>
          <w:rFonts w:ascii="宋体" w:hAnsi="宋体" w:eastAsia="宋体" w:cs="宋体"/>
          <w:color w:val="auto"/>
          <w:spacing w:val="8"/>
          <w:sz w:val="20"/>
          <w:szCs w:val="20"/>
          <w:highlight w:val="none"/>
          <w:u w:val="single" w:color="auto"/>
        </w:rPr>
        <w:t>按《通用合同条款》16.2.1</w:t>
      </w:r>
      <w:r>
        <w:rPr>
          <w:rFonts w:ascii="宋体" w:hAnsi="宋体" w:eastAsia="宋体" w:cs="宋体"/>
          <w:color w:val="auto"/>
          <w:spacing w:val="-37"/>
          <w:sz w:val="20"/>
          <w:szCs w:val="20"/>
          <w:highlight w:val="none"/>
          <w:u w:val="single" w:color="auto"/>
        </w:rPr>
        <w:t xml:space="preserve"> </w:t>
      </w:r>
      <w:r>
        <w:rPr>
          <w:rFonts w:ascii="宋体" w:hAnsi="宋体" w:eastAsia="宋体" w:cs="宋体"/>
          <w:color w:val="auto"/>
          <w:spacing w:val="8"/>
          <w:sz w:val="20"/>
          <w:szCs w:val="20"/>
          <w:highlight w:val="none"/>
          <w:u w:val="single" w:color="auto"/>
        </w:rPr>
        <w:t>条执行</w:t>
      </w:r>
      <w:r>
        <w:rPr>
          <w:rFonts w:ascii="宋体" w:hAnsi="宋体" w:eastAsia="宋体" w:cs="宋体"/>
          <w:color w:val="auto"/>
          <w:spacing w:val="8"/>
          <w:sz w:val="20"/>
          <w:szCs w:val="20"/>
          <w:highlight w:val="none"/>
        </w:rPr>
        <w:t>。</w:t>
      </w:r>
    </w:p>
    <w:p w14:paraId="17A6E5F8">
      <w:pPr>
        <w:spacing w:before="281" w:line="228" w:lineRule="auto"/>
        <w:ind w:left="442"/>
        <w:outlineLvl w:val="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16.2.2</w:t>
      </w:r>
      <w:r>
        <w:rPr>
          <w:rFonts w:ascii="宋体" w:hAnsi="宋体" w:eastAsia="宋体" w:cs="宋体"/>
          <w:color w:val="auto"/>
          <w:spacing w:val="-33"/>
          <w:sz w:val="20"/>
          <w:szCs w:val="20"/>
          <w:highlight w:val="none"/>
        </w:rPr>
        <w:t xml:space="preserve"> </w:t>
      </w:r>
      <w:r>
        <w:rPr>
          <w:rFonts w:ascii="宋体" w:hAnsi="宋体" w:eastAsia="宋体" w:cs="宋体"/>
          <w:color w:val="auto"/>
          <w:spacing w:val="5"/>
          <w:sz w:val="20"/>
          <w:szCs w:val="20"/>
          <w:highlight w:val="none"/>
        </w:rPr>
        <w:t>承包人违约的责任</w:t>
      </w:r>
    </w:p>
    <w:p w14:paraId="688059B3">
      <w:pPr>
        <w:spacing w:before="283" w:line="228" w:lineRule="auto"/>
        <w:ind w:left="4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承包人违约责任的承担方式和计算方法：</w:t>
      </w:r>
    </w:p>
    <w:p w14:paraId="71A990EA">
      <w:pPr>
        <w:spacing w:before="282" w:line="327" w:lineRule="auto"/>
        <w:ind w:left="7" w:right="85" w:firstLine="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（1）承包人有本合同通用条款第</w:t>
      </w:r>
      <w:r>
        <w:rPr>
          <w:rFonts w:ascii="宋体" w:hAnsi="宋体" w:eastAsia="宋体" w:cs="宋体"/>
          <w:color w:val="auto"/>
          <w:spacing w:val="-17"/>
          <w:sz w:val="20"/>
          <w:szCs w:val="20"/>
          <w:highlight w:val="none"/>
        </w:rPr>
        <w:t xml:space="preserve"> </w:t>
      </w:r>
      <w:r>
        <w:rPr>
          <w:rFonts w:ascii="宋体" w:hAnsi="宋体" w:eastAsia="宋体" w:cs="宋体"/>
          <w:color w:val="auto"/>
          <w:spacing w:val="8"/>
          <w:sz w:val="20"/>
          <w:szCs w:val="20"/>
          <w:highlight w:val="none"/>
        </w:rPr>
        <w:t>16.2.1（2）、（3）条内容情形的，承包人无条件返工处理，修复</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至工程质量要求并承担相关费用，并在发包人规定的时间内完成返工，否则发包人有权扣罚该</w:t>
      </w:r>
      <w:r>
        <w:rPr>
          <w:rFonts w:ascii="宋体" w:hAnsi="宋体" w:eastAsia="宋体" w:cs="宋体"/>
          <w:color w:val="auto"/>
          <w:spacing w:val="-21"/>
          <w:sz w:val="20"/>
          <w:szCs w:val="20"/>
          <w:highlight w:val="none"/>
        </w:rPr>
        <w:t xml:space="preserve"> </w:t>
      </w:r>
      <w:r>
        <w:rPr>
          <w:rFonts w:ascii="宋体" w:hAnsi="宋体" w:eastAsia="宋体" w:cs="宋体"/>
          <w:color w:val="auto"/>
          <w:spacing w:val="9"/>
          <w:sz w:val="20"/>
          <w:szCs w:val="20"/>
          <w:highlight w:val="none"/>
        </w:rPr>
        <w:t>1</w:t>
      </w:r>
      <w:r>
        <w:rPr>
          <w:rFonts w:ascii="宋体" w:hAnsi="宋体" w:eastAsia="宋体" w:cs="宋体"/>
          <w:color w:val="auto"/>
          <w:spacing w:val="8"/>
          <w:sz w:val="20"/>
          <w:szCs w:val="20"/>
          <w:highlight w:val="none"/>
        </w:rPr>
        <w:t>0%的工程</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款作为处罚。</w:t>
      </w:r>
    </w:p>
    <w:p w14:paraId="7CEAEC1F">
      <w:pPr>
        <w:spacing w:before="281" w:line="302" w:lineRule="auto"/>
        <w:ind w:left="8" w:right="54" w:firstLine="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（2）承包人有本合同通用条款第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7"/>
          <w:sz w:val="20"/>
          <w:szCs w:val="20"/>
          <w:highlight w:val="none"/>
        </w:rPr>
        <w:t>16.2.1（6）条情形的，或经监</w:t>
      </w:r>
      <w:r>
        <w:rPr>
          <w:rFonts w:ascii="宋体" w:hAnsi="宋体" w:eastAsia="宋体" w:cs="宋体"/>
          <w:color w:val="auto"/>
          <w:spacing w:val="6"/>
          <w:sz w:val="20"/>
          <w:szCs w:val="20"/>
          <w:highlight w:val="none"/>
        </w:rPr>
        <w:t>理人检验认为修复质量不合格而承包</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人拒绝再进行修补的，发包人将扣除承包人全部质量保证金。</w:t>
      </w:r>
    </w:p>
    <w:p w14:paraId="6DE218CF">
      <w:pPr>
        <w:spacing w:before="285" w:line="347" w:lineRule="auto"/>
        <w:ind w:left="6" w:firstLine="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（3）承包人有本专用合同条款</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3.2、3.3</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条违约责任的，发包人有权扣除承包人的违约金。</w:t>
      </w:r>
      <w:r>
        <w:rPr>
          <w:rFonts w:ascii="宋体" w:hAnsi="宋体" w:eastAsia="宋体" w:cs="宋体"/>
          <w:color w:val="auto"/>
          <w:spacing w:val="7"/>
          <w:sz w:val="20"/>
          <w:szCs w:val="20"/>
          <w:highlight w:val="none"/>
        </w:rPr>
        <w:t>违约金金</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额均在承包人的计量支付款内扣除。监理人预先下发含有罚款意向的指令，如承包人不及时采取措施纠正，</w:t>
      </w:r>
      <w:r>
        <w:rPr>
          <w:rFonts w:ascii="宋体" w:hAnsi="宋体" w:eastAsia="宋体" w:cs="宋体"/>
          <w:color w:val="auto"/>
          <w:spacing w:val="1"/>
          <w:sz w:val="20"/>
          <w:szCs w:val="20"/>
          <w:highlight w:val="none"/>
        </w:rPr>
        <w:t xml:space="preserve"> </w:t>
      </w:r>
      <w:r>
        <w:rPr>
          <w:rFonts w:ascii="宋体" w:hAnsi="宋体" w:eastAsia="宋体" w:cs="宋体"/>
          <w:color w:val="auto"/>
          <w:spacing w:val="9"/>
          <w:sz w:val="20"/>
          <w:szCs w:val="20"/>
          <w:highlight w:val="none"/>
        </w:rPr>
        <w:t>则在指令下达后十五天下发罚款通知书（不再陈述罚款理由）。承包人在合同期内，完成合同规定的全部</w:t>
      </w:r>
      <w:r>
        <w:rPr>
          <w:rFonts w:ascii="宋体" w:hAnsi="宋体" w:eastAsia="宋体" w:cs="宋体"/>
          <w:color w:val="auto"/>
          <w:spacing w:val="15"/>
          <w:sz w:val="20"/>
          <w:szCs w:val="20"/>
          <w:highlight w:val="none"/>
        </w:rPr>
        <w:t xml:space="preserve"> </w:t>
      </w:r>
      <w:r>
        <w:rPr>
          <w:rFonts w:ascii="宋体" w:hAnsi="宋体" w:eastAsia="宋体" w:cs="宋体"/>
          <w:color w:val="auto"/>
          <w:spacing w:val="9"/>
          <w:sz w:val="20"/>
          <w:szCs w:val="20"/>
          <w:highlight w:val="none"/>
        </w:rPr>
        <w:t>工程，且质量合格，在本工程施工竣工验收后十五天内可申请返还全部或部分罚款，返还金额由监理人审</w:t>
      </w:r>
      <w:r>
        <w:rPr>
          <w:rFonts w:ascii="宋体" w:hAnsi="宋体" w:eastAsia="宋体" w:cs="宋体"/>
          <w:color w:val="auto"/>
          <w:spacing w:val="15"/>
          <w:sz w:val="20"/>
          <w:szCs w:val="20"/>
          <w:highlight w:val="none"/>
        </w:rPr>
        <w:t xml:space="preserve"> </w:t>
      </w:r>
      <w:r>
        <w:rPr>
          <w:rFonts w:ascii="宋体" w:hAnsi="宋体" w:eastAsia="宋体" w:cs="宋体"/>
          <w:color w:val="auto"/>
          <w:spacing w:val="9"/>
          <w:sz w:val="20"/>
          <w:szCs w:val="20"/>
          <w:highlight w:val="none"/>
        </w:rPr>
        <w:t>核，发包人批准。罚款金额返还时不包括银行利息。</w:t>
      </w:r>
    </w:p>
    <w:p w14:paraId="0CBA909A">
      <w:pPr>
        <w:spacing w:before="281" w:line="228" w:lineRule="auto"/>
        <w:ind w:left="44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16.2.3</w:t>
      </w:r>
      <w:r>
        <w:rPr>
          <w:rFonts w:ascii="宋体" w:hAnsi="宋体" w:eastAsia="宋体" w:cs="宋体"/>
          <w:color w:val="auto"/>
          <w:spacing w:val="45"/>
          <w:sz w:val="20"/>
          <w:szCs w:val="20"/>
          <w:highlight w:val="none"/>
        </w:rPr>
        <w:t xml:space="preserve"> </w:t>
      </w:r>
      <w:r>
        <w:rPr>
          <w:rFonts w:ascii="宋体" w:hAnsi="宋体" w:eastAsia="宋体" w:cs="宋体"/>
          <w:color w:val="auto"/>
          <w:spacing w:val="4"/>
          <w:sz w:val="20"/>
          <w:szCs w:val="20"/>
          <w:highlight w:val="none"/>
        </w:rPr>
        <w:t>因承包人违约解除合同</w:t>
      </w:r>
    </w:p>
    <w:p w14:paraId="5F7EFF6F">
      <w:pPr>
        <w:spacing w:before="282" w:line="378" w:lineRule="auto"/>
        <w:ind w:left="6" w:right="54" w:firstLine="42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关于承包人违约解除合同的特别约定：</w:t>
      </w:r>
      <w:r>
        <w:rPr>
          <w:rFonts w:ascii="宋体" w:hAnsi="宋体" w:eastAsia="宋体" w:cs="宋体"/>
          <w:color w:val="auto"/>
          <w:spacing w:val="9"/>
          <w:sz w:val="20"/>
          <w:szCs w:val="20"/>
          <w:highlight w:val="none"/>
          <w:u w:val="single" w:color="auto"/>
        </w:rPr>
        <w:t>承包人有违反以下情况之一的，发包人有权解除合同，对工程</w:t>
      </w:r>
      <w:r>
        <w:rPr>
          <w:rFonts w:ascii="宋体" w:hAnsi="宋体" w:eastAsia="宋体" w:cs="宋体"/>
          <w:color w:val="auto"/>
          <w:spacing w:val="10"/>
          <w:sz w:val="20"/>
          <w:szCs w:val="20"/>
          <w:highlight w:val="none"/>
        </w:rPr>
        <w:t xml:space="preserve"> </w:t>
      </w:r>
      <w:r>
        <w:rPr>
          <w:rFonts w:ascii="宋体" w:hAnsi="宋体" w:eastAsia="宋体" w:cs="宋体"/>
          <w:color w:val="auto"/>
          <w:spacing w:val="11"/>
          <w:sz w:val="20"/>
          <w:szCs w:val="20"/>
          <w:highlight w:val="none"/>
          <w:u w:val="single" w:color="auto"/>
        </w:rPr>
        <w:t>造成的损失由承包人负责。</w:t>
      </w:r>
    </w:p>
    <w:p w14:paraId="7A6A51E7">
      <w:pPr>
        <w:spacing w:before="120" w:line="302" w:lineRule="auto"/>
        <w:ind w:left="11" w:right="138" w:firstLine="45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(1)承包人无正当理由不按开工通知的要求及时进场组织施工</w:t>
      </w:r>
      <w:r>
        <w:rPr>
          <w:rFonts w:ascii="宋体" w:hAnsi="宋体" w:eastAsia="宋体" w:cs="宋体"/>
          <w:color w:val="auto"/>
          <w:spacing w:val="8"/>
          <w:sz w:val="20"/>
          <w:szCs w:val="20"/>
          <w:highlight w:val="none"/>
        </w:rPr>
        <w:t>和不按签订协议书时商定的进度计划有</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效地开展施工准备，造成工期延误的；</w:t>
      </w:r>
    </w:p>
    <w:p w14:paraId="5B7622C3">
      <w:pPr>
        <w:spacing w:before="281" w:line="302" w:lineRule="auto"/>
        <w:ind w:left="9" w:firstLine="45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(2)承包人违反本合同通用条款第3.5</w:t>
      </w:r>
      <w:r>
        <w:rPr>
          <w:rFonts w:ascii="宋体" w:hAnsi="宋体" w:eastAsia="宋体" w:cs="宋体"/>
          <w:color w:val="auto"/>
          <w:spacing w:val="-49"/>
          <w:sz w:val="20"/>
          <w:szCs w:val="20"/>
          <w:highlight w:val="none"/>
        </w:rPr>
        <w:t xml:space="preserve"> </w:t>
      </w:r>
      <w:r>
        <w:rPr>
          <w:rFonts w:ascii="宋体" w:hAnsi="宋体" w:eastAsia="宋体" w:cs="宋体"/>
          <w:color w:val="auto"/>
          <w:spacing w:val="8"/>
          <w:sz w:val="20"/>
          <w:szCs w:val="20"/>
          <w:highlight w:val="none"/>
        </w:rPr>
        <w:t>条规定私自将合同或合同的任何部分或任何权利转让给其他人，</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或私自将工程或工程的一部分分包出去的；</w:t>
      </w:r>
    </w:p>
    <w:p w14:paraId="340184CC">
      <w:pPr>
        <w:spacing w:before="281" w:line="302" w:lineRule="auto"/>
        <w:ind w:left="6" w:right="138" w:firstLine="45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(3)未经监理人批准，承包人私自将已按投标文件承诺进入工</w:t>
      </w:r>
      <w:r>
        <w:rPr>
          <w:rFonts w:ascii="宋体" w:hAnsi="宋体" w:eastAsia="宋体" w:cs="宋体"/>
          <w:color w:val="auto"/>
          <w:spacing w:val="8"/>
          <w:sz w:val="20"/>
          <w:szCs w:val="20"/>
          <w:highlight w:val="none"/>
        </w:rPr>
        <w:t>地的工程设备、施工设备、临时工程或</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材料撤离工地的；</w:t>
      </w:r>
    </w:p>
    <w:p w14:paraId="277CA2F7">
      <w:pPr>
        <w:spacing w:before="285" w:line="302" w:lineRule="auto"/>
        <w:ind w:left="6" w:right="189" w:firstLine="45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(4)由于承包人原因拒绝按合同进度计划及时完</w:t>
      </w:r>
      <w:r>
        <w:rPr>
          <w:rFonts w:ascii="宋体" w:hAnsi="宋体" w:eastAsia="宋体" w:cs="宋体"/>
          <w:color w:val="auto"/>
          <w:spacing w:val="7"/>
          <w:sz w:val="20"/>
          <w:szCs w:val="20"/>
          <w:highlight w:val="none"/>
        </w:rPr>
        <w:t>成合同规定的工程，而又未采取有效措施赶上进度，</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造成工期严重延误的；</w:t>
      </w:r>
    </w:p>
    <w:p w14:paraId="046068E9">
      <w:pPr>
        <w:spacing w:before="281" w:line="228" w:lineRule="auto"/>
        <w:ind w:left="463"/>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(5)承包人否认合同有效或拒绝履行合同规定的承包</w:t>
      </w:r>
      <w:r>
        <w:rPr>
          <w:rFonts w:ascii="宋体" w:hAnsi="宋体" w:eastAsia="宋体" w:cs="宋体"/>
          <w:color w:val="auto"/>
          <w:spacing w:val="10"/>
          <w:sz w:val="20"/>
          <w:szCs w:val="20"/>
          <w:highlight w:val="none"/>
        </w:rPr>
        <w:t>人义务，或由于法律、财务等原因导致承包人无</w:t>
      </w:r>
    </w:p>
    <w:p w14:paraId="1DE71458">
      <w:pPr>
        <w:spacing w:line="228" w:lineRule="auto"/>
        <w:rPr>
          <w:rFonts w:ascii="宋体" w:hAnsi="宋体" w:eastAsia="宋体" w:cs="宋体"/>
          <w:color w:val="auto"/>
          <w:sz w:val="20"/>
          <w:szCs w:val="20"/>
          <w:highlight w:val="none"/>
        </w:rPr>
        <w:sectPr>
          <w:headerReference r:id="rId98" w:type="default"/>
          <w:footerReference r:id="rId99" w:type="default"/>
          <w:pgSz w:w="11907" w:h="16840"/>
          <w:pgMar w:top="1165" w:right="1081" w:bottom="1014" w:left="1134" w:header="829" w:footer="852" w:gutter="0"/>
          <w:cols w:space="720" w:num="1"/>
        </w:sectPr>
      </w:pPr>
    </w:p>
    <w:p w14:paraId="37023725">
      <w:pPr>
        <w:spacing w:line="227" w:lineRule="auto"/>
        <w:ind w:left="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法继续履行或实质上已停止履行合同的义务</w:t>
      </w:r>
      <w:r>
        <w:rPr>
          <w:rFonts w:ascii="宋体" w:hAnsi="宋体" w:eastAsia="宋体" w:cs="宋体"/>
          <w:color w:val="auto"/>
          <w:spacing w:val="8"/>
          <w:sz w:val="20"/>
          <w:szCs w:val="20"/>
          <w:highlight w:val="none"/>
        </w:rPr>
        <w:t>的；</w:t>
      </w:r>
    </w:p>
    <w:p w14:paraId="6B6865DB">
      <w:pPr>
        <w:spacing w:before="281" w:line="302" w:lineRule="auto"/>
        <w:ind w:left="8" w:right="71" w:firstLine="455"/>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(6)合同签订且具备法定开工条件后之日起十五</w:t>
      </w:r>
      <w:r>
        <w:rPr>
          <w:rFonts w:ascii="宋体" w:hAnsi="宋体" w:eastAsia="宋体" w:cs="宋体"/>
          <w:color w:val="auto"/>
          <w:spacing w:val="10"/>
          <w:sz w:val="20"/>
          <w:szCs w:val="20"/>
          <w:highlight w:val="none"/>
        </w:rPr>
        <w:t>日内，承包人无法按合同规定及投标文件的承诺进场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经监理工程师认可的该施工阶段应有的全部人员的。</w:t>
      </w:r>
    </w:p>
    <w:p w14:paraId="5FA73BBD">
      <w:pPr>
        <w:spacing w:before="280" w:line="302" w:lineRule="auto"/>
        <w:ind w:left="6" w:right="154"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（7）工程所用材料、设备等须符合施工图</w:t>
      </w:r>
      <w:r>
        <w:rPr>
          <w:rFonts w:ascii="宋体" w:hAnsi="宋体" w:eastAsia="宋体" w:cs="宋体"/>
          <w:color w:val="auto"/>
          <w:spacing w:val="9"/>
          <w:sz w:val="20"/>
          <w:szCs w:val="20"/>
          <w:highlight w:val="none"/>
        </w:rPr>
        <w:t>及照设计说明和招标文件要求，因承包人采购的材料、工</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程设备的规格、数量或质量不符合合同约定的，</w:t>
      </w:r>
      <w:r>
        <w:rPr>
          <w:rFonts w:ascii="宋体" w:hAnsi="宋体" w:eastAsia="宋体" w:cs="宋体"/>
          <w:color w:val="auto"/>
          <w:spacing w:val="9"/>
          <w:sz w:val="20"/>
          <w:szCs w:val="20"/>
          <w:highlight w:val="none"/>
        </w:rPr>
        <w:t>禁止使用。如已使用,对工程造成的损失由承包人负责。</w:t>
      </w:r>
    </w:p>
    <w:p w14:paraId="2ABF440B">
      <w:pPr>
        <w:spacing w:before="165" w:line="302" w:lineRule="auto"/>
        <w:ind w:left="18" w:right="70" w:hanging="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如承包人使用的材料、设备系伪劣商品的应按材料、设备价款的双倍补偿给发包人外，发包人有权立即解</w:t>
      </w:r>
      <w:r>
        <w:rPr>
          <w:rFonts w:ascii="宋体" w:hAnsi="宋体" w:eastAsia="宋体" w:cs="宋体"/>
          <w:color w:val="auto"/>
          <w:spacing w:val="12"/>
          <w:sz w:val="20"/>
          <w:szCs w:val="20"/>
          <w:highlight w:val="none"/>
        </w:rPr>
        <w:t xml:space="preserve"> </w:t>
      </w:r>
      <w:r>
        <w:rPr>
          <w:rFonts w:ascii="宋体" w:hAnsi="宋体" w:eastAsia="宋体" w:cs="宋体"/>
          <w:color w:val="auto"/>
          <w:spacing w:val="2"/>
          <w:sz w:val="20"/>
          <w:szCs w:val="20"/>
          <w:highlight w:val="none"/>
        </w:rPr>
        <w:t>除合同。</w:t>
      </w:r>
    </w:p>
    <w:p w14:paraId="3D1668BB">
      <w:pPr>
        <w:spacing w:before="282" w:line="339" w:lineRule="auto"/>
        <w:ind w:left="6" w:right="70" w:firstLine="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（8）在合同执行过程中,承包人如果用行贿、送礼或其他不正当手段企图影响或已经影</w:t>
      </w:r>
      <w:r>
        <w:rPr>
          <w:rFonts w:ascii="宋体" w:hAnsi="宋体" w:eastAsia="宋体" w:cs="宋体"/>
          <w:color w:val="auto"/>
          <w:spacing w:val="8"/>
          <w:sz w:val="20"/>
          <w:szCs w:val="20"/>
          <w:highlight w:val="none"/>
        </w:rPr>
        <w:t>响了发包人代</w:t>
      </w:r>
      <w:r>
        <w:rPr>
          <w:rFonts w:ascii="宋体" w:hAnsi="宋体" w:eastAsia="宋体" w:cs="宋体"/>
          <w:color w:val="auto"/>
          <w:sz w:val="20"/>
          <w:szCs w:val="20"/>
          <w:highlight w:val="none"/>
        </w:rPr>
        <w:t xml:space="preserve"> </w:t>
      </w:r>
      <w:r>
        <w:rPr>
          <w:rFonts w:ascii="宋体" w:hAnsi="宋体" w:eastAsia="宋体" w:cs="宋体"/>
          <w:color w:val="auto"/>
          <w:spacing w:val="14"/>
          <w:sz w:val="20"/>
          <w:szCs w:val="20"/>
          <w:highlight w:val="none"/>
        </w:rPr>
        <w:t>表或监理人员行为并获得超出合同规定以外的额外费用,则发包人</w:t>
      </w:r>
      <w:r>
        <w:rPr>
          <w:rFonts w:ascii="宋体" w:hAnsi="宋体" w:eastAsia="宋体" w:cs="宋体"/>
          <w:color w:val="auto"/>
          <w:spacing w:val="13"/>
          <w:sz w:val="20"/>
          <w:szCs w:val="20"/>
          <w:highlight w:val="none"/>
        </w:rPr>
        <w:t>除按有关规定严肃处理当事人(含发包</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人人员和监理人员)外,承包人对上述行为造成的工程损害、发包人的经济损失等,承包人应负一切责任</w:t>
      </w:r>
      <w:r>
        <w:rPr>
          <w:rFonts w:ascii="宋体" w:hAnsi="宋体" w:eastAsia="宋体" w:cs="宋体"/>
          <w:color w:val="auto"/>
          <w:spacing w:val="8"/>
          <w:sz w:val="20"/>
          <w:szCs w:val="20"/>
          <w:highlight w:val="none"/>
        </w:rPr>
        <w:t>,并</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予赔偿,发包人有权终止合同。</w:t>
      </w:r>
    </w:p>
    <w:p w14:paraId="6FA7ADEB">
      <w:pPr>
        <w:spacing w:before="284" w:line="378" w:lineRule="auto"/>
        <w:ind w:left="6" w:right="70"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承包人违约终止合同后，发包人有权继续使用承包人在施工现场的材料、设备、临时工程、承包人文</w:t>
      </w:r>
      <w:r>
        <w:rPr>
          <w:rFonts w:ascii="宋体" w:hAnsi="宋体" w:eastAsia="宋体" w:cs="宋体"/>
          <w:color w:val="auto"/>
          <w:spacing w:val="13"/>
          <w:sz w:val="20"/>
          <w:szCs w:val="20"/>
          <w:highlight w:val="none"/>
        </w:rPr>
        <w:t xml:space="preserve"> </w:t>
      </w:r>
      <w:r>
        <w:rPr>
          <w:rFonts w:ascii="宋体" w:hAnsi="宋体" w:eastAsia="宋体" w:cs="宋体"/>
          <w:color w:val="auto"/>
          <w:spacing w:val="8"/>
          <w:sz w:val="20"/>
          <w:szCs w:val="20"/>
          <w:highlight w:val="none"/>
        </w:rPr>
        <w:t>件和由承包人或以其名义编制的其他文件的费用承担方式：</w:t>
      </w:r>
      <w:r>
        <w:rPr>
          <w:rFonts w:ascii="宋体" w:hAnsi="宋体" w:eastAsia="宋体" w:cs="宋体"/>
          <w:color w:val="auto"/>
          <w:spacing w:val="-47"/>
          <w:sz w:val="20"/>
          <w:szCs w:val="20"/>
          <w:highlight w:val="none"/>
        </w:rPr>
        <w:t xml:space="preserve"> </w:t>
      </w:r>
      <w:r>
        <w:rPr>
          <w:rFonts w:ascii="宋体" w:hAnsi="宋体" w:eastAsia="宋体" w:cs="宋体"/>
          <w:color w:val="auto"/>
          <w:spacing w:val="8"/>
          <w:sz w:val="20"/>
          <w:szCs w:val="20"/>
          <w:highlight w:val="none"/>
          <w:u w:val="single" w:color="auto"/>
        </w:rPr>
        <w:t>由承包人承担相应费用</w:t>
      </w:r>
      <w:r>
        <w:rPr>
          <w:rFonts w:ascii="宋体" w:hAnsi="宋体" w:eastAsia="宋体" w:cs="宋体"/>
          <w:color w:val="auto"/>
          <w:spacing w:val="8"/>
          <w:sz w:val="20"/>
          <w:szCs w:val="20"/>
          <w:highlight w:val="none"/>
        </w:rPr>
        <w:t>。</w:t>
      </w:r>
    </w:p>
    <w:p w14:paraId="7AD2EA60">
      <w:pPr>
        <w:spacing w:before="117" w:line="228" w:lineRule="auto"/>
        <w:ind w:left="444"/>
        <w:outlineLvl w:val="1"/>
        <w:rPr>
          <w:rFonts w:ascii="宋体" w:hAnsi="宋体" w:eastAsia="宋体" w:cs="宋体"/>
          <w:color w:val="auto"/>
          <w:sz w:val="20"/>
          <w:szCs w:val="20"/>
          <w:highlight w:val="none"/>
        </w:rPr>
      </w:pPr>
      <w:r>
        <w:rPr>
          <w:rFonts w:ascii="宋体" w:hAnsi="宋体" w:eastAsia="宋体" w:cs="宋体"/>
          <w:b/>
          <w:bCs/>
          <w:color w:val="auto"/>
          <w:spacing w:val="1"/>
          <w:sz w:val="20"/>
          <w:szCs w:val="20"/>
          <w:highlight w:val="none"/>
        </w:rPr>
        <w:t>17.</w:t>
      </w:r>
      <w:r>
        <w:rPr>
          <w:rFonts w:ascii="宋体" w:hAnsi="宋体" w:eastAsia="宋体" w:cs="宋体"/>
          <w:color w:val="auto"/>
          <w:spacing w:val="18"/>
          <w:sz w:val="20"/>
          <w:szCs w:val="20"/>
          <w:highlight w:val="none"/>
        </w:rPr>
        <w:t xml:space="preserve"> </w:t>
      </w:r>
      <w:r>
        <w:rPr>
          <w:rFonts w:ascii="宋体" w:hAnsi="宋体" w:eastAsia="宋体" w:cs="宋体"/>
          <w:b/>
          <w:bCs/>
          <w:color w:val="auto"/>
          <w:spacing w:val="1"/>
          <w:sz w:val="20"/>
          <w:szCs w:val="20"/>
          <w:highlight w:val="none"/>
        </w:rPr>
        <w:t>不可抗力</w:t>
      </w:r>
    </w:p>
    <w:p w14:paraId="01092FAF">
      <w:pPr>
        <w:pStyle w:val="3"/>
        <w:spacing w:line="276" w:lineRule="auto"/>
        <w:rPr>
          <w:color w:val="auto"/>
          <w:highlight w:val="none"/>
        </w:rPr>
      </w:pPr>
    </w:p>
    <w:p w14:paraId="460BCCE3">
      <w:pPr>
        <w:spacing w:before="66" w:line="228" w:lineRule="auto"/>
        <w:ind w:left="444"/>
        <w:outlineLvl w:val="2"/>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17.1</w:t>
      </w:r>
      <w:r>
        <w:rPr>
          <w:rFonts w:ascii="宋体" w:hAnsi="宋体" w:eastAsia="宋体" w:cs="宋体"/>
          <w:color w:val="auto"/>
          <w:spacing w:val="4"/>
          <w:sz w:val="20"/>
          <w:szCs w:val="20"/>
          <w:highlight w:val="none"/>
        </w:rPr>
        <w:t xml:space="preserve"> </w:t>
      </w:r>
      <w:r>
        <w:rPr>
          <w:rFonts w:ascii="宋体" w:hAnsi="宋体" w:eastAsia="宋体" w:cs="宋体"/>
          <w:b/>
          <w:bCs/>
          <w:color w:val="auto"/>
          <w:spacing w:val="4"/>
          <w:sz w:val="20"/>
          <w:szCs w:val="20"/>
          <w:highlight w:val="none"/>
        </w:rPr>
        <w:t>不可抗力的确认</w:t>
      </w:r>
    </w:p>
    <w:p w14:paraId="5269E42B">
      <w:pPr>
        <w:spacing w:before="281" w:line="228" w:lineRule="auto"/>
        <w:jc w:val="right"/>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除通用合同条款约定的不可抗力事件之外，视为不可抗力的其他情形：</w:t>
      </w:r>
      <w:r>
        <w:rPr>
          <w:rFonts w:ascii="宋体" w:hAnsi="宋体" w:eastAsia="宋体" w:cs="宋体"/>
          <w:color w:val="auto"/>
          <w:spacing w:val="6"/>
          <w:sz w:val="20"/>
          <w:szCs w:val="20"/>
          <w:highlight w:val="none"/>
          <w:u w:val="single" w:color="auto"/>
        </w:rPr>
        <w:t>战争、离子辐射或放射性</w:t>
      </w:r>
      <w:r>
        <w:rPr>
          <w:rFonts w:ascii="宋体" w:hAnsi="宋体" w:eastAsia="宋体" w:cs="宋体"/>
          <w:color w:val="auto"/>
          <w:spacing w:val="5"/>
          <w:sz w:val="20"/>
          <w:szCs w:val="20"/>
          <w:highlight w:val="none"/>
          <w:u w:val="single" w:color="auto"/>
        </w:rPr>
        <w:t>污染、</w:t>
      </w:r>
    </w:p>
    <w:p w14:paraId="7395DDAD">
      <w:pPr>
        <w:spacing w:before="161" w:line="228" w:lineRule="auto"/>
        <w:ind w:left="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u w:val="single" w:color="auto"/>
        </w:rPr>
        <w:t>6</w:t>
      </w:r>
      <w:r>
        <w:rPr>
          <w:rFonts w:ascii="宋体" w:hAnsi="宋体" w:eastAsia="宋体" w:cs="宋体"/>
          <w:color w:val="auto"/>
          <w:spacing w:val="-35"/>
          <w:sz w:val="20"/>
          <w:szCs w:val="20"/>
          <w:highlight w:val="none"/>
          <w:u w:val="single" w:color="auto"/>
        </w:rPr>
        <w:t xml:space="preserve"> </w:t>
      </w:r>
      <w:r>
        <w:rPr>
          <w:rFonts w:ascii="宋体" w:hAnsi="宋体" w:eastAsia="宋体" w:cs="宋体"/>
          <w:color w:val="auto"/>
          <w:spacing w:val="8"/>
          <w:sz w:val="20"/>
          <w:szCs w:val="20"/>
          <w:highlight w:val="none"/>
          <w:u w:val="single" w:color="auto"/>
        </w:rPr>
        <w:t>级以上地震及国家确认的不可抗力事项</w:t>
      </w:r>
      <w:r>
        <w:rPr>
          <w:rFonts w:ascii="宋体" w:hAnsi="宋体" w:eastAsia="宋体" w:cs="宋体"/>
          <w:color w:val="auto"/>
          <w:spacing w:val="8"/>
          <w:sz w:val="20"/>
          <w:szCs w:val="20"/>
          <w:highlight w:val="none"/>
        </w:rPr>
        <w:t>。</w:t>
      </w:r>
    </w:p>
    <w:p w14:paraId="3A388C2E">
      <w:pPr>
        <w:spacing w:before="281" w:line="228" w:lineRule="auto"/>
        <w:ind w:left="444"/>
        <w:outlineLvl w:val="2"/>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17.4</w:t>
      </w:r>
      <w:r>
        <w:rPr>
          <w:rFonts w:ascii="宋体" w:hAnsi="宋体" w:eastAsia="宋体" w:cs="宋体"/>
          <w:color w:val="auto"/>
          <w:spacing w:val="33"/>
          <w:sz w:val="20"/>
          <w:szCs w:val="20"/>
          <w:highlight w:val="none"/>
        </w:rPr>
        <w:t xml:space="preserve"> </w:t>
      </w:r>
      <w:r>
        <w:rPr>
          <w:rFonts w:ascii="宋体" w:hAnsi="宋体" w:eastAsia="宋体" w:cs="宋体"/>
          <w:b/>
          <w:bCs/>
          <w:color w:val="auto"/>
          <w:spacing w:val="3"/>
          <w:sz w:val="20"/>
          <w:szCs w:val="20"/>
          <w:highlight w:val="none"/>
        </w:rPr>
        <w:t>因不可抗力解除合同</w:t>
      </w:r>
    </w:p>
    <w:p w14:paraId="151C4E4D">
      <w:pPr>
        <w:spacing w:before="283" w:line="228" w:lineRule="auto"/>
        <w:ind w:left="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合同解除后，发包人应在商定或确定发包人应支付款项后</w:t>
      </w:r>
      <w:r>
        <w:rPr>
          <w:rFonts w:ascii="宋体" w:hAnsi="宋体" w:eastAsia="宋体" w:cs="宋体"/>
          <w:color w:val="auto"/>
          <w:spacing w:val="8"/>
          <w:sz w:val="20"/>
          <w:szCs w:val="20"/>
          <w:highlight w:val="none"/>
          <w:u w:val="single" w:color="auto"/>
        </w:rPr>
        <w:t xml:space="preserve">  28  </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天内完成款项的支付。</w:t>
      </w:r>
    </w:p>
    <w:p w14:paraId="5BEC7AE4">
      <w:pPr>
        <w:spacing w:before="282" w:line="228" w:lineRule="auto"/>
        <w:ind w:left="444"/>
        <w:outlineLvl w:val="1"/>
        <w:rPr>
          <w:rFonts w:ascii="宋体" w:hAnsi="宋体" w:eastAsia="宋体" w:cs="宋体"/>
          <w:color w:val="auto"/>
          <w:sz w:val="20"/>
          <w:szCs w:val="20"/>
          <w:highlight w:val="none"/>
        </w:rPr>
      </w:pPr>
      <w:r>
        <w:rPr>
          <w:rFonts w:ascii="宋体" w:hAnsi="宋体" w:eastAsia="宋体" w:cs="宋体"/>
          <w:b/>
          <w:bCs/>
          <w:color w:val="auto"/>
          <w:spacing w:val="-1"/>
          <w:sz w:val="20"/>
          <w:szCs w:val="20"/>
          <w:highlight w:val="none"/>
        </w:rPr>
        <w:t>18.</w:t>
      </w:r>
      <w:r>
        <w:rPr>
          <w:rFonts w:ascii="宋体" w:hAnsi="宋体" w:eastAsia="宋体" w:cs="宋体"/>
          <w:color w:val="auto"/>
          <w:spacing w:val="13"/>
          <w:sz w:val="20"/>
          <w:szCs w:val="20"/>
          <w:highlight w:val="none"/>
        </w:rPr>
        <w:t xml:space="preserve"> </w:t>
      </w:r>
      <w:r>
        <w:rPr>
          <w:rFonts w:ascii="宋体" w:hAnsi="宋体" w:eastAsia="宋体" w:cs="宋体"/>
          <w:b/>
          <w:bCs/>
          <w:color w:val="auto"/>
          <w:spacing w:val="-1"/>
          <w:sz w:val="20"/>
          <w:szCs w:val="20"/>
          <w:highlight w:val="none"/>
        </w:rPr>
        <w:t>保险</w:t>
      </w:r>
    </w:p>
    <w:p w14:paraId="7B16F07E">
      <w:pPr>
        <w:pStyle w:val="3"/>
        <w:spacing w:line="274" w:lineRule="auto"/>
        <w:rPr>
          <w:color w:val="auto"/>
          <w:highlight w:val="none"/>
        </w:rPr>
      </w:pPr>
    </w:p>
    <w:p w14:paraId="4BA8572F">
      <w:pPr>
        <w:spacing w:before="65" w:line="228" w:lineRule="auto"/>
        <w:ind w:left="444"/>
        <w:outlineLvl w:val="2"/>
        <w:rPr>
          <w:rFonts w:ascii="宋体" w:hAnsi="宋体" w:eastAsia="宋体" w:cs="宋体"/>
          <w:color w:val="auto"/>
          <w:sz w:val="20"/>
          <w:szCs w:val="20"/>
          <w:highlight w:val="none"/>
        </w:rPr>
      </w:pPr>
      <w:r>
        <w:rPr>
          <w:rFonts w:ascii="宋体" w:hAnsi="宋体" w:eastAsia="宋体" w:cs="宋体"/>
          <w:b/>
          <w:bCs/>
          <w:color w:val="auto"/>
          <w:spacing w:val="1"/>
          <w:sz w:val="20"/>
          <w:szCs w:val="20"/>
          <w:highlight w:val="none"/>
        </w:rPr>
        <w:t>18.1</w:t>
      </w:r>
      <w:r>
        <w:rPr>
          <w:rFonts w:ascii="宋体" w:hAnsi="宋体" w:eastAsia="宋体" w:cs="宋体"/>
          <w:color w:val="auto"/>
          <w:spacing w:val="21"/>
          <w:sz w:val="20"/>
          <w:szCs w:val="20"/>
          <w:highlight w:val="none"/>
        </w:rPr>
        <w:t xml:space="preserve"> </w:t>
      </w:r>
      <w:r>
        <w:rPr>
          <w:rFonts w:ascii="宋体" w:hAnsi="宋体" w:eastAsia="宋体" w:cs="宋体"/>
          <w:b/>
          <w:bCs/>
          <w:color w:val="auto"/>
          <w:spacing w:val="1"/>
          <w:sz w:val="20"/>
          <w:szCs w:val="20"/>
          <w:highlight w:val="none"/>
        </w:rPr>
        <w:t>工程保险</w:t>
      </w:r>
    </w:p>
    <w:p w14:paraId="41B5B29B">
      <w:pPr>
        <w:spacing w:before="283"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关于工程保险的特别约定：</w:t>
      </w:r>
      <w:r>
        <w:rPr>
          <w:rFonts w:ascii="宋体" w:hAnsi="宋体" w:eastAsia="宋体" w:cs="宋体"/>
          <w:color w:val="auto"/>
          <w:spacing w:val="-43"/>
          <w:sz w:val="20"/>
          <w:szCs w:val="20"/>
          <w:highlight w:val="none"/>
        </w:rPr>
        <w:t xml:space="preserve"> </w:t>
      </w:r>
      <w:r>
        <w:rPr>
          <w:rFonts w:ascii="宋体" w:hAnsi="宋体" w:eastAsia="宋体" w:cs="宋体"/>
          <w:color w:val="auto"/>
          <w:spacing w:val="8"/>
          <w:sz w:val="20"/>
          <w:szCs w:val="20"/>
          <w:highlight w:val="none"/>
          <w:u w:val="single" w:color="auto"/>
        </w:rPr>
        <w:t>由承包人投保建筑工程一切险或安装工程一切险并承担相应费用</w:t>
      </w:r>
      <w:r>
        <w:rPr>
          <w:rFonts w:ascii="宋体" w:hAnsi="宋体" w:eastAsia="宋体" w:cs="宋体"/>
          <w:color w:val="auto"/>
          <w:spacing w:val="8"/>
          <w:sz w:val="20"/>
          <w:szCs w:val="20"/>
          <w:highlight w:val="none"/>
        </w:rPr>
        <w:t>。</w:t>
      </w:r>
    </w:p>
    <w:p w14:paraId="6191AE19">
      <w:pPr>
        <w:spacing w:before="282" w:line="228" w:lineRule="auto"/>
        <w:ind w:left="444"/>
        <w:outlineLvl w:val="2"/>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18.3</w:t>
      </w:r>
      <w:r>
        <w:rPr>
          <w:rFonts w:ascii="宋体" w:hAnsi="宋体" w:eastAsia="宋体" w:cs="宋体"/>
          <w:color w:val="auto"/>
          <w:spacing w:val="3"/>
          <w:sz w:val="20"/>
          <w:szCs w:val="20"/>
          <w:highlight w:val="none"/>
        </w:rPr>
        <w:t xml:space="preserve"> </w:t>
      </w:r>
      <w:r>
        <w:rPr>
          <w:rFonts w:ascii="宋体" w:hAnsi="宋体" w:eastAsia="宋体" w:cs="宋体"/>
          <w:b/>
          <w:bCs/>
          <w:color w:val="auto"/>
          <w:spacing w:val="3"/>
          <w:sz w:val="20"/>
          <w:szCs w:val="20"/>
          <w:highlight w:val="none"/>
        </w:rPr>
        <w:t>其他保险</w:t>
      </w:r>
    </w:p>
    <w:p w14:paraId="5278C886">
      <w:pPr>
        <w:spacing w:before="280" w:line="378" w:lineRule="auto"/>
        <w:ind w:left="6" w:right="70" w:firstLine="42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关于其他保险的约定：</w:t>
      </w:r>
      <w:r>
        <w:rPr>
          <w:rFonts w:ascii="宋体" w:hAnsi="宋体" w:eastAsia="宋体" w:cs="宋体"/>
          <w:color w:val="auto"/>
          <w:spacing w:val="9"/>
          <w:sz w:val="20"/>
          <w:szCs w:val="20"/>
          <w:highlight w:val="none"/>
          <w:u w:val="single" w:color="auto"/>
        </w:rPr>
        <w:t>承包人为其施工现场的全部人员办理意外伤害保险并支付保险费，包括其员工</w:t>
      </w:r>
      <w:r>
        <w:rPr>
          <w:rFonts w:ascii="宋体" w:hAnsi="宋体" w:eastAsia="宋体" w:cs="宋体"/>
          <w:color w:val="auto"/>
          <w:spacing w:val="10"/>
          <w:sz w:val="20"/>
          <w:szCs w:val="20"/>
          <w:highlight w:val="none"/>
        </w:rPr>
        <w:t xml:space="preserve"> </w:t>
      </w:r>
      <w:r>
        <w:rPr>
          <w:rFonts w:ascii="宋体" w:hAnsi="宋体" w:eastAsia="宋体" w:cs="宋体"/>
          <w:color w:val="auto"/>
          <w:spacing w:val="8"/>
          <w:sz w:val="20"/>
          <w:szCs w:val="20"/>
          <w:highlight w:val="none"/>
          <w:u w:val="single" w:color="auto"/>
        </w:rPr>
        <w:t>及为履行合同聘请的第三方的人员</w:t>
      </w:r>
      <w:r>
        <w:rPr>
          <w:rFonts w:ascii="宋体" w:hAnsi="宋体" w:eastAsia="宋体" w:cs="宋体"/>
          <w:color w:val="auto"/>
          <w:spacing w:val="8"/>
          <w:sz w:val="20"/>
          <w:szCs w:val="20"/>
          <w:highlight w:val="none"/>
        </w:rPr>
        <w:t>。</w:t>
      </w:r>
    </w:p>
    <w:p w14:paraId="57843A7C">
      <w:pPr>
        <w:spacing w:before="117" w:line="228" w:lineRule="auto"/>
        <w:ind w:left="42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承包人是否应为其施工设备等办理财产保险：</w:t>
      </w:r>
      <w:r>
        <w:rPr>
          <w:rFonts w:ascii="宋体" w:hAnsi="宋体" w:eastAsia="宋体" w:cs="宋体"/>
          <w:color w:val="auto"/>
          <w:spacing w:val="9"/>
          <w:sz w:val="20"/>
          <w:szCs w:val="20"/>
          <w:highlight w:val="none"/>
          <w:u w:val="single" w:color="auto"/>
        </w:rPr>
        <w:t>是</w:t>
      </w:r>
      <w:r>
        <w:rPr>
          <w:rFonts w:ascii="宋体" w:hAnsi="宋体" w:eastAsia="宋体" w:cs="宋体"/>
          <w:color w:val="auto"/>
          <w:spacing w:val="9"/>
          <w:sz w:val="20"/>
          <w:szCs w:val="20"/>
          <w:highlight w:val="none"/>
        </w:rPr>
        <w:t>。</w:t>
      </w:r>
    </w:p>
    <w:p w14:paraId="77D27F3C">
      <w:pPr>
        <w:spacing w:before="281" w:line="228" w:lineRule="auto"/>
        <w:ind w:left="444"/>
        <w:outlineLvl w:val="2"/>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18.7</w:t>
      </w:r>
      <w:r>
        <w:rPr>
          <w:rFonts w:ascii="宋体" w:hAnsi="宋体" w:eastAsia="宋体" w:cs="宋体"/>
          <w:color w:val="auto"/>
          <w:spacing w:val="3"/>
          <w:sz w:val="20"/>
          <w:szCs w:val="20"/>
          <w:highlight w:val="none"/>
        </w:rPr>
        <w:t xml:space="preserve"> </w:t>
      </w:r>
      <w:r>
        <w:rPr>
          <w:rFonts w:ascii="宋体" w:hAnsi="宋体" w:eastAsia="宋体" w:cs="宋体"/>
          <w:b/>
          <w:bCs/>
          <w:color w:val="auto"/>
          <w:spacing w:val="3"/>
          <w:sz w:val="20"/>
          <w:szCs w:val="20"/>
          <w:highlight w:val="none"/>
        </w:rPr>
        <w:t>通知义务</w:t>
      </w:r>
    </w:p>
    <w:p w14:paraId="543A5A01">
      <w:pPr>
        <w:spacing w:before="283" w:line="227"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关于变更保险合同时的通知义务的约定：</w:t>
      </w:r>
      <w:r>
        <w:rPr>
          <w:rFonts w:ascii="宋体" w:hAnsi="宋体" w:eastAsia="宋体" w:cs="宋体"/>
          <w:color w:val="auto"/>
          <w:spacing w:val="-56"/>
          <w:sz w:val="20"/>
          <w:szCs w:val="20"/>
          <w:highlight w:val="none"/>
        </w:rPr>
        <w:t xml:space="preserve"> </w:t>
      </w:r>
      <w:r>
        <w:rPr>
          <w:rFonts w:ascii="宋体" w:hAnsi="宋体" w:eastAsia="宋体" w:cs="宋体"/>
          <w:color w:val="auto"/>
          <w:spacing w:val="8"/>
          <w:sz w:val="20"/>
          <w:szCs w:val="20"/>
          <w:highlight w:val="none"/>
          <w:u w:val="single" w:color="auto"/>
        </w:rPr>
        <w:t>由承包人书面通知发包人和监理人</w:t>
      </w:r>
      <w:r>
        <w:rPr>
          <w:rFonts w:ascii="宋体" w:hAnsi="宋体" w:eastAsia="宋体" w:cs="宋体"/>
          <w:color w:val="auto"/>
          <w:spacing w:val="8"/>
          <w:sz w:val="20"/>
          <w:szCs w:val="20"/>
          <w:highlight w:val="none"/>
        </w:rPr>
        <w:t>。</w:t>
      </w:r>
    </w:p>
    <w:p w14:paraId="3CA72BD1">
      <w:pPr>
        <w:spacing w:line="227" w:lineRule="auto"/>
        <w:rPr>
          <w:rFonts w:ascii="宋体" w:hAnsi="宋体" w:eastAsia="宋体" w:cs="宋体"/>
          <w:color w:val="auto"/>
          <w:sz w:val="20"/>
          <w:szCs w:val="20"/>
          <w:highlight w:val="none"/>
        </w:rPr>
        <w:sectPr>
          <w:headerReference r:id="rId100" w:type="default"/>
          <w:footerReference r:id="rId101" w:type="default"/>
          <w:pgSz w:w="11907" w:h="16840"/>
          <w:pgMar w:top="1165" w:right="1064" w:bottom="1014" w:left="1134" w:header="829" w:footer="852" w:gutter="0"/>
          <w:cols w:space="720" w:num="1"/>
        </w:sectPr>
      </w:pPr>
    </w:p>
    <w:p w14:paraId="62161AF5">
      <w:pPr>
        <w:spacing w:line="227" w:lineRule="auto"/>
        <w:ind w:left="431"/>
        <w:outlineLvl w:val="1"/>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20.</w:t>
      </w:r>
      <w:r>
        <w:rPr>
          <w:rFonts w:ascii="宋体" w:hAnsi="宋体" w:eastAsia="宋体" w:cs="宋体"/>
          <w:color w:val="auto"/>
          <w:spacing w:val="17"/>
          <w:sz w:val="20"/>
          <w:szCs w:val="20"/>
          <w:highlight w:val="none"/>
        </w:rPr>
        <w:t xml:space="preserve"> </w:t>
      </w:r>
      <w:r>
        <w:rPr>
          <w:rFonts w:ascii="宋体" w:hAnsi="宋体" w:eastAsia="宋体" w:cs="宋体"/>
          <w:b/>
          <w:bCs/>
          <w:color w:val="auto"/>
          <w:spacing w:val="3"/>
          <w:sz w:val="20"/>
          <w:szCs w:val="20"/>
          <w:highlight w:val="none"/>
        </w:rPr>
        <w:t>争议解决</w:t>
      </w:r>
    </w:p>
    <w:p w14:paraId="1B9FC956">
      <w:pPr>
        <w:pStyle w:val="3"/>
        <w:spacing w:line="274" w:lineRule="auto"/>
        <w:rPr>
          <w:color w:val="auto"/>
          <w:highlight w:val="none"/>
        </w:rPr>
      </w:pPr>
    </w:p>
    <w:p w14:paraId="2D9E73C2">
      <w:pPr>
        <w:spacing w:before="65" w:line="228" w:lineRule="auto"/>
        <w:ind w:left="431"/>
        <w:outlineLvl w:val="2"/>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20.3</w:t>
      </w:r>
      <w:r>
        <w:rPr>
          <w:rFonts w:ascii="宋体" w:hAnsi="宋体" w:eastAsia="宋体" w:cs="宋体"/>
          <w:color w:val="auto"/>
          <w:spacing w:val="18"/>
          <w:sz w:val="20"/>
          <w:szCs w:val="20"/>
          <w:highlight w:val="none"/>
        </w:rPr>
        <w:t xml:space="preserve"> </w:t>
      </w:r>
      <w:r>
        <w:rPr>
          <w:rFonts w:ascii="宋体" w:hAnsi="宋体" w:eastAsia="宋体" w:cs="宋体"/>
          <w:b/>
          <w:bCs/>
          <w:color w:val="auto"/>
          <w:spacing w:val="3"/>
          <w:sz w:val="20"/>
          <w:szCs w:val="20"/>
          <w:highlight w:val="none"/>
        </w:rPr>
        <w:t>争议评审</w:t>
      </w:r>
    </w:p>
    <w:p w14:paraId="4F84C859">
      <w:pPr>
        <w:spacing w:before="280" w:line="228" w:lineRule="auto"/>
        <w:ind w:left="47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合同当事人是否同意将工程争议提交争议评审小组决定：</w:t>
      </w:r>
      <w:r>
        <w:rPr>
          <w:rFonts w:ascii="宋体" w:hAnsi="宋体" w:eastAsia="宋体" w:cs="宋体"/>
          <w:color w:val="auto"/>
          <w:spacing w:val="9"/>
          <w:sz w:val="20"/>
          <w:szCs w:val="20"/>
          <w:highlight w:val="none"/>
          <w:u w:val="single" w:color="auto"/>
        </w:rPr>
        <w:t>不同意</w:t>
      </w:r>
      <w:r>
        <w:rPr>
          <w:rFonts w:ascii="宋体" w:hAnsi="宋体" w:eastAsia="宋体" w:cs="宋体"/>
          <w:color w:val="auto"/>
          <w:spacing w:val="9"/>
          <w:sz w:val="20"/>
          <w:szCs w:val="20"/>
          <w:highlight w:val="none"/>
        </w:rPr>
        <w:t>。</w:t>
      </w:r>
    </w:p>
    <w:p w14:paraId="25D315CE">
      <w:pPr>
        <w:spacing w:before="281" w:line="228" w:lineRule="auto"/>
        <w:ind w:left="429"/>
        <w:outlineLvl w:val="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20.3.1 争议评审小组的确定</w:t>
      </w:r>
    </w:p>
    <w:p w14:paraId="1A535046">
      <w:pPr>
        <w:spacing w:before="283" w:line="228"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争议评审小组成员的确定：</w:t>
      </w:r>
      <w:r>
        <w:rPr>
          <w:rFonts w:ascii="宋体" w:hAnsi="宋体" w:eastAsia="宋体" w:cs="宋体"/>
          <w:color w:val="auto"/>
          <w:spacing w:val="7"/>
          <w:sz w:val="20"/>
          <w:szCs w:val="20"/>
          <w:highlight w:val="none"/>
          <w:u w:val="single" w:color="auto"/>
        </w:rPr>
        <w:t xml:space="preserve">    /  </w:t>
      </w:r>
      <w:r>
        <w:rPr>
          <w:rFonts w:ascii="宋体" w:hAnsi="宋体" w:eastAsia="宋体" w:cs="宋体"/>
          <w:color w:val="auto"/>
          <w:spacing w:val="7"/>
          <w:sz w:val="20"/>
          <w:szCs w:val="20"/>
          <w:highlight w:val="none"/>
        </w:rPr>
        <w:t>。</w:t>
      </w:r>
    </w:p>
    <w:p w14:paraId="084BBD4B">
      <w:pPr>
        <w:spacing w:before="281" w:line="228" w:lineRule="auto"/>
        <w:ind w:left="42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选定争议评审员的期限：</w:t>
      </w:r>
      <w:r>
        <w:rPr>
          <w:rFonts w:ascii="宋体" w:hAnsi="宋体" w:eastAsia="宋体" w:cs="宋体"/>
          <w:color w:val="auto"/>
          <w:spacing w:val="7"/>
          <w:sz w:val="20"/>
          <w:szCs w:val="20"/>
          <w:highlight w:val="none"/>
          <w:u w:val="single" w:color="auto"/>
        </w:rPr>
        <w:t xml:space="preserve">      /  </w:t>
      </w:r>
      <w:r>
        <w:rPr>
          <w:rFonts w:ascii="宋体" w:hAnsi="宋体" w:eastAsia="宋体" w:cs="宋体"/>
          <w:color w:val="auto"/>
          <w:spacing w:val="7"/>
          <w:sz w:val="20"/>
          <w:szCs w:val="20"/>
          <w:highlight w:val="none"/>
        </w:rPr>
        <w:t>。</w:t>
      </w:r>
    </w:p>
    <w:p w14:paraId="17E69233">
      <w:pPr>
        <w:spacing w:before="281" w:line="228"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争议评审小组成员的报酬承担方式：</w:t>
      </w:r>
      <w:r>
        <w:rPr>
          <w:rFonts w:ascii="宋体" w:hAnsi="宋体" w:eastAsia="宋体" w:cs="宋体"/>
          <w:color w:val="auto"/>
          <w:spacing w:val="7"/>
          <w:sz w:val="20"/>
          <w:szCs w:val="20"/>
          <w:highlight w:val="none"/>
          <w:u w:val="single" w:color="auto"/>
        </w:rPr>
        <w:t xml:space="preserve">      /       </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6"/>
          <w:sz w:val="20"/>
          <w:szCs w:val="20"/>
          <w:highlight w:val="none"/>
        </w:rPr>
        <w:t>。</w:t>
      </w:r>
    </w:p>
    <w:p w14:paraId="421676A7">
      <w:pPr>
        <w:spacing w:before="282" w:line="228" w:lineRule="auto"/>
        <w:ind w:left="42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其他事项的约定：</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6"/>
          <w:sz w:val="20"/>
          <w:szCs w:val="20"/>
          <w:highlight w:val="none"/>
        </w:rPr>
        <w:t>。</w:t>
      </w:r>
    </w:p>
    <w:p w14:paraId="1B1788A0">
      <w:pPr>
        <w:spacing w:before="282" w:line="228"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20.3.2 争议评审小组的决定</w:t>
      </w:r>
    </w:p>
    <w:p w14:paraId="31BAF5D4">
      <w:pPr>
        <w:spacing w:before="282" w:line="227" w:lineRule="auto"/>
        <w:ind w:left="42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合同当事人关于本项的约定：</w:t>
      </w:r>
      <w:r>
        <w:rPr>
          <w:rFonts w:ascii="宋体" w:hAnsi="宋体" w:eastAsia="宋体" w:cs="宋体"/>
          <w:color w:val="auto"/>
          <w:spacing w:val="7"/>
          <w:sz w:val="20"/>
          <w:szCs w:val="20"/>
          <w:highlight w:val="none"/>
          <w:u w:val="single" w:color="auto"/>
        </w:rPr>
        <w:t xml:space="preserve">    /      </w:t>
      </w:r>
      <w:r>
        <w:rPr>
          <w:rFonts w:ascii="宋体" w:hAnsi="宋体" w:eastAsia="宋体" w:cs="宋体"/>
          <w:color w:val="auto"/>
          <w:spacing w:val="7"/>
          <w:sz w:val="20"/>
          <w:szCs w:val="20"/>
          <w:highlight w:val="none"/>
        </w:rPr>
        <w:t>。</w:t>
      </w:r>
    </w:p>
    <w:p w14:paraId="7ED79DAF">
      <w:pPr>
        <w:spacing w:before="281" w:line="228" w:lineRule="auto"/>
        <w:ind w:left="431"/>
        <w:outlineLvl w:val="1"/>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20.4</w:t>
      </w:r>
      <w:r>
        <w:rPr>
          <w:rFonts w:ascii="宋体" w:hAnsi="宋体" w:eastAsia="宋体" w:cs="宋体"/>
          <w:color w:val="auto"/>
          <w:spacing w:val="4"/>
          <w:sz w:val="20"/>
          <w:szCs w:val="20"/>
          <w:highlight w:val="none"/>
        </w:rPr>
        <w:t xml:space="preserve"> </w:t>
      </w:r>
      <w:r>
        <w:rPr>
          <w:rFonts w:ascii="宋体" w:hAnsi="宋体" w:eastAsia="宋体" w:cs="宋体"/>
          <w:b/>
          <w:bCs/>
          <w:color w:val="auto"/>
          <w:spacing w:val="4"/>
          <w:sz w:val="20"/>
          <w:szCs w:val="20"/>
          <w:highlight w:val="none"/>
        </w:rPr>
        <w:t>仲裁或诉讼</w:t>
      </w:r>
    </w:p>
    <w:p w14:paraId="71349D12">
      <w:pPr>
        <w:spacing w:before="281"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因合同及合同有关事项发生的争议，按下列第</w:t>
      </w:r>
      <w:r>
        <w:rPr>
          <w:rFonts w:ascii="宋体" w:hAnsi="宋体" w:eastAsia="宋体" w:cs="宋体"/>
          <w:color w:val="auto"/>
          <w:spacing w:val="8"/>
          <w:sz w:val="20"/>
          <w:szCs w:val="20"/>
          <w:highlight w:val="none"/>
          <w:u w:val="single" w:color="auto"/>
        </w:rPr>
        <w:t xml:space="preserve">  </w:t>
      </w:r>
      <w:r>
        <w:rPr>
          <w:rFonts w:ascii="宋体" w:hAnsi="宋体" w:eastAsia="宋体" w:cs="宋体"/>
          <w:color w:val="auto"/>
          <w:spacing w:val="7"/>
          <w:sz w:val="20"/>
          <w:szCs w:val="20"/>
          <w:highlight w:val="none"/>
          <w:u w:val="single" w:color="auto"/>
        </w:rPr>
        <w:t xml:space="preserve">2   </w:t>
      </w:r>
      <w:r>
        <w:rPr>
          <w:rFonts w:ascii="宋体" w:hAnsi="宋体" w:eastAsia="宋体" w:cs="宋体"/>
          <w:color w:val="auto"/>
          <w:spacing w:val="-92"/>
          <w:sz w:val="20"/>
          <w:szCs w:val="20"/>
          <w:highlight w:val="none"/>
        </w:rPr>
        <w:t xml:space="preserve"> </w:t>
      </w:r>
      <w:r>
        <w:rPr>
          <w:rFonts w:ascii="宋体" w:hAnsi="宋体" w:eastAsia="宋体" w:cs="宋体"/>
          <w:color w:val="auto"/>
          <w:spacing w:val="7"/>
          <w:sz w:val="20"/>
          <w:szCs w:val="20"/>
          <w:highlight w:val="none"/>
        </w:rPr>
        <w:t>种方式解决：</w:t>
      </w:r>
    </w:p>
    <w:p w14:paraId="25864BC4">
      <w:pPr>
        <w:spacing w:before="282" w:line="227" w:lineRule="auto"/>
        <w:ind w:left="43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（1）提请仲裁委员会按照该会仲裁规则进行仲裁，仲裁裁决是终局的，对合同双方均有约束力。</w:t>
      </w:r>
    </w:p>
    <w:p w14:paraId="32AD95FB">
      <w:pPr>
        <w:spacing w:before="282" w:line="228" w:lineRule="auto"/>
        <w:ind w:left="43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（2）向</w:t>
      </w:r>
      <w:r>
        <w:rPr>
          <w:rFonts w:ascii="宋体" w:hAnsi="宋体" w:eastAsia="宋体" w:cs="宋体"/>
          <w:color w:val="auto"/>
          <w:spacing w:val="7"/>
          <w:sz w:val="20"/>
          <w:szCs w:val="20"/>
          <w:highlight w:val="none"/>
          <w:u w:val="single" w:color="auto"/>
        </w:rPr>
        <w:t>工程所在地</w:t>
      </w:r>
      <w:r>
        <w:rPr>
          <w:rFonts w:ascii="宋体" w:hAnsi="宋体" w:eastAsia="宋体" w:cs="宋体"/>
          <w:color w:val="auto"/>
          <w:spacing w:val="7"/>
          <w:sz w:val="20"/>
          <w:szCs w:val="20"/>
          <w:highlight w:val="none"/>
        </w:rPr>
        <w:t>人民法院起诉。</w:t>
      </w:r>
    </w:p>
    <w:p w14:paraId="474DC95D">
      <w:pPr>
        <w:spacing w:before="284" w:line="228" w:lineRule="auto"/>
        <w:ind w:left="431"/>
        <w:outlineLvl w:val="1"/>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21</w:t>
      </w:r>
      <w:r>
        <w:rPr>
          <w:rFonts w:ascii="宋体" w:hAnsi="宋体" w:eastAsia="宋体" w:cs="宋体"/>
          <w:color w:val="auto"/>
          <w:spacing w:val="5"/>
          <w:sz w:val="20"/>
          <w:szCs w:val="20"/>
          <w:highlight w:val="none"/>
        </w:rPr>
        <w:t xml:space="preserve"> </w:t>
      </w:r>
      <w:r>
        <w:rPr>
          <w:rFonts w:ascii="宋体" w:hAnsi="宋体" w:eastAsia="宋体" w:cs="宋体"/>
          <w:b/>
          <w:bCs/>
          <w:color w:val="auto"/>
          <w:spacing w:val="5"/>
          <w:sz w:val="20"/>
          <w:szCs w:val="20"/>
          <w:highlight w:val="none"/>
        </w:rPr>
        <w:t>补充协议</w:t>
      </w:r>
    </w:p>
    <w:p w14:paraId="03AF2D85">
      <w:pPr>
        <w:spacing w:before="280" w:line="227" w:lineRule="auto"/>
        <w:ind w:left="32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21.1 凡进入本工程禁止使用童工。禁止施工人员将施工现场作为生活场所用电、火炉烧水、</w:t>
      </w:r>
      <w:r>
        <w:rPr>
          <w:rFonts w:ascii="宋体" w:hAnsi="宋体" w:eastAsia="宋体" w:cs="宋体"/>
          <w:color w:val="auto"/>
          <w:spacing w:val="8"/>
          <w:sz w:val="20"/>
          <w:szCs w:val="20"/>
          <w:highlight w:val="none"/>
        </w:rPr>
        <w:t>煮饭。</w:t>
      </w:r>
    </w:p>
    <w:p w14:paraId="35B8F022">
      <w:pPr>
        <w:spacing w:before="282" w:line="227" w:lineRule="auto"/>
        <w:ind w:left="326"/>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21.2 建筑材料管理</w:t>
      </w:r>
      <w:r>
        <w:rPr>
          <w:rFonts w:ascii="宋体" w:hAnsi="宋体" w:eastAsia="宋体" w:cs="宋体"/>
          <w:color w:val="auto"/>
          <w:spacing w:val="-50"/>
          <w:sz w:val="20"/>
          <w:szCs w:val="20"/>
          <w:highlight w:val="none"/>
        </w:rPr>
        <w:t xml:space="preserve"> </w:t>
      </w:r>
      <w:r>
        <w:rPr>
          <w:rFonts w:ascii="宋体" w:hAnsi="宋体" w:eastAsia="宋体" w:cs="宋体"/>
          <w:color w:val="auto"/>
          <w:spacing w:val="5"/>
          <w:sz w:val="20"/>
          <w:szCs w:val="20"/>
          <w:highlight w:val="none"/>
        </w:rPr>
        <w:t>:</w:t>
      </w:r>
    </w:p>
    <w:p w14:paraId="583F432A">
      <w:pPr>
        <w:spacing w:before="282" w:line="340" w:lineRule="auto"/>
        <w:ind w:left="6" w:right="1" w:firstLine="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（1）建筑材料采购制度：本工程材料和设备的采购制度:主要的材料和设备采购由施工</w:t>
      </w:r>
      <w:r>
        <w:rPr>
          <w:rFonts w:ascii="宋体" w:hAnsi="宋体" w:eastAsia="宋体" w:cs="宋体"/>
          <w:color w:val="auto"/>
          <w:spacing w:val="8"/>
          <w:sz w:val="20"/>
          <w:szCs w:val="20"/>
          <w:highlight w:val="none"/>
        </w:rPr>
        <w:t>单位筛选三家</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以上满足合同约定的合格产品，如在验收中发现存在与本合同约定不符的，材料发包人有权要求退货或调</w:t>
      </w:r>
      <w:r>
        <w:rPr>
          <w:rFonts w:ascii="宋体" w:hAnsi="宋体" w:eastAsia="宋体" w:cs="宋体"/>
          <w:color w:val="auto"/>
          <w:spacing w:val="15"/>
          <w:sz w:val="20"/>
          <w:szCs w:val="20"/>
          <w:highlight w:val="none"/>
        </w:rPr>
        <w:t xml:space="preserve"> </w:t>
      </w:r>
      <w:r>
        <w:rPr>
          <w:rFonts w:ascii="宋体" w:hAnsi="宋体" w:eastAsia="宋体" w:cs="宋体"/>
          <w:color w:val="auto"/>
          <w:spacing w:val="9"/>
          <w:sz w:val="20"/>
          <w:szCs w:val="20"/>
          <w:highlight w:val="none"/>
        </w:rPr>
        <w:t>换。</w:t>
      </w:r>
      <w:r>
        <w:rPr>
          <w:rFonts w:ascii="宋体" w:hAnsi="宋体" w:eastAsia="宋体" w:cs="宋体"/>
          <w:color w:val="auto"/>
          <w:spacing w:val="-58"/>
          <w:sz w:val="20"/>
          <w:szCs w:val="20"/>
          <w:highlight w:val="none"/>
        </w:rPr>
        <w:t xml:space="preserve"> </w:t>
      </w:r>
      <w:r>
        <w:rPr>
          <w:rFonts w:ascii="宋体" w:hAnsi="宋体" w:eastAsia="宋体" w:cs="宋体"/>
          <w:color w:val="auto"/>
          <w:spacing w:val="9"/>
          <w:sz w:val="20"/>
          <w:szCs w:val="20"/>
          <w:highlight w:val="none"/>
        </w:rPr>
        <w:t>由此给发包人造成的损失(包括工期延误、返工返修及相</w:t>
      </w:r>
      <w:r>
        <w:rPr>
          <w:rFonts w:ascii="宋体" w:hAnsi="宋体" w:eastAsia="宋体" w:cs="宋体"/>
          <w:color w:val="auto"/>
          <w:spacing w:val="8"/>
          <w:sz w:val="20"/>
          <w:szCs w:val="20"/>
          <w:highlight w:val="none"/>
        </w:rPr>
        <w:t>关方的索赔),由承包人按实际发生的损失金</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额赔偿。。</w:t>
      </w:r>
    </w:p>
    <w:p w14:paraId="57884D04">
      <w:pPr>
        <w:spacing w:before="281" w:line="327" w:lineRule="auto"/>
        <w:ind w:left="5" w:right="1" w:firstLine="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（2）回访制度：对于部分施工现场无法辨别真伪的建筑材料如:防水卷材、门窗、玻璃</w:t>
      </w:r>
      <w:r>
        <w:rPr>
          <w:rFonts w:ascii="宋体" w:hAnsi="宋体" w:eastAsia="宋体" w:cs="宋体"/>
          <w:color w:val="auto"/>
          <w:spacing w:val="8"/>
          <w:sz w:val="20"/>
          <w:szCs w:val="20"/>
          <w:highlight w:val="none"/>
        </w:rPr>
        <w:t>、腻子、外墙</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涂料等（详见附件一《房屋建筑及市政工程主要材料设备清单》中的材料名称</w:t>
      </w:r>
      <w:r>
        <w:rPr>
          <w:rFonts w:ascii="宋体" w:hAnsi="宋体" w:eastAsia="宋体" w:cs="宋体"/>
          <w:color w:val="auto"/>
          <w:spacing w:val="17"/>
          <w:sz w:val="20"/>
          <w:szCs w:val="20"/>
          <w:highlight w:val="none"/>
        </w:rPr>
        <w:t>），</w:t>
      </w:r>
      <w:r>
        <w:rPr>
          <w:rFonts w:ascii="宋体" w:hAnsi="宋体" w:eastAsia="宋体" w:cs="宋体"/>
          <w:color w:val="auto"/>
          <w:spacing w:val="9"/>
          <w:sz w:val="20"/>
          <w:szCs w:val="20"/>
          <w:highlight w:val="none"/>
        </w:rPr>
        <w:t>要求厂家实行采购后回</w:t>
      </w:r>
      <w:r>
        <w:rPr>
          <w:rFonts w:ascii="宋体" w:hAnsi="宋体" w:eastAsia="宋体" w:cs="宋体"/>
          <w:color w:val="auto"/>
          <w:spacing w:val="1"/>
          <w:sz w:val="20"/>
          <w:szCs w:val="20"/>
          <w:highlight w:val="none"/>
        </w:rPr>
        <w:t xml:space="preserve"> </w:t>
      </w:r>
      <w:r>
        <w:rPr>
          <w:rFonts w:ascii="宋体" w:hAnsi="宋体" w:eastAsia="宋体" w:cs="宋体"/>
          <w:color w:val="auto"/>
          <w:spacing w:val="9"/>
          <w:sz w:val="20"/>
          <w:szCs w:val="20"/>
          <w:highlight w:val="none"/>
        </w:rPr>
        <w:t>访制度,由厂家派员对本项目使用的材料做书面评定，提交建设单位作为结算依据。</w:t>
      </w:r>
    </w:p>
    <w:p w14:paraId="5D61A973">
      <w:pPr>
        <w:spacing w:before="285" w:line="239" w:lineRule="auto"/>
        <w:ind w:left="24" w:right="1" w:firstLine="40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21.3</w:t>
      </w:r>
      <w:r>
        <w:rPr>
          <w:rFonts w:ascii="宋体" w:hAnsi="宋体" w:eastAsia="宋体" w:cs="宋体"/>
          <w:color w:val="auto"/>
          <w:spacing w:val="-40"/>
          <w:sz w:val="20"/>
          <w:szCs w:val="20"/>
          <w:highlight w:val="none"/>
        </w:rPr>
        <w:t xml:space="preserve"> </w:t>
      </w:r>
      <w:r>
        <w:rPr>
          <w:rFonts w:ascii="宋体" w:hAnsi="宋体" w:eastAsia="宋体" w:cs="宋体"/>
          <w:color w:val="auto"/>
          <w:spacing w:val="9"/>
          <w:sz w:val="20"/>
          <w:szCs w:val="20"/>
          <w:highlight w:val="none"/>
        </w:rPr>
        <w:t>承包人须无条作配合和协助专业人员将不列入承包范围内的空调、</w:t>
      </w:r>
      <w:r>
        <w:rPr>
          <w:rFonts w:ascii="宋体" w:hAnsi="宋体" w:eastAsia="宋体" w:cs="宋体"/>
          <w:color w:val="auto"/>
          <w:sz w:val="20"/>
          <w:szCs w:val="20"/>
          <w:highlight w:val="none"/>
        </w:rPr>
        <w:t>LED</w:t>
      </w:r>
      <w:r>
        <w:rPr>
          <w:rFonts w:ascii="宋体" w:hAnsi="宋体" w:eastAsia="宋体" w:cs="宋体"/>
          <w:color w:val="auto"/>
          <w:spacing w:val="-41"/>
          <w:sz w:val="20"/>
          <w:szCs w:val="20"/>
          <w:highlight w:val="none"/>
        </w:rPr>
        <w:t xml:space="preserve"> </w:t>
      </w:r>
      <w:r>
        <w:rPr>
          <w:rFonts w:ascii="宋体" w:hAnsi="宋体" w:eastAsia="宋体" w:cs="宋体"/>
          <w:color w:val="auto"/>
          <w:spacing w:val="9"/>
          <w:sz w:val="20"/>
          <w:szCs w:val="20"/>
          <w:highlight w:val="none"/>
        </w:rPr>
        <w:t>拼接</w:t>
      </w:r>
      <w:r>
        <w:rPr>
          <w:rFonts w:ascii="宋体" w:hAnsi="宋体" w:eastAsia="宋体" w:cs="宋体"/>
          <w:color w:val="auto"/>
          <w:spacing w:val="8"/>
          <w:sz w:val="20"/>
          <w:szCs w:val="20"/>
          <w:highlight w:val="none"/>
        </w:rPr>
        <w:t>屏、监控设备采购等</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的安装和试调工作。</w:t>
      </w:r>
    </w:p>
    <w:p w14:paraId="3A819703">
      <w:pPr>
        <w:spacing w:before="145" w:line="301" w:lineRule="auto"/>
        <w:ind w:left="11" w:right="1" w:firstLine="41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原建（构）筑物内设置的火灾自动报</w:t>
      </w:r>
      <w:r>
        <w:rPr>
          <w:rFonts w:ascii="宋体" w:hAnsi="宋体" w:eastAsia="宋体" w:cs="宋体"/>
          <w:color w:val="auto"/>
          <w:spacing w:val="7"/>
          <w:sz w:val="20"/>
          <w:szCs w:val="20"/>
          <w:highlight w:val="none"/>
        </w:rPr>
        <w:t>警系统、自动喷水灭火系统、消火栓系统、防火门及防火卷</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帘等安全消防的设施, 承包人在施工中不得损坏和移动。如有损坏，承包人要照价赔偿。</w:t>
      </w:r>
    </w:p>
    <w:p w14:paraId="6BBC84E3">
      <w:pPr>
        <w:spacing w:before="284" w:line="302" w:lineRule="auto"/>
        <w:ind w:left="16" w:right="1" w:firstLine="41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21.5</w:t>
      </w:r>
      <w:r>
        <w:rPr>
          <w:rFonts w:ascii="宋体" w:hAnsi="宋体" w:eastAsia="宋体" w:cs="宋体"/>
          <w:color w:val="auto"/>
          <w:spacing w:val="-40"/>
          <w:sz w:val="20"/>
          <w:szCs w:val="20"/>
          <w:highlight w:val="none"/>
        </w:rPr>
        <w:t xml:space="preserve"> </w:t>
      </w:r>
      <w:r>
        <w:rPr>
          <w:rFonts w:ascii="宋体" w:hAnsi="宋体" w:eastAsia="宋体" w:cs="宋体"/>
          <w:color w:val="auto"/>
          <w:spacing w:val="9"/>
          <w:sz w:val="20"/>
          <w:szCs w:val="20"/>
          <w:highlight w:val="none"/>
        </w:rPr>
        <w:t>本项目的书架及桌椅为定制采购产品，在向厂家预定</w:t>
      </w:r>
      <w:r>
        <w:rPr>
          <w:rFonts w:ascii="宋体" w:hAnsi="宋体" w:eastAsia="宋体" w:cs="宋体"/>
          <w:color w:val="auto"/>
          <w:spacing w:val="9"/>
          <w:sz w:val="18"/>
          <w:szCs w:val="18"/>
          <w:highlight w:val="none"/>
        </w:rPr>
        <w:t>招标的</w:t>
      </w:r>
      <w:r>
        <w:rPr>
          <w:rFonts w:ascii="宋体" w:hAnsi="宋体" w:eastAsia="宋体" w:cs="宋体"/>
          <w:color w:val="auto"/>
          <w:spacing w:val="8"/>
          <w:sz w:val="18"/>
          <w:szCs w:val="18"/>
          <w:highlight w:val="none"/>
        </w:rPr>
        <w:t>范围并达到规定标准的</w:t>
      </w:r>
      <w:r>
        <w:rPr>
          <w:rFonts w:ascii="宋体" w:hAnsi="宋体" w:eastAsia="宋体" w:cs="宋体"/>
          <w:color w:val="auto"/>
          <w:spacing w:val="8"/>
          <w:sz w:val="20"/>
          <w:szCs w:val="20"/>
          <w:highlight w:val="none"/>
        </w:rPr>
        <w:t>书架及桌椅产品</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时，当承包人出现资金上困难，可发包人提出书面申请，发包人应当提前预付给承包人定制此类产品的部</w:t>
      </w:r>
    </w:p>
    <w:p w14:paraId="0F215EA0">
      <w:pPr>
        <w:spacing w:line="302" w:lineRule="auto"/>
        <w:rPr>
          <w:rFonts w:ascii="宋体" w:hAnsi="宋体" w:eastAsia="宋体" w:cs="宋体"/>
          <w:color w:val="auto"/>
          <w:sz w:val="20"/>
          <w:szCs w:val="20"/>
          <w:highlight w:val="none"/>
        </w:rPr>
        <w:sectPr>
          <w:headerReference r:id="rId102" w:type="default"/>
          <w:footerReference r:id="rId103" w:type="default"/>
          <w:pgSz w:w="11907" w:h="16840"/>
          <w:pgMar w:top="1165" w:right="1134" w:bottom="1014" w:left="1134" w:header="829" w:footer="852" w:gutter="0"/>
          <w:cols w:space="720" w:num="1"/>
        </w:sectPr>
      </w:pPr>
    </w:p>
    <w:p w14:paraId="623F804C">
      <w:pPr>
        <w:spacing w:line="226" w:lineRule="auto"/>
        <w:ind w:left="9"/>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分货款。</w:t>
      </w:r>
    </w:p>
    <w:p w14:paraId="1D886469">
      <w:pPr>
        <w:spacing w:before="281" w:line="378" w:lineRule="auto"/>
        <w:ind w:left="33" w:right="1" w:firstLine="39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21.6</w:t>
      </w:r>
      <w:r>
        <w:rPr>
          <w:rFonts w:ascii="宋体" w:hAnsi="宋体" w:eastAsia="宋体" w:cs="宋体"/>
          <w:color w:val="auto"/>
          <w:spacing w:val="-41"/>
          <w:sz w:val="20"/>
          <w:szCs w:val="20"/>
          <w:highlight w:val="none"/>
        </w:rPr>
        <w:t xml:space="preserve"> </w:t>
      </w:r>
      <w:r>
        <w:rPr>
          <w:rFonts w:ascii="宋体" w:hAnsi="宋体" w:eastAsia="宋体" w:cs="宋体"/>
          <w:color w:val="auto"/>
          <w:spacing w:val="8"/>
          <w:sz w:val="20"/>
          <w:szCs w:val="20"/>
          <w:highlight w:val="none"/>
        </w:rPr>
        <w:t>承包人在发包人要求撤离时间未能完成撤离的，</w:t>
      </w:r>
      <w:r>
        <w:rPr>
          <w:rFonts w:ascii="宋体" w:hAnsi="宋体" w:eastAsia="宋体" w:cs="宋体"/>
          <w:color w:val="auto"/>
          <w:spacing w:val="7"/>
          <w:sz w:val="20"/>
          <w:szCs w:val="20"/>
          <w:highlight w:val="none"/>
        </w:rPr>
        <w:t>经向发包人催告后仍未完成撤离的，发包人有权</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申请有管辖权的人民法院进行强制撤离。</w:t>
      </w:r>
    </w:p>
    <w:p w14:paraId="4AB2DD1C">
      <w:pPr>
        <w:spacing w:before="117" w:line="227" w:lineRule="auto"/>
        <w:ind w:left="445"/>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附件</w:t>
      </w:r>
    </w:p>
    <w:p w14:paraId="2BAA1E81">
      <w:pPr>
        <w:pStyle w:val="3"/>
        <w:spacing w:line="311" w:lineRule="auto"/>
        <w:rPr>
          <w:color w:val="auto"/>
          <w:highlight w:val="none"/>
        </w:rPr>
      </w:pPr>
    </w:p>
    <w:p w14:paraId="258F870E">
      <w:pPr>
        <w:spacing w:before="65" w:line="227"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附件</w:t>
      </w:r>
      <w:r>
        <w:rPr>
          <w:rFonts w:ascii="宋体" w:hAnsi="宋体" w:eastAsia="宋体" w:cs="宋体"/>
          <w:color w:val="auto"/>
          <w:spacing w:val="-15"/>
          <w:sz w:val="20"/>
          <w:szCs w:val="20"/>
          <w:highlight w:val="none"/>
        </w:rPr>
        <w:t xml:space="preserve"> </w:t>
      </w:r>
      <w:r>
        <w:rPr>
          <w:rFonts w:ascii="宋体" w:hAnsi="宋体" w:eastAsia="宋体" w:cs="宋体"/>
          <w:color w:val="auto"/>
          <w:spacing w:val="6"/>
          <w:sz w:val="20"/>
          <w:szCs w:val="20"/>
          <w:highlight w:val="none"/>
        </w:rPr>
        <w:t>1：承包人承揽工程项目一览表</w:t>
      </w:r>
    </w:p>
    <w:p w14:paraId="6372FC86">
      <w:pPr>
        <w:spacing w:before="253" w:line="227"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附件</w:t>
      </w:r>
      <w:r>
        <w:rPr>
          <w:rFonts w:ascii="宋体" w:hAnsi="宋体" w:eastAsia="宋体" w:cs="宋体"/>
          <w:color w:val="auto"/>
          <w:spacing w:val="-35"/>
          <w:sz w:val="20"/>
          <w:szCs w:val="20"/>
          <w:highlight w:val="none"/>
        </w:rPr>
        <w:t xml:space="preserve"> </w:t>
      </w:r>
      <w:r>
        <w:rPr>
          <w:rFonts w:ascii="宋体" w:hAnsi="宋体" w:eastAsia="宋体" w:cs="宋体"/>
          <w:color w:val="auto"/>
          <w:spacing w:val="6"/>
          <w:sz w:val="20"/>
          <w:szCs w:val="20"/>
          <w:highlight w:val="none"/>
        </w:rPr>
        <w:t>2：工程质量保修书</w:t>
      </w:r>
    </w:p>
    <w:p w14:paraId="4D670FA7">
      <w:pPr>
        <w:spacing w:before="253" w:line="227"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附件</w:t>
      </w:r>
      <w:r>
        <w:rPr>
          <w:rFonts w:ascii="宋体" w:hAnsi="宋体" w:eastAsia="宋体" w:cs="宋体"/>
          <w:color w:val="auto"/>
          <w:spacing w:val="-23"/>
          <w:sz w:val="20"/>
          <w:szCs w:val="20"/>
          <w:highlight w:val="none"/>
        </w:rPr>
        <w:t xml:space="preserve"> </w:t>
      </w:r>
      <w:r>
        <w:rPr>
          <w:rFonts w:ascii="宋体" w:hAnsi="宋体" w:eastAsia="宋体" w:cs="宋体"/>
          <w:color w:val="auto"/>
          <w:spacing w:val="6"/>
          <w:sz w:val="20"/>
          <w:szCs w:val="20"/>
          <w:highlight w:val="none"/>
        </w:rPr>
        <w:t>3：主要建设工程文件目录</w:t>
      </w:r>
    </w:p>
    <w:p w14:paraId="13F9564A">
      <w:pPr>
        <w:spacing w:before="256" w:line="227" w:lineRule="auto"/>
        <w:ind w:left="443"/>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附件4：承包人用于本工程施工的机械设备表</w:t>
      </w:r>
    </w:p>
    <w:p w14:paraId="2E835020">
      <w:pPr>
        <w:spacing w:before="253" w:line="227" w:lineRule="auto"/>
        <w:ind w:left="44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附件</w:t>
      </w:r>
      <w:r>
        <w:rPr>
          <w:rFonts w:ascii="宋体" w:hAnsi="宋体" w:eastAsia="宋体" w:cs="宋体"/>
          <w:color w:val="auto"/>
          <w:spacing w:val="-31"/>
          <w:sz w:val="20"/>
          <w:szCs w:val="20"/>
          <w:highlight w:val="none"/>
        </w:rPr>
        <w:t xml:space="preserve"> </w:t>
      </w:r>
      <w:r>
        <w:rPr>
          <w:rFonts w:ascii="宋体" w:hAnsi="宋体" w:eastAsia="宋体" w:cs="宋体"/>
          <w:color w:val="auto"/>
          <w:spacing w:val="7"/>
          <w:sz w:val="20"/>
          <w:szCs w:val="20"/>
          <w:highlight w:val="none"/>
        </w:rPr>
        <w:t>5：承包人主要施工管理人员表</w:t>
      </w:r>
    </w:p>
    <w:p w14:paraId="38E32E82">
      <w:pPr>
        <w:spacing w:before="254" w:line="227" w:lineRule="auto"/>
        <w:ind w:left="44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附件</w:t>
      </w:r>
      <w:r>
        <w:rPr>
          <w:rFonts w:ascii="宋体" w:hAnsi="宋体" w:eastAsia="宋体" w:cs="宋体"/>
          <w:color w:val="auto"/>
          <w:spacing w:val="-31"/>
          <w:sz w:val="20"/>
          <w:szCs w:val="20"/>
          <w:highlight w:val="none"/>
        </w:rPr>
        <w:t xml:space="preserve"> </w:t>
      </w:r>
      <w:r>
        <w:rPr>
          <w:rFonts w:ascii="宋体" w:hAnsi="宋体" w:eastAsia="宋体" w:cs="宋体"/>
          <w:color w:val="auto"/>
          <w:spacing w:val="7"/>
          <w:sz w:val="20"/>
          <w:szCs w:val="20"/>
          <w:highlight w:val="none"/>
        </w:rPr>
        <w:t>6：分包人主要施工管理人员表</w:t>
      </w:r>
    </w:p>
    <w:p w14:paraId="4F9D89EA">
      <w:pPr>
        <w:spacing w:before="255" w:line="227"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附件</w:t>
      </w:r>
      <w:r>
        <w:rPr>
          <w:rFonts w:ascii="宋体" w:hAnsi="宋体" w:eastAsia="宋体" w:cs="宋体"/>
          <w:color w:val="auto"/>
          <w:spacing w:val="-29"/>
          <w:sz w:val="20"/>
          <w:szCs w:val="20"/>
          <w:highlight w:val="none"/>
        </w:rPr>
        <w:t xml:space="preserve"> </w:t>
      </w:r>
      <w:r>
        <w:rPr>
          <w:rFonts w:ascii="宋体" w:hAnsi="宋体" w:eastAsia="宋体" w:cs="宋体"/>
          <w:color w:val="auto"/>
          <w:spacing w:val="5"/>
          <w:sz w:val="20"/>
          <w:szCs w:val="20"/>
          <w:highlight w:val="none"/>
        </w:rPr>
        <w:t>7：履约担保格式</w:t>
      </w:r>
    </w:p>
    <w:p w14:paraId="7072FD17">
      <w:pPr>
        <w:spacing w:before="254" w:line="227"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附件</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8：预付款担保格式</w:t>
      </w:r>
    </w:p>
    <w:p w14:paraId="27011CDC">
      <w:pPr>
        <w:spacing w:before="253" w:line="227"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附件</w:t>
      </w:r>
      <w:r>
        <w:rPr>
          <w:rFonts w:ascii="宋体" w:hAnsi="宋体" w:eastAsia="宋体" w:cs="宋体"/>
          <w:color w:val="auto"/>
          <w:spacing w:val="-29"/>
          <w:sz w:val="20"/>
          <w:szCs w:val="20"/>
          <w:highlight w:val="none"/>
        </w:rPr>
        <w:t xml:space="preserve"> </w:t>
      </w:r>
      <w:r>
        <w:rPr>
          <w:rFonts w:ascii="宋体" w:hAnsi="宋体" w:eastAsia="宋体" w:cs="宋体"/>
          <w:color w:val="auto"/>
          <w:spacing w:val="5"/>
          <w:sz w:val="20"/>
          <w:szCs w:val="20"/>
          <w:highlight w:val="none"/>
        </w:rPr>
        <w:t>9：支付担保格式</w:t>
      </w:r>
    </w:p>
    <w:p w14:paraId="3479810C">
      <w:pPr>
        <w:spacing w:before="255" w:line="227"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附件</w:t>
      </w:r>
      <w:r>
        <w:rPr>
          <w:rFonts w:ascii="宋体" w:hAnsi="宋体" w:eastAsia="宋体" w:cs="宋体"/>
          <w:color w:val="auto"/>
          <w:spacing w:val="-15"/>
          <w:sz w:val="20"/>
          <w:szCs w:val="20"/>
          <w:highlight w:val="none"/>
        </w:rPr>
        <w:t xml:space="preserve"> </w:t>
      </w:r>
      <w:r>
        <w:rPr>
          <w:rFonts w:ascii="宋体" w:hAnsi="宋体" w:eastAsia="宋体" w:cs="宋体"/>
          <w:color w:val="auto"/>
          <w:spacing w:val="6"/>
          <w:sz w:val="20"/>
          <w:szCs w:val="20"/>
          <w:highlight w:val="none"/>
        </w:rPr>
        <w:t>10：预付款支付申请（核准）表</w:t>
      </w:r>
    </w:p>
    <w:p w14:paraId="01ED25BE">
      <w:pPr>
        <w:spacing w:before="254" w:line="227"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附件</w:t>
      </w:r>
      <w:r>
        <w:rPr>
          <w:rFonts w:ascii="宋体" w:hAnsi="宋体" w:eastAsia="宋体" w:cs="宋体"/>
          <w:color w:val="auto"/>
          <w:spacing w:val="-15"/>
          <w:sz w:val="20"/>
          <w:szCs w:val="20"/>
          <w:highlight w:val="none"/>
        </w:rPr>
        <w:t xml:space="preserve"> </w:t>
      </w:r>
      <w:r>
        <w:rPr>
          <w:rFonts w:ascii="宋体" w:hAnsi="宋体" w:eastAsia="宋体" w:cs="宋体"/>
          <w:color w:val="auto"/>
          <w:spacing w:val="6"/>
          <w:sz w:val="20"/>
          <w:szCs w:val="20"/>
          <w:highlight w:val="none"/>
        </w:rPr>
        <w:t>11：进度款支付申请（核准）表</w:t>
      </w:r>
    </w:p>
    <w:p w14:paraId="3CA8315D">
      <w:pPr>
        <w:spacing w:before="253" w:line="227"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附件</w:t>
      </w:r>
      <w:r>
        <w:rPr>
          <w:rFonts w:ascii="宋体" w:hAnsi="宋体" w:eastAsia="宋体" w:cs="宋体"/>
          <w:color w:val="auto"/>
          <w:spacing w:val="-7"/>
          <w:sz w:val="20"/>
          <w:szCs w:val="20"/>
          <w:highlight w:val="none"/>
        </w:rPr>
        <w:t xml:space="preserve"> </w:t>
      </w:r>
      <w:r>
        <w:rPr>
          <w:rFonts w:ascii="宋体" w:hAnsi="宋体" w:eastAsia="宋体" w:cs="宋体"/>
          <w:color w:val="auto"/>
          <w:spacing w:val="6"/>
          <w:sz w:val="20"/>
          <w:szCs w:val="20"/>
          <w:highlight w:val="none"/>
        </w:rPr>
        <w:t>12：竣工结算款支付申请（核准）表</w:t>
      </w:r>
    </w:p>
    <w:p w14:paraId="0C8266CA">
      <w:pPr>
        <w:spacing w:before="256" w:line="227"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附件</w:t>
      </w:r>
      <w:r>
        <w:rPr>
          <w:rFonts w:ascii="宋体" w:hAnsi="宋体" w:eastAsia="宋体" w:cs="宋体"/>
          <w:color w:val="auto"/>
          <w:spacing w:val="-7"/>
          <w:sz w:val="20"/>
          <w:szCs w:val="20"/>
          <w:highlight w:val="none"/>
        </w:rPr>
        <w:t xml:space="preserve"> </w:t>
      </w:r>
      <w:r>
        <w:rPr>
          <w:rFonts w:ascii="宋体" w:hAnsi="宋体" w:eastAsia="宋体" w:cs="宋体"/>
          <w:color w:val="auto"/>
          <w:spacing w:val="6"/>
          <w:sz w:val="20"/>
          <w:szCs w:val="20"/>
          <w:highlight w:val="none"/>
        </w:rPr>
        <w:t>13：最终结算款支付申请（核准）表</w:t>
      </w:r>
    </w:p>
    <w:p w14:paraId="763FF78A">
      <w:pPr>
        <w:spacing w:before="253" w:line="226"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附件</w:t>
      </w:r>
      <w:r>
        <w:rPr>
          <w:rFonts w:ascii="宋体" w:hAnsi="宋体" w:eastAsia="宋体" w:cs="宋体"/>
          <w:color w:val="auto"/>
          <w:spacing w:val="-15"/>
          <w:sz w:val="20"/>
          <w:szCs w:val="20"/>
          <w:highlight w:val="none"/>
        </w:rPr>
        <w:t xml:space="preserve"> </w:t>
      </w:r>
      <w:r>
        <w:rPr>
          <w:rFonts w:ascii="宋体" w:hAnsi="宋体" w:eastAsia="宋体" w:cs="宋体"/>
          <w:color w:val="auto"/>
          <w:spacing w:val="6"/>
          <w:sz w:val="20"/>
          <w:szCs w:val="20"/>
          <w:highlight w:val="none"/>
        </w:rPr>
        <w:t>14：总价合同进度款支付分解表</w:t>
      </w:r>
    </w:p>
    <w:p w14:paraId="33DE05A1">
      <w:pPr>
        <w:spacing w:before="254" w:line="227"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附件</w:t>
      </w:r>
      <w:r>
        <w:rPr>
          <w:rFonts w:ascii="宋体" w:hAnsi="宋体" w:eastAsia="宋体" w:cs="宋体"/>
          <w:color w:val="auto"/>
          <w:spacing w:val="-14"/>
          <w:sz w:val="20"/>
          <w:szCs w:val="20"/>
          <w:highlight w:val="none"/>
        </w:rPr>
        <w:t xml:space="preserve"> </w:t>
      </w:r>
      <w:r>
        <w:rPr>
          <w:rFonts w:ascii="宋体" w:hAnsi="宋体" w:eastAsia="宋体" w:cs="宋体"/>
          <w:color w:val="auto"/>
          <w:spacing w:val="5"/>
          <w:sz w:val="20"/>
          <w:szCs w:val="20"/>
          <w:highlight w:val="none"/>
        </w:rPr>
        <w:t>15：施工安全责任协议书</w:t>
      </w:r>
    </w:p>
    <w:p w14:paraId="61E96A4B">
      <w:pPr>
        <w:spacing w:line="227" w:lineRule="auto"/>
        <w:rPr>
          <w:rFonts w:ascii="宋体" w:hAnsi="宋体" w:eastAsia="宋体" w:cs="宋体"/>
          <w:color w:val="auto"/>
          <w:sz w:val="20"/>
          <w:szCs w:val="20"/>
          <w:highlight w:val="none"/>
        </w:rPr>
        <w:sectPr>
          <w:footerReference r:id="rId104" w:type="default"/>
          <w:pgSz w:w="11907" w:h="16840"/>
          <w:pgMar w:top="1165" w:right="1134" w:bottom="1011" w:left="1134" w:header="829" w:footer="852" w:gutter="0"/>
          <w:cols w:space="720" w:num="1"/>
        </w:sectPr>
      </w:pPr>
    </w:p>
    <w:p w14:paraId="74E75E5C">
      <w:pPr>
        <w:spacing w:before="11" w:line="212" w:lineRule="auto"/>
        <w:ind w:left="922"/>
        <w:rPr>
          <w:rFonts w:ascii="宋体" w:hAnsi="宋体" w:eastAsia="宋体" w:cs="宋体"/>
          <w:color w:val="auto"/>
          <w:sz w:val="30"/>
          <w:szCs w:val="30"/>
          <w:highlight w:val="none"/>
        </w:rPr>
      </w:pPr>
      <w:r>
        <w:rPr>
          <w:rFonts w:ascii="宋体" w:hAnsi="宋体" w:eastAsia="宋体" w:cs="宋体"/>
          <w:color w:val="auto"/>
          <w:spacing w:val="-5"/>
          <w:sz w:val="30"/>
          <w:szCs w:val="30"/>
          <w:highlight w:val="none"/>
        </w:rPr>
        <w:t>附件</w:t>
      </w:r>
      <w:r>
        <w:rPr>
          <w:rFonts w:ascii="宋体" w:hAnsi="宋体" w:eastAsia="宋体" w:cs="宋体"/>
          <w:color w:val="auto"/>
          <w:spacing w:val="-31"/>
          <w:sz w:val="30"/>
          <w:szCs w:val="30"/>
          <w:highlight w:val="none"/>
        </w:rPr>
        <w:t xml:space="preserve"> </w:t>
      </w:r>
      <w:r>
        <w:rPr>
          <w:rFonts w:ascii="宋体" w:hAnsi="宋体" w:eastAsia="宋体" w:cs="宋体"/>
          <w:color w:val="auto"/>
          <w:spacing w:val="-5"/>
          <w:sz w:val="30"/>
          <w:szCs w:val="30"/>
          <w:highlight w:val="none"/>
        </w:rPr>
        <w:t>1：承包人承揽工程项目一览表</w:t>
      </w:r>
    </w:p>
    <w:tbl>
      <w:tblPr>
        <w:tblStyle w:val="7"/>
        <w:tblW w:w="102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7"/>
        <w:gridCol w:w="1062"/>
        <w:gridCol w:w="1192"/>
        <w:gridCol w:w="1222"/>
        <w:gridCol w:w="636"/>
        <w:gridCol w:w="1149"/>
        <w:gridCol w:w="1558"/>
        <w:gridCol w:w="1046"/>
        <w:gridCol w:w="637"/>
        <w:gridCol w:w="641"/>
      </w:tblGrid>
      <w:tr w14:paraId="4FB96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1067" w:type="dxa"/>
            <w:vAlign w:val="top"/>
          </w:tcPr>
          <w:p w14:paraId="2E906DCE">
            <w:pPr>
              <w:spacing w:line="365" w:lineRule="auto"/>
              <w:rPr>
                <w:rFonts w:ascii="Arial"/>
                <w:color w:val="auto"/>
                <w:sz w:val="21"/>
                <w:highlight w:val="none"/>
              </w:rPr>
            </w:pPr>
          </w:p>
          <w:p w14:paraId="60AF6166">
            <w:pPr>
              <w:pStyle w:val="8"/>
              <w:spacing w:before="91" w:line="292" w:lineRule="auto"/>
              <w:ind w:left="120" w:right="109" w:firstLine="563"/>
              <w:rPr>
                <w:color w:val="auto"/>
                <w:sz w:val="28"/>
                <w:szCs w:val="28"/>
                <w:highlight w:val="none"/>
              </w:rPr>
            </w:pPr>
            <w:r>
              <w:rPr>
                <w:color w:val="auto"/>
                <w:spacing w:val="-13"/>
                <w:sz w:val="28"/>
                <w:szCs w:val="28"/>
                <w:highlight w:val="none"/>
              </w:rPr>
              <w:t>单</w:t>
            </w:r>
            <w:r>
              <w:rPr>
                <w:color w:val="auto"/>
                <w:sz w:val="28"/>
                <w:szCs w:val="28"/>
                <w:highlight w:val="none"/>
              </w:rPr>
              <w:t xml:space="preserve"> </w:t>
            </w:r>
            <w:r>
              <w:rPr>
                <w:color w:val="auto"/>
                <w:spacing w:val="-4"/>
                <w:sz w:val="28"/>
                <w:szCs w:val="28"/>
                <w:highlight w:val="none"/>
              </w:rPr>
              <w:t>位工程</w:t>
            </w:r>
            <w:r>
              <w:rPr>
                <w:color w:val="auto"/>
                <w:sz w:val="28"/>
                <w:szCs w:val="28"/>
                <w:highlight w:val="none"/>
              </w:rPr>
              <w:t xml:space="preserve"> </w:t>
            </w:r>
            <w:r>
              <w:rPr>
                <w:color w:val="auto"/>
                <w:spacing w:val="66"/>
                <w:sz w:val="28"/>
                <w:szCs w:val="28"/>
                <w:highlight w:val="none"/>
              </w:rPr>
              <w:t>名称</w:t>
            </w:r>
          </w:p>
        </w:tc>
        <w:tc>
          <w:tcPr>
            <w:tcW w:w="1062" w:type="dxa"/>
            <w:vAlign w:val="top"/>
          </w:tcPr>
          <w:p w14:paraId="63C4CE01">
            <w:pPr>
              <w:spacing w:line="290" w:lineRule="auto"/>
              <w:rPr>
                <w:rFonts w:ascii="Arial"/>
                <w:color w:val="auto"/>
                <w:sz w:val="21"/>
                <w:highlight w:val="none"/>
              </w:rPr>
            </w:pPr>
          </w:p>
          <w:p w14:paraId="3C754F9D">
            <w:pPr>
              <w:spacing w:line="291" w:lineRule="auto"/>
              <w:rPr>
                <w:rFonts w:ascii="Arial"/>
                <w:color w:val="auto"/>
                <w:sz w:val="21"/>
                <w:highlight w:val="none"/>
              </w:rPr>
            </w:pPr>
          </w:p>
          <w:p w14:paraId="5E9AB392">
            <w:pPr>
              <w:pStyle w:val="8"/>
              <w:spacing w:before="91" w:line="292" w:lineRule="auto"/>
              <w:ind w:left="121" w:right="108" w:firstLine="560"/>
              <w:rPr>
                <w:color w:val="auto"/>
                <w:sz w:val="28"/>
                <w:szCs w:val="28"/>
                <w:highlight w:val="none"/>
              </w:rPr>
            </w:pPr>
            <w:r>
              <w:rPr>
                <w:color w:val="auto"/>
                <w:spacing w:val="-14"/>
                <w:sz w:val="28"/>
                <w:szCs w:val="28"/>
                <w:highlight w:val="none"/>
              </w:rPr>
              <w:t>建</w:t>
            </w:r>
            <w:r>
              <w:rPr>
                <w:color w:val="auto"/>
                <w:sz w:val="28"/>
                <w:szCs w:val="28"/>
                <w:highlight w:val="none"/>
              </w:rPr>
              <w:t xml:space="preserve"> </w:t>
            </w:r>
            <w:r>
              <w:rPr>
                <w:color w:val="auto"/>
                <w:spacing w:val="-5"/>
                <w:sz w:val="28"/>
                <w:szCs w:val="28"/>
                <w:highlight w:val="none"/>
              </w:rPr>
              <w:t>设规模</w:t>
            </w:r>
          </w:p>
        </w:tc>
        <w:tc>
          <w:tcPr>
            <w:tcW w:w="1192" w:type="dxa"/>
            <w:vAlign w:val="top"/>
          </w:tcPr>
          <w:p w14:paraId="3B8C077B">
            <w:pPr>
              <w:pStyle w:val="8"/>
              <w:spacing w:before="236" w:line="290" w:lineRule="auto"/>
              <w:ind w:left="185" w:right="172" w:firstLine="562"/>
              <w:rPr>
                <w:color w:val="auto"/>
                <w:sz w:val="28"/>
                <w:szCs w:val="28"/>
                <w:highlight w:val="none"/>
              </w:rPr>
            </w:pPr>
            <w:r>
              <w:rPr>
                <w:color w:val="auto"/>
                <w:spacing w:val="-14"/>
                <w:sz w:val="28"/>
                <w:szCs w:val="28"/>
                <w:highlight w:val="none"/>
              </w:rPr>
              <w:t>建</w:t>
            </w:r>
            <w:r>
              <w:rPr>
                <w:color w:val="auto"/>
                <w:sz w:val="28"/>
                <w:szCs w:val="28"/>
                <w:highlight w:val="none"/>
              </w:rPr>
              <w:t xml:space="preserve"> </w:t>
            </w:r>
            <w:r>
              <w:rPr>
                <w:color w:val="auto"/>
                <w:spacing w:val="-4"/>
                <w:sz w:val="28"/>
                <w:szCs w:val="28"/>
                <w:highlight w:val="none"/>
              </w:rPr>
              <w:t>筑面积</w:t>
            </w:r>
          </w:p>
          <w:p w14:paraId="79BCBE50">
            <w:pPr>
              <w:pStyle w:val="8"/>
              <w:spacing w:line="251" w:lineRule="auto"/>
              <w:ind w:left="394" w:right="242" w:hanging="92"/>
              <w:rPr>
                <w:color w:val="auto"/>
                <w:sz w:val="28"/>
                <w:szCs w:val="28"/>
                <w:highlight w:val="none"/>
              </w:rPr>
            </w:pPr>
            <w:r>
              <w:rPr>
                <w:color w:val="auto"/>
                <w:spacing w:val="-20"/>
                <w:sz w:val="28"/>
                <w:szCs w:val="28"/>
                <w:highlight w:val="none"/>
              </w:rPr>
              <w:t>(平方</w:t>
            </w:r>
            <w:r>
              <w:rPr>
                <w:color w:val="auto"/>
                <w:spacing w:val="1"/>
                <w:sz w:val="28"/>
                <w:szCs w:val="28"/>
                <w:highlight w:val="none"/>
              </w:rPr>
              <w:t xml:space="preserve"> </w:t>
            </w:r>
            <w:r>
              <w:rPr>
                <w:color w:val="auto"/>
                <w:spacing w:val="-5"/>
                <w:sz w:val="28"/>
                <w:szCs w:val="28"/>
                <w:highlight w:val="none"/>
              </w:rPr>
              <w:t>米)</w:t>
            </w:r>
          </w:p>
        </w:tc>
        <w:tc>
          <w:tcPr>
            <w:tcW w:w="1222" w:type="dxa"/>
            <w:vAlign w:val="top"/>
          </w:tcPr>
          <w:p w14:paraId="436C1670">
            <w:pPr>
              <w:spacing w:line="291" w:lineRule="auto"/>
              <w:rPr>
                <w:rFonts w:ascii="Arial"/>
                <w:color w:val="auto"/>
                <w:sz w:val="21"/>
                <w:highlight w:val="none"/>
              </w:rPr>
            </w:pPr>
          </w:p>
          <w:p w14:paraId="0A9FA282">
            <w:pPr>
              <w:spacing w:line="292" w:lineRule="auto"/>
              <w:rPr>
                <w:rFonts w:ascii="Arial"/>
                <w:color w:val="auto"/>
                <w:sz w:val="21"/>
                <w:highlight w:val="none"/>
              </w:rPr>
            </w:pPr>
          </w:p>
          <w:p w14:paraId="08626FDB">
            <w:pPr>
              <w:pStyle w:val="8"/>
              <w:spacing w:before="91" w:line="291" w:lineRule="auto"/>
              <w:ind w:left="203" w:right="187" w:firstLine="562"/>
              <w:rPr>
                <w:color w:val="auto"/>
                <w:sz w:val="28"/>
                <w:szCs w:val="28"/>
                <w:highlight w:val="none"/>
              </w:rPr>
            </w:pPr>
            <w:r>
              <w:rPr>
                <w:color w:val="auto"/>
                <w:spacing w:val="-17"/>
                <w:sz w:val="28"/>
                <w:szCs w:val="28"/>
                <w:highlight w:val="none"/>
              </w:rPr>
              <w:t>结</w:t>
            </w:r>
            <w:r>
              <w:rPr>
                <w:color w:val="auto"/>
                <w:sz w:val="28"/>
                <w:szCs w:val="28"/>
                <w:highlight w:val="none"/>
              </w:rPr>
              <w:t xml:space="preserve"> </w:t>
            </w:r>
            <w:r>
              <w:rPr>
                <w:color w:val="auto"/>
                <w:spacing w:val="-5"/>
                <w:sz w:val="28"/>
                <w:szCs w:val="28"/>
                <w:highlight w:val="none"/>
              </w:rPr>
              <w:t>构形式</w:t>
            </w:r>
          </w:p>
        </w:tc>
        <w:tc>
          <w:tcPr>
            <w:tcW w:w="636" w:type="dxa"/>
            <w:vAlign w:val="top"/>
          </w:tcPr>
          <w:p w14:paraId="49E9DF41">
            <w:pPr>
              <w:spacing w:line="254" w:lineRule="auto"/>
              <w:rPr>
                <w:rFonts w:ascii="Arial"/>
                <w:color w:val="auto"/>
                <w:sz w:val="21"/>
                <w:highlight w:val="none"/>
              </w:rPr>
            </w:pPr>
          </w:p>
          <w:p w14:paraId="66B9CEEA">
            <w:pPr>
              <w:spacing w:line="255" w:lineRule="auto"/>
              <w:rPr>
                <w:rFonts w:ascii="Arial"/>
                <w:color w:val="auto"/>
                <w:sz w:val="21"/>
                <w:highlight w:val="none"/>
              </w:rPr>
            </w:pPr>
          </w:p>
          <w:p w14:paraId="7AA4404A">
            <w:pPr>
              <w:spacing w:line="255" w:lineRule="auto"/>
              <w:rPr>
                <w:rFonts w:ascii="Arial"/>
                <w:color w:val="auto"/>
                <w:sz w:val="21"/>
                <w:highlight w:val="none"/>
              </w:rPr>
            </w:pPr>
          </w:p>
          <w:p w14:paraId="7D6EC9DC">
            <w:pPr>
              <w:spacing w:line="255" w:lineRule="auto"/>
              <w:rPr>
                <w:rFonts w:ascii="Arial"/>
                <w:color w:val="auto"/>
                <w:sz w:val="21"/>
                <w:highlight w:val="none"/>
              </w:rPr>
            </w:pPr>
          </w:p>
          <w:p w14:paraId="051D0986">
            <w:pPr>
              <w:pStyle w:val="8"/>
              <w:spacing w:before="91" w:line="220" w:lineRule="auto"/>
              <w:ind w:left="190"/>
              <w:rPr>
                <w:color w:val="auto"/>
                <w:sz w:val="28"/>
                <w:szCs w:val="28"/>
                <w:highlight w:val="none"/>
              </w:rPr>
            </w:pPr>
            <w:r>
              <w:rPr>
                <w:color w:val="auto"/>
                <w:sz w:val="28"/>
                <w:szCs w:val="28"/>
                <w:highlight w:val="none"/>
              </w:rPr>
              <w:t>数</w:t>
            </w:r>
          </w:p>
        </w:tc>
        <w:tc>
          <w:tcPr>
            <w:tcW w:w="1149" w:type="dxa"/>
            <w:vAlign w:val="top"/>
          </w:tcPr>
          <w:p w14:paraId="3400E1CB">
            <w:pPr>
              <w:spacing w:line="290" w:lineRule="auto"/>
              <w:rPr>
                <w:rFonts w:ascii="Arial"/>
                <w:color w:val="auto"/>
                <w:sz w:val="21"/>
                <w:highlight w:val="none"/>
              </w:rPr>
            </w:pPr>
          </w:p>
          <w:p w14:paraId="499886DA">
            <w:pPr>
              <w:spacing w:line="291" w:lineRule="auto"/>
              <w:rPr>
                <w:rFonts w:ascii="Arial"/>
                <w:color w:val="auto"/>
                <w:sz w:val="21"/>
                <w:highlight w:val="none"/>
              </w:rPr>
            </w:pPr>
          </w:p>
          <w:p w14:paraId="77C1FBCA">
            <w:pPr>
              <w:pStyle w:val="8"/>
              <w:spacing w:before="91" w:line="292" w:lineRule="auto"/>
              <w:ind w:left="164" w:right="148" w:firstLine="563"/>
              <w:rPr>
                <w:color w:val="auto"/>
                <w:sz w:val="28"/>
                <w:szCs w:val="28"/>
                <w:highlight w:val="none"/>
              </w:rPr>
            </w:pPr>
            <w:r>
              <w:rPr>
                <w:color w:val="auto"/>
                <w:spacing w:val="-13"/>
                <w:sz w:val="28"/>
                <w:szCs w:val="28"/>
                <w:highlight w:val="none"/>
              </w:rPr>
              <w:t>生</w:t>
            </w:r>
            <w:r>
              <w:rPr>
                <w:color w:val="auto"/>
                <w:sz w:val="28"/>
                <w:szCs w:val="28"/>
                <w:highlight w:val="none"/>
              </w:rPr>
              <w:t xml:space="preserve"> </w:t>
            </w:r>
            <w:r>
              <w:rPr>
                <w:color w:val="auto"/>
                <w:spacing w:val="-4"/>
                <w:sz w:val="28"/>
                <w:szCs w:val="28"/>
                <w:highlight w:val="none"/>
              </w:rPr>
              <w:t>产能力</w:t>
            </w:r>
          </w:p>
        </w:tc>
        <w:tc>
          <w:tcPr>
            <w:tcW w:w="1558" w:type="dxa"/>
            <w:vAlign w:val="top"/>
          </w:tcPr>
          <w:p w14:paraId="40EFA9FC">
            <w:pPr>
              <w:spacing w:line="291" w:lineRule="auto"/>
              <w:rPr>
                <w:rFonts w:ascii="Arial"/>
                <w:color w:val="auto"/>
                <w:sz w:val="21"/>
                <w:highlight w:val="none"/>
              </w:rPr>
            </w:pPr>
          </w:p>
          <w:p w14:paraId="54FCAFAE">
            <w:pPr>
              <w:spacing w:line="292" w:lineRule="auto"/>
              <w:rPr>
                <w:rFonts w:ascii="Arial"/>
                <w:color w:val="auto"/>
                <w:sz w:val="21"/>
                <w:highlight w:val="none"/>
              </w:rPr>
            </w:pPr>
          </w:p>
          <w:p w14:paraId="1D50D0D9">
            <w:pPr>
              <w:pStyle w:val="8"/>
              <w:spacing w:before="91" w:line="221" w:lineRule="auto"/>
              <w:ind w:left="793"/>
              <w:rPr>
                <w:color w:val="auto"/>
                <w:sz w:val="28"/>
                <w:szCs w:val="28"/>
                <w:highlight w:val="none"/>
              </w:rPr>
            </w:pPr>
            <w:r>
              <w:rPr>
                <w:color w:val="auto"/>
                <w:spacing w:val="-7"/>
                <w:sz w:val="28"/>
                <w:szCs w:val="28"/>
                <w:highlight w:val="none"/>
              </w:rPr>
              <w:t>设备</w:t>
            </w:r>
          </w:p>
          <w:p w14:paraId="54E42894">
            <w:pPr>
              <w:pStyle w:val="8"/>
              <w:spacing w:before="103" w:line="220" w:lineRule="auto"/>
              <w:ind w:left="235"/>
              <w:rPr>
                <w:color w:val="auto"/>
                <w:sz w:val="28"/>
                <w:szCs w:val="28"/>
                <w:highlight w:val="none"/>
              </w:rPr>
            </w:pPr>
            <w:r>
              <w:rPr>
                <w:color w:val="auto"/>
                <w:spacing w:val="-4"/>
                <w:sz w:val="28"/>
                <w:szCs w:val="28"/>
                <w:highlight w:val="none"/>
              </w:rPr>
              <w:t>安装内容</w:t>
            </w:r>
          </w:p>
        </w:tc>
        <w:tc>
          <w:tcPr>
            <w:tcW w:w="1046" w:type="dxa"/>
            <w:vAlign w:val="top"/>
          </w:tcPr>
          <w:p w14:paraId="5A0F87C3">
            <w:pPr>
              <w:spacing w:line="364" w:lineRule="auto"/>
              <w:rPr>
                <w:rFonts w:ascii="Arial"/>
                <w:color w:val="auto"/>
                <w:sz w:val="21"/>
                <w:highlight w:val="none"/>
              </w:rPr>
            </w:pPr>
          </w:p>
          <w:p w14:paraId="30374FF7">
            <w:pPr>
              <w:pStyle w:val="8"/>
              <w:spacing w:before="91" w:line="290" w:lineRule="auto"/>
              <w:ind w:left="141" w:right="95" w:firstLine="535"/>
              <w:rPr>
                <w:color w:val="auto"/>
                <w:sz w:val="28"/>
                <w:szCs w:val="28"/>
                <w:highlight w:val="none"/>
              </w:rPr>
            </w:pPr>
            <w:r>
              <w:rPr>
                <w:color w:val="auto"/>
                <w:spacing w:val="-12"/>
                <w:sz w:val="28"/>
                <w:szCs w:val="28"/>
                <w:highlight w:val="none"/>
              </w:rPr>
              <w:t>合</w:t>
            </w:r>
            <w:r>
              <w:rPr>
                <w:color w:val="auto"/>
                <w:sz w:val="28"/>
                <w:szCs w:val="28"/>
                <w:highlight w:val="none"/>
              </w:rPr>
              <w:t xml:space="preserve"> </w:t>
            </w:r>
            <w:r>
              <w:rPr>
                <w:color w:val="auto"/>
                <w:spacing w:val="-13"/>
                <w:sz w:val="28"/>
                <w:szCs w:val="28"/>
                <w:highlight w:val="none"/>
              </w:rPr>
              <w:t>同价格</w:t>
            </w:r>
          </w:p>
          <w:p w14:paraId="732CA259">
            <w:pPr>
              <w:pStyle w:val="8"/>
              <w:spacing w:before="1" w:line="220" w:lineRule="auto"/>
              <w:ind w:left="122"/>
              <w:rPr>
                <w:color w:val="auto"/>
                <w:sz w:val="28"/>
                <w:szCs w:val="28"/>
                <w:highlight w:val="none"/>
              </w:rPr>
            </w:pPr>
            <w:r>
              <w:rPr>
                <w:color w:val="auto"/>
                <w:spacing w:val="-6"/>
                <w:sz w:val="28"/>
                <w:szCs w:val="28"/>
                <w:highlight w:val="none"/>
              </w:rPr>
              <w:t>（元）</w:t>
            </w:r>
          </w:p>
        </w:tc>
        <w:tc>
          <w:tcPr>
            <w:tcW w:w="637" w:type="dxa"/>
            <w:textDirection w:val="tbRlV"/>
            <w:vAlign w:val="top"/>
          </w:tcPr>
          <w:p w14:paraId="4DE35996">
            <w:pPr>
              <w:pStyle w:val="8"/>
              <w:spacing w:before="172" w:line="201" w:lineRule="auto"/>
              <w:ind w:left="677"/>
              <w:rPr>
                <w:color w:val="auto"/>
                <w:sz w:val="28"/>
                <w:szCs w:val="28"/>
                <w:highlight w:val="none"/>
              </w:rPr>
            </w:pPr>
            <w:r>
              <w:rPr>
                <w:color w:val="auto"/>
                <w:sz w:val="28"/>
                <w:szCs w:val="28"/>
                <w:highlight w:val="none"/>
              </w:rPr>
              <w:t>工</w:t>
            </w:r>
            <w:r>
              <w:rPr>
                <w:color w:val="auto"/>
                <w:spacing w:val="19"/>
                <w:sz w:val="28"/>
                <w:szCs w:val="28"/>
                <w:highlight w:val="none"/>
              </w:rPr>
              <w:t xml:space="preserve"> </w:t>
            </w:r>
            <w:r>
              <w:rPr>
                <w:color w:val="auto"/>
                <w:position w:val="1"/>
                <w:sz w:val="28"/>
                <w:szCs w:val="28"/>
                <w:highlight w:val="none"/>
              </w:rPr>
              <w:t>日</w:t>
            </w:r>
            <w:r>
              <w:rPr>
                <w:color w:val="auto"/>
                <w:spacing w:val="19"/>
                <w:position w:val="1"/>
                <w:sz w:val="28"/>
                <w:szCs w:val="28"/>
                <w:highlight w:val="none"/>
              </w:rPr>
              <w:t xml:space="preserve"> </w:t>
            </w:r>
            <w:r>
              <w:rPr>
                <w:color w:val="auto"/>
                <w:sz w:val="28"/>
                <w:szCs w:val="28"/>
                <w:highlight w:val="none"/>
              </w:rPr>
              <w:t>期</w:t>
            </w:r>
          </w:p>
        </w:tc>
        <w:tc>
          <w:tcPr>
            <w:tcW w:w="641" w:type="dxa"/>
            <w:textDirection w:val="tbRlV"/>
            <w:vAlign w:val="top"/>
          </w:tcPr>
          <w:p w14:paraId="1F93FE3C">
            <w:pPr>
              <w:pStyle w:val="8"/>
              <w:spacing w:before="175" w:line="201" w:lineRule="auto"/>
              <w:ind w:left="677"/>
              <w:rPr>
                <w:color w:val="auto"/>
                <w:sz w:val="28"/>
                <w:szCs w:val="28"/>
                <w:highlight w:val="none"/>
              </w:rPr>
            </w:pPr>
            <w:r>
              <w:rPr>
                <w:color w:val="auto"/>
                <w:sz w:val="28"/>
                <w:szCs w:val="28"/>
                <w:highlight w:val="none"/>
              </w:rPr>
              <w:t>工</w:t>
            </w:r>
            <w:r>
              <w:rPr>
                <w:color w:val="auto"/>
                <w:spacing w:val="19"/>
                <w:sz w:val="28"/>
                <w:szCs w:val="28"/>
                <w:highlight w:val="none"/>
              </w:rPr>
              <w:t xml:space="preserve"> </w:t>
            </w:r>
            <w:r>
              <w:rPr>
                <w:color w:val="auto"/>
                <w:position w:val="1"/>
                <w:sz w:val="28"/>
                <w:szCs w:val="28"/>
                <w:highlight w:val="none"/>
              </w:rPr>
              <w:t>日</w:t>
            </w:r>
            <w:r>
              <w:rPr>
                <w:color w:val="auto"/>
                <w:spacing w:val="19"/>
                <w:position w:val="1"/>
                <w:sz w:val="28"/>
                <w:szCs w:val="28"/>
                <w:highlight w:val="none"/>
              </w:rPr>
              <w:t xml:space="preserve"> </w:t>
            </w:r>
            <w:r>
              <w:rPr>
                <w:color w:val="auto"/>
                <w:sz w:val="28"/>
                <w:szCs w:val="28"/>
                <w:highlight w:val="none"/>
              </w:rPr>
              <w:t>期</w:t>
            </w:r>
          </w:p>
        </w:tc>
      </w:tr>
      <w:tr w14:paraId="4C9D8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67" w:type="dxa"/>
            <w:vAlign w:val="top"/>
          </w:tcPr>
          <w:p w14:paraId="60706E5F">
            <w:pPr>
              <w:rPr>
                <w:rFonts w:ascii="Arial"/>
                <w:color w:val="auto"/>
                <w:sz w:val="21"/>
                <w:highlight w:val="none"/>
              </w:rPr>
            </w:pPr>
          </w:p>
        </w:tc>
        <w:tc>
          <w:tcPr>
            <w:tcW w:w="1062" w:type="dxa"/>
            <w:vAlign w:val="top"/>
          </w:tcPr>
          <w:p w14:paraId="609E4672">
            <w:pPr>
              <w:rPr>
                <w:rFonts w:ascii="Arial"/>
                <w:color w:val="auto"/>
                <w:sz w:val="21"/>
                <w:highlight w:val="none"/>
              </w:rPr>
            </w:pPr>
          </w:p>
        </w:tc>
        <w:tc>
          <w:tcPr>
            <w:tcW w:w="1192" w:type="dxa"/>
            <w:vAlign w:val="top"/>
          </w:tcPr>
          <w:p w14:paraId="088D89CE">
            <w:pPr>
              <w:rPr>
                <w:rFonts w:ascii="Arial"/>
                <w:color w:val="auto"/>
                <w:sz w:val="21"/>
                <w:highlight w:val="none"/>
              </w:rPr>
            </w:pPr>
          </w:p>
        </w:tc>
        <w:tc>
          <w:tcPr>
            <w:tcW w:w="1222" w:type="dxa"/>
            <w:vAlign w:val="top"/>
          </w:tcPr>
          <w:p w14:paraId="34864C8E">
            <w:pPr>
              <w:rPr>
                <w:rFonts w:ascii="Arial"/>
                <w:color w:val="auto"/>
                <w:sz w:val="21"/>
                <w:highlight w:val="none"/>
              </w:rPr>
            </w:pPr>
          </w:p>
        </w:tc>
        <w:tc>
          <w:tcPr>
            <w:tcW w:w="636" w:type="dxa"/>
            <w:vAlign w:val="top"/>
          </w:tcPr>
          <w:p w14:paraId="530B2F75">
            <w:pPr>
              <w:rPr>
                <w:rFonts w:ascii="Arial"/>
                <w:color w:val="auto"/>
                <w:sz w:val="21"/>
                <w:highlight w:val="none"/>
              </w:rPr>
            </w:pPr>
          </w:p>
        </w:tc>
        <w:tc>
          <w:tcPr>
            <w:tcW w:w="1149" w:type="dxa"/>
            <w:vAlign w:val="top"/>
          </w:tcPr>
          <w:p w14:paraId="6E5E77D6">
            <w:pPr>
              <w:rPr>
                <w:rFonts w:ascii="Arial"/>
                <w:color w:val="auto"/>
                <w:sz w:val="21"/>
                <w:highlight w:val="none"/>
              </w:rPr>
            </w:pPr>
          </w:p>
        </w:tc>
        <w:tc>
          <w:tcPr>
            <w:tcW w:w="1558" w:type="dxa"/>
            <w:vAlign w:val="top"/>
          </w:tcPr>
          <w:p w14:paraId="4487AD71">
            <w:pPr>
              <w:rPr>
                <w:rFonts w:ascii="Arial"/>
                <w:color w:val="auto"/>
                <w:sz w:val="21"/>
                <w:highlight w:val="none"/>
              </w:rPr>
            </w:pPr>
          </w:p>
        </w:tc>
        <w:tc>
          <w:tcPr>
            <w:tcW w:w="1046" w:type="dxa"/>
            <w:vAlign w:val="top"/>
          </w:tcPr>
          <w:p w14:paraId="29374398">
            <w:pPr>
              <w:rPr>
                <w:rFonts w:ascii="Arial"/>
                <w:color w:val="auto"/>
                <w:sz w:val="21"/>
                <w:highlight w:val="none"/>
              </w:rPr>
            </w:pPr>
          </w:p>
        </w:tc>
        <w:tc>
          <w:tcPr>
            <w:tcW w:w="637" w:type="dxa"/>
            <w:vAlign w:val="top"/>
          </w:tcPr>
          <w:p w14:paraId="01791123">
            <w:pPr>
              <w:rPr>
                <w:rFonts w:ascii="Arial"/>
                <w:color w:val="auto"/>
                <w:sz w:val="21"/>
                <w:highlight w:val="none"/>
              </w:rPr>
            </w:pPr>
          </w:p>
        </w:tc>
        <w:tc>
          <w:tcPr>
            <w:tcW w:w="641" w:type="dxa"/>
            <w:vAlign w:val="top"/>
          </w:tcPr>
          <w:p w14:paraId="6CC84BFE">
            <w:pPr>
              <w:rPr>
                <w:rFonts w:ascii="Arial"/>
                <w:color w:val="auto"/>
                <w:sz w:val="21"/>
                <w:highlight w:val="none"/>
              </w:rPr>
            </w:pPr>
          </w:p>
        </w:tc>
      </w:tr>
      <w:tr w14:paraId="6F0A8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67" w:type="dxa"/>
            <w:vAlign w:val="top"/>
          </w:tcPr>
          <w:p w14:paraId="057FB71E">
            <w:pPr>
              <w:rPr>
                <w:rFonts w:ascii="Arial"/>
                <w:color w:val="auto"/>
                <w:sz w:val="21"/>
                <w:highlight w:val="none"/>
              </w:rPr>
            </w:pPr>
          </w:p>
        </w:tc>
        <w:tc>
          <w:tcPr>
            <w:tcW w:w="1062" w:type="dxa"/>
            <w:vAlign w:val="top"/>
          </w:tcPr>
          <w:p w14:paraId="4B98ED70">
            <w:pPr>
              <w:rPr>
                <w:rFonts w:ascii="Arial"/>
                <w:color w:val="auto"/>
                <w:sz w:val="21"/>
                <w:highlight w:val="none"/>
              </w:rPr>
            </w:pPr>
          </w:p>
        </w:tc>
        <w:tc>
          <w:tcPr>
            <w:tcW w:w="1192" w:type="dxa"/>
            <w:vAlign w:val="top"/>
          </w:tcPr>
          <w:p w14:paraId="4D9D99D0">
            <w:pPr>
              <w:rPr>
                <w:rFonts w:ascii="Arial"/>
                <w:color w:val="auto"/>
                <w:sz w:val="21"/>
                <w:highlight w:val="none"/>
              </w:rPr>
            </w:pPr>
          </w:p>
        </w:tc>
        <w:tc>
          <w:tcPr>
            <w:tcW w:w="1222" w:type="dxa"/>
            <w:vAlign w:val="top"/>
          </w:tcPr>
          <w:p w14:paraId="73C39A1E">
            <w:pPr>
              <w:rPr>
                <w:rFonts w:ascii="Arial"/>
                <w:color w:val="auto"/>
                <w:sz w:val="21"/>
                <w:highlight w:val="none"/>
              </w:rPr>
            </w:pPr>
          </w:p>
        </w:tc>
        <w:tc>
          <w:tcPr>
            <w:tcW w:w="636" w:type="dxa"/>
            <w:vAlign w:val="top"/>
          </w:tcPr>
          <w:p w14:paraId="56F1D0B0">
            <w:pPr>
              <w:rPr>
                <w:rFonts w:ascii="Arial"/>
                <w:color w:val="auto"/>
                <w:sz w:val="21"/>
                <w:highlight w:val="none"/>
              </w:rPr>
            </w:pPr>
          </w:p>
        </w:tc>
        <w:tc>
          <w:tcPr>
            <w:tcW w:w="1149" w:type="dxa"/>
            <w:vAlign w:val="top"/>
          </w:tcPr>
          <w:p w14:paraId="2779B931">
            <w:pPr>
              <w:rPr>
                <w:rFonts w:ascii="Arial"/>
                <w:color w:val="auto"/>
                <w:sz w:val="21"/>
                <w:highlight w:val="none"/>
              </w:rPr>
            </w:pPr>
          </w:p>
        </w:tc>
        <w:tc>
          <w:tcPr>
            <w:tcW w:w="1558" w:type="dxa"/>
            <w:vAlign w:val="top"/>
          </w:tcPr>
          <w:p w14:paraId="77C50673">
            <w:pPr>
              <w:rPr>
                <w:rFonts w:ascii="Arial"/>
                <w:color w:val="auto"/>
                <w:sz w:val="21"/>
                <w:highlight w:val="none"/>
              </w:rPr>
            </w:pPr>
          </w:p>
        </w:tc>
        <w:tc>
          <w:tcPr>
            <w:tcW w:w="1046" w:type="dxa"/>
            <w:vAlign w:val="top"/>
          </w:tcPr>
          <w:p w14:paraId="050E7DD5">
            <w:pPr>
              <w:rPr>
                <w:rFonts w:ascii="Arial"/>
                <w:color w:val="auto"/>
                <w:sz w:val="21"/>
                <w:highlight w:val="none"/>
              </w:rPr>
            </w:pPr>
          </w:p>
        </w:tc>
        <w:tc>
          <w:tcPr>
            <w:tcW w:w="637" w:type="dxa"/>
            <w:vAlign w:val="top"/>
          </w:tcPr>
          <w:p w14:paraId="0A8535AD">
            <w:pPr>
              <w:rPr>
                <w:rFonts w:ascii="Arial"/>
                <w:color w:val="auto"/>
                <w:sz w:val="21"/>
                <w:highlight w:val="none"/>
              </w:rPr>
            </w:pPr>
          </w:p>
        </w:tc>
        <w:tc>
          <w:tcPr>
            <w:tcW w:w="641" w:type="dxa"/>
            <w:vAlign w:val="top"/>
          </w:tcPr>
          <w:p w14:paraId="12083E47">
            <w:pPr>
              <w:rPr>
                <w:rFonts w:ascii="Arial"/>
                <w:color w:val="auto"/>
                <w:sz w:val="21"/>
                <w:highlight w:val="none"/>
              </w:rPr>
            </w:pPr>
          </w:p>
        </w:tc>
      </w:tr>
      <w:tr w14:paraId="7CA70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67" w:type="dxa"/>
            <w:vAlign w:val="top"/>
          </w:tcPr>
          <w:p w14:paraId="7D2C7F60">
            <w:pPr>
              <w:rPr>
                <w:rFonts w:ascii="Arial"/>
                <w:color w:val="auto"/>
                <w:sz w:val="21"/>
                <w:highlight w:val="none"/>
              </w:rPr>
            </w:pPr>
          </w:p>
        </w:tc>
        <w:tc>
          <w:tcPr>
            <w:tcW w:w="1062" w:type="dxa"/>
            <w:vAlign w:val="top"/>
          </w:tcPr>
          <w:p w14:paraId="1B1FA6F6">
            <w:pPr>
              <w:rPr>
                <w:rFonts w:ascii="Arial"/>
                <w:color w:val="auto"/>
                <w:sz w:val="21"/>
                <w:highlight w:val="none"/>
              </w:rPr>
            </w:pPr>
          </w:p>
        </w:tc>
        <w:tc>
          <w:tcPr>
            <w:tcW w:w="1192" w:type="dxa"/>
            <w:vAlign w:val="top"/>
          </w:tcPr>
          <w:p w14:paraId="1A26F6A8">
            <w:pPr>
              <w:rPr>
                <w:rFonts w:ascii="Arial"/>
                <w:color w:val="auto"/>
                <w:sz w:val="21"/>
                <w:highlight w:val="none"/>
              </w:rPr>
            </w:pPr>
          </w:p>
        </w:tc>
        <w:tc>
          <w:tcPr>
            <w:tcW w:w="1222" w:type="dxa"/>
            <w:vAlign w:val="top"/>
          </w:tcPr>
          <w:p w14:paraId="20D6584B">
            <w:pPr>
              <w:rPr>
                <w:rFonts w:ascii="Arial"/>
                <w:color w:val="auto"/>
                <w:sz w:val="21"/>
                <w:highlight w:val="none"/>
              </w:rPr>
            </w:pPr>
          </w:p>
        </w:tc>
        <w:tc>
          <w:tcPr>
            <w:tcW w:w="636" w:type="dxa"/>
            <w:vAlign w:val="top"/>
          </w:tcPr>
          <w:p w14:paraId="2E84C3E5">
            <w:pPr>
              <w:rPr>
                <w:rFonts w:ascii="Arial"/>
                <w:color w:val="auto"/>
                <w:sz w:val="21"/>
                <w:highlight w:val="none"/>
              </w:rPr>
            </w:pPr>
          </w:p>
        </w:tc>
        <w:tc>
          <w:tcPr>
            <w:tcW w:w="1149" w:type="dxa"/>
            <w:vAlign w:val="top"/>
          </w:tcPr>
          <w:p w14:paraId="61FF2151">
            <w:pPr>
              <w:rPr>
                <w:rFonts w:ascii="Arial"/>
                <w:color w:val="auto"/>
                <w:sz w:val="21"/>
                <w:highlight w:val="none"/>
              </w:rPr>
            </w:pPr>
          </w:p>
        </w:tc>
        <w:tc>
          <w:tcPr>
            <w:tcW w:w="1558" w:type="dxa"/>
            <w:vAlign w:val="top"/>
          </w:tcPr>
          <w:p w14:paraId="4E56FB38">
            <w:pPr>
              <w:rPr>
                <w:rFonts w:ascii="Arial"/>
                <w:color w:val="auto"/>
                <w:sz w:val="21"/>
                <w:highlight w:val="none"/>
              </w:rPr>
            </w:pPr>
          </w:p>
        </w:tc>
        <w:tc>
          <w:tcPr>
            <w:tcW w:w="1046" w:type="dxa"/>
            <w:vAlign w:val="top"/>
          </w:tcPr>
          <w:p w14:paraId="7759039B">
            <w:pPr>
              <w:rPr>
                <w:rFonts w:ascii="Arial"/>
                <w:color w:val="auto"/>
                <w:sz w:val="21"/>
                <w:highlight w:val="none"/>
              </w:rPr>
            </w:pPr>
          </w:p>
        </w:tc>
        <w:tc>
          <w:tcPr>
            <w:tcW w:w="637" w:type="dxa"/>
            <w:vAlign w:val="top"/>
          </w:tcPr>
          <w:p w14:paraId="34215615">
            <w:pPr>
              <w:rPr>
                <w:rFonts w:ascii="Arial"/>
                <w:color w:val="auto"/>
                <w:sz w:val="21"/>
                <w:highlight w:val="none"/>
              </w:rPr>
            </w:pPr>
          </w:p>
        </w:tc>
        <w:tc>
          <w:tcPr>
            <w:tcW w:w="641" w:type="dxa"/>
            <w:vAlign w:val="top"/>
          </w:tcPr>
          <w:p w14:paraId="642B132A">
            <w:pPr>
              <w:rPr>
                <w:rFonts w:ascii="Arial"/>
                <w:color w:val="auto"/>
                <w:sz w:val="21"/>
                <w:highlight w:val="none"/>
              </w:rPr>
            </w:pPr>
          </w:p>
        </w:tc>
      </w:tr>
      <w:tr w14:paraId="6BC38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67" w:type="dxa"/>
            <w:vAlign w:val="top"/>
          </w:tcPr>
          <w:p w14:paraId="7F8AA2EB">
            <w:pPr>
              <w:rPr>
                <w:rFonts w:ascii="Arial"/>
                <w:color w:val="auto"/>
                <w:sz w:val="21"/>
                <w:highlight w:val="none"/>
              </w:rPr>
            </w:pPr>
          </w:p>
        </w:tc>
        <w:tc>
          <w:tcPr>
            <w:tcW w:w="1062" w:type="dxa"/>
            <w:vAlign w:val="top"/>
          </w:tcPr>
          <w:p w14:paraId="020F6965">
            <w:pPr>
              <w:rPr>
                <w:rFonts w:ascii="Arial"/>
                <w:color w:val="auto"/>
                <w:sz w:val="21"/>
                <w:highlight w:val="none"/>
              </w:rPr>
            </w:pPr>
          </w:p>
        </w:tc>
        <w:tc>
          <w:tcPr>
            <w:tcW w:w="1192" w:type="dxa"/>
            <w:vAlign w:val="top"/>
          </w:tcPr>
          <w:p w14:paraId="59F7993B">
            <w:pPr>
              <w:rPr>
                <w:rFonts w:ascii="Arial"/>
                <w:color w:val="auto"/>
                <w:sz w:val="21"/>
                <w:highlight w:val="none"/>
              </w:rPr>
            </w:pPr>
          </w:p>
        </w:tc>
        <w:tc>
          <w:tcPr>
            <w:tcW w:w="1222" w:type="dxa"/>
            <w:vAlign w:val="top"/>
          </w:tcPr>
          <w:p w14:paraId="46E5F902">
            <w:pPr>
              <w:rPr>
                <w:rFonts w:ascii="Arial"/>
                <w:color w:val="auto"/>
                <w:sz w:val="21"/>
                <w:highlight w:val="none"/>
              </w:rPr>
            </w:pPr>
          </w:p>
        </w:tc>
        <w:tc>
          <w:tcPr>
            <w:tcW w:w="636" w:type="dxa"/>
            <w:vAlign w:val="top"/>
          </w:tcPr>
          <w:p w14:paraId="2C7AC7A3">
            <w:pPr>
              <w:rPr>
                <w:rFonts w:ascii="Arial"/>
                <w:color w:val="auto"/>
                <w:sz w:val="21"/>
                <w:highlight w:val="none"/>
              </w:rPr>
            </w:pPr>
          </w:p>
        </w:tc>
        <w:tc>
          <w:tcPr>
            <w:tcW w:w="1149" w:type="dxa"/>
            <w:vAlign w:val="top"/>
          </w:tcPr>
          <w:p w14:paraId="770D4FFF">
            <w:pPr>
              <w:rPr>
                <w:rFonts w:ascii="Arial"/>
                <w:color w:val="auto"/>
                <w:sz w:val="21"/>
                <w:highlight w:val="none"/>
              </w:rPr>
            </w:pPr>
          </w:p>
        </w:tc>
        <w:tc>
          <w:tcPr>
            <w:tcW w:w="1558" w:type="dxa"/>
            <w:vAlign w:val="top"/>
          </w:tcPr>
          <w:p w14:paraId="468611E0">
            <w:pPr>
              <w:rPr>
                <w:rFonts w:ascii="Arial"/>
                <w:color w:val="auto"/>
                <w:sz w:val="21"/>
                <w:highlight w:val="none"/>
              </w:rPr>
            </w:pPr>
          </w:p>
        </w:tc>
        <w:tc>
          <w:tcPr>
            <w:tcW w:w="1046" w:type="dxa"/>
            <w:vAlign w:val="top"/>
          </w:tcPr>
          <w:p w14:paraId="2D5268A7">
            <w:pPr>
              <w:rPr>
                <w:rFonts w:ascii="Arial"/>
                <w:color w:val="auto"/>
                <w:sz w:val="21"/>
                <w:highlight w:val="none"/>
              </w:rPr>
            </w:pPr>
          </w:p>
        </w:tc>
        <w:tc>
          <w:tcPr>
            <w:tcW w:w="637" w:type="dxa"/>
            <w:vAlign w:val="top"/>
          </w:tcPr>
          <w:p w14:paraId="23D1677B">
            <w:pPr>
              <w:rPr>
                <w:rFonts w:ascii="Arial"/>
                <w:color w:val="auto"/>
                <w:sz w:val="21"/>
                <w:highlight w:val="none"/>
              </w:rPr>
            </w:pPr>
          </w:p>
        </w:tc>
        <w:tc>
          <w:tcPr>
            <w:tcW w:w="641" w:type="dxa"/>
            <w:vAlign w:val="top"/>
          </w:tcPr>
          <w:p w14:paraId="50EAD95C">
            <w:pPr>
              <w:rPr>
                <w:rFonts w:ascii="Arial"/>
                <w:color w:val="auto"/>
                <w:sz w:val="21"/>
                <w:highlight w:val="none"/>
              </w:rPr>
            </w:pPr>
          </w:p>
        </w:tc>
      </w:tr>
      <w:tr w14:paraId="5D5F4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67" w:type="dxa"/>
            <w:vAlign w:val="top"/>
          </w:tcPr>
          <w:p w14:paraId="218EBCFA">
            <w:pPr>
              <w:rPr>
                <w:rFonts w:ascii="Arial"/>
                <w:color w:val="auto"/>
                <w:sz w:val="21"/>
                <w:highlight w:val="none"/>
              </w:rPr>
            </w:pPr>
          </w:p>
        </w:tc>
        <w:tc>
          <w:tcPr>
            <w:tcW w:w="1062" w:type="dxa"/>
            <w:vAlign w:val="top"/>
          </w:tcPr>
          <w:p w14:paraId="1DA8F96E">
            <w:pPr>
              <w:rPr>
                <w:rFonts w:ascii="Arial"/>
                <w:color w:val="auto"/>
                <w:sz w:val="21"/>
                <w:highlight w:val="none"/>
              </w:rPr>
            </w:pPr>
          </w:p>
        </w:tc>
        <w:tc>
          <w:tcPr>
            <w:tcW w:w="1192" w:type="dxa"/>
            <w:vAlign w:val="top"/>
          </w:tcPr>
          <w:p w14:paraId="37EB114A">
            <w:pPr>
              <w:rPr>
                <w:rFonts w:ascii="Arial"/>
                <w:color w:val="auto"/>
                <w:sz w:val="21"/>
                <w:highlight w:val="none"/>
              </w:rPr>
            </w:pPr>
          </w:p>
        </w:tc>
        <w:tc>
          <w:tcPr>
            <w:tcW w:w="1222" w:type="dxa"/>
            <w:vAlign w:val="top"/>
          </w:tcPr>
          <w:p w14:paraId="7A9C3B8A">
            <w:pPr>
              <w:rPr>
                <w:rFonts w:ascii="Arial"/>
                <w:color w:val="auto"/>
                <w:sz w:val="21"/>
                <w:highlight w:val="none"/>
              </w:rPr>
            </w:pPr>
          </w:p>
        </w:tc>
        <w:tc>
          <w:tcPr>
            <w:tcW w:w="636" w:type="dxa"/>
            <w:vAlign w:val="top"/>
          </w:tcPr>
          <w:p w14:paraId="3D6DF218">
            <w:pPr>
              <w:rPr>
                <w:rFonts w:ascii="Arial"/>
                <w:color w:val="auto"/>
                <w:sz w:val="21"/>
                <w:highlight w:val="none"/>
              </w:rPr>
            </w:pPr>
          </w:p>
        </w:tc>
        <w:tc>
          <w:tcPr>
            <w:tcW w:w="1149" w:type="dxa"/>
            <w:vAlign w:val="top"/>
          </w:tcPr>
          <w:p w14:paraId="1F3AB944">
            <w:pPr>
              <w:rPr>
                <w:rFonts w:ascii="Arial"/>
                <w:color w:val="auto"/>
                <w:sz w:val="21"/>
                <w:highlight w:val="none"/>
              </w:rPr>
            </w:pPr>
          </w:p>
        </w:tc>
        <w:tc>
          <w:tcPr>
            <w:tcW w:w="1558" w:type="dxa"/>
            <w:vAlign w:val="top"/>
          </w:tcPr>
          <w:p w14:paraId="786D1D68">
            <w:pPr>
              <w:rPr>
                <w:rFonts w:ascii="Arial"/>
                <w:color w:val="auto"/>
                <w:sz w:val="21"/>
                <w:highlight w:val="none"/>
              </w:rPr>
            </w:pPr>
          </w:p>
        </w:tc>
        <w:tc>
          <w:tcPr>
            <w:tcW w:w="1046" w:type="dxa"/>
            <w:vAlign w:val="top"/>
          </w:tcPr>
          <w:p w14:paraId="24A69DB3">
            <w:pPr>
              <w:rPr>
                <w:rFonts w:ascii="Arial"/>
                <w:color w:val="auto"/>
                <w:sz w:val="21"/>
                <w:highlight w:val="none"/>
              </w:rPr>
            </w:pPr>
          </w:p>
        </w:tc>
        <w:tc>
          <w:tcPr>
            <w:tcW w:w="637" w:type="dxa"/>
            <w:vAlign w:val="top"/>
          </w:tcPr>
          <w:p w14:paraId="2352D979">
            <w:pPr>
              <w:rPr>
                <w:rFonts w:ascii="Arial"/>
                <w:color w:val="auto"/>
                <w:sz w:val="21"/>
                <w:highlight w:val="none"/>
              </w:rPr>
            </w:pPr>
          </w:p>
        </w:tc>
        <w:tc>
          <w:tcPr>
            <w:tcW w:w="641" w:type="dxa"/>
            <w:vAlign w:val="top"/>
          </w:tcPr>
          <w:p w14:paraId="66E22DF8">
            <w:pPr>
              <w:rPr>
                <w:rFonts w:ascii="Arial"/>
                <w:color w:val="auto"/>
                <w:sz w:val="21"/>
                <w:highlight w:val="none"/>
              </w:rPr>
            </w:pPr>
          </w:p>
        </w:tc>
      </w:tr>
      <w:tr w14:paraId="513D5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67" w:type="dxa"/>
            <w:vAlign w:val="top"/>
          </w:tcPr>
          <w:p w14:paraId="3843BF7F">
            <w:pPr>
              <w:rPr>
                <w:rFonts w:ascii="Arial"/>
                <w:color w:val="auto"/>
                <w:sz w:val="21"/>
                <w:highlight w:val="none"/>
              </w:rPr>
            </w:pPr>
          </w:p>
        </w:tc>
        <w:tc>
          <w:tcPr>
            <w:tcW w:w="1062" w:type="dxa"/>
            <w:vAlign w:val="top"/>
          </w:tcPr>
          <w:p w14:paraId="18B63B53">
            <w:pPr>
              <w:rPr>
                <w:rFonts w:ascii="Arial"/>
                <w:color w:val="auto"/>
                <w:sz w:val="21"/>
                <w:highlight w:val="none"/>
              </w:rPr>
            </w:pPr>
          </w:p>
        </w:tc>
        <w:tc>
          <w:tcPr>
            <w:tcW w:w="1192" w:type="dxa"/>
            <w:vAlign w:val="top"/>
          </w:tcPr>
          <w:p w14:paraId="6E1D037C">
            <w:pPr>
              <w:rPr>
                <w:rFonts w:ascii="Arial"/>
                <w:color w:val="auto"/>
                <w:sz w:val="21"/>
                <w:highlight w:val="none"/>
              </w:rPr>
            </w:pPr>
          </w:p>
        </w:tc>
        <w:tc>
          <w:tcPr>
            <w:tcW w:w="1222" w:type="dxa"/>
            <w:vAlign w:val="top"/>
          </w:tcPr>
          <w:p w14:paraId="35C9A3D6">
            <w:pPr>
              <w:rPr>
                <w:rFonts w:ascii="Arial"/>
                <w:color w:val="auto"/>
                <w:sz w:val="21"/>
                <w:highlight w:val="none"/>
              </w:rPr>
            </w:pPr>
          </w:p>
        </w:tc>
        <w:tc>
          <w:tcPr>
            <w:tcW w:w="636" w:type="dxa"/>
            <w:vAlign w:val="top"/>
          </w:tcPr>
          <w:p w14:paraId="279F13B3">
            <w:pPr>
              <w:rPr>
                <w:rFonts w:ascii="Arial"/>
                <w:color w:val="auto"/>
                <w:sz w:val="21"/>
                <w:highlight w:val="none"/>
              </w:rPr>
            </w:pPr>
          </w:p>
        </w:tc>
        <w:tc>
          <w:tcPr>
            <w:tcW w:w="1149" w:type="dxa"/>
            <w:vAlign w:val="top"/>
          </w:tcPr>
          <w:p w14:paraId="067AED0E">
            <w:pPr>
              <w:rPr>
                <w:rFonts w:ascii="Arial"/>
                <w:color w:val="auto"/>
                <w:sz w:val="21"/>
                <w:highlight w:val="none"/>
              </w:rPr>
            </w:pPr>
          </w:p>
        </w:tc>
        <w:tc>
          <w:tcPr>
            <w:tcW w:w="1558" w:type="dxa"/>
            <w:vAlign w:val="top"/>
          </w:tcPr>
          <w:p w14:paraId="475AE430">
            <w:pPr>
              <w:rPr>
                <w:rFonts w:ascii="Arial"/>
                <w:color w:val="auto"/>
                <w:sz w:val="21"/>
                <w:highlight w:val="none"/>
              </w:rPr>
            </w:pPr>
          </w:p>
        </w:tc>
        <w:tc>
          <w:tcPr>
            <w:tcW w:w="1046" w:type="dxa"/>
            <w:vAlign w:val="top"/>
          </w:tcPr>
          <w:p w14:paraId="6536B7EF">
            <w:pPr>
              <w:rPr>
                <w:rFonts w:ascii="Arial"/>
                <w:color w:val="auto"/>
                <w:sz w:val="21"/>
                <w:highlight w:val="none"/>
              </w:rPr>
            </w:pPr>
          </w:p>
        </w:tc>
        <w:tc>
          <w:tcPr>
            <w:tcW w:w="637" w:type="dxa"/>
            <w:vAlign w:val="top"/>
          </w:tcPr>
          <w:p w14:paraId="7136B287">
            <w:pPr>
              <w:rPr>
                <w:rFonts w:ascii="Arial"/>
                <w:color w:val="auto"/>
                <w:sz w:val="21"/>
                <w:highlight w:val="none"/>
              </w:rPr>
            </w:pPr>
          </w:p>
        </w:tc>
        <w:tc>
          <w:tcPr>
            <w:tcW w:w="641" w:type="dxa"/>
            <w:vAlign w:val="top"/>
          </w:tcPr>
          <w:p w14:paraId="3B0CD5D6">
            <w:pPr>
              <w:rPr>
                <w:rFonts w:ascii="Arial"/>
                <w:color w:val="auto"/>
                <w:sz w:val="21"/>
                <w:highlight w:val="none"/>
              </w:rPr>
            </w:pPr>
          </w:p>
        </w:tc>
      </w:tr>
      <w:tr w14:paraId="4F833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67" w:type="dxa"/>
            <w:vAlign w:val="top"/>
          </w:tcPr>
          <w:p w14:paraId="6B89FAEB">
            <w:pPr>
              <w:rPr>
                <w:rFonts w:ascii="Arial"/>
                <w:color w:val="auto"/>
                <w:sz w:val="21"/>
                <w:highlight w:val="none"/>
              </w:rPr>
            </w:pPr>
          </w:p>
        </w:tc>
        <w:tc>
          <w:tcPr>
            <w:tcW w:w="1062" w:type="dxa"/>
            <w:vAlign w:val="top"/>
          </w:tcPr>
          <w:p w14:paraId="336EB6EF">
            <w:pPr>
              <w:rPr>
                <w:rFonts w:ascii="Arial"/>
                <w:color w:val="auto"/>
                <w:sz w:val="21"/>
                <w:highlight w:val="none"/>
              </w:rPr>
            </w:pPr>
          </w:p>
        </w:tc>
        <w:tc>
          <w:tcPr>
            <w:tcW w:w="1192" w:type="dxa"/>
            <w:vAlign w:val="top"/>
          </w:tcPr>
          <w:p w14:paraId="76E411C8">
            <w:pPr>
              <w:rPr>
                <w:rFonts w:ascii="Arial"/>
                <w:color w:val="auto"/>
                <w:sz w:val="21"/>
                <w:highlight w:val="none"/>
              </w:rPr>
            </w:pPr>
          </w:p>
        </w:tc>
        <w:tc>
          <w:tcPr>
            <w:tcW w:w="1222" w:type="dxa"/>
            <w:vAlign w:val="top"/>
          </w:tcPr>
          <w:p w14:paraId="47E985B4">
            <w:pPr>
              <w:rPr>
                <w:rFonts w:ascii="Arial"/>
                <w:color w:val="auto"/>
                <w:sz w:val="21"/>
                <w:highlight w:val="none"/>
              </w:rPr>
            </w:pPr>
          </w:p>
        </w:tc>
        <w:tc>
          <w:tcPr>
            <w:tcW w:w="636" w:type="dxa"/>
            <w:vAlign w:val="top"/>
          </w:tcPr>
          <w:p w14:paraId="77226857">
            <w:pPr>
              <w:rPr>
                <w:rFonts w:ascii="Arial"/>
                <w:color w:val="auto"/>
                <w:sz w:val="21"/>
                <w:highlight w:val="none"/>
              </w:rPr>
            </w:pPr>
          </w:p>
        </w:tc>
        <w:tc>
          <w:tcPr>
            <w:tcW w:w="1149" w:type="dxa"/>
            <w:vAlign w:val="top"/>
          </w:tcPr>
          <w:p w14:paraId="5CF436BD">
            <w:pPr>
              <w:rPr>
                <w:rFonts w:ascii="Arial"/>
                <w:color w:val="auto"/>
                <w:sz w:val="21"/>
                <w:highlight w:val="none"/>
              </w:rPr>
            </w:pPr>
          </w:p>
        </w:tc>
        <w:tc>
          <w:tcPr>
            <w:tcW w:w="1558" w:type="dxa"/>
            <w:vAlign w:val="top"/>
          </w:tcPr>
          <w:p w14:paraId="11E10608">
            <w:pPr>
              <w:rPr>
                <w:rFonts w:ascii="Arial"/>
                <w:color w:val="auto"/>
                <w:sz w:val="21"/>
                <w:highlight w:val="none"/>
              </w:rPr>
            </w:pPr>
          </w:p>
        </w:tc>
        <w:tc>
          <w:tcPr>
            <w:tcW w:w="1046" w:type="dxa"/>
            <w:vAlign w:val="top"/>
          </w:tcPr>
          <w:p w14:paraId="3B19C6FD">
            <w:pPr>
              <w:rPr>
                <w:rFonts w:ascii="Arial"/>
                <w:color w:val="auto"/>
                <w:sz w:val="21"/>
                <w:highlight w:val="none"/>
              </w:rPr>
            </w:pPr>
          </w:p>
        </w:tc>
        <w:tc>
          <w:tcPr>
            <w:tcW w:w="637" w:type="dxa"/>
            <w:vAlign w:val="top"/>
          </w:tcPr>
          <w:p w14:paraId="4C362533">
            <w:pPr>
              <w:rPr>
                <w:rFonts w:ascii="Arial"/>
                <w:color w:val="auto"/>
                <w:sz w:val="21"/>
                <w:highlight w:val="none"/>
              </w:rPr>
            </w:pPr>
          </w:p>
        </w:tc>
        <w:tc>
          <w:tcPr>
            <w:tcW w:w="641" w:type="dxa"/>
            <w:vAlign w:val="top"/>
          </w:tcPr>
          <w:p w14:paraId="0877C2ED">
            <w:pPr>
              <w:rPr>
                <w:rFonts w:ascii="Arial"/>
                <w:color w:val="auto"/>
                <w:sz w:val="21"/>
                <w:highlight w:val="none"/>
              </w:rPr>
            </w:pPr>
          </w:p>
        </w:tc>
      </w:tr>
      <w:tr w14:paraId="45F90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67" w:type="dxa"/>
            <w:vAlign w:val="top"/>
          </w:tcPr>
          <w:p w14:paraId="1871D6E3">
            <w:pPr>
              <w:rPr>
                <w:rFonts w:ascii="Arial"/>
                <w:color w:val="auto"/>
                <w:sz w:val="21"/>
                <w:highlight w:val="none"/>
              </w:rPr>
            </w:pPr>
          </w:p>
        </w:tc>
        <w:tc>
          <w:tcPr>
            <w:tcW w:w="1062" w:type="dxa"/>
            <w:vAlign w:val="top"/>
          </w:tcPr>
          <w:p w14:paraId="6AC160AF">
            <w:pPr>
              <w:rPr>
                <w:rFonts w:ascii="Arial"/>
                <w:color w:val="auto"/>
                <w:sz w:val="21"/>
                <w:highlight w:val="none"/>
              </w:rPr>
            </w:pPr>
          </w:p>
        </w:tc>
        <w:tc>
          <w:tcPr>
            <w:tcW w:w="1192" w:type="dxa"/>
            <w:vAlign w:val="top"/>
          </w:tcPr>
          <w:p w14:paraId="76FB089C">
            <w:pPr>
              <w:rPr>
                <w:rFonts w:ascii="Arial"/>
                <w:color w:val="auto"/>
                <w:sz w:val="21"/>
                <w:highlight w:val="none"/>
              </w:rPr>
            </w:pPr>
          </w:p>
        </w:tc>
        <w:tc>
          <w:tcPr>
            <w:tcW w:w="1222" w:type="dxa"/>
            <w:vAlign w:val="top"/>
          </w:tcPr>
          <w:p w14:paraId="42D2059A">
            <w:pPr>
              <w:rPr>
                <w:rFonts w:ascii="Arial"/>
                <w:color w:val="auto"/>
                <w:sz w:val="21"/>
                <w:highlight w:val="none"/>
              </w:rPr>
            </w:pPr>
          </w:p>
        </w:tc>
        <w:tc>
          <w:tcPr>
            <w:tcW w:w="636" w:type="dxa"/>
            <w:vAlign w:val="top"/>
          </w:tcPr>
          <w:p w14:paraId="36BD7CA0">
            <w:pPr>
              <w:rPr>
                <w:rFonts w:ascii="Arial"/>
                <w:color w:val="auto"/>
                <w:sz w:val="21"/>
                <w:highlight w:val="none"/>
              </w:rPr>
            </w:pPr>
          </w:p>
        </w:tc>
        <w:tc>
          <w:tcPr>
            <w:tcW w:w="1149" w:type="dxa"/>
            <w:vAlign w:val="top"/>
          </w:tcPr>
          <w:p w14:paraId="3602DC93">
            <w:pPr>
              <w:rPr>
                <w:rFonts w:ascii="Arial"/>
                <w:color w:val="auto"/>
                <w:sz w:val="21"/>
                <w:highlight w:val="none"/>
              </w:rPr>
            </w:pPr>
          </w:p>
        </w:tc>
        <w:tc>
          <w:tcPr>
            <w:tcW w:w="1558" w:type="dxa"/>
            <w:vAlign w:val="top"/>
          </w:tcPr>
          <w:p w14:paraId="74B8C3B9">
            <w:pPr>
              <w:rPr>
                <w:rFonts w:ascii="Arial"/>
                <w:color w:val="auto"/>
                <w:sz w:val="21"/>
                <w:highlight w:val="none"/>
              </w:rPr>
            </w:pPr>
          </w:p>
        </w:tc>
        <w:tc>
          <w:tcPr>
            <w:tcW w:w="1046" w:type="dxa"/>
            <w:vAlign w:val="top"/>
          </w:tcPr>
          <w:p w14:paraId="2B206E08">
            <w:pPr>
              <w:rPr>
                <w:rFonts w:ascii="Arial"/>
                <w:color w:val="auto"/>
                <w:sz w:val="21"/>
                <w:highlight w:val="none"/>
              </w:rPr>
            </w:pPr>
          </w:p>
        </w:tc>
        <w:tc>
          <w:tcPr>
            <w:tcW w:w="637" w:type="dxa"/>
            <w:vAlign w:val="top"/>
          </w:tcPr>
          <w:p w14:paraId="484AC02E">
            <w:pPr>
              <w:rPr>
                <w:rFonts w:ascii="Arial"/>
                <w:color w:val="auto"/>
                <w:sz w:val="21"/>
                <w:highlight w:val="none"/>
              </w:rPr>
            </w:pPr>
          </w:p>
        </w:tc>
        <w:tc>
          <w:tcPr>
            <w:tcW w:w="641" w:type="dxa"/>
            <w:vAlign w:val="top"/>
          </w:tcPr>
          <w:p w14:paraId="5B6F9E4C">
            <w:pPr>
              <w:rPr>
                <w:rFonts w:ascii="Arial"/>
                <w:color w:val="auto"/>
                <w:sz w:val="21"/>
                <w:highlight w:val="none"/>
              </w:rPr>
            </w:pPr>
          </w:p>
        </w:tc>
      </w:tr>
      <w:tr w14:paraId="1EB1B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67" w:type="dxa"/>
            <w:vAlign w:val="top"/>
          </w:tcPr>
          <w:p w14:paraId="067618B6">
            <w:pPr>
              <w:rPr>
                <w:rFonts w:ascii="Arial"/>
                <w:color w:val="auto"/>
                <w:sz w:val="21"/>
                <w:highlight w:val="none"/>
              </w:rPr>
            </w:pPr>
          </w:p>
        </w:tc>
        <w:tc>
          <w:tcPr>
            <w:tcW w:w="1062" w:type="dxa"/>
            <w:vAlign w:val="top"/>
          </w:tcPr>
          <w:p w14:paraId="6901DF6F">
            <w:pPr>
              <w:rPr>
                <w:rFonts w:ascii="Arial"/>
                <w:color w:val="auto"/>
                <w:sz w:val="21"/>
                <w:highlight w:val="none"/>
              </w:rPr>
            </w:pPr>
          </w:p>
        </w:tc>
        <w:tc>
          <w:tcPr>
            <w:tcW w:w="1192" w:type="dxa"/>
            <w:vAlign w:val="top"/>
          </w:tcPr>
          <w:p w14:paraId="1894BD17">
            <w:pPr>
              <w:rPr>
                <w:rFonts w:ascii="Arial"/>
                <w:color w:val="auto"/>
                <w:sz w:val="21"/>
                <w:highlight w:val="none"/>
              </w:rPr>
            </w:pPr>
          </w:p>
        </w:tc>
        <w:tc>
          <w:tcPr>
            <w:tcW w:w="1222" w:type="dxa"/>
            <w:vAlign w:val="top"/>
          </w:tcPr>
          <w:p w14:paraId="09AC6953">
            <w:pPr>
              <w:rPr>
                <w:rFonts w:ascii="Arial"/>
                <w:color w:val="auto"/>
                <w:sz w:val="21"/>
                <w:highlight w:val="none"/>
              </w:rPr>
            </w:pPr>
          </w:p>
        </w:tc>
        <w:tc>
          <w:tcPr>
            <w:tcW w:w="636" w:type="dxa"/>
            <w:vAlign w:val="top"/>
          </w:tcPr>
          <w:p w14:paraId="456130E1">
            <w:pPr>
              <w:rPr>
                <w:rFonts w:ascii="Arial"/>
                <w:color w:val="auto"/>
                <w:sz w:val="21"/>
                <w:highlight w:val="none"/>
              </w:rPr>
            </w:pPr>
          </w:p>
        </w:tc>
        <w:tc>
          <w:tcPr>
            <w:tcW w:w="1149" w:type="dxa"/>
            <w:vAlign w:val="top"/>
          </w:tcPr>
          <w:p w14:paraId="51530B21">
            <w:pPr>
              <w:rPr>
                <w:rFonts w:ascii="Arial"/>
                <w:color w:val="auto"/>
                <w:sz w:val="21"/>
                <w:highlight w:val="none"/>
              </w:rPr>
            </w:pPr>
          </w:p>
        </w:tc>
        <w:tc>
          <w:tcPr>
            <w:tcW w:w="1558" w:type="dxa"/>
            <w:vAlign w:val="top"/>
          </w:tcPr>
          <w:p w14:paraId="6B2EAECD">
            <w:pPr>
              <w:rPr>
                <w:rFonts w:ascii="Arial"/>
                <w:color w:val="auto"/>
                <w:sz w:val="21"/>
                <w:highlight w:val="none"/>
              </w:rPr>
            </w:pPr>
          </w:p>
        </w:tc>
        <w:tc>
          <w:tcPr>
            <w:tcW w:w="1046" w:type="dxa"/>
            <w:vAlign w:val="top"/>
          </w:tcPr>
          <w:p w14:paraId="4A07A045">
            <w:pPr>
              <w:rPr>
                <w:rFonts w:ascii="Arial"/>
                <w:color w:val="auto"/>
                <w:sz w:val="21"/>
                <w:highlight w:val="none"/>
              </w:rPr>
            </w:pPr>
          </w:p>
        </w:tc>
        <w:tc>
          <w:tcPr>
            <w:tcW w:w="637" w:type="dxa"/>
            <w:vAlign w:val="top"/>
          </w:tcPr>
          <w:p w14:paraId="5B0069BA">
            <w:pPr>
              <w:rPr>
                <w:rFonts w:ascii="Arial"/>
                <w:color w:val="auto"/>
                <w:sz w:val="21"/>
                <w:highlight w:val="none"/>
              </w:rPr>
            </w:pPr>
          </w:p>
        </w:tc>
        <w:tc>
          <w:tcPr>
            <w:tcW w:w="641" w:type="dxa"/>
            <w:vAlign w:val="top"/>
          </w:tcPr>
          <w:p w14:paraId="41F39748">
            <w:pPr>
              <w:rPr>
                <w:rFonts w:ascii="Arial"/>
                <w:color w:val="auto"/>
                <w:sz w:val="21"/>
                <w:highlight w:val="none"/>
              </w:rPr>
            </w:pPr>
          </w:p>
        </w:tc>
      </w:tr>
      <w:tr w14:paraId="57EBE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67" w:type="dxa"/>
            <w:vAlign w:val="top"/>
          </w:tcPr>
          <w:p w14:paraId="1E712772">
            <w:pPr>
              <w:rPr>
                <w:rFonts w:ascii="Arial"/>
                <w:color w:val="auto"/>
                <w:sz w:val="21"/>
                <w:highlight w:val="none"/>
              </w:rPr>
            </w:pPr>
          </w:p>
        </w:tc>
        <w:tc>
          <w:tcPr>
            <w:tcW w:w="1062" w:type="dxa"/>
            <w:vAlign w:val="top"/>
          </w:tcPr>
          <w:p w14:paraId="5CC15440">
            <w:pPr>
              <w:rPr>
                <w:rFonts w:ascii="Arial"/>
                <w:color w:val="auto"/>
                <w:sz w:val="21"/>
                <w:highlight w:val="none"/>
              </w:rPr>
            </w:pPr>
          </w:p>
        </w:tc>
        <w:tc>
          <w:tcPr>
            <w:tcW w:w="1192" w:type="dxa"/>
            <w:vAlign w:val="top"/>
          </w:tcPr>
          <w:p w14:paraId="59E42929">
            <w:pPr>
              <w:rPr>
                <w:rFonts w:ascii="Arial"/>
                <w:color w:val="auto"/>
                <w:sz w:val="21"/>
                <w:highlight w:val="none"/>
              </w:rPr>
            </w:pPr>
          </w:p>
        </w:tc>
        <w:tc>
          <w:tcPr>
            <w:tcW w:w="1222" w:type="dxa"/>
            <w:vAlign w:val="top"/>
          </w:tcPr>
          <w:p w14:paraId="3C3A13CF">
            <w:pPr>
              <w:rPr>
                <w:rFonts w:ascii="Arial"/>
                <w:color w:val="auto"/>
                <w:sz w:val="21"/>
                <w:highlight w:val="none"/>
              </w:rPr>
            </w:pPr>
          </w:p>
        </w:tc>
        <w:tc>
          <w:tcPr>
            <w:tcW w:w="636" w:type="dxa"/>
            <w:vAlign w:val="top"/>
          </w:tcPr>
          <w:p w14:paraId="594030A0">
            <w:pPr>
              <w:rPr>
                <w:rFonts w:ascii="Arial"/>
                <w:color w:val="auto"/>
                <w:sz w:val="21"/>
                <w:highlight w:val="none"/>
              </w:rPr>
            </w:pPr>
          </w:p>
        </w:tc>
        <w:tc>
          <w:tcPr>
            <w:tcW w:w="1149" w:type="dxa"/>
            <w:vAlign w:val="top"/>
          </w:tcPr>
          <w:p w14:paraId="5C1D9810">
            <w:pPr>
              <w:rPr>
                <w:rFonts w:ascii="Arial"/>
                <w:color w:val="auto"/>
                <w:sz w:val="21"/>
                <w:highlight w:val="none"/>
              </w:rPr>
            </w:pPr>
          </w:p>
        </w:tc>
        <w:tc>
          <w:tcPr>
            <w:tcW w:w="1558" w:type="dxa"/>
            <w:vAlign w:val="top"/>
          </w:tcPr>
          <w:p w14:paraId="08ABA239">
            <w:pPr>
              <w:rPr>
                <w:rFonts w:ascii="Arial"/>
                <w:color w:val="auto"/>
                <w:sz w:val="21"/>
                <w:highlight w:val="none"/>
              </w:rPr>
            </w:pPr>
          </w:p>
        </w:tc>
        <w:tc>
          <w:tcPr>
            <w:tcW w:w="1046" w:type="dxa"/>
            <w:vAlign w:val="top"/>
          </w:tcPr>
          <w:p w14:paraId="3A1DB195">
            <w:pPr>
              <w:rPr>
                <w:rFonts w:ascii="Arial"/>
                <w:color w:val="auto"/>
                <w:sz w:val="21"/>
                <w:highlight w:val="none"/>
              </w:rPr>
            </w:pPr>
          </w:p>
        </w:tc>
        <w:tc>
          <w:tcPr>
            <w:tcW w:w="637" w:type="dxa"/>
            <w:vAlign w:val="top"/>
          </w:tcPr>
          <w:p w14:paraId="63867811">
            <w:pPr>
              <w:rPr>
                <w:rFonts w:ascii="Arial"/>
                <w:color w:val="auto"/>
                <w:sz w:val="21"/>
                <w:highlight w:val="none"/>
              </w:rPr>
            </w:pPr>
          </w:p>
        </w:tc>
        <w:tc>
          <w:tcPr>
            <w:tcW w:w="641" w:type="dxa"/>
            <w:vAlign w:val="top"/>
          </w:tcPr>
          <w:p w14:paraId="675B5C08">
            <w:pPr>
              <w:rPr>
                <w:rFonts w:ascii="Arial"/>
                <w:color w:val="auto"/>
                <w:sz w:val="21"/>
                <w:highlight w:val="none"/>
              </w:rPr>
            </w:pPr>
          </w:p>
        </w:tc>
      </w:tr>
    </w:tbl>
    <w:p w14:paraId="7473CBA4">
      <w:pPr>
        <w:pStyle w:val="3"/>
        <w:spacing w:line="331" w:lineRule="auto"/>
        <w:rPr>
          <w:color w:val="auto"/>
          <w:highlight w:val="none"/>
        </w:rPr>
      </w:pPr>
    </w:p>
    <w:p w14:paraId="1D6FEC14">
      <w:pPr>
        <w:pStyle w:val="3"/>
        <w:spacing w:line="332" w:lineRule="auto"/>
        <w:rPr>
          <w:color w:val="auto"/>
          <w:highlight w:val="none"/>
        </w:rPr>
      </w:pPr>
    </w:p>
    <w:p w14:paraId="6E22165C">
      <w:pPr>
        <w:tabs>
          <w:tab w:val="left" w:pos="825"/>
        </w:tabs>
        <w:spacing w:before="65" w:line="327" w:lineRule="auto"/>
        <w:ind w:left="295" w:right="289" w:firstLine="411"/>
        <w:rPr>
          <w:rFonts w:ascii="宋体" w:hAnsi="宋体" w:eastAsia="宋体" w:cs="宋体"/>
          <w:color w:val="auto"/>
          <w:sz w:val="20"/>
          <w:szCs w:val="20"/>
          <w:highlight w:val="none"/>
        </w:rPr>
      </w:pPr>
      <w:r>
        <w:rPr>
          <w:rFonts w:ascii="宋体" w:hAnsi="宋体" w:eastAsia="宋体" w:cs="宋体"/>
          <w:color w:val="auto"/>
          <w:sz w:val="20"/>
          <w:szCs w:val="20"/>
          <w:highlight w:val="none"/>
          <w:u w:val="single" w:color="auto"/>
        </w:rPr>
        <w:tab/>
      </w:r>
      <w:r>
        <w:rPr>
          <w:rFonts w:ascii="宋体" w:hAnsi="宋体" w:eastAsia="宋体" w:cs="宋体"/>
          <w:color w:val="auto"/>
          <w:spacing w:val="6"/>
          <w:sz w:val="20"/>
          <w:szCs w:val="20"/>
          <w:highlight w:val="none"/>
          <w:u w:val="single" w:color="auto"/>
        </w:rPr>
        <w:t>（1）承包人应根据施工进度计划，在签订暂估价项目的采购合同、分包合同前</w:t>
      </w:r>
      <w:r>
        <w:rPr>
          <w:rFonts w:ascii="宋体" w:hAnsi="宋体" w:eastAsia="宋体" w:cs="宋体"/>
          <w:color w:val="auto"/>
          <w:spacing w:val="-37"/>
          <w:sz w:val="20"/>
          <w:szCs w:val="20"/>
          <w:highlight w:val="none"/>
          <w:u w:val="single" w:color="auto"/>
        </w:rPr>
        <w:t xml:space="preserve"> </w:t>
      </w:r>
      <w:r>
        <w:rPr>
          <w:rFonts w:ascii="宋体" w:hAnsi="宋体" w:eastAsia="宋体" w:cs="宋体"/>
          <w:color w:val="auto"/>
          <w:spacing w:val="6"/>
          <w:sz w:val="20"/>
          <w:szCs w:val="20"/>
          <w:highlight w:val="none"/>
          <w:u w:val="single" w:color="auto"/>
        </w:rPr>
        <w:t>28</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6"/>
          <w:sz w:val="20"/>
          <w:szCs w:val="20"/>
          <w:highlight w:val="none"/>
          <w:u w:val="single" w:color="auto"/>
        </w:rPr>
        <w:t>天向监理人提出书</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面申请。监理人应当在收到申请后</w:t>
      </w:r>
      <w:r>
        <w:rPr>
          <w:rFonts w:ascii="宋体" w:hAnsi="宋体" w:eastAsia="宋体" w:cs="宋体"/>
          <w:color w:val="auto"/>
          <w:spacing w:val="-30"/>
          <w:sz w:val="20"/>
          <w:szCs w:val="20"/>
          <w:highlight w:val="none"/>
          <w:u w:val="single" w:color="auto"/>
        </w:rPr>
        <w:t xml:space="preserve"> </w:t>
      </w:r>
      <w:r>
        <w:rPr>
          <w:rFonts w:ascii="宋体" w:hAnsi="宋体" w:eastAsia="宋体" w:cs="宋体"/>
          <w:color w:val="auto"/>
          <w:spacing w:val="8"/>
          <w:sz w:val="20"/>
          <w:szCs w:val="20"/>
          <w:highlight w:val="none"/>
          <w:u w:val="single" w:color="auto"/>
        </w:rPr>
        <w:t>3</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8"/>
          <w:sz w:val="20"/>
          <w:szCs w:val="20"/>
          <w:highlight w:val="none"/>
          <w:u w:val="single" w:color="auto"/>
        </w:rPr>
        <w:t>天内报送发包人，发包人应当在收到申请后</w:t>
      </w:r>
      <w:r>
        <w:rPr>
          <w:rFonts w:ascii="宋体" w:hAnsi="宋体" w:eastAsia="宋体" w:cs="宋体"/>
          <w:color w:val="auto"/>
          <w:spacing w:val="-21"/>
          <w:sz w:val="20"/>
          <w:szCs w:val="20"/>
          <w:highlight w:val="none"/>
          <w:u w:val="single" w:color="auto"/>
        </w:rPr>
        <w:t xml:space="preserve"> </w:t>
      </w:r>
      <w:r>
        <w:rPr>
          <w:rFonts w:ascii="宋体" w:hAnsi="宋体" w:eastAsia="宋体" w:cs="宋体"/>
          <w:color w:val="auto"/>
          <w:spacing w:val="8"/>
          <w:sz w:val="20"/>
          <w:szCs w:val="20"/>
          <w:highlight w:val="none"/>
          <w:u w:val="single" w:color="auto"/>
        </w:rPr>
        <w:t>14</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8"/>
          <w:sz w:val="20"/>
          <w:szCs w:val="20"/>
          <w:highlight w:val="none"/>
          <w:u w:val="single" w:color="auto"/>
        </w:rPr>
        <w:t>天内给予批准或提出</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修改意见，发包人逾期未予批准或提出修改意见的，视为该</w:t>
      </w:r>
      <w:r>
        <w:rPr>
          <w:rFonts w:ascii="宋体" w:hAnsi="宋体" w:eastAsia="宋体" w:cs="宋体"/>
          <w:color w:val="auto"/>
          <w:spacing w:val="9"/>
          <w:sz w:val="20"/>
          <w:szCs w:val="20"/>
          <w:highlight w:val="none"/>
          <w:u w:val="single" w:color="auto"/>
        </w:rPr>
        <w:t>书面申请已获得同意；</w:t>
      </w:r>
    </w:p>
    <w:p w14:paraId="47EC2212">
      <w:pPr>
        <w:tabs>
          <w:tab w:val="left" w:pos="825"/>
        </w:tabs>
        <w:spacing w:before="283" w:line="301" w:lineRule="auto"/>
        <w:ind w:left="295" w:right="373" w:firstLine="411"/>
        <w:rPr>
          <w:rFonts w:ascii="宋体" w:hAnsi="宋体" w:eastAsia="宋体" w:cs="宋体"/>
          <w:color w:val="auto"/>
          <w:sz w:val="20"/>
          <w:szCs w:val="20"/>
          <w:highlight w:val="none"/>
        </w:rPr>
      </w:pPr>
      <w:r>
        <w:rPr>
          <w:rFonts w:ascii="宋体" w:hAnsi="宋体" w:eastAsia="宋体" w:cs="宋体"/>
          <w:color w:val="auto"/>
          <w:sz w:val="20"/>
          <w:szCs w:val="20"/>
          <w:highlight w:val="none"/>
          <w:u w:val="single" w:color="auto"/>
        </w:rPr>
        <w:tab/>
      </w:r>
      <w:r>
        <w:rPr>
          <w:rFonts w:ascii="宋体" w:hAnsi="宋体" w:eastAsia="宋体" w:cs="宋体"/>
          <w:color w:val="auto"/>
          <w:spacing w:val="7"/>
          <w:sz w:val="20"/>
          <w:szCs w:val="20"/>
          <w:highlight w:val="none"/>
          <w:u w:val="single" w:color="auto"/>
        </w:rPr>
        <w:t>（2）发包人认为承包人确定的供应商、分包人无法满足工程质量或合同要求的，发包人可以要求承</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u w:val="single" w:color="auto"/>
        </w:rPr>
        <w:t>包人重新确定暂估价项目的供应商、分包人；</w:t>
      </w:r>
    </w:p>
    <w:p w14:paraId="500093E4">
      <w:pPr>
        <w:spacing w:line="301" w:lineRule="auto"/>
        <w:rPr>
          <w:rFonts w:ascii="宋体" w:hAnsi="宋体" w:eastAsia="宋体" w:cs="宋体"/>
          <w:color w:val="auto"/>
          <w:sz w:val="20"/>
          <w:szCs w:val="20"/>
          <w:highlight w:val="none"/>
        </w:rPr>
        <w:sectPr>
          <w:headerReference r:id="rId105" w:type="default"/>
          <w:footerReference r:id="rId106" w:type="default"/>
          <w:pgSz w:w="11907" w:h="16840"/>
          <w:pgMar w:top="1166" w:right="846" w:bottom="1014" w:left="845" w:header="829" w:footer="852" w:gutter="0"/>
          <w:cols w:space="720" w:num="1"/>
        </w:sectPr>
      </w:pPr>
    </w:p>
    <w:p w14:paraId="2FE9B2D3">
      <w:pPr>
        <w:spacing w:before="61" w:line="219" w:lineRule="auto"/>
        <w:ind w:left="633"/>
        <w:rPr>
          <w:rFonts w:ascii="宋体" w:hAnsi="宋体" w:eastAsia="宋体" w:cs="宋体"/>
          <w:color w:val="auto"/>
          <w:sz w:val="30"/>
          <w:szCs w:val="30"/>
          <w:highlight w:val="none"/>
        </w:rPr>
      </w:pPr>
      <w:r>
        <w:rPr>
          <w:rFonts w:ascii="宋体" w:hAnsi="宋体" w:eastAsia="宋体" w:cs="宋体"/>
          <w:color w:val="auto"/>
          <w:spacing w:val="-13"/>
          <w:sz w:val="30"/>
          <w:szCs w:val="30"/>
          <w:highlight w:val="none"/>
        </w:rPr>
        <w:t>附件</w:t>
      </w:r>
      <w:r>
        <w:rPr>
          <w:rFonts w:ascii="宋体" w:hAnsi="宋体" w:eastAsia="宋体" w:cs="宋体"/>
          <w:color w:val="auto"/>
          <w:spacing w:val="-58"/>
          <w:sz w:val="30"/>
          <w:szCs w:val="30"/>
          <w:highlight w:val="none"/>
        </w:rPr>
        <w:t xml:space="preserve"> </w:t>
      </w:r>
      <w:r>
        <w:rPr>
          <w:rFonts w:ascii="宋体" w:hAnsi="宋体" w:eastAsia="宋体" w:cs="宋体"/>
          <w:color w:val="auto"/>
          <w:spacing w:val="-13"/>
          <w:sz w:val="30"/>
          <w:szCs w:val="30"/>
          <w:highlight w:val="none"/>
        </w:rPr>
        <w:t>2：</w:t>
      </w:r>
    </w:p>
    <w:p w14:paraId="63E05D45">
      <w:pPr>
        <w:spacing w:before="187" w:line="227" w:lineRule="auto"/>
        <w:ind w:left="4032"/>
        <w:rPr>
          <w:rFonts w:ascii="黑体" w:hAnsi="黑体" w:eastAsia="黑体" w:cs="黑体"/>
          <w:color w:val="auto"/>
          <w:sz w:val="31"/>
          <w:szCs w:val="31"/>
          <w:highlight w:val="none"/>
        </w:rPr>
      </w:pPr>
      <w:r>
        <w:rPr>
          <w:rFonts w:ascii="黑体" w:hAnsi="黑体" w:eastAsia="黑体" w:cs="黑体"/>
          <w:color w:val="auto"/>
          <w:spacing w:val="7"/>
          <w:sz w:val="31"/>
          <w:szCs w:val="31"/>
          <w:highlight w:val="none"/>
        </w:rPr>
        <w:t>工程质量保修书</w:t>
      </w:r>
    </w:p>
    <w:p w14:paraId="119A33D1">
      <w:pPr>
        <w:spacing w:before="272"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发包人（全称</w:t>
      </w:r>
      <w:r>
        <w:rPr>
          <w:rFonts w:ascii="宋体" w:hAnsi="宋体" w:eastAsia="宋体" w:cs="宋体"/>
          <w:color w:val="auto"/>
          <w:spacing w:val="1"/>
          <w:sz w:val="20"/>
          <w:szCs w:val="20"/>
          <w:highlight w:val="none"/>
        </w:rPr>
        <w:t>）：</w:t>
      </w:r>
    </w:p>
    <w:p w14:paraId="3691958D">
      <w:pPr>
        <w:pStyle w:val="3"/>
        <w:spacing w:line="247" w:lineRule="auto"/>
        <w:rPr>
          <w:color w:val="auto"/>
          <w:highlight w:val="none"/>
        </w:rPr>
      </w:pPr>
    </w:p>
    <w:p w14:paraId="2B5440AA">
      <w:pPr>
        <w:spacing w:before="65" w:line="228" w:lineRule="auto"/>
        <w:ind w:left="4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承包人（全称</w:t>
      </w:r>
      <w:r>
        <w:rPr>
          <w:rFonts w:ascii="宋体" w:hAnsi="宋体" w:eastAsia="宋体" w:cs="宋体"/>
          <w:color w:val="auto"/>
          <w:sz w:val="20"/>
          <w:szCs w:val="20"/>
          <w:highlight w:val="none"/>
        </w:rPr>
        <w:t>）：</w:t>
      </w:r>
    </w:p>
    <w:p w14:paraId="5D12663C">
      <w:pPr>
        <w:spacing w:before="170" w:line="378" w:lineRule="auto"/>
        <w:ind w:left="6" w:right="1" w:firstLine="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发包人和承包人根据《中华人民共和国建筑法》和《建设工程质量管理条例》，经协商一致就（工程</w:t>
      </w:r>
      <w:r>
        <w:rPr>
          <w:rFonts w:ascii="宋体" w:hAnsi="宋体" w:eastAsia="宋体" w:cs="宋体"/>
          <w:color w:val="auto"/>
          <w:spacing w:val="10"/>
          <w:sz w:val="20"/>
          <w:szCs w:val="20"/>
          <w:highlight w:val="none"/>
        </w:rPr>
        <w:t xml:space="preserve"> </w:t>
      </w:r>
      <w:r>
        <w:rPr>
          <w:rFonts w:ascii="宋体" w:hAnsi="宋体" w:eastAsia="宋体" w:cs="宋体"/>
          <w:color w:val="auto"/>
          <w:spacing w:val="8"/>
          <w:sz w:val="20"/>
          <w:szCs w:val="20"/>
          <w:highlight w:val="none"/>
        </w:rPr>
        <w:t>全称）签订工程质量保修书。</w:t>
      </w:r>
    </w:p>
    <w:p w14:paraId="10271404">
      <w:pPr>
        <w:spacing w:before="120" w:line="230" w:lineRule="auto"/>
        <w:ind w:left="430"/>
        <w:rPr>
          <w:rFonts w:ascii="黑体" w:hAnsi="黑体" w:eastAsia="黑体" w:cs="黑体"/>
          <w:color w:val="auto"/>
          <w:sz w:val="20"/>
          <w:szCs w:val="20"/>
          <w:highlight w:val="none"/>
        </w:rPr>
      </w:pPr>
      <w:r>
        <w:rPr>
          <w:rFonts w:ascii="黑体" w:hAnsi="黑体" w:eastAsia="黑体" w:cs="黑体"/>
          <w:color w:val="auto"/>
          <w:spacing w:val="9"/>
          <w:sz w:val="20"/>
          <w:szCs w:val="20"/>
          <w:highlight w:val="none"/>
        </w:rPr>
        <w:t>一、工程质量保修范围和内容</w:t>
      </w:r>
    </w:p>
    <w:p w14:paraId="03536137">
      <w:pPr>
        <w:spacing w:before="278" w:line="228" w:lineRule="auto"/>
        <w:ind w:left="42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承包人在质量保修期内，按照有关法律规定和合同约定，承担工程质量保修责任。</w:t>
      </w:r>
    </w:p>
    <w:p w14:paraId="372FA6E9">
      <w:pPr>
        <w:spacing w:before="282" w:line="221" w:lineRule="auto"/>
        <w:ind w:left="428"/>
        <w:rPr>
          <w:rFonts w:ascii="黑体" w:hAnsi="黑体" w:eastAsia="黑体" w:cs="黑体"/>
          <w:color w:val="auto"/>
          <w:sz w:val="20"/>
          <w:szCs w:val="20"/>
          <w:highlight w:val="none"/>
        </w:rPr>
      </w:pPr>
      <w:r>
        <w:rPr>
          <w:rFonts w:ascii="黑体" w:hAnsi="黑体" w:eastAsia="黑体" w:cs="黑体"/>
          <w:color w:val="auto"/>
          <w:spacing w:val="9"/>
          <w:sz w:val="20"/>
          <w:szCs w:val="20"/>
          <w:highlight w:val="none"/>
        </w:rPr>
        <w:t>质量保修范围包括，以及双方约定的其他项目。具体保修的内容，双方约定如下：</w:t>
      </w:r>
    </w:p>
    <w:p w14:paraId="29D3C59C">
      <w:pPr>
        <w:pStyle w:val="3"/>
        <w:spacing w:line="351" w:lineRule="auto"/>
        <w:rPr>
          <w:color w:val="auto"/>
          <w:highlight w:val="none"/>
        </w:rPr>
      </w:pPr>
    </w:p>
    <w:p w14:paraId="28BEE086">
      <w:pPr>
        <w:tabs>
          <w:tab w:val="left" w:pos="7585"/>
        </w:tabs>
        <w:spacing w:before="66" w:line="99" w:lineRule="auto"/>
        <w:ind w:left="418"/>
        <w:rPr>
          <w:rFonts w:ascii="黑体" w:hAnsi="黑体" w:eastAsia="黑体" w:cs="黑体"/>
          <w:color w:val="auto"/>
          <w:sz w:val="20"/>
          <w:szCs w:val="20"/>
          <w:highlight w:val="none"/>
        </w:rPr>
      </w:pPr>
      <w:r>
        <w:rPr>
          <w:rFonts w:ascii="黑体" w:hAnsi="黑体" w:eastAsia="黑体" w:cs="黑体"/>
          <w:color w:val="auto"/>
          <w:sz w:val="20"/>
          <w:szCs w:val="20"/>
          <w:highlight w:val="none"/>
          <w:u w:val="single" w:color="auto"/>
        </w:rPr>
        <w:tab/>
      </w:r>
      <w:r>
        <w:rPr>
          <w:rFonts w:ascii="黑体" w:hAnsi="黑体" w:eastAsia="黑体" w:cs="黑体"/>
          <w:color w:val="auto"/>
          <w:sz w:val="20"/>
          <w:szCs w:val="20"/>
          <w:highlight w:val="none"/>
          <w:u w:val="single" w:color="auto"/>
        </w:rPr>
        <w:t>。</w:t>
      </w:r>
    </w:p>
    <w:p w14:paraId="3DFA98A3">
      <w:pPr>
        <w:spacing w:before="292" w:line="230" w:lineRule="auto"/>
        <w:ind w:left="430"/>
        <w:rPr>
          <w:rFonts w:ascii="黑体" w:hAnsi="黑体" w:eastAsia="黑体" w:cs="黑体"/>
          <w:color w:val="auto"/>
          <w:sz w:val="20"/>
          <w:szCs w:val="20"/>
          <w:highlight w:val="none"/>
        </w:rPr>
      </w:pPr>
      <w:r>
        <w:rPr>
          <w:rFonts w:ascii="黑体" w:hAnsi="黑体" w:eastAsia="黑体" w:cs="黑体"/>
          <w:color w:val="auto"/>
          <w:spacing w:val="8"/>
          <w:sz w:val="20"/>
          <w:szCs w:val="20"/>
          <w:highlight w:val="none"/>
        </w:rPr>
        <w:t>二、质量保修期</w:t>
      </w:r>
    </w:p>
    <w:p w14:paraId="0F4C7C6E">
      <w:pPr>
        <w:spacing w:before="279" w:line="228" w:lineRule="auto"/>
        <w:ind w:left="42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保修期为工程实际竣工日期后的</w:t>
      </w:r>
      <w:r>
        <w:rPr>
          <w:rFonts w:ascii="宋体" w:hAnsi="宋体" w:eastAsia="宋体" w:cs="宋体"/>
          <w:color w:val="auto"/>
          <w:spacing w:val="-6"/>
          <w:sz w:val="20"/>
          <w:szCs w:val="20"/>
          <w:highlight w:val="none"/>
        </w:rPr>
        <w:t xml:space="preserve"> </w:t>
      </w:r>
      <w:r>
        <w:rPr>
          <w:rFonts w:ascii="宋体" w:hAnsi="宋体" w:eastAsia="宋体" w:cs="宋体"/>
          <w:color w:val="auto"/>
          <w:spacing w:val="7"/>
          <w:sz w:val="20"/>
          <w:szCs w:val="20"/>
          <w:highlight w:val="none"/>
        </w:rPr>
        <w:t>12</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个月质量保修责任</w:t>
      </w:r>
    </w:p>
    <w:p w14:paraId="37B93A1E">
      <w:pPr>
        <w:spacing w:before="282" w:line="229" w:lineRule="auto"/>
        <w:ind w:left="431"/>
        <w:rPr>
          <w:rFonts w:ascii="黑体" w:hAnsi="黑体" w:eastAsia="黑体" w:cs="黑体"/>
          <w:color w:val="auto"/>
          <w:sz w:val="20"/>
          <w:szCs w:val="20"/>
          <w:highlight w:val="none"/>
        </w:rPr>
      </w:pPr>
      <w:r>
        <w:rPr>
          <w:rFonts w:ascii="黑体" w:hAnsi="黑体" w:eastAsia="黑体" w:cs="黑体"/>
          <w:color w:val="auto"/>
          <w:spacing w:val="8"/>
          <w:sz w:val="20"/>
          <w:szCs w:val="20"/>
          <w:highlight w:val="none"/>
        </w:rPr>
        <w:t>三、缺陷责任期</w:t>
      </w:r>
    </w:p>
    <w:p w14:paraId="6243E831">
      <w:pPr>
        <w:spacing w:before="279" w:line="378" w:lineRule="auto"/>
        <w:ind w:left="6" w:right="1" w:firstLine="42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工程缺陷责任期为</w:t>
      </w:r>
      <w:r>
        <w:rPr>
          <w:rFonts w:ascii="宋体" w:hAnsi="宋体" w:eastAsia="宋体" w:cs="宋体"/>
          <w:color w:val="auto"/>
          <w:spacing w:val="-45"/>
          <w:sz w:val="20"/>
          <w:szCs w:val="20"/>
          <w:highlight w:val="none"/>
        </w:rPr>
        <w:t xml:space="preserve"> </w:t>
      </w:r>
      <w:r>
        <w:rPr>
          <w:rFonts w:ascii="Times New Roman" w:hAnsi="Times New Roman" w:eastAsia="Times New Roman" w:cs="Times New Roman"/>
          <w:color w:val="auto"/>
          <w:spacing w:val="-25"/>
          <w:sz w:val="20"/>
          <w:szCs w:val="20"/>
          <w:highlight w:val="none"/>
          <w:u w:val="single" w:color="auto"/>
        </w:rPr>
        <w:t xml:space="preserve"> </w:t>
      </w:r>
      <w:r>
        <w:rPr>
          <w:rFonts w:ascii="Times New Roman" w:hAnsi="Times New Roman" w:eastAsia="Times New Roman" w:cs="Times New Roman"/>
          <w:color w:val="auto"/>
          <w:spacing w:val="8"/>
          <w:sz w:val="20"/>
          <w:szCs w:val="20"/>
          <w:highlight w:val="none"/>
          <w:u w:val="single" w:color="auto"/>
        </w:rPr>
        <w:t xml:space="preserve">12 </w:t>
      </w:r>
      <w:r>
        <w:rPr>
          <w:rFonts w:ascii="宋体" w:hAnsi="宋体" w:eastAsia="宋体" w:cs="宋体"/>
          <w:color w:val="auto"/>
          <w:spacing w:val="8"/>
          <w:sz w:val="20"/>
          <w:szCs w:val="20"/>
          <w:highlight w:val="none"/>
        </w:rPr>
        <w:t>个月（最长不超过</w:t>
      </w:r>
      <w:r>
        <w:rPr>
          <w:rFonts w:ascii="宋体" w:hAnsi="宋体" w:eastAsia="宋体" w:cs="宋体"/>
          <w:color w:val="auto"/>
          <w:spacing w:val="-43"/>
          <w:sz w:val="20"/>
          <w:szCs w:val="20"/>
          <w:highlight w:val="none"/>
        </w:rPr>
        <w:t xml:space="preserve"> </w:t>
      </w:r>
      <w:r>
        <w:rPr>
          <w:rFonts w:ascii="Times New Roman" w:hAnsi="Times New Roman" w:eastAsia="Times New Roman" w:cs="Times New Roman"/>
          <w:color w:val="auto"/>
          <w:spacing w:val="8"/>
          <w:sz w:val="20"/>
          <w:szCs w:val="20"/>
          <w:highlight w:val="none"/>
        </w:rPr>
        <w:t xml:space="preserve">24 </w:t>
      </w:r>
      <w:r>
        <w:rPr>
          <w:rFonts w:ascii="宋体" w:hAnsi="宋体" w:eastAsia="宋体" w:cs="宋体"/>
          <w:color w:val="auto"/>
          <w:spacing w:val="8"/>
          <w:sz w:val="20"/>
          <w:szCs w:val="20"/>
          <w:highlight w:val="none"/>
        </w:rPr>
        <w:t>个月</w:t>
      </w:r>
      <w:r>
        <w:rPr>
          <w:rFonts w:ascii="宋体" w:hAnsi="宋体" w:eastAsia="宋体" w:cs="宋体"/>
          <w:color w:val="auto"/>
          <w:spacing w:val="10"/>
          <w:sz w:val="20"/>
          <w:szCs w:val="20"/>
          <w:highlight w:val="none"/>
        </w:rPr>
        <w:t>），</w:t>
      </w:r>
      <w:r>
        <w:rPr>
          <w:rFonts w:ascii="宋体" w:hAnsi="宋体" w:eastAsia="宋体" w:cs="宋体"/>
          <w:color w:val="auto"/>
          <w:spacing w:val="8"/>
          <w:sz w:val="20"/>
          <w:szCs w:val="20"/>
          <w:highlight w:val="none"/>
        </w:rPr>
        <w:t>缺陷责任期自工程竣工</w:t>
      </w:r>
      <w:r>
        <w:rPr>
          <w:rFonts w:ascii="宋体" w:hAnsi="宋体" w:eastAsia="宋体" w:cs="宋体"/>
          <w:color w:val="auto"/>
          <w:spacing w:val="7"/>
          <w:sz w:val="20"/>
          <w:szCs w:val="20"/>
          <w:highlight w:val="none"/>
        </w:rPr>
        <w:t>验收合格之日起计算。单</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位工程先于全部工程进行验收，单位工程缺陷责任期自单位工程验收合格之日起算。</w:t>
      </w:r>
    </w:p>
    <w:p w14:paraId="6E4D0284">
      <w:pPr>
        <w:spacing w:before="117" w:line="228" w:lineRule="auto"/>
        <w:ind w:left="42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缺陷责任期</w:t>
      </w:r>
      <w:r>
        <w:rPr>
          <w:rFonts w:ascii="宋体" w:hAnsi="宋体" w:eastAsia="宋体" w:cs="宋体"/>
          <w:color w:val="auto"/>
          <w:spacing w:val="9"/>
          <w:sz w:val="20"/>
          <w:szCs w:val="20"/>
          <w:highlight w:val="none"/>
          <w:u w:val="single" w:color="auto"/>
        </w:rPr>
        <w:t>满</w:t>
      </w:r>
      <w:r>
        <w:rPr>
          <w:rFonts w:ascii="宋体" w:hAnsi="宋体" w:eastAsia="宋体" w:cs="宋体"/>
          <w:color w:val="auto"/>
          <w:spacing w:val="9"/>
          <w:sz w:val="20"/>
          <w:szCs w:val="20"/>
          <w:highlight w:val="none"/>
        </w:rPr>
        <w:t>之日起天</w:t>
      </w:r>
      <w:r>
        <w:rPr>
          <w:rFonts w:ascii="宋体" w:hAnsi="宋体" w:eastAsia="宋体" w:cs="宋体"/>
          <w:color w:val="auto"/>
          <w:spacing w:val="9"/>
          <w:sz w:val="20"/>
          <w:szCs w:val="20"/>
          <w:highlight w:val="none"/>
          <w:u w:val="single" w:color="auto"/>
        </w:rPr>
        <w:t>（按合同约定期限</w:t>
      </w:r>
      <w:r>
        <w:rPr>
          <w:rFonts w:ascii="宋体" w:hAnsi="宋体" w:eastAsia="宋体" w:cs="宋体"/>
          <w:color w:val="auto"/>
          <w:spacing w:val="17"/>
          <w:sz w:val="20"/>
          <w:szCs w:val="20"/>
          <w:highlight w:val="none"/>
          <w:u w:val="single" w:color="auto"/>
        </w:rPr>
        <w:t>），</w:t>
      </w:r>
      <w:r>
        <w:rPr>
          <w:rFonts w:ascii="宋体" w:hAnsi="宋体" w:eastAsia="宋体" w:cs="宋体"/>
          <w:color w:val="auto"/>
          <w:spacing w:val="9"/>
          <w:sz w:val="20"/>
          <w:szCs w:val="20"/>
          <w:highlight w:val="none"/>
        </w:rPr>
        <w:t>发包人应退还剩余的质量保</w:t>
      </w:r>
      <w:r>
        <w:rPr>
          <w:rFonts w:ascii="宋体" w:hAnsi="宋体" w:eastAsia="宋体" w:cs="宋体"/>
          <w:color w:val="auto"/>
          <w:spacing w:val="8"/>
          <w:sz w:val="20"/>
          <w:szCs w:val="20"/>
          <w:highlight w:val="none"/>
        </w:rPr>
        <w:t>证金。</w:t>
      </w:r>
    </w:p>
    <w:p w14:paraId="36AA767A">
      <w:pPr>
        <w:spacing w:before="284" w:line="229" w:lineRule="auto"/>
        <w:ind w:left="439"/>
        <w:rPr>
          <w:rFonts w:ascii="黑体" w:hAnsi="黑体" w:eastAsia="黑体" w:cs="黑体"/>
          <w:color w:val="auto"/>
          <w:sz w:val="20"/>
          <w:szCs w:val="20"/>
          <w:highlight w:val="none"/>
        </w:rPr>
      </w:pPr>
      <w:r>
        <w:rPr>
          <w:rFonts w:ascii="黑体" w:hAnsi="黑体" w:eastAsia="黑体" w:cs="黑体"/>
          <w:color w:val="auto"/>
          <w:spacing w:val="7"/>
          <w:sz w:val="20"/>
          <w:szCs w:val="20"/>
          <w:highlight w:val="none"/>
        </w:rPr>
        <w:t>四、质量保修责任</w:t>
      </w:r>
    </w:p>
    <w:p w14:paraId="7A8D06CC">
      <w:pPr>
        <w:spacing w:before="280" w:line="302" w:lineRule="auto"/>
        <w:ind w:left="115" w:right="1" w:firstLine="445"/>
        <w:rPr>
          <w:rFonts w:ascii="宋体" w:hAnsi="宋体" w:eastAsia="宋体" w:cs="宋体"/>
          <w:color w:val="auto"/>
          <w:sz w:val="20"/>
          <w:szCs w:val="20"/>
          <w:highlight w:val="none"/>
        </w:rPr>
      </w:pPr>
      <w:r>
        <w:rPr>
          <w:rFonts w:ascii="Times New Roman" w:hAnsi="Times New Roman" w:eastAsia="Times New Roman" w:cs="Times New Roman"/>
          <w:color w:val="auto"/>
          <w:spacing w:val="8"/>
          <w:sz w:val="20"/>
          <w:szCs w:val="20"/>
          <w:highlight w:val="none"/>
        </w:rPr>
        <w:t>1</w:t>
      </w:r>
      <w:r>
        <w:rPr>
          <w:rFonts w:ascii="Times New Roman" w:hAnsi="Times New Roman" w:eastAsia="Times New Roman" w:cs="Times New Roman"/>
          <w:color w:val="auto"/>
          <w:spacing w:val="-21"/>
          <w:sz w:val="20"/>
          <w:szCs w:val="20"/>
          <w:highlight w:val="none"/>
        </w:rPr>
        <w:t xml:space="preserve"> </w:t>
      </w:r>
      <w:r>
        <w:rPr>
          <w:rFonts w:ascii="宋体" w:hAnsi="宋体" w:eastAsia="宋体" w:cs="宋体"/>
          <w:color w:val="auto"/>
          <w:spacing w:val="8"/>
          <w:sz w:val="20"/>
          <w:szCs w:val="20"/>
          <w:highlight w:val="none"/>
        </w:rPr>
        <w:t>．属于保修范围、内容的项目，承包人应当在接到保修通知之日起天内派人保修。承</w:t>
      </w:r>
      <w:r>
        <w:rPr>
          <w:rFonts w:ascii="宋体" w:hAnsi="宋体" w:eastAsia="宋体" w:cs="宋体"/>
          <w:color w:val="auto"/>
          <w:spacing w:val="7"/>
          <w:sz w:val="20"/>
          <w:szCs w:val="20"/>
          <w:highlight w:val="none"/>
        </w:rPr>
        <w:t>包人不在约定</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期限内派人保修的，发包人可以委托他人修理，修理费用从质量保证金内扣除。</w:t>
      </w:r>
    </w:p>
    <w:p w14:paraId="529BC3D1">
      <w:pPr>
        <w:spacing w:before="281" w:line="228" w:lineRule="auto"/>
        <w:ind w:left="423"/>
        <w:rPr>
          <w:rFonts w:ascii="宋体" w:hAnsi="宋体" w:eastAsia="宋体" w:cs="宋体"/>
          <w:color w:val="auto"/>
          <w:sz w:val="20"/>
          <w:szCs w:val="20"/>
          <w:highlight w:val="none"/>
        </w:rPr>
      </w:pPr>
      <w:r>
        <w:rPr>
          <w:rFonts w:ascii="Times New Roman" w:hAnsi="Times New Roman" w:eastAsia="Times New Roman" w:cs="Times New Roman"/>
          <w:color w:val="auto"/>
          <w:spacing w:val="9"/>
          <w:sz w:val="20"/>
          <w:szCs w:val="20"/>
          <w:highlight w:val="none"/>
        </w:rPr>
        <w:t>2</w:t>
      </w:r>
      <w:r>
        <w:rPr>
          <w:rFonts w:ascii="Times New Roman" w:hAnsi="Times New Roman" w:eastAsia="Times New Roman" w:cs="Times New Roman"/>
          <w:color w:val="auto"/>
          <w:spacing w:val="-21"/>
          <w:sz w:val="20"/>
          <w:szCs w:val="20"/>
          <w:highlight w:val="none"/>
        </w:rPr>
        <w:t xml:space="preserve"> </w:t>
      </w:r>
      <w:r>
        <w:rPr>
          <w:rFonts w:ascii="宋体" w:hAnsi="宋体" w:eastAsia="宋体" w:cs="宋体"/>
          <w:color w:val="auto"/>
          <w:spacing w:val="9"/>
          <w:sz w:val="20"/>
          <w:szCs w:val="20"/>
          <w:highlight w:val="none"/>
        </w:rPr>
        <w:t>．发生紧急事故需抢修的，承包人在接到事故通知后</w:t>
      </w:r>
      <w:r>
        <w:rPr>
          <w:rFonts w:ascii="宋体" w:hAnsi="宋体" w:eastAsia="宋体" w:cs="宋体"/>
          <w:color w:val="auto"/>
          <w:spacing w:val="8"/>
          <w:sz w:val="20"/>
          <w:szCs w:val="20"/>
          <w:highlight w:val="none"/>
        </w:rPr>
        <w:t>，应当立即到达事故现场抢修。</w:t>
      </w:r>
    </w:p>
    <w:p w14:paraId="23DF13C5">
      <w:pPr>
        <w:spacing w:before="283" w:line="327" w:lineRule="auto"/>
        <w:ind w:left="6" w:right="1" w:firstLine="421"/>
        <w:rPr>
          <w:rFonts w:ascii="宋体" w:hAnsi="宋体" w:eastAsia="宋体" w:cs="宋体"/>
          <w:color w:val="auto"/>
          <w:sz w:val="20"/>
          <w:szCs w:val="20"/>
          <w:highlight w:val="none"/>
        </w:rPr>
      </w:pPr>
      <w:r>
        <w:rPr>
          <w:rFonts w:ascii="Times New Roman" w:hAnsi="Times New Roman" w:eastAsia="Times New Roman" w:cs="Times New Roman"/>
          <w:color w:val="auto"/>
          <w:spacing w:val="10"/>
          <w:sz w:val="20"/>
          <w:szCs w:val="20"/>
          <w:highlight w:val="none"/>
        </w:rPr>
        <w:t>3</w:t>
      </w:r>
      <w:r>
        <w:rPr>
          <w:rFonts w:ascii="Times New Roman" w:hAnsi="Times New Roman" w:eastAsia="Times New Roman" w:cs="Times New Roman"/>
          <w:color w:val="auto"/>
          <w:spacing w:val="-19"/>
          <w:sz w:val="20"/>
          <w:szCs w:val="20"/>
          <w:highlight w:val="none"/>
        </w:rPr>
        <w:t xml:space="preserve"> </w:t>
      </w:r>
      <w:r>
        <w:rPr>
          <w:rFonts w:ascii="宋体" w:hAnsi="宋体" w:eastAsia="宋体" w:cs="宋体"/>
          <w:color w:val="auto"/>
          <w:spacing w:val="10"/>
          <w:sz w:val="20"/>
          <w:szCs w:val="20"/>
          <w:highlight w:val="none"/>
        </w:rPr>
        <w:t>．对于涉及结构安全的质量问题，应当按照《建设工程质量管理条例》</w:t>
      </w:r>
      <w:r>
        <w:rPr>
          <w:rFonts w:ascii="宋体" w:hAnsi="宋体" w:eastAsia="宋体" w:cs="宋体"/>
          <w:color w:val="auto"/>
          <w:spacing w:val="-59"/>
          <w:sz w:val="20"/>
          <w:szCs w:val="20"/>
          <w:highlight w:val="none"/>
        </w:rPr>
        <w:t xml:space="preserve"> </w:t>
      </w:r>
      <w:r>
        <w:rPr>
          <w:rFonts w:ascii="宋体" w:hAnsi="宋体" w:eastAsia="宋体" w:cs="宋体"/>
          <w:color w:val="auto"/>
          <w:spacing w:val="10"/>
          <w:sz w:val="20"/>
          <w:szCs w:val="20"/>
          <w:highlight w:val="none"/>
        </w:rPr>
        <w:t>的规定，立即向当</w:t>
      </w:r>
      <w:r>
        <w:rPr>
          <w:rFonts w:ascii="宋体" w:hAnsi="宋体" w:eastAsia="宋体" w:cs="宋体"/>
          <w:color w:val="auto"/>
          <w:spacing w:val="9"/>
          <w:sz w:val="20"/>
          <w:szCs w:val="20"/>
          <w:highlight w:val="none"/>
        </w:rPr>
        <w:t>地建设行</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政主管部门和有关部门报告，采取安全防范措施，并由原设计人或者具有相应资质等级的设计人提出保修</w:t>
      </w:r>
      <w:r>
        <w:rPr>
          <w:rFonts w:ascii="宋体" w:hAnsi="宋体" w:eastAsia="宋体" w:cs="宋体"/>
          <w:color w:val="auto"/>
          <w:spacing w:val="16"/>
          <w:sz w:val="20"/>
          <w:szCs w:val="20"/>
          <w:highlight w:val="none"/>
        </w:rPr>
        <w:t xml:space="preserve"> </w:t>
      </w:r>
      <w:r>
        <w:rPr>
          <w:rFonts w:ascii="宋体" w:hAnsi="宋体" w:eastAsia="宋体" w:cs="宋体"/>
          <w:color w:val="auto"/>
          <w:spacing w:val="8"/>
          <w:sz w:val="20"/>
          <w:szCs w:val="20"/>
          <w:highlight w:val="none"/>
        </w:rPr>
        <w:t>方案，承包人实施保修。</w:t>
      </w:r>
    </w:p>
    <w:p w14:paraId="0BFFFAC3">
      <w:pPr>
        <w:spacing w:before="281" w:line="228" w:lineRule="auto"/>
        <w:ind w:left="422"/>
        <w:rPr>
          <w:rFonts w:ascii="宋体" w:hAnsi="宋体" w:eastAsia="宋体" w:cs="宋体"/>
          <w:color w:val="auto"/>
          <w:sz w:val="20"/>
          <w:szCs w:val="20"/>
          <w:highlight w:val="none"/>
        </w:rPr>
      </w:pPr>
      <w:r>
        <w:rPr>
          <w:rFonts w:ascii="Times New Roman" w:hAnsi="Times New Roman" w:eastAsia="Times New Roman" w:cs="Times New Roman"/>
          <w:color w:val="auto"/>
          <w:spacing w:val="7"/>
          <w:sz w:val="20"/>
          <w:szCs w:val="20"/>
          <w:highlight w:val="none"/>
        </w:rPr>
        <w:t>4</w:t>
      </w:r>
      <w:r>
        <w:rPr>
          <w:rFonts w:ascii="Times New Roman" w:hAnsi="Times New Roman" w:eastAsia="Times New Roman" w:cs="Times New Roman"/>
          <w:color w:val="auto"/>
          <w:spacing w:val="-13"/>
          <w:sz w:val="20"/>
          <w:szCs w:val="20"/>
          <w:highlight w:val="none"/>
        </w:rPr>
        <w:t xml:space="preserve"> </w:t>
      </w:r>
      <w:r>
        <w:rPr>
          <w:rFonts w:ascii="宋体" w:hAnsi="宋体" w:eastAsia="宋体" w:cs="宋体"/>
          <w:color w:val="auto"/>
          <w:spacing w:val="7"/>
          <w:sz w:val="20"/>
          <w:szCs w:val="20"/>
          <w:highlight w:val="none"/>
        </w:rPr>
        <w:t>．质量保修完成后，由发包人组织验收。</w:t>
      </w:r>
    </w:p>
    <w:p w14:paraId="5368272F">
      <w:pPr>
        <w:spacing w:before="282" w:line="230" w:lineRule="auto"/>
        <w:ind w:left="432"/>
        <w:rPr>
          <w:rFonts w:ascii="黑体" w:hAnsi="黑体" w:eastAsia="黑体" w:cs="黑体"/>
          <w:color w:val="auto"/>
          <w:sz w:val="20"/>
          <w:szCs w:val="20"/>
          <w:highlight w:val="none"/>
        </w:rPr>
      </w:pPr>
      <w:r>
        <w:rPr>
          <w:rFonts w:ascii="黑体" w:hAnsi="黑体" w:eastAsia="黑体" w:cs="黑体"/>
          <w:color w:val="auto"/>
          <w:spacing w:val="7"/>
          <w:sz w:val="20"/>
          <w:szCs w:val="20"/>
          <w:highlight w:val="none"/>
        </w:rPr>
        <w:t>五、保修费用</w:t>
      </w:r>
    </w:p>
    <w:p w14:paraId="516D6182">
      <w:pPr>
        <w:spacing w:before="278" w:line="228" w:lineRule="auto"/>
        <w:ind w:left="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保修费用由造成质量缺陷的责任方承担。</w:t>
      </w:r>
    </w:p>
    <w:p w14:paraId="62B12DB9">
      <w:pPr>
        <w:spacing w:before="284" w:line="229" w:lineRule="auto"/>
        <w:ind w:left="433"/>
        <w:rPr>
          <w:rFonts w:ascii="黑体" w:hAnsi="黑体" w:eastAsia="黑体" w:cs="黑体"/>
          <w:color w:val="auto"/>
          <w:sz w:val="20"/>
          <w:szCs w:val="20"/>
          <w:highlight w:val="none"/>
        </w:rPr>
      </w:pPr>
      <w:r>
        <w:rPr>
          <w:rFonts w:ascii="黑体" w:hAnsi="黑体" w:eastAsia="黑体" w:cs="黑体"/>
          <w:color w:val="auto"/>
          <w:spacing w:val="8"/>
          <w:sz w:val="20"/>
          <w:szCs w:val="20"/>
          <w:highlight w:val="none"/>
        </w:rPr>
        <w:t>六、双方约定的其他工程质量保修事项：</w:t>
      </w:r>
    </w:p>
    <w:p w14:paraId="6287229A">
      <w:pPr>
        <w:spacing w:before="280" w:line="378" w:lineRule="auto"/>
        <w:ind w:left="6" w:right="1" w:firstLine="40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工程质量保修书由发包人、承包人在工程竣工验收前共同签署，作</w:t>
      </w:r>
      <w:r>
        <w:rPr>
          <w:rFonts w:ascii="宋体" w:hAnsi="宋体" w:eastAsia="宋体" w:cs="宋体"/>
          <w:color w:val="auto"/>
          <w:spacing w:val="9"/>
          <w:sz w:val="20"/>
          <w:szCs w:val="20"/>
          <w:highlight w:val="none"/>
        </w:rPr>
        <w:t>为施工合同附件，其有效期限至保</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修期满。</w:t>
      </w:r>
    </w:p>
    <w:p w14:paraId="0BC10462">
      <w:pPr>
        <w:spacing w:line="378" w:lineRule="auto"/>
        <w:rPr>
          <w:rFonts w:ascii="宋体" w:hAnsi="宋体" w:eastAsia="宋体" w:cs="宋体"/>
          <w:color w:val="auto"/>
          <w:sz w:val="20"/>
          <w:szCs w:val="20"/>
          <w:highlight w:val="none"/>
        </w:rPr>
        <w:sectPr>
          <w:headerReference r:id="rId107" w:type="default"/>
          <w:footerReference r:id="rId108" w:type="default"/>
          <w:pgSz w:w="11907" w:h="16840"/>
          <w:pgMar w:top="1166" w:right="1134" w:bottom="1011" w:left="1134" w:header="829" w:footer="852" w:gutter="0"/>
          <w:cols w:space="720" w:num="1"/>
        </w:sectPr>
      </w:pPr>
    </w:p>
    <w:p w14:paraId="5E18AFB5">
      <w:pPr>
        <w:pStyle w:val="3"/>
        <w:spacing w:line="413" w:lineRule="auto"/>
        <w:rPr>
          <w:color w:val="auto"/>
          <w:highlight w:val="none"/>
        </w:rPr>
      </w:pPr>
    </w:p>
    <w:p w14:paraId="049993FE">
      <w:pPr>
        <w:spacing w:before="65" w:line="227"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发包人（公章</w:t>
      </w:r>
      <w:r>
        <w:rPr>
          <w:rFonts w:ascii="宋体" w:hAnsi="宋体" w:eastAsia="宋体" w:cs="宋体"/>
          <w:color w:val="auto"/>
          <w:spacing w:val="15"/>
          <w:sz w:val="20"/>
          <w:szCs w:val="20"/>
          <w:highlight w:val="none"/>
        </w:rPr>
        <w:t>）：</w:t>
      </w:r>
      <w:r>
        <w:rPr>
          <w:rFonts w:ascii="宋体" w:hAnsi="宋体" w:eastAsia="宋体" w:cs="宋体"/>
          <w:color w:val="auto"/>
          <w:spacing w:val="7"/>
          <w:sz w:val="20"/>
          <w:szCs w:val="20"/>
          <w:highlight w:val="none"/>
        </w:rPr>
        <w:t>承包人（公章</w:t>
      </w:r>
      <w:r>
        <w:rPr>
          <w:rFonts w:ascii="宋体" w:hAnsi="宋体" w:eastAsia="宋体" w:cs="宋体"/>
          <w:color w:val="auto"/>
          <w:spacing w:val="15"/>
          <w:sz w:val="20"/>
          <w:szCs w:val="20"/>
          <w:highlight w:val="none"/>
        </w:rPr>
        <w:t>）：</w:t>
      </w:r>
      <w:r>
        <w:rPr>
          <w:rFonts w:ascii="宋体" w:hAnsi="宋体" w:eastAsia="宋体" w:cs="宋体"/>
          <w:color w:val="auto"/>
          <w:sz w:val="20"/>
          <w:szCs w:val="20"/>
          <w:highlight w:val="none"/>
          <w:u w:val="single" w:color="auto"/>
        </w:rPr>
        <w:t xml:space="preserve">     </w:t>
      </w:r>
    </w:p>
    <w:p w14:paraId="008D2244">
      <w:pPr>
        <w:spacing w:before="282" w:line="237" w:lineRule="auto"/>
        <w:ind w:left="42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地址：地址：</w:t>
      </w:r>
    </w:p>
    <w:p w14:paraId="3DFEC6AE">
      <w:pPr>
        <w:spacing w:before="270" w:line="228" w:lineRule="auto"/>
        <w:ind w:left="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法定代表人（签字</w:t>
      </w:r>
      <w:r>
        <w:rPr>
          <w:rFonts w:ascii="宋体" w:hAnsi="宋体" w:eastAsia="宋体" w:cs="宋体"/>
          <w:color w:val="auto"/>
          <w:spacing w:val="9"/>
          <w:sz w:val="20"/>
          <w:szCs w:val="20"/>
          <w:highlight w:val="none"/>
        </w:rPr>
        <w:t>）：</w:t>
      </w:r>
      <w:r>
        <w:rPr>
          <w:rFonts w:ascii="宋体" w:hAnsi="宋体" w:eastAsia="宋体" w:cs="宋体"/>
          <w:color w:val="auto"/>
          <w:spacing w:val="8"/>
          <w:sz w:val="20"/>
          <w:szCs w:val="20"/>
          <w:highlight w:val="none"/>
        </w:rPr>
        <w:t>法定代表人（签字</w:t>
      </w:r>
      <w:r>
        <w:rPr>
          <w:rFonts w:ascii="宋体" w:hAnsi="宋体" w:eastAsia="宋体" w:cs="宋体"/>
          <w:color w:val="auto"/>
          <w:spacing w:val="9"/>
          <w:sz w:val="20"/>
          <w:szCs w:val="20"/>
          <w:highlight w:val="none"/>
        </w:rPr>
        <w:t>）：</w:t>
      </w:r>
    </w:p>
    <w:p w14:paraId="03A2DDE9">
      <w:pPr>
        <w:spacing w:before="280" w:line="228" w:lineRule="auto"/>
        <w:ind w:left="4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委托代理人（签字</w:t>
      </w:r>
      <w:r>
        <w:rPr>
          <w:rFonts w:ascii="宋体" w:hAnsi="宋体" w:eastAsia="宋体" w:cs="宋体"/>
          <w:color w:val="auto"/>
          <w:spacing w:val="13"/>
          <w:sz w:val="20"/>
          <w:szCs w:val="20"/>
          <w:highlight w:val="none"/>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90"/>
          <w:sz w:val="20"/>
          <w:szCs w:val="20"/>
          <w:highlight w:val="none"/>
        </w:rPr>
        <w:t xml:space="preserve"> </w:t>
      </w:r>
      <w:r>
        <w:rPr>
          <w:rFonts w:ascii="宋体" w:hAnsi="宋体" w:eastAsia="宋体" w:cs="宋体"/>
          <w:color w:val="auto"/>
          <w:spacing w:val="8"/>
          <w:sz w:val="20"/>
          <w:szCs w:val="20"/>
          <w:highlight w:val="none"/>
        </w:rPr>
        <w:t>委托代理人（签字</w:t>
      </w:r>
      <w:r>
        <w:rPr>
          <w:rFonts w:ascii="宋体" w:hAnsi="宋体" w:eastAsia="宋体" w:cs="宋体"/>
          <w:color w:val="auto"/>
          <w:spacing w:val="13"/>
          <w:sz w:val="20"/>
          <w:szCs w:val="20"/>
          <w:highlight w:val="none"/>
        </w:rPr>
        <w:t>）：</w:t>
      </w:r>
      <w:r>
        <w:rPr>
          <w:rFonts w:ascii="宋体" w:hAnsi="宋体" w:eastAsia="宋体" w:cs="宋体"/>
          <w:color w:val="auto"/>
          <w:sz w:val="20"/>
          <w:szCs w:val="20"/>
          <w:highlight w:val="none"/>
          <w:u w:val="single" w:color="auto"/>
        </w:rPr>
        <w:t xml:space="preserve">                           </w:t>
      </w:r>
    </w:p>
    <w:p w14:paraId="5498D228">
      <w:pPr>
        <w:spacing w:before="283" w:line="230" w:lineRule="auto"/>
        <w:ind w:left="451"/>
        <w:rPr>
          <w:rFonts w:ascii="宋体" w:hAnsi="宋体" w:eastAsia="宋体" w:cs="宋体"/>
          <w:color w:val="auto"/>
          <w:sz w:val="20"/>
          <w:szCs w:val="20"/>
          <w:highlight w:val="none"/>
        </w:rPr>
      </w:pPr>
      <w:r>
        <w:rPr>
          <w:rFonts w:ascii="宋体" w:hAnsi="宋体" w:eastAsia="宋体" w:cs="宋体"/>
          <w:color w:val="auto"/>
          <w:sz w:val="20"/>
          <w:szCs w:val="20"/>
          <w:highlight w:val="none"/>
        </w:rPr>
        <w:t>电话：</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65"/>
          <w:sz w:val="20"/>
          <w:szCs w:val="20"/>
          <w:highlight w:val="none"/>
        </w:rPr>
        <w:t xml:space="preserve"> </w:t>
      </w:r>
      <w:r>
        <w:rPr>
          <w:rFonts w:ascii="宋体" w:hAnsi="宋体" w:eastAsia="宋体" w:cs="宋体"/>
          <w:color w:val="auto"/>
          <w:sz w:val="20"/>
          <w:szCs w:val="20"/>
          <w:highlight w:val="none"/>
        </w:rPr>
        <w:t>电话：</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1"/>
          <w:sz w:val="20"/>
          <w:szCs w:val="20"/>
          <w:highlight w:val="none"/>
          <w:u w:val="single" w:color="auto"/>
        </w:rPr>
        <w:t xml:space="preserve">                      </w:t>
      </w:r>
    </w:p>
    <w:p w14:paraId="5E5A4287">
      <w:pPr>
        <w:spacing w:before="279" w:line="227" w:lineRule="auto"/>
        <w:ind w:left="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传真：</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93"/>
          <w:sz w:val="20"/>
          <w:szCs w:val="20"/>
          <w:highlight w:val="none"/>
        </w:rPr>
        <w:t xml:space="preserve"> </w:t>
      </w:r>
      <w:r>
        <w:rPr>
          <w:rFonts w:ascii="宋体" w:hAnsi="宋体" w:eastAsia="宋体" w:cs="宋体"/>
          <w:color w:val="auto"/>
          <w:spacing w:val="8"/>
          <w:sz w:val="20"/>
          <w:szCs w:val="20"/>
          <w:highlight w:val="none"/>
        </w:rPr>
        <w:t>传真：</w:t>
      </w:r>
      <w:r>
        <w:rPr>
          <w:rFonts w:ascii="宋体" w:hAnsi="宋体" w:eastAsia="宋体" w:cs="宋体"/>
          <w:color w:val="auto"/>
          <w:sz w:val="20"/>
          <w:szCs w:val="20"/>
          <w:highlight w:val="none"/>
          <w:u w:val="single" w:color="auto"/>
        </w:rPr>
        <w:t xml:space="preserve">                                             </w:t>
      </w:r>
    </w:p>
    <w:p w14:paraId="76EB51DC">
      <w:pPr>
        <w:spacing w:before="283" w:line="228" w:lineRule="auto"/>
        <w:ind w:left="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开户银行：</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9"/>
          <w:sz w:val="20"/>
          <w:szCs w:val="20"/>
          <w:highlight w:val="none"/>
        </w:rPr>
        <w:t xml:space="preserve"> </w:t>
      </w:r>
      <w:r>
        <w:rPr>
          <w:rFonts w:ascii="宋体" w:hAnsi="宋体" w:eastAsia="宋体" w:cs="宋体"/>
          <w:color w:val="auto"/>
          <w:spacing w:val="8"/>
          <w:sz w:val="20"/>
          <w:szCs w:val="20"/>
          <w:highlight w:val="none"/>
        </w:rPr>
        <w:t>开户银行：</w:t>
      </w:r>
      <w:r>
        <w:rPr>
          <w:rFonts w:ascii="宋体" w:hAnsi="宋体" w:eastAsia="宋体" w:cs="宋体"/>
          <w:color w:val="auto"/>
          <w:sz w:val="20"/>
          <w:szCs w:val="20"/>
          <w:highlight w:val="none"/>
          <w:u w:val="single" w:color="auto"/>
        </w:rPr>
        <w:t xml:space="preserve">                                        </w:t>
      </w:r>
    </w:p>
    <w:p w14:paraId="5EB8EE2B">
      <w:pPr>
        <w:spacing w:before="281" w:line="229" w:lineRule="auto"/>
        <w:ind w:left="430"/>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账号：</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87"/>
          <w:sz w:val="20"/>
          <w:szCs w:val="20"/>
          <w:highlight w:val="none"/>
        </w:rPr>
        <w:t xml:space="preserve"> </w:t>
      </w:r>
      <w:r>
        <w:rPr>
          <w:rFonts w:ascii="宋体" w:hAnsi="宋体" w:eastAsia="宋体" w:cs="宋体"/>
          <w:color w:val="auto"/>
          <w:spacing w:val="3"/>
          <w:sz w:val="20"/>
          <w:szCs w:val="20"/>
          <w:highlight w:val="none"/>
        </w:rPr>
        <w:t>账号：</w:t>
      </w:r>
      <w:r>
        <w:rPr>
          <w:rFonts w:ascii="宋体" w:hAnsi="宋体" w:eastAsia="宋体" w:cs="宋体"/>
          <w:color w:val="auto"/>
          <w:spacing w:val="3"/>
          <w:sz w:val="20"/>
          <w:szCs w:val="20"/>
          <w:highlight w:val="none"/>
          <w:u w:val="single" w:color="auto"/>
        </w:rPr>
        <w:t xml:space="preserve">                                           </w:t>
      </w:r>
    </w:p>
    <w:p w14:paraId="03567B84">
      <w:pPr>
        <w:spacing w:before="279" w:line="228" w:lineRule="auto"/>
        <w:ind w:left="44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邮政编码：</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76"/>
          <w:sz w:val="20"/>
          <w:szCs w:val="20"/>
          <w:highlight w:val="none"/>
        </w:rPr>
        <w:t xml:space="preserve"> </w:t>
      </w:r>
      <w:r>
        <w:rPr>
          <w:rFonts w:ascii="宋体" w:hAnsi="宋体" w:eastAsia="宋体" w:cs="宋体"/>
          <w:color w:val="auto"/>
          <w:spacing w:val="3"/>
          <w:sz w:val="20"/>
          <w:szCs w:val="20"/>
          <w:highlight w:val="none"/>
        </w:rPr>
        <w:t>邮政编码：</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2"/>
          <w:sz w:val="20"/>
          <w:szCs w:val="20"/>
          <w:highlight w:val="none"/>
          <w:u w:val="single" w:color="auto"/>
        </w:rPr>
        <w:t xml:space="preserve">   </w:t>
      </w:r>
    </w:p>
    <w:p w14:paraId="39A52EF4">
      <w:pPr>
        <w:spacing w:line="228" w:lineRule="auto"/>
        <w:rPr>
          <w:rFonts w:ascii="宋体" w:hAnsi="宋体" w:eastAsia="宋体" w:cs="宋体"/>
          <w:color w:val="auto"/>
          <w:sz w:val="20"/>
          <w:szCs w:val="20"/>
          <w:highlight w:val="none"/>
        </w:rPr>
        <w:sectPr>
          <w:footerReference r:id="rId109" w:type="default"/>
          <w:pgSz w:w="11907" w:h="16840"/>
          <w:pgMar w:top="1166" w:right="1134" w:bottom="1014" w:left="1134" w:header="829" w:footer="852" w:gutter="0"/>
          <w:cols w:space="720" w:num="1"/>
        </w:sectPr>
      </w:pPr>
    </w:p>
    <w:p w14:paraId="6368CCF5">
      <w:pPr>
        <w:spacing w:before="181" w:line="219" w:lineRule="auto"/>
        <w:ind w:left="633"/>
        <w:rPr>
          <w:rFonts w:ascii="宋体" w:hAnsi="宋体" w:eastAsia="宋体" w:cs="宋体"/>
          <w:color w:val="auto"/>
          <w:sz w:val="30"/>
          <w:szCs w:val="30"/>
          <w:highlight w:val="none"/>
        </w:rPr>
      </w:pPr>
      <w:r>
        <w:rPr>
          <w:rFonts w:ascii="宋体" w:hAnsi="宋体" w:eastAsia="宋体" w:cs="宋体"/>
          <w:color w:val="auto"/>
          <w:spacing w:val="-14"/>
          <w:sz w:val="30"/>
          <w:szCs w:val="30"/>
          <w:highlight w:val="none"/>
        </w:rPr>
        <w:t>附件</w:t>
      </w:r>
      <w:r>
        <w:rPr>
          <w:rFonts w:ascii="宋体" w:hAnsi="宋体" w:eastAsia="宋体" w:cs="宋体"/>
          <w:color w:val="auto"/>
          <w:spacing w:val="-54"/>
          <w:sz w:val="30"/>
          <w:szCs w:val="30"/>
          <w:highlight w:val="none"/>
        </w:rPr>
        <w:t xml:space="preserve"> </w:t>
      </w:r>
      <w:r>
        <w:rPr>
          <w:rFonts w:ascii="宋体" w:hAnsi="宋体" w:eastAsia="宋体" w:cs="宋体"/>
          <w:color w:val="auto"/>
          <w:spacing w:val="-14"/>
          <w:sz w:val="30"/>
          <w:szCs w:val="30"/>
          <w:highlight w:val="none"/>
        </w:rPr>
        <w:t>3：</w:t>
      </w:r>
    </w:p>
    <w:p w14:paraId="183B795A">
      <w:pPr>
        <w:spacing w:before="204" w:line="219" w:lineRule="auto"/>
        <w:ind w:left="3632"/>
        <w:rPr>
          <w:rFonts w:ascii="宋体" w:hAnsi="宋体" w:eastAsia="宋体" w:cs="宋体"/>
          <w:color w:val="auto"/>
          <w:sz w:val="30"/>
          <w:szCs w:val="30"/>
          <w:highlight w:val="none"/>
        </w:rPr>
      </w:pPr>
      <w:r>
        <w:rPr>
          <w:rFonts w:ascii="宋体" w:hAnsi="宋体" w:eastAsia="宋体" w:cs="宋体"/>
          <w:color w:val="auto"/>
          <w:spacing w:val="-2"/>
          <w:sz w:val="30"/>
          <w:szCs w:val="30"/>
          <w:highlight w:val="none"/>
        </w:rPr>
        <w:t>主要建设工程文件目录</w:t>
      </w:r>
    </w:p>
    <w:p w14:paraId="6AE56C7A">
      <w:pPr>
        <w:spacing w:line="109" w:lineRule="exact"/>
        <w:rPr>
          <w:color w:val="auto"/>
          <w:highlight w:val="none"/>
        </w:rPr>
      </w:pPr>
    </w:p>
    <w:tbl>
      <w:tblPr>
        <w:tblStyle w:val="7"/>
        <w:tblW w:w="9042" w:type="dxa"/>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2"/>
        <w:gridCol w:w="1272"/>
        <w:gridCol w:w="1446"/>
        <w:gridCol w:w="1239"/>
        <w:gridCol w:w="1446"/>
        <w:gridCol w:w="1677"/>
      </w:tblGrid>
      <w:tr w14:paraId="54E8A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1962" w:type="dxa"/>
            <w:tcBorders>
              <w:top w:val="single" w:color="000000" w:sz="10" w:space="0"/>
              <w:left w:val="single" w:color="000000" w:sz="10" w:space="0"/>
              <w:bottom w:val="single" w:color="000000" w:sz="2" w:space="0"/>
            </w:tcBorders>
            <w:vAlign w:val="top"/>
          </w:tcPr>
          <w:p w14:paraId="11CC5DAC">
            <w:pPr>
              <w:spacing w:line="363" w:lineRule="auto"/>
              <w:rPr>
                <w:rFonts w:ascii="Arial"/>
                <w:color w:val="auto"/>
                <w:sz w:val="21"/>
                <w:highlight w:val="none"/>
              </w:rPr>
            </w:pPr>
          </w:p>
          <w:p w14:paraId="3C392B2C">
            <w:pPr>
              <w:pStyle w:val="8"/>
              <w:spacing w:before="91" w:line="220" w:lineRule="auto"/>
              <w:ind w:left="668"/>
              <w:rPr>
                <w:color w:val="auto"/>
                <w:sz w:val="28"/>
                <w:szCs w:val="28"/>
                <w:highlight w:val="none"/>
              </w:rPr>
            </w:pPr>
            <w:r>
              <w:rPr>
                <w:color w:val="auto"/>
                <w:spacing w:val="-4"/>
                <w:sz w:val="28"/>
                <w:szCs w:val="28"/>
                <w:highlight w:val="none"/>
              </w:rPr>
              <w:t>文件名称</w:t>
            </w:r>
          </w:p>
        </w:tc>
        <w:tc>
          <w:tcPr>
            <w:tcW w:w="1272" w:type="dxa"/>
            <w:tcBorders>
              <w:top w:val="single" w:color="000000" w:sz="10" w:space="0"/>
              <w:bottom w:val="single" w:color="000000" w:sz="2" w:space="0"/>
            </w:tcBorders>
            <w:vAlign w:val="top"/>
          </w:tcPr>
          <w:p w14:paraId="104B6750">
            <w:pPr>
              <w:spacing w:line="363" w:lineRule="auto"/>
              <w:rPr>
                <w:rFonts w:ascii="Arial"/>
                <w:color w:val="auto"/>
                <w:sz w:val="21"/>
                <w:highlight w:val="none"/>
              </w:rPr>
            </w:pPr>
          </w:p>
          <w:p w14:paraId="545C6A8B">
            <w:pPr>
              <w:pStyle w:val="8"/>
              <w:spacing w:before="91" w:line="220" w:lineRule="auto"/>
              <w:ind w:left="606"/>
              <w:rPr>
                <w:color w:val="auto"/>
                <w:sz w:val="28"/>
                <w:szCs w:val="28"/>
                <w:highlight w:val="none"/>
              </w:rPr>
            </w:pPr>
            <w:r>
              <w:rPr>
                <w:color w:val="auto"/>
                <w:spacing w:val="-6"/>
                <w:sz w:val="28"/>
                <w:szCs w:val="28"/>
                <w:highlight w:val="none"/>
              </w:rPr>
              <w:t>套数</w:t>
            </w:r>
          </w:p>
        </w:tc>
        <w:tc>
          <w:tcPr>
            <w:tcW w:w="1446" w:type="dxa"/>
            <w:tcBorders>
              <w:top w:val="single" w:color="000000" w:sz="10" w:space="0"/>
              <w:bottom w:val="single" w:color="000000" w:sz="2" w:space="0"/>
            </w:tcBorders>
            <w:vAlign w:val="top"/>
          </w:tcPr>
          <w:p w14:paraId="32F8F02E">
            <w:pPr>
              <w:pStyle w:val="8"/>
              <w:spacing w:before="236" w:line="250" w:lineRule="auto"/>
              <w:ind w:left="284" w:right="188" w:firstLine="427"/>
              <w:rPr>
                <w:color w:val="auto"/>
                <w:sz w:val="28"/>
                <w:szCs w:val="28"/>
                <w:highlight w:val="none"/>
              </w:rPr>
            </w:pPr>
            <w:r>
              <w:rPr>
                <w:color w:val="auto"/>
                <w:spacing w:val="-13"/>
                <w:sz w:val="28"/>
                <w:szCs w:val="28"/>
                <w:highlight w:val="none"/>
              </w:rPr>
              <w:t>费用</w:t>
            </w:r>
            <w:r>
              <w:rPr>
                <w:color w:val="auto"/>
                <w:sz w:val="28"/>
                <w:szCs w:val="28"/>
                <w:highlight w:val="none"/>
              </w:rPr>
              <w:t xml:space="preserve"> </w:t>
            </w:r>
            <w:r>
              <w:rPr>
                <w:color w:val="auto"/>
                <w:spacing w:val="-6"/>
                <w:sz w:val="28"/>
                <w:szCs w:val="28"/>
                <w:highlight w:val="none"/>
              </w:rPr>
              <w:t>（元）</w:t>
            </w:r>
          </w:p>
        </w:tc>
        <w:tc>
          <w:tcPr>
            <w:tcW w:w="1239" w:type="dxa"/>
            <w:tcBorders>
              <w:top w:val="single" w:color="000000" w:sz="10" w:space="0"/>
              <w:bottom w:val="single" w:color="000000" w:sz="2" w:space="0"/>
            </w:tcBorders>
            <w:vAlign w:val="top"/>
          </w:tcPr>
          <w:p w14:paraId="125C45E1">
            <w:pPr>
              <w:spacing w:line="362" w:lineRule="auto"/>
              <w:rPr>
                <w:rFonts w:ascii="Arial"/>
                <w:color w:val="auto"/>
                <w:sz w:val="21"/>
                <w:highlight w:val="none"/>
              </w:rPr>
            </w:pPr>
          </w:p>
          <w:p w14:paraId="67A920DC">
            <w:pPr>
              <w:pStyle w:val="8"/>
              <w:spacing w:before="91" w:line="221" w:lineRule="auto"/>
              <w:ind w:left="598"/>
              <w:rPr>
                <w:color w:val="auto"/>
                <w:sz w:val="28"/>
                <w:szCs w:val="28"/>
                <w:highlight w:val="none"/>
              </w:rPr>
            </w:pPr>
            <w:r>
              <w:rPr>
                <w:color w:val="auto"/>
                <w:spacing w:val="-6"/>
                <w:sz w:val="28"/>
                <w:szCs w:val="28"/>
                <w:highlight w:val="none"/>
              </w:rPr>
              <w:t>质量</w:t>
            </w:r>
          </w:p>
        </w:tc>
        <w:tc>
          <w:tcPr>
            <w:tcW w:w="1446" w:type="dxa"/>
            <w:tcBorders>
              <w:top w:val="single" w:color="000000" w:sz="10" w:space="0"/>
              <w:bottom w:val="single" w:color="000000" w:sz="2" w:space="0"/>
            </w:tcBorders>
            <w:vAlign w:val="top"/>
          </w:tcPr>
          <w:p w14:paraId="65FD20E5">
            <w:pPr>
              <w:pStyle w:val="8"/>
              <w:spacing w:before="236" w:line="250" w:lineRule="auto"/>
              <w:ind w:left="468" w:right="149" w:firstLine="268"/>
              <w:rPr>
                <w:color w:val="auto"/>
                <w:sz w:val="28"/>
                <w:szCs w:val="28"/>
                <w:highlight w:val="none"/>
              </w:rPr>
            </w:pPr>
            <w:r>
              <w:rPr>
                <w:color w:val="auto"/>
                <w:spacing w:val="-6"/>
                <w:sz w:val="28"/>
                <w:szCs w:val="28"/>
                <w:highlight w:val="none"/>
              </w:rPr>
              <w:t>移交</w:t>
            </w:r>
            <w:r>
              <w:rPr>
                <w:color w:val="auto"/>
                <w:sz w:val="28"/>
                <w:szCs w:val="28"/>
                <w:highlight w:val="none"/>
              </w:rPr>
              <w:t xml:space="preserve"> </w:t>
            </w:r>
            <w:r>
              <w:rPr>
                <w:color w:val="auto"/>
                <w:spacing w:val="-12"/>
                <w:sz w:val="28"/>
                <w:szCs w:val="28"/>
                <w:highlight w:val="none"/>
              </w:rPr>
              <w:t>时间</w:t>
            </w:r>
          </w:p>
        </w:tc>
        <w:tc>
          <w:tcPr>
            <w:tcW w:w="1677" w:type="dxa"/>
            <w:tcBorders>
              <w:top w:val="single" w:color="000000" w:sz="10" w:space="0"/>
              <w:bottom w:val="single" w:color="000000" w:sz="2" w:space="0"/>
              <w:right w:val="single" w:color="000000" w:sz="10" w:space="0"/>
            </w:tcBorders>
            <w:vAlign w:val="top"/>
          </w:tcPr>
          <w:p w14:paraId="53C84DF1">
            <w:pPr>
              <w:spacing w:line="363" w:lineRule="auto"/>
              <w:rPr>
                <w:rFonts w:ascii="Arial"/>
                <w:color w:val="auto"/>
                <w:sz w:val="21"/>
                <w:highlight w:val="none"/>
              </w:rPr>
            </w:pPr>
          </w:p>
          <w:p w14:paraId="0291077E">
            <w:pPr>
              <w:pStyle w:val="8"/>
              <w:spacing w:before="91" w:line="220" w:lineRule="auto"/>
              <w:ind w:left="717"/>
              <w:rPr>
                <w:color w:val="auto"/>
                <w:sz w:val="28"/>
                <w:szCs w:val="28"/>
                <w:highlight w:val="none"/>
              </w:rPr>
            </w:pPr>
            <w:r>
              <w:rPr>
                <w:color w:val="auto"/>
                <w:spacing w:val="-7"/>
                <w:sz w:val="28"/>
                <w:szCs w:val="28"/>
                <w:highlight w:val="none"/>
              </w:rPr>
              <w:t>责任人</w:t>
            </w:r>
          </w:p>
        </w:tc>
      </w:tr>
      <w:tr w14:paraId="67390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962" w:type="dxa"/>
            <w:tcBorders>
              <w:top w:val="single" w:color="000000" w:sz="2" w:space="0"/>
              <w:left w:val="single" w:color="000000" w:sz="10" w:space="0"/>
            </w:tcBorders>
            <w:vAlign w:val="top"/>
          </w:tcPr>
          <w:p w14:paraId="14118BE8">
            <w:pPr>
              <w:rPr>
                <w:rFonts w:ascii="Arial"/>
                <w:color w:val="auto"/>
                <w:sz w:val="21"/>
                <w:highlight w:val="none"/>
              </w:rPr>
            </w:pPr>
          </w:p>
        </w:tc>
        <w:tc>
          <w:tcPr>
            <w:tcW w:w="1272" w:type="dxa"/>
            <w:tcBorders>
              <w:top w:val="single" w:color="000000" w:sz="2" w:space="0"/>
            </w:tcBorders>
            <w:vAlign w:val="top"/>
          </w:tcPr>
          <w:p w14:paraId="2BAED06D">
            <w:pPr>
              <w:rPr>
                <w:rFonts w:ascii="Arial"/>
                <w:color w:val="auto"/>
                <w:sz w:val="21"/>
                <w:highlight w:val="none"/>
              </w:rPr>
            </w:pPr>
          </w:p>
        </w:tc>
        <w:tc>
          <w:tcPr>
            <w:tcW w:w="1446" w:type="dxa"/>
            <w:tcBorders>
              <w:top w:val="single" w:color="000000" w:sz="2" w:space="0"/>
            </w:tcBorders>
            <w:vAlign w:val="top"/>
          </w:tcPr>
          <w:p w14:paraId="3910E42D">
            <w:pPr>
              <w:rPr>
                <w:rFonts w:ascii="Arial"/>
                <w:color w:val="auto"/>
                <w:sz w:val="21"/>
                <w:highlight w:val="none"/>
              </w:rPr>
            </w:pPr>
          </w:p>
        </w:tc>
        <w:tc>
          <w:tcPr>
            <w:tcW w:w="1239" w:type="dxa"/>
            <w:tcBorders>
              <w:top w:val="single" w:color="000000" w:sz="2" w:space="0"/>
            </w:tcBorders>
            <w:vAlign w:val="top"/>
          </w:tcPr>
          <w:p w14:paraId="17D55AC8">
            <w:pPr>
              <w:rPr>
                <w:rFonts w:ascii="Arial"/>
                <w:color w:val="auto"/>
                <w:sz w:val="21"/>
                <w:highlight w:val="none"/>
              </w:rPr>
            </w:pPr>
          </w:p>
        </w:tc>
        <w:tc>
          <w:tcPr>
            <w:tcW w:w="1446" w:type="dxa"/>
            <w:tcBorders>
              <w:top w:val="single" w:color="000000" w:sz="2" w:space="0"/>
            </w:tcBorders>
            <w:vAlign w:val="top"/>
          </w:tcPr>
          <w:p w14:paraId="03C60D93">
            <w:pPr>
              <w:rPr>
                <w:rFonts w:ascii="Arial"/>
                <w:color w:val="auto"/>
                <w:sz w:val="21"/>
                <w:highlight w:val="none"/>
              </w:rPr>
            </w:pPr>
          </w:p>
        </w:tc>
        <w:tc>
          <w:tcPr>
            <w:tcW w:w="1677" w:type="dxa"/>
            <w:tcBorders>
              <w:top w:val="single" w:color="000000" w:sz="2" w:space="0"/>
              <w:right w:val="single" w:color="000000" w:sz="10" w:space="0"/>
            </w:tcBorders>
            <w:vAlign w:val="top"/>
          </w:tcPr>
          <w:p w14:paraId="1D798A2F">
            <w:pPr>
              <w:rPr>
                <w:rFonts w:ascii="Arial"/>
                <w:color w:val="auto"/>
                <w:sz w:val="21"/>
                <w:highlight w:val="none"/>
              </w:rPr>
            </w:pPr>
          </w:p>
        </w:tc>
      </w:tr>
      <w:tr w14:paraId="7277A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649633CC">
            <w:pPr>
              <w:rPr>
                <w:rFonts w:ascii="Arial"/>
                <w:color w:val="auto"/>
                <w:sz w:val="21"/>
                <w:highlight w:val="none"/>
              </w:rPr>
            </w:pPr>
          </w:p>
        </w:tc>
        <w:tc>
          <w:tcPr>
            <w:tcW w:w="1272" w:type="dxa"/>
            <w:vAlign w:val="top"/>
          </w:tcPr>
          <w:p w14:paraId="6A8D3F61">
            <w:pPr>
              <w:rPr>
                <w:rFonts w:ascii="Arial"/>
                <w:color w:val="auto"/>
                <w:sz w:val="21"/>
                <w:highlight w:val="none"/>
              </w:rPr>
            </w:pPr>
          </w:p>
        </w:tc>
        <w:tc>
          <w:tcPr>
            <w:tcW w:w="1446" w:type="dxa"/>
            <w:vAlign w:val="top"/>
          </w:tcPr>
          <w:p w14:paraId="510FB468">
            <w:pPr>
              <w:rPr>
                <w:rFonts w:ascii="Arial"/>
                <w:color w:val="auto"/>
                <w:sz w:val="21"/>
                <w:highlight w:val="none"/>
              </w:rPr>
            </w:pPr>
          </w:p>
        </w:tc>
        <w:tc>
          <w:tcPr>
            <w:tcW w:w="1239" w:type="dxa"/>
            <w:vAlign w:val="top"/>
          </w:tcPr>
          <w:p w14:paraId="7019548B">
            <w:pPr>
              <w:rPr>
                <w:rFonts w:ascii="Arial"/>
                <w:color w:val="auto"/>
                <w:sz w:val="21"/>
                <w:highlight w:val="none"/>
              </w:rPr>
            </w:pPr>
          </w:p>
        </w:tc>
        <w:tc>
          <w:tcPr>
            <w:tcW w:w="1446" w:type="dxa"/>
            <w:vAlign w:val="top"/>
          </w:tcPr>
          <w:p w14:paraId="2744FF9C">
            <w:pPr>
              <w:rPr>
                <w:rFonts w:ascii="Arial"/>
                <w:color w:val="auto"/>
                <w:sz w:val="21"/>
                <w:highlight w:val="none"/>
              </w:rPr>
            </w:pPr>
          </w:p>
        </w:tc>
        <w:tc>
          <w:tcPr>
            <w:tcW w:w="1677" w:type="dxa"/>
            <w:tcBorders>
              <w:right w:val="single" w:color="000000" w:sz="10" w:space="0"/>
            </w:tcBorders>
            <w:vAlign w:val="top"/>
          </w:tcPr>
          <w:p w14:paraId="21728B25">
            <w:pPr>
              <w:rPr>
                <w:rFonts w:ascii="Arial"/>
                <w:color w:val="auto"/>
                <w:sz w:val="21"/>
                <w:highlight w:val="none"/>
              </w:rPr>
            </w:pPr>
          </w:p>
        </w:tc>
      </w:tr>
      <w:tr w14:paraId="4B0ED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24987D93">
            <w:pPr>
              <w:rPr>
                <w:rFonts w:ascii="Arial"/>
                <w:color w:val="auto"/>
                <w:sz w:val="21"/>
                <w:highlight w:val="none"/>
              </w:rPr>
            </w:pPr>
          </w:p>
        </w:tc>
        <w:tc>
          <w:tcPr>
            <w:tcW w:w="1272" w:type="dxa"/>
            <w:vAlign w:val="top"/>
          </w:tcPr>
          <w:p w14:paraId="6AB134FC">
            <w:pPr>
              <w:rPr>
                <w:rFonts w:ascii="Arial"/>
                <w:color w:val="auto"/>
                <w:sz w:val="21"/>
                <w:highlight w:val="none"/>
              </w:rPr>
            </w:pPr>
          </w:p>
        </w:tc>
        <w:tc>
          <w:tcPr>
            <w:tcW w:w="1446" w:type="dxa"/>
            <w:vAlign w:val="top"/>
          </w:tcPr>
          <w:p w14:paraId="57EBA164">
            <w:pPr>
              <w:rPr>
                <w:rFonts w:ascii="Arial"/>
                <w:color w:val="auto"/>
                <w:sz w:val="21"/>
                <w:highlight w:val="none"/>
              </w:rPr>
            </w:pPr>
          </w:p>
        </w:tc>
        <w:tc>
          <w:tcPr>
            <w:tcW w:w="1239" w:type="dxa"/>
            <w:vAlign w:val="top"/>
          </w:tcPr>
          <w:p w14:paraId="7A8A3E2D">
            <w:pPr>
              <w:rPr>
                <w:rFonts w:ascii="Arial"/>
                <w:color w:val="auto"/>
                <w:sz w:val="21"/>
                <w:highlight w:val="none"/>
              </w:rPr>
            </w:pPr>
          </w:p>
        </w:tc>
        <w:tc>
          <w:tcPr>
            <w:tcW w:w="1446" w:type="dxa"/>
            <w:vAlign w:val="top"/>
          </w:tcPr>
          <w:p w14:paraId="4D381E0B">
            <w:pPr>
              <w:rPr>
                <w:rFonts w:ascii="Arial"/>
                <w:color w:val="auto"/>
                <w:sz w:val="21"/>
                <w:highlight w:val="none"/>
              </w:rPr>
            </w:pPr>
          </w:p>
        </w:tc>
        <w:tc>
          <w:tcPr>
            <w:tcW w:w="1677" w:type="dxa"/>
            <w:tcBorders>
              <w:right w:val="single" w:color="000000" w:sz="10" w:space="0"/>
            </w:tcBorders>
            <w:vAlign w:val="top"/>
          </w:tcPr>
          <w:p w14:paraId="3C723C91">
            <w:pPr>
              <w:rPr>
                <w:rFonts w:ascii="Arial"/>
                <w:color w:val="auto"/>
                <w:sz w:val="21"/>
                <w:highlight w:val="none"/>
              </w:rPr>
            </w:pPr>
          </w:p>
        </w:tc>
      </w:tr>
      <w:tr w14:paraId="45847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40BC5781">
            <w:pPr>
              <w:rPr>
                <w:rFonts w:ascii="Arial"/>
                <w:color w:val="auto"/>
                <w:sz w:val="21"/>
                <w:highlight w:val="none"/>
              </w:rPr>
            </w:pPr>
          </w:p>
        </w:tc>
        <w:tc>
          <w:tcPr>
            <w:tcW w:w="1272" w:type="dxa"/>
            <w:vAlign w:val="top"/>
          </w:tcPr>
          <w:p w14:paraId="42462C77">
            <w:pPr>
              <w:rPr>
                <w:rFonts w:ascii="Arial"/>
                <w:color w:val="auto"/>
                <w:sz w:val="21"/>
                <w:highlight w:val="none"/>
              </w:rPr>
            </w:pPr>
          </w:p>
        </w:tc>
        <w:tc>
          <w:tcPr>
            <w:tcW w:w="1446" w:type="dxa"/>
            <w:vAlign w:val="top"/>
          </w:tcPr>
          <w:p w14:paraId="517455D4">
            <w:pPr>
              <w:rPr>
                <w:rFonts w:ascii="Arial"/>
                <w:color w:val="auto"/>
                <w:sz w:val="21"/>
                <w:highlight w:val="none"/>
              </w:rPr>
            </w:pPr>
          </w:p>
        </w:tc>
        <w:tc>
          <w:tcPr>
            <w:tcW w:w="1239" w:type="dxa"/>
            <w:vAlign w:val="top"/>
          </w:tcPr>
          <w:p w14:paraId="3974413A">
            <w:pPr>
              <w:rPr>
                <w:rFonts w:ascii="Arial"/>
                <w:color w:val="auto"/>
                <w:sz w:val="21"/>
                <w:highlight w:val="none"/>
              </w:rPr>
            </w:pPr>
          </w:p>
        </w:tc>
        <w:tc>
          <w:tcPr>
            <w:tcW w:w="1446" w:type="dxa"/>
            <w:vAlign w:val="top"/>
          </w:tcPr>
          <w:p w14:paraId="56171F11">
            <w:pPr>
              <w:rPr>
                <w:rFonts w:ascii="Arial"/>
                <w:color w:val="auto"/>
                <w:sz w:val="21"/>
                <w:highlight w:val="none"/>
              </w:rPr>
            </w:pPr>
          </w:p>
        </w:tc>
        <w:tc>
          <w:tcPr>
            <w:tcW w:w="1677" w:type="dxa"/>
            <w:tcBorders>
              <w:right w:val="single" w:color="000000" w:sz="10" w:space="0"/>
            </w:tcBorders>
            <w:vAlign w:val="top"/>
          </w:tcPr>
          <w:p w14:paraId="7343E91C">
            <w:pPr>
              <w:rPr>
                <w:rFonts w:ascii="Arial"/>
                <w:color w:val="auto"/>
                <w:sz w:val="21"/>
                <w:highlight w:val="none"/>
              </w:rPr>
            </w:pPr>
          </w:p>
        </w:tc>
      </w:tr>
      <w:tr w14:paraId="37B6B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1BCAF587">
            <w:pPr>
              <w:rPr>
                <w:rFonts w:ascii="Arial"/>
                <w:color w:val="auto"/>
                <w:sz w:val="21"/>
                <w:highlight w:val="none"/>
              </w:rPr>
            </w:pPr>
          </w:p>
        </w:tc>
        <w:tc>
          <w:tcPr>
            <w:tcW w:w="1272" w:type="dxa"/>
            <w:vAlign w:val="top"/>
          </w:tcPr>
          <w:p w14:paraId="5C4D0620">
            <w:pPr>
              <w:rPr>
                <w:rFonts w:ascii="Arial"/>
                <w:color w:val="auto"/>
                <w:sz w:val="21"/>
                <w:highlight w:val="none"/>
              </w:rPr>
            </w:pPr>
          </w:p>
        </w:tc>
        <w:tc>
          <w:tcPr>
            <w:tcW w:w="1446" w:type="dxa"/>
            <w:vAlign w:val="top"/>
          </w:tcPr>
          <w:p w14:paraId="7331EFD4">
            <w:pPr>
              <w:rPr>
                <w:rFonts w:ascii="Arial"/>
                <w:color w:val="auto"/>
                <w:sz w:val="21"/>
                <w:highlight w:val="none"/>
              </w:rPr>
            </w:pPr>
          </w:p>
        </w:tc>
        <w:tc>
          <w:tcPr>
            <w:tcW w:w="1239" w:type="dxa"/>
            <w:vAlign w:val="top"/>
          </w:tcPr>
          <w:p w14:paraId="6D357631">
            <w:pPr>
              <w:rPr>
                <w:rFonts w:ascii="Arial"/>
                <w:color w:val="auto"/>
                <w:sz w:val="21"/>
                <w:highlight w:val="none"/>
              </w:rPr>
            </w:pPr>
          </w:p>
        </w:tc>
        <w:tc>
          <w:tcPr>
            <w:tcW w:w="1446" w:type="dxa"/>
            <w:vAlign w:val="top"/>
          </w:tcPr>
          <w:p w14:paraId="1E7EF590">
            <w:pPr>
              <w:rPr>
                <w:rFonts w:ascii="Arial"/>
                <w:color w:val="auto"/>
                <w:sz w:val="21"/>
                <w:highlight w:val="none"/>
              </w:rPr>
            </w:pPr>
          </w:p>
        </w:tc>
        <w:tc>
          <w:tcPr>
            <w:tcW w:w="1677" w:type="dxa"/>
            <w:tcBorders>
              <w:right w:val="single" w:color="000000" w:sz="10" w:space="0"/>
            </w:tcBorders>
            <w:vAlign w:val="top"/>
          </w:tcPr>
          <w:p w14:paraId="37FFFD6E">
            <w:pPr>
              <w:rPr>
                <w:rFonts w:ascii="Arial"/>
                <w:color w:val="auto"/>
                <w:sz w:val="21"/>
                <w:highlight w:val="none"/>
              </w:rPr>
            </w:pPr>
          </w:p>
        </w:tc>
      </w:tr>
      <w:tr w14:paraId="32A1E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3F7A4CD0">
            <w:pPr>
              <w:rPr>
                <w:rFonts w:ascii="Arial"/>
                <w:color w:val="auto"/>
                <w:sz w:val="21"/>
                <w:highlight w:val="none"/>
              </w:rPr>
            </w:pPr>
          </w:p>
        </w:tc>
        <w:tc>
          <w:tcPr>
            <w:tcW w:w="1272" w:type="dxa"/>
            <w:vAlign w:val="top"/>
          </w:tcPr>
          <w:p w14:paraId="63141353">
            <w:pPr>
              <w:rPr>
                <w:rFonts w:ascii="Arial"/>
                <w:color w:val="auto"/>
                <w:sz w:val="21"/>
                <w:highlight w:val="none"/>
              </w:rPr>
            </w:pPr>
          </w:p>
        </w:tc>
        <w:tc>
          <w:tcPr>
            <w:tcW w:w="1446" w:type="dxa"/>
            <w:vAlign w:val="top"/>
          </w:tcPr>
          <w:p w14:paraId="00B4E3E6">
            <w:pPr>
              <w:rPr>
                <w:rFonts w:ascii="Arial"/>
                <w:color w:val="auto"/>
                <w:sz w:val="21"/>
                <w:highlight w:val="none"/>
              </w:rPr>
            </w:pPr>
          </w:p>
        </w:tc>
        <w:tc>
          <w:tcPr>
            <w:tcW w:w="1239" w:type="dxa"/>
            <w:vAlign w:val="top"/>
          </w:tcPr>
          <w:p w14:paraId="71948C78">
            <w:pPr>
              <w:rPr>
                <w:rFonts w:ascii="Arial"/>
                <w:color w:val="auto"/>
                <w:sz w:val="21"/>
                <w:highlight w:val="none"/>
              </w:rPr>
            </w:pPr>
          </w:p>
        </w:tc>
        <w:tc>
          <w:tcPr>
            <w:tcW w:w="1446" w:type="dxa"/>
            <w:vAlign w:val="top"/>
          </w:tcPr>
          <w:p w14:paraId="00B50672">
            <w:pPr>
              <w:rPr>
                <w:rFonts w:ascii="Arial"/>
                <w:color w:val="auto"/>
                <w:sz w:val="21"/>
                <w:highlight w:val="none"/>
              </w:rPr>
            </w:pPr>
          </w:p>
        </w:tc>
        <w:tc>
          <w:tcPr>
            <w:tcW w:w="1677" w:type="dxa"/>
            <w:tcBorders>
              <w:right w:val="single" w:color="000000" w:sz="10" w:space="0"/>
            </w:tcBorders>
            <w:vAlign w:val="top"/>
          </w:tcPr>
          <w:p w14:paraId="307FE7D6">
            <w:pPr>
              <w:rPr>
                <w:rFonts w:ascii="Arial"/>
                <w:color w:val="auto"/>
                <w:sz w:val="21"/>
                <w:highlight w:val="none"/>
              </w:rPr>
            </w:pPr>
          </w:p>
        </w:tc>
      </w:tr>
      <w:tr w14:paraId="1A960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11B87BF6">
            <w:pPr>
              <w:rPr>
                <w:rFonts w:ascii="Arial"/>
                <w:color w:val="auto"/>
                <w:sz w:val="21"/>
                <w:highlight w:val="none"/>
              </w:rPr>
            </w:pPr>
          </w:p>
        </w:tc>
        <w:tc>
          <w:tcPr>
            <w:tcW w:w="1272" w:type="dxa"/>
            <w:vAlign w:val="top"/>
          </w:tcPr>
          <w:p w14:paraId="31816886">
            <w:pPr>
              <w:rPr>
                <w:rFonts w:ascii="Arial"/>
                <w:color w:val="auto"/>
                <w:sz w:val="21"/>
                <w:highlight w:val="none"/>
              </w:rPr>
            </w:pPr>
          </w:p>
        </w:tc>
        <w:tc>
          <w:tcPr>
            <w:tcW w:w="1446" w:type="dxa"/>
            <w:vAlign w:val="top"/>
          </w:tcPr>
          <w:p w14:paraId="4DF88972">
            <w:pPr>
              <w:rPr>
                <w:rFonts w:ascii="Arial"/>
                <w:color w:val="auto"/>
                <w:sz w:val="21"/>
                <w:highlight w:val="none"/>
              </w:rPr>
            </w:pPr>
          </w:p>
        </w:tc>
        <w:tc>
          <w:tcPr>
            <w:tcW w:w="1239" w:type="dxa"/>
            <w:vAlign w:val="top"/>
          </w:tcPr>
          <w:p w14:paraId="5AE62590">
            <w:pPr>
              <w:rPr>
                <w:rFonts w:ascii="Arial"/>
                <w:color w:val="auto"/>
                <w:sz w:val="21"/>
                <w:highlight w:val="none"/>
              </w:rPr>
            </w:pPr>
          </w:p>
        </w:tc>
        <w:tc>
          <w:tcPr>
            <w:tcW w:w="1446" w:type="dxa"/>
            <w:vAlign w:val="top"/>
          </w:tcPr>
          <w:p w14:paraId="478B2CD7">
            <w:pPr>
              <w:rPr>
                <w:rFonts w:ascii="Arial"/>
                <w:color w:val="auto"/>
                <w:sz w:val="21"/>
                <w:highlight w:val="none"/>
              </w:rPr>
            </w:pPr>
          </w:p>
        </w:tc>
        <w:tc>
          <w:tcPr>
            <w:tcW w:w="1677" w:type="dxa"/>
            <w:tcBorders>
              <w:right w:val="single" w:color="000000" w:sz="10" w:space="0"/>
            </w:tcBorders>
            <w:vAlign w:val="top"/>
          </w:tcPr>
          <w:p w14:paraId="2C0BB78A">
            <w:pPr>
              <w:rPr>
                <w:rFonts w:ascii="Arial"/>
                <w:color w:val="auto"/>
                <w:sz w:val="21"/>
                <w:highlight w:val="none"/>
              </w:rPr>
            </w:pPr>
          </w:p>
        </w:tc>
      </w:tr>
      <w:tr w14:paraId="59162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4A076521">
            <w:pPr>
              <w:rPr>
                <w:rFonts w:ascii="Arial"/>
                <w:color w:val="auto"/>
                <w:sz w:val="21"/>
                <w:highlight w:val="none"/>
              </w:rPr>
            </w:pPr>
          </w:p>
        </w:tc>
        <w:tc>
          <w:tcPr>
            <w:tcW w:w="1272" w:type="dxa"/>
            <w:vAlign w:val="top"/>
          </w:tcPr>
          <w:p w14:paraId="4006F593">
            <w:pPr>
              <w:rPr>
                <w:rFonts w:ascii="Arial"/>
                <w:color w:val="auto"/>
                <w:sz w:val="21"/>
                <w:highlight w:val="none"/>
              </w:rPr>
            </w:pPr>
          </w:p>
        </w:tc>
        <w:tc>
          <w:tcPr>
            <w:tcW w:w="1446" w:type="dxa"/>
            <w:vAlign w:val="top"/>
          </w:tcPr>
          <w:p w14:paraId="0B95F6E8">
            <w:pPr>
              <w:rPr>
                <w:rFonts w:ascii="Arial"/>
                <w:color w:val="auto"/>
                <w:sz w:val="21"/>
                <w:highlight w:val="none"/>
              </w:rPr>
            </w:pPr>
          </w:p>
        </w:tc>
        <w:tc>
          <w:tcPr>
            <w:tcW w:w="1239" w:type="dxa"/>
            <w:vAlign w:val="top"/>
          </w:tcPr>
          <w:p w14:paraId="3DDF15CF">
            <w:pPr>
              <w:rPr>
                <w:rFonts w:ascii="Arial"/>
                <w:color w:val="auto"/>
                <w:sz w:val="21"/>
                <w:highlight w:val="none"/>
              </w:rPr>
            </w:pPr>
          </w:p>
        </w:tc>
        <w:tc>
          <w:tcPr>
            <w:tcW w:w="1446" w:type="dxa"/>
            <w:vAlign w:val="top"/>
          </w:tcPr>
          <w:p w14:paraId="428DCB58">
            <w:pPr>
              <w:rPr>
                <w:rFonts w:ascii="Arial"/>
                <w:color w:val="auto"/>
                <w:sz w:val="21"/>
                <w:highlight w:val="none"/>
              </w:rPr>
            </w:pPr>
          </w:p>
        </w:tc>
        <w:tc>
          <w:tcPr>
            <w:tcW w:w="1677" w:type="dxa"/>
            <w:tcBorders>
              <w:right w:val="single" w:color="000000" w:sz="10" w:space="0"/>
            </w:tcBorders>
            <w:vAlign w:val="top"/>
          </w:tcPr>
          <w:p w14:paraId="7168FBAD">
            <w:pPr>
              <w:rPr>
                <w:rFonts w:ascii="Arial"/>
                <w:color w:val="auto"/>
                <w:sz w:val="21"/>
                <w:highlight w:val="none"/>
              </w:rPr>
            </w:pPr>
          </w:p>
        </w:tc>
      </w:tr>
      <w:tr w14:paraId="0C542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2E2CCC8C">
            <w:pPr>
              <w:rPr>
                <w:rFonts w:ascii="Arial"/>
                <w:color w:val="auto"/>
                <w:sz w:val="21"/>
                <w:highlight w:val="none"/>
              </w:rPr>
            </w:pPr>
          </w:p>
        </w:tc>
        <w:tc>
          <w:tcPr>
            <w:tcW w:w="1272" w:type="dxa"/>
            <w:vAlign w:val="top"/>
          </w:tcPr>
          <w:p w14:paraId="4798F03C">
            <w:pPr>
              <w:rPr>
                <w:rFonts w:ascii="Arial"/>
                <w:color w:val="auto"/>
                <w:sz w:val="21"/>
                <w:highlight w:val="none"/>
              </w:rPr>
            </w:pPr>
          </w:p>
        </w:tc>
        <w:tc>
          <w:tcPr>
            <w:tcW w:w="1446" w:type="dxa"/>
            <w:vAlign w:val="top"/>
          </w:tcPr>
          <w:p w14:paraId="50BAE5BA">
            <w:pPr>
              <w:rPr>
                <w:rFonts w:ascii="Arial"/>
                <w:color w:val="auto"/>
                <w:sz w:val="21"/>
                <w:highlight w:val="none"/>
              </w:rPr>
            </w:pPr>
          </w:p>
        </w:tc>
        <w:tc>
          <w:tcPr>
            <w:tcW w:w="1239" w:type="dxa"/>
            <w:vAlign w:val="top"/>
          </w:tcPr>
          <w:p w14:paraId="138F8CB6">
            <w:pPr>
              <w:rPr>
                <w:rFonts w:ascii="Arial"/>
                <w:color w:val="auto"/>
                <w:sz w:val="21"/>
                <w:highlight w:val="none"/>
              </w:rPr>
            </w:pPr>
          </w:p>
        </w:tc>
        <w:tc>
          <w:tcPr>
            <w:tcW w:w="1446" w:type="dxa"/>
            <w:vAlign w:val="top"/>
          </w:tcPr>
          <w:p w14:paraId="09976519">
            <w:pPr>
              <w:rPr>
                <w:rFonts w:ascii="Arial"/>
                <w:color w:val="auto"/>
                <w:sz w:val="21"/>
                <w:highlight w:val="none"/>
              </w:rPr>
            </w:pPr>
          </w:p>
        </w:tc>
        <w:tc>
          <w:tcPr>
            <w:tcW w:w="1677" w:type="dxa"/>
            <w:tcBorders>
              <w:right w:val="single" w:color="000000" w:sz="10" w:space="0"/>
            </w:tcBorders>
            <w:vAlign w:val="top"/>
          </w:tcPr>
          <w:p w14:paraId="2D1C1B32">
            <w:pPr>
              <w:rPr>
                <w:rFonts w:ascii="Arial"/>
                <w:color w:val="auto"/>
                <w:sz w:val="21"/>
                <w:highlight w:val="none"/>
              </w:rPr>
            </w:pPr>
          </w:p>
        </w:tc>
      </w:tr>
      <w:tr w14:paraId="2C1A4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43DD4028">
            <w:pPr>
              <w:rPr>
                <w:rFonts w:ascii="Arial"/>
                <w:color w:val="auto"/>
                <w:sz w:val="21"/>
                <w:highlight w:val="none"/>
              </w:rPr>
            </w:pPr>
          </w:p>
        </w:tc>
        <w:tc>
          <w:tcPr>
            <w:tcW w:w="1272" w:type="dxa"/>
            <w:vAlign w:val="top"/>
          </w:tcPr>
          <w:p w14:paraId="54F94A36">
            <w:pPr>
              <w:rPr>
                <w:rFonts w:ascii="Arial"/>
                <w:color w:val="auto"/>
                <w:sz w:val="21"/>
                <w:highlight w:val="none"/>
              </w:rPr>
            </w:pPr>
          </w:p>
        </w:tc>
        <w:tc>
          <w:tcPr>
            <w:tcW w:w="1446" w:type="dxa"/>
            <w:vAlign w:val="top"/>
          </w:tcPr>
          <w:p w14:paraId="3E7A822A">
            <w:pPr>
              <w:rPr>
                <w:rFonts w:ascii="Arial"/>
                <w:color w:val="auto"/>
                <w:sz w:val="21"/>
                <w:highlight w:val="none"/>
              </w:rPr>
            </w:pPr>
          </w:p>
        </w:tc>
        <w:tc>
          <w:tcPr>
            <w:tcW w:w="1239" w:type="dxa"/>
            <w:vAlign w:val="top"/>
          </w:tcPr>
          <w:p w14:paraId="1CBFEBB1">
            <w:pPr>
              <w:rPr>
                <w:rFonts w:ascii="Arial"/>
                <w:color w:val="auto"/>
                <w:sz w:val="21"/>
                <w:highlight w:val="none"/>
              </w:rPr>
            </w:pPr>
          </w:p>
        </w:tc>
        <w:tc>
          <w:tcPr>
            <w:tcW w:w="1446" w:type="dxa"/>
            <w:vAlign w:val="top"/>
          </w:tcPr>
          <w:p w14:paraId="1A78C43B">
            <w:pPr>
              <w:rPr>
                <w:rFonts w:ascii="Arial"/>
                <w:color w:val="auto"/>
                <w:sz w:val="21"/>
                <w:highlight w:val="none"/>
              </w:rPr>
            </w:pPr>
          </w:p>
        </w:tc>
        <w:tc>
          <w:tcPr>
            <w:tcW w:w="1677" w:type="dxa"/>
            <w:tcBorders>
              <w:right w:val="single" w:color="000000" w:sz="10" w:space="0"/>
            </w:tcBorders>
            <w:vAlign w:val="top"/>
          </w:tcPr>
          <w:p w14:paraId="0515CDE8">
            <w:pPr>
              <w:rPr>
                <w:rFonts w:ascii="Arial"/>
                <w:color w:val="auto"/>
                <w:sz w:val="21"/>
                <w:highlight w:val="none"/>
              </w:rPr>
            </w:pPr>
          </w:p>
        </w:tc>
      </w:tr>
      <w:tr w14:paraId="79B1F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44A7AF7B">
            <w:pPr>
              <w:rPr>
                <w:rFonts w:ascii="Arial"/>
                <w:color w:val="auto"/>
                <w:sz w:val="21"/>
                <w:highlight w:val="none"/>
              </w:rPr>
            </w:pPr>
          </w:p>
        </w:tc>
        <w:tc>
          <w:tcPr>
            <w:tcW w:w="1272" w:type="dxa"/>
            <w:vAlign w:val="top"/>
          </w:tcPr>
          <w:p w14:paraId="7076DA09">
            <w:pPr>
              <w:rPr>
                <w:rFonts w:ascii="Arial"/>
                <w:color w:val="auto"/>
                <w:sz w:val="21"/>
                <w:highlight w:val="none"/>
              </w:rPr>
            </w:pPr>
          </w:p>
        </w:tc>
        <w:tc>
          <w:tcPr>
            <w:tcW w:w="1446" w:type="dxa"/>
            <w:vAlign w:val="top"/>
          </w:tcPr>
          <w:p w14:paraId="54510C2A">
            <w:pPr>
              <w:rPr>
                <w:rFonts w:ascii="Arial"/>
                <w:color w:val="auto"/>
                <w:sz w:val="21"/>
                <w:highlight w:val="none"/>
              </w:rPr>
            </w:pPr>
          </w:p>
        </w:tc>
        <w:tc>
          <w:tcPr>
            <w:tcW w:w="1239" w:type="dxa"/>
            <w:vAlign w:val="top"/>
          </w:tcPr>
          <w:p w14:paraId="7B34AA1A">
            <w:pPr>
              <w:rPr>
                <w:rFonts w:ascii="Arial"/>
                <w:color w:val="auto"/>
                <w:sz w:val="21"/>
                <w:highlight w:val="none"/>
              </w:rPr>
            </w:pPr>
          </w:p>
        </w:tc>
        <w:tc>
          <w:tcPr>
            <w:tcW w:w="1446" w:type="dxa"/>
            <w:vAlign w:val="top"/>
          </w:tcPr>
          <w:p w14:paraId="2608545C">
            <w:pPr>
              <w:rPr>
                <w:rFonts w:ascii="Arial"/>
                <w:color w:val="auto"/>
                <w:sz w:val="21"/>
                <w:highlight w:val="none"/>
              </w:rPr>
            </w:pPr>
          </w:p>
        </w:tc>
        <w:tc>
          <w:tcPr>
            <w:tcW w:w="1677" w:type="dxa"/>
            <w:tcBorders>
              <w:right w:val="single" w:color="000000" w:sz="10" w:space="0"/>
            </w:tcBorders>
            <w:vAlign w:val="top"/>
          </w:tcPr>
          <w:p w14:paraId="7A34908D">
            <w:pPr>
              <w:rPr>
                <w:rFonts w:ascii="Arial"/>
                <w:color w:val="auto"/>
                <w:sz w:val="21"/>
                <w:highlight w:val="none"/>
              </w:rPr>
            </w:pPr>
          </w:p>
        </w:tc>
      </w:tr>
      <w:tr w14:paraId="3E762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1CDCC2C7">
            <w:pPr>
              <w:rPr>
                <w:rFonts w:ascii="Arial"/>
                <w:color w:val="auto"/>
                <w:sz w:val="21"/>
                <w:highlight w:val="none"/>
              </w:rPr>
            </w:pPr>
          </w:p>
        </w:tc>
        <w:tc>
          <w:tcPr>
            <w:tcW w:w="1272" w:type="dxa"/>
            <w:vAlign w:val="top"/>
          </w:tcPr>
          <w:p w14:paraId="01912AA8">
            <w:pPr>
              <w:rPr>
                <w:rFonts w:ascii="Arial"/>
                <w:color w:val="auto"/>
                <w:sz w:val="21"/>
                <w:highlight w:val="none"/>
              </w:rPr>
            </w:pPr>
          </w:p>
        </w:tc>
        <w:tc>
          <w:tcPr>
            <w:tcW w:w="1446" w:type="dxa"/>
            <w:vAlign w:val="top"/>
          </w:tcPr>
          <w:p w14:paraId="06E49494">
            <w:pPr>
              <w:rPr>
                <w:rFonts w:ascii="Arial"/>
                <w:color w:val="auto"/>
                <w:sz w:val="21"/>
                <w:highlight w:val="none"/>
              </w:rPr>
            </w:pPr>
          </w:p>
        </w:tc>
        <w:tc>
          <w:tcPr>
            <w:tcW w:w="1239" w:type="dxa"/>
            <w:vAlign w:val="top"/>
          </w:tcPr>
          <w:p w14:paraId="3F2460A2">
            <w:pPr>
              <w:rPr>
                <w:rFonts w:ascii="Arial"/>
                <w:color w:val="auto"/>
                <w:sz w:val="21"/>
                <w:highlight w:val="none"/>
              </w:rPr>
            </w:pPr>
          </w:p>
        </w:tc>
        <w:tc>
          <w:tcPr>
            <w:tcW w:w="1446" w:type="dxa"/>
            <w:vAlign w:val="top"/>
          </w:tcPr>
          <w:p w14:paraId="195D6C0B">
            <w:pPr>
              <w:rPr>
                <w:rFonts w:ascii="Arial"/>
                <w:color w:val="auto"/>
                <w:sz w:val="21"/>
                <w:highlight w:val="none"/>
              </w:rPr>
            </w:pPr>
          </w:p>
        </w:tc>
        <w:tc>
          <w:tcPr>
            <w:tcW w:w="1677" w:type="dxa"/>
            <w:tcBorders>
              <w:right w:val="single" w:color="000000" w:sz="10" w:space="0"/>
            </w:tcBorders>
            <w:vAlign w:val="top"/>
          </w:tcPr>
          <w:p w14:paraId="7E693F80">
            <w:pPr>
              <w:rPr>
                <w:rFonts w:ascii="Arial"/>
                <w:color w:val="auto"/>
                <w:sz w:val="21"/>
                <w:highlight w:val="none"/>
              </w:rPr>
            </w:pPr>
          </w:p>
        </w:tc>
      </w:tr>
      <w:tr w14:paraId="7837C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3A4580A6">
            <w:pPr>
              <w:rPr>
                <w:rFonts w:ascii="Arial"/>
                <w:color w:val="auto"/>
                <w:sz w:val="21"/>
                <w:highlight w:val="none"/>
              </w:rPr>
            </w:pPr>
          </w:p>
        </w:tc>
        <w:tc>
          <w:tcPr>
            <w:tcW w:w="1272" w:type="dxa"/>
            <w:vAlign w:val="top"/>
          </w:tcPr>
          <w:p w14:paraId="3438A29D">
            <w:pPr>
              <w:rPr>
                <w:rFonts w:ascii="Arial"/>
                <w:color w:val="auto"/>
                <w:sz w:val="21"/>
                <w:highlight w:val="none"/>
              </w:rPr>
            </w:pPr>
          </w:p>
        </w:tc>
        <w:tc>
          <w:tcPr>
            <w:tcW w:w="1446" w:type="dxa"/>
            <w:vAlign w:val="top"/>
          </w:tcPr>
          <w:p w14:paraId="31C97D2B">
            <w:pPr>
              <w:rPr>
                <w:rFonts w:ascii="Arial"/>
                <w:color w:val="auto"/>
                <w:sz w:val="21"/>
                <w:highlight w:val="none"/>
              </w:rPr>
            </w:pPr>
          </w:p>
        </w:tc>
        <w:tc>
          <w:tcPr>
            <w:tcW w:w="1239" w:type="dxa"/>
            <w:vAlign w:val="top"/>
          </w:tcPr>
          <w:p w14:paraId="66DAA4C7">
            <w:pPr>
              <w:rPr>
                <w:rFonts w:ascii="Arial"/>
                <w:color w:val="auto"/>
                <w:sz w:val="21"/>
                <w:highlight w:val="none"/>
              </w:rPr>
            </w:pPr>
          </w:p>
        </w:tc>
        <w:tc>
          <w:tcPr>
            <w:tcW w:w="1446" w:type="dxa"/>
            <w:vAlign w:val="top"/>
          </w:tcPr>
          <w:p w14:paraId="48AE5502">
            <w:pPr>
              <w:rPr>
                <w:rFonts w:ascii="Arial"/>
                <w:color w:val="auto"/>
                <w:sz w:val="21"/>
                <w:highlight w:val="none"/>
              </w:rPr>
            </w:pPr>
          </w:p>
        </w:tc>
        <w:tc>
          <w:tcPr>
            <w:tcW w:w="1677" w:type="dxa"/>
            <w:tcBorders>
              <w:right w:val="single" w:color="000000" w:sz="10" w:space="0"/>
            </w:tcBorders>
            <w:vAlign w:val="top"/>
          </w:tcPr>
          <w:p w14:paraId="097954E0">
            <w:pPr>
              <w:rPr>
                <w:rFonts w:ascii="Arial"/>
                <w:color w:val="auto"/>
                <w:sz w:val="21"/>
                <w:highlight w:val="none"/>
              </w:rPr>
            </w:pPr>
          </w:p>
        </w:tc>
      </w:tr>
      <w:tr w14:paraId="47297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56A7EE71">
            <w:pPr>
              <w:rPr>
                <w:rFonts w:ascii="Arial"/>
                <w:color w:val="auto"/>
                <w:sz w:val="21"/>
                <w:highlight w:val="none"/>
              </w:rPr>
            </w:pPr>
          </w:p>
        </w:tc>
        <w:tc>
          <w:tcPr>
            <w:tcW w:w="1272" w:type="dxa"/>
            <w:vAlign w:val="top"/>
          </w:tcPr>
          <w:p w14:paraId="5D974720">
            <w:pPr>
              <w:rPr>
                <w:rFonts w:ascii="Arial"/>
                <w:color w:val="auto"/>
                <w:sz w:val="21"/>
                <w:highlight w:val="none"/>
              </w:rPr>
            </w:pPr>
          </w:p>
        </w:tc>
        <w:tc>
          <w:tcPr>
            <w:tcW w:w="1446" w:type="dxa"/>
            <w:vAlign w:val="top"/>
          </w:tcPr>
          <w:p w14:paraId="08AF84BA">
            <w:pPr>
              <w:rPr>
                <w:rFonts w:ascii="Arial"/>
                <w:color w:val="auto"/>
                <w:sz w:val="21"/>
                <w:highlight w:val="none"/>
              </w:rPr>
            </w:pPr>
          </w:p>
        </w:tc>
        <w:tc>
          <w:tcPr>
            <w:tcW w:w="1239" w:type="dxa"/>
            <w:vAlign w:val="top"/>
          </w:tcPr>
          <w:p w14:paraId="2C0365A5">
            <w:pPr>
              <w:rPr>
                <w:rFonts w:ascii="Arial"/>
                <w:color w:val="auto"/>
                <w:sz w:val="21"/>
                <w:highlight w:val="none"/>
              </w:rPr>
            </w:pPr>
          </w:p>
        </w:tc>
        <w:tc>
          <w:tcPr>
            <w:tcW w:w="1446" w:type="dxa"/>
            <w:vAlign w:val="top"/>
          </w:tcPr>
          <w:p w14:paraId="5BF7E6BD">
            <w:pPr>
              <w:rPr>
                <w:rFonts w:ascii="Arial"/>
                <w:color w:val="auto"/>
                <w:sz w:val="21"/>
                <w:highlight w:val="none"/>
              </w:rPr>
            </w:pPr>
          </w:p>
        </w:tc>
        <w:tc>
          <w:tcPr>
            <w:tcW w:w="1677" w:type="dxa"/>
            <w:tcBorders>
              <w:right w:val="single" w:color="000000" w:sz="10" w:space="0"/>
            </w:tcBorders>
            <w:vAlign w:val="top"/>
          </w:tcPr>
          <w:p w14:paraId="1B2C5547">
            <w:pPr>
              <w:rPr>
                <w:rFonts w:ascii="Arial"/>
                <w:color w:val="auto"/>
                <w:sz w:val="21"/>
                <w:highlight w:val="none"/>
              </w:rPr>
            </w:pPr>
          </w:p>
        </w:tc>
      </w:tr>
      <w:tr w14:paraId="37A67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7F0B5371">
            <w:pPr>
              <w:rPr>
                <w:rFonts w:ascii="Arial"/>
                <w:color w:val="auto"/>
                <w:sz w:val="21"/>
                <w:highlight w:val="none"/>
              </w:rPr>
            </w:pPr>
          </w:p>
        </w:tc>
        <w:tc>
          <w:tcPr>
            <w:tcW w:w="1272" w:type="dxa"/>
            <w:vAlign w:val="top"/>
          </w:tcPr>
          <w:p w14:paraId="42B4337E">
            <w:pPr>
              <w:rPr>
                <w:rFonts w:ascii="Arial"/>
                <w:color w:val="auto"/>
                <w:sz w:val="21"/>
                <w:highlight w:val="none"/>
              </w:rPr>
            </w:pPr>
          </w:p>
        </w:tc>
        <w:tc>
          <w:tcPr>
            <w:tcW w:w="1446" w:type="dxa"/>
            <w:vAlign w:val="top"/>
          </w:tcPr>
          <w:p w14:paraId="005764DF">
            <w:pPr>
              <w:rPr>
                <w:rFonts w:ascii="Arial"/>
                <w:color w:val="auto"/>
                <w:sz w:val="21"/>
                <w:highlight w:val="none"/>
              </w:rPr>
            </w:pPr>
          </w:p>
        </w:tc>
        <w:tc>
          <w:tcPr>
            <w:tcW w:w="1239" w:type="dxa"/>
            <w:vAlign w:val="top"/>
          </w:tcPr>
          <w:p w14:paraId="2C0937BA">
            <w:pPr>
              <w:rPr>
                <w:rFonts w:ascii="Arial"/>
                <w:color w:val="auto"/>
                <w:sz w:val="21"/>
                <w:highlight w:val="none"/>
              </w:rPr>
            </w:pPr>
          </w:p>
        </w:tc>
        <w:tc>
          <w:tcPr>
            <w:tcW w:w="1446" w:type="dxa"/>
            <w:vAlign w:val="top"/>
          </w:tcPr>
          <w:p w14:paraId="667CAD72">
            <w:pPr>
              <w:rPr>
                <w:rFonts w:ascii="Arial"/>
                <w:color w:val="auto"/>
                <w:sz w:val="21"/>
                <w:highlight w:val="none"/>
              </w:rPr>
            </w:pPr>
          </w:p>
        </w:tc>
        <w:tc>
          <w:tcPr>
            <w:tcW w:w="1677" w:type="dxa"/>
            <w:tcBorders>
              <w:right w:val="single" w:color="000000" w:sz="10" w:space="0"/>
            </w:tcBorders>
            <w:vAlign w:val="top"/>
          </w:tcPr>
          <w:p w14:paraId="4231C23B">
            <w:pPr>
              <w:rPr>
                <w:rFonts w:ascii="Arial"/>
                <w:color w:val="auto"/>
                <w:sz w:val="21"/>
                <w:highlight w:val="none"/>
              </w:rPr>
            </w:pPr>
          </w:p>
        </w:tc>
      </w:tr>
      <w:tr w14:paraId="65373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962" w:type="dxa"/>
            <w:tcBorders>
              <w:left w:val="single" w:color="000000" w:sz="10" w:space="0"/>
              <w:bottom w:val="single" w:color="000000" w:sz="10" w:space="0"/>
            </w:tcBorders>
            <w:vAlign w:val="top"/>
          </w:tcPr>
          <w:p w14:paraId="04C0C031">
            <w:pPr>
              <w:rPr>
                <w:rFonts w:ascii="Arial"/>
                <w:color w:val="auto"/>
                <w:sz w:val="21"/>
                <w:highlight w:val="none"/>
              </w:rPr>
            </w:pPr>
          </w:p>
        </w:tc>
        <w:tc>
          <w:tcPr>
            <w:tcW w:w="1272" w:type="dxa"/>
            <w:tcBorders>
              <w:bottom w:val="single" w:color="000000" w:sz="10" w:space="0"/>
            </w:tcBorders>
            <w:vAlign w:val="top"/>
          </w:tcPr>
          <w:p w14:paraId="2F1328E7">
            <w:pPr>
              <w:rPr>
                <w:rFonts w:ascii="Arial"/>
                <w:color w:val="auto"/>
                <w:sz w:val="21"/>
                <w:highlight w:val="none"/>
              </w:rPr>
            </w:pPr>
          </w:p>
        </w:tc>
        <w:tc>
          <w:tcPr>
            <w:tcW w:w="1446" w:type="dxa"/>
            <w:tcBorders>
              <w:bottom w:val="single" w:color="000000" w:sz="10" w:space="0"/>
            </w:tcBorders>
            <w:vAlign w:val="top"/>
          </w:tcPr>
          <w:p w14:paraId="71411B18">
            <w:pPr>
              <w:rPr>
                <w:rFonts w:ascii="Arial"/>
                <w:color w:val="auto"/>
                <w:sz w:val="21"/>
                <w:highlight w:val="none"/>
              </w:rPr>
            </w:pPr>
          </w:p>
        </w:tc>
        <w:tc>
          <w:tcPr>
            <w:tcW w:w="1239" w:type="dxa"/>
            <w:tcBorders>
              <w:bottom w:val="single" w:color="000000" w:sz="10" w:space="0"/>
            </w:tcBorders>
            <w:vAlign w:val="top"/>
          </w:tcPr>
          <w:p w14:paraId="7B4982A6">
            <w:pPr>
              <w:rPr>
                <w:rFonts w:ascii="Arial"/>
                <w:color w:val="auto"/>
                <w:sz w:val="21"/>
                <w:highlight w:val="none"/>
              </w:rPr>
            </w:pPr>
          </w:p>
        </w:tc>
        <w:tc>
          <w:tcPr>
            <w:tcW w:w="1446" w:type="dxa"/>
            <w:tcBorders>
              <w:bottom w:val="single" w:color="000000" w:sz="10" w:space="0"/>
            </w:tcBorders>
            <w:vAlign w:val="top"/>
          </w:tcPr>
          <w:p w14:paraId="1988453D">
            <w:pPr>
              <w:rPr>
                <w:rFonts w:ascii="Arial"/>
                <w:color w:val="auto"/>
                <w:sz w:val="21"/>
                <w:highlight w:val="none"/>
              </w:rPr>
            </w:pPr>
          </w:p>
        </w:tc>
        <w:tc>
          <w:tcPr>
            <w:tcW w:w="1677" w:type="dxa"/>
            <w:tcBorders>
              <w:bottom w:val="single" w:color="000000" w:sz="10" w:space="0"/>
              <w:right w:val="single" w:color="000000" w:sz="10" w:space="0"/>
            </w:tcBorders>
            <w:vAlign w:val="top"/>
          </w:tcPr>
          <w:p w14:paraId="6869856E">
            <w:pPr>
              <w:rPr>
                <w:rFonts w:ascii="Arial"/>
                <w:color w:val="auto"/>
                <w:sz w:val="21"/>
                <w:highlight w:val="none"/>
              </w:rPr>
            </w:pPr>
          </w:p>
        </w:tc>
      </w:tr>
    </w:tbl>
    <w:p w14:paraId="4DBC9FE4">
      <w:pPr>
        <w:pStyle w:val="3"/>
        <w:rPr>
          <w:color w:val="auto"/>
          <w:highlight w:val="none"/>
        </w:rPr>
      </w:pPr>
    </w:p>
    <w:p w14:paraId="185E8B6C">
      <w:pPr>
        <w:rPr>
          <w:color w:val="auto"/>
          <w:highlight w:val="none"/>
        </w:rPr>
        <w:sectPr>
          <w:footerReference r:id="rId110" w:type="default"/>
          <w:pgSz w:w="11907" w:h="16840"/>
          <w:pgMar w:top="1166" w:right="1134" w:bottom="1014" w:left="1134" w:header="829" w:footer="852" w:gutter="0"/>
          <w:cols w:space="720" w:num="1"/>
        </w:sectPr>
      </w:pPr>
    </w:p>
    <w:p w14:paraId="2ED33198">
      <w:pPr>
        <w:spacing w:before="181" w:line="219" w:lineRule="auto"/>
        <w:ind w:left="723"/>
        <w:rPr>
          <w:rFonts w:ascii="宋体" w:hAnsi="宋体" w:eastAsia="宋体" w:cs="宋体"/>
          <w:color w:val="auto"/>
          <w:sz w:val="30"/>
          <w:szCs w:val="30"/>
          <w:highlight w:val="none"/>
        </w:rPr>
      </w:pPr>
      <w:r>
        <w:rPr>
          <w:rFonts w:ascii="宋体" w:hAnsi="宋体" w:eastAsia="宋体" w:cs="宋体"/>
          <w:color w:val="auto"/>
          <w:spacing w:val="-12"/>
          <w:sz w:val="30"/>
          <w:szCs w:val="30"/>
          <w:highlight w:val="none"/>
        </w:rPr>
        <w:t>附件</w:t>
      </w:r>
      <w:r>
        <w:rPr>
          <w:rFonts w:ascii="宋体" w:hAnsi="宋体" w:eastAsia="宋体" w:cs="宋体"/>
          <w:color w:val="auto"/>
          <w:spacing w:val="-62"/>
          <w:sz w:val="30"/>
          <w:szCs w:val="30"/>
          <w:highlight w:val="none"/>
        </w:rPr>
        <w:t xml:space="preserve"> </w:t>
      </w:r>
      <w:r>
        <w:rPr>
          <w:rFonts w:ascii="宋体" w:hAnsi="宋体" w:eastAsia="宋体" w:cs="宋体"/>
          <w:color w:val="auto"/>
          <w:spacing w:val="-12"/>
          <w:sz w:val="30"/>
          <w:szCs w:val="30"/>
          <w:highlight w:val="none"/>
        </w:rPr>
        <w:t>4：</w:t>
      </w:r>
    </w:p>
    <w:p w14:paraId="05B3CE6E">
      <w:pPr>
        <w:spacing w:before="203" w:line="219" w:lineRule="auto"/>
        <w:ind w:left="2819"/>
        <w:rPr>
          <w:rFonts w:ascii="宋体" w:hAnsi="宋体" w:eastAsia="宋体" w:cs="宋体"/>
          <w:color w:val="auto"/>
          <w:sz w:val="30"/>
          <w:szCs w:val="30"/>
          <w:highlight w:val="none"/>
        </w:rPr>
      </w:pPr>
      <w:r>
        <w:rPr>
          <w:rFonts w:ascii="宋体" w:hAnsi="宋体" w:eastAsia="宋体" w:cs="宋体"/>
          <w:color w:val="auto"/>
          <w:spacing w:val="-1"/>
          <w:sz w:val="30"/>
          <w:szCs w:val="30"/>
          <w:highlight w:val="none"/>
        </w:rPr>
        <w:t>承包人用于本工程施工的机械设备表</w:t>
      </w:r>
    </w:p>
    <w:p w14:paraId="535C00A4">
      <w:pPr>
        <w:spacing w:line="110" w:lineRule="exact"/>
        <w:rPr>
          <w:color w:val="auto"/>
          <w:highlight w:val="none"/>
        </w:rPr>
      </w:pPr>
    </w:p>
    <w:tbl>
      <w:tblPr>
        <w:tblStyle w:val="7"/>
        <w:tblW w:w="98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417"/>
        <w:gridCol w:w="850"/>
        <w:gridCol w:w="1131"/>
        <w:gridCol w:w="806"/>
        <w:gridCol w:w="1019"/>
        <w:gridCol w:w="1479"/>
        <w:gridCol w:w="1020"/>
        <w:gridCol w:w="925"/>
      </w:tblGrid>
      <w:tr w14:paraId="42E1D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9" w:hRule="atLeast"/>
        </w:trPr>
        <w:tc>
          <w:tcPr>
            <w:tcW w:w="1166" w:type="dxa"/>
            <w:vAlign w:val="top"/>
          </w:tcPr>
          <w:p w14:paraId="65AE80D7">
            <w:pPr>
              <w:spacing w:line="320" w:lineRule="auto"/>
              <w:rPr>
                <w:rFonts w:ascii="Arial"/>
                <w:color w:val="auto"/>
                <w:sz w:val="21"/>
                <w:highlight w:val="none"/>
              </w:rPr>
            </w:pPr>
          </w:p>
          <w:p w14:paraId="1771DE58">
            <w:pPr>
              <w:spacing w:line="320" w:lineRule="auto"/>
              <w:rPr>
                <w:rFonts w:ascii="Arial"/>
                <w:color w:val="auto"/>
                <w:sz w:val="21"/>
                <w:highlight w:val="none"/>
              </w:rPr>
            </w:pPr>
          </w:p>
          <w:p w14:paraId="09DABE63">
            <w:pPr>
              <w:pStyle w:val="8"/>
              <w:spacing w:before="91" w:line="294" w:lineRule="auto"/>
              <w:ind w:left="425" w:right="191" w:firstLine="272"/>
              <w:rPr>
                <w:color w:val="auto"/>
                <w:sz w:val="28"/>
                <w:szCs w:val="28"/>
                <w:highlight w:val="none"/>
              </w:rPr>
            </w:pPr>
            <w:r>
              <w:rPr>
                <w:color w:val="auto"/>
                <w:spacing w:val="-9"/>
                <w:sz w:val="28"/>
                <w:szCs w:val="28"/>
                <w:highlight w:val="none"/>
              </w:rPr>
              <w:t>序</w:t>
            </w:r>
            <w:r>
              <w:rPr>
                <w:color w:val="auto"/>
                <w:sz w:val="28"/>
                <w:szCs w:val="28"/>
                <w:highlight w:val="none"/>
              </w:rPr>
              <w:t xml:space="preserve"> 号</w:t>
            </w:r>
          </w:p>
        </w:tc>
        <w:tc>
          <w:tcPr>
            <w:tcW w:w="1417" w:type="dxa"/>
            <w:vAlign w:val="top"/>
          </w:tcPr>
          <w:p w14:paraId="14A81325">
            <w:pPr>
              <w:spacing w:line="422" w:lineRule="auto"/>
              <w:rPr>
                <w:rFonts w:ascii="Arial"/>
                <w:color w:val="auto"/>
                <w:sz w:val="21"/>
                <w:highlight w:val="none"/>
              </w:rPr>
            </w:pPr>
          </w:p>
          <w:p w14:paraId="3FDD7D19">
            <w:pPr>
              <w:pStyle w:val="8"/>
              <w:spacing w:before="91" w:line="290" w:lineRule="auto"/>
              <w:ind w:left="127" w:right="178" w:firstLine="554"/>
              <w:rPr>
                <w:color w:val="auto"/>
                <w:sz w:val="28"/>
                <w:szCs w:val="28"/>
                <w:highlight w:val="none"/>
              </w:rPr>
            </w:pPr>
            <w:r>
              <w:rPr>
                <w:color w:val="auto"/>
                <w:spacing w:val="-5"/>
                <w:sz w:val="28"/>
                <w:szCs w:val="28"/>
                <w:highlight w:val="none"/>
              </w:rPr>
              <w:t>机械</w:t>
            </w:r>
            <w:r>
              <w:rPr>
                <w:color w:val="auto"/>
                <w:sz w:val="28"/>
                <w:szCs w:val="28"/>
                <w:highlight w:val="none"/>
              </w:rPr>
              <w:t xml:space="preserve"> </w:t>
            </w:r>
            <w:r>
              <w:rPr>
                <w:color w:val="auto"/>
                <w:spacing w:val="-4"/>
                <w:sz w:val="28"/>
                <w:szCs w:val="28"/>
                <w:highlight w:val="none"/>
              </w:rPr>
              <w:t>或设备名</w:t>
            </w:r>
          </w:p>
          <w:p w14:paraId="5C26AED8">
            <w:pPr>
              <w:pStyle w:val="8"/>
              <w:spacing w:line="222" w:lineRule="auto"/>
              <w:ind w:left="542"/>
              <w:rPr>
                <w:color w:val="auto"/>
                <w:sz w:val="28"/>
                <w:szCs w:val="28"/>
                <w:highlight w:val="none"/>
              </w:rPr>
            </w:pPr>
            <w:r>
              <w:rPr>
                <w:color w:val="auto"/>
                <w:sz w:val="28"/>
                <w:szCs w:val="28"/>
                <w:highlight w:val="none"/>
              </w:rPr>
              <w:t>称</w:t>
            </w:r>
          </w:p>
        </w:tc>
        <w:tc>
          <w:tcPr>
            <w:tcW w:w="850" w:type="dxa"/>
            <w:vAlign w:val="top"/>
          </w:tcPr>
          <w:p w14:paraId="6EF7AABD">
            <w:pPr>
              <w:spacing w:line="422" w:lineRule="auto"/>
              <w:rPr>
                <w:rFonts w:ascii="Arial"/>
                <w:color w:val="auto"/>
                <w:sz w:val="21"/>
                <w:highlight w:val="none"/>
              </w:rPr>
            </w:pPr>
          </w:p>
          <w:p w14:paraId="26A0D7F6">
            <w:pPr>
              <w:pStyle w:val="8"/>
              <w:spacing w:before="91" w:line="290" w:lineRule="auto"/>
              <w:ind w:left="120" w:firstLine="463"/>
              <w:rPr>
                <w:color w:val="auto"/>
                <w:sz w:val="28"/>
                <w:szCs w:val="28"/>
                <w:highlight w:val="none"/>
              </w:rPr>
            </w:pPr>
            <w:r>
              <w:rPr>
                <w:color w:val="auto"/>
                <w:spacing w:val="-19"/>
                <w:sz w:val="28"/>
                <w:szCs w:val="28"/>
                <w:highlight w:val="none"/>
              </w:rPr>
              <w:t>规</w:t>
            </w:r>
            <w:r>
              <w:rPr>
                <w:color w:val="auto"/>
                <w:sz w:val="28"/>
                <w:szCs w:val="28"/>
                <w:highlight w:val="none"/>
              </w:rPr>
              <w:t xml:space="preserve"> </w:t>
            </w:r>
            <w:r>
              <w:rPr>
                <w:color w:val="auto"/>
                <w:spacing w:val="-9"/>
                <w:sz w:val="28"/>
                <w:szCs w:val="28"/>
                <w:highlight w:val="none"/>
              </w:rPr>
              <w:t>格型</w:t>
            </w:r>
          </w:p>
          <w:p w14:paraId="751394FF">
            <w:pPr>
              <w:pStyle w:val="8"/>
              <w:spacing w:line="221" w:lineRule="auto"/>
              <w:ind w:left="266"/>
              <w:rPr>
                <w:color w:val="auto"/>
                <w:sz w:val="28"/>
                <w:szCs w:val="28"/>
                <w:highlight w:val="none"/>
              </w:rPr>
            </w:pPr>
            <w:r>
              <w:rPr>
                <w:color w:val="auto"/>
                <w:sz w:val="28"/>
                <w:szCs w:val="28"/>
                <w:highlight w:val="none"/>
              </w:rPr>
              <w:t>号</w:t>
            </w:r>
          </w:p>
        </w:tc>
        <w:tc>
          <w:tcPr>
            <w:tcW w:w="1131" w:type="dxa"/>
            <w:vAlign w:val="top"/>
          </w:tcPr>
          <w:p w14:paraId="10DEB167">
            <w:pPr>
              <w:spacing w:line="320" w:lineRule="auto"/>
              <w:rPr>
                <w:rFonts w:ascii="Arial"/>
                <w:color w:val="auto"/>
                <w:sz w:val="21"/>
                <w:highlight w:val="none"/>
              </w:rPr>
            </w:pPr>
          </w:p>
          <w:p w14:paraId="25C6A89D">
            <w:pPr>
              <w:spacing w:line="321" w:lineRule="auto"/>
              <w:rPr>
                <w:rFonts w:ascii="Arial"/>
                <w:color w:val="auto"/>
                <w:sz w:val="21"/>
                <w:highlight w:val="none"/>
              </w:rPr>
            </w:pPr>
          </w:p>
          <w:p w14:paraId="526ADDDD">
            <w:pPr>
              <w:pStyle w:val="8"/>
              <w:spacing w:before="91" w:line="296" w:lineRule="auto"/>
              <w:ind w:left="400" w:right="174" w:firstLine="283"/>
              <w:rPr>
                <w:color w:val="auto"/>
                <w:sz w:val="28"/>
                <w:szCs w:val="28"/>
                <w:highlight w:val="none"/>
              </w:rPr>
            </w:pPr>
            <w:r>
              <w:rPr>
                <w:color w:val="auto"/>
                <w:spacing w:val="-13"/>
                <w:sz w:val="28"/>
                <w:szCs w:val="28"/>
                <w:highlight w:val="none"/>
              </w:rPr>
              <w:t>数</w:t>
            </w:r>
            <w:r>
              <w:rPr>
                <w:color w:val="auto"/>
                <w:sz w:val="28"/>
                <w:szCs w:val="28"/>
                <w:highlight w:val="none"/>
              </w:rPr>
              <w:t xml:space="preserve"> 量</w:t>
            </w:r>
          </w:p>
        </w:tc>
        <w:tc>
          <w:tcPr>
            <w:tcW w:w="806" w:type="dxa"/>
            <w:vAlign w:val="top"/>
          </w:tcPr>
          <w:p w14:paraId="6587E04A">
            <w:pPr>
              <w:spacing w:line="320" w:lineRule="auto"/>
              <w:rPr>
                <w:rFonts w:ascii="Arial"/>
                <w:color w:val="auto"/>
                <w:sz w:val="21"/>
                <w:highlight w:val="none"/>
              </w:rPr>
            </w:pPr>
          </w:p>
          <w:p w14:paraId="171C5DA5">
            <w:pPr>
              <w:spacing w:line="320" w:lineRule="auto"/>
              <w:rPr>
                <w:rFonts w:ascii="Arial"/>
                <w:color w:val="auto"/>
                <w:sz w:val="21"/>
                <w:highlight w:val="none"/>
              </w:rPr>
            </w:pPr>
          </w:p>
          <w:p w14:paraId="1395B648">
            <w:pPr>
              <w:pStyle w:val="8"/>
              <w:spacing w:before="91" w:line="298" w:lineRule="auto"/>
              <w:ind w:left="239" w:firstLine="319"/>
              <w:rPr>
                <w:color w:val="auto"/>
                <w:sz w:val="28"/>
                <w:szCs w:val="28"/>
                <w:highlight w:val="none"/>
              </w:rPr>
            </w:pPr>
            <w:r>
              <w:rPr>
                <w:color w:val="auto"/>
                <w:spacing w:val="-20"/>
                <w:w w:val="93"/>
                <w:sz w:val="28"/>
                <w:szCs w:val="28"/>
                <w:highlight w:val="none"/>
              </w:rPr>
              <w:t>产</w:t>
            </w:r>
            <w:r>
              <w:rPr>
                <w:color w:val="auto"/>
                <w:sz w:val="28"/>
                <w:szCs w:val="28"/>
                <w:highlight w:val="none"/>
              </w:rPr>
              <w:t xml:space="preserve"> 地</w:t>
            </w:r>
          </w:p>
        </w:tc>
        <w:tc>
          <w:tcPr>
            <w:tcW w:w="1019" w:type="dxa"/>
            <w:vAlign w:val="top"/>
          </w:tcPr>
          <w:p w14:paraId="5966FF99">
            <w:pPr>
              <w:pStyle w:val="8"/>
              <w:spacing w:before="236" w:line="295" w:lineRule="auto"/>
              <w:ind w:left="346" w:right="117" w:firstLine="280"/>
              <w:rPr>
                <w:color w:val="auto"/>
                <w:sz w:val="28"/>
                <w:szCs w:val="28"/>
                <w:highlight w:val="none"/>
              </w:rPr>
            </w:pPr>
            <w:r>
              <w:rPr>
                <w:color w:val="auto"/>
                <w:spacing w:val="-12"/>
                <w:sz w:val="28"/>
                <w:szCs w:val="28"/>
                <w:highlight w:val="none"/>
              </w:rPr>
              <w:t>制</w:t>
            </w:r>
            <w:r>
              <w:rPr>
                <w:color w:val="auto"/>
                <w:sz w:val="28"/>
                <w:szCs w:val="28"/>
                <w:highlight w:val="none"/>
              </w:rPr>
              <w:t xml:space="preserve"> 造</w:t>
            </w:r>
          </w:p>
          <w:p w14:paraId="25503229">
            <w:pPr>
              <w:pStyle w:val="8"/>
              <w:spacing w:before="106" w:line="251" w:lineRule="auto"/>
              <w:ind w:left="347" w:right="117" w:firstLine="279"/>
              <w:rPr>
                <w:color w:val="auto"/>
                <w:sz w:val="28"/>
                <w:szCs w:val="28"/>
                <w:highlight w:val="none"/>
              </w:rPr>
            </w:pPr>
            <w:r>
              <w:rPr>
                <w:color w:val="auto"/>
                <w:spacing w:val="-12"/>
                <w:sz w:val="28"/>
                <w:szCs w:val="28"/>
                <w:highlight w:val="none"/>
              </w:rPr>
              <w:t>年</w:t>
            </w:r>
            <w:r>
              <w:rPr>
                <w:color w:val="auto"/>
                <w:sz w:val="28"/>
                <w:szCs w:val="28"/>
                <w:highlight w:val="none"/>
              </w:rPr>
              <w:t xml:space="preserve"> 份</w:t>
            </w:r>
          </w:p>
        </w:tc>
        <w:tc>
          <w:tcPr>
            <w:tcW w:w="1479" w:type="dxa"/>
            <w:vAlign w:val="top"/>
          </w:tcPr>
          <w:p w14:paraId="0AFC11E7">
            <w:pPr>
              <w:spacing w:line="320" w:lineRule="auto"/>
              <w:rPr>
                <w:rFonts w:ascii="Arial"/>
                <w:color w:val="auto"/>
                <w:sz w:val="21"/>
                <w:highlight w:val="none"/>
              </w:rPr>
            </w:pPr>
          </w:p>
          <w:p w14:paraId="58039F0E">
            <w:pPr>
              <w:spacing w:line="321" w:lineRule="auto"/>
              <w:rPr>
                <w:rFonts w:ascii="Arial"/>
                <w:color w:val="auto"/>
                <w:sz w:val="21"/>
                <w:highlight w:val="none"/>
              </w:rPr>
            </w:pPr>
          </w:p>
          <w:p w14:paraId="77DF5FC7">
            <w:pPr>
              <w:pStyle w:val="8"/>
              <w:spacing w:before="91" w:line="293" w:lineRule="auto"/>
              <w:ind w:left="41" w:right="65" w:firstLine="677"/>
              <w:rPr>
                <w:color w:val="auto"/>
                <w:sz w:val="28"/>
                <w:szCs w:val="28"/>
                <w:highlight w:val="none"/>
              </w:rPr>
            </w:pPr>
            <w:r>
              <w:rPr>
                <w:color w:val="auto"/>
                <w:spacing w:val="-5"/>
                <w:sz w:val="28"/>
                <w:szCs w:val="28"/>
                <w:highlight w:val="none"/>
              </w:rPr>
              <w:t>额定</w:t>
            </w:r>
            <w:r>
              <w:rPr>
                <w:color w:val="auto"/>
                <w:sz w:val="28"/>
                <w:szCs w:val="28"/>
                <w:highlight w:val="none"/>
              </w:rPr>
              <w:t xml:space="preserve">  </w:t>
            </w:r>
            <w:r>
              <w:rPr>
                <w:color w:val="auto"/>
                <w:spacing w:val="-6"/>
                <w:sz w:val="28"/>
                <w:szCs w:val="28"/>
                <w:highlight w:val="none"/>
              </w:rPr>
              <w:t>功率（kW）</w:t>
            </w:r>
          </w:p>
        </w:tc>
        <w:tc>
          <w:tcPr>
            <w:tcW w:w="1020" w:type="dxa"/>
            <w:vAlign w:val="top"/>
          </w:tcPr>
          <w:p w14:paraId="6D05D5CE">
            <w:pPr>
              <w:pStyle w:val="8"/>
              <w:spacing w:before="235" w:line="292" w:lineRule="auto"/>
              <w:ind w:left="348" w:right="116" w:firstLine="283"/>
              <w:rPr>
                <w:color w:val="auto"/>
                <w:sz w:val="28"/>
                <w:szCs w:val="28"/>
                <w:highlight w:val="none"/>
              </w:rPr>
            </w:pPr>
            <w:r>
              <w:rPr>
                <w:color w:val="auto"/>
                <w:spacing w:val="-13"/>
                <w:sz w:val="28"/>
                <w:szCs w:val="28"/>
                <w:highlight w:val="none"/>
              </w:rPr>
              <w:t>生</w:t>
            </w:r>
            <w:r>
              <w:rPr>
                <w:color w:val="auto"/>
                <w:sz w:val="28"/>
                <w:szCs w:val="28"/>
                <w:highlight w:val="none"/>
              </w:rPr>
              <w:t xml:space="preserve"> 产</w:t>
            </w:r>
          </w:p>
          <w:p w14:paraId="015FE551">
            <w:pPr>
              <w:pStyle w:val="8"/>
              <w:spacing w:before="116" w:line="251" w:lineRule="auto"/>
              <w:ind w:left="352" w:right="116" w:firstLine="287"/>
              <w:rPr>
                <w:color w:val="auto"/>
                <w:sz w:val="28"/>
                <w:szCs w:val="28"/>
                <w:highlight w:val="none"/>
              </w:rPr>
            </w:pPr>
            <w:r>
              <w:rPr>
                <w:color w:val="auto"/>
                <w:spacing w:val="-21"/>
                <w:sz w:val="28"/>
                <w:szCs w:val="28"/>
                <w:highlight w:val="none"/>
              </w:rPr>
              <w:t>能</w:t>
            </w:r>
            <w:r>
              <w:rPr>
                <w:color w:val="auto"/>
                <w:sz w:val="28"/>
                <w:szCs w:val="28"/>
                <w:highlight w:val="none"/>
              </w:rPr>
              <w:t xml:space="preserve"> 力</w:t>
            </w:r>
          </w:p>
        </w:tc>
        <w:tc>
          <w:tcPr>
            <w:tcW w:w="925" w:type="dxa"/>
            <w:vAlign w:val="top"/>
          </w:tcPr>
          <w:p w14:paraId="58FB863D">
            <w:pPr>
              <w:spacing w:line="320" w:lineRule="auto"/>
              <w:rPr>
                <w:rFonts w:ascii="Arial"/>
                <w:color w:val="auto"/>
                <w:sz w:val="21"/>
                <w:highlight w:val="none"/>
              </w:rPr>
            </w:pPr>
          </w:p>
          <w:p w14:paraId="423F81BA">
            <w:pPr>
              <w:spacing w:line="321" w:lineRule="auto"/>
              <w:rPr>
                <w:rFonts w:ascii="Arial"/>
                <w:color w:val="auto"/>
                <w:sz w:val="21"/>
                <w:highlight w:val="none"/>
              </w:rPr>
            </w:pPr>
          </w:p>
          <w:p w14:paraId="7B7CC5D0">
            <w:pPr>
              <w:pStyle w:val="8"/>
              <w:spacing w:before="91" w:line="295" w:lineRule="auto"/>
              <w:ind w:left="300" w:right="52" w:firstLine="300"/>
              <w:rPr>
                <w:color w:val="auto"/>
                <w:sz w:val="28"/>
                <w:szCs w:val="28"/>
                <w:highlight w:val="none"/>
              </w:rPr>
            </w:pPr>
            <w:r>
              <w:rPr>
                <w:color w:val="auto"/>
                <w:spacing w:val="-14"/>
                <w:sz w:val="28"/>
                <w:szCs w:val="28"/>
                <w:highlight w:val="none"/>
              </w:rPr>
              <w:t>备</w:t>
            </w:r>
            <w:r>
              <w:rPr>
                <w:color w:val="auto"/>
                <w:sz w:val="28"/>
                <w:szCs w:val="28"/>
                <w:highlight w:val="none"/>
              </w:rPr>
              <w:t xml:space="preserve"> 注</w:t>
            </w:r>
          </w:p>
        </w:tc>
      </w:tr>
      <w:tr w14:paraId="04665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6C78FF07">
            <w:pPr>
              <w:rPr>
                <w:rFonts w:ascii="Arial"/>
                <w:color w:val="auto"/>
                <w:sz w:val="21"/>
                <w:highlight w:val="none"/>
              </w:rPr>
            </w:pPr>
          </w:p>
        </w:tc>
        <w:tc>
          <w:tcPr>
            <w:tcW w:w="1417" w:type="dxa"/>
            <w:vAlign w:val="top"/>
          </w:tcPr>
          <w:p w14:paraId="1FE801DC">
            <w:pPr>
              <w:rPr>
                <w:rFonts w:ascii="Arial"/>
                <w:color w:val="auto"/>
                <w:sz w:val="21"/>
                <w:highlight w:val="none"/>
              </w:rPr>
            </w:pPr>
          </w:p>
        </w:tc>
        <w:tc>
          <w:tcPr>
            <w:tcW w:w="850" w:type="dxa"/>
            <w:vAlign w:val="top"/>
          </w:tcPr>
          <w:p w14:paraId="075E07D2">
            <w:pPr>
              <w:rPr>
                <w:rFonts w:ascii="Arial"/>
                <w:color w:val="auto"/>
                <w:sz w:val="21"/>
                <w:highlight w:val="none"/>
              </w:rPr>
            </w:pPr>
          </w:p>
        </w:tc>
        <w:tc>
          <w:tcPr>
            <w:tcW w:w="1131" w:type="dxa"/>
            <w:vAlign w:val="top"/>
          </w:tcPr>
          <w:p w14:paraId="6A1C6550">
            <w:pPr>
              <w:rPr>
                <w:rFonts w:ascii="Arial"/>
                <w:color w:val="auto"/>
                <w:sz w:val="21"/>
                <w:highlight w:val="none"/>
              </w:rPr>
            </w:pPr>
          </w:p>
        </w:tc>
        <w:tc>
          <w:tcPr>
            <w:tcW w:w="806" w:type="dxa"/>
            <w:vAlign w:val="top"/>
          </w:tcPr>
          <w:p w14:paraId="6D03915E">
            <w:pPr>
              <w:rPr>
                <w:rFonts w:ascii="Arial"/>
                <w:color w:val="auto"/>
                <w:sz w:val="21"/>
                <w:highlight w:val="none"/>
              </w:rPr>
            </w:pPr>
          </w:p>
        </w:tc>
        <w:tc>
          <w:tcPr>
            <w:tcW w:w="1019" w:type="dxa"/>
            <w:vAlign w:val="top"/>
          </w:tcPr>
          <w:p w14:paraId="13B24750">
            <w:pPr>
              <w:rPr>
                <w:rFonts w:ascii="Arial"/>
                <w:color w:val="auto"/>
                <w:sz w:val="21"/>
                <w:highlight w:val="none"/>
              </w:rPr>
            </w:pPr>
          </w:p>
        </w:tc>
        <w:tc>
          <w:tcPr>
            <w:tcW w:w="1479" w:type="dxa"/>
            <w:vAlign w:val="top"/>
          </w:tcPr>
          <w:p w14:paraId="0A929CCC">
            <w:pPr>
              <w:rPr>
                <w:rFonts w:ascii="Arial"/>
                <w:color w:val="auto"/>
                <w:sz w:val="21"/>
                <w:highlight w:val="none"/>
              </w:rPr>
            </w:pPr>
          </w:p>
        </w:tc>
        <w:tc>
          <w:tcPr>
            <w:tcW w:w="1020" w:type="dxa"/>
            <w:vAlign w:val="top"/>
          </w:tcPr>
          <w:p w14:paraId="408EE56E">
            <w:pPr>
              <w:rPr>
                <w:rFonts w:ascii="Arial"/>
                <w:color w:val="auto"/>
                <w:sz w:val="21"/>
                <w:highlight w:val="none"/>
              </w:rPr>
            </w:pPr>
          </w:p>
        </w:tc>
        <w:tc>
          <w:tcPr>
            <w:tcW w:w="925" w:type="dxa"/>
            <w:vAlign w:val="top"/>
          </w:tcPr>
          <w:p w14:paraId="218BC2F6">
            <w:pPr>
              <w:rPr>
                <w:rFonts w:ascii="Arial"/>
                <w:color w:val="auto"/>
                <w:sz w:val="21"/>
                <w:highlight w:val="none"/>
              </w:rPr>
            </w:pPr>
          </w:p>
        </w:tc>
      </w:tr>
      <w:tr w14:paraId="7BB0D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66" w:type="dxa"/>
            <w:vAlign w:val="top"/>
          </w:tcPr>
          <w:p w14:paraId="06AE5C50">
            <w:pPr>
              <w:rPr>
                <w:rFonts w:ascii="Arial"/>
                <w:color w:val="auto"/>
                <w:sz w:val="21"/>
                <w:highlight w:val="none"/>
              </w:rPr>
            </w:pPr>
          </w:p>
        </w:tc>
        <w:tc>
          <w:tcPr>
            <w:tcW w:w="1417" w:type="dxa"/>
            <w:vAlign w:val="top"/>
          </w:tcPr>
          <w:p w14:paraId="3EE36659">
            <w:pPr>
              <w:rPr>
                <w:rFonts w:ascii="Arial"/>
                <w:color w:val="auto"/>
                <w:sz w:val="21"/>
                <w:highlight w:val="none"/>
              </w:rPr>
            </w:pPr>
          </w:p>
        </w:tc>
        <w:tc>
          <w:tcPr>
            <w:tcW w:w="850" w:type="dxa"/>
            <w:vAlign w:val="top"/>
          </w:tcPr>
          <w:p w14:paraId="04876D80">
            <w:pPr>
              <w:rPr>
                <w:rFonts w:ascii="Arial"/>
                <w:color w:val="auto"/>
                <w:sz w:val="21"/>
                <w:highlight w:val="none"/>
              </w:rPr>
            </w:pPr>
          </w:p>
        </w:tc>
        <w:tc>
          <w:tcPr>
            <w:tcW w:w="1131" w:type="dxa"/>
            <w:vAlign w:val="top"/>
          </w:tcPr>
          <w:p w14:paraId="5B33DA5C">
            <w:pPr>
              <w:rPr>
                <w:rFonts w:ascii="Arial"/>
                <w:color w:val="auto"/>
                <w:sz w:val="21"/>
                <w:highlight w:val="none"/>
              </w:rPr>
            </w:pPr>
          </w:p>
        </w:tc>
        <w:tc>
          <w:tcPr>
            <w:tcW w:w="806" w:type="dxa"/>
            <w:vAlign w:val="top"/>
          </w:tcPr>
          <w:p w14:paraId="652CD5FE">
            <w:pPr>
              <w:rPr>
                <w:rFonts w:ascii="Arial"/>
                <w:color w:val="auto"/>
                <w:sz w:val="21"/>
                <w:highlight w:val="none"/>
              </w:rPr>
            </w:pPr>
          </w:p>
        </w:tc>
        <w:tc>
          <w:tcPr>
            <w:tcW w:w="1019" w:type="dxa"/>
            <w:vAlign w:val="top"/>
          </w:tcPr>
          <w:p w14:paraId="33275B48">
            <w:pPr>
              <w:rPr>
                <w:rFonts w:ascii="Arial"/>
                <w:color w:val="auto"/>
                <w:sz w:val="21"/>
                <w:highlight w:val="none"/>
              </w:rPr>
            </w:pPr>
          </w:p>
        </w:tc>
        <w:tc>
          <w:tcPr>
            <w:tcW w:w="1479" w:type="dxa"/>
            <w:vAlign w:val="top"/>
          </w:tcPr>
          <w:p w14:paraId="2C970FD7">
            <w:pPr>
              <w:rPr>
                <w:rFonts w:ascii="Arial"/>
                <w:color w:val="auto"/>
                <w:sz w:val="21"/>
                <w:highlight w:val="none"/>
              </w:rPr>
            </w:pPr>
          </w:p>
        </w:tc>
        <w:tc>
          <w:tcPr>
            <w:tcW w:w="1020" w:type="dxa"/>
            <w:vAlign w:val="top"/>
          </w:tcPr>
          <w:p w14:paraId="4B0CB9C1">
            <w:pPr>
              <w:rPr>
                <w:rFonts w:ascii="Arial"/>
                <w:color w:val="auto"/>
                <w:sz w:val="21"/>
                <w:highlight w:val="none"/>
              </w:rPr>
            </w:pPr>
          </w:p>
        </w:tc>
        <w:tc>
          <w:tcPr>
            <w:tcW w:w="925" w:type="dxa"/>
            <w:vAlign w:val="top"/>
          </w:tcPr>
          <w:p w14:paraId="6E5EF280">
            <w:pPr>
              <w:rPr>
                <w:rFonts w:ascii="Arial"/>
                <w:color w:val="auto"/>
                <w:sz w:val="21"/>
                <w:highlight w:val="none"/>
              </w:rPr>
            </w:pPr>
          </w:p>
        </w:tc>
      </w:tr>
      <w:tr w14:paraId="3B4D8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66" w:type="dxa"/>
            <w:vAlign w:val="top"/>
          </w:tcPr>
          <w:p w14:paraId="3112ABD0">
            <w:pPr>
              <w:rPr>
                <w:rFonts w:ascii="Arial"/>
                <w:color w:val="auto"/>
                <w:sz w:val="21"/>
                <w:highlight w:val="none"/>
              </w:rPr>
            </w:pPr>
          </w:p>
        </w:tc>
        <w:tc>
          <w:tcPr>
            <w:tcW w:w="1417" w:type="dxa"/>
            <w:vAlign w:val="top"/>
          </w:tcPr>
          <w:p w14:paraId="59955AC2">
            <w:pPr>
              <w:rPr>
                <w:rFonts w:ascii="Arial"/>
                <w:color w:val="auto"/>
                <w:sz w:val="21"/>
                <w:highlight w:val="none"/>
              </w:rPr>
            </w:pPr>
          </w:p>
        </w:tc>
        <w:tc>
          <w:tcPr>
            <w:tcW w:w="850" w:type="dxa"/>
            <w:vAlign w:val="top"/>
          </w:tcPr>
          <w:p w14:paraId="3989CF64">
            <w:pPr>
              <w:rPr>
                <w:rFonts w:ascii="Arial"/>
                <w:color w:val="auto"/>
                <w:sz w:val="21"/>
                <w:highlight w:val="none"/>
              </w:rPr>
            </w:pPr>
          </w:p>
        </w:tc>
        <w:tc>
          <w:tcPr>
            <w:tcW w:w="1131" w:type="dxa"/>
            <w:vAlign w:val="top"/>
          </w:tcPr>
          <w:p w14:paraId="66680B53">
            <w:pPr>
              <w:rPr>
                <w:rFonts w:ascii="Arial"/>
                <w:color w:val="auto"/>
                <w:sz w:val="21"/>
                <w:highlight w:val="none"/>
              </w:rPr>
            </w:pPr>
          </w:p>
        </w:tc>
        <w:tc>
          <w:tcPr>
            <w:tcW w:w="806" w:type="dxa"/>
            <w:vAlign w:val="top"/>
          </w:tcPr>
          <w:p w14:paraId="24112923">
            <w:pPr>
              <w:rPr>
                <w:rFonts w:ascii="Arial"/>
                <w:color w:val="auto"/>
                <w:sz w:val="21"/>
                <w:highlight w:val="none"/>
              </w:rPr>
            </w:pPr>
          </w:p>
        </w:tc>
        <w:tc>
          <w:tcPr>
            <w:tcW w:w="1019" w:type="dxa"/>
            <w:vAlign w:val="top"/>
          </w:tcPr>
          <w:p w14:paraId="4BE40CED">
            <w:pPr>
              <w:rPr>
                <w:rFonts w:ascii="Arial"/>
                <w:color w:val="auto"/>
                <w:sz w:val="21"/>
                <w:highlight w:val="none"/>
              </w:rPr>
            </w:pPr>
          </w:p>
        </w:tc>
        <w:tc>
          <w:tcPr>
            <w:tcW w:w="1479" w:type="dxa"/>
            <w:vAlign w:val="top"/>
          </w:tcPr>
          <w:p w14:paraId="368B1753">
            <w:pPr>
              <w:rPr>
                <w:rFonts w:ascii="Arial"/>
                <w:color w:val="auto"/>
                <w:sz w:val="21"/>
                <w:highlight w:val="none"/>
              </w:rPr>
            </w:pPr>
          </w:p>
        </w:tc>
        <w:tc>
          <w:tcPr>
            <w:tcW w:w="1020" w:type="dxa"/>
            <w:vAlign w:val="top"/>
          </w:tcPr>
          <w:p w14:paraId="4A94047A">
            <w:pPr>
              <w:rPr>
                <w:rFonts w:ascii="Arial"/>
                <w:color w:val="auto"/>
                <w:sz w:val="21"/>
                <w:highlight w:val="none"/>
              </w:rPr>
            </w:pPr>
          </w:p>
        </w:tc>
        <w:tc>
          <w:tcPr>
            <w:tcW w:w="925" w:type="dxa"/>
            <w:vAlign w:val="top"/>
          </w:tcPr>
          <w:p w14:paraId="612C8473">
            <w:pPr>
              <w:rPr>
                <w:rFonts w:ascii="Arial"/>
                <w:color w:val="auto"/>
                <w:sz w:val="21"/>
                <w:highlight w:val="none"/>
              </w:rPr>
            </w:pPr>
          </w:p>
        </w:tc>
      </w:tr>
      <w:tr w14:paraId="153BA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14981FA3">
            <w:pPr>
              <w:rPr>
                <w:rFonts w:ascii="Arial"/>
                <w:color w:val="auto"/>
                <w:sz w:val="21"/>
                <w:highlight w:val="none"/>
              </w:rPr>
            </w:pPr>
          </w:p>
        </w:tc>
        <w:tc>
          <w:tcPr>
            <w:tcW w:w="1417" w:type="dxa"/>
            <w:vAlign w:val="top"/>
          </w:tcPr>
          <w:p w14:paraId="58A7E40E">
            <w:pPr>
              <w:rPr>
                <w:rFonts w:ascii="Arial"/>
                <w:color w:val="auto"/>
                <w:sz w:val="21"/>
                <w:highlight w:val="none"/>
              </w:rPr>
            </w:pPr>
          </w:p>
        </w:tc>
        <w:tc>
          <w:tcPr>
            <w:tcW w:w="850" w:type="dxa"/>
            <w:vAlign w:val="top"/>
          </w:tcPr>
          <w:p w14:paraId="7178E9B4">
            <w:pPr>
              <w:rPr>
                <w:rFonts w:ascii="Arial"/>
                <w:color w:val="auto"/>
                <w:sz w:val="21"/>
                <w:highlight w:val="none"/>
              </w:rPr>
            </w:pPr>
          </w:p>
        </w:tc>
        <w:tc>
          <w:tcPr>
            <w:tcW w:w="1131" w:type="dxa"/>
            <w:vAlign w:val="top"/>
          </w:tcPr>
          <w:p w14:paraId="4DBF4E03">
            <w:pPr>
              <w:rPr>
                <w:rFonts w:ascii="Arial"/>
                <w:color w:val="auto"/>
                <w:sz w:val="21"/>
                <w:highlight w:val="none"/>
              </w:rPr>
            </w:pPr>
          </w:p>
        </w:tc>
        <w:tc>
          <w:tcPr>
            <w:tcW w:w="806" w:type="dxa"/>
            <w:vAlign w:val="top"/>
          </w:tcPr>
          <w:p w14:paraId="6F1D7DFC">
            <w:pPr>
              <w:rPr>
                <w:rFonts w:ascii="Arial"/>
                <w:color w:val="auto"/>
                <w:sz w:val="21"/>
                <w:highlight w:val="none"/>
              </w:rPr>
            </w:pPr>
          </w:p>
        </w:tc>
        <w:tc>
          <w:tcPr>
            <w:tcW w:w="1019" w:type="dxa"/>
            <w:vAlign w:val="top"/>
          </w:tcPr>
          <w:p w14:paraId="700F57C7">
            <w:pPr>
              <w:rPr>
                <w:rFonts w:ascii="Arial"/>
                <w:color w:val="auto"/>
                <w:sz w:val="21"/>
                <w:highlight w:val="none"/>
              </w:rPr>
            </w:pPr>
          </w:p>
        </w:tc>
        <w:tc>
          <w:tcPr>
            <w:tcW w:w="1479" w:type="dxa"/>
            <w:vAlign w:val="top"/>
          </w:tcPr>
          <w:p w14:paraId="4041EBBE">
            <w:pPr>
              <w:rPr>
                <w:rFonts w:ascii="Arial"/>
                <w:color w:val="auto"/>
                <w:sz w:val="21"/>
                <w:highlight w:val="none"/>
              </w:rPr>
            </w:pPr>
          </w:p>
        </w:tc>
        <w:tc>
          <w:tcPr>
            <w:tcW w:w="1020" w:type="dxa"/>
            <w:vAlign w:val="top"/>
          </w:tcPr>
          <w:p w14:paraId="73F195B8">
            <w:pPr>
              <w:rPr>
                <w:rFonts w:ascii="Arial"/>
                <w:color w:val="auto"/>
                <w:sz w:val="21"/>
                <w:highlight w:val="none"/>
              </w:rPr>
            </w:pPr>
          </w:p>
        </w:tc>
        <w:tc>
          <w:tcPr>
            <w:tcW w:w="925" w:type="dxa"/>
            <w:vAlign w:val="top"/>
          </w:tcPr>
          <w:p w14:paraId="0232F747">
            <w:pPr>
              <w:rPr>
                <w:rFonts w:ascii="Arial"/>
                <w:color w:val="auto"/>
                <w:sz w:val="21"/>
                <w:highlight w:val="none"/>
              </w:rPr>
            </w:pPr>
          </w:p>
        </w:tc>
      </w:tr>
      <w:tr w14:paraId="189C6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17166438">
            <w:pPr>
              <w:rPr>
                <w:rFonts w:ascii="Arial"/>
                <w:color w:val="auto"/>
                <w:sz w:val="21"/>
                <w:highlight w:val="none"/>
              </w:rPr>
            </w:pPr>
          </w:p>
        </w:tc>
        <w:tc>
          <w:tcPr>
            <w:tcW w:w="1417" w:type="dxa"/>
            <w:vAlign w:val="top"/>
          </w:tcPr>
          <w:p w14:paraId="300F60D5">
            <w:pPr>
              <w:rPr>
                <w:rFonts w:ascii="Arial"/>
                <w:color w:val="auto"/>
                <w:sz w:val="21"/>
                <w:highlight w:val="none"/>
              </w:rPr>
            </w:pPr>
          </w:p>
        </w:tc>
        <w:tc>
          <w:tcPr>
            <w:tcW w:w="850" w:type="dxa"/>
            <w:vAlign w:val="top"/>
          </w:tcPr>
          <w:p w14:paraId="11AA56A4">
            <w:pPr>
              <w:rPr>
                <w:rFonts w:ascii="Arial"/>
                <w:color w:val="auto"/>
                <w:sz w:val="21"/>
                <w:highlight w:val="none"/>
              </w:rPr>
            </w:pPr>
          </w:p>
        </w:tc>
        <w:tc>
          <w:tcPr>
            <w:tcW w:w="1131" w:type="dxa"/>
            <w:vAlign w:val="top"/>
          </w:tcPr>
          <w:p w14:paraId="089AA988">
            <w:pPr>
              <w:rPr>
                <w:rFonts w:ascii="Arial"/>
                <w:color w:val="auto"/>
                <w:sz w:val="21"/>
                <w:highlight w:val="none"/>
              </w:rPr>
            </w:pPr>
          </w:p>
        </w:tc>
        <w:tc>
          <w:tcPr>
            <w:tcW w:w="806" w:type="dxa"/>
            <w:vAlign w:val="top"/>
          </w:tcPr>
          <w:p w14:paraId="242206CB">
            <w:pPr>
              <w:rPr>
                <w:rFonts w:ascii="Arial"/>
                <w:color w:val="auto"/>
                <w:sz w:val="21"/>
                <w:highlight w:val="none"/>
              </w:rPr>
            </w:pPr>
          </w:p>
        </w:tc>
        <w:tc>
          <w:tcPr>
            <w:tcW w:w="1019" w:type="dxa"/>
            <w:vAlign w:val="top"/>
          </w:tcPr>
          <w:p w14:paraId="78F27429">
            <w:pPr>
              <w:rPr>
                <w:rFonts w:ascii="Arial"/>
                <w:color w:val="auto"/>
                <w:sz w:val="21"/>
                <w:highlight w:val="none"/>
              </w:rPr>
            </w:pPr>
          </w:p>
        </w:tc>
        <w:tc>
          <w:tcPr>
            <w:tcW w:w="1479" w:type="dxa"/>
            <w:vAlign w:val="top"/>
          </w:tcPr>
          <w:p w14:paraId="489ADD62">
            <w:pPr>
              <w:rPr>
                <w:rFonts w:ascii="Arial"/>
                <w:color w:val="auto"/>
                <w:sz w:val="21"/>
                <w:highlight w:val="none"/>
              </w:rPr>
            </w:pPr>
          </w:p>
        </w:tc>
        <w:tc>
          <w:tcPr>
            <w:tcW w:w="1020" w:type="dxa"/>
            <w:vAlign w:val="top"/>
          </w:tcPr>
          <w:p w14:paraId="05E302CC">
            <w:pPr>
              <w:rPr>
                <w:rFonts w:ascii="Arial"/>
                <w:color w:val="auto"/>
                <w:sz w:val="21"/>
                <w:highlight w:val="none"/>
              </w:rPr>
            </w:pPr>
          </w:p>
        </w:tc>
        <w:tc>
          <w:tcPr>
            <w:tcW w:w="925" w:type="dxa"/>
            <w:vAlign w:val="top"/>
          </w:tcPr>
          <w:p w14:paraId="67FD1624">
            <w:pPr>
              <w:rPr>
                <w:rFonts w:ascii="Arial"/>
                <w:color w:val="auto"/>
                <w:sz w:val="21"/>
                <w:highlight w:val="none"/>
              </w:rPr>
            </w:pPr>
          </w:p>
        </w:tc>
      </w:tr>
      <w:tr w14:paraId="40BBC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7A0CF94E">
            <w:pPr>
              <w:rPr>
                <w:rFonts w:ascii="Arial"/>
                <w:color w:val="auto"/>
                <w:sz w:val="21"/>
                <w:highlight w:val="none"/>
              </w:rPr>
            </w:pPr>
          </w:p>
        </w:tc>
        <w:tc>
          <w:tcPr>
            <w:tcW w:w="1417" w:type="dxa"/>
            <w:vAlign w:val="top"/>
          </w:tcPr>
          <w:p w14:paraId="586E987F">
            <w:pPr>
              <w:rPr>
                <w:rFonts w:ascii="Arial"/>
                <w:color w:val="auto"/>
                <w:sz w:val="21"/>
                <w:highlight w:val="none"/>
              </w:rPr>
            </w:pPr>
          </w:p>
        </w:tc>
        <w:tc>
          <w:tcPr>
            <w:tcW w:w="850" w:type="dxa"/>
            <w:vAlign w:val="top"/>
          </w:tcPr>
          <w:p w14:paraId="6A19C37B">
            <w:pPr>
              <w:rPr>
                <w:rFonts w:ascii="Arial"/>
                <w:color w:val="auto"/>
                <w:sz w:val="21"/>
                <w:highlight w:val="none"/>
              </w:rPr>
            </w:pPr>
          </w:p>
        </w:tc>
        <w:tc>
          <w:tcPr>
            <w:tcW w:w="1131" w:type="dxa"/>
            <w:vAlign w:val="top"/>
          </w:tcPr>
          <w:p w14:paraId="74D2F955">
            <w:pPr>
              <w:rPr>
                <w:rFonts w:ascii="Arial"/>
                <w:color w:val="auto"/>
                <w:sz w:val="21"/>
                <w:highlight w:val="none"/>
              </w:rPr>
            </w:pPr>
          </w:p>
        </w:tc>
        <w:tc>
          <w:tcPr>
            <w:tcW w:w="806" w:type="dxa"/>
            <w:vAlign w:val="top"/>
          </w:tcPr>
          <w:p w14:paraId="4F23A05C">
            <w:pPr>
              <w:rPr>
                <w:rFonts w:ascii="Arial"/>
                <w:color w:val="auto"/>
                <w:sz w:val="21"/>
                <w:highlight w:val="none"/>
              </w:rPr>
            </w:pPr>
          </w:p>
        </w:tc>
        <w:tc>
          <w:tcPr>
            <w:tcW w:w="1019" w:type="dxa"/>
            <w:vAlign w:val="top"/>
          </w:tcPr>
          <w:p w14:paraId="0A277340">
            <w:pPr>
              <w:rPr>
                <w:rFonts w:ascii="Arial"/>
                <w:color w:val="auto"/>
                <w:sz w:val="21"/>
                <w:highlight w:val="none"/>
              </w:rPr>
            </w:pPr>
          </w:p>
        </w:tc>
        <w:tc>
          <w:tcPr>
            <w:tcW w:w="1479" w:type="dxa"/>
            <w:vAlign w:val="top"/>
          </w:tcPr>
          <w:p w14:paraId="28DDA654">
            <w:pPr>
              <w:rPr>
                <w:rFonts w:ascii="Arial"/>
                <w:color w:val="auto"/>
                <w:sz w:val="21"/>
                <w:highlight w:val="none"/>
              </w:rPr>
            </w:pPr>
          </w:p>
        </w:tc>
        <w:tc>
          <w:tcPr>
            <w:tcW w:w="1020" w:type="dxa"/>
            <w:vAlign w:val="top"/>
          </w:tcPr>
          <w:p w14:paraId="2177C824">
            <w:pPr>
              <w:rPr>
                <w:rFonts w:ascii="Arial"/>
                <w:color w:val="auto"/>
                <w:sz w:val="21"/>
                <w:highlight w:val="none"/>
              </w:rPr>
            </w:pPr>
          </w:p>
        </w:tc>
        <w:tc>
          <w:tcPr>
            <w:tcW w:w="925" w:type="dxa"/>
            <w:vAlign w:val="top"/>
          </w:tcPr>
          <w:p w14:paraId="7D630794">
            <w:pPr>
              <w:rPr>
                <w:rFonts w:ascii="Arial"/>
                <w:color w:val="auto"/>
                <w:sz w:val="21"/>
                <w:highlight w:val="none"/>
              </w:rPr>
            </w:pPr>
          </w:p>
        </w:tc>
      </w:tr>
      <w:tr w14:paraId="4368B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4DF6DE25">
            <w:pPr>
              <w:rPr>
                <w:rFonts w:ascii="Arial"/>
                <w:color w:val="auto"/>
                <w:sz w:val="21"/>
                <w:highlight w:val="none"/>
              </w:rPr>
            </w:pPr>
          </w:p>
        </w:tc>
        <w:tc>
          <w:tcPr>
            <w:tcW w:w="1417" w:type="dxa"/>
            <w:vAlign w:val="top"/>
          </w:tcPr>
          <w:p w14:paraId="409B69D5">
            <w:pPr>
              <w:rPr>
                <w:rFonts w:ascii="Arial"/>
                <w:color w:val="auto"/>
                <w:sz w:val="21"/>
                <w:highlight w:val="none"/>
              </w:rPr>
            </w:pPr>
          </w:p>
        </w:tc>
        <w:tc>
          <w:tcPr>
            <w:tcW w:w="850" w:type="dxa"/>
            <w:vAlign w:val="top"/>
          </w:tcPr>
          <w:p w14:paraId="2C288CD2">
            <w:pPr>
              <w:rPr>
                <w:rFonts w:ascii="Arial"/>
                <w:color w:val="auto"/>
                <w:sz w:val="21"/>
                <w:highlight w:val="none"/>
              </w:rPr>
            </w:pPr>
          </w:p>
        </w:tc>
        <w:tc>
          <w:tcPr>
            <w:tcW w:w="1131" w:type="dxa"/>
            <w:vAlign w:val="top"/>
          </w:tcPr>
          <w:p w14:paraId="495C7890">
            <w:pPr>
              <w:rPr>
                <w:rFonts w:ascii="Arial"/>
                <w:color w:val="auto"/>
                <w:sz w:val="21"/>
                <w:highlight w:val="none"/>
              </w:rPr>
            </w:pPr>
          </w:p>
        </w:tc>
        <w:tc>
          <w:tcPr>
            <w:tcW w:w="806" w:type="dxa"/>
            <w:vAlign w:val="top"/>
          </w:tcPr>
          <w:p w14:paraId="6C622B24">
            <w:pPr>
              <w:rPr>
                <w:rFonts w:ascii="Arial"/>
                <w:color w:val="auto"/>
                <w:sz w:val="21"/>
                <w:highlight w:val="none"/>
              </w:rPr>
            </w:pPr>
          </w:p>
        </w:tc>
        <w:tc>
          <w:tcPr>
            <w:tcW w:w="1019" w:type="dxa"/>
            <w:vAlign w:val="top"/>
          </w:tcPr>
          <w:p w14:paraId="4AF72EE0">
            <w:pPr>
              <w:rPr>
                <w:rFonts w:ascii="Arial"/>
                <w:color w:val="auto"/>
                <w:sz w:val="21"/>
                <w:highlight w:val="none"/>
              </w:rPr>
            </w:pPr>
          </w:p>
        </w:tc>
        <w:tc>
          <w:tcPr>
            <w:tcW w:w="1479" w:type="dxa"/>
            <w:vAlign w:val="top"/>
          </w:tcPr>
          <w:p w14:paraId="64E5BB37">
            <w:pPr>
              <w:rPr>
                <w:rFonts w:ascii="Arial"/>
                <w:color w:val="auto"/>
                <w:sz w:val="21"/>
                <w:highlight w:val="none"/>
              </w:rPr>
            </w:pPr>
          </w:p>
        </w:tc>
        <w:tc>
          <w:tcPr>
            <w:tcW w:w="1020" w:type="dxa"/>
            <w:vAlign w:val="top"/>
          </w:tcPr>
          <w:p w14:paraId="08AC9983">
            <w:pPr>
              <w:rPr>
                <w:rFonts w:ascii="Arial"/>
                <w:color w:val="auto"/>
                <w:sz w:val="21"/>
                <w:highlight w:val="none"/>
              </w:rPr>
            </w:pPr>
          </w:p>
        </w:tc>
        <w:tc>
          <w:tcPr>
            <w:tcW w:w="925" w:type="dxa"/>
            <w:vAlign w:val="top"/>
          </w:tcPr>
          <w:p w14:paraId="54073862">
            <w:pPr>
              <w:rPr>
                <w:rFonts w:ascii="Arial"/>
                <w:color w:val="auto"/>
                <w:sz w:val="21"/>
                <w:highlight w:val="none"/>
              </w:rPr>
            </w:pPr>
          </w:p>
        </w:tc>
      </w:tr>
      <w:tr w14:paraId="3C856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77658DA4">
            <w:pPr>
              <w:rPr>
                <w:rFonts w:ascii="Arial"/>
                <w:color w:val="auto"/>
                <w:sz w:val="21"/>
                <w:highlight w:val="none"/>
              </w:rPr>
            </w:pPr>
          </w:p>
        </w:tc>
        <w:tc>
          <w:tcPr>
            <w:tcW w:w="1417" w:type="dxa"/>
            <w:vAlign w:val="top"/>
          </w:tcPr>
          <w:p w14:paraId="7D6158C3">
            <w:pPr>
              <w:rPr>
                <w:rFonts w:ascii="Arial"/>
                <w:color w:val="auto"/>
                <w:sz w:val="21"/>
                <w:highlight w:val="none"/>
              </w:rPr>
            </w:pPr>
          </w:p>
        </w:tc>
        <w:tc>
          <w:tcPr>
            <w:tcW w:w="850" w:type="dxa"/>
            <w:vAlign w:val="top"/>
          </w:tcPr>
          <w:p w14:paraId="293A07C4">
            <w:pPr>
              <w:rPr>
                <w:rFonts w:ascii="Arial"/>
                <w:color w:val="auto"/>
                <w:sz w:val="21"/>
                <w:highlight w:val="none"/>
              </w:rPr>
            </w:pPr>
          </w:p>
        </w:tc>
        <w:tc>
          <w:tcPr>
            <w:tcW w:w="1131" w:type="dxa"/>
            <w:vAlign w:val="top"/>
          </w:tcPr>
          <w:p w14:paraId="348559C4">
            <w:pPr>
              <w:rPr>
                <w:rFonts w:ascii="Arial"/>
                <w:color w:val="auto"/>
                <w:sz w:val="21"/>
                <w:highlight w:val="none"/>
              </w:rPr>
            </w:pPr>
          </w:p>
        </w:tc>
        <w:tc>
          <w:tcPr>
            <w:tcW w:w="806" w:type="dxa"/>
            <w:vAlign w:val="top"/>
          </w:tcPr>
          <w:p w14:paraId="0FD0ECF6">
            <w:pPr>
              <w:rPr>
                <w:rFonts w:ascii="Arial"/>
                <w:color w:val="auto"/>
                <w:sz w:val="21"/>
                <w:highlight w:val="none"/>
              </w:rPr>
            </w:pPr>
          </w:p>
        </w:tc>
        <w:tc>
          <w:tcPr>
            <w:tcW w:w="1019" w:type="dxa"/>
            <w:vAlign w:val="top"/>
          </w:tcPr>
          <w:p w14:paraId="225C14D1">
            <w:pPr>
              <w:rPr>
                <w:rFonts w:ascii="Arial"/>
                <w:color w:val="auto"/>
                <w:sz w:val="21"/>
                <w:highlight w:val="none"/>
              </w:rPr>
            </w:pPr>
          </w:p>
        </w:tc>
        <w:tc>
          <w:tcPr>
            <w:tcW w:w="1479" w:type="dxa"/>
            <w:vAlign w:val="top"/>
          </w:tcPr>
          <w:p w14:paraId="6E137ABC">
            <w:pPr>
              <w:rPr>
                <w:rFonts w:ascii="Arial"/>
                <w:color w:val="auto"/>
                <w:sz w:val="21"/>
                <w:highlight w:val="none"/>
              </w:rPr>
            </w:pPr>
          </w:p>
        </w:tc>
        <w:tc>
          <w:tcPr>
            <w:tcW w:w="1020" w:type="dxa"/>
            <w:vAlign w:val="top"/>
          </w:tcPr>
          <w:p w14:paraId="512666BE">
            <w:pPr>
              <w:rPr>
                <w:rFonts w:ascii="Arial"/>
                <w:color w:val="auto"/>
                <w:sz w:val="21"/>
                <w:highlight w:val="none"/>
              </w:rPr>
            </w:pPr>
          </w:p>
        </w:tc>
        <w:tc>
          <w:tcPr>
            <w:tcW w:w="925" w:type="dxa"/>
            <w:vAlign w:val="top"/>
          </w:tcPr>
          <w:p w14:paraId="5F6B5259">
            <w:pPr>
              <w:rPr>
                <w:rFonts w:ascii="Arial"/>
                <w:color w:val="auto"/>
                <w:sz w:val="21"/>
                <w:highlight w:val="none"/>
              </w:rPr>
            </w:pPr>
          </w:p>
        </w:tc>
      </w:tr>
      <w:tr w14:paraId="20464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4F50487E">
            <w:pPr>
              <w:rPr>
                <w:rFonts w:ascii="Arial"/>
                <w:color w:val="auto"/>
                <w:sz w:val="21"/>
                <w:highlight w:val="none"/>
              </w:rPr>
            </w:pPr>
          </w:p>
        </w:tc>
        <w:tc>
          <w:tcPr>
            <w:tcW w:w="1417" w:type="dxa"/>
            <w:vAlign w:val="top"/>
          </w:tcPr>
          <w:p w14:paraId="286A506B">
            <w:pPr>
              <w:rPr>
                <w:rFonts w:ascii="Arial"/>
                <w:color w:val="auto"/>
                <w:sz w:val="21"/>
                <w:highlight w:val="none"/>
              </w:rPr>
            </w:pPr>
          </w:p>
        </w:tc>
        <w:tc>
          <w:tcPr>
            <w:tcW w:w="850" w:type="dxa"/>
            <w:vAlign w:val="top"/>
          </w:tcPr>
          <w:p w14:paraId="47C48F8F">
            <w:pPr>
              <w:rPr>
                <w:rFonts w:ascii="Arial"/>
                <w:color w:val="auto"/>
                <w:sz w:val="21"/>
                <w:highlight w:val="none"/>
              </w:rPr>
            </w:pPr>
          </w:p>
        </w:tc>
        <w:tc>
          <w:tcPr>
            <w:tcW w:w="1131" w:type="dxa"/>
            <w:vAlign w:val="top"/>
          </w:tcPr>
          <w:p w14:paraId="50A26F78">
            <w:pPr>
              <w:rPr>
                <w:rFonts w:ascii="Arial"/>
                <w:color w:val="auto"/>
                <w:sz w:val="21"/>
                <w:highlight w:val="none"/>
              </w:rPr>
            </w:pPr>
          </w:p>
        </w:tc>
        <w:tc>
          <w:tcPr>
            <w:tcW w:w="806" w:type="dxa"/>
            <w:vAlign w:val="top"/>
          </w:tcPr>
          <w:p w14:paraId="4348514B">
            <w:pPr>
              <w:rPr>
                <w:rFonts w:ascii="Arial"/>
                <w:color w:val="auto"/>
                <w:sz w:val="21"/>
                <w:highlight w:val="none"/>
              </w:rPr>
            </w:pPr>
          </w:p>
        </w:tc>
        <w:tc>
          <w:tcPr>
            <w:tcW w:w="1019" w:type="dxa"/>
            <w:vAlign w:val="top"/>
          </w:tcPr>
          <w:p w14:paraId="2E463AAE">
            <w:pPr>
              <w:rPr>
                <w:rFonts w:ascii="Arial"/>
                <w:color w:val="auto"/>
                <w:sz w:val="21"/>
                <w:highlight w:val="none"/>
              </w:rPr>
            </w:pPr>
          </w:p>
        </w:tc>
        <w:tc>
          <w:tcPr>
            <w:tcW w:w="1479" w:type="dxa"/>
            <w:vAlign w:val="top"/>
          </w:tcPr>
          <w:p w14:paraId="36BF63A5">
            <w:pPr>
              <w:rPr>
                <w:rFonts w:ascii="Arial"/>
                <w:color w:val="auto"/>
                <w:sz w:val="21"/>
                <w:highlight w:val="none"/>
              </w:rPr>
            </w:pPr>
          </w:p>
        </w:tc>
        <w:tc>
          <w:tcPr>
            <w:tcW w:w="1020" w:type="dxa"/>
            <w:vAlign w:val="top"/>
          </w:tcPr>
          <w:p w14:paraId="6974F429">
            <w:pPr>
              <w:rPr>
                <w:rFonts w:ascii="Arial"/>
                <w:color w:val="auto"/>
                <w:sz w:val="21"/>
                <w:highlight w:val="none"/>
              </w:rPr>
            </w:pPr>
          </w:p>
        </w:tc>
        <w:tc>
          <w:tcPr>
            <w:tcW w:w="925" w:type="dxa"/>
            <w:vAlign w:val="top"/>
          </w:tcPr>
          <w:p w14:paraId="414FBACC">
            <w:pPr>
              <w:rPr>
                <w:rFonts w:ascii="Arial"/>
                <w:color w:val="auto"/>
                <w:sz w:val="21"/>
                <w:highlight w:val="none"/>
              </w:rPr>
            </w:pPr>
          </w:p>
        </w:tc>
      </w:tr>
      <w:tr w14:paraId="5A1F3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72ACBE5F">
            <w:pPr>
              <w:rPr>
                <w:rFonts w:ascii="Arial"/>
                <w:color w:val="auto"/>
                <w:sz w:val="21"/>
                <w:highlight w:val="none"/>
              </w:rPr>
            </w:pPr>
          </w:p>
        </w:tc>
        <w:tc>
          <w:tcPr>
            <w:tcW w:w="1417" w:type="dxa"/>
            <w:vAlign w:val="top"/>
          </w:tcPr>
          <w:p w14:paraId="6E1349F9">
            <w:pPr>
              <w:rPr>
                <w:rFonts w:ascii="Arial"/>
                <w:color w:val="auto"/>
                <w:sz w:val="21"/>
                <w:highlight w:val="none"/>
              </w:rPr>
            </w:pPr>
          </w:p>
        </w:tc>
        <w:tc>
          <w:tcPr>
            <w:tcW w:w="850" w:type="dxa"/>
            <w:vAlign w:val="top"/>
          </w:tcPr>
          <w:p w14:paraId="704E0E8A">
            <w:pPr>
              <w:rPr>
                <w:rFonts w:ascii="Arial"/>
                <w:color w:val="auto"/>
                <w:sz w:val="21"/>
                <w:highlight w:val="none"/>
              </w:rPr>
            </w:pPr>
          </w:p>
        </w:tc>
        <w:tc>
          <w:tcPr>
            <w:tcW w:w="1131" w:type="dxa"/>
            <w:vAlign w:val="top"/>
          </w:tcPr>
          <w:p w14:paraId="13D6ABAB">
            <w:pPr>
              <w:rPr>
                <w:rFonts w:ascii="Arial"/>
                <w:color w:val="auto"/>
                <w:sz w:val="21"/>
                <w:highlight w:val="none"/>
              </w:rPr>
            </w:pPr>
          </w:p>
        </w:tc>
        <w:tc>
          <w:tcPr>
            <w:tcW w:w="806" w:type="dxa"/>
            <w:vAlign w:val="top"/>
          </w:tcPr>
          <w:p w14:paraId="74E19B5E">
            <w:pPr>
              <w:rPr>
                <w:rFonts w:ascii="Arial"/>
                <w:color w:val="auto"/>
                <w:sz w:val="21"/>
                <w:highlight w:val="none"/>
              </w:rPr>
            </w:pPr>
          </w:p>
        </w:tc>
        <w:tc>
          <w:tcPr>
            <w:tcW w:w="1019" w:type="dxa"/>
            <w:vAlign w:val="top"/>
          </w:tcPr>
          <w:p w14:paraId="391791D9">
            <w:pPr>
              <w:rPr>
                <w:rFonts w:ascii="Arial"/>
                <w:color w:val="auto"/>
                <w:sz w:val="21"/>
                <w:highlight w:val="none"/>
              </w:rPr>
            </w:pPr>
          </w:p>
        </w:tc>
        <w:tc>
          <w:tcPr>
            <w:tcW w:w="1479" w:type="dxa"/>
            <w:vAlign w:val="top"/>
          </w:tcPr>
          <w:p w14:paraId="772D79EB">
            <w:pPr>
              <w:rPr>
                <w:rFonts w:ascii="Arial"/>
                <w:color w:val="auto"/>
                <w:sz w:val="21"/>
                <w:highlight w:val="none"/>
              </w:rPr>
            </w:pPr>
          </w:p>
        </w:tc>
        <w:tc>
          <w:tcPr>
            <w:tcW w:w="1020" w:type="dxa"/>
            <w:vAlign w:val="top"/>
          </w:tcPr>
          <w:p w14:paraId="045D99FD">
            <w:pPr>
              <w:rPr>
                <w:rFonts w:ascii="Arial"/>
                <w:color w:val="auto"/>
                <w:sz w:val="21"/>
                <w:highlight w:val="none"/>
              </w:rPr>
            </w:pPr>
          </w:p>
        </w:tc>
        <w:tc>
          <w:tcPr>
            <w:tcW w:w="925" w:type="dxa"/>
            <w:vAlign w:val="top"/>
          </w:tcPr>
          <w:p w14:paraId="17E2C9F8">
            <w:pPr>
              <w:rPr>
                <w:rFonts w:ascii="Arial"/>
                <w:color w:val="auto"/>
                <w:sz w:val="21"/>
                <w:highlight w:val="none"/>
              </w:rPr>
            </w:pPr>
          </w:p>
        </w:tc>
      </w:tr>
      <w:tr w14:paraId="53452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3D34C5BB">
            <w:pPr>
              <w:rPr>
                <w:rFonts w:ascii="Arial"/>
                <w:color w:val="auto"/>
                <w:sz w:val="21"/>
                <w:highlight w:val="none"/>
              </w:rPr>
            </w:pPr>
          </w:p>
        </w:tc>
        <w:tc>
          <w:tcPr>
            <w:tcW w:w="1417" w:type="dxa"/>
            <w:vAlign w:val="top"/>
          </w:tcPr>
          <w:p w14:paraId="107878F0">
            <w:pPr>
              <w:rPr>
                <w:rFonts w:ascii="Arial"/>
                <w:color w:val="auto"/>
                <w:sz w:val="21"/>
                <w:highlight w:val="none"/>
              </w:rPr>
            </w:pPr>
          </w:p>
        </w:tc>
        <w:tc>
          <w:tcPr>
            <w:tcW w:w="850" w:type="dxa"/>
            <w:vAlign w:val="top"/>
          </w:tcPr>
          <w:p w14:paraId="75C67181">
            <w:pPr>
              <w:rPr>
                <w:rFonts w:ascii="Arial"/>
                <w:color w:val="auto"/>
                <w:sz w:val="21"/>
                <w:highlight w:val="none"/>
              </w:rPr>
            </w:pPr>
          </w:p>
        </w:tc>
        <w:tc>
          <w:tcPr>
            <w:tcW w:w="1131" w:type="dxa"/>
            <w:vAlign w:val="top"/>
          </w:tcPr>
          <w:p w14:paraId="2B4C9E71">
            <w:pPr>
              <w:rPr>
                <w:rFonts w:ascii="Arial"/>
                <w:color w:val="auto"/>
                <w:sz w:val="21"/>
                <w:highlight w:val="none"/>
              </w:rPr>
            </w:pPr>
          </w:p>
        </w:tc>
        <w:tc>
          <w:tcPr>
            <w:tcW w:w="806" w:type="dxa"/>
            <w:vAlign w:val="top"/>
          </w:tcPr>
          <w:p w14:paraId="2DC9CABE">
            <w:pPr>
              <w:rPr>
                <w:rFonts w:ascii="Arial"/>
                <w:color w:val="auto"/>
                <w:sz w:val="21"/>
                <w:highlight w:val="none"/>
              </w:rPr>
            </w:pPr>
          </w:p>
        </w:tc>
        <w:tc>
          <w:tcPr>
            <w:tcW w:w="1019" w:type="dxa"/>
            <w:vAlign w:val="top"/>
          </w:tcPr>
          <w:p w14:paraId="7C56AA3F">
            <w:pPr>
              <w:rPr>
                <w:rFonts w:ascii="Arial"/>
                <w:color w:val="auto"/>
                <w:sz w:val="21"/>
                <w:highlight w:val="none"/>
              </w:rPr>
            </w:pPr>
          </w:p>
        </w:tc>
        <w:tc>
          <w:tcPr>
            <w:tcW w:w="1479" w:type="dxa"/>
            <w:vAlign w:val="top"/>
          </w:tcPr>
          <w:p w14:paraId="59CDDE21">
            <w:pPr>
              <w:rPr>
                <w:rFonts w:ascii="Arial"/>
                <w:color w:val="auto"/>
                <w:sz w:val="21"/>
                <w:highlight w:val="none"/>
              </w:rPr>
            </w:pPr>
          </w:p>
        </w:tc>
        <w:tc>
          <w:tcPr>
            <w:tcW w:w="1020" w:type="dxa"/>
            <w:vAlign w:val="top"/>
          </w:tcPr>
          <w:p w14:paraId="380488CD">
            <w:pPr>
              <w:rPr>
                <w:rFonts w:ascii="Arial"/>
                <w:color w:val="auto"/>
                <w:sz w:val="21"/>
                <w:highlight w:val="none"/>
              </w:rPr>
            </w:pPr>
          </w:p>
        </w:tc>
        <w:tc>
          <w:tcPr>
            <w:tcW w:w="925" w:type="dxa"/>
            <w:vAlign w:val="top"/>
          </w:tcPr>
          <w:p w14:paraId="397F6890">
            <w:pPr>
              <w:rPr>
                <w:rFonts w:ascii="Arial"/>
                <w:color w:val="auto"/>
                <w:sz w:val="21"/>
                <w:highlight w:val="none"/>
              </w:rPr>
            </w:pPr>
          </w:p>
        </w:tc>
      </w:tr>
      <w:tr w14:paraId="29190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66" w:type="dxa"/>
            <w:vAlign w:val="top"/>
          </w:tcPr>
          <w:p w14:paraId="3CD06C3C">
            <w:pPr>
              <w:rPr>
                <w:rFonts w:ascii="Arial"/>
                <w:color w:val="auto"/>
                <w:sz w:val="21"/>
                <w:highlight w:val="none"/>
              </w:rPr>
            </w:pPr>
          </w:p>
        </w:tc>
        <w:tc>
          <w:tcPr>
            <w:tcW w:w="1417" w:type="dxa"/>
            <w:vAlign w:val="top"/>
          </w:tcPr>
          <w:p w14:paraId="49998FA7">
            <w:pPr>
              <w:rPr>
                <w:rFonts w:ascii="Arial"/>
                <w:color w:val="auto"/>
                <w:sz w:val="21"/>
                <w:highlight w:val="none"/>
              </w:rPr>
            </w:pPr>
          </w:p>
        </w:tc>
        <w:tc>
          <w:tcPr>
            <w:tcW w:w="850" w:type="dxa"/>
            <w:vAlign w:val="top"/>
          </w:tcPr>
          <w:p w14:paraId="5781DAB6">
            <w:pPr>
              <w:rPr>
                <w:rFonts w:ascii="Arial"/>
                <w:color w:val="auto"/>
                <w:sz w:val="21"/>
                <w:highlight w:val="none"/>
              </w:rPr>
            </w:pPr>
          </w:p>
        </w:tc>
        <w:tc>
          <w:tcPr>
            <w:tcW w:w="1131" w:type="dxa"/>
            <w:vAlign w:val="top"/>
          </w:tcPr>
          <w:p w14:paraId="76CFDF39">
            <w:pPr>
              <w:rPr>
                <w:rFonts w:ascii="Arial"/>
                <w:color w:val="auto"/>
                <w:sz w:val="21"/>
                <w:highlight w:val="none"/>
              </w:rPr>
            </w:pPr>
          </w:p>
        </w:tc>
        <w:tc>
          <w:tcPr>
            <w:tcW w:w="806" w:type="dxa"/>
            <w:vAlign w:val="top"/>
          </w:tcPr>
          <w:p w14:paraId="51E13664">
            <w:pPr>
              <w:rPr>
                <w:rFonts w:ascii="Arial"/>
                <w:color w:val="auto"/>
                <w:sz w:val="21"/>
                <w:highlight w:val="none"/>
              </w:rPr>
            </w:pPr>
          </w:p>
        </w:tc>
        <w:tc>
          <w:tcPr>
            <w:tcW w:w="1019" w:type="dxa"/>
            <w:vAlign w:val="top"/>
          </w:tcPr>
          <w:p w14:paraId="0C2B3004">
            <w:pPr>
              <w:rPr>
                <w:rFonts w:ascii="Arial"/>
                <w:color w:val="auto"/>
                <w:sz w:val="21"/>
                <w:highlight w:val="none"/>
              </w:rPr>
            </w:pPr>
          </w:p>
        </w:tc>
        <w:tc>
          <w:tcPr>
            <w:tcW w:w="1479" w:type="dxa"/>
            <w:vAlign w:val="top"/>
          </w:tcPr>
          <w:p w14:paraId="45B15FF7">
            <w:pPr>
              <w:rPr>
                <w:rFonts w:ascii="Arial"/>
                <w:color w:val="auto"/>
                <w:sz w:val="21"/>
                <w:highlight w:val="none"/>
              </w:rPr>
            </w:pPr>
          </w:p>
        </w:tc>
        <w:tc>
          <w:tcPr>
            <w:tcW w:w="1020" w:type="dxa"/>
            <w:vAlign w:val="top"/>
          </w:tcPr>
          <w:p w14:paraId="697B08A9">
            <w:pPr>
              <w:rPr>
                <w:rFonts w:ascii="Arial"/>
                <w:color w:val="auto"/>
                <w:sz w:val="21"/>
                <w:highlight w:val="none"/>
              </w:rPr>
            </w:pPr>
          </w:p>
        </w:tc>
        <w:tc>
          <w:tcPr>
            <w:tcW w:w="925" w:type="dxa"/>
            <w:vAlign w:val="top"/>
          </w:tcPr>
          <w:p w14:paraId="7416EA90">
            <w:pPr>
              <w:rPr>
                <w:rFonts w:ascii="Arial"/>
                <w:color w:val="auto"/>
                <w:sz w:val="21"/>
                <w:highlight w:val="none"/>
              </w:rPr>
            </w:pPr>
          </w:p>
        </w:tc>
      </w:tr>
      <w:tr w14:paraId="363F0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7F410E9F">
            <w:pPr>
              <w:rPr>
                <w:rFonts w:ascii="Arial"/>
                <w:color w:val="auto"/>
                <w:sz w:val="21"/>
                <w:highlight w:val="none"/>
              </w:rPr>
            </w:pPr>
          </w:p>
        </w:tc>
        <w:tc>
          <w:tcPr>
            <w:tcW w:w="1417" w:type="dxa"/>
            <w:vAlign w:val="top"/>
          </w:tcPr>
          <w:p w14:paraId="333D2DE8">
            <w:pPr>
              <w:rPr>
                <w:rFonts w:ascii="Arial"/>
                <w:color w:val="auto"/>
                <w:sz w:val="21"/>
                <w:highlight w:val="none"/>
              </w:rPr>
            </w:pPr>
          </w:p>
        </w:tc>
        <w:tc>
          <w:tcPr>
            <w:tcW w:w="850" w:type="dxa"/>
            <w:vAlign w:val="top"/>
          </w:tcPr>
          <w:p w14:paraId="3F4BD7AF">
            <w:pPr>
              <w:rPr>
                <w:rFonts w:ascii="Arial"/>
                <w:color w:val="auto"/>
                <w:sz w:val="21"/>
                <w:highlight w:val="none"/>
              </w:rPr>
            </w:pPr>
          </w:p>
        </w:tc>
        <w:tc>
          <w:tcPr>
            <w:tcW w:w="1131" w:type="dxa"/>
            <w:vAlign w:val="top"/>
          </w:tcPr>
          <w:p w14:paraId="023C5ECF">
            <w:pPr>
              <w:rPr>
                <w:rFonts w:ascii="Arial"/>
                <w:color w:val="auto"/>
                <w:sz w:val="21"/>
                <w:highlight w:val="none"/>
              </w:rPr>
            </w:pPr>
          </w:p>
        </w:tc>
        <w:tc>
          <w:tcPr>
            <w:tcW w:w="806" w:type="dxa"/>
            <w:vAlign w:val="top"/>
          </w:tcPr>
          <w:p w14:paraId="03EC2D50">
            <w:pPr>
              <w:rPr>
                <w:rFonts w:ascii="Arial"/>
                <w:color w:val="auto"/>
                <w:sz w:val="21"/>
                <w:highlight w:val="none"/>
              </w:rPr>
            </w:pPr>
          </w:p>
        </w:tc>
        <w:tc>
          <w:tcPr>
            <w:tcW w:w="1019" w:type="dxa"/>
            <w:vAlign w:val="top"/>
          </w:tcPr>
          <w:p w14:paraId="13CB96CC">
            <w:pPr>
              <w:rPr>
                <w:rFonts w:ascii="Arial"/>
                <w:color w:val="auto"/>
                <w:sz w:val="21"/>
                <w:highlight w:val="none"/>
              </w:rPr>
            </w:pPr>
          </w:p>
        </w:tc>
        <w:tc>
          <w:tcPr>
            <w:tcW w:w="1479" w:type="dxa"/>
            <w:vAlign w:val="top"/>
          </w:tcPr>
          <w:p w14:paraId="4F92EDD4">
            <w:pPr>
              <w:rPr>
                <w:rFonts w:ascii="Arial"/>
                <w:color w:val="auto"/>
                <w:sz w:val="21"/>
                <w:highlight w:val="none"/>
              </w:rPr>
            </w:pPr>
          </w:p>
        </w:tc>
        <w:tc>
          <w:tcPr>
            <w:tcW w:w="1020" w:type="dxa"/>
            <w:vAlign w:val="top"/>
          </w:tcPr>
          <w:p w14:paraId="26DBDE71">
            <w:pPr>
              <w:rPr>
                <w:rFonts w:ascii="Arial"/>
                <w:color w:val="auto"/>
                <w:sz w:val="21"/>
                <w:highlight w:val="none"/>
              </w:rPr>
            </w:pPr>
          </w:p>
        </w:tc>
        <w:tc>
          <w:tcPr>
            <w:tcW w:w="925" w:type="dxa"/>
            <w:vAlign w:val="top"/>
          </w:tcPr>
          <w:p w14:paraId="33C5F210">
            <w:pPr>
              <w:rPr>
                <w:rFonts w:ascii="Arial"/>
                <w:color w:val="auto"/>
                <w:sz w:val="21"/>
                <w:highlight w:val="none"/>
              </w:rPr>
            </w:pPr>
          </w:p>
        </w:tc>
      </w:tr>
      <w:tr w14:paraId="5CFC6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66" w:type="dxa"/>
            <w:vAlign w:val="top"/>
          </w:tcPr>
          <w:p w14:paraId="686E0D6E">
            <w:pPr>
              <w:rPr>
                <w:rFonts w:ascii="Arial"/>
                <w:color w:val="auto"/>
                <w:sz w:val="21"/>
                <w:highlight w:val="none"/>
              </w:rPr>
            </w:pPr>
          </w:p>
        </w:tc>
        <w:tc>
          <w:tcPr>
            <w:tcW w:w="1417" w:type="dxa"/>
            <w:vAlign w:val="top"/>
          </w:tcPr>
          <w:p w14:paraId="03F271E1">
            <w:pPr>
              <w:rPr>
                <w:rFonts w:ascii="Arial"/>
                <w:color w:val="auto"/>
                <w:sz w:val="21"/>
                <w:highlight w:val="none"/>
              </w:rPr>
            </w:pPr>
          </w:p>
        </w:tc>
        <w:tc>
          <w:tcPr>
            <w:tcW w:w="850" w:type="dxa"/>
            <w:vAlign w:val="top"/>
          </w:tcPr>
          <w:p w14:paraId="16C044BB">
            <w:pPr>
              <w:rPr>
                <w:rFonts w:ascii="Arial"/>
                <w:color w:val="auto"/>
                <w:sz w:val="21"/>
                <w:highlight w:val="none"/>
              </w:rPr>
            </w:pPr>
          </w:p>
        </w:tc>
        <w:tc>
          <w:tcPr>
            <w:tcW w:w="1131" w:type="dxa"/>
            <w:vAlign w:val="top"/>
          </w:tcPr>
          <w:p w14:paraId="396E603D">
            <w:pPr>
              <w:rPr>
                <w:rFonts w:ascii="Arial"/>
                <w:color w:val="auto"/>
                <w:sz w:val="21"/>
                <w:highlight w:val="none"/>
              </w:rPr>
            </w:pPr>
          </w:p>
        </w:tc>
        <w:tc>
          <w:tcPr>
            <w:tcW w:w="806" w:type="dxa"/>
            <w:vAlign w:val="top"/>
          </w:tcPr>
          <w:p w14:paraId="1F65F821">
            <w:pPr>
              <w:rPr>
                <w:rFonts w:ascii="Arial"/>
                <w:color w:val="auto"/>
                <w:sz w:val="21"/>
                <w:highlight w:val="none"/>
              </w:rPr>
            </w:pPr>
          </w:p>
        </w:tc>
        <w:tc>
          <w:tcPr>
            <w:tcW w:w="1019" w:type="dxa"/>
            <w:vAlign w:val="top"/>
          </w:tcPr>
          <w:p w14:paraId="7822549F">
            <w:pPr>
              <w:rPr>
                <w:rFonts w:ascii="Arial"/>
                <w:color w:val="auto"/>
                <w:sz w:val="21"/>
                <w:highlight w:val="none"/>
              </w:rPr>
            </w:pPr>
          </w:p>
        </w:tc>
        <w:tc>
          <w:tcPr>
            <w:tcW w:w="1479" w:type="dxa"/>
            <w:vAlign w:val="top"/>
          </w:tcPr>
          <w:p w14:paraId="4996ABC1">
            <w:pPr>
              <w:rPr>
                <w:rFonts w:ascii="Arial"/>
                <w:color w:val="auto"/>
                <w:sz w:val="21"/>
                <w:highlight w:val="none"/>
              </w:rPr>
            </w:pPr>
          </w:p>
        </w:tc>
        <w:tc>
          <w:tcPr>
            <w:tcW w:w="1020" w:type="dxa"/>
            <w:vAlign w:val="top"/>
          </w:tcPr>
          <w:p w14:paraId="5C214AE7">
            <w:pPr>
              <w:rPr>
                <w:rFonts w:ascii="Arial"/>
                <w:color w:val="auto"/>
                <w:sz w:val="21"/>
                <w:highlight w:val="none"/>
              </w:rPr>
            </w:pPr>
          </w:p>
        </w:tc>
        <w:tc>
          <w:tcPr>
            <w:tcW w:w="925" w:type="dxa"/>
            <w:vAlign w:val="top"/>
          </w:tcPr>
          <w:p w14:paraId="7074D610">
            <w:pPr>
              <w:rPr>
                <w:rFonts w:ascii="Arial"/>
                <w:color w:val="auto"/>
                <w:sz w:val="21"/>
                <w:highlight w:val="none"/>
              </w:rPr>
            </w:pPr>
          </w:p>
        </w:tc>
      </w:tr>
      <w:tr w14:paraId="0D8EF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2412E77F">
            <w:pPr>
              <w:rPr>
                <w:rFonts w:ascii="Arial"/>
                <w:color w:val="auto"/>
                <w:sz w:val="21"/>
                <w:highlight w:val="none"/>
              </w:rPr>
            </w:pPr>
          </w:p>
        </w:tc>
        <w:tc>
          <w:tcPr>
            <w:tcW w:w="1417" w:type="dxa"/>
            <w:vAlign w:val="top"/>
          </w:tcPr>
          <w:p w14:paraId="79E5688D">
            <w:pPr>
              <w:rPr>
                <w:rFonts w:ascii="Arial"/>
                <w:color w:val="auto"/>
                <w:sz w:val="21"/>
                <w:highlight w:val="none"/>
              </w:rPr>
            </w:pPr>
          </w:p>
        </w:tc>
        <w:tc>
          <w:tcPr>
            <w:tcW w:w="850" w:type="dxa"/>
            <w:vAlign w:val="top"/>
          </w:tcPr>
          <w:p w14:paraId="4D9BA429">
            <w:pPr>
              <w:rPr>
                <w:rFonts w:ascii="Arial"/>
                <w:color w:val="auto"/>
                <w:sz w:val="21"/>
                <w:highlight w:val="none"/>
              </w:rPr>
            </w:pPr>
          </w:p>
        </w:tc>
        <w:tc>
          <w:tcPr>
            <w:tcW w:w="1131" w:type="dxa"/>
            <w:vAlign w:val="top"/>
          </w:tcPr>
          <w:p w14:paraId="041416A1">
            <w:pPr>
              <w:rPr>
                <w:rFonts w:ascii="Arial"/>
                <w:color w:val="auto"/>
                <w:sz w:val="21"/>
                <w:highlight w:val="none"/>
              </w:rPr>
            </w:pPr>
          </w:p>
        </w:tc>
        <w:tc>
          <w:tcPr>
            <w:tcW w:w="806" w:type="dxa"/>
            <w:vAlign w:val="top"/>
          </w:tcPr>
          <w:p w14:paraId="732516C6">
            <w:pPr>
              <w:rPr>
                <w:rFonts w:ascii="Arial"/>
                <w:color w:val="auto"/>
                <w:sz w:val="21"/>
                <w:highlight w:val="none"/>
              </w:rPr>
            </w:pPr>
          </w:p>
        </w:tc>
        <w:tc>
          <w:tcPr>
            <w:tcW w:w="1019" w:type="dxa"/>
            <w:vAlign w:val="top"/>
          </w:tcPr>
          <w:p w14:paraId="2E1D2824">
            <w:pPr>
              <w:rPr>
                <w:rFonts w:ascii="Arial"/>
                <w:color w:val="auto"/>
                <w:sz w:val="21"/>
                <w:highlight w:val="none"/>
              </w:rPr>
            </w:pPr>
          </w:p>
        </w:tc>
        <w:tc>
          <w:tcPr>
            <w:tcW w:w="1479" w:type="dxa"/>
            <w:vAlign w:val="top"/>
          </w:tcPr>
          <w:p w14:paraId="2F6B19D1">
            <w:pPr>
              <w:rPr>
                <w:rFonts w:ascii="Arial"/>
                <w:color w:val="auto"/>
                <w:sz w:val="21"/>
                <w:highlight w:val="none"/>
              </w:rPr>
            </w:pPr>
          </w:p>
        </w:tc>
        <w:tc>
          <w:tcPr>
            <w:tcW w:w="1020" w:type="dxa"/>
            <w:vAlign w:val="top"/>
          </w:tcPr>
          <w:p w14:paraId="59CAE974">
            <w:pPr>
              <w:rPr>
                <w:rFonts w:ascii="Arial"/>
                <w:color w:val="auto"/>
                <w:sz w:val="21"/>
                <w:highlight w:val="none"/>
              </w:rPr>
            </w:pPr>
          </w:p>
        </w:tc>
        <w:tc>
          <w:tcPr>
            <w:tcW w:w="925" w:type="dxa"/>
            <w:vAlign w:val="top"/>
          </w:tcPr>
          <w:p w14:paraId="1D46C863">
            <w:pPr>
              <w:rPr>
                <w:rFonts w:ascii="Arial"/>
                <w:color w:val="auto"/>
                <w:sz w:val="21"/>
                <w:highlight w:val="none"/>
              </w:rPr>
            </w:pPr>
          </w:p>
        </w:tc>
      </w:tr>
      <w:tr w14:paraId="087C1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66" w:type="dxa"/>
            <w:vAlign w:val="top"/>
          </w:tcPr>
          <w:p w14:paraId="7E84A41A">
            <w:pPr>
              <w:rPr>
                <w:rFonts w:ascii="Arial"/>
                <w:color w:val="auto"/>
                <w:sz w:val="21"/>
                <w:highlight w:val="none"/>
              </w:rPr>
            </w:pPr>
          </w:p>
        </w:tc>
        <w:tc>
          <w:tcPr>
            <w:tcW w:w="1417" w:type="dxa"/>
            <w:vAlign w:val="top"/>
          </w:tcPr>
          <w:p w14:paraId="3F516846">
            <w:pPr>
              <w:rPr>
                <w:rFonts w:ascii="Arial"/>
                <w:color w:val="auto"/>
                <w:sz w:val="21"/>
                <w:highlight w:val="none"/>
              </w:rPr>
            </w:pPr>
          </w:p>
        </w:tc>
        <w:tc>
          <w:tcPr>
            <w:tcW w:w="850" w:type="dxa"/>
            <w:vAlign w:val="top"/>
          </w:tcPr>
          <w:p w14:paraId="62A8FDF2">
            <w:pPr>
              <w:rPr>
                <w:rFonts w:ascii="Arial"/>
                <w:color w:val="auto"/>
                <w:sz w:val="21"/>
                <w:highlight w:val="none"/>
              </w:rPr>
            </w:pPr>
          </w:p>
        </w:tc>
        <w:tc>
          <w:tcPr>
            <w:tcW w:w="1131" w:type="dxa"/>
            <w:vAlign w:val="top"/>
          </w:tcPr>
          <w:p w14:paraId="70F7869A">
            <w:pPr>
              <w:rPr>
                <w:rFonts w:ascii="Arial"/>
                <w:color w:val="auto"/>
                <w:sz w:val="21"/>
                <w:highlight w:val="none"/>
              </w:rPr>
            </w:pPr>
          </w:p>
        </w:tc>
        <w:tc>
          <w:tcPr>
            <w:tcW w:w="806" w:type="dxa"/>
            <w:vAlign w:val="top"/>
          </w:tcPr>
          <w:p w14:paraId="3FC379C3">
            <w:pPr>
              <w:rPr>
                <w:rFonts w:ascii="Arial"/>
                <w:color w:val="auto"/>
                <w:sz w:val="21"/>
                <w:highlight w:val="none"/>
              </w:rPr>
            </w:pPr>
          </w:p>
        </w:tc>
        <w:tc>
          <w:tcPr>
            <w:tcW w:w="1019" w:type="dxa"/>
            <w:vAlign w:val="top"/>
          </w:tcPr>
          <w:p w14:paraId="7ECD19A0">
            <w:pPr>
              <w:rPr>
                <w:rFonts w:ascii="Arial"/>
                <w:color w:val="auto"/>
                <w:sz w:val="21"/>
                <w:highlight w:val="none"/>
              </w:rPr>
            </w:pPr>
          </w:p>
        </w:tc>
        <w:tc>
          <w:tcPr>
            <w:tcW w:w="1479" w:type="dxa"/>
            <w:vAlign w:val="top"/>
          </w:tcPr>
          <w:p w14:paraId="439A2DDD">
            <w:pPr>
              <w:rPr>
                <w:rFonts w:ascii="Arial"/>
                <w:color w:val="auto"/>
                <w:sz w:val="21"/>
                <w:highlight w:val="none"/>
              </w:rPr>
            </w:pPr>
          </w:p>
        </w:tc>
        <w:tc>
          <w:tcPr>
            <w:tcW w:w="1020" w:type="dxa"/>
            <w:vAlign w:val="top"/>
          </w:tcPr>
          <w:p w14:paraId="6BA1CFC6">
            <w:pPr>
              <w:rPr>
                <w:rFonts w:ascii="Arial"/>
                <w:color w:val="auto"/>
                <w:sz w:val="21"/>
                <w:highlight w:val="none"/>
              </w:rPr>
            </w:pPr>
          </w:p>
        </w:tc>
        <w:tc>
          <w:tcPr>
            <w:tcW w:w="925" w:type="dxa"/>
            <w:vAlign w:val="top"/>
          </w:tcPr>
          <w:p w14:paraId="41105276">
            <w:pPr>
              <w:rPr>
                <w:rFonts w:ascii="Arial"/>
                <w:color w:val="auto"/>
                <w:sz w:val="21"/>
                <w:highlight w:val="none"/>
              </w:rPr>
            </w:pPr>
          </w:p>
        </w:tc>
      </w:tr>
    </w:tbl>
    <w:p w14:paraId="6B6D8AF5">
      <w:pPr>
        <w:pStyle w:val="3"/>
        <w:rPr>
          <w:color w:val="auto"/>
          <w:highlight w:val="none"/>
        </w:rPr>
      </w:pPr>
    </w:p>
    <w:p w14:paraId="0EC1CEFD">
      <w:pPr>
        <w:rPr>
          <w:color w:val="auto"/>
          <w:highlight w:val="none"/>
        </w:rPr>
        <w:sectPr>
          <w:headerReference r:id="rId111" w:type="default"/>
          <w:footerReference r:id="rId112" w:type="default"/>
          <w:pgSz w:w="11907" w:h="16840"/>
          <w:pgMar w:top="1166" w:right="1044" w:bottom="1014" w:left="1044" w:header="829" w:footer="852" w:gutter="0"/>
          <w:cols w:space="720" w:num="1"/>
        </w:sectPr>
      </w:pPr>
    </w:p>
    <w:p w14:paraId="2C3BE508">
      <w:pPr>
        <w:spacing w:before="61" w:line="219" w:lineRule="auto"/>
        <w:ind w:left="723"/>
        <w:rPr>
          <w:rFonts w:ascii="宋体" w:hAnsi="宋体" w:eastAsia="宋体" w:cs="宋体"/>
          <w:color w:val="auto"/>
          <w:sz w:val="30"/>
          <w:szCs w:val="30"/>
          <w:highlight w:val="none"/>
        </w:rPr>
      </w:pPr>
      <w:r>
        <w:rPr>
          <w:rFonts w:ascii="宋体" w:hAnsi="宋体" w:eastAsia="宋体" w:cs="宋体"/>
          <w:color w:val="auto"/>
          <w:spacing w:val="-14"/>
          <w:sz w:val="30"/>
          <w:szCs w:val="30"/>
          <w:highlight w:val="none"/>
        </w:rPr>
        <w:t>附件</w:t>
      </w:r>
      <w:r>
        <w:rPr>
          <w:rFonts w:ascii="宋体" w:hAnsi="宋体" w:eastAsia="宋体" w:cs="宋体"/>
          <w:color w:val="auto"/>
          <w:spacing w:val="-54"/>
          <w:sz w:val="30"/>
          <w:szCs w:val="30"/>
          <w:highlight w:val="none"/>
        </w:rPr>
        <w:t xml:space="preserve"> </w:t>
      </w:r>
      <w:r>
        <w:rPr>
          <w:rFonts w:ascii="宋体" w:hAnsi="宋体" w:eastAsia="宋体" w:cs="宋体"/>
          <w:color w:val="auto"/>
          <w:spacing w:val="-14"/>
          <w:sz w:val="30"/>
          <w:szCs w:val="30"/>
          <w:highlight w:val="none"/>
        </w:rPr>
        <w:t>5：</w:t>
      </w:r>
    </w:p>
    <w:p w14:paraId="01775F01">
      <w:pPr>
        <w:spacing w:before="204" w:line="219" w:lineRule="auto"/>
        <w:ind w:left="3419"/>
        <w:rPr>
          <w:rFonts w:ascii="宋体" w:hAnsi="宋体" w:eastAsia="宋体" w:cs="宋体"/>
          <w:color w:val="auto"/>
          <w:sz w:val="30"/>
          <w:szCs w:val="30"/>
          <w:highlight w:val="none"/>
        </w:rPr>
      </w:pPr>
      <w:r>
        <w:rPr>
          <w:rFonts w:ascii="宋体" w:hAnsi="宋体" w:eastAsia="宋体" w:cs="宋体"/>
          <w:color w:val="auto"/>
          <w:spacing w:val="-1"/>
          <w:sz w:val="30"/>
          <w:szCs w:val="30"/>
          <w:highlight w:val="none"/>
        </w:rPr>
        <w:t>承包人主要施工管理人员表</w:t>
      </w:r>
    </w:p>
    <w:p w14:paraId="080EF5BC">
      <w:pPr>
        <w:spacing w:line="109" w:lineRule="exact"/>
        <w:rPr>
          <w:color w:val="auto"/>
          <w:highlight w:val="none"/>
        </w:rPr>
      </w:pPr>
    </w:p>
    <w:tbl>
      <w:tblPr>
        <w:tblStyle w:val="7"/>
        <w:tblW w:w="98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5"/>
        <w:gridCol w:w="1417"/>
        <w:gridCol w:w="1133"/>
        <w:gridCol w:w="1133"/>
        <w:gridCol w:w="4255"/>
      </w:tblGrid>
      <w:tr w14:paraId="4A536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1875" w:type="dxa"/>
            <w:vAlign w:val="top"/>
          </w:tcPr>
          <w:p w14:paraId="0759FE08">
            <w:pPr>
              <w:spacing w:line="364" w:lineRule="auto"/>
              <w:rPr>
                <w:rFonts w:ascii="Arial"/>
                <w:color w:val="auto"/>
                <w:sz w:val="21"/>
                <w:highlight w:val="none"/>
              </w:rPr>
            </w:pPr>
          </w:p>
          <w:p w14:paraId="4F6EC1BD">
            <w:pPr>
              <w:pStyle w:val="8"/>
              <w:spacing w:before="91" w:line="222" w:lineRule="auto"/>
              <w:ind w:left="664"/>
              <w:rPr>
                <w:color w:val="auto"/>
                <w:sz w:val="28"/>
                <w:szCs w:val="28"/>
                <w:highlight w:val="none"/>
              </w:rPr>
            </w:pPr>
            <w:r>
              <w:rPr>
                <w:color w:val="auto"/>
                <w:spacing w:val="-7"/>
                <w:sz w:val="28"/>
                <w:szCs w:val="28"/>
                <w:highlight w:val="none"/>
              </w:rPr>
              <w:t>名称</w:t>
            </w:r>
          </w:p>
        </w:tc>
        <w:tc>
          <w:tcPr>
            <w:tcW w:w="1417" w:type="dxa"/>
            <w:vAlign w:val="top"/>
          </w:tcPr>
          <w:p w14:paraId="34986FCE">
            <w:pPr>
              <w:spacing w:line="364" w:lineRule="auto"/>
              <w:rPr>
                <w:rFonts w:ascii="Arial"/>
                <w:color w:val="auto"/>
                <w:sz w:val="21"/>
                <w:highlight w:val="none"/>
              </w:rPr>
            </w:pPr>
          </w:p>
          <w:p w14:paraId="30E30A03">
            <w:pPr>
              <w:pStyle w:val="8"/>
              <w:spacing w:before="91" w:line="220" w:lineRule="auto"/>
              <w:ind w:left="684"/>
              <w:rPr>
                <w:color w:val="auto"/>
                <w:sz w:val="28"/>
                <w:szCs w:val="28"/>
                <w:highlight w:val="none"/>
              </w:rPr>
            </w:pPr>
            <w:r>
              <w:rPr>
                <w:color w:val="auto"/>
                <w:spacing w:val="-5"/>
                <w:sz w:val="28"/>
                <w:szCs w:val="28"/>
                <w:highlight w:val="none"/>
              </w:rPr>
              <w:t>姓名</w:t>
            </w:r>
          </w:p>
        </w:tc>
        <w:tc>
          <w:tcPr>
            <w:tcW w:w="1133" w:type="dxa"/>
            <w:vAlign w:val="top"/>
          </w:tcPr>
          <w:p w14:paraId="72A14BDD">
            <w:pPr>
              <w:pStyle w:val="8"/>
              <w:spacing w:before="219"/>
              <w:ind w:left="38" w:right="203" w:firstLine="598"/>
              <w:rPr>
                <w:color w:val="auto"/>
                <w:sz w:val="30"/>
                <w:szCs w:val="30"/>
                <w:highlight w:val="none"/>
              </w:rPr>
            </w:pPr>
            <w:r>
              <w:rPr>
                <w:color w:val="auto"/>
                <w:spacing w:val="-13"/>
                <w:sz w:val="30"/>
                <w:szCs w:val="30"/>
                <w:highlight w:val="none"/>
              </w:rPr>
              <w:t>职</w:t>
            </w:r>
            <w:r>
              <w:rPr>
                <w:color w:val="auto"/>
                <w:sz w:val="30"/>
                <w:szCs w:val="30"/>
                <w:highlight w:val="none"/>
              </w:rPr>
              <w:t xml:space="preserve"> 务</w:t>
            </w:r>
          </w:p>
        </w:tc>
        <w:tc>
          <w:tcPr>
            <w:tcW w:w="1133" w:type="dxa"/>
            <w:vAlign w:val="top"/>
          </w:tcPr>
          <w:p w14:paraId="2CD4A03B">
            <w:pPr>
              <w:pStyle w:val="8"/>
              <w:spacing w:before="219"/>
              <w:ind w:left="37" w:right="201" w:firstLine="602"/>
              <w:rPr>
                <w:color w:val="auto"/>
                <w:sz w:val="30"/>
                <w:szCs w:val="30"/>
                <w:highlight w:val="none"/>
              </w:rPr>
            </w:pPr>
            <w:r>
              <w:rPr>
                <w:color w:val="auto"/>
                <w:spacing w:val="-13"/>
                <w:sz w:val="30"/>
                <w:szCs w:val="30"/>
                <w:highlight w:val="none"/>
              </w:rPr>
              <w:t>职</w:t>
            </w:r>
            <w:r>
              <w:rPr>
                <w:color w:val="auto"/>
                <w:sz w:val="30"/>
                <w:szCs w:val="30"/>
                <w:highlight w:val="none"/>
              </w:rPr>
              <w:t xml:space="preserve"> 称</w:t>
            </w:r>
          </w:p>
        </w:tc>
        <w:tc>
          <w:tcPr>
            <w:tcW w:w="4255" w:type="dxa"/>
            <w:vAlign w:val="top"/>
          </w:tcPr>
          <w:p w14:paraId="488FDD1B">
            <w:pPr>
              <w:spacing w:line="341" w:lineRule="auto"/>
              <w:rPr>
                <w:rFonts w:ascii="Arial"/>
                <w:color w:val="auto"/>
                <w:sz w:val="21"/>
                <w:highlight w:val="none"/>
              </w:rPr>
            </w:pPr>
          </w:p>
          <w:p w14:paraId="0562A07A">
            <w:pPr>
              <w:pStyle w:val="8"/>
              <w:spacing w:before="98" w:line="220" w:lineRule="auto"/>
              <w:ind w:left="1504"/>
              <w:rPr>
                <w:color w:val="auto"/>
                <w:sz w:val="30"/>
                <w:szCs w:val="30"/>
                <w:highlight w:val="none"/>
              </w:rPr>
            </w:pPr>
            <w:r>
              <w:rPr>
                <w:color w:val="auto"/>
                <w:spacing w:val="-2"/>
                <w:sz w:val="30"/>
                <w:szCs w:val="30"/>
                <w:highlight w:val="none"/>
              </w:rPr>
              <w:t>计划进场时间</w:t>
            </w:r>
          </w:p>
        </w:tc>
      </w:tr>
      <w:tr w14:paraId="369C9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813" w:type="dxa"/>
            <w:gridSpan w:val="5"/>
            <w:vAlign w:val="top"/>
          </w:tcPr>
          <w:p w14:paraId="26B48477">
            <w:pPr>
              <w:pStyle w:val="8"/>
              <w:spacing w:before="233" w:line="212" w:lineRule="auto"/>
              <w:ind w:left="4359"/>
              <w:rPr>
                <w:color w:val="auto"/>
                <w:sz w:val="28"/>
                <w:szCs w:val="28"/>
                <w:highlight w:val="none"/>
              </w:rPr>
            </w:pPr>
            <w:r>
              <w:rPr>
                <w:color w:val="auto"/>
                <w:spacing w:val="-3"/>
                <w:sz w:val="28"/>
                <w:szCs w:val="28"/>
                <w:highlight w:val="none"/>
              </w:rPr>
              <w:t>一、总部人员</w:t>
            </w:r>
          </w:p>
        </w:tc>
      </w:tr>
      <w:tr w14:paraId="31740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875" w:type="dxa"/>
            <w:vAlign w:val="top"/>
          </w:tcPr>
          <w:p w14:paraId="7A60E341">
            <w:pPr>
              <w:pStyle w:val="8"/>
              <w:spacing w:before="231" w:line="213" w:lineRule="auto"/>
              <w:ind w:left="639"/>
              <w:rPr>
                <w:color w:val="auto"/>
                <w:sz w:val="28"/>
                <w:szCs w:val="28"/>
                <w:highlight w:val="none"/>
              </w:rPr>
            </w:pPr>
            <w:r>
              <w:rPr>
                <w:color w:val="auto"/>
                <w:spacing w:val="-4"/>
                <w:sz w:val="28"/>
                <w:szCs w:val="28"/>
                <w:highlight w:val="none"/>
              </w:rPr>
              <w:t>项目主管</w:t>
            </w:r>
          </w:p>
        </w:tc>
        <w:tc>
          <w:tcPr>
            <w:tcW w:w="1417" w:type="dxa"/>
            <w:vAlign w:val="top"/>
          </w:tcPr>
          <w:p w14:paraId="4E03E572">
            <w:pPr>
              <w:rPr>
                <w:rFonts w:ascii="Arial"/>
                <w:color w:val="auto"/>
                <w:sz w:val="21"/>
                <w:highlight w:val="none"/>
              </w:rPr>
            </w:pPr>
          </w:p>
        </w:tc>
        <w:tc>
          <w:tcPr>
            <w:tcW w:w="1133" w:type="dxa"/>
            <w:vAlign w:val="top"/>
          </w:tcPr>
          <w:p w14:paraId="0A7C5D08">
            <w:pPr>
              <w:rPr>
                <w:rFonts w:ascii="Arial"/>
                <w:color w:val="auto"/>
                <w:sz w:val="21"/>
                <w:highlight w:val="none"/>
              </w:rPr>
            </w:pPr>
          </w:p>
        </w:tc>
        <w:tc>
          <w:tcPr>
            <w:tcW w:w="1133" w:type="dxa"/>
            <w:vAlign w:val="top"/>
          </w:tcPr>
          <w:p w14:paraId="519C810E">
            <w:pPr>
              <w:rPr>
                <w:rFonts w:ascii="Arial"/>
                <w:color w:val="auto"/>
                <w:sz w:val="21"/>
                <w:highlight w:val="none"/>
              </w:rPr>
            </w:pPr>
          </w:p>
        </w:tc>
        <w:tc>
          <w:tcPr>
            <w:tcW w:w="4255" w:type="dxa"/>
            <w:vAlign w:val="top"/>
          </w:tcPr>
          <w:p w14:paraId="19966A05">
            <w:pPr>
              <w:rPr>
                <w:rFonts w:ascii="Arial"/>
                <w:color w:val="auto"/>
                <w:sz w:val="21"/>
                <w:highlight w:val="none"/>
              </w:rPr>
            </w:pPr>
          </w:p>
        </w:tc>
      </w:tr>
      <w:tr w14:paraId="48686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875" w:type="dxa"/>
            <w:vMerge w:val="restart"/>
            <w:tcBorders>
              <w:bottom w:val="nil"/>
            </w:tcBorders>
            <w:vAlign w:val="top"/>
          </w:tcPr>
          <w:p w14:paraId="5DAD44D0">
            <w:pPr>
              <w:spacing w:line="393" w:lineRule="auto"/>
              <w:rPr>
                <w:rFonts w:ascii="Arial"/>
                <w:color w:val="auto"/>
                <w:sz w:val="21"/>
                <w:highlight w:val="none"/>
              </w:rPr>
            </w:pPr>
          </w:p>
          <w:p w14:paraId="580548DA">
            <w:pPr>
              <w:pStyle w:val="8"/>
              <w:spacing w:before="91" w:line="221" w:lineRule="auto"/>
              <w:ind w:left="635"/>
              <w:rPr>
                <w:color w:val="auto"/>
                <w:sz w:val="28"/>
                <w:szCs w:val="28"/>
                <w:highlight w:val="none"/>
              </w:rPr>
            </w:pPr>
            <w:r>
              <w:rPr>
                <w:color w:val="auto"/>
                <w:spacing w:val="-3"/>
                <w:sz w:val="28"/>
                <w:szCs w:val="28"/>
                <w:highlight w:val="none"/>
              </w:rPr>
              <w:t>其他人员</w:t>
            </w:r>
          </w:p>
        </w:tc>
        <w:tc>
          <w:tcPr>
            <w:tcW w:w="1417" w:type="dxa"/>
            <w:vAlign w:val="top"/>
          </w:tcPr>
          <w:p w14:paraId="040B4471">
            <w:pPr>
              <w:rPr>
                <w:rFonts w:ascii="Arial"/>
                <w:color w:val="auto"/>
                <w:sz w:val="21"/>
                <w:highlight w:val="none"/>
              </w:rPr>
            </w:pPr>
          </w:p>
        </w:tc>
        <w:tc>
          <w:tcPr>
            <w:tcW w:w="1133" w:type="dxa"/>
            <w:vAlign w:val="top"/>
          </w:tcPr>
          <w:p w14:paraId="203EEDA2">
            <w:pPr>
              <w:rPr>
                <w:rFonts w:ascii="Arial"/>
                <w:color w:val="auto"/>
                <w:sz w:val="21"/>
                <w:highlight w:val="none"/>
              </w:rPr>
            </w:pPr>
          </w:p>
        </w:tc>
        <w:tc>
          <w:tcPr>
            <w:tcW w:w="1133" w:type="dxa"/>
            <w:vAlign w:val="top"/>
          </w:tcPr>
          <w:p w14:paraId="1B00052D">
            <w:pPr>
              <w:rPr>
                <w:rFonts w:ascii="Arial"/>
                <w:color w:val="auto"/>
                <w:sz w:val="21"/>
                <w:highlight w:val="none"/>
              </w:rPr>
            </w:pPr>
          </w:p>
        </w:tc>
        <w:tc>
          <w:tcPr>
            <w:tcW w:w="4255" w:type="dxa"/>
            <w:vAlign w:val="top"/>
          </w:tcPr>
          <w:p w14:paraId="0CC95FA4">
            <w:pPr>
              <w:rPr>
                <w:rFonts w:ascii="Arial"/>
                <w:color w:val="auto"/>
                <w:sz w:val="21"/>
                <w:highlight w:val="none"/>
              </w:rPr>
            </w:pPr>
          </w:p>
        </w:tc>
      </w:tr>
      <w:tr w14:paraId="5D03E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875" w:type="dxa"/>
            <w:vMerge w:val="continue"/>
            <w:tcBorders>
              <w:top w:val="nil"/>
            </w:tcBorders>
            <w:vAlign w:val="top"/>
          </w:tcPr>
          <w:p w14:paraId="7DD18068">
            <w:pPr>
              <w:rPr>
                <w:rFonts w:ascii="Arial"/>
                <w:color w:val="auto"/>
                <w:sz w:val="21"/>
                <w:highlight w:val="none"/>
              </w:rPr>
            </w:pPr>
          </w:p>
        </w:tc>
        <w:tc>
          <w:tcPr>
            <w:tcW w:w="1417" w:type="dxa"/>
            <w:vAlign w:val="top"/>
          </w:tcPr>
          <w:p w14:paraId="75BD24A5">
            <w:pPr>
              <w:rPr>
                <w:rFonts w:ascii="Arial"/>
                <w:color w:val="auto"/>
                <w:sz w:val="21"/>
                <w:highlight w:val="none"/>
              </w:rPr>
            </w:pPr>
          </w:p>
        </w:tc>
        <w:tc>
          <w:tcPr>
            <w:tcW w:w="1133" w:type="dxa"/>
            <w:vAlign w:val="top"/>
          </w:tcPr>
          <w:p w14:paraId="2B0C5880">
            <w:pPr>
              <w:rPr>
                <w:rFonts w:ascii="Arial"/>
                <w:color w:val="auto"/>
                <w:sz w:val="21"/>
                <w:highlight w:val="none"/>
              </w:rPr>
            </w:pPr>
          </w:p>
        </w:tc>
        <w:tc>
          <w:tcPr>
            <w:tcW w:w="1133" w:type="dxa"/>
            <w:vAlign w:val="top"/>
          </w:tcPr>
          <w:p w14:paraId="6CCB4AC2">
            <w:pPr>
              <w:rPr>
                <w:rFonts w:ascii="Arial"/>
                <w:color w:val="auto"/>
                <w:sz w:val="21"/>
                <w:highlight w:val="none"/>
              </w:rPr>
            </w:pPr>
          </w:p>
        </w:tc>
        <w:tc>
          <w:tcPr>
            <w:tcW w:w="4255" w:type="dxa"/>
            <w:vAlign w:val="top"/>
          </w:tcPr>
          <w:p w14:paraId="13B27D4A">
            <w:pPr>
              <w:rPr>
                <w:rFonts w:ascii="Arial"/>
                <w:color w:val="auto"/>
                <w:sz w:val="21"/>
                <w:highlight w:val="none"/>
              </w:rPr>
            </w:pPr>
          </w:p>
        </w:tc>
      </w:tr>
      <w:tr w14:paraId="4347C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813" w:type="dxa"/>
            <w:gridSpan w:val="5"/>
            <w:vAlign w:val="top"/>
          </w:tcPr>
          <w:p w14:paraId="02AC3093">
            <w:pPr>
              <w:pStyle w:val="8"/>
              <w:spacing w:before="233" w:line="212" w:lineRule="auto"/>
              <w:ind w:left="4359"/>
              <w:rPr>
                <w:color w:val="auto"/>
                <w:sz w:val="28"/>
                <w:szCs w:val="28"/>
                <w:highlight w:val="none"/>
              </w:rPr>
            </w:pPr>
            <w:r>
              <w:rPr>
                <w:color w:val="auto"/>
                <w:spacing w:val="-3"/>
                <w:sz w:val="28"/>
                <w:szCs w:val="28"/>
                <w:highlight w:val="none"/>
              </w:rPr>
              <w:t>二、现场人员</w:t>
            </w:r>
          </w:p>
        </w:tc>
      </w:tr>
      <w:tr w14:paraId="2121B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875" w:type="dxa"/>
            <w:vAlign w:val="top"/>
          </w:tcPr>
          <w:p w14:paraId="4FC58C45">
            <w:pPr>
              <w:pStyle w:val="8"/>
              <w:spacing w:before="300" w:line="221" w:lineRule="auto"/>
              <w:ind w:left="603"/>
              <w:rPr>
                <w:color w:val="auto"/>
                <w:sz w:val="28"/>
                <w:szCs w:val="28"/>
                <w:highlight w:val="none"/>
              </w:rPr>
            </w:pPr>
            <w:r>
              <w:rPr>
                <w:color w:val="auto"/>
                <w:spacing w:val="-4"/>
                <w:sz w:val="28"/>
                <w:szCs w:val="28"/>
                <w:highlight w:val="none"/>
              </w:rPr>
              <w:t>项目经理</w:t>
            </w:r>
          </w:p>
        </w:tc>
        <w:tc>
          <w:tcPr>
            <w:tcW w:w="1417" w:type="dxa"/>
            <w:vAlign w:val="top"/>
          </w:tcPr>
          <w:p w14:paraId="49787DFF">
            <w:pPr>
              <w:rPr>
                <w:rFonts w:ascii="Arial"/>
                <w:color w:val="auto"/>
                <w:sz w:val="21"/>
                <w:highlight w:val="none"/>
              </w:rPr>
            </w:pPr>
          </w:p>
        </w:tc>
        <w:tc>
          <w:tcPr>
            <w:tcW w:w="1133" w:type="dxa"/>
            <w:vAlign w:val="top"/>
          </w:tcPr>
          <w:p w14:paraId="49A650E1">
            <w:pPr>
              <w:rPr>
                <w:rFonts w:ascii="Arial"/>
                <w:color w:val="auto"/>
                <w:sz w:val="21"/>
                <w:highlight w:val="none"/>
              </w:rPr>
            </w:pPr>
          </w:p>
        </w:tc>
        <w:tc>
          <w:tcPr>
            <w:tcW w:w="1133" w:type="dxa"/>
            <w:vAlign w:val="top"/>
          </w:tcPr>
          <w:p w14:paraId="75A24AE9">
            <w:pPr>
              <w:rPr>
                <w:rFonts w:ascii="Arial"/>
                <w:color w:val="auto"/>
                <w:sz w:val="21"/>
                <w:highlight w:val="none"/>
              </w:rPr>
            </w:pPr>
          </w:p>
        </w:tc>
        <w:tc>
          <w:tcPr>
            <w:tcW w:w="4255" w:type="dxa"/>
            <w:vAlign w:val="top"/>
          </w:tcPr>
          <w:p w14:paraId="75665031">
            <w:pPr>
              <w:rPr>
                <w:rFonts w:ascii="Arial"/>
                <w:color w:val="auto"/>
                <w:sz w:val="21"/>
                <w:highlight w:val="none"/>
              </w:rPr>
            </w:pPr>
          </w:p>
        </w:tc>
      </w:tr>
      <w:tr w14:paraId="7124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1875" w:type="dxa"/>
            <w:vAlign w:val="top"/>
          </w:tcPr>
          <w:p w14:paraId="562D53E1">
            <w:pPr>
              <w:pStyle w:val="8"/>
              <w:spacing w:before="234" w:line="220" w:lineRule="auto"/>
              <w:ind w:left="603"/>
              <w:rPr>
                <w:color w:val="auto"/>
                <w:sz w:val="28"/>
                <w:szCs w:val="28"/>
                <w:highlight w:val="none"/>
              </w:rPr>
            </w:pPr>
            <w:r>
              <w:rPr>
                <w:color w:val="auto"/>
                <w:spacing w:val="-8"/>
                <w:sz w:val="28"/>
                <w:szCs w:val="28"/>
                <w:highlight w:val="none"/>
              </w:rPr>
              <w:t>项</w:t>
            </w:r>
            <w:r>
              <w:rPr>
                <w:color w:val="auto"/>
                <w:spacing w:val="-52"/>
                <w:sz w:val="28"/>
                <w:szCs w:val="28"/>
                <w:highlight w:val="none"/>
              </w:rPr>
              <w:t xml:space="preserve"> </w:t>
            </w:r>
            <w:r>
              <w:rPr>
                <w:color w:val="auto"/>
                <w:spacing w:val="-8"/>
                <w:sz w:val="28"/>
                <w:szCs w:val="28"/>
                <w:highlight w:val="none"/>
              </w:rPr>
              <w:t>目副经</w:t>
            </w:r>
          </w:p>
          <w:p w14:paraId="6609B8FA">
            <w:pPr>
              <w:pStyle w:val="8"/>
              <w:spacing w:before="106" w:line="211" w:lineRule="auto"/>
              <w:ind w:left="42"/>
              <w:rPr>
                <w:color w:val="auto"/>
                <w:sz w:val="28"/>
                <w:szCs w:val="28"/>
                <w:highlight w:val="none"/>
              </w:rPr>
            </w:pPr>
            <w:r>
              <w:rPr>
                <w:color w:val="auto"/>
                <w:sz w:val="28"/>
                <w:szCs w:val="28"/>
                <w:highlight w:val="none"/>
              </w:rPr>
              <w:t>理</w:t>
            </w:r>
          </w:p>
        </w:tc>
        <w:tc>
          <w:tcPr>
            <w:tcW w:w="1417" w:type="dxa"/>
            <w:vAlign w:val="top"/>
          </w:tcPr>
          <w:p w14:paraId="19252CD3">
            <w:pPr>
              <w:rPr>
                <w:rFonts w:ascii="Arial"/>
                <w:color w:val="auto"/>
                <w:sz w:val="21"/>
                <w:highlight w:val="none"/>
              </w:rPr>
            </w:pPr>
          </w:p>
        </w:tc>
        <w:tc>
          <w:tcPr>
            <w:tcW w:w="1133" w:type="dxa"/>
            <w:vAlign w:val="top"/>
          </w:tcPr>
          <w:p w14:paraId="722A44D1">
            <w:pPr>
              <w:rPr>
                <w:rFonts w:ascii="Arial"/>
                <w:color w:val="auto"/>
                <w:sz w:val="21"/>
                <w:highlight w:val="none"/>
              </w:rPr>
            </w:pPr>
          </w:p>
        </w:tc>
        <w:tc>
          <w:tcPr>
            <w:tcW w:w="1133" w:type="dxa"/>
            <w:vAlign w:val="top"/>
          </w:tcPr>
          <w:p w14:paraId="0CFC40FA">
            <w:pPr>
              <w:rPr>
                <w:rFonts w:ascii="Arial"/>
                <w:color w:val="auto"/>
                <w:sz w:val="21"/>
                <w:highlight w:val="none"/>
              </w:rPr>
            </w:pPr>
          </w:p>
        </w:tc>
        <w:tc>
          <w:tcPr>
            <w:tcW w:w="4255" w:type="dxa"/>
            <w:vAlign w:val="top"/>
          </w:tcPr>
          <w:p w14:paraId="064F61D6">
            <w:pPr>
              <w:rPr>
                <w:rFonts w:ascii="Arial"/>
                <w:color w:val="auto"/>
                <w:sz w:val="21"/>
                <w:highlight w:val="none"/>
              </w:rPr>
            </w:pPr>
          </w:p>
        </w:tc>
      </w:tr>
      <w:tr w14:paraId="0324B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1875" w:type="dxa"/>
            <w:vAlign w:val="top"/>
          </w:tcPr>
          <w:p w14:paraId="25F292B5">
            <w:pPr>
              <w:pStyle w:val="8"/>
              <w:spacing w:before="235" w:line="250" w:lineRule="auto"/>
              <w:ind w:left="41" w:right="89" w:firstLine="558"/>
              <w:rPr>
                <w:color w:val="auto"/>
                <w:sz w:val="28"/>
                <w:szCs w:val="28"/>
                <w:highlight w:val="none"/>
              </w:rPr>
            </w:pPr>
            <w:r>
              <w:rPr>
                <w:color w:val="auto"/>
                <w:spacing w:val="15"/>
                <w:sz w:val="28"/>
                <w:szCs w:val="28"/>
                <w:highlight w:val="none"/>
              </w:rPr>
              <w:t>技术负责</w:t>
            </w:r>
            <w:r>
              <w:rPr>
                <w:color w:val="auto"/>
                <w:sz w:val="28"/>
                <w:szCs w:val="28"/>
                <w:highlight w:val="none"/>
              </w:rPr>
              <w:t xml:space="preserve"> 人</w:t>
            </w:r>
          </w:p>
        </w:tc>
        <w:tc>
          <w:tcPr>
            <w:tcW w:w="1417" w:type="dxa"/>
            <w:vAlign w:val="top"/>
          </w:tcPr>
          <w:p w14:paraId="3D11CD49">
            <w:pPr>
              <w:rPr>
                <w:rFonts w:ascii="Arial"/>
                <w:color w:val="auto"/>
                <w:sz w:val="21"/>
                <w:highlight w:val="none"/>
              </w:rPr>
            </w:pPr>
          </w:p>
        </w:tc>
        <w:tc>
          <w:tcPr>
            <w:tcW w:w="1133" w:type="dxa"/>
            <w:vAlign w:val="top"/>
          </w:tcPr>
          <w:p w14:paraId="5807AC7F">
            <w:pPr>
              <w:rPr>
                <w:rFonts w:ascii="Arial"/>
                <w:color w:val="auto"/>
                <w:sz w:val="21"/>
                <w:highlight w:val="none"/>
              </w:rPr>
            </w:pPr>
          </w:p>
        </w:tc>
        <w:tc>
          <w:tcPr>
            <w:tcW w:w="1133" w:type="dxa"/>
            <w:vAlign w:val="top"/>
          </w:tcPr>
          <w:p w14:paraId="3D987C16">
            <w:pPr>
              <w:rPr>
                <w:rFonts w:ascii="Arial"/>
                <w:color w:val="auto"/>
                <w:sz w:val="21"/>
                <w:highlight w:val="none"/>
              </w:rPr>
            </w:pPr>
          </w:p>
        </w:tc>
        <w:tc>
          <w:tcPr>
            <w:tcW w:w="4255" w:type="dxa"/>
            <w:vAlign w:val="top"/>
          </w:tcPr>
          <w:p w14:paraId="025950FD">
            <w:pPr>
              <w:rPr>
                <w:rFonts w:ascii="Arial"/>
                <w:color w:val="auto"/>
                <w:sz w:val="21"/>
                <w:highlight w:val="none"/>
              </w:rPr>
            </w:pPr>
          </w:p>
        </w:tc>
      </w:tr>
      <w:tr w14:paraId="25ACD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875" w:type="dxa"/>
            <w:vAlign w:val="top"/>
          </w:tcPr>
          <w:p w14:paraId="0C30F2BD">
            <w:pPr>
              <w:pStyle w:val="8"/>
              <w:spacing w:before="265" w:line="219" w:lineRule="auto"/>
              <w:ind w:left="597"/>
              <w:rPr>
                <w:color w:val="auto"/>
                <w:sz w:val="28"/>
                <w:szCs w:val="28"/>
                <w:highlight w:val="none"/>
              </w:rPr>
            </w:pPr>
            <w:r>
              <w:rPr>
                <w:color w:val="auto"/>
                <w:spacing w:val="-3"/>
                <w:sz w:val="28"/>
                <w:szCs w:val="28"/>
                <w:highlight w:val="none"/>
              </w:rPr>
              <w:t>造价管理</w:t>
            </w:r>
          </w:p>
        </w:tc>
        <w:tc>
          <w:tcPr>
            <w:tcW w:w="1417" w:type="dxa"/>
            <w:vAlign w:val="top"/>
          </w:tcPr>
          <w:p w14:paraId="4852BD71">
            <w:pPr>
              <w:rPr>
                <w:rFonts w:ascii="Arial"/>
                <w:color w:val="auto"/>
                <w:sz w:val="21"/>
                <w:highlight w:val="none"/>
              </w:rPr>
            </w:pPr>
          </w:p>
        </w:tc>
        <w:tc>
          <w:tcPr>
            <w:tcW w:w="1133" w:type="dxa"/>
            <w:vAlign w:val="top"/>
          </w:tcPr>
          <w:p w14:paraId="1B83FB97">
            <w:pPr>
              <w:rPr>
                <w:rFonts w:ascii="Arial"/>
                <w:color w:val="auto"/>
                <w:sz w:val="21"/>
                <w:highlight w:val="none"/>
              </w:rPr>
            </w:pPr>
          </w:p>
        </w:tc>
        <w:tc>
          <w:tcPr>
            <w:tcW w:w="1133" w:type="dxa"/>
            <w:vAlign w:val="top"/>
          </w:tcPr>
          <w:p w14:paraId="2EDA97F1">
            <w:pPr>
              <w:rPr>
                <w:rFonts w:ascii="Arial"/>
                <w:color w:val="auto"/>
                <w:sz w:val="21"/>
                <w:highlight w:val="none"/>
              </w:rPr>
            </w:pPr>
          </w:p>
        </w:tc>
        <w:tc>
          <w:tcPr>
            <w:tcW w:w="4255" w:type="dxa"/>
            <w:vAlign w:val="top"/>
          </w:tcPr>
          <w:p w14:paraId="4F0F5FEA">
            <w:pPr>
              <w:rPr>
                <w:rFonts w:ascii="Arial"/>
                <w:color w:val="auto"/>
                <w:sz w:val="21"/>
                <w:highlight w:val="none"/>
              </w:rPr>
            </w:pPr>
          </w:p>
        </w:tc>
      </w:tr>
      <w:tr w14:paraId="52527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875" w:type="dxa"/>
            <w:vMerge w:val="restart"/>
            <w:tcBorders>
              <w:bottom w:val="nil"/>
            </w:tcBorders>
            <w:vAlign w:val="top"/>
          </w:tcPr>
          <w:p w14:paraId="0B9AB6DC">
            <w:pPr>
              <w:spacing w:line="399" w:lineRule="auto"/>
              <w:rPr>
                <w:rFonts w:ascii="Arial"/>
                <w:color w:val="auto"/>
                <w:sz w:val="21"/>
                <w:highlight w:val="none"/>
              </w:rPr>
            </w:pPr>
          </w:p>
          <w:p w14:paraId="533A5FB2">
            <w:pPr>
              <w:pStyle w:val="8"/>
              <w:spacing w:before="91" w:line="220" w:lineRule="auto"/>
              <w:ind w:left="599"/>
              <w:rPr>
                <w:color w:val="auto"/>
                <w:sz w:val="28"/>
                <w:szCs w:val="28"/>
                <w:highlight w:val="none"/>
              </w:rPr>
            </w:pPr>
            <w:r>
              <w:rPr>
                <w:color w:val="auto"/>
                <w:spacing w:val="-3"/>
                <w:sz w:val="28"/>
                <w:szCs w:val="28"/>
                <w:highlight w:val="none"/>
              </w:rPr>
              <w:t>质量管理</w:t>
            </w:r>
          </w:p>
        </w:tc>
        <w:tc>
          <w:tcPr>
            <w:tcW w:w="1417" w:type="dxa"/>
            <w:vAlign w:val="top"/>
          </w:tcPr>
          <w:p w14:paraId="584959EE">
            <w:pPr>
              <w:rPr>
                <w:rFonts w:ascii="Arial"/>
                <w:color w:val="auto"/>
                <w:sz w:val="21"/>
                <w:highlight w:val="none"/>
              </w:rPr>
            </w:pPr>
          </w:p>
        </w:tc>
        <w:tc>
          <w:tcPr>
            <w:tcW w:w="1133" w:type="dxa"/>
            <w:vAlign w:val="top"/>
          </w:tcPr>
          <w:p w14:paraId="467E5463">
            <w:pPr>
              <w:rPr>
                <w:rFonts w:ascii="Arial"/>
                <w:color w:val="auto"/>
                <w:sz w:val="21"/>
                <w:highlight w:val="none"/>
              </w:rPr>
            </w:pPr>
          </w:p>
        </w:tc>
        <w:tc>
          <w:tcPr>
            <w:tcW w:w="1133" w:type="dxa"/>
            <w:vAlign w:val="top"/>
          </w:tcPr>
          <w:p w14:paraId="601EB093">
            <w:pPr>
              <w:rPr>
                <w:rFonts w:ascii="Arial"/>
                <w:color w:val="auto"/>
                <w:sz w:val="21"/>
                <w:highlight w:val="none"/>
              </w:rPr>
            </w:pPr>
          </w:p>
        </w:tc>
        <w:tc>
          <w:tcPr>
            <w:tcW w:w="4255" w:type="dxa"/>
            <w:vAlign w:val="top"/>
          </w:tcPr>
          <w:p w14:paraId="0CBA1FF6">
            <w:pPr>
              <w:rPr>
                <w:rFonts w:ascii="Arial"/>
                <w:color w:val="auto"/>
                <w:sz w:val="21"/>
                <w:highlight w:val="none"/>
              </w:rPr>
            </w:pPr>
          </w:p>
        </w:tc>
      </w:tr>
      <w:tr w14:paraId="70CED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875" w:type="dxa"/>
            <w:vMerge w:val="continue"/>
            <w:tcBorders>
              <w:top w:val="nil"/>
            </w:tcBorders>
            <w:vAlign w:val="top"/>
          </w:tcPr>
          <w:p w14:paraId="447FB900">
            <w:pPr>
              <w:rPr>
                <w:rFonts w:ascii="Arial"/>
                <w:color w:val="auto"/>
                <w:sz w:val="21"/>
                <w:highlight w:val="none"/>
              </w:rPr>
            </w:pPr>
          </w:p>
        </w:tc>
        <w:tc>
          <w:tcPr>
            <w:tcW w:w="1417" w:type="dxa"/>
            <w:vAlign w:val="top"/>
          </w:tcPr>
          <w:p w14:paraId="0279CDC2">
            <w:pPr>
              <w:rPr>
                <w:rFonts w:ascii="Arial"/>
                <w:color w:val="auto"/>
                <w:sz w:val="21"/>
                <w:highlight w:val="none"/>
              </w:rPr>
            </w:pPr>
          </w:p>
        </w:tc>
        <w:tc>
          <w:tcPr>
            <w:tcW w:w="1133" w:type="dxa"/>
            <w:vAlign w:val="top"/>
          </w:tcPr>
          <w:p w14:paraId="0CB3F4DF">
            <w:pPr>
              <w:rPr>
                <w:rFonts w:ascii="Arial"/>
                <w:color w:val="auto"/>
                <w:sz w:val="21"/>
                <w:highlight w:val="none"/>
              </w:rPr>
            </w:pPr>
          </w:p>
        </w:tc>
        <w:tc>
          <w:tcPr>
            <w:tcW w:w="1133" w:type="dxa"/>
            <w:vAlign w:val="top"/>
          </w:tcPr>
          <w:p w14:paraId="7C787663">
            <w:pPr>
              <w:rPr>
                <w:rFonts w:ascii="Arial"/>
                <w:color w:val="auto"/>
                <w:sz w:val="21"/>
                <w:highlight w:val="none"/>
              </w:rPr>
            </w:pPr>
          </w:p>
        </w:tc>
        <w:tc>
          <w:tcPr>
            <w:tcW w:w="4255" w:type="dxa"/>
            <w:vAlign w:val="top"/>
          </w:tcPr>
          <w:p w14:paraId="7EA64ECC">
            <w:pPr>
              <w:rPr>
                <w:rFonts w:ascii="Arial"/>
                <w:color w:val="auto"/>
                <w:sz w:val="21"/>
                <w:highlight w:val="none"/>
              </w:rPr>
            </w:pPr>
          </w:p>
        </w:tc>
      </w:tr>
      <w:tr w14:paraId="268CE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875" w:type="dxa"/>
            <w:vAlign w:val="top"/>
          </w:tcPr>
          <w:p w14:paraId="00ADCE30">
            <w:pPr>
              <w:pStyle w:val="8"/>
              <w:spacing w:before="236" w:line="210" w:lineRule="auto"/>
              <w:ind w:left="598"/>
              <w:rPr>
                <w:color w:val="auto"/>
                <w:sz w:val="28"/>
                <w:szCs w:val="28"/>
                <w:highlight w:val="none"/>
              </w:rPr>
            </w:pPr>
            <w:r>
              <w:rPr>
                <w:color w:val="auto"/>
                <w:spacing w:val="-3"/>
                <w:sz w:val="28"/>
                <w:szCs w:val="28"/>
                <w:highlight w:val="none"/>
              </w:rPr>
              <w:t>材料管理</w:t>
            </w:r>
          </w:p>
        </w:tc>
        <w:tc>
          <w:tcPr>
            <w:tcW w:w="1417" w:type="dxa"/>
            <w:vAlign w:val="top"/>
          </w:tcPr>
          <w:p w14:paraId="07958378">
            <w:pPr>
              <w:rPr>
                <w:rFonts w:ascii="Arial"/>
                <w:color w:val="auto"/>
                <w:sz w:val="21"/>
                <w:highlight w:val="none"/>
              </w:rPr>
            </w:pPr>
          </w:p>
        </w:tc>
        <w:tc>
          <w:tcPr>
            <w:tcW w:w="1133" w:type="dxa"/>
            <w:vAlign w:val="top"/>
          </w:tcPr>
          <w:p w14:paraId="7B00CEC9">
            <w:pPr>
              <w:rPr>
                <w:rFonts w:ascii="Arial"/>
                <w:color w:val="auto"/>
                <w:sz w:val="21"/>
                <w:highlight w:val="none"/>
              </w:rPr>
            </w:pPr>
          </w:p>
        </w:tc>
        <w:tc>
          <w:tcPr>
            <w:tcW w:w="1133" w:type="dxa"/>
            <w:vAlign w:val="top"/>
          </w:tcPr>
          <w:p w14:paraId="5E19332F">
            <w:pPr>
              <w:rPr>
                <w:rFonts w:ascii="Arial"/>
                <w:color w:val="auto"/>
                <w:sz w:val="21"/>
                <w:highlight w:val="none"/>
              </w:rPr>
            </w:pPr>
          </w:p>
        </w:tc>
        <w:tc>
          <w:tcPr>
            <w:tcW w:w="4255" w:type="dxa"/>
            <w:vAlign w:val="top"/>
          </w:tcPr>
          <w:p w14:paraId="3A7C020E">
            <w:pPr>
              <w:rPr>
                <w:rFonts w:ascii="Arial"/>
                <w:color w:val="auto"/>
                <w:sz w:val="21"/>
                <w:highlight w:val="none"/>
              </w:rPr>
            </w:pPr>
          </w:p>
        </w:tc>
      </w:tr>
      <w:tr w14:paraId="5E466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875" w:type="dxa"/>
            <w:vAlign w:val="top"/>
          </w:tcPr>
          <w:p w14:paraId="276B7710">
            <w:pPr>
              <w:pStyle w:val="8"/>
              <w:spacing w:before="236" w:line="210" w:lineRule="auto"/>
              <w:ind w:left="598"/>
              <w:rPr>
                <w:color w:val="auto"/>
                <w:sz w:val="28"/>
                <w:szCs w:val="28"/>
                <w:highlight w:val="none"/>
              </w:rPr>
            </w:pPr>
            <w:r>
              <w:rPr>
                <w:color w:val="auto"/>
                <w:spacing w:val="-3"/>
                <w:sz w:val="28"/>
                <w:szCs w:val="28"/>
                <w:highlight w:val="none"/>
              </w:rPr>
              <w:t>计划管理</w:t>
            </w:r>
          </w:p>
        </w:tc>
        <w:tc>
          <w:tcPr>
            <w:tcW w:w="1417" w:type="dxa"/>
            <w:vAlign w:val="top"/>
          </w:tcPr>
          <w:p w14:paraId="06C9F114">
            <w:pPr>
              <w:rPr>
                <w:rFonts w:ascii="Arial"/>
                <w:color w:val="auto"/>
                <w:sz w:val="21"/>
                <w:highlight w:val="none"/>
              </w:rPr>
            </w:pPr>
          </w:p>
        </w:tc>
        <w:tc>
          <w:tcPr>
            <w:tcW w:w="1133" w:type="dxa"/>
            <w:vAlign w:val="top"/>
          </w:tcPr>
          <w:p w14:paraId="0CBF4718">
            <w:pPr>
              <w:rPr>
                <w:rFonts w:ascii="Arial"/>
                <w:color w:val="auto"/>
                <w:sz w:val="21"/>
                <w:highlight w:val="none"/>
              </w:rPr>
            </w:pPr>
          </w:p>
        </w:tc>
        <w:tc>
          <w:tcPr>
            <w:tcW w:w="1133" w:type="dxa"/>
            <w:vAlign w:val="top"/>
          </w:tcPr>
          <w:p w14:paraId="2163EE18">
            <w:pPr>
              <w:rPr>
                <w:rFonts w:ascii="Arial"/>
                <w:color w:val="auto"/>
                <w:sz w:val="21"/>
                <w:highlight w:val="none"/>
              </w:rPr>
            </w:pPr>
          </w:p>
        </w:tc>
        <w:tc>
          <w:tcPr>
            <w:tcW w:w="4255" w:type="dxa"/>
            <w:vAlign w:val="top"/>
          </w:tcPr>
          <w:p w14:paraId="0AC5F685">
            <w:pPr>
              <w:rPr>
                <w:rFonts w:ascii="Arial"/>
                <w:color w:val="auto"/>
                <w:sz w:val="21"/>
                <w:highlight w:val="none"/>
              </w:rPr>
            </w:pPr>
          </w:p>
        </w:tc>
      </w:tr>
      <w:tr w14:paraId="3F37B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875" w:type="dxa"/>
            <w:vMerge w:val="restart"/>
            <w:tcBorders>
              <w:bottom w:val="nil"/>
            </w:tcBorders>
            <w:vAlign w:val="top"/>
          </w:tcPr>
          <w:p w14:paraId="7392E69A">
            <w:pPr>
              <w:spacing w:line="399" w:lineRule="auto"/>
              <w:rPr>
                <w:rFonts w:ascii="Arial"/>
                <w:color w:val="auto"/>
                <w:sz w:val="21"/>
                <w:highlight w:val="none"/>
              </w:rPr>
            </w:pPr>
          </w:p>
          <w:p w14:paraId="7EED2E22">
            <w:pPr>
              <w:pStyle w:val="8"/>
              <w:spacing w:before="91" w:line="220" w:lineRule="auto"/>
              <w:ind w:left="604"/>
              <w:rPr>
                <w:color w:val="auto"/>
                <w:sz w:val="28"/>
                <w:szCs w:val="28"/>
                <w:highlight w:val="none"/>
              </w:rPr>
            </w:pPr>
            <w:r>
              <w:rPr>
                <w:color w:val="auto"/>
                <w:spacing w:val="-4"/>
                <w:sz w:val="28"/>
                <w:szCs w:val="28"/>
                <w:highlight w:val="none"/>
              </w:rPr>
              <w:t>安全管理</w:t>
            </w:r>
          </w:p>
        </w:tc>
        <w:tc>
          <w:tcPr>
            <w:tcW w:w="1417" w:type="dxa"/>
            <w:vAlign w:val="top"/>
          </w:tcPr>
          <w:p w14:paraId="7D1027D1">
            <w:pPr>
              <w:rPr>
                <w:rFonts w:ascii="Arial"/>
                <w:color w:val="auto"/>
                <w:sz w:val="21"/>
                <w:highlight w:val="none"/>
              </w:rPr>
            </w:pPr>
          </w:p>
        </w:tc>
        <w:tc>
          <w:tcPr>
            <w:tcW w:w="1133" w:type="dxa"/>
            <w:vAlign w:val="top"/>
          </w:tcPr>
          <w:p w14:paraId="530E91F2">
            <w:pPr>
              <w:rPr>
                <w:rFonts w:ascii="Arial"/>
                <w:color w:val="auto"/>
                <w:sz w:val="21"/>
                <w:highlight w:val="none"/>
              </w:rPr>
            </w:pPr>
          </w:p>
        </w:tc>
        <w:tc>
          <w:tcPr>
            <w:tcW w:w="1133" w:type="dxa"/>
            <w:vAlign w:val="top"/>
          </w:tcPr>
          <w:p w14:paraId="6C790F26">
            <w:pPr>
              <w:rPr>
                <w:rFonts w:ascii="Arial"/>
                <w:color w:val="auto"/>
                <w:sz w:val="21"/>
                <w:highlight w:val="none"/>
              </w:rPr>
            </w:pPr>
          </w:p>
        </w:tc>
        <w:tc>
          <w:tcPr>
            <w:tcW w:w="4255" w:type="dxa"/>
            <w:vAlign w:val="top"/>
          </w:tcPr>
          <w:p w14:paraId="5CF26EC3">
            <w:pPr>
              <w:rPr>
                <w:rFonts w:ascii="Arial"/>
                <w:color w:val="auto"/>
                <w:sz w:val="21"/>
                <w:highlight w:val="none"/>
              </w:rPr>
            </w:pPr>
          </w:p>
        </w:tc>
      </w:tr>
      <w:tr w14:paraId="415AD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875" w:type="dxa"/>
            <w:vMerge w:val="continue"/>
            <w:tcBorders>
              <w:top w:val="nil"/>
            </w:tcBorders>
            <w:vAlign w:val="top"/>
          </w:tcPr>
          <w:p w14:paraId="369BF88D">
            <w:pPr>
              <w:rPr>
                <w:rFonts w:ascii="Arial"/>
                <w:color w:val="auto"/>
                <w:sz w:val="21"/>
                <w:highlight w:val="none"/>
              </w:rPr>
            </w:pPr>
          </w:p>
        </w:tc>
        <w:tc>
          <w:tcPr>
            <w:tcW w:w="1417" w:type="dxa"/>
            <w:vAlign w:val="top"/>
          </w:tcPr>
          <w:p w14:paraId="101DACFA">
            <w:pPr>
              <w:rPr>
                <w:rFonts w:ascii="Arial"/>
                <w:color w:val="auto"/>
                <w:sz w:val="21"/>
                <w:highlight w:val="none"/>
              </w:rPr>
            </w:pPr>
          </w:p>
        </w:tc>
        <w:tc>
          <w:tcPr>
            <w:tcW w:w="1133" w:type="dxa"/>
            <w:vAlign w:val="top"/>
          </w:tcPr>
          <w:p w14:paraId="104CFCFA">
            <w:pPr>
              <w:rPr>
                <w:rFonts w:ascii="Arial"/>
                <w:color w:val="auto"/>
                <w:sz w:val="21"/>
                <w:highlight w:val="none"/>
              </w:rPr>
            </w:pPr>
          </w:p>
        </w:tc>
        <w:tc>
          <w:tcPr>
            <w:tcW w:w="1133" w:type="dxa"/>
            <w:vAlign w:val="top"/>
          </w:tcPr>
          <w:p w14:paraId="7D4F76B8">
            <w:pPr>
              <w:rPr>
                <w:rFonts w:ascii="Arial"/>
                <w:color w:val="auto"/>
                <w:sz w:val="21"/>
                <w:highlight w:val="none"/>
              </w:rPr>
            </w:pPr>
          </w:p>
        </w:tc>
        <w:tc>
          <w:tcPr>
            <w:tcW w:w="4255" w:type="dxa"/>
            <w:vAlign w:val="top"/>
          </w:tcPr>
          <w:p w14:paraId="4CDB8DC4">
            <w:pPr>
              <w:rPr>
                <w:rFonts w:ascii="Arial"/>
                <w:color w:val="auto"/>
                <w:sz w:val="21"/>
                <w:highlight w:val="none"/>
              </w:rPr>
            </w:pPr>
          </w:p>
        </w:tc>
      </w:tr>
      <w:tr w14:paraId="6E380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875" w:type="dxa"/>
            <w:vMerge w:val="restart"/>
            <w:tcBorders>
              <w:bottom w:val="nil"/>
            </w:tcBorders>
            <w:vAlign w:val="top"/>
          </w:tcPr>
          <w:p w14:paraId="0ED2054E">
            <w:pPr>
              <w:spacing w:line="427" w:lineRule="auto"/>
              <w:rPr>
                <w:rFonts w:ascii="Arial"/>
                <w:color w:val="auto"/>
                <w:sz w:val="21"/>
                <w:highlight w:val="none"/>
              </w:rPr>
            </w:pPr>
          </w:p>
          <w:p w14:paraId="6FF90018">
            <w:pPr>
              <w:pStyle w:val="8"/>
              <w:spacing w:before="91" w:line="221" w:lineRule="auto"/>
              <w:ind w:left="599"/>
              <w:rPr>
                <w:color w:val="auto"/>
                <w:sz w:val="28"/>
                <w:szCs w:val="28"/>
                <w:highlight w:val="none"/>
              </w:rPr>
            </w:pPr>
            <w:r>
              <w:rPr>
                <w:color w:val="auto"/>
                <w:spacing w:val="-3"/>
                <w:sz w:val="28"/>
                <w:szCs w:val="28"/>
                <w:highlight w:val="none"/>
              </w:rPr>
              <w:t>其他人员</w:t>
            </w:r>
          </w:p>
        </w:tc>
        <w:tc>
          <w:tcPr>
            <w:tcW w:w="1417" w:type="dxa"/>
            <w:vAlign w:val="top"/>
          </w:tcPr>
          <w:p w14:paraId="5C94285C">
            <w:pPr>
              <w:rPr>
                <w:rFonts w:ascii="Arial"/>
                <w:color w:val="auto"/>
                <w:sz w:val="21"/>
                <w:highlight w:val="none"/>
              </w:rPr>
            </w:pPr>
          </w:p>
        </w:tc>
        <w:tc>
          <w:tcPr>
            <w:tcW w:w="1133" w:type="dxa"/>
            <w:vAlign w:val="top"/>
          </w:tcPr>
          <w:p w14:paraId="67BE5AA6">
            <w:pPr>
              <w:rPr>
                <w:rFonts w:ascii="Arial"/>
                <w:color w:val="auto"/>
                <w:sz w:val="21"/>
                <w:highlight w:val="none"/>
              </w:rPr>
            </w:pPr>
          </w:p>
        </w:tc>
        <w:tc>
          <w:tcPr>
            <w:tcW w:w="1133" w:type="dxa"/>
            <w:vAlign w:val="top"/>
          </w:tcPr>
          <w:p w14:paraId="75601C15">
            <w:pPr>
              <w:rPr>
                <w:rFonts w:ascii="Arial"/>
                <w:color w:val="auto"/>
                <w:sz w:val="21"/>
                <w:highlight w:val="none"/>
              </w:rPr>
            </w:pPr>
          </w:p>
        </w:tc>
        <w:tc>
          <w:tcPr>
            <w:tcW w:w="4255" w:type="dxa"/>
            <w:vAlign w:val="top"/>
          </w:tcPr>
          <w:p w14:paraId="14CEF11B">
            <w:pPr>
              <w:rPr>
                <w:rFonts w:ascii="Arial"/>
                <w:color w:val="auto"/>
                <w:sz w:val="21"/>
                <w:highlight w:val="none"/>
              </w:rPr>
            </w:pPr>
          </w:p>
        </w:tc>
      </w:tr>
      <w:tr w14:paraId="7F3AE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875" w:type="dxa"/>
            <w:vMerge w:val="continue"/>
            <w:tcBorders>
              <w:top w:val="nil"/>
            </w:tcBorders>
            <w:vAlign w:val="top"/>
          </w:tcPr>
          <w:p w14:paraId="7FBC6847">
            <w:pPr>
              <w:rPr>
                <w:rFonts w:ascii="Arial"/>
                <w:color w:val="auto"/>
                <w:sz w:val="21"/>
                <w:highlight w:val="none"/>
              </w:rPr>
            </w:pPr>
          </w:p>
        </w:tc>
        <w:tc>
          <w:tcPr>
            <w:tcW w:w="1417" w:type="dxa"/>
            <w:vAlign w:val="top"/>
          </w:tcPr>
          <w:p w14:paraId="6BB18921">
            <w:pPr>
              <w:rPr>
                <w:rFonts w:ascii="Arial"/>
                <w:color w:val="auto"/>
                <w:sz w:val="21"/>
                <w:highlight w:val="none"/>
              </w:rPr>
            </w:pPr>
          </w:p>
        </w:tc>
        <w:tc>
          <w:tcPr>
            <w:tcW w:w="1133" w:type="dxa"/>
            <w:vAlign w:val="top"/>
          </w:tcPr>
          <w:p w14:paraId="17E24724">
            <w:pPr>
              <w:rPr>
                <w:rFonts w:ascii="Arial"/>
                <w:color w:val="auto"/>
                <w:sz w:val="21"/>
                <w:highlight w:val="none"/>
              </w:rPr>
            </w:pPr>
          </w:p>
        </w:tc>
        <w:tc>
          <w:tcPr>
            <w:tcW w:w="1133" w:type="dxa"/>
            <w:vAlign w:val="top"/>
          </w:tcPr>
          <w:p w14:paraId="2D7D5EF3">
            <w:pPr>
              <w:rPr>
                <w:rFonts w:ascii="Arial"/>
                <w:color w:val="auto"/>
                <w:sz w:val="21"/>
                <w:highlight w:val="none"/>
              </w:rPr>
            </w:pPr>
          </w:p>
        </w:tc>
        <w:tc>
          <w:tcPr>
            <w:tcW w:w="4255" w:type="dxa"/>
            <w:vAlign w:val="top"/>
          </w:tcPr>
          <w:p w14:paraId="1185D6B1">
            <w:pPr>
              <w:rPr>
                <w:rFonts w:ascii="Arial"/>
                <w:color w:val="auto"/>
                <w:sz w:val="21"/>
                <w:highlight w:val="none"/>
              </w:rPr>
            </w:pPr>
          </w:p>
        </w:tc>
      </w:tr>
    </w:tbl>
    <w:p w14:paraId="2D90FC74">
      <w:pPr>
        <w:pStyle w:val="3"/>
        <w:rPr>
          <w:color w:val="auto"/>
          <w:highlight w:val="none"/>
        </w:rPr>
      </w:pPr>
    </w:p>
    <w:p w14:paraId="3F6D7857">
      <w:pPr>
        <w:rPr>
          <w:color w:val="auto"/>
          <w:highlight w:val="none"/>
        </w:rPr>
        <w:sectPr>
          <w:footerReference r:id="rId113" w:type="default"/>
          <w:pgSz w:w="11907" w:h="16840"/>
          <w:pgMar w:top="1166" w:right="1044" w:bottom="1014" w:left="1044" w:header="829" w:footer="852" w:gutter="0"/>
          <w:cols w:space="720" w:num="1"/>
        </w:sectPr>
      </w:pPr>
    </w:p>
    <w:p w14:paraId="3D13F9A2">
      <w:pPr>
        <w:spacing w:before="181" w:line="219" w:lineRule="auto"/>
        <w:ind w:left="4681"/>
        <w:rPr>
          <w:rFonts w:ascii="宋体" w:hAnsi="宋体" w:eastAsia="宋体" w:cs="宋体"/>
          <w:color w:val="auto"/>
          <w:sz w:val="30"/>
          <w:szCs w:val="30"/>
          <w:highlight w:val="none"/>
        </w:rPr>
      </w:pPr>
      <w:r>
        <w:rPr>
          <w:rFonts w:ascii="宋体" w:hAnsi="宋体" w:eastAsia="宋体" w:cs="宋体"/>
          <w:color w:val="auto"/>
          <w:spacing w:val="-13"/>
          <w:sz w:val="30"/>
          <w:szCs w:val="30"/>
          <w:highlight w:val="none"/>
        </w:rPr>
        <w:t>附件</w:t>
      </w:r>
      <w:r>
        <w:rPr>
          <w:rFonts w:ascii="宋体" w:hAnsi="宋体" w:eastAsia="宋体" w:cs="宋体"/>
          <w:color w:val="auto"/>
          <w:spacing w:val="-60"/>
          <w:sz w:val="30"/>
          <w:szCs w:val="30"/>
          <w:highlight w:val="none"/>
        </w:rPr>
        <w:t xml:space="preserve"> </w:t>
      </w:r>
      <w:r>
        <w:rPr>
          <w:rFonts w:ascii="宋体" w:hAnsi="宋体" w:eastAsia="宋体" w:cs="宋体"/>
          <w:color w:val="auto"/>
          <w:spacing w:val="-13"/>
          <w:sz w:val="30"/>
          <w:szCs w:val="30"/>
          <w:highlight w:val="none"/>
        </w:rPr>
        <w:t>6：</w:t>
      </w:r>
    </w:p>
    <w:p w14:paraId="7A6A3603">
      <w:pPr>
        <w:spacing w:before="204" w:line="219" w:lineRule="auto"/>
        <w:ind w:left="3423"/>
        <w:rPr>
          <w:rFonts w:ascii="宋体" w:hAnsi="宋体" w:eastAsia="宋体" w:cs="宋体"/>
          <w:color w:val="auto"/>
          <w:sz w:val="30"/>
          <w:szCs w:val="30"/>
          <w:highlight w:val="none"/>
        </w:rPr>
      </w:pPr>
      <w:r>
        <w:rPr>
          <w:rFonts w:ascii="宋体" w:hAnsi="宋体" w:eastAsia="宋体" w:cs="宋体"/>
          <w:color w:val="auto"/>
          <w:spacing w:val="-2"/>
          <w:sz w:val="30"/>
          <w:szCs w:val="30"/>
          <w:highlight w:val="none"/>
        </w:rPr>
        <w:t>分包人主要施工管理人员表</w:t>
      </w:r>
    </w:p>
    <w:p w14:paraId="34B08D74">
      <w:pPr>
        <w:spacing w:line="109" w:lineRule="exact"/>
        <w:rPr>
          <w:color w:val="auto"/>
          <w:highlight w:val="none"/>
        </w:rPr>
      </w:pPr>
    </w:p>
    <w:tbl>
      <w:tblPr>
        <w:tblStyle w:val="7"/>
        <w:tblW w:w="98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5"/>
        <w:gridCol w:w="1417"/>
        <w:gridCol w:w="1133"/>
        <w:gridCol w:w="1133"/>
        <w:gridCol w:w="4255"/>
      </w:tblGrid>
      <w:tr w14:paraId="6655C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1875" w:type="dxa"/>
            <w:vAlign w:val="top"/>
          </w:tcPr>
          <w:p w14:paraId="7D2A7BF0">
            <w:pPr>
              <w:spacing w:line="364" w:lineRule="auto"/>
              <w:rPr>
                <w:rFonts w:ascii="Arial"/>
                <w:color w:val="auto"/>
                <w:sz w:val="21"/>
                <w:highlight w:val="none"/>
              </w:rPr>
            </w:pPr>
          </w:p>
          <w:p w14:paraId="772161C5">
            <w:pPr>
              <w:pStyle w:val="8"/>
              <w:spacing w:before="91" w:line="222" w:lineRule="auto"/>
              <w:ind w:left="949"/>
              <w:rPr>
                <w:color w:val="auto"/>
                <w:sz w:val="28"/>
                <w:szCs w:val="28"/>
                <w:highlight w:val="none"/>
              </w:rPr>
            </w:pPr>
            <w:r>
              <w:rPr>
                <w:color w:val="auto"/>
                <w:spacing w:val="-7"/>
                <w:sz w:val="28"/>
                <w:szCs w:val="28"/>
                <w:highlight w:val="none"/>
              </w:rPr>
              <w:t>名称</w:t>
            </w:r>
          </w:p>
        </w:tc>
        <w:tc>
          <w:tcPr>
            <w:tcW w:w="1417" w:type="dxa"/>
            <w:vAlign w:val="top"/>
          </w:tcPr>
          <w:p w14:paraId="720F1E41">
            <w:pPr>
              <w:spacing w:line="364" w:lineRule="auto"/>
              <w:rPr>
                <w:rFonts w:ascii="Arial"/>
                <w:color w:val="auto"/>
                <w:sz w:val="21"/>
                <w:highlight w:val="none"/>
              </w:rPr>
            </w:pPr>
          </w:p>
          <w:p w14:paraId="14F5466F">
            <w:pPr>
              <w:pStyle w:val="8"/>
              <w:spacing w:before="91" w:line="220" w:lineRule="auto"/>
              <w:ind w:left="684"/>
              <w:rPr>
                <w:color w:val="auto"/>
                <w:sz w:val="28"/>
                <w:szCs w:val="28"/>
                <w:highlight w:val="none"/>
              </w:rPr>
            </w:pPr>
            <w:r>
              <w:rPr>
                <w:color w:val="auto"/>
                <w:spacing w:val="-5"/>
                <w:sz w:val="28"/>
                <w:szCs w:val="28"/>
                <w:highlight w:val="none"/>
              </w:rPr>
              <w:t>姓名</w:t>
            </w:r>
          </w:p>
        </w:tc>
        <w:tc>
          <w:tcPr>
            <w:tcW w:w="1133" w:type="dxa"/>
            <w:vAlign w:val="top"/>
          </w:tcPr>
          <w:p w14:paraId="0A120D2D">
            <w:pPr>
              <w:pStyle w:val="8"/>
              <w:spacing w:before="219"/>
              <w:ind w:left="38" w:right="203" w:firstLine="598"/>
              <w:rPr>
                <w:color w:val="auto"/>
                <w:sz w:val="30"/>
                <w:szCs w:val="30"/>
                <w:highlight w:val="none"/>
              </w:rPr>
            </w:pPr>
            <w:r>
              <w:rPr>
                <w:color w:val="auto"/>
                <w:spacing w:val="-13"/>
                <w:sz w:val="30"/>
                <w:szCs w:val="30"/>
                <w:highlight w:val="none"/>
              </w:rPr>
              <w:t>职</w:t>
            </w:r>
            <w:r>
              <w:rPr>
                <w:color w:val="auto"/>
                <w:sz w:val="30"/>
                <w:szCs w:val="30"/>
                <w:highlight w:val="none"/>
              </w:rPr>
              <w:t xml:space="preserve"> 务</w:t>
            </w:r>
          </w:p>
        </w:tc>
        <w:tc>
          <w:tcPr>
            <w:tcW w:w="1133" w:type="dxa"/>
            <w:vAlign w:val="top"/>
          </w:tcPr>
          <w:p w14:paraId="771C9E49">
            <w:pPr>
              <w:pStyle w:val="8"/>
              <w:spacing w:before="219"/>
              <w:ind w:left="37" w:right="201" w:firstLine="602"/>
              <w:rPr>
                <w:color w:val="auto"/>
                <w:sz w:val="30"/>
                <w:szCs w:val="30"/>
                <w:highlight w:val="none"/>
              </w:rPr>
            </w:pPr>
            <w:r>
              <w:rPr>
                <w:color w:val="auto"/>
                <w:spacing w:val="-13"/>
                <w:sz w:val="30"/>
                <w:szCs w:val="30"/>
                <w:highlight w:val="none"/>
              </w:rPr>
              <w:t>职</w:t>
            </w:r>
            <w:r>
              <w:rPr>
                <w:color w:val="auto"/>
                <w:sz w:val="30"/>
                <w:szCs w:val="30"/>
                <w:highlight w:val="none"/>
              </w:rPr>
              <w:t xml:space="preserve"> 称</w:t>
            </w:r>
          </w:p>
        </w:tc>
        <w:tc>
          <w:tcPr>
            <w:tcW w:w="4255" w:type="dxa"/>
            <w:vAlign w:val="top"/>
          </w:tcPr>
          <w:p w14:paraId="3FBD6884">
            <w:pPr>
              <w:pStyle w:val="8"/>
              <w:spacing w:before="219"/>
              <w:ind w:left="42" w:right="90" w:firstLine="597"/>
              <w:rPr>
                <w:color w:val="auto"/>
                <w:sz w:val="30"/>
                <w:szCs w:val="30"/>
                <w:highlight w:val="none"/>
              </w:rPr>
            </w:pPr>
            <w:r>
              <w:rPr>
                <w:color w:val="auto"/>
                <w:spacing w:val="-7"/>
                <w:sz w:val="30"/>
                <w:szCs w:val="30"/>
                <w:highlight w:val="none"/>
              </w:rPr>
              <w:t>主要资历、经验及承担过的</w:t>
            </w:r>
            <w:r>
              <w:rPr>
                <w:color w:val="auto"/>
                <w:spacing w:val="1"/>
                <w:sz w:val="30"/>
                <w:szCs w:val="30"/>
                <w:highlight w:val="none"/>
              </w:rPr>
              <w:t xml:space="preserve"> </w:t>
            </w:r>
            <w:r>
              <w:rPr>
                <w:color w:val="auto"/>
                <w:spacing w:val="-9"/>
                <w:sz w:val="30"/>
                <w:szCs w:val="30"/>
                <w:highlight w:val="none"/>
              </w:rPr>
              <w:t>项目</w:t>
            </w:r>
          </w:p>
        </w:tc>
      </w:tr>
      <w:tr w14:paraId="38027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813" w:type="dxa"/>
            <w:gridSpan w:val="5"/>
            <w:vAlign w:val="top"/>
          </w:tcPr>
          <w:p w14:paraId="2C9B3C24">
            <w:pPr>
              <w:pStyle w:val="8"/>
              <w:spacing w:before="233" w:line="212" w:lineRule="auto"/>
              <w:ind w:left="4359"/>
              <w:rPr>
                <w:color w:val="auto"/>
                <w:sz w:val="28"/>
                <w:szCs w:val="28"/>
                <w:highlight w:val="none"/>
              </w:rPr>
            </w:pPr>
            <w:r>
              <w:rPr>
                <w:color w:val="auto"/>
                <w:spacing w:val="-3"/>
                <w:sz w:val="28"/>
                <w:szCs w:val="28"/>
                <w:highlight w:val="none"/>
              </w:rPr>
              <w:t>一、总部人员</w:t>
            </w:r>
          </w:p>
        </w:tc>
      </w:tr>
      <w:tr w14:paraId="2FDA2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875" w:type="dxa"/>
            <w:vAlign w:val="top"/>
          </w:tcPr>
          <w:p w14:paraId="65D651B7">
            <w:pPr>
              <w:pStyle w:val="8"/>
              <w:spacing w:before="231" w:line="213" w:lineRule="auto"/>
              <w:ind w:left="639"/>
              <w:rPr>
                <w:color w:val="auto"/>
                <w:sz w:val="28"/>
                <w:szCs w:val="28"/>
                <w:highlight w:val="none"/>
              </w:rPr>
            </w:pPr>
            <w:r>
              <w:rPr>
                <w:color w:val="auto"/>
                <w:spacing w:val="-4"/>
                <w:sz w:val="28"/>
                <w:szCs w:val="28"/>
                <w:highlight w:val="none"/>
              </w:rPr>
              <w:t>项目主管</w:t>
            </w:r>
          </w:p>
        </w:tc>
        <w:tc>
          <w:tcPr>
            <w:tcW w:w="1417" w:type="dxa"/>
            <w:vAlign w:val="top"/>
          </w:tcPr>
          <w:p w14:paraId="2A064EF5">
            <w:pPr>
              <w:rPr>
                <w:rFonts w:ascii="Arial"/>
                <w:color w:val="auto"/>
                <w:sz w:val="21"/>
                <w:highlight w:val="none"/>
              </w:rPr>
            </w:pPr>
          </w:p>
        </w:tc>
        <w:tc>
          <w:tcPr>
            <w:tcW w:w="1133" w:type="dxa"/>
            <w:vAlign w:val="top"/>
          </w:tcPr>
          <w:p w14:paraId="6D443D8A">
            <w:pPr>
              <w:rPr>
                <w:rFonts w:ascii="Arial"/>
                <w:color w:val="auto"/>
                <w:sz w:val="21"/>
                <w:highlight w:val="none"/>
              </w:rPr>
            </w:pPr>
          </w:p>
        </w:tc>
        <w:tc>
          <w:tcPr>
            <w:tcW w:w="1133" w:type="dxa"/>
            <w:vAlign w:val="top"/>
          </w:tcPr>
          <w:p w14:paraId="05004139">
            <w:pPr>
              <w:rPr>
                <w:rFonts w:ascii="Arial"/>
                <w:color w:val="auto"/>
                <w:sz w:val="21"/>
                <w:highlight w:val="none"/>
              </w:rPr>
            </w:pPr>
          </w:p>
        </w:tc>
        <w:tc>
          <w:tcPr>
            <w:tcW w:w="4255" w:type="dxa"/>
            <w:vAlign w:val="top"/>
          </w:tcPr>
          <w:p w14:paraId="6F93ECA8">
            <w:pPr>
              <w:rPr>
                <w:rFonts w:ascii="Arial"/>
                <w:color w:val="auto"/>
                <w:sz w:val="21"/>
                <w:highlight w:val="none"/>
              </w:rPr>
            </w:pPr>
          </w:p>
        </w:tc>
      </w:tr>
      <w:tr w14:paraId="37150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875" w:type="dxa"/>
            <w:vMerge w:val="restart"/>
            <w:tcBorders>
              <w:bottom w:val="nil"/>
            </w:tcBorders>
            <w:vAlign w:val="top"/>
          </w:tcPr>
          <w:p w14:paraId="570244BF">
            <w:pPr>
              <w:spacing w:line="393" w:lineRule="auto"/>
              <w:rPr>
                <w:rFonts w:ascii="Arial"/>
                <w:color w:val="auto"/>
                <w:sz w:val="21"/>
                <w:highlight w:val="none"/>
              </w:rPr>
            </w:pPr>
          </w:p>
          <w:p w14:paraId="6E3FD4B5">
            <w:pPr>
              <w:pStyle w:val="8"/>
              <w:spacing w:before="91" w:line="221" w:lineRule="auto"/>
              <w:ind w:left="635"/>
              <w:rPr>
                <w:color w:val="auto"/>
                <w:sz w:val="28"/>
                <w:szCs w:val="28"/>
                <w:highlight w:val="none"/>
              </w:rPr>
            </w:pPr>
            <w:r>
              <w:rPr>
                <w:color w:val="auto"/>
                <w:spacing w:val="-3"/>
                <w:sz w:val="28"/>
                <w:szCs w:val="28"/>
                <w:highlight w:val="none"/>
              </w:rPr>
              <w:t>其他人员</w:t>
            </w:r>
          </w:p>
        </w:tc>
        <w:tc>
          <w:tcPr>
            <w:tcW w:w="1417" w:type="dxa"/>
            <w:vAlign w:val="top"/>
          </w:tcPr>
          <w:p w14:paraId="485C1D16">
            <w:pPr>
              <w:rPr>
                <w:rFonts w:ascii="Arial"/>
                <w:color w:val="auto"/>
                <w:sz w:val="21"/>
                <w:highlight w:val="none"/>
              </w:rPr>
            </w:pPr>
          </w:p>
        </w:tc>
        <w:tc>
          <w:tcPr>
            <w:tcW w:w="1133" w:type="dxa"/>
            <w:vAlign w:val="top"/>
          </w:tcPr>
          <w:p w14:paraId="3935852C">
            <w:pPr>
              <w:rPr>
                <w:rFonts w:ascii="Arial"/>
                <w:color w:val="auto"/>
                <w:sz w:val="21"/>
                <w:highlight w:val="none"/>
              </w:rPr>
            </w:pPr>
          </w:p>
        </w:tc>
        <w:tc>
          <w:tcPr>
            <w:tcW w:w="1133" w:type="dxa"/>
            <w:vAlign w:val="top"/>
          </w:tcPr>
          <w:p w14:paraId="3E747759">
            <w:pPr>
              <w:rPr>
                <w:rFonts w:ascii="Arial"/>
                <w:color w:val="auto"/>
                <w:sz w:val="21"/>
                <w:highlight w:val="none"/>
              </w:rPr>
            </w:pPr>
          </w:p>
        </w:tc>
        <w:tc>
          <w:tcPr>
            <w:tcW w:w="4255" w:type="dxa"/>
            <w:vAlign w:val="top"/>
          </w:tcPr>
          <w:p w14:paraId="3D268240">
            <w:pPr>
              <w:rPr>
                <w:rFonts w:ascii="Arial"/>
                <w:color w:val="auto"/>
                <w:sz w:val="21"/>
                <w:highlight w:val="none"/>
              </w:rPr>
            </w:pPr>
          </w:p>
        </w:tc>
      </w:tr>
      <w:tr w14:paraId="4FBC8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875" w:type="dxa"/>
            <w:vMerge w:val="continue"/>
            <w:tcBorders>
              <w:top w:val="nil"/>
            </w:tcBorders>
            <w:vAlign w:val="top"/>
          </w:tcPr>
          <w:p w14:paraId="6CB0EA3A">
            <w:pPr>
              <w:rPr>
                <w:rFonts w:ascii="Arial"/>
                <w:color w:val="auto"/>
                <w:sz w:val="21"/>
                <w:highlight w:val="none"/>
              </w:rPr>
            </w:pPr>
          </w:p>
        </w:tc>
        <w:tc>
          <w:tcPr>
            <w:tcW w:w="1417" w:type="dxa"/>
            <w:vAlign w:val="top"/>
          </w:tcPr>
          <w:p w14:paraId="58300BC6">
            <w:pPr>
              <w:rPr>
                <w:rFonts w:ascii="Arial"/>
                <w:color w:val="auto"/>
                <w:sz w:val="21"/>
                <w:highlight w:val="none"/>
              </w:rPr>
            </w:pPr>
          </w:p>
        </w:tc>
        <w:tc>
          <w:tcPr>
            <w:tcW w:w="1133" w:type="dxa"/>
            <w:vAlign w:val="top"/>
          </w:tcPr>
          <w:p w14:paraId="0BC845BC">
            <w:pPr>
              <w:rPr>
                <w:rFonts w:ascii="Arial"/>
                <w:color w:val="auto"/>
                <w:sz w:val="21"/>
                <w:highlight w:val="none"/>
              </w:rPr>
            </w:pPr>
          </w:p>
        </w:tc>
        <w:tc>
          <w:tcPr>
            <w:tcW w:w="1133" w:type="dxa"/>
            <w:vAlign w:val="top"/>
          </w:tcPr>
          <w:p w14:paraId="079AE14A">
            <w:pPr>
              <w:rPr>
                <w:rFonts w:ascii="Arial"/>
                <w:color w:val="auto"/>
                <w:sz w:val="21"/>
                <w:highlight w:val="none"/>
              </w:rPr>
            </w:pPr>
          </w:p>
        </w:tc>
        <w:tc>
          <w:tcPr>
            <w:tcW w:w="4255" w:type="dxa"/>
            <w:vAlign w:val="top"/>
          </w:tcPr>
          <w:p w14:paraId="32CCA246">
            <w:pPr>
              <w:rPr>
                <w:rFonts w:ascii="Arial"/>
                <w:color w:val="auto"/>
                <w:sz w:val="21"/>
                <w:highlight w:val="none"/>
              </w:rPr>
            </w:pPr>
          </w:p>
        </w:tc>
      </w:tr>
      <w:tr w14:paraId="0863F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813" w:type="dxa"/>
            <w:gridSpan w:val="5"/>
            <w:vAlign w:val="top"/>
          </w:tcPr>
          <w:p w14:paraId="3F849332">
            <w:pPr>
              <w:pStyle w:val="8"/>
              <w:spacing w:before="233" w:line="212" w:lineRule="auto"/>
              <w:ind w:left="4359"/>
              <w:rPr>
                <w:color w:val="auto"/>
                <w:sz w:val="28"/>
                <w:szCs w:val="28"/>
                <w:highlight w:val="none"/>
              </w:rPr>
            </w:pPr>
            <w:r>
              <w:rPr>
                <w:color w:val="auto"/>
                <w:spacing w:val="-3"/>
                <w:sz w:val="28"/>
                <w:szCs w:val="28"/>
                <w:highlight w:val="none"/>
              </w:rPr>
              <w:t>二、现场人员</w:t>
            </w:r>
          </w:p>
        </w:tc>
      </w:tr>
      <w:tr w14:paraId="103C9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875" w:type="dxa"/>
            <w:vAlign w:val="top"/>
          </w:tcPr>
          <w:p w14:paraId="51C83577">
            <w:pPr>
              <w:pStyle w:val="8"/>
              <w:spacing w:before="241" w:line="218" w:lineRule="auto"/>
              <w:ind w:left="603"/>
              <w:rPr>
                <w:color w:val="auto"/>
                <w:sz w:val="28"/>
                <w:szCs w:val="28"/>
                <w:highlight w:val="none"/>
              </w:rPr>
            </w:pPr>
            <w:r>
              <w:rPr>
                <w:color w:val="auto"/>
                <w:spacing w:val="-4"/>
                <w:sz w:val="28"/>
                <w:szCs w:val="28"/>
                <w:highlight w:val="none"/>
              </w:rPr>
              <w:t>项目经理</w:t>
            </w:r>
          </w:p>
        </w:tc>
        <w:tc>
          <w:tcPr>
            <w:tcW w:w="1417" w:type="dxa"/>
            <w:vAlign w:val="top"/>
          </w:tcPr>
          <w:p w14:paraId="0362E745">
            <w:pPr>
              <w:rPr>
                <w:rFonts w:ascii="Arial"/>
                <w:color w:val="auto"/>
                <w:sz w:val="21"/>
                <w:highlight w:val="none"/>
              </w:rPr>
            </w:pPr>
          </w:p>
        </w:tc>
        <w:tc>
          <w:tcPr>
            <w:tcW w:w="1133" w:type="dxa"/>
            <w:vAlign w:val="top"/>
          </w:tcPr>
          <w:p w14:paraId="23A814C4">
            <w:pPr>
              <w:rPr>
                <w:rFonts w:ascii="Arial"/>
                <w:color w:val="auto"/>
                <w:sz w:val="21"/>
                <w:highlight w:val="none"/>
              </w:rPr>
            </w:pPr>
          </w:p>
        </w:tc>
        <w:tc>
          <w:tcPr>
            <w:tcW w:w="1133" w:type="dxa"/>
            <w:vAlign w:val="top"/>
          </w:tcPr>
          <w:p w14:paraId="38C9B7BD">
            <w:pPr>
              <w:rPr>
                <w:rFonts w:ascii="Arial"/>
                <w:color w:val="auto"/>
                <w:sz w:val="21"/>
                <w:highlight w:val="none"/>
              </w:rPr>
            </w:pPr>
          </w:p>
        </w:tc>
        <w:tc>
          <w:tcPr>
            <w:tcW w:w="4255" w:type="dxa"/>
            <w:vAlign w:val="top"/>
          </w:tcPr>
          <w:p w14:paraId="53C0ECD6">
            <w:pPr>
              <w:rPr>
                <w:rFonts w:ascii="Arial"/>
                <w:color w:val="auto"/>
                <w:sz w:val="21"/>
                <w:highlight w:val="none"/>
              </w:rPr>
            </w:pPr>
          </w:p>
        </w:tc>
      </w:tr>
      <w:tr w14:paraId="22858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1875" w:type="dxa"/>
            <w:vAlign w:val="top"/>
          </w:tcPr>
          <w:p w14:paraId="557805F6">
            <w:pPr>
              <w:pStyle w:val="8"/>
              <w:spacing w:before="232" w:line="220" w:lineRule="auto"/>
              <w:ind w:left="603"/>
              <w:rPr>
                <w:color w:val="auto"/>
                <w:sz w:val="28"/>
                <w:szCs w:val="28"/>
                <w:highlight w:val="none"/>
              </w:rPr>
            </w:pPr>
            <w:r>
              <w:rPr>
                <w:color w:val="auto"/>
                <w:spacing w:val="-8"/>
                <w:sz w:val="28"/>
                <w:szCs w:val="28"/>
                <w:highlight w:val="none"/>
              </w:rPr>
              <w:t>项</w:t>
            </w:r>
            <w:r>
              <w:rPr>
                <w:color w:val="auto"/>
                <w:spacing w:val="-52"/>
                <w:sz w:val="28"/>
                <w:szCs w:val="28"/>
                <w:highlight w:val="none"/>
              </w:rPr>
              <w:t xml:space="preserve"> </w:t>
            </w:r>
            <w:r>
              <w:rPr>
                <w:color w:val="auto"/>
                <w:spacing w:val="-8"/>
                <w:sz w:val="28"/>
                <w:szCs w:val="28"/>
                <w:highlight w:val="none"/>
              </w:rPr>
              <w:t>目副经</w:t>
            </w:r>
          </w:p>
          <w:p w14:paraId="6733D0B9">
            <w:pPr>
              <w:pStyle w:val="8"/>
              <w:spacing w:before="106" w:line="212" w:lineRule="auto"/>
              <w:ind w:left="42"/>
              <w:rPr>
                <w:color w:val="auto"/>
                <w:sz w:val="28"/>
                <w:szCs w:val="28"/>
                <w:highlight w:val="none"/>
              </w:rPr>
            </w:pPr>
            <w:r>
              <w:rPr>
                <w:color w:val="auto"/>
                <w:sz w:val="28"/>
                <w:szCs w:val="28"/>
                <w:highlight w:val="none"/>
              </w:rPr>
              <w:t>理</w:t>
            </w:r>
          </w:p>
        </w:tc>
        <w:tc>
          <w:tcPr>
            <w:tcW w:w="1417" w:type="dxa"/>
            <w:vAlign w:val="top"/>
          </w:tcPr>
          <w:p w14:paraId="16E7F22F">
            <w:pPr>
              <w:rPr>
                <w:rFonts w:ascii="Arial"/>
                <w:color w:val="auto"/>
                <w:sz w:val="21"/>
                <w:highlight w:val="none"/>
              </w:rPr>
            </w:pPr>
          </w:p>
        </w:tc>
        <w:tc>
          <w:tcPr>
            <w:tcW w:w="1133" w:type="dxa"/>
            <w:vAlign w:val="top"/>
          </w:tcPr>
          <w:p w14:paraId="56ACE00F">
            <w:pPr>
              <w:rPr>
                <w:rFonts w:ascii="Arial"/>
                <w:color w:val="auto"/>
                <w:sz w:val="21"/>
                <w:highlight w:val="none"/>
              </w:rPr>
            </w:pPr>
          </w:p>
        </w:tc>
        <w:tc>
          <w:tcPr>
            <w:tcW w:w="1133" w:type="dxa"/>
            <w:vAlign w:val="top"/>
          </w:tcPr>
          <w:p w14:paraId="4E4559DE">
            <w:pPr>
              <w:rPr>
                <w:rFonts w:ascii="Arial"/>
                <w:color w:val="auto"/>
                <w:sz w:val="21"/>
                <w:highlight w:val="none"/>
              </w:rPr>
            </w:pPr>
          </w:p>
        </w:tc>
        <w:tc>
          <w:tcPr>
            <w:tcW w:w="4255" w:type="dxa"/>
            <w:vAlign w:val="top"/>
          </w:tcPr>
          <w:p w14:paraId="79BEF22E">
            <w:pPr>
              <w:rPr>
                <w:rFonts w:ascii="Arial"/>
                <w:color w:val="auto"/>
                <w:sz w:val="21"/>
                <w:highlight w:val="none"/>
              </w:rPr>
            </w:pPr>
          </w:p>
        </w:tc>
      </w:tr>
      <w:tr w14:paraId="10200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1875" w:type="dxa"/>
            <w:vAlign w:val="top"/>
          </w:tcPr>
          <w:p w14:paraId="61706262">
            <w:pPr>
              <w:pStyle w:val="8"/>
              <w:spacing w:before="235" w:line="250" w:lineRule="auto"/>
              <w:ind w:left="41" w:right="89" w:firstLine="558"/>
              <w:rPr>
                <w:color w:val="auto"/>
                <w:sz w:val="28"/>
                <w:szCs w:val="28"/>
                <w:highlight w:val="none"/>
              </w:rPr>
            </w:pPr>
            <w:r>
              <w:rPr>
                <w:color w:val="auto"/>
                <w:spacing w:val="15"/>
                <w:sz w:val="28"/>
                <w:szCs w:val="28"/>
                <w:highlight w:val="none"/>
              </w:rPr>
              <w:t>技术负责</w:t>
            </w:r>
            <w:r>
              <w:rPr>
                <w:color w:val="auto"/>
                <w:sz w:val="28"/>
                <w:szCs w:val="28"/>
                <w:highlight w:val="none"/>
              </w:rPr>
              <w:t xml:space="preserve"> 人</w:t>
            </w:r>
          </w:p>
        </w:tc>
        <w:tc>
          <w:tcPr>
            <w:tcW w:w="1417" w:type="dxa"/>
            <w:vAlign w:val="top"/>
          </w:tcPr>
          <w:p w14:paraId="58ED3E8B">
            <w:pPr>
              <w:rPr>
                <w:rFonts w:ascii="Arial"/>
                <w:color w:val="auto"/>
                <w:sz w:val="21"/>
                <w:highlight w:val="none"/>
              </w:rPr>
            </w:pPr>
          </w:p>
        </w:tc>
        <w:tc>
          <w:tcPr>
            <w:tcW w:w="1133" w:type="dxa"/>
            <w:vAlign w:val="top"/>
          </w:tcPr>
          <w:p w14:paraId="238052F0">
            <w:pPr>
              <w:rPr>
                <w:rFonts w:ascii="Arial"/>
                <w:color w:val="auto"/>
                <w:sz w:val="21"/>
                <w:highlight w:val="none"/>
              </w:rPr>
            </w:pPr>
          </w:p>
        </w:tc>
        <w:tc>
          <w:tcPr>
            <w:tcW w:w="1133" w:type="dxa"/>
            <w:vAlign w:val="top"/>
          </w:tcPr>
          <w:p w14:paraId="079A2801">
            <w:pPr>
              <w:rPr>
                <w:rFonts w:ascii="Arial"/>
                <w:color w:val="auto"/>
                <w:sz w:val="21"/>
                <w:highlight w:val="none"/>
              </w:rPr>
            </w:pPr>
          </w:p>
        </w:tc>
        <w:tc>
          <w:tcPr>
            <w:tcW w:w="4255" w:type="dxa"/>
            <w:vAlign w:val="top"/>
          </w:tcPr>
          <w:p w14:paraId="76DC404C">
            <w:pPr>
              <w:rPr>
                <w:rFonts w:ascii="Arial"/>
                <w:color w:val="auto"/>
                <w:sz w:val="21"/>
                <w:highlight w:val="none"/>
              </w:rPr>
            </w:pPr>
          </w:p>
        </w:tc>
      </w:tr>
      <w:tr w14:paraId="63551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875" w:type="dxa"/>
            <w:vAlign w:val="top"/>
          </w:tcPr>
          <w:p w14:paraId="1E7726B8">
            <w:pPr>
              <w:pStyle w:val="8"/>
              <w:spacing w:before="268" w:line="219" w:lineRule="auto"/>
              <w:ind w:left="597"/>
              <w:rPr>
                <w:color w:val="auto"/>
                <w:sz w:val="28"/>
                <w:szCs w:val="28"/>
                <w:highlight w:val="none"/>
              </w:rPr>
            </w:pPr>
            <w:r>
              <w:rPr>
                <w:color w:val="auto"/>
                <w:spacing w:val="-3"/>
                <w:sz w:val="28"/>
                <w:szCs w:val="28"/>
                <w:highlight w:val="none"/>
              </w:rPr>
              <w:t>造价管理</w:t>
            </w:r>
          </w:p>
        </w:tc>
        <w:tc>
          <w:tcPr>
            <w:tcW w:w="1417" w:type="dxa"/>
            <w:vAlign w:val="top"/>
          </w:tcPr>
          <w:p w14:paraId="7B1116A3">
            <w:pPr>
              <w:rPr>
                <w:rFonts w:ascii="Arial"/>
                <w:color w:val="auto"/>
                <w:sz w:val="21"/>
                <w:highlight w:val="none"/>
              </w:rPr>
            </w:pPr>
          </w:p>
        </w:tc>
        <w:tc>
          <w:tcPr>
            <w:tcW w:w="1133" w:type="dxa"/>
            <w:vAlign w:val="top"/>
          </w:tcPr>
          <w:p w14:paraId="2C912E94">
            <w:pPr>
              <w:rPr>
                <w:rFonts w:ascii="Arial"/>
                <w:color w:val="auto"/>
                <w:sz w:val="21"/>
                <w:highlight w:val="none"/>
              </w:rPr>
            </w:pPr>
          </w:p>
        </w:tc>
        <w:tc>
          <w:tcPr>
            <w:tcW w:w="1133" w:type="dxa"/>
            <w:vAlign w:val="top"/>
          </w:tcPr>
          <w:p w14:paraId="54DD206C">
            <w:pPr>
              <w:rPr>
                <w:rFonts w:ascii="Arial"/>
                <w:color w:val="auto"/>
                <w:sz w:val="21"/>
                <w:highlight w:val="none"/>
              </w:rPr>
            </w:pPr>
          </w:p>
        </w:tc>
        <w:tc>
          <w:tcPr>
            <w:tcW w:w="4255" w:type="dxa"/>
            <w:vAlign w:val="top"/>
          </w:tcPr>
          <w:p w14:paraId="024D6562">
            <w:pPr>
              <w:rPr>
                <w:rFonts w:ascii="Arial"/>
                <w:color w:val="auto"/>
                <w:sz w:val="21"/>
                <w:highlight w:val="none"/>
              </w:rPr>
            </w:pPr>
          </w:p>
        </w:tc>
      </w:tr>
      <w:tr w14:paraId="623E7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875" w:type="dxa"/>
            <w:vAlign w:val="top"/>
          </w:tcPr>
          <w:p w14:paraId="462535C7">
            <w:pPr>
              <w:pStyle w:val="8"/>
              <w:spacing w:before="269" w:line="220" w:lineRule="auto"/>
              <w:ind w:left="599"/>
              <w:rPr>
                <w:color w:val="auto"/>
                <w:sz w:val="28"/>
                <w:szCs w:val="28"/>
                <w:highlight w:val="none"/>
              </w:rPr>
            </w:pPr>
            <w:r>
              <w:rPr>
                <w:color w:val="auto"/>
                <w:spacing w:val="-3"/>
                <w:sz w:val="28"/>
                <w:szCs w:val="28"/>
                <w:highlight w:val="none"/>
              </w:rPr>
              <w:t>质量管理</w:t>
            </w:r>
          </w:p>
        </w:tc>
        <w:tc>
          <w:tcPr>
            <w:tcW w:w="1417" w:type="dxa"/>
            <w:vAlign w:val="top"/>
          </w:tcPr>
          <w:p w14:paraId="6267D0DD">
            <w:pPr>
              <w:rPr>
                <w:rFonts w:ascii="Arial"/>
                <w:color w:val="auto"/>
                <w:sz w:val="21"/>
                <w:highlight w:val="none"/>
              </w:rPr>
            </w:pPr>
          </w:p>
        </w:tc>
        <w:tc>
          <w:tcPr>
            <w:tcW w:w="1133" w:type="dxa"/>
            <w:vAlign w:val="top"/>
          </w:tcPr>
          <w:p w14:paraId="61A5627E">
            <w:pPr>
              <w:rPr>
                <w:rFonts w:ascii="Arial"/>
                <w:color w:val="auto"/>
                <w:sz w:val="21"/>
                <w:highlight w:val="none"/>
              </w:rPr>
            </w:pPr>
          </w:p>
        </w:tc>
        <w:tc>
          <w:tcPr>
            <w:tcW w:w="1133" w:type="dxa"/>
            <w:vAlign w:val="top"/>
          </w:tcPr>
          <w:p w14:paraId="6D7D2FA3">
            <w:pPr>
              <w:rPr>
                <w:rFonts w:ascii="Arial"/>
                <w:color w:val="auto"/>
                <w:sz w:val="21"/>
                <w:highlight w:val="none"/>
              </w:rPr>
            </w:pPr>
          </w:p>
        </w:tc>
        <w:tc>
          <w:tcPr>
            <w:tcW w:w="4255" w:type="dxa"/>
            <w:vAlign w:val="top"/>
          </w:tcPr>
          <w:p w14:paraId="1FDD5F4B">
            <w:pPr>
              <w:rPr>
                <w:rFonts w:ascii="Arial"/>
                <w:color w:val="auto"/>
                <w:sz w:val="21"/>
                <w:highlight w:val="none"/>
              </w:rPr>
            </w:pPr>
          </w:p>
        </w:tc>
      </w:tr>
      <w:tr w14:paraId="3455D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875" w:type="dxa"/>
            <w:vAlign w:val="top"/>
          </w:tcPr>
          <w:p w14:paraId="5CB78451">
            <w:pPr>
              <w:pStyle w:val="8"/>
              <w:spacing w:before="245" w:line="216" w:lineRule="auto"/>
              <w:ind w:left="598"/>
              <w:rPr>
                <w:color w:val="auto"/>
                <w:sz w:val="28"/>
                <w:szCs w:val="28"/>
                <w:highlight w:val="none"/>
              </w:rPr>
            </w:pPr>
            <w:r>
              <w:rPr>
                <w:color w:val="auto"/>
                <w:spacing w:val="-3"/>
                <w:sz w:val="28"/>
                <w:szCs w:val="28"/>
                <w:highlight w:val="none"/>
              </w:rPr>
              <w:t>材料管理</w:t>
            </w:r>
          </w:p>
        </w:tc>
        <w:tc>
          <w:tcPr>
            <w:tcW w:w="1417" w:type="dxa"/>
            <w:vAlign w:val="top"/>
          </w:tcPr>
          <w:p w14:paraId="3C1CD7CB">
            <w:pPr>
              <w:rPr>
                <w:rFonts w:ascii="Arial"/>
                <w:color w:val="auto"/>
                <w:sz w:val="21"/>
                <w:highlight w:val="none"/>
              </w:rPr>
            </w:pPr>
          </w:p>
        </w:tc>
        <w:tc>
          <w:tcPr>
            <w:tcW w:w="1133" w:type="dxa"/>
            <w:vAlign w:val="top"/>
          </w:tcPr>
          <w:p w14:paraId="0473E793">
            <w:pPr>
              <w:rPr>
                <w:rFonts w:ascii="Arial"/>
                <w:color w:val="auto"/>
                <w:sz w:val="21"/>
                <w:highlight w:val="none"/>
              </w:rPr>
            </w:pPr>
          </w:p>
        </w:tc>
        <w:tc>
          <w:tcPr>
            <w:tcW w:w="1133" w:type="dxa"/>
            <w:vAlign w:val="top"/>
          </w:tcPr>
          <w:p w14:paraId="468611CF">
            <w:pPr>
              <w:rPr>
                <w:rFonts w:ascii="Arial"/>
                <w:color w:val="auto"/>
                <w:sz w:val="21"/>
                <w:highlight w:val="none"/>
              </w:rPr>
            </w:pPr>
          </w:p>
        </w:tc>
        <w:tc>
          <w:tcPr>
            <w:tcW w:w="4255" w:type="dxa"/>
            <w:vAlign w:val="top"/>
          </w:tcPr>
          <w:p w14:paraId="16A9ED1D">
            <w:pPr>
              <w:rPr>
                <w:rFonts w:ascii="Arial"/>
                <w:color w:val="auto"/>
                <w:sz w:val="21"/>
                <w:highlight w:val="none"/>
              </w:rPr>
            </w:pPr>
          </w:p>
        </w:tc>
      </w:tr>
      <w:tr w14:paraId="5A4AF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875" w:type="dxa"/>
            <w:vAlign w:val="top"/>
          </w:tcPr>
          <w:p w14:paraId="6CDEDA80">
            <w:pPr>
              <w:pStyle w:val="8"/>
              <w:spacing w:before="249" w:line="220" w:lineRule="auto"/>
              <w:ind w:left="598"/>
              <w:rPr>
                <w:color w:val="auto"/>
                <w:sz w:val="28"/>
                <w:szCs w:val="28"/>
                <w:highlight w:val="none"/>
              </w:rPr>
            </w:pPr>
            <w:r>
              <w:rPr>
                <w:color w:val="auto"/>
                <w:spacing w:val="-3"/>
                <w:sz w:val="28"/>
                <w:szCs w:val="28"/>
                <w:highlight w:val="none"/>
              </w:rPr>
              <w:t>计划管理</w:t>
            </w:r>
          </w:p>
        </w:tc>
        <w:tc>
          <w:tcPr>
            <w:tcW w:w="1417" w:type="dxa"/>
            <w:vAlign w:val="top"/>
          </w:tcPr>
          <w:p w14:paraId="2EED8EA6">
            <w:pPr>
              <w:rPr>
                <w:rFonts w:ascii="Arial"/>
                <w:color w:val="auto"/>
                <w:sz w:val="21"/>
                <w:highlight w:val="none"/>
              </w:rPr>
            </w:pPr>
          </w:p>
        </w:tc>
        <w:tc>
          <w:tcPr>
            <w:tcW w:w="1133" w:type="dxa"/>
            <w:vAlign w:val="top"/>
          </w:tcPr>
          <w:p w14:paraId="2BF68005">
            <w:pPr>
              <w:rPr>
                <w:rFonts w:ascii="Arial"/>
                <w:color w:val="auto"/>
                <w:sz w:val="21"/>
                <w:highlight w:val="none"/>
              </w:rPr>
            </w:pPr>
          </w:p>
        </w:tc>
        <w:tc>
          <w:tcPr>
            <w:tcW w:w="1133" w:type="dxa"/>
            <w:vAlign w:val="top"/>
          </w:tcPr>
          <w:p w14:paraId="095B2B1A">
            <w:pPr>
              <w:rPr>
                <w:rFonts w:ascii="Arial"/>
                <w:color w:val="auto"/>
                <w:sz w:val="21"/>
                <w:highlight w:val="none"/>
              </w:rPr>
            </w:pPr>
          </w:p>
        </w:tc>
        <w:tc>
          <w:tcPr>
            <w:tcW w:w="4255" w:type="dxa"/>
            <w:vAlign w:val="top"/>
          </w:tcPr>
          <w:p w14:paraId="4ED3192A">
            <w:pPr>
              <w:rPr>
                <w:rFonts w:ascii="Arial"/>
                <w:color w:val="auto"/>
                <w:sz w:val="21"/>
                <w:highlight w:val="none"/>
              </w:rPr>
            </w:pPr>
          </w:p>
        </w:tc>
      </w:tr>
      <w:tr w14:paraId="4CB26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875" w:type="dxa"/>
            <w:vAlign w:val="top"/>
          </w:tcPr>
          <w:p w14:paraId="11F2C35A">
            <w:pPr>
              <w:pStyle w:val="8"/>
              <w:spacing w:before="238" w:line="209" w:lineRule="auto"/>
              <w:ind w:left="604"/>
              <w:rPr>
                <w:color w:val="auto"/>
                <w:sz w:val="28"/>
                <w:szCs w:val="28"/>
                <w:highlight w:val="none"/>
              </w:rPr>
            </w:pPr>
            <w:r>
              <w:rPr>
                <w:color w:val="auto"/>
                <w:spacing w:val="-4"/>
                <w:sz w:val="28"/>
                <w:szCs w:val="28"/>
                <w:highlight w:val="none"/>
              </w:rPr>
              <w:t>安全管理</w:t>
            </w:r>
          </w:p>
        </w:tc>
        <w:tc>
          <w:tcPr>
            <w:tcW w:w="1417" w:type="dxa"/>
            <w:vAlign w:val="top"/>
          </w:tcPr>
          <w:p w14:paraId="24771B07">
            <w:pPr>
              <w:rPr>
                <w:rFonts w:ascii="Arial"/>
                <w:color w:val="auto"/>
                <w:sz w:val="21"/>
                <w:highlight w:val="none"/>
              </w:rPr>
            </w:pPr>
          </w:p>
        </w:tc>
        <w:tc>
          <w:tcPr>
            <w:tcW w:w="1133" w:type="dxa"/>
            <w:vAlign w:val="top"/>
          </w:tcPr>
          <w:p w14:paraId="2E583014">
            <w:pPr>
              <w:rPr>
                <w:rFonts w:ascii="Arial"/>
                <w:color w:val="auto"/>
                <w:sz w:val="21"/>
                <w:highlight w:val="none"/>
              </w:rPr>
            </w:pPr>
          </w:p>
        </w:tc>
        <w:tc>
          <w:tcPr>
            <w:tcW w:w="1133" w:type="dxa"/>
            <w:vAlign w:val="top"/>
          </w:tcPr>
          <w:p w14:paraId="1910C91A">
            <w:pPr>
              <w:rPr>
                <w:rFonts w:ascii="Arial"/>
                <w:color w:val="auto"/>
                <w:sz w:val="21"/>
                <w:highlight w:val="none"/>
              </w:rPr>
            </w:pPr>
          </w:p>
        </w:tc>
        <w:tc>
          <w:tcPr>
            <w:tcW w:w="4255" w:type="dxa"/>
            <w:vAlign w:val="top"/>
          </w:tcPr>
          <w:p w14:paraId="3C3D279E">
            <w:pPr>
              <w:rPr>
                <w:rFonts w:ascii="Arial"/>
                <w:color w:val="auto"/>
                <w:sz w:val="21"/>
                <w:highlight w:val="none"/>
              </w:rPr>
            </w:pPr>
          </w:p>
        </w:tc>
      </w:tr>
      <w:tr w14:paraId="0B9AE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875" w:type="dxa"/>
            <w:vMerge w:val="restart"/>
            <w:tcBorders>
              <w:bottom w:val="nil"/>
            </w:tcBorders>
            <w:vAlign w:val="top"/>
          </w:tcPr>
          <w:p w14:paraId="51E89D5A">
            <w:pPr>
              <w:spacing w:line="355" w:lineRule="auto"/>
              <w:rPr>
                <w:rFonts w:ascii="Arial"/>
                <w:color w:val="auto"/>
                <w:sz w:val="21"/>
                <w:highlight w:val="none"/>
              </w:rPr>
            </w:pPr>
          </w:p>
          <w:p w14:paraId="35D0A0FA">
            <w:pPr>
              <w:spacing w:line="356" w:lineRule="auto"/>
              <w:rPr>
                <w:rFonts w:ascii="Arial"/>
                <w:color w:val="auto"/>
                <w:sz w:val="21"/>
                <w:highlight w:val="none"/>
              </w:rPr>
            </w:pPr>
          </w:p>
          <w:p w14:paraId="51FEDEC7">
            <w:pPr>
              <w:pStyle w:val="8"/>
              <w:spacing w:before="91" w:line="221" w:lineRule="auto"/>
              <w:ind w:left="635"/>
              <w:rPr>
                <w:color w:val="auto"/>
                <w:sz w:val="28"/>
                <w:szCs w:val="28"/>
                <w:highlight w:val="none"/>
              </w:rPr>
            </w:pPr>
            <w:r>
              <w:rPr>
                <w:color w:val="auto"/>
                <w:spacing w:val="-3"/>
                <w:sz w:val="28"/>
                <w:szCs w:val="28"/>
                <w:highlight w:val="none"/>
              </w:rPr>
              <w:t>其他人员</w:t>
            </w:r>
          </w:p>
        </w:tc>
        <w:tc>
          <w:tcPr>
            <w:tcW w:w="1417" w:type="dxa"/>
            <w:vAlign w:val="top"/>
          </w:tcPr>
          <w:p w14:paraId="2E264D83">
            <w:pPr>
              <w:rPr>
                <w:rFonts w:ascii="Arial"/>
                <w:color w:val="auto"/>
                <w:sz w:val="21"/>
                <w:highlight w:val="none"/>
              </w:rPr>
            </w:pPr>
          </w:p>
        </w:tc>
        <w:tc>
          <w:tcPr>
            <w:tcW w:w="1133" w:type="dxa"/>
            <w:vAlign w:val="top"/>
          </w:tcPr>
          <w:p w14:paraId="54ACF398">
            <w:pPr>
              <w:rPr>
                <w:rFonts w:ascii="Arial"/>
                <w:color w:val="auto"/>
                <w:sz w:val="21"/>
                <w:highlight w:val="none"/>
              </w:rPr>
            </w:pPr>
          </w:p>
        </w:tc>
        <w:tc>
          <w:tcPr>
            <w:tcW w:w="1133" w:type="dxa"/>
            <w:vAlign w:val="top"/>
          </w:tcPr>
          <w:p w14:paraId="06F54A92">
            <w:pPr>
              <w:rPr>
                <w:rFonts w:ascii="Arial"/>
                <w:color w:val="auto"/>
                <w:sz w:val="21"/>
                <w:highlight w:val="none"/>
              </w:rPr>
            </w:pPr>
          </w:p>
        </w:tc>
        <w:tc>
          <w:tcPr>
            <w:tcW w:w="4255" w:type="dxa"/>
            <w:vAlign w:val="top"/>
          </w:tcPr>
          <w:p w14:paraId="6AD3FE9D">
            <w:pPr>
              <w:rPr>
                <w:rFonts w:ascii="Arial"/>
                <w:color w:val="auto"/>
                <w:sz w:val="21"/>
                <w:highlight w:val="none"/>
              </w:rPr>
            </w:pPr>
          </w:p>
        </w:tc>
      </w:tr>
      <w:tr w14:paraId="43BE5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875" w:type="dxa"/>
            <w:vMerge w:val="continue"/>
            <w:tcBorders>
              <w:top w:val="nil"/>
              <w:bottom w:val="nil"/>
            </w:tcBorders>
            <w:vAlign w:val="top"/>
          </w:tcPr>
          <w:p w14:paraId="3DC4D596">
            <w:pPr>
              <w:rPr>
                <w:rFonts w:ascii="Arial"/>
                <w:color w:val="auto"/>
                <w:sz w:val="21"/>
                <w:highlight w:val="none"/>
              </w:rPr>
            </w:pPr>
          </w:p>
        </w:tc>
        <w:tc>
          <w:tcPr>
            <w:tcW w:w="1417" w:type="dxa"/>
            <w:vAlign w:val="top"/>
          </w:tcPr>
          <w:p w14:paraId="722E81BD">
            <w:pPr>
              <w:rPr>
                <w:rFonts w:ascii="Arial"/>
                <w:color w:val="auto"/>
                <w:sz w:val="21"/>
                <w:highlight w:val="none"/>
              </w:rPr>
            </w:pPr>
          </w:p>
        </w:tc>
        <w:tc>
          <w:tcPr>
            <w:tcW w:w="1133" w:type="dxa"/>
            <w:vAlign w:val="top"/>
          </w:tcPr>
          <w:p w14:paraId="7E87A8F7">
            <w:pPr>
              <w:rPr>
                <w:rFonts w:ascii="Arial"/>
                <w:color w:val="auto"/>
                <w:sz w:val="21"/>
                <w:highlight w:val="none"/>
              </w:rPr>
            </w:pPr>
          </w:p>
        </w:tc>
        <w:tc>
          <w:tcPr>
            <w:tcW w:w="1133" w:type="dxa"/>
            <w:vAlign w:val="top"/>
          </w:tcPr>
          <w:p w14:paraId="4A100F59">
            <w:pPr>
              <w:rPr>
                <w:rFonts w:ascii="Arial"/>
                <w:color w:val="auto"/>
                <w:sz w:val="21"/>
                <w:highlight w:val="none"/>
              </w:rPr>
            </w:pPr>
          </w:p>
        </w:tc>
        <w:tc>
          <w:tcPr>
            <w:tcW w:w="4255" w:type="dxa"/>
            <w:vAlign w:val="top"/>
          </w:tcPr>
          <w:p w14:paraId="575BD923">
            <w:pPr>
              <w:rPr>
                <w:rFonts w:ascii="Arial"/>
                <w:color w:val="auto"/>
                <w:sz w:val="21"/>
                <w:highlight w:val="none"/>
              </w:rPr>
            </w:pPr>
          </w:p>
        </w:tc>
      </w:tr>
      <w:tr w14:paraId="6877A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875" w:type="dxa"/>
            <w:vMerge w:val="continue"/>
            <w:tcBorders>
              <w:top w:val="nil"/>
            </w:tcBorders>
            <w:vAlign w:val="top"/>
          </w:tcPr>
          <w:p w14:paraId="197BC7D8">
            <w:pPr>
              <w:rPr>
                <w:rFonts w:ascii="Arial"/>
                <w:color w:val="auto"/>
                <w:sz w:val="21"/>
                <w:highlight w:val="none"/>
              </w:rPr>
            </w:pPr>
          </w:p>
        </w:tc>
        <w:tc>
          <w:tcPr>
            <w:tcW w:w="1417" w:type="dxa"/>
            <w:vAlign w:val="top"/>
          </w:tcPr>
          <w:p w14:paraId="0FECC235">
            <w:pPr>
              <w:rPr>
                <w:rFonts w:ascii="Arial"/>
                <w:color w:val="auto"/>
                <w:sz w:val="21"/>
                <w:highlight w:val="none"/>
              </w:rPr>
            </w:pPr>
          </w:p>
        </w:tc>
        <w:tc>
          <w:tcPr>
            <w:tcW w:w="1133" w:type="dxa"/>
            <w:vAlign w:val="top"/>
          </w:tcPr>
          <w:p w14:paraId="59D94B11">
            <w:pPr>
              <w:rPr>
                <w:rFonts w:ascii="Arial"/>
                <w:color w:val="auto"/>
                <w:sz w:val="21"/>
                <w:highlight w:val="none"/>
              </w:rPr>
            </w:pPr>
          </w:p>
        </w:tc>
        <w:tc>
          <w:tcPr>
            <w:tcW w:w="1133" w:type="dxa"/>
            <w:vAlign w:val="top"/>
          </w:tcPr>
          <w:p w14:paraId="70A38ECB">
            <w:pPr>
              <w:rPr>
                <w:rFonts w:ascii="Arial"/>
                <w:color w:val="auto"/>
                <w:sz w:val="21"/>
                <w:highlight w:val="none"/>
              </w:rPr>
            </w:pPr>
          </w:p>
        </w:tc>
        <w:tc>
          <w:tcPr>
            <w:tcW w:w="4255" w:type="dxa"/>
            <w:vAlign w:val="top"/>
          </w:tcPr>
          <w:p w14:paraId="55695402">
            <w:pPr>
              <w:rPr>
                <w:rFonts w:ascii="Arial"/>
                <w:color w:val="auto"/>
                <w:sz w:val="21"/>
                <w:highlight w:val="none"/>
              </w:rPr>
            </w:pPr>
          </w:p>
        </w:tc>
      </w:tr>
    </w:tbl>
    <w:p w14:paraId="05AB0864">
      <w:pPr>
        <w:pStyle w:val="3"/>
        <w:rPr>
          <w:color w:val="auto"/>
          <w:highlight w:val="none"/>
        </w:rPr>
      </w:pPr>
    </w:p>
    <w:p w14:paraId="23C2A6C4">
      <w:pPr>
        <w:rPr>
          <w:color w:val="auto"/>
          <w:highlight w:val="none"/>
        </w:rPr>
        <w:sectPr>
          <w:footerReference r:id="rId114" w:type="default"/>
          <w:pgSz w:w="11907" w:h="16840"/>
          <w:pgMar w:top="1166" w:right="1044" w:bottom="1014" w:left="1044" w:header="829" w:footer="852" w:gutter="0"/>
          <w:cols w:space="720" w:num="1"/>
        </w:sectPr>
      </w:pPr>
    </w:p>
    <w:p w14:paraId="7FC35AEC">
      <w:pPr>
        <w:spacing w:before="181" w:line="219" w:lineRule="auto"/>
        <w:ind w:left="4591"/>
        <w:rPr>
          <w:rFonts w:ascii="宋体" w:hAnsi="宋体" w:eastAsia="宋体" w:cs="宋体"/>
          <w:color w:val="auto"/>
          <w:sz w:val="30"/>
          <w:szCs w:val="30"/>
          <w:highlight w:val="none"/>
        </w:rPr>
      </w:pPr>
      <w:r>
        <w:rPr>
          <w:rFonts w:ascii="宋体" w:hAnsi="宋体" w:eastAsia="宋体" w:cs="宋体"/>
          <w:color w:val="auto"/>
          <w:spacing w:val="-14"/>
          <w:sz w:val="30"/>
          <w:szCs w:val="30"/>
          <w:highlight w:val="none"/>
        </w:rPr>
        <w:t>附件</w:t>
      </w:r>
      <w:r>
        <w:rPr>
          <w:rFonts w:ascii="宋体" w:hAnsi="宋体" w:eastAsia="宋体" w:cs="宋体"/>
          <w:color w:val="auto"/>
          <w:spacing w:val="-56"/>
          <w:sz w:val="30"/>
          <w:szCs w:val="30"/>
          <w:highlight w:val="none"/>
        </w:rPr>
        <w:t xml:space="preserve"> </w:t>
      </w:r>
      <w:r>
        <w:rPr>
          <w:rFonts w:ascii="宋体" w:hAnsi="宋体" w:eastAsia="宋体" w:cs="宋体"/>
          <w:color w:val="auto"/>
          <w:spacing w:val="-14"/>
          <w:sz w:val="30"/>
          <w:szCs w:val="30"/>
          <w:highlight w:val="none"/>
        </w:rPr>
        <w:t>7：</w:t>
      </w:r>
    </w:p>
    <w:p w14:paraId="208227A6">
      <w:pPr>
        <w:spacing w:before="204" w:line="220" w:lineRule="auto"/>
        <w:ind w:left="4534"/>
        <w:rPr>
          <w:rFonts w:ascii="宋体" w:hAnsi="宋体" w:eastAsia="宋体" w:cs="宋体"/>
          <w:color w:val="auto"/>
          <w:sz w:val="30"/>
          <w:szCs w:val="30"/>
          <w:highlight w:val="none"/>
        </w:rPr>
      </w:pPr>
      <w:r>
        <w:rPr>
          <w:rFonts w:ascii="宋体" w:hAnsi="宋体" w:eastAsia="宋体" w:cs="宋体"/>
          <w:color w:val="auto"/>
          <w:spacing w:val="-5"/>
          <w:sz w:val="30"/>
          <w:szCs w:val="30"/>
          <w:highlight w:val="none"/>
        </w:rPr>
        <w:t>履约担保</w:t>
      </w:r>
    </w:p>
    <w:p w14:paraId="4E9C713D">
      <w:pPr>
        <w:pStyle w:val="3"/>
        <w:spacing w:line="300" w:lineRule="auto"/>
        <w:rPr>
          <w:color w:val="auto"/>
          <w:highlight w:val="none"/>
        </w:rPr>
      </w:pPr>
    </w:p>
    <w:p w14:paraId="1372FE65">
      <w:pPr>
        <w:pStyle w:val="3"/>
        <w:spacing w:line="300" w:lineRule="auto"/>
        <w:rPr>
          <w:color w:val="auto"/>
          <w:highlight w:val="none"/>
        </w:rPr>
      </w:pPr>
    </w:p>
    <w:p w14:paraId="07CEF7BA">
      <w:pPr>
        <w:spacing w:before="65" w:line="228" w:lineRule="auto"/>
        <w:ind w:left="43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（发包人名称</w:t>
      </w:r>
      <w:r>
        <w:rPr>
          <w:rFonts w:ascii="宋体" w:hAnsi="宋体" w:eastAsia="宋体" w:cs="宋体"/>
          <w:color w:val="auto"/>
          <w:spacing w:val="1"/>
          <w:sz w:val="20"/>
          <w:szCs w:val="20"/>
          <w:highlight w:val="none"/>
        </w:rPr>
        <w:t>）：</w:t>
      </w:r>
    </w:p>
    <w:p w14:paraId="21D0CD28">
      <w:pPr>
        <w:spacing w:before="280" w:line="227" w:lineRule="auto"/>
        <w:ind w:right="1"/>
        <w:jc w:val="right"/>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鉴于（发包人名称，以下简称“发包人</w:t>
      </w:r>
      <w:r>
        <w:rPr>
          <w:rFonts w:ascii="宋体" w:hAnsi="宋体" w:eastAsia="宋体" w:cs="宋体"/>
          <w:color w:val="auto"/>
          <w:spacing w:val="-72"/>
          <w:sz w:val="20"/>
          <w:szCs w:val="20"/>
          <w:highlight w:val="none"/>
        </w:rPr>
        <w:t xml:space="preserve"> </w:t>
      </w:r>
      <w:r>
        <w:rPr>
          <w:rFonts w:ascii="宋体" w:hAnsi="宋体" w:eastAsia="宋体" w:cs="宋体"/>
          <w:color w:val="auto"/>
          <w:spacing w:val="9"/>
          <w:sz w:val="20"/>
          <w:szCs w:val="20"/>
          <w:highlight w:val="none"/>
        </w:rPr>
        <w:t>”）已于年月日发放成交通知书，明确（承包人名称</w:t>
      </w:r>
      <w:r>
        <w:rPr>
          <w:rFonts w:ascii="宋体" w:hAnsi="宋体" w:eastAsia="宋体" w:cs="宋体"/>
          <w:color w:val="auto"/>
          <w:sz w:val="20"/>
          <w:szCs w:val="20"/>
          <w:highlight w:val="none"/>
        </w:rPr>
        <w:t>）（</w:t>
      </w:r>
      <w:r>
        <w:rPr>
          <w:rFonts w:ascii="宋体" w:hAnsi="宋体" w:eastAsia="宋体" w:cs="宋体"/>
          <w:color w:val="auto"/>
          <w:spacing w:val="9"/>
          <w:sz w:val="20"/>
          <w:szCs w:val="20"/>
          <w:highlight w:val="none"/>
        </w:rPr>
        <w:t>以下</w:t>
      </w:r>
    </w:p>
    <w:p w14:paraId="670454FA">
      <w:pPr>
        <w:spacing w:before="161" w:line="228" w:lineRule="auto"/>
        <w:ind w:left="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称“承包人</w:t>
      </w:r>
      <w:r>
        <w:rPr>
          <w:rFonts w:ascii="宋体" w:hAnsi="宋体" w:eastAsia="宋体" w:cs="宋体"/>
          <w:color w:val="auto"/>
          <w:spacing w:val="-70"/>
          <w:sz w:val="20"/>
          <w:szCs w:val="20"/>
          <w:highlight w:val="none"/>
        </w:rPr>
        <w:t xml:space="preserve"> </w:t>
      </w:r>
      <w:r>
        <w:rPr>
          <w:rFonts w:ascii="宋体" w:hAnsi="宋体" w:eastAsia="宋体" w:cs="宋体"/>
          <w:color w:val="auto"/>
          <w:spacing w:val="9"/>
          <w:sz w:val="20"/>
          <w:szCs w:val="20"/>
          <w:highlight w:val="none"/>
        </w:rPr>
        <w:t>”）于年月日为（工程名称）的成交人。我方愿意无条件地、</w:t>
      </w:r>
      <w:r>
        <w:rPr>
          <w:rFonts w:ascii="宋体" w:hAnsi="宋体" w:eastAsia="宋体" w:cs="宋体"/>
          <w:color w:val="auto"/>
          <w:spacing w:val="8"/>
          <w:sz w:val="20"/>
          <w:szCs w:val="20"/>
          <w:highlight w:val="none"/>
        </w:rPr>
        <w:t>不可撤销地就承包人履行与你方</w:t>
      </w:r>
    </w:p>
    <w:p w14:paraId="34CC72A4">
      <w:pPr>
        <w:spacing w:before="161" w:line="227" w:lineRule="auto"/>
        <w:ind w:left="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签订的合同，向你方提供连带责任担保。</w:t>
      </w:r>
    </w:p>
    <w:p w14:paraId="03AD48E9">
      <w:pPr>
        <w:spacing w:before="282" w:line="227" w:lineRule="auto"/>
        <w:ind w:left="44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 担保金额人民币（大写）元</w:t>
      </w:r>
      <w:r>
        <w:rPr>
          <w:rFonts w:ascii="宋体" w:hAnsi="宋体" w:eastAsia="宋体" w:cs="宋体"/>
          <w:color w:val="auto"/>
          <w:spacing w:val="22"/>
          <w:sz w:val="20"/>
          <w:szCs w:val="20"/>
          <w:highlight w:val="none"/>
        </w:rPr>
        <w:t xml:space="preserve"> </w:t>
      </w:r>
      <w:r>
        <w:rPr>
          <w:rFonts w:ascii="宋体" w:hAnsi="宋体" w:eastAsia="宋体" w:cs="宋体"/>
          <w:color w:val="auto"/>
          <w:spacing w:val="5"/>
          <w:sz w:val="20"/>
          <w:szCs w:val="20"/>
          <w:highlight w:val="none"/>
        </w:rPr>
        <w:t>(¥)</w:t>
      </w:r>
      <w:r>
        <w:rPr>
          <w:rFonts w:ascii="宋体" w:hAnsi="宋体" w:eastAsia="宋体" w:cs="宋体"/>
          <w:color w:val="auto"/>
          <w:spacing w:val="19"/>
          <w:sz w:val="20"/>
          <w:szCs w:val="20"/>
          <w:highlight w:val="none"/>
        </w:rPr>
        <w:t xml:space="preserve"> </w:t>
      </w:r>
      <w:r>
        <w:rPr>
          <w:rFonts w:ascii="宋体" w:hAnsi="宋体" w:eastAsia="宋体" w:cs="宋体"/>
          <w:color w:val="auto"/>
          <w:spacing w:val="5"/>
          <w:sz w:val="20"/>
          <w:szCs w:val="20"/>
          <w:highlight w:val="none"/>
        </w:rPr>
        <w:t>。</w:t>
      </w:r>
    </w:p>
    <w:p w14:paraId="5DB26D0E">
      <w:pPr>
        <w:spacing w:before="284" w:line="227"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 担保有效期自你方与承包人签订的合同生效之日起至你方签发或应签发工程接收证书之日止。</w:t>
      </w:r>
    </w:p>
    <w:p w14:paraId="72E309F2">
      <w:pPr>
        <w:spacing w:before="283" w:line="302" w:lineRule="auto"/>
        <w:ind w:left="7" w:firstLine="423"/>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 在本担保有效期内，因承包人违反合同约定的义务给你方造成经济损失时，我方在收到你方以书</w:t>
      </w:r>
      <w:r>
        <w:rPr>
          <w:rFonts w:ascii="宋体" w:hAnsi="宋体" w:eastAsia="宋体" w:cs="宋体"/>
          <w:color w:val="auto"/>
          <w:spacing w:val="12"/>
          <w:sz w:val="20"/>
          <w:szCs w:val="20"/>
          <w:highlight w:val="none"/>
        </w:rPr>
        <w:t xml:space="preserve"> </w:t>
      </w:r>
      <w:r>
        <w:rPr>
          <w:rFonts w:ascii="宋体" w:hAnsi="宋体" w:eastAsia="宋体" w:cs="宋体"/>
          <w:color w:val="auto"/>
          <w:spacing w:val="8"/>
          <w:sz w:val="20"/>
          <w:szCs w:val="20"/>
          <w:highlight w:val="none"/>
        </w:rPr>
        <w:t>面形式提出的在担保金额内的赔偿要求后，在</w:t>
      </w:r>
      <w:r>
        <w:rPr>
          <w:rFonts w:ascii="宋体" w:hAnsi="宋体" w:eastAsia="宋体" w:cs="宋体"/>
          <w:color w:val="auto"/>
          <w:spacing w:val="-29"/>
          <w:sz w:val="20"/>
          <w:szCs w:val="20"/>
          <w:highlight w:val="none"/>
        </w:rPr>
        <w:t xml:space="preserve"> </w:t>
      </w:r>
      <w:r>
        <w:rPr>
          <w:rFonts w:ascii="宋体" w:hAnsi="宋体" w:eastAsia="宋体" w:cs="宋体"/>
          <w:color w:val="auto"/>
          <w:spacing w:val="8"/>
          <w:sz w:val="20"/>
          <w:szCs w:val="20"/>
          <w:highlight w:val="none"/>
        </w:rPr>
        <w:t>7</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天内无条件支付。</w:t>
      </w:r>
    </w:p>
    <w:p w14:paraId="5B4EE6AC">
      <w:pPr>
        <w:spacing w:before="281" w:line="227" w:lineRule="auto"/>
        <w:ind w:left="42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 你方和承包人按合同约定变更合同时，我方承担本担保规定的义务不变。</w:t>
      </w:r>
    </w:p>
    <w:p w14:paraId="7F22B0E9">
      <w:pPr>
        <w:spacing w:before="285" w:line="227"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w:t>
      </w:r>
      <w:r>
        <w:rPr>
          <w:rFonts w:ascii="宋体" w:hAnsi="宋体" w:eastAsia="宋体" w:cs="宋体"/>
          <w:color w:val="auto"/>
          <w:spacing w:val="31"/>
          <w:sz w:val="20"/>
          <w:szCs w:val="20"/>
          <w:highlight w:val="none"/>
        </w:rPr>
        <w:t xml:space="preserve"> </w:t>
      </w:r>
      <w:r>
        <w:rPr>
          <w:rFonts w:ascii="宋体" w:hAnsi="宋体" w:eastAsia="宋体" w:cs="宋体"/>
          <w:color w:val="auto"/>
          <w:spacing w:val="9"/>
          <w:sz w:val="20"/>
          <w:szCs w:val="20"/>
          <w:highlight w:val="none"/>
        </w:rPr>
        <w:t>因本保函发生的纠纷，可由双方协商解决，协商不成</w:t>
      </w:r>
      <w:r>
        <w:rPr>
          <w:rFonts w:ascii="宋体" w:hAnsi="宋体" w:eastAsia="宋体" w:cs="宋体"/>
          <w:color w:val="auto"/>
          <w:spacing w:val="8"/>
          <w:sz w:val="20"/>
          <w:szCs w:val="20"/>
          <w:highlight w:val="none"/>
        </w:rPr>
        <w:t>的，任何一方均可提请仲裁委员会仲裁。</w:t>
      </w:r>
    </w:p>
    <w:p w14:paraId="36C84620">
      <w:pPr>
        <w:spacing w:before="282" w:line="227"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 本保函自我方法定代表人（或其授权代理人）签字并加盖公章之日起生效。</w:t>
      </w:r>
    </w:p>
    <w:p w14:paraId="6DC7999A">
      <w:pPr>
        <w:pStyle w:val="3"/>
        <w:spacing w:line="246" w:lineRule="auto"/>
        <w:rPr>
          <w:color w:val="auto"/>
          <w:highlight w:val="none"/>
        </w:rPr>
      </w:pPr>
    </w:p>
    <w:p w14:paraId="7A92C8D9">
      <w:pPr>
        <w:pStyle w:val="3"/>
        <w:spacing w:line="247" w:lineRule="auto"/>
        <w:rPr>
          <w:color w:val="auto"/>
          <w:highlight w:val="none"/>
        </w:rPr>
      </w:pPr>
    </w:p>
    <w:p w14:paraId="54BF7A8C">
      <w:pPr>
        <w:pStyle w:val="3"/>
        <w:spacing w:line="247" w:lineRule="auto"/>
        <w:rPr>
          <w:color w:val="auto"/>
          <w:highlight w:val="none"/>
        </w:rPr>
      </w:pPr>
    </w:p>
    <w:p w14:paraId="02654B89">
      <w:pPr>
        <w:spacing w:before="65" w:line="227" w:lineRule="auto"/>
        <w:ind w:left="427"/>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担保人</w:t>
      </w:r>
      <w:r>
        <w:rPr>
          <w:rFonts w:ascii="宋体" w:hAnsi="宋体" w:eastAsia="宋体" w:cs="宋体"/>
          <w:color w:val="auto"/>
          <w:spacing w:val="-5"/>
          <w:sz w:val="20"/>
          <w:szCs w:val="20"/>
          <w:highlight w:val="none"/>
        </w:rPr>
        <w:t>：（</w:t>
      </w:r>
      <w:r>
        <w:rPr>
          <w:rFonts w:ascii="宋体" w:hAnsi="宋体" w:eastAsia="宋体" w:cs="宋体"/>
          <w:color w:val="auto"/>
          <w:spacing w:val="11"/>
          <w:sz w:val="20"/>
          <w:szCs w:val="20"/>
          <w:highlight w:val="none"/>
        </w:rPr>
        <w:t>盖单位章）</w:t>
      </w:r>
    </w:p>
    <w:p w14:paraId="626D05CA">
      <w:pPr>
        <w:spacing w:before="284" w:line="228" w:lineRule="auto"/>
        <w:ind w:left="42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法定代表人或其委托代理人</w:t>
      </w:r>
      <w:r>
        <w:rPr>
          <w:rFonts w:ascii="宋体" w:hAnsi="宋体" w:eastAsia="宋体" w:cs="宋体"/>
          <w:color w:val="auto"/>
          <w:spacing w:val="-2"/>
          <w:sz w:val="20"/>
          <w:szCs w:val="20"/>
          <w:highlight w:val="none"/>
        </w:rPr>
        <w:t>：（</w:t>
      </w:r>
      <w:r>
        <w:rPr>
          <w:rFonts w:ascii="宋体" w:hAnsi="宋体" w:eastAsia="宋体" w:cs="宋体"/>
          <w:color w:val="auto"/>
          <w:spacing w:val="10"/>
          <w:sz w:val="20"/>
          <w:szCs w:val="20"/>
          <w:highlight w:val="none"/>
        </w:rPr>
        <w:t>签字）</w:t>
      </w:r>
    </w:p>
    <w:p w14:paraId="67360271">
      <w:pPr>
        <w:spacing w:before="282" w:line="237" w:lineRule="auto"/>
        <w:ind w:left="42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地址：</w:t>
      </w:r>
    </w:p>
    <w:p w14:paraId="0E40E6F2">
      <w:pPr>
        <w:spacing w:before="271" w:line="228" w:lineRule="auto"/>
        <w:ind w:left="44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邮政编码：</w:t>
      </w:r>
    </w:p>
    <w:p w14:paraId="48866CC2">
      <w:pPr>
        <w:spacing w:before="281" w:line="230" w:lineRule="auto"/>
        <w:ind w:left="451"/>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电话：</w:t>
      </w:r>
    </w:p>
    <w:p w14:paraId="6CA4F137">
      <w:pPr>
        <w:spacing w:before="279" w:line="227" w:lineRule="auto"/>
        <w:ind w:left="425"/>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传真：</w:t>
      </w:r>
    </w:p>
    <w:p w14:paraId="3FCB2F19">
      <w:pPr>
        <w:pStyle w:val="3"/>
        <w:spacing w:line="247" w:lineRule="auto"/>
        <w:rPr>
          <w:color w:val="auto"/>
          <w:highlight w:val="none"/>
        </w:rPr>
      </w:pPr>
    </w:p>
    <w:p w14:paraId="58B81416">
      <w:pPr>
        <w:pStyle w:val="3"/>
        <w:spacing w:line="247" w:lineRule="auto"/>
        <w:rPr>
          <w:color w:val="auto"/>
          <w:highlight w:val="none"/>
        </w:rPr>
      </w:pPr>
    </w:p>
    <w:p w14:paraId="388AA9BA">
      <w:pPr>
        <w:pStyle w:val="3"/>
        <w:spacing w:line="248" w:lineRule="auto"/>
        <w:rPr>
          <w:color w:val="auto"/>
          <w:highlight w:val="none"/>
        </w:rPr>
      </w:pPr>
    </w:p>
    <w:p w14:paraId="1E52F1D6">
      <w:pPr>
        <w:spacing w:before="65" w:line="228" w:lineRule="auto"/>
        <w:ind w:left="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年月日</w:t>
      </w:r>
    </w:p>
    <w:p w14:paraId="73151312">
      <w:pPr>
        <w:pStyle w:val="3"/>
        <w:spacing w:line="246" w:lineRule="auto"/>
        <w:rPr>
          <w:color w:val="auto"/>
          <w:highlight w:val="none"/>
        </w:rPr>
      </w:pPr>
    </w:p>
    <w:p w14:paraId="5DC8F916">
      <w:pPr>
        <w:pStyle w:val="3"/>
        <w:spacing w:line="246" w:lineRule="auto"/>
        <w:rPr>
          <w:color w:val="auto"/>
          <w:highlight w:val="none"/>
        </w:rPr>
      </w:pPr>
    </w:p>
    <w:p w14:paraId="59F40646">
      <w:pPr>
        <w:pStyle w:val="3"/>
        <w:spacing w:line="247" w:lineRule="auto"/>
        <w:rPr>
          <w:color w:val="auto"/>
          <w:highlight w:val="none"/>
        </w:rPr>
      </w:pPr>
    </w:p>
    <w:p w14:paraId="7F262E21">
      <w:pPr>
        <w:spacing w:before="66" w:line="227" w:lineRule="auto"/>
        <w:ind w:left="43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（备注：银行、保险公司和担保公司出具的保函格</w:t>
      </w:r>
      <w:r>
        <w:rPr>
          <w:rFonts w:ascii="宋体" w:hAnsi="宋体" w:eastAsia="宋体" w:cs="宋体"/>
          <w:color w:val="auto"/>
          <w:spacing w:val="9"/>
          <w:sz w:val="20"/>
          <w:szCs w:val="20"/>
          <w:highlight w:val="none"/>
        </w:rPr>
        <w:t>式和文本可以自拟，但是必须包含以上条款所列</w:t>
      </w:r>
    </w:p>
    <w:p w14:paraId="44C64F9C">
      <w:pPr>
        <w:spacing w:before="162" w:line="228" w:lineRule="auto"/>
        <w:ind w:left="6"/>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全部内容）</w:t>
      </w:r>
    </w:p>
    <w:p w14:paraId="6EF4A131">
      <w:pPr>
        <w:spacing w:line="228" w:lineRule="auto"/>
        <w:rPr>
          <w:rFonts w:ascii="宋体" w:hAnsi="宋体" w:eastAsia="宋体" w:cs="宋体"/>
          <w:color w:val="auto"/>
          <w:sz w:val="20"/>
          <w:szCs w:val="20"/>
          <w:highlight w:val="none"/>
        </w:rPr>
        <w:sectPr>
          <w:headerReference r:id="rId115" w:type="default"/>
          <w:footerReference r:id="rId116" w:type="default"/>
          <w:pgSz w:w="11907" w:h="16840"/>
          <w:pgMar w:top="1166" w:right="1133" w:bottom="1014" w:left="1134" w:header="829" w:footer="852" w:gutter="0"/>
          <w:cols w:space="720" w:num="1"/>
        </w:sectPr>
      </w:pPr>
    </w:p>
    <w:p w14:paraId="1BB30CFA">
      <w:pPr>
        <w:spacing w:before="10" w:line="219" w:lineRule="auto"/>
        <w:ind w:left="633"/>
        <w:rPr>
          <w:rFonts w:ascii="宋体" w:hAnsi="宋体" w:eastAsia="宋体" w:cs="宋体"/>
          <w:color w:val="auto"/>
          <w:sz w:val="30"/>
          <w:szCs w:val="30"/>
          <w:highlight w:val="none"/>
        </w:rPr>
      </w:pPr>
      <w:r>
        <w:rPr>
          <w:rFonts w:ascii="宋体" w:hAnsi="宋体" w:eastAsia="宋体" w:cs="宋体"/>
          <w:color w:val="auto"/>
          <w:spacing w:val="-12"/>
          <w:sz w:val="30"/>
          <w:szCs w:val="30"/>
          <w:highlight w:val="none"/>
        </w:rPr>
        <w:t>附件</w:t>
      </w:r>
      <w:r>
        <w:rPr>
          <w:rFonts w:ascii="宋体" w:hAnsi="宋体" w:eastAsia="宋体" w:cs="宋体"/>
          <w:color w:val="auto"/>
          <w:spacing w:val="-61"/>
          <w:sz w:val="30"/>
          <w:szCs w:val="30"/>
          <w:highlight w:val="none"/>
        </w:rPr>
        <w:t xml:space="preserve"> </w:t>
      </w:r>
      <w:r>
        <w:rPr>
          <w:rFonts w:ascii="宋体" w:hAnsi="宋体" w:eastAsia="宋体" w:cs="宋体"/>
          <w:color w:val="auto"/>
          <w:spacing w:val="-12"/>
          <w:sz w:val="30"/>
          <w:szCs w:val="30"/>
          <w:highlight w:val="none"/>
        </w:rPr>
        <w:t>8：</w:t>
      </w:r>
    </w:p>
    <w:p w14:paraId="47556D82">
      <w:pPr>
        <w:pStyle w:val="3"/>
        <w:spacing w:line="299" w:lineRule="auto"/>
        <w:rPr>
          <w:color w:val="auto"/>
          <w:highlight w:val="none"/>
        </w:rPr>
      </w:pPr>
    </w:p>
    <w:p w14:paraId="65E2E79F">
      <w:pPr>
        <w:spacing w:before="98" w:line="219" w:lineRule="auto"/>
        <w:ind w:left="4383"/>
        <w:rPr>
          <w:rFonts w:ascii="宋体" w:hAnsi="宋体" w:eastAsia="宋体" w:cs="宋体"/>
          <w:color w:val="auto"/>
          <w:sz w:val="30"/>
          <w:szCs w:val="30"/>
          <w:highlight w:val="none"/>
        </w:rPr>
      </w:pPr>
      <w:r>
        <w:rPr>
          <w:rFonts w:ascii="宋体" w:hAnsi="宋体" w:eastAsia="宋体" w:cs="宋体"/>
          <w:color w:val="auto"/>
          <w:spacing w:val="-3"/>
          <w:sz w:val="30"/>
          <w:szCs w:val="30"/>
          <w:highlight w:val="none"/>
        </w:rPr>
        <w:t>预付款担保</w:t>
      </w:r>
    </w:p>
    <w:p w14:paraId="39FF37F2">
      <w:pPr>
        <w:spacing w:before="139" w:line="228" w:lineRule="auto"/>
        <w:ind w:left="43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（发包人名称</w:t>
      </w:r>
      <w:r>
        <w:rPr>
          <w:rFonts w:ascii="宋体" w:hAnsi="宋体" w:eastAsia="宋体" w:cs="宋体"/>
          <w:color w:val="auto"/>
          <w:spacing w:val="1"/>
          <w:sz w:val="20"/>
          <w:szCs w:val="20"/>
          <w:highlight w:val="none"/>
        </w:rPr>
        <w:t>）：</w:t>
      </w:r>
    </w:p>
    <w:p w14:paraId="2691749E">
      <w:pPr>
        <w:spacing w:before="283" w:line="377" w:lineRule="auto"/>
        <w:ind w:left="7" w:right="2" w:firstLine="419"/>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根据（承包人名称</w:t>
      </w:r>
      <w:r>
        <w:rPr>
          <w:rFonts w:ascii="宋体" w:hAnsi="宋体" w:eastAsia="宋体" w:cs="宋体"/>
          <w:color w:val="auto"/>
          <w:spacing w:val="-3"/>
          <w:sz w:val="20"/>
          <w:szCs w:val="20"/>
          <w:highlight w:val="none"/>
        </w:rPr>
        <w:t>）（</w:t>
      </w:r>
      <w:r>
        <w:rPr>
          <w:rFonts w:ascii="宋体" w:hAnsi="宋体" w:eastAsia="宋体" w:cs="宋体"/>
          <w:color w:val="auto"/>
          <w:spacing w:val="9"/>
          <w:sz w:val="20"/>
          <w:szCs w:val="20"/>
          <w:highlight w:val="none"/>
        </w:rPr>
        <w:t>以下称“承包人</w:t>
      </w:r>
      <w:r>
        <w:rPr>
          <w:rFonts w:ascii="宋体" w:hAnsi="宋体" w:eastAsia="宋体" w:cs="宋体"/>
          <w:color w:val="auto"/>
          <w:spacing w:val="-69"/>
          <w:sz w:val="20"/>
          <w:szCs w:val="20"/>
          <w:highlight w:val="none"/>
        </w:rPr>
        <w:t xml:space="preserve"> </w:t>
      </w:r>
      <w:r>
        <w:rPr>
          <w:rFonts w:ascii="宋体" w:hAnsi="宋体" w:eastAsia="宋体" w:cs="宋体"/>
          <w:color w:val="auto"/>
          <w:spacing w:val="9"/>
          <w:sz w:val="20"/>
          <w:szCs w:val="20"/>
          <w:highlight w:val="none"/>
        </w:rPr>
        <w:t>”）与（发包人名称</w:t>
      </w:r>
      <w:r>
        <w:rPr>
          <w:rFonts w:ascii="宋体" w:hAnsi="宋体" w:eastAsia="宋体" w:cs="宋体"/>
          <w:color w:val="auto"/>
          <w:spacing w:val="-3"/>
          <w:sz w:val="20"/>
          <w:szCs w:val="20"/>
          <w:highlight w:val="none"/>
        </w:rPr>
        <w:t>）（</w:t>
      </w:r>
      <w:r>
        <w:rPr>
          <w:rFonts w:ascii="宋体" w:hAnsi="宋体" w:eastAsia="宋体" w:cs="宋体"/>
          <w:color w:val="auto"/>
          <w:spacing w:val="9"/>
          <w:sz w:val="20"/>
          <w:szCs w:val="20"/>
          <w:highlight w:val="none"/>
        </w:rPr>
        <w:t>以下简称“发包人</w:t>
      </w:r>
      <w:r>
        <w:rPr>
          <w:rFonts w:ascii="宋体" w:hAnsi="宋体" w:eastAsia="宋体" w:cs="宋体"/>
          <w:color w:val="auto"/>
          <w:spacing w:val="-70"/>
          <w:sz w:val="20"/>
          <w:szCs w:val="20"/>
          <w:highlight w:val="none"/>
        </w:rPr>
        <w:t xml:space="preserve"> </w:t>
      </w:r>
      <w:r>
        <w:rPr>
          <w:rFonts w:ascii="宋体" w:hAnsi="宋体" w:eastAsia="宋体" w:cs="宋体"/>
          <w:color w:val="auto"/>
          <w:spacing w:val="9"/>
          <w:sz w:val="20"/>
          <w:szCs w:val="20"/>
          <w:highlight w:val="none"/>
        </w:rPr>
        <w:t>”）于年月日签订</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的（工程名称）《建设工程施工合同》，承包人按约定的金额向你方提交一份预付款担保，即有权得到你</w:t>
      </w:r>
      <w:r>
        <w:rPr>
          <w:rFonts w:ascii="宋体" w:hAnsi="宋体" w:eastAsia="宋体" w:cs="宋体"/>
          <w:color w:val="auto"/>
          <w:spacing w:val="14"/>
          <w:sz w:val="20"/>
          <w:szCs w:val="20"/>
          <w:highlight w:val="none"/>
        </w:rPr>
        <w:t xml:space="preserve"> </w:t>
      </w:r>
      <w:r>
        <w:rPr>
          <w:rFonts w:ascii="宋体" w:hAnsi="宋体" w:eastAsia="宋体" w:cs="宋体"/>
          <w:color w:val="auto"/>
          <w:spacing w:val="10"/>
          <w:sz w:val="20"/>
          <w:szCs w:val="20"/>
          <w:highlight w:val="none"/>
        </w:rPr>
        <w:t>方支付相等金额的预付款。我方愿意就你方提</w:t>
      </w:r>
      <w:r>
        <w:rPr>
          <w:rFonts w:ascii="宋体" w:hAnsi="宋体" w:eastAsia="宋体" w:cs="宋体"/>
          <w:color w:val="auto"/>
          <w:spacing w:val="9"/>
          <w:sz w:val="20"/>
          <w:szCs w:val="20"/>
          <w:highlight w:val="none"/>
        </w:rPr>
        <w:t>供给承包人的预付款为承包人提供连带责任担保。</w:t>
      </w:r>
    </w:p>
    <w:p w14:paraId="1DF0F459">
      <w:pPr>
        <w:spacing w:before="118" w:line="227" w:lineRule="auto"/>
        <w:ind w:left="44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 担保金额人民币（大写）元</w:t>
      </w:r>
      <w:r>
        <w:rPr>
          <w:rFonts w:ascii="宋体" w:hAnsi="宋体" w:eastAsia="宋体" w:cs="宋体"/>
          <w:color w:val="auto"/>
          <w:spacing w:val="22"/>
          <w:sz w:val="20"/>
          <w:szCs w:val="20"/>
          <w:highlight w:val="none"/>
        </w:rPr>
        <w:t xml:space="preserve"> </w:t>
      </w:r>
      <w:r>
        <w:rPr>
          <w:rFonts w:ascii="宋体" w:hAnsi="宋体" w:eastAsia="宋体" w:cs="宋体"/>
          <w:color w:val="auto"/>
          <w:spacing w:val="5"/>
          <w:sz w:val="20"/>
          <w:szCs w:val="20"/>
          <w:highlight w:val="none"/>
        </w:rPr>
        <w:t>(¥)</w:t>
      </w:r>
      <w:r>
        <w:rPr>
          <w:rFonts w:ascii="宋体" w:hAnsi="宋体" w:eastAsia="宋体" w:cs="宋体"/>
          <w:color w:val="auto"/>
          <w:spacing w:val="19"/>
          <w:sz w:val="20"/>
          <w:szCs w:val="20"/>
          <w:highlight w:val="none"/>
        </w:rPr>
        <w:t xml:space="preserve"> </w:t>
      </w:r>
      <w:r>
        <w:rPr>
          <w:rFonts w:ascii="宋体" w:hAnsi="宋体" w:eastAsia="宋体" w:cs="宋体"/>
          <w:color w:val="auto"/>
          <w:spacing w:val="5"/>
          <w:sz w:val="20"/>
          <w:szCs w:val="20"/>
          <w:highlight w:val="none"/>
        </w:rPr>
        <w:t>。</w:t>
      </w:r>
    </w:p>
    <w:p w14:paraId="143E9CF6">
      <w:pPr>
        <w:spacing w:before="282" w:line="227"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 担保有效期自预付款支付给承包人起生效，至你方签发的进度款支付证书说明已完全扣清止。</w:t>
      </w:r>
    </w:p>
    <w:p w14:paraId="7E573667">
      <w:pPr>
        <w:spacing w:before="284" w:line="327" w:lineRule="auto"/>
        <w:ind w:left="6" w:firstLine="424"/>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 在本保函有效期内，因承包人违反合同约定的义务而要求收回预付款时，我方在收到你方的书面</w:t>
      </w:r>
      <w:r>
        <w:rPr>
          <w:rFonts w:ascii="宋体" w:hAnsi="宋体" w:eastAsia="宋体" w:cs="宋体"/>
          <w:color w:val="auto"/>
          <w:spacing w:val="12"/>
          <w:sz w:val="20"/>
          <w:szCs w:val="20"/>
          <w:highlight w:val="none"/>
        </w:rPr>
        <w:t xml:space="preserve"> 通知后，在7天内无条件支付。但本保函的担保金额</w:t>
      </w:r>
      <w:r>
        <w:rPr>
          <w:rFonts w:ascii="宋体" w:hAnsi="宋体" w:eastAsia="宋体" w:cs="宋体"/>
          <w:color w:val="auto"/>
          <w:spacing w:val="11"/>
          <w:sz w:val="20"/>
          <w:szCs w:val="20"/>
          <w:highlight w:val="none"/>
        </w:rPr>
        <w:t>，在任何时候不应超过预付款金额减去你方按合同约</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定在向承包人签发的进度款支付证书中扣除的金额。</w:t>
      </w:r>
    </w:p>
    <w:p w14:paraId="505463BA">
      <w:pPr>
        <w:spacing w:before="282" w:line="227" w:lineRule="auto"/>
        <w:ind w:left="42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 你方和承包人按合同约定变更合同时，我方承担本保函规定的义务不变。</w:t>
      </w:r>
    </w:p>
    <w:p w14:paraId="63AAC439">
      <w:pPr>
        <w:spacing w:before="282" w:line="227"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w:t>
      </w:r>
      <w:r>
        <w:rPr>
          <w:rFonts w:ascii="宋体" w:hAnsi="宋体" w:eastAsia="宋体" w:cs="宋体"/>
          <w:color w:val="auto"/>
          <w:spacing w:val="31"/>
          <w:sz w:val="20"/>
          <w:szCs w:val="20"/>
          <w:highlight w:val="none"/>
        </w:rPr>
        <w:t xml:space="preserve"> </w:t>
      </w:r>
      <w:r>
        <w:rPr>
          <w:rFonts w:ascii="宋体" w:hAnsi="宋体" w:eastAsia="宋体" w:cs="宋体"/>
          <w:color w:val="auto"/>
          <w:spacing w:val="9"/>
          <w:sz w:val="20"/>
          <w:szCs w:val="20"/>
          <w:highlight w:val="none"/>
        </w:rPr>
        <w:t>因本保函发生的纠纷，可由双方协商解决，协商不成</w:t>
      </w:r>
      <w:r>
        <w:rPr>
          <w:rFonts w:ascii="宋体" w:hAnsi="宋体" w:eastAsia="宋体" w:cs="宋体"/>
          <w:color w:val="auto"/>
          <w:spacing w:val="8"/>
          <w:sz w:val="20"/>
          <w:szCs w:val="20"/>
          <w:highlight w:val="none"/>
        </w:rPr>
        <w:t>的，任何一方均可提请仲裁委员会仲裁。</w:t>
      </w:r>
    </w:p>
    <w:p w14:paraId="753CD69C">
      <w:pPr>
        <w:spacing w:before="284" w:line="227"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 本保函自我方法定代表人（或其授权代理人）签字并加盖公章之日起生效。</w:t>
      </w:r>
    </w:p>
    <w:p w14:paraId="2F414578">
      <w:pPr>
        <w:pStyle w:val="3"/>
        <w:spacing w:line="246" w:lineRule="auto"/>
        <w:rPr>
          <w:color w:val="auto"/>
          <w:highlight w:val="none"/>
        </w:rPr>
      </w:pPr>
    </w:p>
    <w:p w14:paraId="388AB1F1">
      <w:pPr>
        <w:pStyle w:val="3"/>
        <w:spacing w:line="247" w:lineRule="auto"/>
        <w:rPr>
          <w:color w:val="auto"/>
          <w:highlight w:val="none"/>
        </w:rPr>
      </w:pPr>
    </w:p>
    <w:p w14:paraId="6879E941">
      <w:pPr>
        <w:pStyle w:val="3"/>
        <w:spacing w:line="247" w:lineRule="auto"/>
        <w:rPr>
          <w:color w:val="auto"/>
          <w:highlight w:val="none"/>
        </w:rPr>
      </w:pPr>
    </w:p>
    <w:p w14:paraId="69F1B02F">
      <w:pPr>
        <w:spacing w:before="66" w:line="227" w:lineRule="auto"/>
        <w:ind w:left="427"/>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担保人</w:t>
      </w:r>
      <w:r>
        <w:rPr>
          <w:rFonts w:ascii="宋体" w:hAnsi="宋体" w:eastAsia="宋体" w:cs="宋体"/>
          <w:color w:val="auto"/>
          <w:spacing w:val="-5"/>
          <w:sz w:val="20"/>
          <w:szCs w:val="20"/>
          <w:highlight w:val="none"/>
        </w:rPr>
        <w:t>：（</w:t>
      </w:r>
      <w:r>
        <w:rPr>
          <w:rFonts w:ascii="宋体" w:hAnsi="宋体" w:eastAsia="宋体" w:cs="宋体"/>
          <w:color w:val="auto"/>
          <w:spacing w:val="11"/>
          <w:sz w:val="20"/>
          <w:szCs w:val="20"/>
          <w:highlight w:val="none"/>
        </w:rPr>
        <w:t>盖单位章）</w:t>
      </w:r>
    </w:p>
    <w:p w14:paraId="6D1FD0EA">
      <w:pPr>
        <w:spacing w:before="282" w:line="228" w:lineRule="auto"/>
        <w:ind w:left="42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法定代表人或其委托代理人</w:t>
      </w:r>
      <w:r>
        <w:rPr>
          <w:rFonts w:ascii="宋体" w:hAnsi="宋体" w:eastAsia="宋体" w:cs="宋体"/>
          <w:color w:val="auto"/>
          <w:spacing w:val="-2"/>
          <w:sz w:val="20"/>
          <w:szCs w:val="20"/>
          <w:highlight w:val="none"/>
        </w:rPr>
        <w:t>：（</w:t>
      </w:r>
      <w:r>
        <w:rPr>
          <w:rFonts w:ascii="宋体" w:hAnsi="宋体" w:eastAsia="宋体" w:cs="宋体"/>
          <w:color w:val="auto"/>
          <w:spacing w:val="10"/>
          <w:sz w:val="20"/>
          <w:szCs w:val="20"/>
          <w:highlight w:val="none"/>
        </w:rPr>
        <w:t>签字）</w:t>
      </w:r>
    </w:p>
    <w:p w14:paraId="20FE7584">
      <w:pPr>
        <w:spacing w:before="283" w:line="237" w:lineRule="auto"/>
        <w:ind w:left="42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地址：</w:t>
      </w:r>
    </w:p>
    <w:p w14:paraId="2D6D9623">
      <w:pPr>
        <w:spacing w:before="271" w:line="228" w:lineRule="auto"/>
        <w:ind w:left="44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邮政编码：</w:t>
      </w:r>
    </w:p>
    <w:p w14:paraId="1CE97A84">
      <w:pPr>
        <w:spacing w:before="281" w:line="230" w:lineRule="auto"/>
        <w:ind w:left="451"/>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电话：</w:t>
      </w:r>
    </w:p>
    <w:p w14:paraId="4AA68AFD">
      <w:pPr>
        <w:spacing w:before="279" w:line="227" w:lineRule="auto"/>
        <w:ind w:left="425"/>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传真：</w:t>
      </w:r>
    </w:p>
    <w:p w14:paraId="0195ED7A">
      <w:pPr>
        <w:pStyle w:val="3"/>
        <w:spacing w:line="246" w:lineRule="auto"/>
        <w:rPr>
          <w:color w:val="auto"/>
          <w:highlight w:val="none"/>
        </w:rPr>
      </w:pPr>
    </w:p>
    <w:p w14:paraId="08612376">
      <w:pPr>
        <w:pStyle w:val="3"/>
        <w:spacing w:line="247" w:lineRule="auto"/>
        <w:rPr>
          <w:color w:val="auto"/>
          <w:highlight w:val="none"/>
        </w:rPr>
      </w:pPr>
    </w:p>
    <w:p w14:paraId="20D8EB3E">
      <w:pPr>
        <w:pStyle w:val="3"/>
        <w:spacing w:line="247" w:lineRule="auto"/>
        <w:rPr>
          <w:color w:val="auto"/>
          <w:highlight w:val="none"/>
        </w:rPr>
      </w:pPr>
    </w:p>
    <w:p w14:paraId="13392420">
      <w:pPr>
        <w:spacing w:before="66" w:line="228" w:lineRule="auto"/>
        <w:ind w:left="42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年月日</w:t>
      </w:r>
    </w:p>
    <w:p w14:paraId="7D918DDA">
      <w:pPr>
        <w:pStyle w:val="3"/>
        <w:spacing w:line="292" w:lineRule="auto"/>
        <w:rPr>
          <w:color w:val="auto"/>
          <w:highlight w:val="none"/>
        </w:rPr>
      </w:pPr>
    </w:p>
    <w:p w14:paraId="179FC1D5">
      <w:pPr>
        <w:pStyle w:val="3"/>
        <w:spacing w:line="293" w:lineRule="auto"/>
        <w:rPr>
          <w:color w:val="auto"/>
          <w:highlight w:val="none"/>
        </w:rPr>
      </w:pPr>
    </w:p>
    <w:p w14:paraId="2AAF855B">
      <w:pPr>
        <w:pStyle w:val="3"/>
        <w:spacing w:line="293" w:lineRule="auto"/>
        <w:rPr>
          <w:color w:val="auto"/>
          <w:highlight w:val="none"/>
        </w:rPr>
      </w:pPr>
    </w:p>
    <w:p w14:paraId="12C0FB02">
      <w:pPr>
        <w:spacing w:before="65" w:line="227" w:lineRule="auto"/>
        <w:ind w:left="43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（备注：银行、保险公司和担保公司出具的保函格</w:t>
      </w:r>
      <w:r>
        <w:rPr>
          <w:rFonts w:ascii="宋体" w:hAnsi="宋体" w:eastAsia="宋体" w:cs="宋体"/>
          <w:color w:val="auto"/>
          <w:spacing w:val="9"/>
          <w:sz w:val="20"/>
          <w:szCs w:val="20"/>
          <w:highlight w:val="none"/>
        </w:rPr>
        <w:t>式和文本可以自拟，但是必须包含以上条款所列</w:t>
      </w:r>
    </w:p>
    <w:p w14:paraId="550C4ED9">
      <w:pPr>
        <w:spacing w:before="161" w:line="228" w:lineRule="auto"/>
        <w:ind w:left="6"/>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全部内容）</w:t>
      </w:r>
    </w:p>
    <w:p w14:paraId="209260A9">
      <w:pPr>
        <w:spacing w:line="228" w:lineRule="auto"/>
        <w:rPr>
          <w:rFonts w:ascii="宋体" w:hAnsi="宋体" w:eastAsia="宋体" w:cs="宋体"/>
          <w:color w:val="auto"/>
          <w:sz w:val="20"/>
          <w:szCs w:val="20"/>
          <w:highlight w:val="none"/>
        </w:rPr>
        <w:sectPr>
          <w:footerReference r:id="rId117" w:type="default"/>
          <w:pgSz w:w="11907" w:h="16840"/>
          <w:pgMar w:top="1166" w:right="1133" w:bottom="1014" w:left="1134" w:header="829" w:footer="852" w:gutter="0"/>
          <w:cols w:space="720" w:num="1"/>
        </w:sectPr>
      </w:pPr>
    </w:p>
    <w:p w14:paraId="44333A70">
      <w:pPr>
        <w:spacing w:before="61" w:line="219" w:lineRule="auto"/>
        <w:ind w:left="633"/>
        <w:rPr>
          <w:rFonts w:ascii="宋体" w:hAnsi="宋体" w:eastAsia="宋体" w:cs="宋体"/>
          <w:color w:val="auto"/>
          <w:sz w:val="30"/>
          <w:szCs w:val="30"/>
          <w:highlight w:val="none"/>
        </w:rPr>
      </w:pPr>
      <w:r>
        <w:rPr>
          <w:rFonts w:ascii="宋体" w:hAnsi="宋体" w:eastAsia="宋体" w:cs="宋体"/>
          <w:color w:val="auto"/>
          <w:spacing w:val="-12"/>
          <w:sz w:val="30"/>
          <w:szCs w:val="30"/>
          <w:highlight w:val="none"/>
        </w:rPr>
        <w:t>附件</w:t>
      </w:r>
      <w:r>
        <w:rPr>
          <w:rFonts w:ascii="宋体" w:hAnsi="宋体" w:eastAsia="宋体" w:cs="宋体"/>
          <w:color w:val="auto"/>
          <w:spacing w:val="-61"/>
          <w:sz w:val="30"/>
          <w:szCs w:val="30"/>
          <w:highlight w:val="none"/>
        </w:rPr>
        <w:t xml:space="preserve"> </w:t>
      </w:r>
      <w:r>
        <w:rPr>
          <w:rFonts w:ascii="宋体" w:hAnsi="宋体" w:eastAsia="宋体" w:cs="宋体"/>
          <w:color w:val="auto"/>
          <w:spacing w:val="-12"/>
          <w:sz w:val="30"/>
          <w:szCs w:val="30"/>
          <w:highlight w:val="none"/>
        </w:rPr>
        <w:t>9：</w:t>
      </w:r>
    </w:p>
    <w:p w14:paraId="3B94F618">
      <w:pPr>
        <w:spacing w:before="204" w:line="219" w:lineRule="auto"/>
        <w:ind w:left="4530"/>
        <w:rPr>
          <w:rFonts w:ascii="宋体" w:hAnsi="宋体" w:eastAsia="宋体" w:cs="宋体"/>
          <w:color w:val="auto"/>
          <w:sz w:val="30"/>
          <w:szCs w:val="30"/>
          <w:highlight w:val="none"/>
        </w:rPr>
      </w:pPr>
      <w:r>
        <w:rPr>
          <w:rFonts w:ascii="宋体" w:hAnsi="宋体" w:eastAsia="宋体" w:cs="宋体"/>
          <w:color w:val="auto"/>
          <w:spacing w:val="-4"/>
          <w:sz w:val="30"/>
          <w:szCs w:val="30"/>
          <w:highlight w:val="none"/>
        </w:rPr>
        <w:t>支付担保</w:t>
      </w:r>
    </w:p>
    <w:p w14:paraId="5335FC15">
      <w:pPr>
        <w:spacing w:before="141" w:line="228" w:lineRule="auto"/>
        <w:ind w:left="437"/>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（承包人</w:t>
      </w:r>
      <w:r>
        <w:rPr>
          <w:rFonts w:ascii="宋体" w:hAnsi="宋体" w:eastAsia="宋体" w:cs="宋体"/>
          <w:color w:val="auto"/>
          <w:spacing w:val="1"/>
          <w:sz w:val="20"/>
          <w:szCs w:val="20"/>
          <w:highlight w:val="none"/>
        </w:rPr>
        <w:t>）：</w:t>
      </w:r>
    </w:p>
    <w:p w14:paraId="4890C923">
      <w:pPr>
        <w:pStyle w:val="3"/>
        <w:spacing w:line="246" w:lineRule="auto"/>
        <w:rPr>
          <w:color w:val="auto"/>
          <w:highlight w:val="none"/>
        </w:rPr>
      </w:pPr>
    </w:p>
    <w:p w14:paraId="295A4D5F">
      <w:pPr>
        <w:pStyle w:val="3"/>
        <w:spacing w:line="247" w:lineRule="auto"/>
        <w:rPr>
          <w:color w:val="auto"/>
          <w:highlight w:val="none"/>
        </w:rPr>
      </w:pPr>
    </w:p>
    <w:p w14:paraId="07A5D4AC">
      <w:pPr>
        <w:pStyle w:val="3"/>
        <w:spacing w:line="247" w:lineRule="auto"/>
        <w:rPr>
          <w:color w:val="auto"/>
          <w:highlight w:val="none"/>
        </w:rPr>
      </w:pPr>
    </w:p>
    <w:p w14:paraId="3B3AC465">
      <w:pPr>
        <w:spacing w:before="65" w:line="377" w:lineRule="auto"/>
        <w:ind w:left="6" w:right="1" w:firstLine="422"/>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鉴于你方作为承包人已经与（发包人名称</w:t>
      </w:r>
      <w:r>
        <w:rPr>
          <w:rFonts w:ascii="宋体" w:hAnsi="宋体" w:eastAsia="宋体" w:cs="宋体"/>
          <w:color w:val="auto"/>
          <w:spacing w:val="-1"/>
          <w:sz w:val="20"/>
          <w:szCs w:val="20"/>
          <w:highlight w:val="none"/>
        </w:rPr>
        <w:t>）（</w:t>
      </w:r>
      <w:r>
        <w:rPr>
          <w:rFonts w:ascii="宋体" w:hAnsi="宋体" w:eastAsia="宋体" w:cs="宋体"/>
          <w:color w:val="auto"/>
          <w:spacing w:val="9"/>
          <w:sz w:val="20"/>
          <w:szCs w:val="20"/>
          <w:highlight w:val="none"/>
        </w:rPr>
        <w:t>以下称“发包人</w:t>
      </w:r>
      <w:r>
        <w:rPr>
          <w:rFonts w:ascii="宋体" w:hAnsi="宋体" w:eastAsia="宋体" w:cs="宋体"/>
          <w:color w:val="auto"/>
          <w:spacing w:val="-70"/>
          <w:sz w:val="20"/>
          <w:szCs w:val="20"/>
          <w:highlight w:val="none"/>
        </w:rPr>
        <w:t xml:space="preserve"> </w:t>
      </w:r>
      <w:r>
        <w:rPr>
          <w:rFonts w:ascii="宋体" w:hAnsi="宋体" w:eastAsia="宋体" w:cs="宋体"/>
          <w:color w:val="auto"/>
          <w:spacing w:val="9"/>
          <w:sz w:val="20"/>
          <w:szCs w:val="20"/>
          <w:highlight w:val="none"/>
        </w:rPr>
        <w:t>”）于年月日签订了（工程名称）《建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设工程施工合同》（以下称“主合同</w:t>
      </w:r>
      <w:r>
        <w:rPr>
          <w:rFonts w:ascii="宋体" w:hAnsi="宋体" w:eastAsia="宋体" w:cs="宋体"/>
          <w:color w:val="auto"/>
          <w:spacing w:val="-69"/>
          <w:sz w:val="20"/>
          <w:szCs w:val="20"/>
          <w:highlight w:val="none"/>
        </w:rPr>
        <w:t xml:space="preserve"> </w:t>
      </w:r>
      <w:r>
        <w:rPr>
          <w:rFonts w:ascii="宋体" w:hAnsi="宋体" w:eastAsia="宋体" w:cs="宋体"/>
          <w:color w:val="auto"/>
          <w:spacing w:val="9"/>
          <w:sz w:val="20"/>
          <w:szCs w:val="20"/>
          <w:highlight w:val="none"/>
        </w:rPr>
        <w:t>”</w:t>
      </w:r>
      <w:r>
        <w:rPr>
          <w:rFonts w:ascii="宋体" w:hAnsi="宋体" w:eastAsia="宋体" w:cs="宋体"/>
          <w:color w:val="auto"/>
          <w:spacing w:val="1"/>
          <w:sz w:val="20"/>
          <w:szCs w:val="20"/>
          <w:highlight w:val="none"/>
        </w:rPr>
        <w:t>），</w:t>
      </w:r>
      <w:r>
        <w:rPr>
          <w:rFonts w:ascii="宋体" w:hAnsi="宋体" w:eastAsia="宋体" w:cs="宋体"/>
          <w:color w:val="auto"/>
          <w:spacing w:val="9"/>
          <w:sz w:val="20"/>
          <w:szCs w:val="20"/>
          <w:highlight w:val="none"/>
        </w:rPr>
        <w:t>应发包人的申请，我方愿就发包人履行主合同约定的工程款支</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付义务以保证的方式向你方提供如下担保：</w:t>
      </w:r>
    </w:p>
    <w:p w14:paraId="635CA531">
      <w:pPr>
        <w:spacing w:before="117"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一、保证的范围及保证金额</w:t>
      </w:r>
    </w:p>
    <w:p w14:paraId="0255C33C">
      <w:pPr>
        <w:spacing w:before="284" w:line="228" w:lineRule="auto"/>
        <w:ind w:left="44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 我方的保证范围是主合同约定的工程款。</w:t>
      </w:r>
    </w:p>
    <w:p w14:paraId="63D9F750">
      <w:pPr>
        <w:spacing w:before="281" w:line="226"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 本保函所称主合同约定的工程款是指主合同约定的除工程质量保证金以外的合同价款。</w:t>
      </w:r>
    </w:p>
    <w:p w14:paraId="22A53FA4">
      <w:pPr>
        <w:spacing w:before="283" w:line="227"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 我方保证的金额是主合同约定的工程款的%，数额最高不超过人</w:t>
      </w:r>
      <w:r>
        <w:rPr>
          <w:rFonts w:ascii="宋体" w:hAnsi="宋体" w:eastAsia="宋体" w:cs="宋体"/>
          <w:color w:val="auto"/>
          <w:spacing w:val="8"/>
          <w:sz w:val="20"/>
          <w:szCs w:val="20"/>
          <w:highlight w:val="none"/>
        </w:rPr>
        <w:t>民币元（大写</w:t>
      </w:r>
      <w:r>
        <w:rPr>
          <w:rFonts w:ascii="宋体" w:hAnsi="宋体" w:eastAsia="宋体" w:cs="宋体"/>
          <w:color w:val="auto"/>
          <w:spacing w:val="-13"/>
          <w:sz w:val="20"/>
          <w:szCs w:val="20"/>
          <w:highlight w:val="none"/>
        </w:rPr>
        <w:t>：</w:t>
      </w:r>
      <w:r>
        <w:rPr>
          <w:rFonts w:ascii="宋体" w:hAnsi="宋体" w:eastAsia="宋体" w:cs="宋体"/>
          <w:color w:val="auto"/>
          <w:spacing w:val="-59"/>
          <w:sz w:val="20"/>
          <w:szCs w:val="20"/>
          <w:highlight w:val="none"/>
        </w:rPr>
        <w:t xml:space="preserve"> </w:t>
      </w:r>
      <w:r>
        <w:rPr>
          <w:rFonts w:ascii="宋体" w:hAnsi="宋体" w:eastAsia="宋体" w:cs="宋体"/>
          <w:color w:val="auto"/>
          <w:spacing w:val="-13"/>
          <w:sz w:val="20"/>
          <w:szCs w:val="20"/>
          <w:highlight w:val="none"/>
        </w:rPr>
        <w:t>）</w:t>
      </w:r>
      <w:r>
        <w:rPr>
          <w:rFonts w:ascii="宋体" w:hAnsi="宋体" w:eastAsia="宋体" w:cs="宋体"/>
          <w:color w:val="auto"/>
          <w:spacing w:val="8"/>
          <w:sz w:val="20"/>
          <w:szCs w:val="20"/>
          <w:highlight w:val="none"/>
        </w:rPr>
        <w:t>。</w:t>
      </w:r>
    </w:p>
    <w:p w14:paraId="16FFE1A3">
      <w:pPr>
        <w:spacing w:before="282"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二、保证的方式及保证期间</w:t>
      </w:r>
    </w:p>
    <w:p w14:paraId="200B1F6D">
      <w:pPr>
        <w:spacing w:before="283" w:line="228" w:lineRule="auto"/>
        <w:ind w:left="44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 我方保证的方式为：连带责任保证。</w:t>
      </w:r>
    </w:p>
    <w:p w14:paraId="7E91D464">
      <w:pPr>
        <w:spacing w:before="281" w:line="227"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 我方保证的期间为：</w:t>
      </w:r>
      <w:r>
        <w:rPr>
          <w:rFonts w:ascii="宋体" w:hAnsi="宋体" w:eastAsia="宋体" w:cs="宋体"/>
          <w:color w:val="auto"/>
          <w:spacing w:val="-47"/>
          <w:sz w:val="20"/>
          <w:szCs w:val="20"/>
          <w:highlight w:val="none"/>
        </w:rPr>
        <w:t xml:space="preserve"> </w:t>
      </w:r>
      <w:r>
        <w:rPr>
          <w:rFonts w:ascii="宋体" w:hAnsi="宋体" w:eastAsia="宋体" w:cs="宋体"/>
          <w:color w:val="auto"/>
          <w:spacing w:val="8"/>
          <w:sz w:val="20"/>
          <w:szCs w:val="20"/>
          <w:highlight w:val="none"/>
        </w:rPr>
        <w:t>自本合同生效之日起至主合同约定的工程款支付</w:t>
      </w:r>
      <w:r>
        <w:rPr>
          <w:rFonts w:ascii="宋体" w:hAnsi="宋体" w:eastAsia="宋体" w:cs="宋体"/>
          <w:color w:val="auto"/>
          <w:spacing w:val="7"/>
          <w:sz w:val="20"/>
          <w:szCs w:val="20"/>
          <w:highlight w:val="none"/>
        </w:rPr>
        <w:t>完毕之日后日内。</w:t>
      </w:r>
    </w:p>
    <w:p w14:paraId="4ADBD1CB">
      <w:pPr>
        <w:spacing w:before="283" w:line="302" w:lineRule="auto"/>
        <w:ind w:left="6" w:right="85" w:firstLine="42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 你方与发包人协议变更工程款支付日期的，经我方书面同意后，保证期间按照变更后的支付日期</w:t>
      </w:r>
      <w:r>
        <w:rPr>
          <w:rFonts w:ascii="宋体" w:hAnsi="宋体" w:eastAsia="宋体" w:cs="宋体"/>
          <w:color w:val="auto"/>
          <w:spacing w:val="15"/>
          <w:sz w:val="20"/>
          <w:szCs w:val="20"/>
          <w:highlight w:val="none"/>
        </w:rPr>
        <w:t xml:space="preserve"> </w:t>
      </w:r>
      <w:r>
        <w:rPr>
          <w:rFonts w:ascii="宋体" w:hAnsi="宋体" w:eastAsia="宋体" w:cs="宋体"/>
          <w:color w:val="auto"/>
          <w:spacing w:val="6"/>
          <w:sz w:val="20"/>
          <w:szCs w:val="20"/>
          <w:highlight w:val="none"/>
        </w:rPr>
        <w:t>做相应调整。</w:t>
      </w:r>
    </w:p>
    <w:p w14:paraId="5166B1C8">
      <w:pPr>
        <w:spacing w:before="283" w:line="228" w:lineRule="auto"/>
        <w:ind w:left="42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三、承担保证责任的形式</w:t>
      </w:r>
    </w:p>
    <w:p w14:paraId="6E84E54F">
      <w:pPr>
        <w:spacing w:before="281" w:line="378" w:lineRule="auto"/>
        <w:ind w:left="6" w:right="1" w:firstLine="42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我方承担保证责任的形式是代为支付。发包人未按主合同约定向你方支付工程款的，由我方在保证金</w:t>
      </w:r>
      <w:r>
        <w:rPr>
          <w:rFonts w:ascii="宋体" w:hAnsi="宋体" w:eastAsia="宋体" w:cs="宋体"/>
          <w:color w:val="auto"/>
          <w:spacing w:val="11"/>
          <w:sz w:val="20"/>
          <w:szCs w:val="20"/>
          <w:highlight w:val="none"/>
        </w:rPr>
        <w:t xml:space="preserve"> </w:t>
      </w:r>
      <w:r>
        <w:rPr>
          <w:rFonts w:ascii="宋体" w:hAnsi="宋体" w:eastAsia="宋体" w:cs="宋体"/>
          <w:color w:val="auto"/>
          <w:spacing w:val="7"/>
          <w:sz w:val="20"/>
          <w:szCs w:val="20"/>
          <w:highlight w:val="none"/>
        </w:rPr>
        <w:t>额内代为支付。</w:t>
      </w:r>
    </w:p>
    <w:p w14:paraId="23109F9C">
      <w:pPr>
        <w:spacing w:before="117" w:line="228" w:lineRule="auto"/>
        <w:ind w:left="446"/>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四、代偿的安排</w:t>
      </w:r>
    </w:p>
    <w:p w14:paraId="48DD475E">
      <w:pPr>
        <w:spacing w:before="281" w:line="302" w:lineRule="auto"/>
        <w:ind w:left="6" w:right="85" w:firstLine="43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 你方要求我方承担保证责任的，应向我方发出书面索赔通知及发包人未支付主合同约定工程款的</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证明材料。索赔通知应写明要求索赔的金额，支付款项应到达的账号。</w:t>
      </w:r>
    </w:p>
    <w:p w14:paraId="4EDC3F54">
      <w:pPr>
        <w:spacing w:before="284" w:line="302" w:lineRule="auto"/>
        <w:ind w:left="7" w:right="85" w:firstLine="42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 在出现你方与发包人因工程质量发生争议，发包人拒绝向你方支付工程款的情形时，你方要求我</w:t>
      </w:r>
      <w:r>
        <w:rPr>
          <w:rFonts w:ascii="宋体" w:hAnsi="宋体" w:eastAsia="宋体" w:cs="宋体"/>
          <w:color w:val="auto"/>
          <w:spacing w:val="17"/>
          <w:sz w:val="20"/>
          <w:szCs w:val="20"/>
          <w:highlight w:val="none"/>
        </w:rPr>
        <w:t xml:space="preserve"> </w:t>
      </w:r>
      <w:r>
        <w:rPr>
          <w:rFonts w:ascii="宋体" w:hAnsi="宋体" w:eastAsia="宋体" w:cs="宋体"/>
          <w:color w:val="auto"/>
          <w:spacing w:val="10"/>
          <w:sz w:val="20"/>
          <w:szCs w:val="20"/>
          <w:highlight w:val="none"/>
        </w:rPr>
        <w:t>方履行保证责任代为支付的，需提供符合相应</w:t>
      </w:r>
      <w:r>
        <w:rPr>
          <w:rFonts w:ascii="宋体" w:hAnsi="宋体" w:eastAsia="宋体" w:cs="宋体"/>
          <w:color w:val="auto"/>
          <w:spacing w:val="9"/>
          <w:sz w:val="20"/>
          <w:szCs w:val="20"/>
          <w:highlight w:val="none"/>
        </w:rPr>
        <w:t>条件要求的工程质量检测机构出具的质量说明材料。</w:t>
      </w:r>
    </w:p>
    <w:p w14:paraId="31EEE388">
      <w:pPr>
        <w:spacing w:before="282" w:line="227" w:lineRule="auto"/>
        <w:ind w:left="431"/>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3. 我方收到你方的书面索赔通知及相应的证明材料后7天</w:t>
      </w:r>
      <w:r>
        <w:rPr>
          <w:rFonts w:ascii="宋体" w:hAnsi="宋体" w:eastAsia="宋体" w:cs="宋体"/>
          <w:color w:val="auto"/>
          <w:spacing w:val="11"/>
          <w:sz w:val="20"/>
          <w:szCs w:val="20"/>
          <w:highlight w:val="none"/>
        </w:rPr>
        <w:t>内无条件支付。</w:t>
      </w:r>
    </w:p>
    <w:p w14:paraId="391BAAF9">
      <w:pPr>
        <w:spacing w:before="282"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五、保证责任的解除</w:t>
      </w:r>
    </w:p>
    <w:p w14:paraId="08120F00">
      <w:pPr>
        <w:spacing w:before="284" w:line="302" w:lineRule="auto"/>
        <w:ind w:left="7" w:right="85" w:firstLine="43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 在本保函承诺的保证期间内，你方未书面向我方主张保证责任的，</w:t>
      </w:r>
      <w:r>
        <w:rPr>
          <w:rFonts w:ascii="宋体" w:hAnsi="宋体" w:eastAsia="宋体" w:cs="宋体"/>
          <w:color w:val="auto"/>
          <w:spacing w:val="-51"/>
          <w:sz w:val="20"/>
          <w:szCs w:val="20"/>
          <w:highlight w:val="none"/>
        </w:rPr>
        <w:t xml:space="preserve"> </w:t>
      </w:r>
      <w:r>
        <w:rPr>
          <w:rFonts w:ascii="宋体" w:hAnsi="宋体" w:eastAsia="宋体" w:cs="宋体"/>
          <w:color w:val="auto"/>
          <w:spacing w:val="8"/>
          <w:sz w:val="20"/>
          <w:szCs w:val="20"/>
          <w:highlight w:val="none"/>
        </w:rPr>
        <w:t>自保证期间届满次日起，我方</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保证责任解除。</w:t>
      </w:r>
    </w:p>
    <w:p w14:paraId="24D9FD0F">
      <w:pPr>
        <w:spacing w:before="281" w:line="227"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 发包人按主合同约定履行了工程款的全部支付义务的，</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自本保函承诺的保证期间届满次日起，我</w:t>
      </w:r>
    </w:p>
    <w:p w14:paraId="508D44D0">
      <w:pPr>
        <w:spacing w:line="227" w:lineRule="auto"/>
        <w:rPr>
          <w:rFonts w:ascii="宋体" w:hAnsi="宋体" w:eastAsia="宋体" w:cs="宋体"/>
          <w:color w:val="auto"/>
          <w:sz w:val="20"/>
          <w:szCs w:val="20"/>
          <w:highlight w:val="none"/>
        </w:rPr>
        <w:sectPr>
          <w:headerReference r:id="rId118" w:type="default"/>
          <w:footerReference r:id="rId119" w:type="default"/>
          <w:pgSz w:w="11907" w:h="16840"/>
          <w:pgMar w:top="1166" w:right="1134" w:bottom="1014" w:left="1134" w:header="829" w:footer="852" w:gutter="0"/>
          <w:cols w:space="720" w:num="1"/>
        </w:sectPr>
      </w:pPr>
    </w:p>
    <w:p w14:paraId="20066442">
      <w:pPr>
        <w:spacing w:line="227" w:lineRule="auto"/>
        <w:ind w:left="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方保证责任解除。</w:t>
      </w:r>
    </w:p>
    <w:p w14:paraId="1B4AADE2">
      <w:pPr>
        <w:spacing w:before="281" w:line="302" w:lineRule="auto"/>
        <w:ind w:left="6" w:right="85" w:firstLine="42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 我方按照本保函向你方履行保证责任所支付金额达到本保函保证金额时，</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自我方向你方支付（支</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付款项从我方账户划出）之日起，保证责任即解除。</w:t>
      </w:r>
    </w:p>
    <w:p w14:paraId="47854D8B">
      <w:pPr>
        <w:spacing w:before="281" w:line="303" w:lineRule="auto"/>
        <w:ind w:left="6" w:right="85"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 按照法律法规的规定或出现应解除我方</w:t>
      </w:r>
      <w:r>
        <w:rPr>
          <w:rFonts w:ascii="宋体" w:hAnsi="宋体" w:eastAsia="宋体" w:cs="宋体"/>
          <w:color w:val="auto"/>
          <w:spacing w:val="9"/>
          <w:sz w:val="20"/>
          <w:szCs w:val="20"/>
          <w:highlight w:val="none"/>
        </w:rPr>
        <w:t>保证责任的其他情形的，我方在本保函项下的保证责任亦</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解除。</w:t>
      </w:r>
    </w:p>
    <w:p w14:paraId="7DEC356D">
      <w:pPr>
        <w:spacing w:before="281" w:line="227"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 我方解除保证责任后，你方应自我方保证责任解除之日起个工作日内，将本保函原件返还我方。</w:t>
      </w:r>
    </w:p>
    <w:p w14:paraId="4844BA3E">
      <w:pPr>
        <w:spacing w:before="282" w:line="228" w:lineRule="auto"/>
        <w:ind w:left="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六、免责条款</w:t>
      </w:r>
    </w:p>
    <w:p w14:paraId="009A7674">
      <w:pPr>
        <w:spacing w:before="281" w:line="228" w:lineRule="auto"/>
        <w:ind w:left="44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w:t>
      </w:r>
      <w:r>
        <w:rPr>
          <w:rFonts w:ascii="宋体" w:hAnsi="宋体" w:eastAsia="宋体" w:cs="宋体"/>
          <w:color w:val="auto"/>
          <w:spacing w:val="31"/>
          <w:sz w:val="20"/>
          <w:szCs w:val="20"/>
          <w:highlight w:val="none"/>
        </w:rPr>
        <w:t xml:space="preserve"> </w:t>
      </w:r>
      <w:r>
        <w:rPr>
          <w:rFonts w:ascii="宋体" w:hAnsi="宋体" w:eastAsia="宋体" w:cs="宋体"/>
          <w:color w:val="auto"/>
          <w:spacing w:val="8"/>
          <w:sz w:val="20"/>
          <w:szCs w:val="20"/>
          <w:highlight w:val="none"/>
        </w:rPr>
        <w:t>因你方违约致使发包人不能履行义务的</w:t>
      </w:r>
      <w:r>
        <w:rPr>
          <w:rFonts w:ascii="宋体" w:hAnsi="宋体" w:eastAsia="宋体" w:cs="宋体"/>
          <w:color w:val="auto"/>
          <w:spacing w:val="7"/>
          <w:sz w:val="20"/>
          <w:szCs w:val="20"/>
          <w:highlight w:val="none"/>
        </w:rPr>
        <w:t>，我方不承担保证责任。</w:t>
      </w:r>
    </w:p>
    <w:p w14:paraId="25474E1D">
      <w:pPr>
        <w:spacing w:before="284" w:line="302" w:lineRule="auto"/>
        <w:ind w:left="6" w:right="85" w:firstLine="42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 依照法律法规的规定或你方与发包人的另行约定，免除发包人部分或全部义务的，我方亦免除其</w:t>
      </w:r>
      <w:r>
        <w:rPr>
          <w:rFonts w:ascii="宋体" w:hAnsi="宋体" w:eastAsia="宋体" w:cs="宋体"/>
          <w:color w:val="auto"/>
          <w:spacing w:val="17"/>
          <w:sz w:val="20"/>
          <w:szCs w:val="20"/>
          <w:highlight w:val="none"/>
        </w:rPr>
        <w:t xml:space="preserve"> </w:t>
      </w:r>
      <w:r>
        <w:rPr>
          <w:rFonts w:ascii="宋体" w:hAnsi="宋体" w:eastAsia="宋体" w:cs="宋体"/>
          <w:color w:val="auto"/>
          <w:spacing w:val="7"/>
          <w:sz w:val="20"/>
          <w:szCs w:val="20"/>
          <w:highlight w:val="none"/>
        </w:rPr>
        <w:t>相应的保证责任。</w:t>
      </w:r>
    </w:p>
    <w:p w14:paraId="6044EACC">
      <w:pPr>
        <w:spacing w:before="282" w:line="327" w:lineRule="auto"/>
        <w:ind w:left="7" w:right="85" w:firstLine="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 你方与发包人协议变更主合同的，如加重发包人责任致使我方保证责任加重的，需征得我方书面</w:t>
      </w:r>
      <w:r>
        <w:rPr>
          <w:rFonts w:ascii="宋体" w:hAnsi="宋体" w:eastAsia="宋体" w:cs="宋体"/>
          <w:color w:val="auto"/>
          <w:spacing w:val="15"/>
          <w:sz w:val="20"/>
          <w:szCs w:val="20"/>
          <w:highlight w:val="none"/>
        </w:rPr>
        <w:t xml:space="preserve"> </w:t>
      </w:r>
      <w:r>
        <w:rPr>
          <w:rFonts w:ascii="宋体" w:hAnsi="宋体" w:eastAsia="宋体" w:cs="宋体"/>
          <w:color w:val="auto"/>
          <w:spacing w:val="9"/>
          <w:sz w:val="20"/>
          <w:szCs w:val="20"/>
          <w:highlight w:val="none"/>
        </w:rPr>
        <w:t>同意，否则我方不再承担因此而加重部分的保证责任，但主合同第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9"/>
          <w:sz w:val="20"/>
          <w:szCs w:val="20"/>
          <w:highlight w:val="none"/>
        </w:rPr>
        <w:t>10</w:t>
      </w:r>
      <w:r>
        <w:rPr>
          <w:rFonts w:ascii="宋体" w:hAnsi="宋体" w:eastAsia="宋体" w:cs="宋体"/>
          <w:color w:val="auto"/>
          <w:spacing w:val="-39"/>
          <w:sz w:val="20"/>
          <w:szCs w:val="20"/>
          <w:highlight w:val="none"/>
        </w:rPr>
        <w:t xml:space="preserve"> </w:t>
      </w:r>
      <w:r>
        <w:rPr>
          <w:rFonts w:ascii="宋体" w:hAnsi="宋体" w:eastAsia="宋体" w:cs="宋体"/>
          <w:color w:val="auto"/>
          <w:spacing w:val="9"/>
          <w:sz w:val="20"/>
          <w:szCs w:val="20"/>
          <w:highlight w:val="none"/>
        </w:rPr>
        <w:t>条〔变更〕</w:t>
      </w:r>
      <w:r>
        <w:rPr>
          <w:rFonts w:ascii="宋体" w:hAnsi="宋体" w:eastAsia="宋体" w:cs="宋体"/>
          <w:color w:val="auto"/>
          <w:spacing w:val="8"/>
          <w:sz w:val="20"/>
          <w:szCs w:val="20"/>
          <w:highlight w:val="none"/>
        </w:rPr>
        <w:t>约定的变更不受本款限</w:t>
      </w:r>
      <w:r>
        <w:rPr>
          <w:rFonts w:ascii="宋体" w:hAnsi="宋体" w:eastAsia="宋体" w:cs="宋体"/>
          <w:color w:val="auto"/>
          <w:sz w:val="20"/>
          <w:szCs w:val="20"/>
          <w:highlight w:val="none"/>
        </w:rPr>
        <w:t xml:space="preserve"> 制。</w:t>
      </w:r>
    </w:p>
    <w:p w14:paraId="6322E8D6">
      <w:pPr>
        <w:spacing w:before="280" w:line="228" w:lineRule="auto"/>
        <w:ind w:left="4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因不可抗力造成发包人不能履行义务的，我方不承担保证责任。</w:t>
      </w:r>
    </w:p>
    <w:p w14:paraId="63A08770">
      <w:pPr>
        <w:spacing w:before="284" w:line="228" w:lineRule="auto"/>
        <w:ind w:left="4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七、争议解决</w:t>
      </w:r>
    </w:p>
    <w:p w14:paraId="2FD96028">
      <w:pPr>
        <w:spacing w:before="281" w:line="227" w:lineRule="auto"/>
        <w:ind w:left="44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因本保函或本保函相关事项发生的纠纷，可由双方协商解决，协商不成的，按下列第种方式解决：</w:t>
      </w:r>
    </w:p>
    <w:p w14:paraId="4EFD2713">
      <w:pPr>
        <w:spacing w:before="282" w:line="227" w:lineRule="auto"/>
        <w:ind w:left="43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（1）向仲裁委员会申请仲裁；</w:t>
      </w:r>
    </w:p>
    <w:p w14:paraId="0AEECE71">
      <w:pPr>
        <w:spacing w:before="282" w:line="228" w:lineRule="auto"/>
        <w:ind w:left="43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（2）向人民法院起诉。</w:t>
      </w:r>
    </w:p>
    <w:p w14:paraId="30237AE1">
      <w:pPr>
        <w:spacing w:before="284"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八、保函的生效</w:t>
      </w:r>
    </w:p>
    <w:p w14:paraId="4DF06C9E">
      <w:pPr>
        <w:spacing w:before="280" w:line="227" w:lineRule="auto"/>
        <w:ind w:left="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本保函自我方法定代表人（或其授权代理人）签字并加盖公章之日起生效。</w:t>
      </w:r>
    </w:p>
    <w:p w14:paraId="5C38DC5D">
      <w:pPr>
        <w:pStyle w:val="3"/>
        <w:spacing w:line="246" w:lineRule="auto"/>
        <w:rPr>
          <w:color w:val="auto"/>
          <w:highlight w:val="none"/>
        </w:rPr>
      </w:pPr>
    </w:p>
    <w:p w14:paraId="54326A1D">
      <w:pPr>
        <w:pStyle w:val="3"/>
        <w:spacing w:line="247" w:lineRule="auto"/>
        <w:rPr>
          <w:color w:val="auto"/>
          <w:highlight w:val="none"/>
        </w:rPr>
      </w:pPr>
    </w:p>
    <w:p w14:paraId="56FC3ABB">
      <w:pPr>
        <w:pStyle w:val="3"/>
        <w:spacing w:line="247" w:lineRule="auto"/>
        <w:rPr>
          <w:color w:val="auto"/>
          <w:highlight w:val="none"/>
        </w:rPr>
      </w:pPr>
    </w:p>
    <w:p w14:paraId="399C4A4E">
      <w:pPr>
        <w:spacing w:before="66" w:line="227" w:lineRule="auto"/>
        <w:ind w:left="427"/>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担保人</w:t>
      </w:r>
      <w:r>
        <w:rPr>
          <w:rFonts w:ascii="宋体" w:hAnsi="宋体" w:eastAsia="宋体" w:cs="宋体"/>
          <w:color w:val="auto"/>
          <w:spacing w:val="-4"/>
          <w:sz w:val="20"/>
          <w:szCs w:val="20"/>
          <w:highlight w:val="none"/>
        </w:rPr>
        <w:t>：（</w:t>
      </w:r>
      <w:r>
        <w:rPr>
          <w:rFonts w:ascii="宋体" w:hAnsi="宋体" w:eastAsia="宋体" w:cs="宋体"/>
          <w:color w:val="auto"/>
          <w:spacing w:val="11"/>
          <w:sz w:val="20"/>
          <w:szCs w:val="20"/>
          <w:highlight w:val="none"/>
        </w:rPr>
        <w:t>盖章）</w:t>
      </w:r>
    </w:p>
    <w:p w14:paraId="1F6731FE">
      <w:pPr>
        <w:spacing w:before="284" w:line="228" w:lineRule="auto"/>
        <w:ind w:left="42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法定代表人或委托代理人</w:t>
      </w:r>
      <w:r>
        <w:rPr>
          <w:rFonts w:ascii="宋体" w:hAnsi="宋体" w:eastAsia="宋体" w:cs="宋体"/>
          <w:color w:val="auto"/>
          <w:spacing w:val="-1"/>
          <w:sz w:val="20"/>
          <w:szCs w:val="20"/>
          <w:highlight w:val="none"/>
        </w:rPr>
        <w:t>：（</w:t>
      </w:r>
      <w:r>
        <w:rPr>
          <w:rFonts w:ascii="宋体" w:hAnsi="宋体" w:eastAsia="宋体" w:cs="宋体"/>
          <w:color w:val="auto"/>
          <w:spacing w:val="10"/>
          <w:sz w:val="20"/>
          <w:szCs w:val="20"/>
          <w:highlight w:val="none"/>
        </w:rPr>
        <w:t>签字）</w:t>
      </w:r>
    </w:p>
    <w:p w14:paraId="0037E98B">
      <w:pPr>
        <w:spacing w:before="282" w:line="237" w:lineRule="auto"/>
        <w:ind w:left="42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地址：</w:t>
      </w:r>
    </w:p>
    <w:p w14:paraId="4FC6A73C">
      <w:pPr>
        <w:spacing w:before="270" w:line="228" w:lineRule="auto"/>
        <w:ind w:left="44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邮政编码：</w:t>
      </w:r>
    </w:p>
    <w:p w14:paraId="53879037">
      <w:pPr>
        <w:spacing w:before="282" w:line="227" w:lineRule="auto"/>
        <w:ind w:left="425"/>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传真：</w:t>
      </w:r>
    </w:p>
    <w:p w14:paraId="00013EE4">
      <w:pPr>
        <w:spacing w:before="281" w:line="228" w:lineRule="auto"/>
        <w:ind w:left="42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年月日</w:t>
      </w:r>
    </w:p>
    <w:p w14:paraId="292E49BA">
      <w:pPr>
        <w:spacing w:before="282" w:line="227" w:lineRule="auto"/>
        <w:ind w:left="43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（备注：银行、保险公司和担保公司出具的保函格</w:t>
      </w:r>
      <w:r>
        <w:rPr>
          <w:rFonts w:ascii="宋体" w:hAnsi="宋体" w:eastAsia="宋体" w:cs="宋体"/>
          <w:color w:val="auto"/>
          <w:spacing w:val="9"/>
          <w:sz w:val="20"/>
          <w:szCs w:val="20"/>
          <w:highlight w:val="none"/>
        </w:rPr>
        <w:t>式和文本可以自拟，但是必须包含以上条款所列</w:t>
      </w:r>
    </w:p>
    <w:p w14:paraId="5F59E9CE">
      <w:pPr>
        <w:spacing w:before="164" w:line="228" w:lineRule="auto"/>
        <w:ind w:left="6"/>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全部内容）</w:t>
      </w:r>
    </w:p>
    <w:p w14:paraId="26DCE3F9">
      <w:pPr>
        <w:spacing w:line="228" w:lineRule="auto"/>
        <w:rPr>
          <w:rFonts w:ascii="宋体" w:hAnsi="宋体" w:eastAsia="宋体" w:cs="宋体"/>
          <w:color w:val="auto"/>
          <w:sz w:val="20"/>
          <w:szCs w:val="20"/>
          <w:highlight w:val="none"/>
        </w:rPr>
        <w:sectPr>
          <w:headerReference r:id="rId120" w:type="default"/>
          <w:footerReference r:id="rId121" w:type="default"/>
          <w:pgSz w:w="11907" w:h="16840"/>
          <w:pgMar w:top="1165" w:right="1134" w:bottom="1014" w:left="1134" w:header="829" w:footer="852" w:gutter="0"/>
          <w:cols w:space="720" w:num="1"/>
        </w:sectPr>
      </w:pPr>
    </w:p>
    <w:p w14:paraId="4C05F6B1">
      <w:pPr>
        <w:spacing w:before="130" w:line="219" w:lineRule="auto"/>
        <w:ind w:left="633"/>
        <w:rPr>
          <w:rFonts w:ascii="宋体" w:hAnsi="宋体" w:eastAsia="宋体" w:cs="宋体"/>
          <w:color w:val="auto"/>
          <w:sz w:val="30"/>
          <w:szCs w:val="30"/>
          <w:highlight w:val="none"/>
        </w:rPr>
      </w:pPr>
      <w:r>
        <w:rPr>
          <w:rFonts w:ascii="宋体" w:hAnsi="宋体" w:eastAsia="宋体" w:cs="宋体"/>
          <w:color w:val="auto"/>
          <w:spacing w:val="-14"/>
          <w:sz w:val="30"/>
          <w:szCs w:val="30"/>
          <w:highlight w:val="none"/>
        </w:rPr>
        <w:t>附件</w:t>
      </w:r>
      <w:r>
        <w:rPr>
          <w:rFonts w:ascii="宋体" w:hAnsi="宋体" w:eastAsia="宋体" w:cs="宋体"/>
          <w:color w:val="auto"/>
          <w:spacing w:val="-39"/>
          <w:sz w:val="30"/>
          <w:szCs w:val="30"/>
          <w:highlight w:val="none"/>
        </w:rPr>
        <w:t xml:space="preserve"> </w:t>
      </w:r>
      <w:r>
        <w:rPr>
          <w:rFonts w:ascii="宋体" w:hAnsi="宋体" w:eastAsia="宋体" w:cs="宋体"/>
          <w:color w:val="auto"/>
          <w:spacing w:val="-14"/>
          <w:sz w:val="30"/>
          <w:szCs w:val="30"/>
          <w:highlight w:val="none"/>
        </w:rPr>
        <w:t>10：</w:t>
      </w:r>
    </w:p>
    <w:p w14:paraId="50E345C4">
      <w:pPr>
        <w:spacing w:before="161" w:line="225" w:lineRule="auto"/>
        <w:ind w:left="3027"/>
        <w:rPr>
          <w:rFonts w:ascii="宋体" w:hAnsi="宋体" w:eastAsia="宋体" w:cs="宋体"/>
          <w:color w:val="auto"/>
          <w:sz w:val="35"/>
          <w:szCs w:val="35"/>
          <w:highlight w:val="none"/>
        </w:rPr>
      </w:pPr>
      <w:r>
        <w:rPr>
          <w:rFonts w:ascii="宋体" w:hAnsi="宋体" w:eastAsia="宋体" w:cs="宋体"/>
          <w:b/>
          <w:bCs/>
          <w:color w:val="auto"/>
          <w:spacing w:val="6"/>
          <w:sz w:val="35"/>
          <w:szCs w:val="35"/>
          <w:highlight w:val="none"/>
        </w:rPr>
        <w:t>预付款支付申请（核准）表</w:t>
      </w:r>
    </w:p>
    <w:p w14:paraId="0A73DC82">
      <w:pPr>
        <w:spacing w:before="142" w:line="213"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工程名称：编号：</w:t>
      </w:r>
    </w:p>
    <w:tbl>
      <w:tblPr>
        <w:tblStyle w:val="7"/>
        <w:tblW w:w="9189" w:type="dxa"/>
        <w:tblInd w:w="2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
        <w:gridCol w:w="535"/>
        <w:gridCol w:w="3338"/>
        <w:gridCol w:w="456"/>
        <w:gridCol w:w="1307"/>
        <w:gridCol w:w="2239"/>
        <w:gridCol w:w="1062"/>
      </w:tblGrid>
      <w:tr w14:paraId="596F4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9" w:hRule="atLeast"/>
        </w:trPr>
        <w:tc>
          <w:tcPr>
            <w:tcW w:w="9189" w:type="dxa"/>
            <w:gridSpan w:val="7"/>
            <w:vAlign w:val="top"/>
          </w:tcPr>
          <w:p w14:paraId="77224723">
            <w:pPr>
              <w:spacing w:line="262" w:lineRule="auto"/>
              <w:rPr>
                <w:rFonts w:ascii="Arial"/>
                <w:color w:val="auto"/>
                <w:sz w:val="21"/>
                <w:highlight w:val="none"/>
              </w:rPr>
            </w:pPr>
          </w:p>
          <w:p w14:paraId="692727BA">
            <w:pPr>
              <w:pStyle w:val="8"/>
              <w:spacing w:before="65" w:line="228" w:lineRule="auto"/>
              <w:ind w:left="427"/>
              <w:rPr>
                <w:color w:val="auto"/>
                <w:highlight w:val="none"/>
              </w:rPr>
            </w:pPr>
            <w:r>
              <w:rPr>
                <w:color w:val="auto"/>
                <w:spacing w:val="17"/>
                <w:highlight w:val="none"/>
              </w:rPr>
              <w:t>致</w:t>
            </w:r>
            <w:r>
              <w:rPr>
                <w:color w:val="auto"/>
                <w:spacing w:val="-19"/>
                <w:highlight w:val="none"/>
              </w:rPr>
              <w:t>：</w:t>
            </w:r>
            <w:r>
              <w:rPr>
                <w:color w:val="auto"/>
                <w:spacing w:val="-19"/>
                <w:highlight w:val="none"/>
                <w:u w:val="single" w:color="auto"/>
              </w:rPr>
              <w:t>（</w:t>
            </w:r>
            <w:r>
              <w:rPr>
                <w:color w:val="auto"/>
                <w:spacing w:val="17"/>
                <w:highlight w:val="none"/>
                <w:u w:val="single" w:color="auto"/>
              </w:rPr>
              <w:t>发包人全称）</w:t>
            </w:r>
          </w:p>
          <w:p w14:paraId="096A508F">
            <w:pPr>
              <w:pStyle w:val="8"/>
              <w:spacing w:before="289" w:line="357" w:lineRule="auto"/>
              <w:ind w:left="537" w:right="2045" w:hanging="108"/>
              <w:rPr>
                <w:color w:val="auto"/>
                <w:highlight w:val="none"/>
              </w:rPr>
            </w:pPr>
            <w:r>
              <w:rPr>
                <w:color w:val="auto"/>
                <w:spacing w:val="7"/>
                <w:highlight w:val="none"/>
              </w:rPr>
              <w:t>我方根据施工合同的约定，现申请支付工程预付款额为(大写)元，</w:t>
            </w:r>
            <w:r>
              <w:rPr>
                <w:color w:val="auto"/>
                <w:spacing w:val="-30"/>
                <w:highlight w:val="none"/>
              </w:rPr>
              <w:t xml:space="preserve"> </w:t>
            </w:r>
            <w:r>
              <w:rPr>
                <w:color w:val="auto"/>
                <w:spacing w:val="7"/>
                <w:highlight w:val="none"/>
              </w:rPr>
              <w:t>(小写)</w:t>
            </w:r>
            <w:r>
              <w:rPr>
                <w:color w:val="auto"/>
                <w:highlight w:val="none"/>
              </w:rPr>
              <w:t xml:space="preserve"> </w:t>
            </w:r>
            <w:r>
              <w:rPr>
                <w:color w:val="auto"/>
                <w:spacing w:val="6"/>
                <w:highlight w:val="none"/>
              </w:rPr>
              <w:t>元，请予核准。</w:t>
            </w:r>
          </w:p>
        </w:tc>
      </w:tr>
      <w:tr w14:paraId="5FB0B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52" w:type="dxa"/>
            <w:vMerge w:val="restart"/>
            <w:tcBorders>
              <w:top w:val="nil"/>
              <w:bottom w:val="nil"/>
            </w:tcBorders>
            <w:vAlign w:val="top"/>
          </w:tcPr>
          <w:p w14:paraId="2E1A2A2F">
            <w:pPr>
              <w:rPr>
                <w:rFonts w:ascii="Arial"/>
                <w:color w:val="auto"/>
                <w:sz w:val="21"/>
                <w:highlight w:val="none"/>
              </w:rPr>
            </w:pPr>
          </w:p>
        </w:tc>
        <w:tc>
          <w:tcPr>
            <w:tcW w:w="535" w:type="dxa"/>
            <w:vAlign w:val="top"/>
          </w:tcPr>
          <w:p w14:paraId="2B28F369">
            <w:pPr>
              <w:spacing w:line="378" w:lineRule="auto"/>
              <w:rPr>
                <w:rFonts w:ascii="Arial"/>
                <w:color w:val="auto"/>
                <w:sz w:val="21"/>
                <w:highlight w:val="none"/>
              </w:rPr>
            </w:pPr>
          </w:p>
          <w:p w14:paraId="686A4FD6">
            <w:pPr>
              <w:pStyle w:val="8"/>
              <w:spacing w:before="65" w:line="212" w:lineRule="auto"/>
              <w:ind w:left="171"/>
              <w:rPr>
                <w:color w:val="auto"/>
                <w:highlight w:val="none"/>
              </w:rPr>
            </w:pPr>
            <w:r>
              <w:rPr>
                <w:color w:val="auto"/>
                <w:highlight w:val="none"/>
              </w:rPr>
              <w:t>号</w:t>
            </w:r>
          </w:p>
        </w:tc>
        <w:tc>
          <w:tcPr>
            <w:tcW w:w="3338" w:type="dxa"/>
            <w:vAlign w:val="top"/>
          </w:tcPr>
          <w:p w14:paraId="09685C4A">
            <w:pPr>
              <w:pStyle w:val="8"/>
              <w:spacing w:before="306" w:line="230" w:lineRule="auto"/>
              <w:ind w:left="1676"/>
              <w:rPr>
                <w:color w:val="auto"/>
                <w:highlight w:val="none"/>
              </w:rPr>
            </w:pPr>
            <w:r>
              <w:rPr>
                <w:color w:val="auto"/>
                <w:spacing w:val="3"/>
                <w:highlight w:val="none"/>
              </w:rPr>
              <w:t>名称</w:t>
            </w:r>
          </w:p>
        </w:tc>
        <w:tc>
          <w:tcPr>
            <w:tcW w:w="1763" w:type="dxa"/>
            <w:gridSpan w:val="2"/>
            <w:vAlign w:val="top"/>
          </w:tcPr>
          <w:p w14:paraId="41273F81">
            <w:pPr>
              <w:pStyle w:val="8"/>
              <w:spacing w:before="164" w:line="228" w:lineRule="auto"/>
              <w:ind w:left="704"/>
              <w:rPr>
                <w:color w:val="auto"/>
                <w:highlight w:val="none"/>
              </w:rPr>
            </w:pPr>
            <w:r>
              <w:rPr>
                <w:color w:val="auto"/>
                <w:highlight w:val="none"/>
              </w:rPr>
              <w:t>申请金额</w:t>
            </w:r>
          </w:p>
          <w:p w14:paraId="30AC80B0">
            <w:pPr>
              <w:pStyle w:val="8"/>
              <w:spacing w:before="34" w:line="212" w:lineRule="auto"/>
              <w:ind w:left="582"/>
              <w:rPr>
                <w:color w:val="auto"/>
                <w:highlight w:val="none"/>
              </w:rPr>
            </w:pPr>
            <w:r>
              <w:rPr>
                <w:color w:val="auto"/>
                <w:spacing w:val="-1"/>
                <w:highlight w:val="none"/>
              </w:rPr>
              <w:t>（元）</w:t>
            </w:r>
          </w:p>
        </w:tc>
        <w:tc>
          <w:tcPr>
            <w:tcW w:w="2239" w:type="dxa"/>
            <w:vAlign w:val="top"/>
          </w:tcPr>
          <w:p w14:paraId="3E151F25">
            <w:pPr>
              <w:pStyle w:val="8"/>
              <w:spacing w:before="305" w:line="228" w:lineRule="auto"/>
              <w:ind w:left="607"/>
              <w:rPr>
                <w:color w:val="auto"/>
                <w:highlight w:val="none"/>
              </w:rPr>
            </w:pPr>
            <w:r>
              <w:rPr>
                <w:color w:val="auto"/>
                <w:spacing w:val="6"/>
                <w:highlight w:val="none"/>
              </w:rPr>
              <w:t>复核金额（元）</w:t>
            </w:r>
          </w:p>
        </w:tc>
        <w:tc>
          <w:tcPr>
            <w:tcW w:w="1062" w:type="dxa"/>
            <w:vAlign w:val="top"/>
          </w:tcPr>
          <w:p w14:paraId="782F952F">
            <w:pPr>
              <w:pStyle w:val="8"/>
              <w:spacing w:before="306" w:line="229" w:lineRule="auto"/>
              <w:ind w:left="549"/>
              <w:rPr>
                <w:color w:val="auto"/>
                <w:highlight w:val="none"/>
              </w:rPr>
            </w:pPr>
            <w:r>
              <w:rPr>
                <w:color w:val="auto"/>
                <w:spacing w:val="3"/>
                <w:highlight w:val="none"/>
              </w:rPr>
              <w:t>备注</w:t>
            </w:r>
          </w:p>
        </w:tc>
      </w:tr>
      <w:tr w14:paraId="65BEB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52" w:type="dxa"/>
            <w:vMerge w:val="continue"/>
            <w:tcBorders>
              <w:top w:val="nil"/>
              <w:bottom w:val="nil"/>
            </w:tcBorders>
            <w:vAlign w:val="top"/>
          </w:tcPr>
          <w:p w14:paraId="76B21BA4">
            <w:pPr>
              <w:rPr>
                <w:rFonts w:ascii="Arial"/>
                <w:color w:val="auto"/>
                <w:sz w:val="21"/>
                <w:highlight w:val="none"/>
              </w:rPr>
            </w:pPr>
          </w:p>
        </w:tc>
        <w:tc>
          <w:tcPr>
            <w:tcW w:w="535" w:type="dxa"/>
            <w:vAlign w:val="top"/>
          </w:tcPr>
          <w:p w14:paraId="3A82A626">
            <w:pPr>
              <w:rPr>
                <w:rFonts w:ascii="Arial"/>
                <w:color w:val="auto"/>
                <w:sz w:val="21"/>
                <w:highlight w:val="none"/>
              </w:rPr>
            </w:pPr>
          </w:p>
        </w:tc>
        <w:tc>
          <w:tcPr>
            <w:tcW w:w="3338" w:type="dxa"/>
            <w:vAlign w:val="top"/>
          </w:tcPr>
          <w:p w14:paraId="167AE7F8">
            <w:pPr>
              <w:pStyle w:val="8"/>
              <w:spacing w:before="165" w:line="212" w:lineRule="auto"/>
              <w:ind w:left="553"/>
              <w:rPr>
                <w:color w:val="auto"/>
                <w:highlight w:val="none"/>
              </w:rPr>
            </w:pPr>
            <w:r>
              <w:rPr>
                <w:color w:val="auto"/>
                <w:spacing w:val="6"/>
                <w:highlight w:val="none"/>
              </w:rPr>
              <w:t>已签约合同价款金额</w:t>
            </w:r>
          </w:p>
        </w:tc>
        <w:tc>
          <w:tcPr>
            <w:tcW w:w="1763" w:type="dxa"/>
            <w:gridSpan w:val="2"/>
            <w:vAlign w:val="top"/>
          </w:tcPr>
          <w:p w14:paraId="33C67E5C">
            <w:pPr>
              <w:rPr>
                <w:rFonts w:ascii="Arial"/>
                <w:color w:val="auto"/>
                <w:sz w:val="21"/>
                <w:highlight w:val="none"/>
              </w:rPr>
            </w:pPr>
          </w:p>
        </w:tc>
        <w:tc>
          <w:tcPr>
            <w:tcW w:w="2239" w:type="dxa"/>
            <w:vAlign w:val="top"/>
          </w:tcPr>
          <w:p w14:paraId="4A536777">
            <w:pPr>
              <w:rPr>
                <w:rFonts w:ascii="Arial"/>
                <w:color w:val="auto"/>
                <w:sz w:val="21"/>
                <w:highlight w:val="none"/>
              </w:rPr>
            </w:pPr>
          </w:p>
        </w:tc>
        <w:tc>
          <w:tcPr>
            <w:tcW w:w="1062" w:type="dxa"/>
            <w:vAlign w:val="top"/>
          </w:tcPr>
          <w:p w14:paraId="79E2016F">
            <w:pPr>
              <w:rPr>
                <w:rFonts w:ascii="Arial"/>
                <w:color w:val="auto"/>
                <w:sz w:val="21"/>
                <w:highlight w:val="none"/>
              </w:rPr>
            </w:pPr>
          </w:p>
        </w:tc>
      </w:tr>
      <w:tr w14:paraId="5F4AD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52" w:type="dxa"/>
            <w:vMerge w:val="continue"/>
            <w:tcBorders>
              <w:top w:val="nil"/>
              <w:bottom w:val="nil"/>
            </w:tcBorders>
            <w:vAlign w:val="top"/>
          </w:tcPr>
          <w:p w14:paraId="227BF0C3">
            <w:pPr>
              <w:rPr>
                <w:rFonts w:ascii="Arial"/>
                <w:color w:val="auto"/>
                <w:sz w:val="21"/>
                <w:highlight w:val="none"/>
              </w:rPr>
            </w:pPr>
          </w:p>
        </w:tc>
        <w:tc>
          <w:tcPr>
            <w:tcW w:w="535" w:type="dxa"/>
            <w:vAlign w:val="top"/>
          </w:tcPr>
          <w:p w14:paraId="63CCBE72">
            <w:pPr>
              <w:rPr>
                <w:rFonts w:ascii="Arial"/>
                <w:color w:val="auto"/>
                <w:sz w:val="21"/>
                <w:highlight w:val="none"/>
              </w:rPr>
            </w:pPr>
          </w:p>
        </w:tc>
        <w:tc>
          <w:tcPr>
            <w:tcW w:w="3338" w:type="dxa"/>
            <w:vAlign w:val="top"/>
          </w:tcPr>
          <w:p w14:paraId="4AE1D890">
            <w:pPr>
              <w:pStyle w:val="8"/>
              <w:spacing w:before="166" w:line="211" w:lineRule="auto"/>
              <w:ind w:left="531"/>
              <w:rPr>
                <w:color w:val="auto"/>
                <w:highlight w:val="none"/>
              </w:rPr>
            </w:pPr>
            <w:r>
              <w:rPr>
                <w:color w:val="auto"/>
                <w:spacing w:val="8"/>
                <w:highlight w:val="none"/>
              </w:rPr>
              <w:t>其中：安全文明施工费</w:t>
            </w:r>
          </w:p>
        </w:tc>
        <w:tc>
          <w:tcPr>
            <w:tcW w:w="1763" w:type="dxa"/>
            <w:gridSpan w:val="2"/>
            <w:vAlign w:val="top"/>
          </w:tcPr>
          <w:p w14:paraId="5208CA41">
            <w:pPr>
              <w:rPr>
                <w:rFonts w:ascii="Arial"/>
                <w:color w:val="auto"/>
                <w:sz w:val="21"/>
                <w:highlight w:val="none"/>
              </w:rPr>
            </w:pPr>
          </w:p>
        </w:tc>
        <w:tc>
          <w:tcPr>
            <w:tcW w:w="2239" w:type="dxa"/>
            <w:vAlign w:val="top"/>
          </w:tcPr>
          <w:p w14:paraId="7F840746">
            <w:pPr>
              <w:rPr>
                <w:rFonts w:ascii="Arial"/>
                <w:color w:val="auto"/>
                <w:sz w:val="21"/>
                <w:highlight w:val="none"/>
              </w:rPr>
            </w:pPr>
          </w:p>
        </w:tc>
        <w:tc>
          <w:tcPr>
            <w:tcW w:w="1062" w:type="dxa"/>
            <w:vAlign w:val="top"/>
          </w:tcPr>
          <w:p w14:paraId="52C0AEAA">
            <w:pPr>
              <w:rPr>
                <w:rFonts w:ascii="Arial"/>
                <w:color w:val="auto"/>
                <w:sz w:val="21"/>
                <w:highlight w:val="none"/>
              </w:rPr>
            </w:pPr>
          </w:p>
        </w:tc>
      </w:tr>
      <w:tr w14:paraId="07B81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52" w:type="dxa"/>
            <w:vMerge w:val="continue"/>
            <w:tcBorders>
              <w:top w:val="nil"/>
              <w:bottom w:val="nil"/>
            </w:tcBorders>
            <w:vAlign w:val="top"/>
          </w:tcPr>
          <w:p w14:paraId="675398C2">
            <w:pPr>
              <w:rPr>
                <w:rFonts w:ascii="Arial"/>
                <w:color w:val="auto"/>
                <w:sz w:val="21"/>
                <w:highlight w:val="none"/>
              </w:rPr>
            </w:pPr>
          </w:p>
        </w:tc>
        <w:tc>
          <w:tcPr>
            <w:tcW w:w="535" w:type="dxa"/>
            <w:vAlign w:val="top"/>
          </w:tcPr>
          <w:p w14:paraId="6F991852">
            <w:pPr>
              <w:rPr>
                <w:rFonts w:ascii="Arial"/>
                <w:color w:val="auto"/>
                <w:sz w:val="21"/>
                <w:highlight w:val="none"/>
              </w:rPr>
            </w:pPr>
          </w:p>
        </w:tc>
        <w:tc>
          <w:tcPr>
            <w:tcW w:w="3338" w:type="dxa"/>
            <w:vAlign w:val="top"/>
          </w:tcPr>
          <w:p w14:paraId="0F2A19A3">
            <w:pPr>
              <w:pStyle w:val="8"/>
              <w:spacing w:before="164" w:line="213" w:lineRule="auto"/>
              <w:ind w:left="531"/>
              <w:rPr>
                <w:color w:val="auto"/>
                <w:highlight w:val="none"/>
              </w:rPr>
            </w:pPr>
            <w:r>
              <w:rPr>
                <w:color w:val="auto"/>
                <w:spacing w:val="8"/>
                <w:highlight w:val="none"/>
              </w:rPr>
              <w:t>应支付的预付款</w:t>
            </w:r>
          </w:p>
        </w:tc>
        <w:tc>
          <w:tcPr>
            <w:tcW w:w="1763" w:type="dxa"/>
            <w:gridSpan w:val="2"/>
            <w:vAlign w:val="top"/>
          </w:tcPr>
          <w:p w14:paraId="4935E514">
            <w:pPr>
              <w:rPr>
                <w:rFonts w:ascii="Arial"/>
                <w:color w:val="auto"/>
                <w:sz w:val="21"/>
                <w:highlight w:val="none"/>
              </w:rPr>
            </w:pPr>
          </w:p>
        </w:tc>
        <w:tc>
          <w:tcPr>
            <w:tcW w:w="2239" w:type="dxa"/>
            <w:vAlign w:val="top"/>
          </w:tcPr>
          <w:p w14:paraId="7615E957">
            <w:pPr>
              <w:rPr>
                <w:rFonts w:ascii="Arial"/>
                <w:color w:val="auto"/>
                <w:sz w:val="21"/>
                <w:highlight w:val="none"/>
              </w:rPr>
            </w:pPr>
          </w:p>
        </w:tc>
        <w:tc>
          <w:tcPr>
            <w:tcW w:w="1062" w:type="dxa"/>
            <w:vAlign w:val="top"/>
          </w:tcPr>
          <w:p w14:paraId="21C9C232">
            <w:pPr>
              <w:rPr>
                <w:rFonts w:ascii="Arial"/>
                <w:color w:val="auto"/>
                <w:sz w:val="21"/>
                <w:highlight w:val="none"/>
              </w:rPr>
            </w:pPr>
          </w:p>
        </w:tc>
      </w:tr>
      <w:tr w14:paraId="18511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52" w:type="dxa"/>
            <w:vMerge w:val="continue"/>
            <w:tcBorders>
              <w:top w:val="nil"/>
              <w:bottom w:val="nil"/>
            </w:tcBorders>
            <w:vAlign w:val="top"/>
          </w:tcPr>
          <w:p w14:paraId="72C03A4F">
            <w:pPr>
              <w:rPr>
                <w:rFonts w:ascii="Arial"/>
                <w:color w:val="auto"/>
                <w:sz w:val="21"/>
                <w:highlight w:val="none"/>
              </w:rPr>
            </w:pPr>
          </w:p>
        </w:tc>
        <w:tc>
          <w:tcPr>
            <w:tcW w:w="535" w:type="dxa"/>
            <w:vAlign w:val="top"/>
          </w:tcPr>
          <w:p w14:paraId="2E8887E6">
            <w:pPr>
              <w:rPr>
                <w:rFonts w:ascii="Arial"/>
                <w:color w:val="auto"/>
                <w:sz w:val="21"/>
                <w:highlight w:val="none"/>
              </w:rPr>
            </w:pPr>
          </w:p>
        </w:tc>
        <w:tc>
          <w:tcPr>
            <w:tcW w:w="3338" w:type="dxa"/>
            <w:vAlign w:val="top"/>
          </w:tcPr>
          <w:p w14:paraId="6E6821BD">
            <w:pPr>
              <w:pStyle w:val="8"/>
              <w:spacing w:before="164" w:line="235" w:lineRule="auto"/>
              <w:ind w:left="111" w:right="107" w:firstLine="420"/>
              <w:rPr>
                <w:color w:val="auto"/>
                <w:highlight w:val="none"/>
              </w:rPr>
            </w:pPr>
            <w:r>
              <w:rPr>
                <w:color w:val="auto"/>
                <w:spacing w:val="24"/>
                <w:highlight w:val="none"/>
              </w:rPr>
              <w:t>应支付的安全文明施工费预</w:t>
            </w:r>
            <w:r>
              <w:rPr>
                <w:color w:val="auto"/>
                <w:spacing w:val="5"/>
                <w:highlight w:val="none"/>
              </w:rPr>
              <w:t xml:space="preserve"> </w:t>
            </w:r>
            <w:r>
              <w:rPr>
                <w:color w:val="auto"/>
                <w:spacing w:val="4"/>
                <w:highlight w:val="none"/>
              </w:rPr>
              <w:t>付款</w:t>
            </w:r>
          </w:p>
        </w:tc>
        <w:tc>
          <w:tcPr>
            <w:tcW w:w="1763" w:type="dxa"/>
            <w:gridSpan w:val="2"/>
            <w:vAlign w:val="top"/>
          </w:tcPr>
          <w:p w14:paraId="41333F89">
            <w:pPr>
              <w:rPr>
                <w:rFonts w:ascii="Arial"/>
                <w:color w:val="auto"/>
                <w:sz w:val="21"/>
                <w:highlight w:val="none"/>
              </w:rPr>
            </w:pPr>
          </w:p>
        </w:tc>
        <w:tc>
          <w:tcPr>
            <w:tcW w:w="2239" w:type="dxa"/>
            <w:vAlign w:val="top"/>
          </w:tcPr>
          <w:p w14:paraId="561D6B9E">
            <w:pPr>
              <w:rPr>
                <w:rFonts w:ascii="Arial"/>
                <w:color w:val="auto"/>
                <w:sz w:val="21"/>
                <w:highlight w:val="none"/>
              </w:rPr>
            </w:pPr>
          </w:p>
        </w:tc>
        <w:tc>
          <w:tcPr>
            <w:tcW w:w="1062" w:type="dxa"/>
            <w:vAlign w:val="top"/>
          </w:tcPr>
          <w:p w14:paraId="2E349577">
            <w:pPr>
              <w:rPr>
                <w:rFonts w:ascii="Arial"/>
                <w:color w:val="auto"/>
                <w:sz w:val="21"/>
                <w:highlight w:val="none"/>
              </w:rPr>
            </w:pPr>
          </w:p>
        </w:tc>
      </w:tr>
      <w:tr w14:paraId="1FFAB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52" w:type="dxa"/>
            <w:vMerge w:val="continue"/>
            <w:tcBorders>
              <w:top w:val="nil"/>
              <w:bottom w:val="nil"/>
            </w:tcBorders>
            <w:vAlign w:val="top"/>
          </w:tcPr>
          <w:p w14:paraId="69AA82E9">
            <w:pPr>
              <w:rPr>
                <w:rFonts w:ascii="Arial"/>
                <w:color w:val="auto"/>
                <w:sz w:val="21"/>
                <w:highlight w:val="none"/>
              </w:rPr>
            </w:pPr>
          </w:p>
        </w:tc>
        <w:tc>
          <w:tcPr>
            <w:tcW w:w="535" w:type="dxa"/>
            <w:vAlign w:val="top"/>
          </w:tcPr>
          <w:p w14:paraId="18E8415F">
            <w:pPr>
              <w:rPr>
                <w:rFonts w:ascii="Arial"/>
                <w:color w:val="auto"/>
                <w:sz w:val="21"/>
                <w:highlight w:val="none"/>
              </w:rPr>
            </w:pPr>
          </w:p>
        </w:tc>
        <w:tc>
          <w:tcPr>
            <w:tcW w:w="3338" w:type="dxa"/>
            <w:vAlign w:val="top"/>
          </w:tcPr>
          <w:p w14:paraId="5EDB4838">
            <w:pPr>
              <w:pStyle w:val="8"/>
              <w:spacing w:before="166" w:line="211" w:lineRule="auto"/>
              <w:ind w:left="531"/>
              <w:rPr>
                <w:color w:val="auto"/>
                <w:highlight w:val="none"/>
              </w:rPr>
            </w:pPr>
            <w:r>
              <w:rPr>
                <w:color w:val="auto"/>
                <w:spacing w:val="8"/>
                <w:highlight w:val="none"/>
              </w:rPr>
              <w:t>合计应支付的预付款</w:t>
            </w:r>
          </w:p>
        </w:tc>
        <w:tc>
          <w:tcPr>
            <w:tcW w:w="1763" w:type="dxa"/>
            <w:gridSpan w:val="2"/>
            <w:vAlign w:val="top"/>
          </w:tcPr>
          <w:p w14:paraId="5B093AB9">
            <w:pPr>
              <w:rPr>
                <w:rFonts w:ascii="Arial"/>
                <w:color w:val="auto"/>
                <w:sz w:val="21"/>
                <w:highlight w:val="none"/>
              </w:rPr>
            </w:pPr>
          </w:p>
        </w:tc>
        <w:tc>
          <w:tcPr>
            <w:tcW w:w="2239" w:type="dxa"/>
            <w:vAlign w:val="top"/>
          </w:tcPr>
          <w:p w14:paraId="2893F7B2">
            <w:pPr>
              <w:rPr>
                <w:rFonts w:ascii="Arial"/>
                <w:color w:val="auto"/>
                <w:sz w:val="21"/>
                <w:highlight w:val="none"/>
              </w:rPr>
            </w:pPr>
          </w:p>
        </w:tc>
        <w:tc>
          <w:tcPr>
            <w:tcW w:w="1062" w:type="dxa"/>
            <w:vAlign w:val="top"/>
          </w:tcPr>
          <w:p w14:paraId="636E8C14">
            <w:pPr>
              <w:rPr>
                <w:rFonts w:ascii="Arial"/>
                <w:color w:val="auto"/>
                <w:sz w:val="21"/>
                <w:highlight w:val="none"/>
              </w:rPr>
            </w:pPr>
          </w:p>
        </w:tc>
      </w:tr>
      <w:tr w14:paraId="52389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52" w:type="dxa"/>
            <w:vMerge w:val="continue"/>
            <w:tcBorders>
              <w:top w:val="nil"/>
              <w:bottom w:val="nil"/>
            </w:tcBorders>
            <w:vAlign w:val="top"/>
          </w:tcPr>
          <w:p w14:paraId="706BEA02">
            <w:pPr>
              <w:rPr>
                <w:rFonts w:ascii="Arial"/>
                <w:color w:val="auto"/>
                <w:sz w:val="21"/>
                <w:highlight w:val="none"/>
              </w:rPr>
            </w:pPr>
          </w:p>
        </w:tc>
        <w:tc>
          <w:tcPr>
            <w:tcW w:w="535" w:type="dxa"/>
            <w:vAlign w:val="top"/>
          </w:tcPr>
          <w:p w14:paraId="58F1EDFD">
            <w:pPr>
              <w:rPr>
                <w:rFonts w:ascii="Arial"/>
                <w:color w:val="auto"/>
                <w:sz w:val="21"/>
                <w:highlight w:val="none"/>
              </w:rPr>
            </w:pPr>
          </w:p>
        </w:tc>
        <w:tc>
          <w:tcPr>
            <w:tcW w:w="3338" w:type="dxa"/>
            <w:vAlign w:val="top"/>
          </w:tcPr>
          <w:p w14:paraId="0B659F0D">
            <w:pPr>
              <w:rPr>
                <w:rFonts w:ascii="Arial"/>
                <w:color w:val="auto"/>
                <w:sz w:val="21"/>
                <w:highlight w:val="none"/>
              </w:rPr>
            </w:pPr>
          </w:p>
        </w:tc>
        <w:tc>
          <w:tcPr>
            <w:tcW w:w="1763" w:type="dxa"/>
            <w:gridSpan w:val="2"/>
            <w:vAlign w:val="top"/>
          </w:tcPr>
          <w:p w14:paraId="55B768E6">
            <w:pPr>
              <w:rPr>
                <w:rFonts w:ascii="Arial"/>
                <w:color w:val="auto"/>
                <w:sz w:val="21"/>
                <w:highlight w:val="none"/>
              </w:rPr>
            </w:pPr>
          </w:p>
        </w:tc>
        <w:tc>
          <w:tcPr>
            <w:tcW w:w="2239" w:type="dxa"/>
            <w:vAlign w:val="top"/>
          </w:tcPr>
          <w:p w14:paraId="4C0BD3B2">
            <w:pPr>
              <w:rPr>
                <w:rFonts w:ascii="Arial"/>
                <w:color w:val="auto"/>
                <w:sz w:val="21"/>
                <w:highlight w:val="none"/>
              </w:rPr>
            </w:pPr>
          </w:p>
        </w:tc>
        <w:tc>
          <w:tcPr>
            <w:tcW w:w="1062" w:type="dxa"/>
            <w:vAlign w:val="top"/>
          </w:tcPr>
          <w:p w14:paraId="0CCD8F83">
            <w:pPr>
              <w:rPr>
                <w:rFonts w:ascii="Arial"/>
                <w:color w:val="auto"/>
                <w:sz w:val="21"/>
                <w:highlight w:val="none"/>
              </w:rPr>
            </w:pPr>
          </w:p>
        </w:tc>
      </w:tr>
      <w:tr w14:paraId="47A00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9189" w:type="dxa"/>
            <w:gridSpan w:val="7"/>
            <w:vAlign w:val="top"/>
          </w:tcPr>
          <w:p w14:paraId="0E9026DF">
            <w:pPr>
              <w:pStyle w:val="8"/>
              <w:spacing w:before="261" w:line="227" w:lineRule="auto"/>
              <w:ind w:left="535"/>
              <w:rPr>
                <w:color w:val="auto"/>
                <w:highlight w:val="none"/>
              </w:rPr>
            </w:pPr>
            <w:r>
              <w:rPr>
                <w:color w:val="auto"/>
                <w:spacing w:val="6"/>
                <w:highlight w:val="none"/>
              </w:rPr>
              <w:t>承包人（章）</w:t>
            </w:r>
          </w:p>
          <w:p w14:paraId="1530FEBF">
            <w:pPr>
              <w:pStyle w:val="8"/>
              <w:spacing w:before="275" w:line="226" w:lineRule="auto"/>
              <w:ind w:left="534"/>
              <w:rPr>
                <w:color w:val="auto"/>
                <w:highlight w:val="none"/>
              </w:rPr>
            </w:pPr>
            <w:r>
              <w:rPr>
                <w:color w:val="auto"/>
                <w:spacing w:val="9"/>
                <w:highlight w:val="none"/>
              </w:rPr>
              <w:t>造价人员承包人代表日期</w:t>
            </w:r>
          </w:p>
        </w:tc>
      </w:tr>
      <w:tr w14:paraId="2D90D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4" w:hRule="atLeast"/>
        </w:trPr>
        <w:tc>
          <w:tcPr>
            <w:tcW w:w="4581" w:type="dxa"/>
            <w:gridSpan w:val="4"/>
            <w:vAlign w:val="top"/>
          </w:tcPr>
          <w:p w14:paraId="752C39FE">
            <w:pPr>
              <w:pStyle w:val="8"/>
              <w:spacing w:before="231" w:line="228" w:lineRule="auto"/>
              <w:ind w:left="541"/>
              <w:rPr>
                <w:color w:val="auto"/>
                <w:highlight w:val="none"/>
              </w:rPr>
            </w:pPr>
            <w:r>
              <w:rPr>
                <w:color w:val="auto"/>
                <w:spacing w:val="4"/>
                <w:highlight w:val="none"/>
              </w:rPr>
              <w:t>复核意见：</w:t>
            </w:r>
          </w:p>
          <w:p w14:paraId="0DFA2E18">
            <w:pPr>
              <w:pStyle w:val="8"/>
              <w:spacing w:before="233" w:line="227" w:lineRule="auto"/>
              <w:ind w:left="557"/>
              <w:rPr>
                <w:color w:val="auto"/>
                <w:highlight w:val="none"/>
              </w:rPr>
            </w:pPr>
            <w:r>
              <w:rPr>
                <w:color w:val="auto"/>
                <w:spacing w:val="7"/>
                <w:highlight w:val="none"/>
              </w:rPr>
              <w:t>□与合同约定不相符，修改意见见附件。</w:t>
            </w:r>
          </w:p>
          <w:p w14:paraId="3CECAD46">
            <w:pPr>
              <w:pStyle w:val="8"/>
              <w:spacing w:before="234" w:line="280" w:lineRule="auto"/>
              <w:ind w:left="121" w:right="107" w:firstLine="435"/>
              <w:rPr>
                <w:color w:val="auto"/>
                <w:highlight w:val="none"/>
              </w:rPr>
            </w:pPr>
            <w:r>
              <w:rPr>
                <w:color w:val="auto"/>
                <w:spacing w:val="5"/>
                <w:highlight w:val="none"/>
              </w:rPr>
              <w:t>□与合同约定相符，具体金额由造价工程师</w:t>
            </w:r>
            <w:r>
              <w:rPr>
                <w:color w:val="auto"/>
                <w:spacing w:val="15"/>
                <w:highlight w:val="none"/>
              </w:rPr>
              <w:t xml:space="preserve"> </w:t>
            </w:r>
            <w:r>
              <w:rPr>
                <w:color w:val="auto"/>
                <w:spacing w:val="1"/>
                <w:highlight w:val="none"/>
              </w:rPr>
              <w:t>复核。</w:t>
            </w:r>
          </w:p>
          <w:p w14:paraId="1C0BDA07">
            <w:pPr>
              <w:pStyle w:val="8"/>
              <w:spacing w:before="232" w:line="228" w:lineRule="auto"/>
              <w:ind w:left="1983"/>
              <w:rPr>
                <w:color w:val="auto"/>
                <w:highlight w:val="none"/>
              </w:rPr>
            </w:pPr>
            <w:r>
              <w:rPr>
                <w:color w:val="auto"/>
                <w:spacing w:val="7"/>
                <w:highlight w:val="none"/>
              </w:rPr>
              <w:t>监理工程师</w:t>
            </w:r>
          </w:p>
          <w:p w14:paraId="5F2F5E9C">
            <w:pPr>
              <w:pStyle w:val="8"/>
              <w:spacing w:before="233" w:line="224" w:lineRule="auto"/>
              <w:ind w:left="2333"/>
              <w:rPr>
                <w:color w:val="auto"/>
                <w:highlight w:val="none"/>
              </w:rPr>
            </w:pPr>
            <w:r>
              <w:rPr>
                <w:color w:val="auto"/>
                <w:spacing w:val="-14"/>
                <w:highlight w:val="none"/>
              </w:rPr>
              <w:t>日期</w:t>
            </w:r>
          </w:p>
        </w:tc>
        <w:tc>
          <w:tcPr>
            <w:tcW w:w="4608" w:type="dxa"/>
            <w:gridSpan w:val="3"/>
            <w:vAlign w:val="top"/>
          </w:tcPr>
          <w:p w14:paraId="2D76CB14">
            <w:pPr>
              <w:pStyle w:val="8"/>
              <w:spacing w:before="231" w:line="228" w:lineRule="auto"/>
              <w:ind w:left="539"/>
              <w:rPr>
                <w:color w:val="auto"/>
                <w:highlight w:val="none"/>
              </w:rPr>
            </w:pPr>
            <w:r>
              <w:rPr>
                <w:color w:val="auto"/>
                <w:spacing w:val="4"/>
                <w:highlight w:val="none"/>
              </w:rPr>
              <w:t>复核意见：</w:t>
            </w:r>
          </w:p>
          <w:p w14:paraId="7BE9C17C">
            <w:pPr>
              <w:pStyle w:val="8"/>
              <w:spacing w:before="232" w:line="334" w:lineRule="auto"/>
              <w:ind w:left="115" w:right="109" w:firstLine="419"/>
              <w:rPr>
                <w:color w:val="auto"/>
                <w:highlight w:val="none"/>
              </w:rPr>
            </w:pPr>
            <w:r>
              <w:rPr>
                <w:color w:val="auto"/>
                <w:spacing w:val="8"/>
                <w:highlight w:val="none"/>
              </w:rPr>
              <w:t>你方提出的支付申请经复核，应支付预付款</w:t>
            </w:r>
            <w:r>
              <w:rPr>
                <w:color w:val="auto"/>
                <w:spacing w:val="5"/>
                <w:highlight w:val="none"/>
              </w:rPr>
              <w:t xml:space="preserve"> </w:t>
            </w:r>
            <w:r>
              <w:rPr>
                <w:color w:val="auto"/>
                <w:spacing w:val="12"/>
                <w:highlight w:val="none"/>
              </w:rPr>
              <w:t>金额为(大写)元</w:t>
            </w:r>
            <w:r>
              <w:rPr>
                <w:color w:val="auto"/>
                <w:spacing w:val="-17"/>
                <w:highlight w:val="none"/>
              </w:rPr>
              <w:t>，（</w:t>
            </w:r>
            <w:r>
              <w:rPr>
                <w:color w:val="auto"/>
                <w:spacing w:val="12"/>
                <w:highlight w:val="none"/>
              </w:rPr>
              <w:t>小写）</w:t>
            </w:r>
          </w:p>
          <w:p w14:paraId="7C4B21F6">
            <w:pPr>
              <w:pStyle w:val="8"/>
              <w:spacing w:before="117" w:line="228" w:lineRule="auto"/>
              <w:ind w:left="535"/>
              <w:rPr>
                <w:color w:val="auto"/>
                <w:highlight w:val="none"/>
              </w:rPr>
            </w:pPr>
            <w:r>
              <w:rPr>
                <w:color w:val="auto"/>
                <w:spacing w:val="-1"/>
                <w:highlight w:val="none"/>
              </w:rPr>
              <w:t>元。</w:t>
            </w:r>
          </w:p>
          <w:p w14:paraId="2B6C019C">
            <w:pPr>
              <w:pStyle w:val="8"/>
              <w:spacing w:before="232" w:line="226" w:lineRule="auto"/>
              <w:ind w:left="1992"/>
              <w:rPr>
                <w:color w:val="auto"/>
                <w:highlight w:val="none"/>
              </w:rPr>
            </w:pPr>
            <w:r>
              <w:rPr>
                <w:color w:val="auto"/>
                <w:spacing w:val="8"/>
                <w:highlight w:val="none"/>
              </w:rPr>
              <w:t>造价工程师</w:t>
            </w:r>
          </w:p>
          <w:p w14:paraId="14EA7824">
            <w:pPr>
              <w:pStyle w:val="8"/>
              <w:spacing w:before="234" w:line="224" w:lineRule="auto"/>
              <w:ind w:left="2345"/>
              <w:rPr>
                <w:color w:val="auto"/>
                <w:highlight w:val="none"/>
              </w:rPr>
            </w:pPr>
            <w:r>
              <w:rPr>
                <w:color w:val="auto"/>
                <w:spacing w:val="-14"/>
                <w:highlight w:val="none"/>
              </w:rPr>
              <w:t>日期</w:t>
            </w:r>
          </w:p>
        </w:tc>
      </w:tr>
      <w:tr w14:paraId="2EEB3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8" w:hRule="atLeast"/>
        </w:trPr>
        <w:tc>
          <w:tcPr>
            <w:tcW w:w="9189" w:type="dxa"/>
            <w:gridSpan w:val="7"/>
            <w:vAlign w:val="top"/>
          </w:tcPr>
          <w:p w14:paraId="0DCA70FA">
            <w:pPr>
              <w:pStyle w:val="8"/>
              <w:spacing w:before="262" w:line="228" w:lineRule="auto"/>
              <w:ind w:left="546"/>
              <w:rPr>
                <w:color w:val="auto"/>
                <w:highlight w:val="none"/>
              </w:rPr>
            </w:pPr>
            <w:r>
              <w:rPr>
                <w:color w:val="auto"/>
                <w:spacing w:val="3"/>
                <w:highlight w:val="none"/>
              </w:rPr>
              <w:t>审核意见：</w:t>
            </w:r>
          </w:p>
          <w:p w14:paraId="554912DC">
            <w:pPr>
              <w:pStyle w:val="8"/>
              <w:spacing w:before="273" w:line="230" w:lineRule="auto"/>
              <w:ind w:left="557"/>
              <w:rPr>
                <w:color w:val="auto"/>
                <w:highlight w:val="none"/>
              </w:rPr>
            </w:pPr>
            <w:r>
              <w:rPr>
                <w:color w:val="auto"/>
                <w:spacing w:val="2"/>
                <w:highlight w:val="none"/>
              </w:rPr>
              <w:t>□不同意。</w:t>
            </w:r>
          </w:p>
          <w:p w14:paraId="79DC2118">
            <w:pPr>
              <w:pStyle w:val="8"/>
              <w:spacing w:before="271" w:line="227" w:lineRule="auto"/>
              <w:ind w:left="557"/>
              <w:rPr>
                <w:color w:val="auto"/>
                <w:highlight w:val="none"/>
              </w:rPr>
            </w:pPr>
            <w:r>
              <w:rPr>
                <w:color w:val="auto"/>
                <w:spacing w:val="5"/>
                <w:highlight w:val="none"/>
              </w:rPr>
              <w:t>□同意，支付时间为本表签发后的</w:t>
            </w:r>
            <w:r>
              <w:rPr>
                <w:color w:val="auto"/>
                <w:spacing w:val="-14"/>
                <w:highlight w:val="none"/>
              </w:rPr>
              <w:t xml:space="preserve"> </w:t>
            </w:r>
            <w:r>
              <w:rPr>
                <w:color w:val="auto"/>
                <w:spacing w:val="5"/>
                <w:highlight w:val="none"/>
              </w:rPr>
              <w:t>15</w:t>
            </w:r>
            <w:r>
              <w:rPr>
                <w:color w:val="auto"/>
                <w:spacing w:val="-34"/>
                <w:highlight w:val="none"/>
              </w:rPr>
              <w:t xml:space="preserve"> </w:t>
            </w:r>
            <w:r>
              <w:rPr>
                <w:color w:val="auto"/>
                <w:spacing w:val="5"/>
                <w:highlight w:val="none"/>
              </w:rPr>
              <w:t>天内。</w:t>
            </w:r>
          </w:p>
          <w:p w14:paraId="7E6592C1">
            <w:pPr>
              <w:pStyle w:val="8"/>
              <w:spacing w:before="274" w:line="398" w:lineRule="auto"/>
              <w:ind w:left="8038" w:right="107" w:hanging="211"/>
              <w:jc w:val="right"/>
              <w:rPr>
                <w:color w:val="auto"/>
                <w:highlight w:val="none"/>
              </w:rPr>
            </w:pPr>
            <w:r>
              <w:rPr>
                <w:color w:val="auto"/>
                <w:spacing w:val="4"/>
                <w:highlight w:val="none"/>
              </w:rPr>
              <w:t>发包人（章）</w:t>
            </w:r>
            <w:r>
              <w:rPr>
                <w:color w:val="auto"/>
                <w:spacing w:val="2"/>
                <w:highlight w:val="none"/>
              </w:rPr>
              <w:t xml:space="preserve"> </w:t>
            </w:r>
            <w:r>
              <w:rPr>
                <w:color w:val="auto"/>
                <w:spacing w:val="7"/>
                <w:highlight w:val="none"/>
              </w:rPr>
              <w:t>发包人代表</w:t>
            </w:r>
            <w:r>
              <w:rPr>
                <w:color w:val="auto"/>
                <w:spacing w:val="1"/>
                <w:highlight w:val="none"/>
              </w:rPr>
              <w:t xml:space="preserve"> </w:t>
            </w:r>
            <w:r>
              <w:rPr>
                <w:color w:val="auto"/>
                <w:spacing w:val="-14"/>
                <w:highlight w:val="none"/>
              </w:rPr>
              <w:t>日期</w:t>
            </w:r>
          </w:p>
        </w:tc>
      </w:tr>
    </w:tbl>
    <w:p w14:paraId="09EB7125">
      <w:pPr>
        <w:spacing w:before="147" w:line="219" w:lineRule="auto"/>
        <w:ind w:left="365"/>
        <w:rPr>
          <w:rFonts w:ascii="宋体" w:hAnsi="宋体" w:eastAsia="宋体" w:cs="宋体"/>
          <w:color w:val="auto"/>
          <w:sz w:val="18"/>
          <w:szCs w:val="18"/>
          <w:highlight w:val="none"/>
        </w:rPr>
      </w:pPr>
      <w:r>
        <w:rPr>
          <w:rFonts w:ascii="宋体" w:hAnsi="宋体" w:eastAsia="宋体" w:cs="宋体"/>
          <w:color w:val="auto"/>
          <w:spacing w:val="-6"/>
          <w:sz w:val="18"/>
          <w:szCs w:val="18"/>
          <w:highlight w:val="none"/>
        </w:rPr>
        <w:t>注：1.在选择栏中的“</w:t>
      </w:r>
      <w:r>
        <w:rPr>
          <w:rFonts w:ascii="宋体" w:hAnsi="宋体" w:eastAsia="宋体" w:cs="宋体"/>
          <w:color w:val="auto"/>
          <w:spacing w:val="-47"/>
          <w:sz w:val="18"/>
          <w:szCs w:val="18"/>
          <w:highlight w:val="none"/>
        </w:rPr>
        <w:t xml:space="preserve"> </w:t>
      </w:r>
      <w:r>
        <w:rPr>
          <w:rFonts w:ascii="宋体" w:hAnsi="宋体" w:eastAsia="宋体" w:cs="宋体"/>
          <w:color w:val="auto"/>
          <w:spacing w:val="-6"/>
          <w:sz w:val="18"/>
          <w:szCs w:val="18"/>
          <w:highlight w:val="none"/>
        </w:rPr>
        <w:t>□</w:t>
      </w:r>
      <w:r>
        <w:rPr>
          <w:rFonts w:ascii="宋体" w:hAnsi="宋体" w:eastAsia="宋体" w:cs="宋体"/>
          <w:color w:val="auto"/>
          <w:spacing w:val="-66"/>
          <w:sz w:val="18"/>
          <w:szCs w:val="18"/>
          <w:highlight w:val="none"/>
        </w:rPr>
        <w:t xml:space="preserve"> </w:t>
      </w:r>
      <w:r>
        <w:rPr>
          <w:rFonts w:ascii="宋体" w:hAnsi="宋体" w:eastAsia="宋体" w:cs="宋体"/>
          <w:color w:val="auto"/>
          <w:spacing w:val="-6"/>
          <w:sz w:val="18"/>
          <w:szCs w:val="18"/>
          <w:highlight w:val="none"/>
        </w:rPr>
        <w:t>”内作标识“</w:t>
      </w:r>
      <w:r>
        <w:rPr>
          <w:rFonts w:ascii="宋体" w:hAnsi="宋体" w:eastAsia="宋体" w:cs="宋体"/>
          <w:color w:val="auto"/>
          <w:spacing w:val="-39"/>
          <w:sz w:val="18"/>
          <w:szCs w:val="18"/>
          <w:highlight w:val="none"/>
        </w:rPr>
        <w:t xml:space="preserve"> </w:t>
      </w:r>
      <w:r>
        <w:rPr>
          <w:rFonts w:ascii="宋体" w:hAnsi="宋体" w:eastAsia="宋体" w:cs="宋体"/>
          <w:color w:val="auto"/>
          <w:spacing w:val="-6"/>
          <w:sz w:val="18"/>
          <w:szCs w:val="18"/>
          <w:highlight w:val="none"/>
        </w:rPr>
        <w:t>√</w:t>
      </w:r>
      <w:r>
        <w:rPr>
          <w:rFonts w:ascii="宋体" w:hAnsi="宋体" w:eastAsia="宋体" w:cs="宋体"/>
          <w:color w:val="auto"/>
          <w:spacing w:val="-66"/>
          <w:sz w:val="18"/>
          <w:szCs w:val="18"/>
          <w:highlight w:val="none"/>
        </w:rPr>
        <w:t xml:space="preserve"> </w:t>
      </w:r>
      <w:r>
        <w:rPr>
          <w:rFonts w:ascii="宋体" w:hAnsi="宋体" w:eastAsia="宋体" w:cs="宋体"/>
          <w:color w:val="auto"/>
          <w:spacing w:val="-6"/>
          <w:sz w:val="18"/>
          <w:szCs w:val="18"/>
          <w:highlight w:val="none"/>
        </w:rPr>
        <w:t>”。</w:t>
      </w:r>
    </w:p>
    <w:p w14:paraId="127A59BB">
      <w:pPr>
        <w:spacing w:before="139" w:line="218" w:lineRule="auto"/>
        <w:ind w:left="727"/>
        <w:rPr>
          <w:rFonts w:ascii="宋体" w:hAnsi="宋体" w:eastAsia="宋体" w:cs="宋体"/>
          <w:color w:val="auto"/>
          <w:sz w:val="18"/>
          <w:szCs w:val="18"/>
          <w:highlight w:val="none"/>
        </w:rPr>
      </w:pPr>
      <w:r>
        <w:rPr>
          <w:rFonts w:ascii="宋体" w:hAnsi="宋体" w:eastAsia="宋体" w:cs="宋体"/>
          <w:color w:val="auto"/>
          <w:sz w:val="18"/>
          <w:szCs w:val="18"/>
          <w:highlight w:val="none"/>
        </w:rPr>
        <w:t>2.本表一式四份，由承包人填报，发包人、监理人、造价咨</w:t>
      </w:r>
      <w:r>
        <w:rPr>
          <w:rFonts w:ascii="宋体" w:hAnsi="宋体" w:eastAsia="宋体" w:cs="宋体"/>
          <w:color w:val="auto"/>
          <w:spacing w:val="-1"/>
          <w:sz w:val="18"/>
          <w:szCs w:val="18"/>
          <w:highlight w:val="none"/>
        </w:rPr>
        <w:t>询人、承包人各存一份。</w:t>
      </w:r>
    </w:p>
    <w:p w14:paraId="5EC4E0F5">
      <w:pPr>
        <w:spacing w:line="218" w:lineRule="auto"/>
        <w:rPr>
          <w:rFonts w:ascii="宋体" w:hAnsi="宋体" w:eastAsia="宋体" w:cs="宋体"/>
          <w:color w:val="auto"/>
          <w:sz w:val="18"/>
          <w:szCs w:val="18"/>
          <w:highlight w:val="none"/>
        </w:rPr>
        <w:sectPr>
          <w:headerReference r:id="rId122" w:type="default"/>
          <w:footerReference r:id="rId123" w:type="default"/>
          <w:pgSz w:w="11907" w:h="16840"/>
          <w:pgMar w:top="1166" w:right="1134" w:bottom="1014" w:left="1134" w:header="829" w:footer="852" w:gutter="0"/>
          <w:cols w:space="720" w:num="1"/>
        </w:sectPr>
      </w:pPr>
    </w:p>
    <w:p w14:paraId="2C879677">
      <w:pPr>
        <w:pStyle w:val="3"/>
        <w:spacing w:line="419" w:lineRule="auto"/>
        <w:rPr>
          <w:color w:val="auto"/>
          <w:highlight w:val="none"/>
        </w:rPr>
      </w:pPr>
    </w:p>
    <w:p w14:paraId="2224EABE">
      <w:pPr>
        <w:spacing w:before="98" w:line="219" w:lineRule="auto"/>
        <w:ind w:left="33"/>
        <w:rPr>
          <w:rFonts w:ascii="宋体" w:hAnsi="宋体" w:eastAsia="宋体" w:cs="宋体"/>
          <w:color w:val="auto"/>
          <w:sz w:val="30"/>
          <w:szCs w:val="30"/>
          <w:highlight w:val="none"/>
        </w:rPr>
      </w:pPr>
      <w:r>
        <w:rPr>
          <w:rFonts w:ascii="宋体" w:hAnsi="宋体" w:eastAsia="宋体" w:cs="宋体"/>
          <w:color w:val="auto"/>
          <w:spacing w:val="-14"/>
          <w:sz w:val="30"/>
          <w:szCs w:val="30"/>
          <w:highlight w:val="none"/>
        </w:rPr>
        <w:t>附件</w:t>
      </w:r>
      <w:r>
        <w:rPr>
          <w:rFonts w:ascii="宋体" w:hAnsi="宋体" w:eastAsia="宋体" w:cs="宋体"/>
          <w:color w:val="auto"/>
          <w:spacing w:val="-39"/>
          <w:sz w:val="30"/>
          <w:szCs w:val="30"/>
          <w:highlight w:val="none"/>
        </w:rPr>
        <w:t xml:space="preserve"> </w:t>
      </w:r>
      <w:r>
        <w:rPr>
          <w:rFonts w:ascii="宋体" w:hAnsi="宋体" w:eastAsia="宋体" w:cs="宋体"/>
          <w:color w:val="auto"/>
          <w:spacing w:val="-14"/>
          <w:sz w:val="30"/>
          <w:szCs w:val="30"/>
          <w:highlight w:val="none"/>
        </w:rPr>
        <w:t>11：</w:t>
      </w:r>
    </w:p>
    <w:p w14:paraId="215CB160">
      <w:pPr>
        <w:spacing w:before="161" w:line="225" w:lineRule="auto"/>
        <w:ind w:left="3021"/>
        <w:rPr>
          <w:rFonts w:ascii="宋体" w:hAnsi="宋体" w:eastAsia="宋体" w:cs="宋体"/>
          <w:color w:val="auto"/>
          <w:sz w:val="35"/>
          <w:szCs w:val="35"/>
          <w:highlight w:val="none"/>
        </w:rPr>
      </w:pPr>
      <w:r>
        <w:rPr>
          <w:rFonts w:ascii="宋体" w:hAnsi="宋体" w:eastAsia="宋体" w:cs="宋体"/>
          <w:b/>
          <w:bCs/>
          <w:color w:val="auto"/>
          <w:spacing w:val="6"/>
          <w:sz w:val="35"/>
          <w:szCs w:val="35"/>
          <w:highlight w:val="none"/>
        </w:rPr>
        <w:t>进度款支付申请（核准）表</w:t>
      </w:r>
    </w:p>
    <w:p w14:paraId="235D0598">
      <w:pPr>
        <w:spacing w:before="145" w:line="211"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工程名称：编号：</w:t>
      </w:r>
    </w:p>
    <w:tbl>
      <w:tblPr>
        <w:tblStyle w:val="7"/>
        <w:tblW w:w="9076" w:type="dxa"/>
        <w:tblInd w:w="2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3"/>
        <w:gridCol w:w="535"/>
        <w:gridCol w:w="3338"/>
        <w:gridCol w:w="397"/>
        <w:gridCol w:w="942"/>
        <w:gridCol w:w="1439"/>
        <w:gridCol w:w="1259"/>
        <w:gridCol w:w="913"/>
      </w:tblGrid>
      <w:tr w14:paraId="6D005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9" w:hRule="atLeast"/>
        </w:trPr>
        <w:tc>
          <w:tcPr>
            <w:tcW w:w="9076" w:type="dxa"/>
            <w:gridSpan w:val="8"/>
            <w:vAlign w:val="top"/>
          </w:tcPr>
          <w:p w14:paraId="35B899F9">
            <w:pPr>
              <w:spacing w:line="264" w:lineRule="auto"/>
              <w:rPr>
                <w:rFonts w:ascii="Arial"/>
                <w:color w:val="auto"/>
                <w:sz w:val="21"/>
                <w:highlight w:val="none"/>
              </w:rPr>
            </w:pPr>
          </w:p>
          <w:p w14:paraId="0249BF3C">
            <w:pPr>
              <w:pStyle w:val="8"/>
              <w:spacing w:before="65" w:line="228" w:lineRule="auto"/>
              <w:ind w:left="429"/>
              <w:rPr>
                <w:color w:val="auto"/>
                <w:highlight w:val="none"/>
              </w:rPr>
            </w:pPr>
            <w:r>
              <w:rPr>
                <w:color w:val="auto"/>
                <w:spacing w:val="16"/>
                <w:highlight w:val="none"/>
              </w:rPr>
              <w:t>致</w:t>
            </w:r>
            <w:r>
              <w:rPr>
                <w:color w:val="auto"/>
                <w:spacing w:val="-17"/>
                <w:highlight w:val="none"/>
              </w:rPr>
              <w:t>：</w:t>
            </w:r>
            <w:r>
              <w:rPr>
                <w:color w:val="auto"/>
                <w:spacing w:val="-17"/>
                <w:highlight w:val="none"/>
                <w:u w:val="single" w:color="auto"/>
              </w:rPr>
              <w:t>（</w:t>
            </w:r>
            <w:r>
              <w:rPr>
                <w:color w:val="auto"/>
                <w:spacing w:val="16"/>
                <w:highlight w:val="none"/>
                <w:u w:val="single" w:color="auto"/>
              </w:rPr>
              <w:t>发包人全称）</w:t>
            </w:r>
          </w:p>
          <w:p w14:paraId="43AC28B2">
            <w:pPr>
              <w:pStyle w:val="8"/>
              <w:spacing w:before="286" w:line="302" w:lineRule="auto"/>
              <w:ind w:left="149" w:right="94" w:firstLine="279"/>
              <w:rPr>
                <w:color w:val="auto"/>
                <w:highlight w:val="none"/>
              </w:rPr>
            </w:pPr>
            <w:r>
              <w:rPr>
                <w:color w:val="auto"/>
                <w:spacing w:val="8"/>
                <w:highlight w:val="none"/>
              </w:rPr>
              <w:t>我方于至期间已完成了工作，根据施工合同的约定，现申请支付本期的合同款额为(大写)元，</w:t>
            </w:r>
            <w:r>
              <w:rPr>
                <w:color w:val="auto"/>
                <w:spacing w:val="11"/>
                <w:highlight w:val="none"/>
              </w:rPr>
              <w:t xml:space="preserve"> </w:t>
            </w:r>
            <w:r>
              <w:rPr>
                <w:color w:val="auto"/>
                <w:spacing w:val="3"/>
                <w:highlight w:val="none"/>
              </w:rPr>
              <w:t>(小写)元，请予核准。</w:t>
            </w:r>
          </w:p>
        </w:tc>
      </w:tr>
      <w:tr w14:paraId="4DADD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53" w:type="dxa"/>
            <w:vMerge w:val="restart"/>
            <w:tcBorders>
              <w:top w:val="nil"/>
              <w:bottom w:val="nil"/>
            </w:tcBorders>
            <w:vAlign w:val="top"/>
          </w:tcPr>
          <w:p w14:paraId="65B0FD9E">
            <w:pPr>
              <w:rPr>
                <w:rFonts w:ascii="Arial"/>
                <w:color w:val="auto"/>
                <w:sz w:val="21"/>
                <w:highlight w:val="none"/>
              </w:rPr>
            </w:pPr>
          </w:p>
        </w:tc>
        <w:tc>
          <w:tcPr>
            <w:tcW w:w="535" w:type="dxa"/>
            <w:vAlign w:val="top"/>
          </w:tcPr>
          <w:p w14:paraId="091A0A35">
            <w:pPr>
              <w:spacing w:line="378" w:lineRule="auto"/>
              <w:rPr>
                <w:rFonts w:ascii="Arial"/>
                <w:color w:val="auto"/>
                <w:sz w:val="21"/>
                <w:highlight w:val="none"/>
              </w:rPr>
            </w:pPr>
          </w:p>
          <w:p w14:paraId="5AC9A6CE">
            <w:pPr>
              <w:pStyle w:val="8"/>
              <w:spacing w:before="65" w:line="211" w:lineRule="auto"/>
              <w:ind w:left="169"/>
              <w:rPr>
                <w:color w:val="auto"/>
                <w:highlight w:val="none"/>
              </w:rPr>
            </w:pPr>
            <w:r>
              <w:rPr>
                <w:color w:val="auto"/>
                <w:highlight w:val="none"/>
              </w:rPr>
              <w:t>号</w:t>
            </w:r>
          </w:p>
        </w:tc>
        <w:tc>
          <w:tcPr>
            <w:tcW w:w="3338" w:type="dxa"/>
            <w:vAlign w:val="top"/>
          </w:tcPr>
          <w:p w14:paraId="2B1384BF">
            <w:pPr>
              <w:pStyle w:val="8"/>
              <w:spacing w:before="305" w:line="230" w:lineRule="auto"/>
              <w:ind w:left="1674"/>
              <w:rPr>
                <w:color w:val="auto"/>
                <w:highlight w:val="none"/>
              </w:rPr>
            </w:pPr>
            <w:r>
              <w:rPr>
                <w:color w:val="auto"/>
                <w:spacing w:val="3"/>
                <w:highlight w:val="none"/>
              </w:rPr>
              <w:t>名称</w:t>
            </w:r>
          </w:p>
        </w:tc>
        <w:tc>
          <w:tcPr>
            <w:tcW w:w="1339" w:type="dxa"/>
            <w:gridSpan w:val="2"/>
            <w:vAlign w:val="top"/>
          </w:tcPr>
          <w:p w14:paraId="3B64AE3A">
            <w:pPr>
              <w:pStyle w:val="8"/>
              <w:spacing w:before="164" w:line="235" w:lineRule="auto"/>
              <w:ind w:left="253" w:right="142" w:firstLine="321"/>
              <w:rPr>
                <w:color w:val="auto"/>
                <w:highlight w:val="none"/>
              </w:rPr>
            </w:pPr>
            <w:r>
              <w:rPr>
                <w:color w:val="auto"/>
                <w:spacing w:val="5"/>
                <w:highlight w:val="none"/>
              </w:rPr>
              <w:t>实际金</w:t>
            </w:r>
            <w:r>
              <w:rPr>
                <w:color w:val="auto"/>
                <w:highlight w:val="none"/>
              </w:rPr>
              <w:t xml:space="preserve"> </w:t>
            </w:r>
            <w:r>
              <w:rPr>
                <w:color w:val="auto"/>
                <w:spacing w:val="5"/>
                <w:highlight w:val="none"/>
              </w:rPr>
              <w:t>额（元）</w:t>
            </w:r>
          </w:p>
        </w:tc>
        <w:tc>
          <w:tcPr>
            <w:tcW w:w="1439" w:type="dxa"/>
            <w:vAlign w:val="top"/>
          </w:tcPr>
          <w:p w14:paraId="0B0B4F56">
            <w:pPr>
              <w:pStyle w:val="8"/>
              <w:spacing w:before="164" w:line="235" w:lineRule="auto"/>
              <w:ind w:left="306" w:right="192" w:firstLine="341"/>
              <w:rPr>
                <w:color w:val="auto"/>
                <w:highlight w:val="none"/>
              </w:rPr>
            </w:pPr>
            <w:r>
              <w:rPr>
                <w:color w:val="auto"/>
                <w:spacing w:val="-3"/>
                <w:highlight w:val="none"/>
              </w:rPr>
              <w:t>申请金</w:t>
            </w:r>
            <w:r>
              <w:rPr>
                <w:color w:val="auto"/>
                <w:spacing w:val="1"/>
                <w:highlight w:val="none"/>
              </w:rPr>
              <w:t xml:space="preserve"> </w:t>
            </w:r>
            <w:r>
              <w:rPr>
                <w:color w:val="auto"/>
                <w:spacing w:val="5"/>
                <w:highlight w:val="none"/>
              </w:rPr>
              <w:t>额（元）</w:t>
            </w:r>
          </w:p>
        </w:tc>
        <w:tc>
          <w:tcPr>
            <w:tcW w:w="1259" w:type="dxa"/>
            <w:vAlign w:val="top"/>
          </w:tcPr>
          <w:p w14:paraId="1C4DFE92">
            <w:pPr>
              <w:pStyle w:val="8"/>
              <w:spacing w:before="164" w:line="235" w:lineRule="auto"/>
              <w:ind w:left="117" w:right="115" w:firstLine="524"/>
              <w:rPr>
                <w:color w:val="auto"/>
                <w:highlight w:val="none"/>
              </w:rPr>
            </w:pPr>
            <w:r>
              <w:rPr>
                <w:color w:val="auto"/>
                <w:spacing w:val="2"/>
                <w:highlight w:val="none"/>
              </w:rPr>
              <w:t>复核</w:t>
            </w:r>
            <w:r>
              <w:rPr>
                <w:color w:val="auto"/>
                <w:highlight w:val="none"/>
              </w:rPr>
              <w:t xml:space="preserve">  </w:t>
            </w:r>
            <w:r>
              <w:rPr>
                <w:color w:val="auto"/>
                <w:spacing w:val="4"/>
                <w:highlight w:val="none"/>
              </w:rPr>
              <w:t>金额（元）</w:t>
            </w:r>
          </w:p>
        </w:tc>
        <w:tc>
          <w:tcPr>
            <w:tcW w:w="913" w:type="dxa"/>
            <w:vAlign w:val="top"/>
          </w:tcPr>
          <w:p w14:paraId="6C7C5833">
            <w:pPr>
              <w:pStyle w:val="8"/>
              <w:spacing w:before="164" w:line="235" w:lineRule="auto"/>
              <w:ind w:left="368" w:right="129" w:firstLine="211"/>
              <w:rPr>
                <w:color w:val="auto"/>
                <w:highlight w:val="none"/>
              </w:rPr>
            </w:pPr>
            <w:r>
              <w:rPr>
                <w:color w:val="auto"/>
                <w:spacing w:val="-2"/>
                <w:highlight w:val="none"/>
              </w:rPr>
              <w:t>备</w:t>
            </w:r>
            <w:r>
              <w:rPr>
                <w:color w:val="auto"/>
                <w:highlight w:val="none"/>
              </w:rPr>
              <w:t xml:space="preserve"> 注</w:t>
            </w:r>
          </w:p>
        </w:tc>
      </w:tr>
      <w:tr w14:paraId="29195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53" w:type="dxa"/>
            <w:vMerge w:val="continue"/>
            <w:tcBorders>
              <w:top w:val="nil"/>
              <w:bottom w:val="nil"/>
            </w:tcBorders>
            <w:vAlign w:val="top"/>
          </w:tcPr>
          <w:p w14:paraId="2C02CE9F">
            <w:pPr>
              <w:rPr>
                <w:rFonts w:ascii="Arial"/>
                <w:color w:val="auto"/>
                <w:sz w:val="21"/>
                <w:highlight w:val="none"/>
              </w:rPr>
            </w:pPr>
          </w:p>
        </w:tc>
        <w:tc>
          <w:tcPr>
            <w:tcW w:w="535" w:type="dxa"/>
            <w:vAlign w:val="top"/>
          </w:tcPr>
          <w:p w14:paraId="0AA350DA">
            <w:pPr>
              <w:rPr>
                <w:rFonts w:ascii="Arial"/>
                <w:color w:val="auto"/>
                <w:sz w:val="21"/>
                <w:highlight w:val="none"/>
              </w:rPr>
            </w:pPr>
          </w:p>
        </w:tc>
        <w:tc>
          <w:tcPr>
            <w:tcW w:w="3338" w:type="dxa"/>
            <w:vAlign w:val="top"/>
          </w:tcPr>
          <w:p w14:paraId="25D4200C">
            <w:pPr>
              <w:pStyle w:val="8"/>
              <w:spacing w:before="166" w:line="211" w:lineRule="auto"/>
              <w:ind w:left="539"/>
              <w:rPr>
                <w:color w:val="auto"/>
                <w:highlight w:val="none"/>
              </w:rPr>
            </w:pPr>
            <w:r>
              <w:rPr>
                <w:color w:val="auto"/>
                <w:spacing w:val="8"/>
                <w:highlight w:val="none"/>
              </w:rPr>
              <w:t>累计已完成的工程价款</w:t>
            </w:r>
          </w:p>
        </w:tc>
        <w:tc>
          <w:tcPr>
            <w:tcW w:w="1339" w:type="dxa"/>
            <w:gridSpan w:val="2"/>
            <w:vAlign w:val="top"/>
          </w:tcPr>
          <w:p w14:paraId="7331A039">
            <w:pPr>
              <w:rPr>
                <w:rFonts w:ascii="Arial"/>
                <w:color w:val="auto"/>
                <w:sz w:val="21"/>
                <w:highlight w:val="none"/>
              </w:rPr>
            </w:pPr>
          </w:p>
        </w:tc>
        <w:tc>
          <w:tcPr>
            <w:tcW w:w="1439" w:type="dxa"/>
            <w:vAlign w:val="top"/>
          </w:tcPr>
          <w:p w14:paraId="3B18E19B">
            <w:pPr>
              <w:rPr>
                <w:rFonts w:ascii="Arial"/>
                <w:color w:val="auto"/>
                <w:sz w:val="21"/>
                <w:highlight w:val="none"/>
              </w:rPr>
            </w:pPr>
          </w:p>
        </w:tc>
        <w:tc>
          <w:tcPr>
            <w:tcW w:w="1259" w:type="dxa"/>
            <w:vAlign w:val="top"/>
          </w:tcPr>
          <w:p w14:paraId="74BB9CDE">
            <w:pPr>
              <w:rPr>
                <w:rFonts w:ascii="Arial"/>
                <w:color w:val="auto"/>
                <w:sz w:val="21"/>
                <w:highlight w:val="none"/>
              </w:rPr>
            </w:pPr>
          </w:p>
        </w:tc>
        <w:tc>
          <w:tcPr>
            <w:tcW w:w="913" w:type="dxa"/>
            <w:vAlign w:val="top"/>
          </w:tcPr>
          <w:p w14:paraId="6352AE5D">
            <w:pPr>
              <w:rPr>
                <w:rFonts w:ascii="Arial"/>
                <w:color w:val="auto"/>
                <w:sz w:val="21"/>
                <w:highlight w:val="none"/>
              </w:rPr>
            </w:pPr>
          </w:p>
        </w:tc>
      </w:tr>
      <w:tr w14:paraId="076B1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53" w:type="dxa"/>
            <w:vMerge w:val="continue"/>
            <w:tcBorders>
              <w:top w:val="nil"/>
              <w:bottom w:val="nil"/>
            </w:tcBorders>
            <w:vAlign w:val="top"/>
          </w:tcPr>
          <w:p w14:paraId="1E79D629">
            <w:pPr>
              <w:rPr>
                <w:rFonts w:ascii="Arial"/>
                <w:color w:val="auto"/>
                <w:sz w:val="21"/>
                <w:highlight w:val="none"/>
              </w:rPr>
            </w:pPr>
          </w:p>
        </w:tc>
        <w:tc>
          <w:tcPr>
            <w:tcW w:w="535" w:type="dxa"/>
            <w:vAlign w:val="top"/>
          </w:tcPr>
          <w:p w14:paraId="37301CCC">
            <w:pPr>
              <w:rPr>
                <w:rFonts w:ascii="Arial"/>
                <w:color w:val="auto"/>
                <w:sz w:val="21"/>
                <w:highlight w:val="none"/>
              </w:rPr>
            </w:pPr>
          </w:p>
        </w:tc>
        <w:tc>
          <w:tcPr>
            <w:tcW w:w="3338" w:type="dxa"/>
            <w:vAlign w:val="top"/>
          </w:tcPr>
          <w:p w14:paraId="08E244CE">
            <w:pPr>
              <w:pStyle w:val="8"/>
              <w:spacing w:before="167" w:line="210" w:lineRule="auto"/>
              <w:ind w:left="532"/>
              <w:rPr>
                <w:color w:val="auto"/>
                <w:highlight w:val="none"/>
              </w:rPr>
            </w:pPr>
            <w:r>
              <w:rPr>
                <w:color w:val="auto"/>
                <w:spacing w:val="8"/>
                <w:highlight w:val="none"/>
              </w:rPr>
              <w:t>其中：人工费</w:t>
            </w:r>
          </w:p>
        </w:tc>
        <w:tc>
          <w:tcPr>
            <w:tcW w:w="1339" w:type="dxa"/>
            <w:gridSpan w:val="2"/>
            <w:vAlign w:val="top"/>
          </w:tcPr>
          <w:p w14:paraId="73A01DFA">
            <w:pPr>
              <w:rPr>
                <w:rFonts w:ascii="Arial"/>
                <w:color w:val="auto"/>
                <w:sz w:val="21"/>
                <w:highlight w:val="none"/>
              </w:rPr>
            </w:pPr>
          </w:p>
        </w:tc>
        <w:tc>
          <w:tcPr>
            <w:tcW w:w="1439" w:type="dxa"/>
            <w:vAlign w:val="top"/>
          </w:tcPr>
          <w:p w14:paraId="4F9E8983">
            <w:pPr>
              <w:rPr>
                <w:rFonts w:ascii="Arial"/>
                <w:color w:val="auto"/>
                <w:sz w:val="21"/>
                <w:highlight w:val="none"/>
              </w:rPr>
            </w:pPr>
          </w:p>
        </w:tc>
        <w:tc>
          <w:tcPr>
            <w:tcW w:w="1259" w:type="dxa"/>
            <w:vAlign w:val="top"/>
          </w:tcPr>
          <w:p w14:paraId="56A40B34">
            <w:pPr>
              <w:rPr>
                <w:rFonts w:ascii="Arial"/>
                <w:color w:val="auto"/>
                <w:sz w:val="21"/>
                <w:highlight w:val="none"/>
              </w:rPr>
            </w:pPr>
          </w:p>
        </w:tc>
        <w:tc>
          <w:tcPr>
            <w:tcW w:w="913" w:type="dxa"/>
            <w:vAlign w:val="top"/>
          </w:tcPr>
          <w:p w14:paraId="66346C4D">
            <w:pPr>
              <w:rPr>
                <w:rFonts w:ascii="Arial"/>
                <w:color w:val="auto"/>
                <w:sz w:val="21"/>
                <w:highlight w:val="none"/>
              </w:rPr>
            </w:pPr>
          </w:p>
        </w:tc>
      </w:tr>
      <w:tr w14:paraId="40595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53" w:type="dxa"/>
            <w:vMerge w:val="continue"/>
            <w:tcBorders>
              <w:top w:val="nil"/>
              <w:bottom w:val="nil"/>
            </w:tcBorders>
            <w:vAlign w:val="top"/>
          </w:tcPr>
          <w:p w14:paraId="53AA64CE">
            <w:pPr>
              <w:rPr>
                <w:rFonts w:ascii="Arial"/>
                <w:color w:val="auto"/>
                <w:sz w:val="21"/>
                <w:highlight w:val="none"/>
              </w:rPr>
            </w:pPr>
          </w:p>
        </w:tc>
        <w:tc>
          <w:tcPr>
            <w:tcW w:w="535" w:type="dxa"/>
            <w:vAlign w:val="top"/>
          </w:tcPr>
          <w:p w14:paraId="3E7E709D">
            <w:pPr>
              <w:rPr>
                <w:rFonts w:ascii="Arial"/>
                <w:color w:val="auto"/>
                <w:sz w:val="21"/>
                <w:highlight w:val="none"/>
              </w:rPr>
            </w:pPr>
          </w:p>
        </w:tc>
        <w:tc>
          <w:tcPr>
            <w:tcW w:w="3338" w:type="dxa"/>
            <w:vAlign w:val="top"/>
          </w:tcPr>
          <w:p w14:paraId="7A0EE3C4">
            <w:pPr>
              <w:pStyle w:val="8"/>
              <w:spacing w:before="167" w:line="210" w:lineRule="auto"/>
              <w:ind w:left="539"/>
              <w:rPr>
                <w:color w:val="auto"/>
                <w:highlight w:val="none"/>
              </w:rPr>
            </w:pPr>
            <w:r>
              <w:rPr>
                <w:color w:val="auto"/>
                <w:spacing w:val="8"/>
                <w:highlight w:val="none"/>
              </w:rPr>
              <w:t>累计已实际支付的工程价款</w:t>
            </w:r>
          </w:p>
        </w:tc>
        <w:tc>
          <w:tcPr>
            <w:tcW w:w="1339" w:type="dxa"/>
            <w:gridSpan w:val="2"/>
            <w:vAlign w:val="top"/>
          </w:tcPr>
          <w:p w14:paraId="7730E9F0">
            <w:pPr>
              <w:rPr>
                <w:rFonts w:ascii="Arial"/>
                <w:color w:val="auto"/>
                <w:sz w:val="21"/>
                <w:highlight w:val="none"/>
              </w:rPr>
            </w:pPr>
          </w:p>
        </w:tc>
        <w:tc>
          <w:tcPr>
            <w:tcW w:w="1439" w:type="dxa"/>
            <w:vAlign w:val="top"/>
          </w:tcPr>
          <w:p w14:paraId="4E6645ED">
            <w:pPr>
              <w:rPr>
                <w:rFonts w:ascii="Arial"/>
                <w:color w:val="auto"/>
                <w:sz w:val="21"/>
                <w:highlight w:val="none"/>
              </w:rPr>
            </w:pPr>
          </w:p>
        </w:tc>
        <w:tc>
          <w:tcPr>
            <w:tcW w:w="1259" w:type="dxa"/>
            <w:vAlign w:val="top"/>
          </w:tcPr>
          <w:p w14:paraId="3A4BEF1B">
            <w:pPr>
              <w:rPr>
                <w:rFonts w:ascii="Arial"/>
                <w:color w:val="auto"/>
                <w:sz w:val="21"/>
                <w:highlight w:val="none"/>
              </w:rPr>
            </w:pPr>
          </w:p>
        </w:tc>
        <w:tc>
          <w:tcPr>
            <w:tcW w:w="913" w:type="dxa"/>
            <w:vAlign w:val="top"/>
          </w:tcPr>
          <w:p w14:paraId="2573BCA4">
            <w:pPr>
              <w:rPr>
                <w:rFonts w:ascii="Arial"/>
                <w:color w:val="auto"/>
                <w:sz w:val="21"/>
                <w:highlight w:val="none"/>
              </w:rPr>
            </w:pPr>
          </w:p>
        </w:tc>
      </w:tr>
      <w:tr w14:paraId="69E22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53" w:type="dxa"/>
            <w:vMerge w:val="continue"/>
            <w:tcBorders>
              <w:top w:val="nil"/>
              <w:bottom w:val="nil"/>
            </w:tcBorders>
            <w:vAlign w:val="top"/>
          </w:tcPr>
          <w:p w14:paraId="35B4443B">
            <w:pPr>
              <w:rPr>
                <w:rFonts w:ascii="Arial"/>
                <w:color w:val="auto"/>
                <w:sz w:val="21"/>
                <w:highlight w:val="none"/>
              </w:rPr>
            </w:pPr>
          </w:p>
        </w:tc>
        <w:tc>
          <w:tcPr>
            <w:tcW w:w="535" w:type="dxa"/>
            <w:vAlign w:val="top"/>
          </w:tcPr>
          <w:p w14:paraId="2A47C0B9">
            <w:pPr>
              <w:rPr>
                <w:rFonts w:ascii="Arial"/>
                <w:color w:val="auto"/>
                <w:sz w:val="21"/>
                <w:highlight w:val="none"/>
              </w:rPr>
            </w:pPr>
          </w:p>
        </w:tc>
        <w:tc>
          <w:tcPr>
            <w:tcW w:w="3338" w:type="dxa"/>
            <w:vAlign w:val="top"/>
          </w:tcPr>
          <w:p w14:paraId="1D5FEF59">
            <w:pPr>
              <w:pStyle w:val="8"/>
              <w:spacing w:before="165" w:line="212" w:lineRule="auto"/>
              <w:ind w:left="532"/>
              <w:rPr>
                <w:color w:val="auto"/>
                <w:highlight w:val="none"/>
              </w:rPr>
            </w:pPr>
            <w:r>
              <w:rPr>
                <w:color w:val="auto"/>
                <w:spacing w:val="8"/>
                <w:highlight w:val="none"/>
              </w:rPr>
              <w:t>其中：人工费</w:t>
            </w:r>
          </w:p>
        </w:tc>
        <w:tc>
          <w:tcPr>
            <w:tcW w:w="1339" w:type="dxa"/>
            <w:gridSpan w:val="2"/>
            <w:vAlign w:val="top"/>
          </w:tcPr>
          <w:p w14:paraId="7445B4DF">
            <w:pPr>
              <w:rPr>
                <w:rFonts w:ascii="Arial"/>
                <w:color w:val="auto"/>
                <w:sz w:val="21"/>
                <w:highlight w:val="none"/>
              </w:rPr>
            </w:pPr>
          </w:p>
        </w:tc>
        <w:tc>
          <w:tcPr>
            <w:tcW w:w="1439" w:type="dxa"/>
            <w:vAlign w:val="top"/>
          </w:tcPr>
          <w:p w14:paraId="125AFFF3">
            <w:pPr>
              <w:rPr>
                <w:rFonts w:ascii="Arial"/>
                <w:color w:val="auto"/>
                <w:sz w:val="21"/>
                <w:highlight w:val="none"/>
              </w:rPr>
            </w:pPr>
          </w:p>
        </w:tc>
        <w:tc>
          <w:tcPr>
            <w:tcW w:w="1259" w:type="dxa"/>
            <w:vAlign w:val="top"/>
          </w:tcPr>
          <w:p w14:paraId="46288B0C">
            <w:pPr>
              <w:rPr>
                <w:rFonts w:ascii="Arial"/>
                <w:color w:val="auto"/>
                <w:sz w:val="21"/>
                <w:highlight w:val="none"/>
              </w:rPr>
            </w:pPr>
          </w:p>
        </w:tc>
        <w:tc>
          <w:tcPr>
            <w:tcW w:w="913" w:type="dxa"/>
            <w:vAlign w:val="top"/>
          </w:tcPr>
          <w:p w14:paraId="01965B5C">
            <w:pPr>
              <w:rPr>
                <w:rFonts w:ascii="Arial"/>
                <w:color w:val="auto"/>
                <w:sz w:val="21"/>
                <w:highlight w:val="none"/>
              </w:rPr>
            </w:pPr>
          </w:p>
        </w:tc>
      </w:tr>
      <w:tr w14:paraId="45170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53" w:type="dxa"/>
            <w:vMerge w:val="continue"/>
            <w:tcBorders>
              <w:top w:val="nil"/>
              <w:bottom w:val="nil"/>
            </w:tcBorders>
            <w:vAlign w:val="top"/>
          </w:tcPr>
          <w:p w14:paraId="642B5FFE">
            <w:pPr>
              <w:rPr>
                <w:rFonts w:ascii="Arial"/>
                <w:color w:val="auto"/>
                <w:sz w:val="21"/>
                <w:highlight w:val="none"/>
              </w:rPr>
            </w:pPr>
          </w:p>
        </w:tc>
        <w:tc>
          <w:tcPr>
            <w:tcW w:w="535" w:type="dxa"/>
            <w:vAlign w:val="top"/>
          </w:tcPr>
          <w:p w14:paraId="21261F5C">
            <w:pPr>
              <w:rPr>
                <w:rFonts w:ascii="Arial"/>
                <w:color w:val="auto"/>
                <w:sz w:val="21"/>
                <w:highlight w:val="none"/>
              </w:rPr>
            </w:pPr>
          </w:p>
        </w:tc>
        <w:tc>
          <w:tcPr>
            <w:tcW w:w="3338" w:type="dxa"/>
            <w:vAlign w:val="top"/>
          </w:tcPr>
          <w:p w14:paraId="04A6D66B">
            <w:pPr>
              <w:pStyle w:val="8"/>
              <w:spacing w:before="165" w:line="212" w:lineRule="auto"/>
              <w:ind w:left="532"/>
              <w:rPr>
                <w:color w:val="auto"/>
                <w:highlight w:val="none"/>
              </w:rPr>
            </w:pPr>
            <w:r>
              <w:rPr>
                <w:color w:val="auto"/>
                <w:spacing w:val="9"/>
                <w:highlight w:val="none"/>
              </w:rPr>
              <w:t>本周期已完成的工程价款</w:t>
            </w:r>
          </w:p>
        </w:tc>
        <w:tc>
          <w:tcPr>
            <w:tcW w:w="1339" w:type="dxa"/>
            <w:gridSpan w:val="2"/>
            <w:vAlign w:val="top"/>
          </w:tcPr>
          <w:p w14:paraId="13015F9C">
            <w:pPr>
              <w:rPr>
                <w:rFonts w:ascii="Arial"/>
                <w:color w:val="auto"/>
                <w:sz w:val="21"/>
                <w:highlight w:val="none"/>
              </w:rPr>
            </w:pPr>
          </w:p>
        </w:tc>
        <w:tc>
          <w:tcPr>
            <w:tcW w:w="1439" w:type="dxa"/>
            <w:vAlign w:val="top"/>
          </w:tcPr>
          <w:p w14:paraId="4D482517">
            <w:pPr>
              <w:rPr>
                <w:rFonts w:ascii="Arial"/>
                <w:color w:val="auto"/>
                <w:sz w:val="21"/>
                <w:highlight w:val="none"/>
              </w:rPr>
            </w:pPr>
          </w:p>
        </w:tc>
        <w:tc>
          <w:tcPr>
            <w:tcW w:w="1259" w:type="dxa"/>
            <w:vAlign w:val="top"/>
          </w:tcPr>
          <w:p w14:paraId="21B8B604">
            <w:pPr>
              <w:rPr>
                <w:rFonts w:ascii="Arial"/>
                <w:color w:val="auto"/>
                <w:sz w:val="21"/>
                <w:highlight w:val="none"/>
              </w:rPr>
            </w:pPr>
          </w:p>
        </w:tc>
        <w:tc>
          <w:tcPr>
            <w:tcW w:w="913" w:type="dxa"/>
            <w:vAlign w:val="top"/>
          </w:tcPr>
          <w:p w14:paraId="130AEB97">
            <w:pPr>
              <w:rPr>
                <w:rFonts w:ascii="Arial"/>
                <w:color w:val="auto"/>
                <w:sz w:val="21"/>
                <w:highlight w:val="none"/>
              </w:rPr>
            </w:pPr>
          </w:p>
        </w:tc>
      </w:tr>
      <w:tr w14:paraId="48068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53" w:type="dxa"/>
            <w:vMerge w:val="continue"/>
            <w:tcBorders>
              <w:top w:val="nil"/>
              <w:bottom w:val="nil"/>
            </w:tcBorders>
            <w:vAlign w:val="top"/>
          </w:tcPr>
          <w:p w14:paraId="20F40892">
            <w:pPr>
              <w:rPr>
                <w:rFonts w:ascii="Arial"/>
                <w:color w:val="auto"/>
                <w:sz w:val="21"/>
                <w:highlight w:val="none"/>
              </w:rPr>
            </w:pPr>
          </w:p>
        </w:tc>
        <w:tc>
          <w:tcPr>
            <w:tcW w:w="535" w:type="dxa"/>
            <w:vAlign w:val="top"/>
          </w:tcPr>
          <w:p w14:paraId="33DD24A4">
            <w:pPr>
              <w:rPr>
                <w:rFonts w:ascii="Arial"/>
                <w:color w:val="auto"/>
                <w:sz w:val="21"/>
                <w:highlight w:val="none"/>
              </w:rPr>
            </w:pPr>
          </w:p>
        </w:tc>
        <w:tc>
          <w:tcPr>
            <w:tcW w:w="3338" w:type="dxa"/>
            <w:vAlign w:val="top"/>
          </w:tcPr>
          <w:p w14:paraId="504A6DF3">
            <w:pPr>
              <w:pStyle w:val="8"/>
              <w:spacing w:before="166" w:line="211" w:lineRule="auto"/>
              <w:ind w:left="532"/>
              <w:rPr>
                <w:color w:val="auto"/>
                <w:highlight w:val="none"/>
              </w:rPr>
            </w:pPr>
            <w:r>
              <w:rPr>
                <w:color w:val="auto"/>
                <w:spacing w:val="8"/>
                <w:highlight w:val="none"/>
              </w:rPr>
              <w:t>其中：人工费</w:t>
            </w:r>
          </w:p>
        </w:tc>
        <w:tc>
          <w:tcPr>
            <w:tcW w:w="1339" w:type="dxa"/>
            <w:gridSpan w:val="2"/>
            <w:vAlign w:val="top"/>
          </w:tcPr>
          <w:p w14:paraId="5BB8B442">
            <w:pPr>
              <w:rPr>
                <w:rFonts w:ascii="Arial"/>
                <w:color w:val="auto"/>
                <w:sz w:val="21"/>
                <w:highlight w:val="none"/>
              </w:rPr>
            </w:pPr>
          </w:p>
        </w:tc>
        <w:tc>
          <w:tcPr>
            <w:tcW w:w="1439" w:type="dxa"/>
            <w:vAlign w:val="top"/>
          </w:tcPr>
          <w:p w14:paraId="4D039E6F">
            <w:pPr>
              <w:rPr>
                <w:rFonts w:ascii="Arial"/>
                <w:color w:val="auto"/>
                <w:sz w:val="21"/>
                <w:highlight w:val="none"/>
              </w:rPr>
            </w:pPr>
          </w:p>
        </w:tc>
        <w:tc>
          <w:tcPr>
            <w:tcW w:w="1259" w:type="dxa"/>
            <w:vAlign w:val="top"/>
          </w:tcPr>
          <w:p w14:paraId="6A0BA895">
            <w:pPr>
              <w:rPr>
                <w:rFonts w:ascii="Arial"/>
                <w:color w:val="auto"/>
                <w:sz w:val="21"/>
                <w:highlight w:val="none"/>
              </w:rPr>
            </w:pPr>
          </w:p>
        </w:tc>
        <w:tc>
          <w:tcPr>
            <w:tcW w:w="913" w:type="dxa"/>
            <w:vAlign w:val="top"/>
          </w:tcPr>
          <w:p w14:paraId="471AE4F4">
            <w:pPr>
              <w:rPr>
                <w:rFonts w:ascii="Arial"/>
                <w:color w:val="auto"/>
                <w:sz w:val="21"/>
                <w:highlight w:val="none"/>
              </w:rPr>
            </w:pPr>
          </w:p>
        </w:tc>
      </w:tr>
      <w:tr w14:paraId="6574E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53" w:type="dxa"/>
            <w:vMerge w:val="continue"/>
            <w:tcBorders>
              <w:top w:val="nil"/>
              <w:bottom w:val="nil"/>
            </w:tcBorders>
            <w:vAlign w:val="top"/>
          </w:tcPr>
          <w:p w14:paraId="09669598">
            <w:pPr>
              <w:rPr>
                <w:rFonts w:ascii="Arial"/>
                <w:color w:val="auto"/>
                <w:sz w:val="21"/>
                <w:highlight w:val="none"/>
              </w:rPr>
            </w:pPr>
          </w:p>
        </w:tc>
        <w:tc>
          <w:tcPr>
            <w:tcW w:w="535" w:type="dxa"/>
            <w:vAlign w:val="top"/>
          </w:tcPr>
          <w:p w14:paraId="1C8F8BA8">
            <w:pPr>
              <w:rPr>
                <w:rFonts w:ascii="Arial"/>
                <w:color w:val="auto"/>
                <w:sz w:val="21"/>
                <w:highlight w:val="none"/>
              </w:rPr>
            </w:pPr>
          </w:p>
        </w:tc>
        <w:tc>
          <w:tcPr>
            <w:tcW w:w="3338" w:type="dxa"/>
            <w:vAlign w:val="top"/>
          </w:tcPr>
          <w:p w14:paraId="33288512">
            <w:pPr>
              <w:pStyle w:val="8"/>
              <w:spacing w:before="166" w:line="211" w:lineRule="auto"/>
              <w:ind w:left="532"/>
              <w:rPr>
                <w:color w:val="auto"/>
                <w:highlight w:val="none"/>
              </w:rPr>
            </w:pPr>
            <w:r>
              <w:rPr>
                <w:color w:val="auto"/>
                <w:spacing w:val="8"/>
                <w:highlight w:val="none"/>
              </w:rPr>
              <w:t>本周期应扣减的金额</w:t>
            </w:r>
          </w:p>
        </w:tc>
        <w:tc>
          <w:tcPr>
            <w:tcW w:w="1339" w:type="dxa"/>
            <w:gridSpan w:val="2"/>
            <w:vAlign w:val="top"/>
          </w:tcPr>
          <w:p w14:paraId="2D62D87E">
            <w:pPr>
              <w:rPr>
                <w:rFonts w:ascii="Arial"/>
                <w:color w:val="auto"/>
                <w:sz w:val="21"/>
                <w:highlight w:val="none"/>
              </w:rPr>
            </w:pPr>
          </w:p>
        </w:tc>
        <w:tc>
          <w:tcPr>
            <w:tcW w:w="1439" w:type="dxa"/>
            <w:vAlign w:val="top"/>
          </w:tcPr>
          <w:p w14:paraId="72965427">
            <w:pPr>
              <w:rPr>
                <w:rFonts w:ascii="Arial"/>
                <w:color w:val="auto"/>
                <w:sz w:val="21"/>
                <w:highlight w:val="none"/>
              </w:rPr>
            </w:pPr>
          </w:p>
        </w:tc>
        <w:tc>
          <w:tcPr>
            <w:tcW w:w="1259" w:type="dxa"/>
            <w:vAlign w:val="top"/>
          </w:tcPr>
          <w:p w14:paraId="27681187">
            <w:pPr>
              <w:rPr>
                <w:rFonts w:ascii="Arial"/>
                <w:color w:val="auto"/>
                <w:sz w:val="21"/>
                <w:highlight w:val="none"/>
              </w:rPr>
            </w:pPr>
          </w:p>
        </w:tc>
        <w:tc>
          <w:tcPr>
            <w:tcW w:w="913" w:type="dxa"/>
            <w:vAlign w:val="top"/>
          </w:tcPr>
          <w:p w14:paraId="7162CAB7">
            <w:pPr>
              <w:rPr>
                <w:rFonts w:ascii="Arial"/>
                <w:color w:val="auto"/>
                <w:sz w:val="21"/>
                <w:highlight w:val="none"/>
              </w:rPr>
            </w:pPr>
          </w:p>
        </w:tc>
      </w:tr>
      <w:tr w14:paraId="337A7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53" w:type="dxa"/>
            <w:vMerge w:val="continue"/>
            <w:tcBorders>
              <w:top w:val="nil"/>
              <w:bottom w:val="nil"/>
            </w:tcBorders>
            <w:vAlign w:val="top"/>
          </w:tcPr>
          <w:p w14:paraId="00E3EA81">
            <w:pPr>
              <w:rPr>
                <w:rFonts w:ascii="Arial"/>
                <w:color w:val="auto"/>
                <w:sz w:val="21"/>
                <w:highlight w:val="none"/>
              </w:rPr>
            </w:pPr>
          </w:p>
        </w:tc>
        <w:tc>
          <w:tcPr>
            <w:tcW w:w="535" w:type="dxa"/>
            <w:vAlign w:val="top"/>
          </w:tcPr>
          <w:p w14:paraId="3DEDE64A">
            <w:pPr>
              <w:spacing w:line="378" w:lineRule="auto"/>
              <w:rPr>
                <w:rFonts w:ascii="Arial"/>
                <w:color w:val="auto"/>
                <w:sz w:val="21"/>
                <w:highlight w:val="none"/>
              </w:rPr>
            </w:pPr>
          </w:p>
          <w:p w14:paraId="332D90E2">
            <w:pPr>
              <w:pStyle w:val="8"/>
              <w:spacing w:before="65" w:line="211" w:lineRule="auto"/>
              <w:ind w:left="169"/>
              <w:rPr>
                <w:color w:val="auto"/>
                <w:highlight w:val="none"/>
              </w:rPr>
            </w:pPr>
            <w:r>
              <w:rPr>
                <w:color w:val="auto"/>
                <w:spacing w:val="-2"/>
                <w:highlight w:val="none"/>
              </w:rPr>
              <w:t>.1</w:t>
            </w:r>
          </w:p>
        </w:tc>
        <w:tc>
          <w:tcPr>
            <w:tcW w:w="3338" w:type="dxa"/>
            <w:vAlign w:val="top"/>
          </w:tcPr>
          <w:p w14:paraId="7C70370A">
            <w:pPr>
              <w:pStyle w:val="8"/>
              <w:spacing w:before="166" w:line="227" w:lineRule="auto"/>
              <w:ind w:left="532"/>
              <w:rPr>
                <w:color w:val="auto"/>
                <w:highlight w:val="none"/>
              </w:rPr>
            </w:pPr>
            <w:r>
              <w:rPr>
                <w:color w:val="auto"/>
                <w:spacing w:val="9"/>
                <w:highlight w:val="none"/>
              </w:rPr>
              <w:t>本周期实际应抵扣的预付款</w:t>
            </w:r>
          </w:p>
        </w:tc>
        <w:tc>
          <w:tcPr>
            <w:tcW w:w="1339" w:type="dxa"/>
            <w:gridSpan w:val="2"/>
            <w:vAlign w:val="top"/>
          </w:tcPr>
          <w:p w14:paraId="2413D17A">
            <w:pPr>
              <w:rPr>
                <w:rFonts w:ascii="Arial"/>
                <w:color w:val="auto"/>
                <w:sz w:val="21"/>
                <w:highlight w:val="none"/>
              </w:rPr>
            </w:pPr>
          </w:p>
        </w:tc>
        <w:tc>
          <w:tcPr>
            <w:tcW w:w="1439" w:type="dxa"/>
            <w:vAlign w:val="top"/>
          </w:tcPr>
          <w:p w14:paraId="4987473F">
            <w:pPr>
              <w:rPr>
                <w:rFonts w:ascii="Arial"/>
                <w:color w:val="auto"/>
                <w:sz w:val="21"/>
                <w:highlight w:val="none"/>
              </w:rPr>
            </w:pPr>
          </w:p>
        </w:tc>
        <w:tc>
          <w:tcPr>
            <w:tcW w:w="1259" w:type="dxa"/>
            <w:vAlign w:val="top"/>
          </w:tcPr>
          <w:p w14:paraId="00D74A9C">
            <w:pPr>
              <w:rPr>
                <w:rFonts w:ascii="Arial"/>
                <w:color w:val="auto"/>
                <w:sz w:val="21"/>
                <w:highlight w:val="none"/>
              </w:rPr>
            </w:pPr>
          </w:p>
        </w:tc>
        <w:tc>
          <w:tcPr>
            <w:tcW w:w="913" w:type="dxa"/>
            <w:vAlign w:val="top"/>
          </w:tcPr>
          <w:p w14:paraId="7E1BA602">
            <w:pPr>
              <w:rPr>
                <w:rFonts w:ascii="Arial"/>
                <w:color w:val="auto"/>
                <w:sz w:val="21"/>
                <w:highlight w:val="none"/>
              </w:rPr>
            </w:pPr>
          </w:p>
        </w:tc>
      </w:tr>
      <w:tr w14:paraId="58320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53" w:type="dxa"/>
            <w:vMerge w:val="continue"/>
            <w:tcBorders>
              <w:top w:val="nil"/>
              <w:bottom w:val="nil"/>
            </w:tcBorders>
            <w:vAlign w:val="top"/>
          </w:tcPr>
          <w:p w14:paraId="6F1EA28D">
            <w:pPr>
              <w:rPr>
                <w:rFonts w:ascii="Arial"/>
                <w:color w:val="auto"/>
                <w:sz w:val="21"/>
                <w:highlight w:val="none"/>
              </w:rPr>
            </w:pPr>
          </w:p>
        </w:tc>
        <w:tc>
          <w:tcPr>
            <w:tcW w:w="535" w:type="dxa"/>
            <w:vAlign w:val="top"/>
          </w:tcPr>
          <w:p w14:paraId="5CD483BF">
            <w:pPr>
              <w:spacing w:line="380" w:lineRule="auto"/>
              <w:rPr>
                <w:rFonts w:ascii="Arial"/>
                <w:color w:val="auto"/>
                <w:sz w:val="21"/>
                <w:highlight w:val="none"/>
              </w:rPr>
            </w:pPr>
          </w:p>
          <w:p w14:paraId="5FD20432">
            <w:pPr>
              <w:pStyle w:val="8"/>
              <w:spacing w:before="65" w:line="210" w:lineRule="auto"/>
              <w:ind w:left="169"/>
              <w:rPr>
                <w:color w:val="auto"/>
                <w:highlight w:val="none"/>
              </w:rPr>
            </w:pPr>
            <w:r>
              <w:rPr>
                <w:color w:val="auto"/>
                <w:spacing w:val="-2"/>
                <w:highlight w:val="none"/>
              </w:rPr>
              <w:t>.2</w:t>
            </w:r>
          </w:p>
        </w:tc>
        <w:tc>
          <w:tcPr>
            <w:tcW w:w="3338" w:type="dxa"/>
            <w:vAlign w:val="top"/>
          </w:tcPr>
          <w:p w14:paraId="4EC77C22">
            <w:pPr>
              <w:pStyle w:val="8"/>
              <w:spacing w:before="166" w:line="227" w:lineRule="auto"/>
              <w:ind w:left="532"/>
              <w:rPr>
                <w:color w:val="auto"/>
                <w:highlight w:val="none"/>
              </w:rPr>
            </w:pPr>
            <w:r>
              <w:rPr>
                <w:color w:val="auto"/>
                <w:spacing w:val="8"/>
                <w:highlight w:val="none"/>
              </w:rPr>
              <w:t>本周期应扣减的金额</w:t>
            </w:r>
          </w:p>
        </w:tc>
        <w:tc>
          <w:tcPr>
            <w:tcW w:w="1339" w:type="dxa"/>
            <w:gridSpan w:val="2"/>
            <w:vAlign w:val="top"/>
          </w:tcPr>
          <w:p w14:paraId="11E44FD0">
            <w:pPr>
              <w:rPr>
                <w:rFonts w:ascii="Arial"/>
                <w:color w:val="auto"/>
                <w:sz w:val="21"/>
                <w:highlight w:val="none"/>
              </w:rPr>
            </w:pPr>
          </w:p>
        </w:tc>
        <w:tc>
          <w:tcPr>
            <w:tcW w:w="1439" w:type="dxa"/>
            <w:vAlign w:val="top"/>
          </w:tcPr>
          <w:p w14:paraId="202FCEE8">
            <w:pPr>
              <w:rPr>
                <w:rFonts w:ascii="Arial"/>
                <w:color w:val="auto"/>
                <w:sz w:val="21"/>
                <w:highlight w:val="none"/>
              </w:rPr>
            </w:pPr>
          </w:p>
        </w:tc>
        <w:tc>
          <w:tcPr>
            <w:tcW w:w="1259" w:type="dxa"/>
            <w:vAlign w:val="top"/>
          </w:tcPr>
          <w:p w14:paraId="56209FD5">
            <w:pPr>
              <w:rPr>
                <w:rFonts w:ascii="Arial"/>
                <w:color w:val="auto"/>
                <w:sz w:val="21"/>
                <w:highlight w:val="none"/>
              </w:rPr>
            </w:pPr>
          </w:p>
        </w:tc>
        <w:tc>
          <w:tcPr>
            <w:tcW w:w="913" w:type="dxa"/>
            <w:vAlign w:val="top"/>
          </w:tcPr>
          <w:p w14:paraId="0AA20B00">
            <w:pPr>
              <w:rPr>
                <w:rFonts w:ascii="Arial"/>
                <w:color w:val="auto"/>
                <w:sz w:val="21"/>
                <w:highlight w:val="none"/>
              </w:rPr>
            </w:pPr>
          </w:p>
        </w:tc>
      </w:tr>
      <w:tr w14:paraId="134B7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53" w:type="dxa"/>
            <w:vMerge w:val="continue"/>
            <w:tcBorders>
              <w:top w:val="nil"/>
              <w:bottom w:val="nil"/>
            </w:tcBorders>
            <w:vAlign w:val="top"/>
          </w:tcPr>
          <w:p w14:paraId="7B1B084F">
            <w:pPr>
              <w:rPr>
                <w:rFonts w:ascii="Arial"/>
                <w:color w:val="auto"/>
                <w:sz w:val="21"/>
                <w:highlight w:val="none"/>
              </w:rPr>
            </w:pPr>
          </w:p>
        </w:tc>
        <w:tc>
          <w:tcPr>
            <w:tcW w:w="535" w:type="dxa"/>
            <w:vAlign w:val="top"/>
          </w:tcPr>
          <w:p w14:paraId="3C153A98">
            <w:pPr>
              <w:rPr>
                <w:rFonts w:ascii="Arial"/>
                <w:color w:val="auto"/>
                <w:sz w:val="21"/>
                <w:highlight w:val="none"/>
              </w:rPr>
            </w:pPr>
          </w:p>
        </w:tc>
        <w:tc>
          <w:tcPr>
            <w:tcW w:w="3338" w:type="dxa"/>
            <w:vAlign w:val="top"/>
          </w:tcPr>
          <w:p w14:paraId="45FA4AEB">
            <w:pPr>
              <w:pStyle w:val="8"/>
              <w:spacing w:before="168" w:line="209" w:lineRule="auto"/>
              <w:ind w:left="532"/>
              <w:rPr>
                <w:color w:val="auto"/>
                <w:highlight w:val="none"/>
              </w:rPr>
            </w:pPr>
            <w:r>
              <w:rPr>
                <w:color w:val="auto"/>
                <w:spacing w:val="9"/>
                <w:highlight w:val="none"/>
              </w:rPr>
              <w:t>本周期应支付的合同价款</w:t>
            </w:r>
          </w:p>
        </w:tc>
        <w:tc>
          <w:tcPr>
            <w:tcW w:w="1339" w:type="dxa"/>
            <w:gridSpan w:val="2"/>
            <w:vAlign w:val="top"/>
          </w:tcPr>
          <w:p w14:paraId="104E77B2">
            <w:pPr>
              <w:rPr>
                <w:rFonts w:ascii="Arial"/>
                <w:color w:val="auto"/>
                <w:sz w:val="21"/>
                <w:highlight w:val="none"/>
              </w:rPr>
            </w:pPr>
          </w:p>
        </w:tc>
        <w:tc>
          <w:tcPr>
            <w:tcW w:w="1439" w:type="dxa"/>
            <w:vAlign w:val="top"/>
          </w:tcPr>
          <w:p w14:paraId="49EFD8BE">
            <w:pPr>
              <w:rPr>
                <w:rFonts w:ascii="Arial"/>
                <w:color w:val="auto"/>
                <w:sz w:val="21"/>
                <w:highlight w:val="none"/>
              </w:rPr>
            </w:pPr>
          </w:p>
        </w:tc>
        <w:tc>
          <w:tcPr>
            <w:tcW w:w="1259" w:type="dxa"/>
            <w:vAlign w:val="top"/>
          </w:tcPr>
          <w:p w14:paraId="5CC66AA6">
            <w:pPr>
              <w:rPr>
                <w:rFonts w:ascii="Arial"/>
                <w:color w:val="auto"/>
                <w:sz w:val="21"/>
                <w:highlight w:val="none"/>
              </w:rPr>
            </w:pPr>
          </w:p>
        </w:tc>
        <w:tc>
          <w:tcPr>
            <w:tcW w:w="913" w:type="dxa"/>
            <w:vAlign w:val="top"/>
          </w:tcPr>
          <w:p w14:paraId="07DEAA1B">
            <w:pPr>
              <w:rPr>
                <w:rFonts w:ascii="Arial"/>
                <w:color w:val="auto"/>
                <w:sz w:val="21"/>
                <w:highlight w:val="none"/>
              </w:rPr>
            </w:pPr>
          </w:p>
        </w:tc>
      </w:tr>
      <w:tr w14:paraId="093AD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53" w:type="dxa"/>
            <w:vMerge w:val="continue"/>
            <w:tcBorders>
              <w:top w:val="nil"/>
              <w:bottom w:val="nil"/>
            </w:tcBorders>
            <w:vAlign w:val="top"/>
          </w:tcPr>
          <w:p w14:paraId="4815A428">
            <w:pPr>
              <w:rPr>
                <w:rFonts w:ascii="Arial"/>
                <w:color w:val="auto"/>
                <w:sz w:val="21"/>
                <w:highlight w:val="none"/>
              </w:rPr>
            </w:pPr>
          </w:p>
        </w:tc>
        <w:tc>
          <w:tcPr>
            <w:tcW w:w="535" w:type="dxa"/>
            <w:vAlign w:val="top"/>
          </w:tcPr>
          <w:p w14:paraId="1C106F50">
            <w:pPr>
              <w:rPr>
                <w:rFonts w:ascii="Arial"/>
                <w:color w:val="auto"/>
                <w:sz w:val="21"/>
                <w:highlight w:val="none"/>
              </w:rPr>
            </w:pPr>
          </w:p>
        </w:tc>
        <w:tc>
          <w:tcPr>
            <w:tcW w:w="3338" w:type="dxa"/>
            <w:vAlign w:val="top"/>
          </w:tcPr>
          <w:p w14:paraId="1EAD5845">
            <w:pPr>
              <w:pStyle w:val="8"/>
              <w:spacing w:before="168" w:line="209" w:lineRule="auto"/>
              <w:ind w:left="532"/>
              <w:rPr>
                <w:color w:val="auto"/>
                <w:highlight w:val="none"/>
              </w:rPr>
            </w:pPr>
            <w:r>
              <w:rPr>
                <w:color w:val="auto"/>
                <w:spacing w:val="8"/>
                <w:highlight w:val="none"/>
              </w:rPr>
              <w:t>其中：人工费</w:t>
            </w:r>
          </w:p>
        </w:tc>
        <w:tc>
          <w:tcPr>
            <w:tcW w:w="1339" w:type="dxa"/>
            <w:gridSpan w:val="2"/>
            <w:vAlign w:val="top"/>
          </w:tcPr>
          <w:p w14:paraId="1FD775E8">
            <w:pPr>
              <w:rPr>
                <w:rFonts w:ascii="Arial"/>
                <w:color w:val="auto"/>
                <w:sz w:val="21"/>
                <w:highlight w:val="none"/>
              </w:rPr>
            </w:pPr>
          </w:p>
        </w:tc>
        <w:tc>
          <w:tcPr>
            <w:tcW w:w="1439" w:type="dxa"/>
            <w:vAlign w:val="top"/>
          </w:tcPr>
          <w:p w14:paraId="5F4E855A">
            <w:pPr>
              <w:rPr>
                <w:rFonts w:ascii="Arial"/>
                <w:color w:val="auto"/>
                <w:sz w:val="21"/>
                <w:highlight w:val="none"/>
              </w:rPr>
            </w:pPr>
          </w:p>
        </w:tc>
        <w:tc>
          <w:tcPr>
            <w:tcW w:w="1259" w:type="dxa"/>
            <w:vAlign w:val="top"/>
          </w:tcPr>
          <w:p w14:paraId="7404744B">
            <w:pPr>
              <w:rPr>
                <w:rFonts w:ascii="Arial"/>
                <w:color w:val="auto"/>
                <w:sz w:val="21"/>
                <w:highlight w:val="none"/>
              </w:rPr>
            </w:pPr>
          </w:p>
        </w:tc>
        <w:tc>
          <w:tcPr>
            <w:tcW w:w="913" w:type="dxa"/>
            <w:vAlign w:val="top"/>
          </w:tcPr>
          <w:p w14:paraId="28709EB7">
            <w:pPr>
              <w:rPr>
                <w:rFonts w:ascii="Arial"/>
                <w:color w:val="auto"/>
                <w:sz w:val="21"/>
                <w:highlight w:val="none"/>
              </w:rPr>
            </w:pPr>
          </w:p>
        </w:tc>
      </w:tr>
      <w:tr w14:paraId="2E443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9076" w:type="dxa"/>
            <w:gridSpan w:val="8"/>
            <w:vAlign w:val="top"/>
          </w:tcPr>
          <w:p w14:paraId="37FFA290">
            <w:pPr>
              <w:pStyle w:val="8"/>
              <w:spacing w:before="261" w:line="481" w:lineRule="auto"/>
              <w:ind w:left="534" w:right="5744" w:firstLine="16"/>
              <w:rPr>
                <w:color w:val="auto"/>
                <w:highlight w:val="none"/>
              </w:rPr>
            </w:pPr>
            <w:r>
              <w:rPr>
                <w:color w:val="auto"/>
                <w:spacing w:val="3"/>
                <w:highlight w:val="none"/>
              </w:rPr>
              <w:t>附：上述</w:t>
            </w:r>
            <w:r>
              <w:rPr>
                <w:color w:val="auto"/>
                <w:spacing w:val="-33"/>
                <w:highlight w:val="none"/>
              </w:rPr>
              <w:t xml:space="preserve"> </w:t>
            </w:r>
            <w:r>
              <w:rPr>
                <w:color w:val="auto"/>
                <w:spacing w:val="3"/>
                <w:highlight w:val="none"/>
              </w:rPr>
              <w:t>3、4</w:t>
            </w:r>
            <w:r>
              <w:rPr>
                <w:color w:val="auto"/>
                <w:spacing w:val="-35"/>
                <w:highlight w:val="none"/>
              </w:rPr>
              <w:t xml:space="preserve"> </w:t>
            </w:r>
            <w:r>
              <w:rPr>
                <w:color w:val="auto"/>
                <w:spacing w:val="3"/>
                <w:highlight w:val="none"/>
              </w:rPr>
              <w:t>详见附件清单。</w:t>
            </w:r>
            <w:r>
              <w:rPr>
                <w:color w:val="auto"/>
                <w:highlight w:val="none"/>
              </w:rPr>
              <w:t xml:space="preserve"> </w:t>
            </w:r>
            <w:r>
              <w:rPr>
                <w:color w:val="auto"/>
                <w:spacing w:val="6"/>
                <w:highlight w:val="none"/>
              </w:rPr>
              <w:t>承包人（章）</w:t>
            </w:r>
          </w:p>
          <w:p w14:paraId="397D5831">
            <w:pPr>
              <w:pStyle w:val="8"/>
              <w:spacing w:line="226" w:lineRule="auto"/>
              <w:ind w:left="534"/>
              <w:rPr>
                <w:color w:val="auto"/>
                <w:highlight w:val="none"/>
              </w:rPr>
            </w:pPr>
            <w:r>
              <w:rPr>
                <w:color w:val="auto"/>
                <w:spacing w:val="9"/>
                <w:highlight w:val="none"/>
              </w:rPr>
              <w:t>造价人员承包人代表日期</w:t>
            </w:r>
          </w:p>
        </w:tc>
      </w:tr>
      <w:tr w14:paraId="421AF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6" w:hRule="atLeast"/>
        </w:trPr>
        <w:tc>
          <w:tcPr>
            <w:tcW w:w="4523" w:type="dxa"/>
            <w:gridSpan w:val="4"/>
            <w:vAlign w:val="top"/>
          </w:tcPr>
          <w:p w14:paraId="2B2842F8">
            <w:pPr>
              <w:pStyle w:val="8"/>
              <w:spacing w:before="231" w:line="228" w:lineRule="auto"/>
              <w:ind w:left="540"/>
              <w:rPr>
                <w:color w:val="auto"/>
                <w:highlight w:val="none"/>
              </w:rPr>
            </w:pPr>
            <w:r>
              <w:rPr>
                <w:color w:val="auto"/>
                <w:spacing w:val="4"/>
                <w:highlight w:val="none"/>
              </w:rPr>
              <w:t>复核意见：</w:t>
            </w:r>
          </w:p>
          <w:p w14:paraId="1BF5DDEA">
            <w:pPr>
              <w:pStyle w:val="8"/>
              <w:spacing w:before="233" w:line="280" w:lineRule="auto"/>
              <w:ind w:left="114" w:right="107" w:firstLine="442"/>
              <w:rPr>
                <w:color w:val="auto"/>
                <w:highlight w:val="none"/>
              </w:rPr>
            </w:pPr>
            <w:r>
              <w:rPr>
                <w:color w:val="auto"/>
                <w:spacing w:val="14"/>
                <w:highlight w:val="none"/>
              </w:rPr>
              <w:t>□与实际施工情况不相符，修改意见见附</w:t>
            </w:r>
            <w:r>
              <w:rPr>
                <w:color w:val="auto"/>
                <w:highlight w:val="none"/>
              </w:rPr>
              <w:t xml:space="preserve"> 件。</w:t>
            </w:r>
          </w:p>
          <w:p w14:paraId="3479F229">
            <w:pPr>
              <w:pStyle w:val="8"/>
              <w:spacing w:before="233" w:line="280" w:lineRule="auto"/>
              <w:ind w:left="117" w:right="107" w:firstLine="438"/>
              <w:rPr>
                <w:color w:val="auto"/>
                <w:highlight w:val="none"/>
              </w:rPr>
            </w:pPr>
            <w:r>
              <w:rPr>
                <w:color w:val="auto"/>
                <w:spacing w:val="14"/>
                <w:highlight w:val="none"/>
              </w:rPr>
              <w:t>□与实际施工情况相符，具体金额由造价</w:t>
            </w:r>
            <w:r>
              <w:rPr>
                <w:color w:val="auto"/>
                <w:highlight w:val="none"/>
              </w:rPr>
              <w:t xml:space="preserve"> </w:t>
            </w:r>
            <w:r>
              <w:rPr>
                <w:color w:val="auto"/>
                <w:spacing w:val="6"/>
                <w:highlight w:val="none"/>
              </w:rPr>
              <w:t>工程师复核。</w:t>
            </w:r>
          </w:p>
          <w:p w14:paraId="0F488BB2">
            <w:pPr>
              <w:spacing w:line="322" w:lineRule="auto"/>
              <w:rPr>
                <w:rFonts w:ascii="Arial"/>
                <w:color w:val="auto"/>
                <w:sz w:val="21"/>
                <w:highlight w:val="none"/>
              </w:rPr>
            </w:pPr>
          </w:p>
          <w:p w14:paraId="798076D4">
            <w:pPr>
              <w:spacing w:line="322" w:lineRule="auto"/>
              <w:rPr>
                <w:rFonts w:ascii="Arial"/>
                <w:color w:val="auto"/>
                <w:sz w:val="21"/>
                <w:highlight w:val="none"/>
              </w:rPr>
            </w:pPr>
          </w:p>
          <w:p w14:paraId="17604FF8">
            <w:pPr>
              <w:pStyle w:val="8"/>
              <w:spacing w:before="65" w:line="228" w:lineRule="auto"/>
              <w:ind w:left="1954"/>
              <w:rPr>
                <w:color w:val="auto"/>
                <w:highlight w:val="none"/>
              </w:rPr>
            </w:pPr>
            <w:r>
              <w:rPr>
                <w:color w:val="auto"/>
                <w:spacing w:val="7"/>
                <w:highlight w:val="none"/>
              </w:rPr>
              <w:t>监理工程师</w:t>
            </w:r>
          </w:p>
          <w:p w14:paraId="6D3A1BB0">
            <w:pPr>
              <w:pStyle w:val="8"/>
              <w:spacing w:before="233" w:line="225" w:lineRule="auto"/>
              <w:ind w:left="2303"/>
              <w:rPr>
                <w:color w:val="auto"/>
                <w:highlight w:val="none"/>
              </w:rPr>
            </w:pPr>
            <w:r>
              <w:rPr>
                <w:color w:val="auto"/>
                <w:spacing w:val="-14"/>
                <w:highlight w:val="none"/>
              </w:rPr>
              <w:t>日期</w:t>
            </w:r>
          </w:p>
        </w:tc>
        <w:tc>
          <w:tcPr>
            <w:tcW w:w="4553" w:type="dxa"/>
            <w:gridSpan w:val="4"/>
            <w:vAlign w:val="top"/>
          </w:tcPr>
          <w:p w14:paraId="5DAB14CF">
            <w:pPr>
              <w:pStyle w:val="8"/>
              <w:spacing w:before="231" w:line="228" w:lineRule="auto"/>
              <w:ind w:left="539"/>
              <w:rPr>
                <w:color w:val="auto"/>
                <w:highlight w:val="none"/>
              </w:rPr>
            </w:pPr>
            <w:r>
              <w:rPr>
                <w:color w:val="auto"/>
                <w:spacing w:val="4"/>
                <w:highlight w:val="none"/>
              </w:rPr>
              <w:t>复核意见：</w:t>
            </w:r>
          </w:p>
          <w:p w14:paraId="7C1D9CDE">
            <w:pPr>
              <w:pStyle w:val="8"/>
              <w:spacing w:before="233" w:line="333" w:lineRule="auto"/>
              <w:ind w:left="116" w:right="110" w:firstLine="418"/>
              <w:rPr>
                <w:color w:val="auto"/>
                <w:highlight w:val="none"/>
              </w:rPr>
            </w:pPr>
            <w:r>
              <w:rPr>
                <w:color w:val="auto"/>
                <w:spacing w:val="5"/>
                <w:highlight w:val="none"/>
              </w:rPr>
              <w:t>你方提出的支付申请经复核，本周期已完成</w:t>
            </w:r>
            <w:r>
              <w:rPr>
                <w:color w:val="auto"/>
                <w:spacing w:val="7"/>
                <w:highlight w:val="none"/>
              </w:rPr>
              <w:t xml:space="preserve"> </w:t>
            </w:r>
            <w:r>
              <w:rPr>
                <w:color w:val="auto"/>
                <w:spacing w:val="11"/>
                <w:highlight w:val="none"/>
              </w:rPr>
              <w:t>工程价款为(大写)元</w:t>
            </w:r>
            <w:r>
              <w:rPr>
                <w:color w:val="auto"/>
                <w:spacing w:val="-13"/>
                <w:highlight w:val="none"/>
              </w:rPr>
              <w:t>，（</w:t>
            </w:r>
            <w:r>
              <w:rPr>
                <w:color w:val="auto"/>
                <w:spacing w:val="11"/>
                <w:highlight w:val="none"/>
              </w:rPr>
              <w:t>小写）</w:t>
            </w:r>
          </w:p>
          <w:p w14:paraId="5E75B206">
            <w:pPr>
              <w:pStyle w:val="8"/>
              <w:spacing w:before="118" w:line="227" w:lineRule="auto"/>
              <w:ind w:left="535"/>
              <w:rPr>
                <w:color w:val="auto"/>
                <w:highlight w:val="none"/>
              </w:rPr>
            </w:pPr>
            <w:r>
              <w:rPr>
                <w:color w:val="auto"/>
                <w:spacing w:val="8"/>
                <w:highlight w:val="none"/>
              </w:rPr>
              <w:t>元，本期间应支付金额为（大写）</w:t>
            </w:r>
          </w:p>
          <w:p w14:paraId="1AE21A7F">
            <w:pPr>
              <w:pStyle w:val="8"/>
              <w:spacing w:before="234" w:line="228" w:lineRule="auto"/>
              <w:ind w:left="535"/>
              <w:rPr>
                <w:color w:val="auto"/>
                <w:highlight w:val="none"/>
              </w:rPr>
            </w:pPr>
            <w:r>
              <w:rPr>
                <w:color w:val="auto"/>
                <w:spacing w:val="15"/>
                <w:highlight w:val="none"/>
              </w:rPr>
              <w:t>元</w:t>
            </w:r>
            <w:r>
              <w:rPr>
                <w:color w:val="auto"/>
                <w:spacing w:val="-16"/>
                <w:highlight w:val="none"/>
              </w:rPr>
              <w:t>，（</w:t>
            </w:r>
            <w:r>
              <w:rPr>
                <w:color w:val="auto"/>
                <w:spacing w:val="15"/>
                <w:highlight w:val="none"/>
              </w:rPr>
              <w:t>小写）元。</w:t>
            </w:r>
          </w:p>
          <w:p w14:paraId="0BCE0BCD">
            <w:pPr>
              <w:pStyle w:val="8"/>
              <w:spacing w:before="232" w:line="226" w:lineRule="auto"/>
              <w:ind w:left="1965"/>
              <w:rPr>
                <w:color w:val="auto"/>
                <w:highlight w:val="none"/>
              </w:rPr>
            </w:pPr>
            <w:r>
              <w:rPr>
                <w:color w:val="auto"/>
                <w:spacing w:val="8"/>
                <w:highlight w:val="none"/>
              </w:rPr>
              <w:t>造价工程师</w:t>
            </w:r>
          </w:p>
          <w:p w14:paraId="6E06601E">
            <w:pPr>
              <w:pStyle w:val="8"/>
              <w:spacing w:before="235" w:line="228" w:lineRule="auto"/>
              <w:ind w:left="2316"/>
              <w:rPr>
                <w:color w:val="auto"/>
                <w:highlight w:val="none"/>
              </w:rPr>
            </w:pPr>
            <w:r>
              <w:rPr>
                <w:color w:val="auto"/>
                <w:spacing w:val="-14"/>
                <w:highlight w:val="none"/>
              </w:rPr>
              <w:t>日期</w:t>
            </w:r>
          </w:p>
        </w:tc>
      </w:tr>
    </w:tbl>
    <w:p w14:paraId="7A4ABFE1">
      <w:pPr>
        <w:pStyle w:val="3"/>
        <w:rPr>
          <w:color w:val="auto"/>
          <w:highlight w:val="none"/>
        </w:rPr>
      </w:pPr>
    </w:p>
    <w:p w14:paraId="0FD9F928">
      <w:pPr>
        <w:rPr>
          <w:color w:val="auto"/>
          <w:highlight w:val="none"/>
        </w:rPr>
        <w:sectPr>
          <w:footerReference r:id="rId124" w:type="default"/>
          <w:pgSz w:w="11907" w:h="16840"/>
          <w:pgMar w:top="1166" w:right="1134" w:bottom="1014" w:left="1134" w:header="829" w:footer="852" w:gutter="0"/>
          <w:cols w:space="720" w:num="1"/>
        </w:sectPr>
      </w:pPr>
    </w:p>
    <w:tbl>
      <w:tblPr>
        <w:tblStyle w:val="7"/>
        <w:tblW w:w="9076" w:type="dxa"/>
        <w:tblInd w:w="28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6"/>
      </w:tblGrid>
      <w:tr w14:paraId="72CC438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129" w:hRule="atLeast"/>
        </w:trPr>
        <w:tc>
          <w:tcPr>
            <w:tcW w:w="9076" w:type="dxa"/>
            <w:vAlign w:val="top"/>
          </w:tcPr>
          <w:p w14:paraId="0E624A0E">
            <w:pPr>
              <w:pStyle w:val="8"/>
              <w:spacing w:before="266" w:line="228" w:lineRule="auto"/>
              <w:ind w:left="545"/>
              <w:rPr>
                <w:color w:val="auto"/>
                <w:highlight w:val="none"/>
              </w:rPr>
            </w:pPr>
            <w:r>
              <w:rPr>
                <w:color w:val="auto"/>
                <w:spacing w:val="3"/>
                <w:highlight w:val="none"/>
              </w:rPr>
              <w:t>审核意见：</w:t>
            </w:r>
          </w:p>
          <w:p w14:paraId="634CF265">
            <w:pPr>
              <w:pStyle w:val="8"/>
              <w:spacing w:before="271" w:line="230" w:lineRule="auto"/>
              <w:ind w:left="556"/>
              <w:rPr>
                <w:color w:val="auto"/>
                <w:highlight w:val="none"/>
              </w:rPr>
            </w:pPr>
            <w:r>
              <w:rPr>
                <w:color w:val="auto"/>
                <w:spacing w:val="2"/>
                <w:highlight w:val="none"/>
              </w:rPr>
              <w:t>□不同意。</w:t>
            </w:r>
          </w:p>
          <w:p w14:paraId="4D24C1D9">
            <w:pPr>
              <w:pStyle w:val="8"/>
              <w:spacing w:before="271" w:line="227" w:lineRule="auto"/>
              <w:ind w:left="556"/>
              <w:rPr>
                <w:color w:val="auto"/>
                <w:highlight w:val="none"/>
              </w:rPr>
            </w:pPr>
            <w:r>
              <w:rPr>
                <w:color w:val="auto"/>
                <w:spacing w:val="5"/>
                <w:highlight w:val="none"/>
              </w:rPr>
              <w:t>□同意，支付时间为本表签发后的</w:t>
            </w:r>
            <w:r>
              <w:rPr>
                <w:color w:val="auto"/>
                <w:spacing w:val="-11"/>
                <w:highlight w:val="none"/>
              </w:rPr>
              <w:t xml:space="preserve"> </w:t>
            </w:r>
            <w:r>
              <w:rPr>
                <w:color w:val="auto"/>
                <w:spacing w:val="5"/>
                <w:highlight w:val="none"/>
              </w:rPr>
              <w:t>15</w:t>
            </w:r>
            <w:r>
              <w:rPr>
                <w:color w:val="auto"/>
                <w:spacing w:val="-37"/>
                <w:highlight w:val="none"/>
              </w:rPr>
              <w:t xml:space="preserve"> </w:t>
            </w:r>
            <w:r>
              <w:rPr>
                <w:color w:val="auto"/>
                <w:spacing w:val="5"/>
                <w:highlight w:val="none"/>
              </w:rPr>
              <w:t>天内。</w:t>
            </w:r>
          </w:p>
          <w:p w14:paraId="5FD85C3C">
            <w:pPr>
              <w:pStyle w:val="8"/>
              <w:spacing w:before="274" w:line="398" w:lineRule="auto"/>
              <w:ind w:left="7925" w:right="108" w:hanging="211"/>
              <w:jc w:val="right"/>
              <w:rPr>
                <w:color w:val="auto"/>
                <w:highlight w:val="none"/>
              </w:rPr>
            </w:pPr>
            <w:r>
              <w:rPr>
                <w:color w:val="auto"/>
                <w:spacing w:val="4"/>
                <w:highlight w:val="none"/>
              </w:rPr>
              <w:t>发包人（章）</w:t>
            </w:r>
            <w:r>
              <w:rPr>
                <w:color w:val="auto"/>
                <w:spacing w:val="2"/>
                <w:highlight w:val="none"/>
              </w:rPr>
              <w:t xml:space="preserve"> </w:t>
            </w:r>
            <w:r>
              <w:rPr>
                <w:color w:val="auto"/>
                <w:spacing w:val="7"/>
                <w:highlight w:val="none"/>
              </w:rPr>
              <w:t>发包人代表</w:t>
            </w:r>
            <w:r>
              <w:rPr>
                <w:color w:val="auto"/>
                <w:spacing w:val="1"/>
                <w:highlight w:val="none"/>
              </w:rPr>
              <w:t xml:space="preserve"> </w:t>
            </w:r>
            <w:r>
              <w:rPr>
                <w:color w:val="auto"/>
                <w:spacing w:val="-14"/>
                <w:highlight w:val="none"/>
              </w:rPr>
              <w:t>日期</w:t>
            </w:r>
          </w:p>
        </w:tc>
      </w:tr>
    </w:tbl>
    <w:p w14:paraId="1F27D22C">
      <w:pPr>
        <w:spacing w:before="147" w:line="219" w:lineRule="auto"/>
        <w:ind w:left="365"/>
        <w:rPr>
          <w:rFonts w:ascii="宋体" w:hAnsi="宋体" w:eastAsia="宋体" w:cs="宋体"/>
          <w:color w:val="auto"/>
          <w:sz w:val="18"/>
          <w:szCs w:val="18"/>
          <w:highlight w:val="none"/>
        </w:rPr>
      </w:pPr>
      <w:r>
        <w:rPr>
          <w:rFonts w:ascii="宋体" w:hAnsi="宋体" w:eastAsia="宋体" w:cs="宋体"/>
          <w:color w:val="auto"/>
          <w:spacing w:val="-6"/>
          <w:sz w:val="18"/>
          <w:szCs w:val="18"/>
          <w:highlight w:val="none"/>
        </w:rPr>
        <w:t>注：1.在选择栏中的“</w:t>
      </w:r>
      <w:r>
        <w:rPr>
          <w:rFonts w:ascii="宋体" w:hAnsi="宋体" w:eastAsia="宋体" w:cs="宋体"/>
          <w:color w:val="auto"/>
          <w:spacing w:val="-47"/>
          <w:sz w:val="18"/>
          <w:szCs w:val="18"/>
          <w:highlight w:val="none"/>
        </w:rPr>
        <w:t xml:space="preserve"> </w:t>
      </w:r>
      <w:r>
        <w:rPr>
          <w:rFonts w:ascii="宋体" w:hAnsi="宋体" w:eastAsia="宋体" w:cs="宋体"/>
          <w:color w:val="auto"/>
          <w:spacing w:val="-6"/>
          <w:sz w:val="18"/>
          <w:szCs w:val="18"/>
          <w:highlight w:val="none"/>
        </w:rPr>
        <w:t>□</w:t>
      </w:r>
      <w:r>
        <w:rPr>
          <w:rFonts w:ascii="宋体" w:hAnsi="宋体" w:eastAsia="宋体" w:cs="宋体"/>
          <w:color w:val="auto"/>
          <w:spacing w:val="-66"/>
          <w:sz w:val="18"/>
          <w:szCs w:val="18"/>
          <w:highlight w:val="none"/>
        </w:rPr>
        <w:t xml:space="preserve"> </w:t>
      </w:r>
      <w:r>
        <w:rPr>
          <w:rFonts w:ascii="宋体" w:hAnsi="宋体" w:eastAsia="宋体" w:cs="宋体"/>
          <w:color w:val="auto"/>
          <w:spacing w:val="-6"/>
          <w:sz w:val="18"/>
          <w:szCs w:val="18"/>
          <w:highlight w:val="none"/>
        </w:rPr>
        <w:t>”内作标识“</w:t>
      </w:r>
      <w:r>
        <w:rPr>
          <w:rFonts w:ascii="宋体" w:hAnsi="宋体" w:eastAsia="宋体" w:cs="宋体"/>
          <w:color w:val="auto"/>
          <w:spacing w:val="-39"/>
          <w:sz w:val="18"/>
          <w:szCs w:val="18"/>
          <w:highlight w:val="none"/>
        </w:rPr>
        <w:t xml:space="preserve"> </w:t>
      </w:r>
      <w:r>
        <w:rPr>
          <w:rFonts w:ascii="宋体" w:hAnsi="宋体" w:eastAsia="宋体" w:cs="宋体"/>
          <w:color w:val="auto"/>
          <w:spacing w:val="-6"/>
          <w:sz w:val="18"/>
          <w:szCs w:val="18"/>
          <w:highlight w:val="none"/>
        </w:rPr>
        <w:t>√</w:t>
      </w:r>
      <w:r>
        <w:rPr>
          <w:rFonts w:ascii="宋体" w:hAnsi="宋体" w:eastAsia="宋体" w:cs="宋体"/>
          <w:color w:val="auto"/>
          <w:spacing w:val="-66"/>
          <w:sz w:val="18"/>
          <w:szCs w:val="18"/>
          <w:highlight w:val="none"/>
        </w:rPr>
        <w:t xml:space="preserve"> </w:t>
      </w:r>
      <w:r>
        <w:rPr>
          <w:rFonts w:ascii="宋体" w:hAnsi="宋体" w:eastAsia="宋体" w:cs="宋体"/>
          <w:color w:val="auto"/>
          <w:spacing w:val="-6"/>
          <w:sz w:val="18"/>
          <w:szCs w:val="18"/>
          <w:highlight w:val="none"/>
        </w:rPr>
        <w:t>”。</w:t>
      </w:r>
    </w:p>
    <w:p w14:paraId="5FBA1562">
      <w:pPr>
        <w:spacing w:before="138" w:line="218" w:lineRule="auto"/>
        <w:ind w:left="727"/>
        <w:rPr>
          <w:rFonts w:ascii="宋体" w:hAnsi="宋体" w:eastAsia="宋体" w:cs="宋体"/>
          <w:color w:val="auto"/>
          <w:sz w:val="18"/>
          <w:szCs w:val="18"/>
          <w:highlight w:val="none"/>
        </w:rPr>
      </w:pPr>
      <w:r>
        <w:rPr>
          <w:rFonts w:ascii="宋体" w:hAnsi="宋体" w:eastAsia="宋体" w:cs="宋体"/>
          <w:color w:val="auto"/>
          <w:sz w:val="18"/>
          <w:szCs w:val="18"/>
          <w:highlight w:val="none"/>
        </w:rPr>
        <w:t>2.本表一式四份，由承包人填报，发包人、监理人、造价咨</w:t>
      </w:r>
      <w:r>
        <w:rPr>
          <w:rFonts w:ascii="宋体" w:hAnsi="宋体" w:eastAsia="宋体" w:cs="宋体"/>
          <w:color w:val="auto"/>
          <w:spacing w:val="-1"/>
          <w:sz w:val="18"/>
          <w:szCs w:val="18"/>
          <w:highlight w:val="none"/>
        </w:rPr>
        <w:t>询人、承包人各存一份。</w:t>
      </w:r>
    </w:p>
    <w:p w14:paraId="257CF6D5">
      <w:pPr>
        <w:pStyle w:val="3"/>
        <w:spacing w:line="452" w:lineRule="auto"/>
        <w:rPr>
          <w:color w:val="auto"/>
          <w:highlight w:val="none"/>
        </w:rPr>
      </w:pPr>
    </w:p>
    <w:p w14:paraId="774A2C26">
      <w:pPr>
        <w:spacing w:before="97" w:line="219" w:lineRule="auto"/>
        <w:ind w:left="633"/>
        <w:rPr>
          <w:rFonts w:ascii="宋体" w:hAnsi="宋体" w:eastAsia="宋体" w:cs="宋体"/>
          <w:color w:val="auto"/>
          <w:sz w:val="30"/>
          <w:szCs w:val="30"/>
          <w:highlight w:val="none"/>
        </w:rPr>
      </w:pPr>
      <w:r>
        <w:rPr>
          <w:rFonts w:ascii="宋体" w:hAnsi="宋体" w:eastAsia="宋体" w:cs="宋体"/>
          <w:color w:val="auto"/>
          <w:spacing w:val="-17"/>
          <w:sz w:val="30"/>
          <w:szCs w:val="30"/>
          <w:highlight w:val="none"/>
        </w:rPr>
        <w:t>附件</w:t>
      </w:r>
      <w:r>
        <w:rPr>
          <w:rFonts w:ascii="宋体" w:hAnsi="宋体" w:eastAsia="宋体" w:cs="宋体"/>
          <w:color w:val="auto"/>
          <w:spacing w:val="-40"/>
          <w:sz w:val="30"/>
          <w:szCs w:val="30"/>
          <w:highlight w:val="none"/>
        </w:rPr>
        <w:t xml:space="preserve"> </w:t>
      </w:r>
      <w:r>
        <w:rPr>
          <w:rFonts w:ascii="宋体" w:hAnsi="宋体" w:eastAsia="宋体" w:cs="宋体"/>
          <w:color w:val="auto"/>
          <w:spacing w:val="-17"/>
          <w:sz w:val="30"/>
          <w:szCs w:val="30"/>
          <w:highlight w:val="none"/>
        </w:rPr>
        <w:t>12</w:t>
      </w:r>
    </w:p>
    <w:p w14:paraId="3DD5E834">
      <w:pPr>
        <w:spacing w:before="159" w:line="225" w:lineRule="auto"/>
        <w:ind w:left="2666"/>
        <w:rPr>
          <w:rFonts w:ascii="宋体" w:hAnsi="宋体" w:eastAsia="宋体" w:cs="宋体"/>
          <w:color w:val="auto"/>
          <w:sz w:val="35"/>
          <w:szCs w:val="35"/>
          <w:highlight w:val="none"/>
        </w:rPr>
      </w:pPr>
      <w:r>
        <w:rPr>
          <w:rFonts w:ascii="宋体" w:hAnsi="宋体" w:eastAsia="宋体" w:cs="宋体"/>
          <w:b/>
          <w:bCs/>
          <w:color w:val="auto"/>
          <w:spacing w:val="6"/>
          <w:sz w:val="35"/>
          <w:szCs w:val="35"/>
          <w:highlight w:val="none"/>
        </w:rPr>
        <w:t>竣工结算款支付申请（核准）表</w:t>
      </w:r>
    </w:p>
    <w:p w14:paraId="09219E63">
      <w:pPr>
        <w:spacing w:before="145" w:line="211"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工程名称：编号：</w:t>
      </w:r>
    </w:p>
    <w:tbl>
      <w:tblPr>
        <w:tblStyle w:val="7"/>
        <w:tblW w:w="9076" w:type="dxa"/>
        <w:tblInd w:w="2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
        <w:gridCol w:w="535"/>
        <w:gridCol w:w="3418"/>
        <w:gridCol w:w="333"/>
        <w:gridCol w:w="1286"/>
        <w:gridCol w:w="1619"/>
        <w:gridCol w:w="1633"/>
      </w:tblGrid>
      <w:tr w14:paraId="0B085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9" w:hRule="atLeast"/>
        </w:trPr>
        <w:tc>
          <w:tcPr>
            <w:tcW w:w="9076" w:type="dxa"/>
            <w:gridSpan w:val="7"/>
            <w:vAlign w:val="top"/>
          </w:tcPr>
          <w:p w14:paraId="3EE8DC82">
            <w:pPr>
              <w:spacing w:line="263" w:lineRule="auto"/>
              <w:rPr>
                <w:rFonts w:ascii="Arial"/>
                <w:color w:val="auto"/>
                <w:sz w:val="21"/>
                <w:highlight w:val="none"/>
              </w:rPr>
            </w:pPr>
          </w:p>
          <w:p w14:paraId="4E28778C">
            <w:pPr>
              <w:pStyle w:val="8"/>
              <w:spacing w:before="65" w:line="228" w:lineRule="auto"/>
              <w:ind w:left="429"/>
              <w:rPr>
                <w:color w:val="auto"/>
                <w:highlight w:val="none"/>
              </w:rPr>
            </w:pPr>
            <w:r>
              <w:rPr>
                <w:color w:val="auto"/>
                <w:spacing w:val="16"/>
                <w:highlight w:val="none"/>
              </w:rPr>
              <w:t>致</w:t>
            </w:r>
            <w:r>
              <w:rPr>
                <w:color w:val="auto"/>
                <w:spacing w:val="-17"/>
                <w:highlight w:val="none"/>
              </w:rPr>
              <w:t>：</w:t>
            </w:r>
            <w:r>
              <w:rPr>
                <w:color w:val="auto"/>
                <w:spacing w:val="-17"/>
                <w:highlight w:val="none"/>
                <w:u w:val="single" w:color="auto"/>
              </w:rPr>
              <w:t>（</w:t>
            </w:r>
            <w:r>
              <w:rPr>
                <w:color w:val="auto"/>
                <w:spacing w:val="16"/>
                <w:highlight w:val="none"/>
                <w:u w:val="single" w:color="auto"/>
              </w:rPr>
              <w:t>发包人全称）</w:t>
            </w:r>
          </w:p>
          <w:p w14:paraId="63E4A93B">
            <w:pPr>
              <w:pStyle w:val="8"/>
              <w:spacing w:before="287" w:line="302" w:lineRule="auto"/>
              <w:ind w:left="112" w:right="108" w:firstLine="316"/>
              <w:rPr>
                <w:color w:val="auto"/>
                <w:highlight w:val="none"/>
              </w:rPr>
            </w:pPr>
            <w:r>
              <w:rPr>
                <w:color w:val="auto"/>
                <w:spacing w:val="8"/>
                <w:highlight w:val="none"/>
              </w:rPr>
              <w:t>我方于至期间已完成了合同约定的工作，根据施工合同的约定，现申请支付竣工结算的工程款</w:t>
            </w:r>
            <w:r>
              <w:rPr>
                <w:color w:val="auto"/>
                <w:spacing w:val="5"/>
                <w:highlight w:val="none"/>
              </w:rPr>
              <w:t xml:space="preserve"> 额为(大写)元，</w:t>
            </w:r>
            <w:r>
              <w:rPr>
                <w:color w:val="auto"/>
                <w:spacing w:val="-47"/>
                <w:highlight w:val="none"/>
              </w:rPr>
              <w:t xml:space="preserve"> </w:t>
            </w:r>
            <w:r>
              <w:rPr>
                <w:color w:val="auto"/>
                <w:spacing w:val="5"/>
                <w:highlight w:val="none"/>
              </w:rPr>
              <w:t>(小写)元，请予核准。</w:t>
            </w:r>
          </w:p>
        </w:tc>
      </w:tr>
      <w:tr w14:paraId="4748C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52" w:type="dxa"/>
            <w:vMerge w:val="restart"/>
            <w:tcBorders>
              <w:top w:val="nil"/>
              <w:bottom w:val="nil"/>
            </w:tcBorders>
            <w:vAlign w:val="top"/>
          </w:tcPr>
          <w:p w14:paraId="0C483435">
            <w:pPr>
              <w:rPr>
                <w:rFonts w:ascii="Arial"/>
                <w:color w:val="auto"/>
                <w:sz w:val="21"/>
                <w:highlight w:val="none"/>
              </w:rPr>
            </w:pPr>
          </w:p>
        </w:tc>
        <w:tc>
          <w:tcPr>
            <w:tcW w:w="535" w:type="dxa"/>
            <w:vAlign w:val="top"/>
          </w:tcPr>
          <w:p w14:paraId="38D8F121">
            <w:pPr>
              <w:spacing w:line="377" w:lineRule="auto"/>
              <w:rPr>
                <w:rFonts w:ascii="Arial"/>
                <w:color w:val="auto"/>
                <w:sz w:val="21"/>
                <w:highlight w:val="none"/>
              </w:rPr>
            </w:pPr>
          </w:p>
          <w:p w14:paraId="521B2A03">
            <w:pPr>
              <w:pStyle w:val="8"/>
              <w:spacing w:before="65" w:line="212" w:lineRule="auto"/>
              <w:ind w:left="170"/>
              <w:rPr>
                <w:color w:val="auto"/>
                <w:highlight w:val="none"/>
              </w:rPr>
            </w:pPr>
            <w:r>
              <w:rPr>
                <w:color w:val="auto"/>
                <w:highlight w:val="none"/>
              </w:rPr>
              <w:t>号</w:t>
            </w:r>
          </w:p>
        </w:tc>
        <w:tc>
          <w:tcPr>
            <w:tcW w:w="3418" w:type="dxa"/>
            <w:vAlign w:val="top"/>
          </w:tcPr>
          <w:p w14:paraId="2A2F784D">
            <w:pPr>
              <w:pStyle w:val="8"/>
              <w:spacing w:before="305" w:line="230" w:lineRule="auto"/>
              <w:ind w:left="1716"/>
              <w:rPr>
                <w:color w:val="auto"/>
                <w:highlight w:val="none"/>
              </w:rPr>
            </w:pPr>
            <w:r>
              <w:rPr>
                <w:color w:val="auto"/>
                <w:spacing w:val="3"/>
                <w:highlight w:val="none"/>
              </w:rPr>
              <w:t>名称</w:t>
            </w:r>
          </w:p>
        </w:tc>
        <w:tc>
          <w:tcPr>
            <w:tcW w:w="1619" w:type="dxa"/>
            <w:gridSpan w:val="2"/>
            <w:vAlign w:val="top"/>
          </w:tcPr>
          <w:p w14:paraId="6D9DBF52">
            <w:pPr>
              <w:pStyle w:val="8"/>
              <w:spacing w:before="166" w:line="228" w:lineRule="auto"/>
              <w:ind w:left="633"/>
              <w:rPr>
                <w:color w:val="auto"/>
                <w:highlight w:val="none"/>
              </w:rPr>
            </w:pPr>
            <w:r>
              <w:rPr>
                <w:color w:val="auto"/>
                <w:highlight w:val="none"/>
              </w:rPr>
              <w:t>申请金额</w:t>
            </w:r>
          </w:p>
          <w:p w14:paraId="10543C57">
            <w:pPr>
              <w:pStyle w:val="8"/>
              <w:spacing w:before="31" w:line="212" w:lineRule="auto"/>
              <w:ind w:left="511"/>
              <w:rPr>
                <w:color w:val="auto"/>
                <w:highlight w:val="none"/>
              </w:rPr>
            </w:pPr>
            <w:r>
              <w:rPr>
                <w:color w:val="auto"/>
                <w:spacing w:val="-1"/>
                <w:highlight w:val="none"/>
              </w:rPr>
              <w:t>（元）</w:t>
            </w:r>
          </w:p>
        </w:tc>
        <w:tc>
          <w:tcPr>
            <w:tcW w:w="1619" w:type="dxa"/>
            <w:vAlign w:val="top"/>
          </w:tcPr>
          <w:p w14:paraId="00E6E801">
            <w:pPr>
              <w:pStyle w:val="8"/>
              <w:spacing w:before="167" w:line="234" w:lineRule="auto"/>
              <w:ind w:left="512" w:right="176" w:firstLine="101"/>
              <w:rPr>
                <w:color w:val="auto"/>
                <w:highlight w:val="none"/>
              </w:rPr>
            </w:pPr>
            <w:r>
              <w:rPr>
                <w:color w:val="auto"/>
                <w:spacing w:val="5"/>
                <w:highlight w:val="none"/>
              </w:rPr>
              <w:t>复核金额</w:t>
            </w:r>
            <w:r>
              <w:rPr>
                <w:color w:val="auto"/>
                <w:spacing w:val="2"/>
                <w:highlight w:val="none"/>
              </w:rPr>
              <w:t xml:space="preserve"> </w:t>
            </w:r>
            <w:r>
              <w:rPr>
                <w:color w:val="auto"/>
                <w:spacing w:val="-1"/>
                <w:highlight w:val="none"/>
              </w:rPr>
              <w:t>（元）</w:t>
            </w:r>
          </w:p>
        </w:tc>
        <w:tc>
          <w:tcPr>
            <w:tcW w:w="1633" w:type="dxa"/>
            <w:vAlign w:val="top"/>
          </w:tcPr>
          <w:p w14:paraId="12FFE9CC">
            <w:pPr>
              <w:pStyle w:val="8"/>
              <w:spacing w:before="305" w:line="229" w:lineRule="auto"/>
              <w:ind w:left="834"/>
              <w:rPr>
                <w:color w:val="auto"/>
                <w:highlight w:val="none"/>
              </w:rPr>
            </w:pPr>
            <w:r>
              <w:rPr>
                <w:color w:val="auto"/>
                <w:spacing w:val="3"/>
                <w:highlight w:val="none"/>
              </w:rPr>
              <w:t>备注</w:t>
            </w:r>
          </w:p>
        </w:tc>
      </w:tr>
      <w:tr w14:paraId="6F33F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52" w:type="dxa"/>
            <w:vMerge w:val="continue"/>
            <w:tcBorders>
              <w:top w:val="nil"/>
              <w:bottom w:val="nil"/>
            </w:tcBorders>
            <w:vAlign w:val="top"/>
          </w:tcPr>
          <w:p w14:paraId="09AF1570">
            <w:pPr>
              <w:rPr>
                <w:rFonts w:ascii="Arial"/>
                <w:color w:val="auto"/>
                <w:sz w:val="21"/>
                <w:highlight w:val="none"/>
              </w:rPr>
            </w:pPr>
          </w:p>
        </w:tc>
        <w:tc>
          <w:tcPr>
            <w:tcW w:w="535" w:type="dxa"/>
            <w:vAlign w:val="top"/>
          </w:tcPr>
          <w:p w14:paraId="230E5C79">
            <w:pPr>
              <w:rPr>
                <w:rFonts w:ascii="Arial"/>
                <w:color w:val="auto"/>
                <w:sz w:val="21"/>
                <w:highlight w:val="none"/>
              </w:rPr>
            </w:pPr>
          </w:p>
        </w:tc>
        <w:tc>
          <w:tcPr>
            <w:tcW w:w="3418" w:type="dxa"/>
            <w:vAlign w:val="top"/>
          </w:tcPr>
          <w:p w14:paraId="22E335BE">
            <w:pPr>
              <w:pStyle w:val="8"/>
              <w:spacing w:before="166" w:line="211" w:lineRule="auto"/>
              <w:ind w:left="533"/>
              <w:rPr>
                <w:color w:val="auto"/>
                <w:highlight w:val="none"/>
              </w:rPr>
            </w:pPr>
            <w:r>
              <w:rPr>
                <w:color w:val="auto"/>
                <w:spacing w:val="8"/>
                <w:highlight w:val="none"/>
              </w:rPr>
              <w:t>竣工结算合同价款总额</w:t>
            </w:r>
          </w:p>
        </w:tc>
        <w:tc>
          <w:tcPr>
            <w:tcW w:w="1619" w:type="dxa"/>
            <w:gridSpan w:val="2"/>
            <w:vAlign w:val="top"/>
          </w:tcPr>
          <w:p w14:paraId="4A67E9EB">
            <w:pPr>
              <w:rPr>
                <w:rFonts w:ascii="Arial"/>
                <w:color w:val="auto"/>
                <w:sz w:val="21"/>
                <w:highlight w:val="none"/>
              </w:rPr>
            </w:pPr>
          </w:p>
        </w:tc>
        <w:tc>
          <w:tcPr>
            <w:tcW w:w="1619" w:type="dxa"/>
            <w:vAlign w:val="top"/>
          </w:tcPr>
          <w:p w14:paraId="556DB631">
            <w:pPr>
              <w:rPr>
                <w:rFonts w:ascii="Arial"/>
                <w:color w:val="auto"/>
                <w:sz w:val="21"/>
                <w:highlight w:val="none"/>
              </w:rPr>
            </w:pPr>
          </w:p>
        </w:tc>
        <w:tc>
          <w:tcPr>
            <w:tcW w:w="1633" w:type="dxa"/>
            <w:vAlign w:val="top"/>
          </w:tcPr>
          <w:p w14:paraId="7A16698C">
            <w:pPr>
              <w:rPr>
                <w:rFonts w:ascii="Arial"/>
                <w:color w:val="auto"/>
                <w:sz w:val="21"/>
                <w:highlight w:val="none"/>
              </w:rPr>
            </w:pPr>
          </w:p>
        </w:tc>
      </w:tr>
      <w:tr w14:paraId="4DBC6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52" w:type="dxa"/>
            <w:vMerge w:val="continue"/>
            <w:tcBorders>
              <w:top w:val="nil"/>
              <w:bottom w:val="nil"/>
            </w:tcBorders>
            <w:vAlign w:val="top"/>
          </w:tcPr>
          <w:p w14:paraId="5051FEB8">
            <w:pPr>
              <w:rPr>
                <w:rFonts w:ascii="Arial"/>
                <w:color w:val="auto"/>
                <w:sz w:val="21"/>
                <w:highlight w:val="none"/>
              </w:rPr>
            </w:pPr>
          </w:p>
        </w:tc>
        <w:tc>
          <w:tcPr>
            <w:tcW w:w="535" w:type="dxa"/>
            <w:vAlign w:val="top"/>
          </w:tcPr>
          <w:p w14:paraId="292FF175">
            <w:pPr>
              <w:rPr>
                <w:rFonts w:ascii="Arial"/>
                <w:color w:val="auto"/>
                <w:sz w:val="21"/>
                <w:highlight w:val="none"/>
              </w:rPr>
            </w:pPr>
          </w:p>
        </w:tc>
        <w:tc>
          <w:tcPr>
            <w:tcW w:w="3418" w:type="dxa"/>
            <w:vAlign w:val="top"/>
          </w:tcPr>
          <w:p w14:paraId="1AD78DEB">
            <w:pPr>
              <w:pStyle w:val="8"/>
              <w:spacing w:before="166" w:line="211" w:lineRule="auto"/>
              <w:ind w:left="540"/>
              <w:rPr>
                <w:color w:val="auto"/>
                <w:highlight w:val="none"/>
              </w:rPr>
            </w:pPr>
            <w:r>
              <w:rPr>
                <w:color w:val="auto"/>
                <w:spacing w:val="8"/>
                <w:highlight w:val="none"/>
              </w:rPr>
              <w:t>累计已实际支付的合同价款</w:t>
            </w:r>
          </w:p>
        </w:tc>
        <w:tc>
          <w:tcPr>
            <w:tcW w:w="1619" w:type="dxa"/>
            <w:gridSpan w:val="2"/>
            <w:vAlign w:val="top"/>
          </w:tcPr>
          <w:p w14:paraId="5AEC766D">
            <w:pPr>
              <w:rPr>
                <w:rFonts w:ascii="Arial"/>
                <w:color w:val="auto"/>
                <w:sz w:val="21"/>
                <w:highlight w:val="none"/>
              </w:rPr>
            </w:pPr>
          </w:p>
        </w:tc>
        <w:tc>
          <w:tcPr>
            <w:tcW w:w="1619" w:type="dxa"/>
            <w:vAlign w:val="top"/>
          </w:tcPr>
          <w:p w14:paraId="0A8C266C">
            <w:pPr>
              <w:rPr>
                <w:rFonts w:ascii="Arial"/>
                <w:color w:val="auto"/>
                <w:sz w:val="21"/>
                <w:highlight w:val="none"/>
              </w:rPr>
            </w:pPr>
          </w:p>
        </w:tc>
        <w:tc>
          <w:tcPr>
            <w:tcW w:w="1633" w:type="dxa"/>
            <w:vAlign w:val="top"/>
          </w:tcPr>
          <w:p w14:paraId="63AB59E3">
            <w:pPr>
              <w:rPr>
                <w:rFonts w:ascii="Arial"/>
                <w:color w:val="auto"/>
                <w:sz w:val="21"/>
                <w:highlight w:val="none"/>
              </w:rPr>
            </w:pPr>
          </w:p>
        </w:tc>
      </w:tr>
      <w:tr w14:paraId="1ED26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52" w:type="dxa"/>
            <w:vMerge w:val="continue"/>
            <w:tcBorders>
              <w:top w:val="nil"/>
              <w:bottom w:val="nil"/>
            </w:tcBorders>
            <w:vAlign w:val="top"/>
          </w:tcPr>
          <w:p w14:paraId="7FFD15D6">
            <w:pPr>
              <w:rPr>
                <w:rFonts w:ascii="Arial"/>
                <w:color w:val="auto"/>
                <w:sz w:val="21"/>
                <w:highlight w:val="none"/>
              </w:rPr>
            </w:pPr>
          </w:p>
        </w:tc>
        <w:tc>
          <w:tcPr>
            <w:tcW w:w="535" w:type="dxa"/>
            <w:vAlign w:val="top"/>
          </w:tcPr>
          <w:p w14:paraId="06E10FBC">
            <w:pPr>
              <w:rPr>
                <w:rFonts w:ascii="Arial"/>
                <w:color w:val="auto"/>
                <w:sz w:val="21"/>
                <w:highlight w:val="none"/>
              </w:rPr>
            </w:pPr>
          </w:p>
        </w:tc>
        <w:tc>
          <w:tcPr>
            <w:tcW w:w="3418" w:type="dxa"/>
            <w:vAlign w:val="top"/>
          </w:tcPr>
          <w:p w14:paraId="07DC0546">
            <w:pPr>
              <w:pStyle w:val="8"/>
              <w:spacing w:before="167" w:line="209" w:lineRule="auto"/>
              <w:ind w:left="532"/>
              <w:rPr>
                <w:color w:val="auto"/>
                <w:highlight w:val="none"/>
              </w:rPr>
            </w:pPr>
            <w:r>
              <w:rPr>
                <w:color w:val="auto"/>
                <w:spacing w:val="8"/>
                <w:highlight w:val="none"/>
              </w:rPr>
              <w:t>应预留的质量保证金</w:t>
            </w:r>
          </w:p>
        </w:tc>
        <w:tc>
          <w:tcPr>
            <w:tcW w:w="1619" w:type="dxa"/>
            <w:gridSpan w:val="2"/>
            <w:vAlign w:val="top"/>
          </w:tcPr>
          <w:p w14:paraId="31A2F297">
            <w:pPr>
              <w:rPr>
                <w:rFonts w:ascii="Arial"/>
                <w:color w:val="auto"/>
                <w:sz w:val="21"/>
                <w:highlight w:val="none"/>
              </w:rPr>
            </w:pPr>
          </w:p>
        </w:tc>
        <w:tc>
          <w:tcPr>
            <w:tcW w:w="1619" w:type="dxa"/>
            <w:vAlign w:val="top"/>
          </w:tcPr>
          <w:p w14:paraId="058DA4FF">
            <w:pPr>
              <w:rPr>
                <w:rFonts w:ascii="Arial"/>
                <w:color w:val="auto"/>
                <w:sz w:val="21"/>
                <w:highlight w:val="none"/>
              </w:rPr>
            </w:pPr>
          </w:p>
        </w:tc>
        <w:tc>
          <w:tcPr>
            <w:tcW w:w="1633" w:type="dxa"/>
            <w:vAlign w:val="top"/>
          </w:tcPr>
          <w:p w14:paraId="54AA72D3">
            <w:pPr>
              <w:rPr>
                <w:rFonts w:ascii="Arial"/>
                <w:color w:val="auto"/>
                <w:sz w:val="21"/>
                <w:highlight w:val="none"/>
              </w:rPr>
            </w:pPr>
          </w:p>
        </w:tc>
      </w:tr>
      <w:tr w14:paraId="01B50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52" w:type="dxa"/>
            <w:vMerge w:val="continue"/>
            <w:tcBorders>
              <w:top w:val="nil"/>
              <w:bottom w:val="nil"/>
            </w:tcBorders>
            <w:vAlign w:val="top"/>
          </w:tcPr>
          <w:p w14:paraId="64D194FE">
            <w:pPr>
              <w:rPr>
                <w:rFonts w:ascii="Arial"/>
                <w:color w:val="auto"/>
                <w:sz w:val="21"/>
                <w:highlight w:val="none"/>
              </w:rPr>
            </w:pPr>
          </w:p>
        </w:tc>
        <w:tc>
          <w:tcPr>
            <w:tcW w:w="535" w:type="dxa"/>
            <w:vAlign w:val="top"/>
          </w:tcPr>
          <w:p w14:paraId="6A96E5E9">
            <w:pPr>
              <w:rPr>
                <w:rFonts w:ascii="Arial"/>
                <w:color w:val="auto"/>
                <w:sz w:val="21"/>
                <w:highlight w:val="none"/>
              </w:rPr>
            </w:pPr>
          </w:p>
        </w:tc>
        <w:tc>
          <w:tcPr>
            <w:tcW w:w="3418" w:type="dxa"/>
            <w:vAlign w:val="top"/>
          </w:tcPr>
          <w:p w14:paraId="1088B521">
            <w:pPr>
              <w:pStyle w:val="8"/>
              <w:spacing w:before="168" w:line="209" w:lineRule="auto"/>
              <w:ind w:left="532"/>
              <w:rPr>
                <w:color w:val="auto"/>
                <w:highlight w:val="none"/>
              </w:rPr>
            </w:pPr>
            <w:r>
              <w:rPr>
                <w:color w:val="auto"/>
                <w:spacing w:val="9"/>
                <w:highlight w:val="none"/>
              </w:rPr>
              <w:t>应支付的竣工结算款金额</w:t>
            </w:r>
          </w:p>
        </w:tc>
        <w:tc>
          <w:tcPr>
            <w:tcW w:w="1619" w:type="dxa"/>
            <w:gridSpan w:val="2"/>
            <w:vAlign w:val="top"/>
          </w:tcPr>
          <w:p w14:paraId="6A888B40">
            <w:pPr>
              <w:rPr>
                <w:rFonts w:ascii="Arial"/>
                <w:color w:val="auto"/>
                <w:sz w:val="21"/>
                <w:highlight w:val="none"/>
              </w:rPr>
            </w:pPr>
          </w:p>
        </w:tc>
        <w:tc>
          <w:tcPr>
            <w:tcW w:w="1619" w:type="dxa"/>
            <w:vAlign w:val="top"/>
          </w:tcPr>
          <w:p w14:paraId="7AE2BC14">
            <w:pPr>
              <w:rPr>
                <w:rFonts w:ascii="Arial"/>
                <w:color w:val="auto"/>
                <w:sz w:val="21"/>
                <w:highlight w:val="none"/>
              </w:rPr>
            </w:pPr>
          </w:p>
        </w:tc>
        <w:tc>
          <w:tcPr>
            <w:tcW w:w="1633" w:type="dxa"/>
            <w:vAlign w:val="top"/>
          </w:tcPr>
          <w:p w14:paraId="0B0187FD">
            <w:pPr>
              <w:rPr>
                <w:rFonts w:ascii="Arial"/>
                <w:color w:val="auto"/>
                <w:sz w:val="21"/>
                <w:highlight w:val="none"/>
              </w:rPr>
            </w:pPr>
          </w:p>
        </w:tc>
      </w:tr>
      <w:tr w14:paraId="073F7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9076" w:type="dxa"/>
            <w:gridSpan w:val="7"/>
            <w:vAlign w:val="top"/>
          </w:tcPr>
          <w:p w14:paraId="38668D45">
            <w:pPr>
              <w:spacing w:line="356" w:lineRule="auto"/>
              <w:rPr>
                <w:rFonts w:ascii="Arial"/>
                <w:color w:val="auto"/>
                <w:sz w:val="21"/>
                <w:highlight w:val="none"/>
              </w:rPr>
            </w:pPr>
          </w:p>
          <w:p w14:paraId="71D0BDEE">
            <w:pPr>
              <w:spacing w:line="357" w:lineRule="auto"/>
              <w:rPr>
                <w:rFonts w:ascii="Arial"/>
                <w:color w:val="auto"/>
                <w:sz w:val="21"/>
                <w:highlight w:val="none"/>
              </w:rPr>
            </w:pPr>
          </w:p>
          <w:p w14:paraId="1CE7B4F7">
            <w:pPr>
              <w:pStyle w:val="8"/>
              <w:spacing w:before="65" w:line="227" w:lineRule="auto"/>
              <w:ind w:left="3914"/>
              <w:rPr>
                <w:color w:val="auto"/>
                <w:highlight w:val="none"/>
              </w:rPr>
            </w:pPr>
            <w:r>
              <w:rPr>
                <w:color w:val="auto"/>
                <w:spacing w:val="6"/>
                <w:highlight w:val="none"/>
              </w:rPr>
              <w:t>承包人（章）</w:t>
            </w:r>
          </w:p>
          <w:p w14:paraId="2E7463B7">
            <w:pPr>
              <w:pStyle w:val="8"/>
              <w:spacing w:before="275" w:line="226" w:lineRule="auto"/>
              <w:ind w:left="534"/>
              <w:rPr>
                <w:color w:val="auto"/>
                <w:highlight w:val="none"/>
              </w:rPr>
            </w:pPr>
            <w:r>
              <w:rPr>
                <w:color w:val="auto"/>
                <w:spacing w:val="9"/>
                <w:highlight w:val="none"/>
              </w:rPr>
              <w:t>造价人员承包人代表日期</w:t>
            </w:r>
          </w:p>
        </w:tc>
      </w:tr>
      <w:tr w14:paraId="2223D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6" w:hRule="atLeast"/>
        </w:trPr>
        <w:tc>
          <w:tcPr>
            <w:tcW w:w="4538" w:type="dxa"/>
            <w:gridSpan w:val="4"/>
            <w:vAlign w:val="top"/>
          </w:tcPr>
          <w:p w14:paraId="21E9B4C2">
            <w:pPr>
              <w:pStyle w:val="8"/>
              <w:spacing w:before="231" w:line="228" w:lineRule="auto"/>
              <w:ind w:left="540"/>
              <w:rPr>
                <w:color w:val="auto"/>
                <w:highlight w:val="none"/>
              </w:rPr>
            </w:pPr>
            <w:r>
              <w:rPr>
                <w:color w:val="auto"/>
                <w:spacing w:val="4"/>
                <w:highlight w:val="none"/>
              </w:rPr>
              <w:t>复核意见：</w:t>
            </w:r>
          </w:p>
          <w:p w14:paraId="5BCB59BB">
            <w:pPr>
              <w:pStyle w:val="8"/>
              <w:spacing w:before="233" w:line="280" w:lineRule="auto"/>
              <w:ind w:left="114" w:right="106" w:firstLine="442"/>
              <w:rPr>
                <w:color w:val="auto"/>
                <w:highlight w:val="none"/>
              </w:rPr>
            </w:pPr>
            <w:r>
              <w:rPr>
                <w:color w:val="auto"/>
                <w:spacing w:val="15"/>
                <w:highlight w:val="none"/>
              </w:rPr>
              <w:t>□与实际施工情况不相符，修改意见见附</w:t>
            </w:r>
            <w:r>
              <w:rPr>
                <w:color w:val="auto"/>
                <w:highlight w:val="none"/>
              </w:rPr>
              <w:t xml:space="preserve"> 件。</w:t>
            </w:r>
          </w:p>
          <w:p w14:paraId="58C77DF2">
            <w:pPr>
              <w:pStyle w:val="8"/>
              <w:spacing w:before="233" w:line="280" w:lineRule="auto"/>
              <w:ind w:left="114" w:right="108" w:firstLine="442"/>
              <w:rPr>
                <w:color w:val="auto"/>
                <w:highlight w:val="none"/>
              </w:rPr>
            </w:pPr>
            <w:r>
              <w:rPr>
                <w:color w:val="auto"/>
                <w:spacing w:val="3"/>
                <w:highlight w:val="none"/>
              </w:rPr>
              <w:t>□与实际施工情况相符，具体金额由造价工</w:t>
            </w:r>
            <w:r>
              <w:rPr>
                <w:color w:val="auto"/>
                <w:spacing w:val="10"/>
                <w:highlight w:val="none"/>
              </w:rPr>
              <w:t xml:space="preserve"> </w:t>
            </w:r>
            <w:r>
              <w:rPr>
                <w:color w:val="auto"/>
                <w:spacing w:val="6"/>
                <w:highlight w:val="none"/>
              </w:rPr>
              <w:t>程师复核。</w:t>
            </w:r>
          </w:p>
        </w:tc>
        <w:tc>
          <w:tcPr>
            <w:tcW w:w="4538" w:type="dxa"/>
            <w:gridSpan w:val="3"/>
            <w:vAlign w:val="top"/>
          </w:tcPr>
          <w:p w14:paraId="0E04BBAA">
            <w:pPr>
              <w:pStyle w:val="8"/>
              <w:spacing w:before="231" w:line="228" w:lineRule="auto"/>
              <w:ind w:left="538"/>
              <w:rPr>
                <w:color w:val="auto"/>
                <w:highlight w:val="none"/>
              </w:rPr>
            </w:pPr>
            <w:r>
              <w:rPr>
                <w:color w:val="auto"/>
                <w:spacing w:val="4"/>
                <w:highlight w:val="none"/>
              </w:rPr>
              <w:t>复核意见：</w:t>
            </w:r>
          </w:p>
          <w:p w14:paraId="55988282">
            <w:pPr>
              <w:pStyle w:val="8"/>
              <w:spacing w:before="234" w:line="333" w:lineRule="auto"/>
              <w:ind w:left="113" w:right="53" w:firstLine="420"/>
              <w:jc w:val="both"/>
              <w:rPr>
                <w:color w:val="auto"/>
                <w:highlight w:val="none"/>
              </w:rPr>
            </w:pPr>
            <w:r>
              <w:rPr>
                <w:color w:val="auto"/>
                <w:spacing w:val="4"/>
                <w:highlight w:val="none"/>
              </w:rPr>
              <w:t>你方提出的竣工结算支付申请经复核，竣工</w:t>
            </w:r>
            <w:r>
              <w:rPr>
                <w:color w:val="auto"/>
                <w:spacing w:val="11"/>
                <w:highlight w:val="none"/>
              </w:rPr>
              <w:t xml:space="preserve"> </w:t>
            </w:r>
            <w:r>
              <w:rPr>
                <w:color w:val="auto"/>
                <w:spacing w:val="9"/>
                <w:highlight w:val="none"/>
              </w:rPr>
              <w:t>结算款总额为(大写)元</w:t>
            </w:r>
            <w:r>
              <w:rPr>
                <w:color w:val="auto"/>
                <w:spacing w:val="-37"/>
                <w:highlight w:val="none"/>
              </w:rPr>
              <w:t>，（</w:t>
            </w:r>
            <w:r>
              <w:rPr>
                <w:color w:val="auto"/>
                <w:spacing w:val="9"/>
                <w:highlight w:val="none"/>
              </w:rPr>
              <w:t>小写）元，扣除前期</w:t>
            </w:r>
            <w:r>
              <w:rPr>
                <w:color w:val="auto"/>
                <w:spacing w:val="1"/>
                <w:highlight w:val="none"/>
              </w:rPr>
              <w:t xml:space="preserve"> </w:t>
            </w:r>
            <w:r>
              <w:rPr>
                <w:color w:val="auto"/>
                <w:spacing w:val="-2"/>
                <w:highlight w:val="none"/>
              </w:rPr>
              <w:t>支付以及质量保证金后应支付金额为（大写）元，</w:t>
            </w:r>
            <w:r>
              <w:rPr>
                <w:color w:val="auto"/>
                <w:spacing w:val="8"/>
                <w:highlight w:val="none"/>
              </w:rPr>
              <w:t xml:space="preserve"> </w:t>
            </w:r>
            <w:r>
              <w:rPr>
                <w:color w:val="auto"/>
                <w:spacing w:val="6"/>
                <w:highlight w:val="none"/>
              </w:rPr>
              <w:t>（小写）元。</w:t>
            </w:r>
          </w:p>
        </w:tc>
      </w:tr>
    </w:tbl>
    <w:p w14:paraId="776BAC0E">
      <w:pPr>
        <w:pStyle w:val="3"/>
        <w:spacing w:line="148" w:lineRule="exact"/>
        <w:rPr>
          <w:color w:val="auto"/>
          <w:sz w:val="12"/>
          <w:highlight w:val="none"/>
        </w:rPr>
      </w:pPr>
    </w:p>
    <w:p w14:paraId="2D8E3028">
      <w:pPr>
        <w:spacing w:line="148" w:lineRule="exact"/>
        <w:rPr>
          <w:color w:val="auto"/>
          <w:sz w:val="12"/>
          <w:szCs w:val="12"/>
          <w:highlight w:val="none"/>
        </w:rPr>
        <w:sectPr>
          <w:headerReference r:id="rId125" w:type="default"/>
          <w:footerReference r:id="rId126" w:type="default"/>
          <w:pgSz w:w="11907" w:h="16840"/>
          <w:pgMar w:top="1134" w:right="1134" w:bottom="1014" w:left="1134" w:header="829" w:footer="852" w:gutter="0"/>
          <w:cols w:space="720" w:num="1"/>
        </w:sectPr>
      </w:pPr>
    </w:p>
    <w:tbl>
      <w:tblPr>
        <w:tblStyle w:val="7"/>
        <w:tblW w:w="9076" w:type="dxa"/>
        <w:tblInd w:w="2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38"/>
        <w:gridCol w:w="4538"/>
      </w:tblGrid>
      <w:tr w14:paraId="765A1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7" w:hRule="atLeast"/>
        </w:trPr>
        <w:tc>
          <w:tcPr>
            <w:tcW w:w="4538" w:type="dxa"/>
            <w:vAlign w:val="top"/>
          </w:tcPr>
          <w:p w14:paraId="507AF01B">
            <w:pPr>
              <w:spacing w:line="280" w:lineRule="auto"/>
              <w:rPr>
                <w:rFonts w:ascii="Arial"/>
                <w:color w:val="auto"/>
                <w:sz w:val="21"/>
                <w:highlight w:val="none"/>
              </w:rPr>
            </w:pPr>
          </w:p>
          <w:p w14:paraId="11F2BE98">
            <w:pPr>
              <w:spacing w:line="280" w:lineRule="auto"/>
              <w:rPr>
                <w:rFonts w:ascii="Arial"/>
                <w:color w:val="auto"/>
                <w:sz w:val="21"/>
                <w:highlight w:val="none"/>
              </w:rPr>
            </w:pPr>
          </w:p>
          <w:p w14:paraId="228C3274">
            <w:pPr>
              <w:spacing w:line="280" w:lineRule="auto"/>
              <w:rPr>
                <w:rFonts w:ascii="Arial"/>
                <w:color w:val="auto"/>
                <w:sz w:val="21"/>
                <w:highlight w:val="none"/>
              </w:rPr>
            </w:pPr>
          </w:p>
          <w:p w14:paraId="12D0C003">
            <w:pPr>
              <w:spacing w:line="280" w:lineRule="auto"/>
              <w:rPr>
                <w:rFonts w:ascii="Arial"/>
                <w:color w:val="auto"/>
                <w:sz w:val="21"/>
                <w:highlight w:val="none"/>
              </w:rPr>
            </w:pPr>
          </w:p>
          <w:p w14:paraId="2D12B726">
            <w:pPr>
              <w:pStyle w:val="8"/>
              <w:spacing w:before="65" w:line="228" w:lineRule="auto"/>
              <w:ind w:left="1961"/>
              <w:rPr>
                <w:color w:val="auto"/>
                <w:highlight w:val="none"/>
              </w:rPr>
            </w:pPr>
            <w:r>
              <w:rPr>
                <w:color w:val="auto"/>
                <w:spacing w:val="7"/>
                <w:highlight w:val="none"/>
              </w:rPr>
              <w:t>监理工程师</w:t>
            </w:r>
          </w:p>
          <w:p w14:paraId="10E58195">
            <w:pPr>
              <w:pStyle w:val="8"/>
              <w:spacing w:before="233" w:line="228" w:lineRule="auto"/>
              <w:ind w:left="2310"/>
              <w:rPr>
                <w:color w:val="auto"/>
                <w:highlight w:val="none"/>
              </w:rPr>
            </w:pPr>
            <w:r>
              <w:rPr>
                <w:color w:val="auto"/>
                <w:spacing w:val="-14"/>
                <w:highlight w:val="none"/>
              </w:rPr>
              <w:t>日期</w:t>
            </w:r>
          </w:p>
        </w:tc>
        <w:tc>
          <w:tcPr>
            <w:tcW w:w="4538" w:type="dxa"/>
            <w:vAlign w:val="top"/>
          </w:tcPr>
          <w:p w14:paraId="66BF0FCB">
            <w:pPr>
              <w:pStyle w:val="8"/>
              <w:spacing w:before="233" w:line="226" w:lineRule="auto"/>
              <w:ind w:left="1957"/>
              <w:rPr>
                <w:color w:val="auto"/>
                <w:highlight w:val="none"/>
              </w:rPr>
            </w:pPr>
            <w:r>
              <w:rPr>
                <w:color w:val="auto"/>
                <w:spacing w:val="8"/>
                <w:highlight w:val="none"/>
              </w:rPr>
              <w:t>造价工程师</w:t>
            </w:r>
          </w:p>
          <w:p w14:paraId="7C732575">
            <w:pPr>
              <w:pStyle w:val="8"/>
              <w:spacing w:before="235" w:line="228" w:lineRule="auto"/>
              <w:ind w:left="2308"/>
              <w:rPr>
                <w:color w:val="auto"/>
                <w:highlight w:val="none"/>
              </w:rPr>
            </w:pPr>
            <w:r>
              <w:rPr>
                <w:color w:val="auto"/>
                <w:spacing w:val="-14"/>
                <w:highlight w:val="none"/>
              </w:rPr>
              <w:t>日期</w:t>
            </w:r>
          </w:p>
        </w:tc>
      </w:tr>
      <w:tr w14:paraId="49E8C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4538" w:type="dxa"/>
            <w:tcBorders>
              <w:bottom w:val="nil"/>
              <w:right w:val="nil"/>
            </w:tcBorders>
            <w:vAlign w:val="top"/>
          </w:tcPr>
          <w:p w14:paraId="359C1CF7">
            <w:pPr>
              <w:pStyle w:val="8"/>
              <w:spacing w:before="262" w:line="228" w:lineRule="auto"/>
              <w:ind w:left="545"/>
              <w:rPr>
                <w:color w:val="auto"/>
                <w:highlight w:val="none"/>
              </w:rPr>
            </w:pPr>
            <w:r>
              <w:rPr>
                <w:color w:val="auto"/>
                <w:spacing w:val="3"/>
                <w:highlight w:val="none"/>
              </w:rPr>
              <w:t>审核意见：</w:t>
            </w:r>
          </w:p>
        </w:tc>
        <w:tc>
          <w:tcPr>
            <w:tcW w:w="4538" w:type="dxa"/>
            <w:tcBorders>
              <w:left w:val="nil"/>
              <w:bottom w:val="nil"/>
            </w:tcBorders>
            <w:vAlign w:val="top"/>
          </w:tcPr>
          <w:p w14:paraId="6892BE8C">
            <w:pPr>
              <w:rPr>
                <w:rFonts w:ascii="Arial"/>
                <w:color w:val="auto"/>
                <w:sz w:val="21"/>
                <w:highlight w:val="none"/>
              </w:rPr>
            </w:pPr>
          </w:p>
        </w:tc>
      </w:tr>
      <w:tr w14:paraId="5C227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538" w:type="dxa"/>
            <w:tcBorders>
              <w:top w:val="nil"/>
              <w:bottom w:val="nil"/>
              <w:right w:val="nil"/>
            </w:tcBorders>
            <w:vAlign w:val="top"/>
          </w:tcPr>
          <w:p w14:paraId="26E3F5F6">
            <w:pPr>
              <w:pStyle w:val="8"/>
              <w:spacing w:before="160" w:line="230" w:lineRule="auto"/>
              <w:ind w:left="556"/>
              <w:rPr>
                <w:color w:val="auto"/>
                <w:highlight w:val="none"/>
              </w:rPr>
            </w:pPr>
            <w:r>
              <w:rPr>
                <w:color w:val="auto"/>
                <w:spacing w:val="2"/>
                <w:highlight w:val="none"/>
              </w:rPr>
              <w:t>□不同意。</w:t>
            </w:r>
          </w:p>
        </w:tc>
        <w:tc>
          <w:tcPr>
            <w:tcW w:w="4538" w:type="dxa"/>
            <w:tcBorders>
              <w:top w:val="nil"/>
              <w:left w:val="nil"/>
              <w:bottom w:val="nil"/>
            </w:tcBorders>
            <w:vAlign w:val="top"/>
          </w:tcPr>
          <w:p w14:paraId="09CDE8C6">
            <w:pPr>
              <w:rPr>
                <w:rFonts w:ascii="Arial"/>
                <w:color w:val="auto"/>
                <w:sz w:val="21"/>
                <w:highlight w:val="none"/>
              </w:rPr>
            </w:pPr>
          </w:p>
        </w:tc>
      </w:tr>
      <w:tr w14:paraId="548F5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6" w:hRule="atLeast"/>
        </w:trPr>
        <w:tc>
          <w:tcPr>
            <w:tcW w:w="4538" w:type="dxa"/>
            <w:tcBorders>
              <w:top w:val="nil"/>
              <w:right w:val="nil"/>
            </w:tcBorders>
            <w:vAlign w:val="top"/>
          </w:tcPr>
          <w:p w14:paraId="2E08FB8E">
            <w:pPr>
              <w:pStyle w:val="8"/>
              <w:spacing w:before="161" w:line="227" w:lineRule="auto"/>
              <w:jc w:val="right"/>
              <w:rPr>
                <w:color w:val="auto"/>
                <w:highlight w:val="none"/>
              </w:rPr>
            </w:pPr>
            <w:r>
              <w:rPr>
                <w:color w:val="auto"/>
                <w:spacing w:val="1"/>
                <w:highlight w:val="none"/>
              </w:rPr>
              <w:t>□同意，支付时间为本表签发后的</w:t>
            </w:r>
            <w:r>
              <w:rPr>
                <w:color w:val="auto"/>
                <w:spacing w:val="-5"/>
                <w:highlight w:val="none"/>
              </w:rPr>
              <w:t xml:space="preserve"> </w:t>
            </w:r>
            <w:r>
              <w:rPr>
                <w:color w:val="auto"/>
                <w:spacing w:val="1"/>
                <w:highlight w:val="none"/>
              </w:rPr>
              <w:t>15</w:t>
            </w:r>
            <w:r>
              <w:rPr>
                <w:color w:val="auto"/>
                <w:spacing w:val="-37"/>
                <w:highlight w:val="none"/>
              </w:rPr>
              <w:t xml:space="preserve"> </w:t>
            </w:r>
            <w:r>
              <w:rPr>
                <w:color w:val="auto"/>
                <w:spacing w:val="1"/>
                <w:highlight w:val="none"/>
              </w:rPr>
              <w:t>天内。</w:t>
            </w:r>
          </w:p>
        </w:tc>
        <w:tc>
          <w:tcPr>
            <w:tcW w:w="4538" w:type="dxa"/>
            <w:tcBorders>
              <w:top w:val="nil"/>
              <w:left w:val="nil"/>
            </w:tcBorders>
            <w:vAlign w:val="top"/>
          </w:tcPr>
          <w:p w14:paraId="45011EEB">
            <w:pPr>
              <w:spacing w:line="306" w:lineRule="auto"/>
              <w:rPr>
                <w:rFonts w:ascii="Arial"/>
                <w:color w:val="auto"/>
                <w:sz w:val="21"/>
                <w:highlight w:val="none"/>
              </w:rPr>
            </w:pPr>
          </w:p>
          <w:p w14:paraId="07210F0E">
            <w:pPr>
              <w:spacing w:line="307" w:lineRule="auto"/>
              <w:rPr>
                <w:rFonts w:ascii="Arial"/>
                <w:color w:val="auto"/>
                <w:sz w:val="21"/>
                <w:highlight w:val="none"/>
              </w:rPr>
            </w:pPr>
          </w:p>
          <w:p w14:paraId="757A70F6">
            <w:pPr>
              <w:pStyle w:val="8"/>
              <w:spacing w:before="65" w:line="398" w:lineRule="auto"/>
              <w:ind w:left="3389" w:right="108" w:hanging="211"/>
              <w:jc w:val="right"/>
              <w:rPr>
                <w:color w:val="auto"/>
                <w:highlight w:val="none"/>
              </w:rPr>
            </w:pPr>
            <w:r>
              <w:rPr>
                <w:color w:val="auto"/>
                <w:spacing w:val="4"/>
                <w:highlight w:val="none"/>
              </w:rPr>
              <w:t>发包人（章）</w:t>
            </w:r>
            <w:r>
              <w:rPr>
                <w:color w:val="auto"/>
                <w:spacing w:val="2"/>
                <w:highlight w:val="none"/>
              </w:rPr>
              <w:t xml:space="preserve"> </w:t>
            </w:r>
            <w:r>
              <w:rPr>
                <w:color w:val="auto"/>
                <w:spacing w:val="7"/>
                <w:highlight w:val="none"/>
              </w:rPr>
              <w:t>发包人代表</w:t>
            </w:r>
            <w:r>
              <w:rPr>
                <w:color w:val="auto"/>
                <w:spacing w:val="1"/>
                <w:highlight w:val="none"/>
              </w:rPr>
              <w:t xml:space="preserve"> </w:t>
            </w:r>
            <w:r>
              <w:rPr>
                <w:color w:val="auto"/>
                <w:spacing w:val="-14"/>
                <w:highlight w:val="none"/>
              </w:rPr>
              <w:t>日期</w:t>
            </w:r>
          </w:p>
        </w:tc>
      </w:tr>
    </w:tbl>
    <w:p w14:paraId="7B2E48DB">
      <w:pPr>
        <w:spacing w:before="148" w:line="219" w:lineRule="auto"/>
        <w:ind w:left="365"/>
        <w:rPr>
          <w:rFonts w:ascii="宋体" w:hAnsi="宋体" w:eastAsia="宋体" w:cs="宋体"/>
          <w:color w:val="auto"/>
          <w:sz w:val="18"/>
          <w:szCs w:val="18"/>
          <w:highlight w:val="none"/>
        </w:rPr>
      </w:pPr>
      <w:r>
        <w:rPr>
          <w:rFonts w:ascii="宋体" w:hAnsi="宋体" w:eastAsia="宋体" w:cs="宋体"/>
          <w:color w:val="auto"/>
          <w:spacing w:val="-6"/>
          <w:sz w:val="18"/>
          <w:szCs w:val="18"/>
          <w:highlight w:val="none"/>
        </w:rPr>
        <w:t>注：1.在选择栏中的“</w:t>
      </w:r>
      <w:r>
        <w:rPr>
          <w:rFonts w:ascii="宋体" w:hAnsi="宋体" w:eastAsia="宋体" w:cs="宋体"/>
          <w:color w:val="auto"/>
          <w:spacing w:val="-47"/>
          <w:sz w:val="18"/>
          <w:szCs w:val="18"/>
          <w:highlight w:val="none"/>
        </w:rPr>
        <w:t xml:space="preserve"> </w:t>
      </w:r>
      <w:r>
        <w:rPr>
          <w:rFonts w:ascii="宋体" w:hAnsi="宋体" w:eastAsia="宋体" w:cs="宋体"/>
          <w:color w:val="auto"/>
          <w:spacing w:val="-6"/>
          <w:sz w:val="18"/>
          <w:szCs w:val="18"/>
          <w:highlight w:val="none"/>
        </w:rPr>
        <w:t>□</w:t>
      </w:r>
      <w:r>
        <w:rPr>
          <w:rFonts w:ascii="宋体" w:hAnsi="宋体" w:eastAsia="宋体" w:cs="宋体"/>
          <w:color w:val="auto"/>
          <w:spacing w:val="-66"/>
          <w:sz w:val="18"/>
          <w:szCs w:val="18"/>
          <w:highlight w:val="none"/>
        </w:rPr>
        <w:t xml:space="preserve"> </w:t>
      </w:r>
      <w:r>
        <w:rPr>
          <w:rFonts w:ascii="宋体" w:hAnsi="宋体" w:eastAsia="宋体" w:cs="宋体"/>
          <w:color w:val="auto"/>
          <w:spacing w:val="-6"/>
          <w:sz w:val="18"/>
          <w:szCs w:val="18"/>
          <w:highlight w:val="none"/>
        </w:rPr>
        <w:t>”内作标识“</w:t>
      </w:r>
      <w:r>
        <w:rPr>
          <w:rFonts w:ascii="宋体" w:hAnsi="宋体" w:eastAsia="宋体" w:cs="宋体"/>
          <w:color w:val="auto"/>
          <w:spacing w:val="-39"/>
          <w:sz w:val="18"/>
          <w:szCs w:val="18"/>
          <w:highlight w:val="none"/>
        </w:rPr>
        <w:t xml:space="preserve"> </w:t>
      </w:r>
      <w:r>
        <w:rPr>
          <w:rFonts w:ascii="宋体" w:hAnsi="宋体" w:eastAsia="宋体" w:cs="宋体"/>
          <w:color w:val="auto"/>
          <w:spacing w:val="-6"/>
          <w:sz w:val="18"/>
          <w:szCs w:val="18"/>
          <w:highlight w:val="none"/>
        </w:rPr>
        <w:t>√</w:t>
      </w:r>
      <w:r>
        <w:rPr>
          <w:rFonts w:ascii="宋体" w:hAnsi="宋体" w:eastAsia="宋体" w:cs="宋体"/>
          <w:color w:val="auto"/>
          <w:spacing w:val="-66"/>
          <w:sz w:val="18"/>
          <w:szCs w:val="18"/>
          <w:highlight w:val="none"/>
        </w:rPr>
        <w:t xml:space="preserve"> </w:t>
      </w:r>
      <w:r>
        <w:rPr>
          <w:rFonts w:ascii="宋体" w:hAnsi="宋体" w:eastAsia="宋体" w:cs="宋体"/>
          <w:color w:val="auto"/>
          <w:spacing w:val="-6"/>
          <w:sz w:val="18"/>
          <w:szCs w:val="18"/>
          <w:highlight w:val="none"/>
        </w:rPr>
        <w:t>”。</w:t>
      </w:r>
    </w:p>
    <w:p w14:paraId="2BF02A70">
      <w:pPr>
        <w:spacing w:before="138" w:line="218" w:lineRule="auto"/>
        <w:ind w:left="727"/>
        <w:rPr>
          <w:rFonts w:ascii="宋体" w:hAnsi="宋体" w:eastAsia="宋体" w:cs="宋体"/>
          <w:color w:val="auto"/>
          <w:sz w:val="18"/>
          <w:szCs w:val="18"/>
          <w:highlight w:val="none"/>
        </w:rPr>
      </w:pPr>
      <w:r>
        <w:rPr>
          <w:rFonts w:ascii="宋体" w:hAnsi="宋体" w:eastAsia="宋体" w:cs="宋体"/>
          <w:color w:val="auto"/>
          <w:sz w:val="18"/>
          <w:szCs w:val="18"/>
          <w:highlight w:val="none"/>
        </w:rPr>
        <w:t>2.本表一式四份，由承包人填报，发包人、监理人、造价咨</w:t>
      </w:r>
      <w:r>
        <w:rPr>
          <w:rFonts w:ascii="宋体" w:hAnsi="宋体" w:eastAsia="宋体" w:cs="宋体"/>
          <w:color w:val="auto"/>
          <w:spacing w:val="-1"/>
          <w:sz w:val="18"/>
          <w:szCs w:val="18"/>
          <w:highlight w:val="none"/>
        </w:rPr>
        <w:t>询人、承包人各存一份。</w:t>
      </w:r>
    </w:p>
    <w:p w14:paraId="2DD65BEC">
      <w:pPr>
        <w:spacing w:line="218" w:lineRule="auto"/>
        <w:rPr>
          <w:rFonts w:ascii="宋体" w:hAnsi="宋体" w:eastAsia="宋体" w:cs="宋体"/>
          <w:color w:val="auto"/>
          <w:sz w:val="18"/>
          <w:szCs w:val="18"/>
          <w:highlight w:val="none"/>
        </w:rPr>
        <w:sectPr>
          <w:footerReference r:id="rId127" w:type="default"/>
          <w:pgSz w:w="11907" w:h="16840"/>
          <w:pgMar w:top="1134" w:right="1134" w:bottom="1014" w:left="1134" w:header="829" w:footer="852" w:gutter="0"/>
          <w:cols w:space="720" w:num="1"/>
        </w:sectPr>
      </w:pPr>
    </w:p>
    <w:p w14:paraId="5E6D8735">
      <w:pPr>
        <w:spacing w:before="10" w:line="219" w:lineRule="auto"/>
        <w:ind w:left="633"/>
        <w:rPr>
          <w:rFonts w:ascii="宋体" w:hAnsi="宋体" w:eastAsia="宋体" w:cs="宋体"/>
          <w:color w:val="auto"/>
          <w:sz w:val="30"/>
          <w:szCs w:val="30"/>
          <w:highlight w:val="none"/>
        </w:rPr>
      </w:pPr>
      <w:r>
        <w:rPr>
          <w:rFonts w:ascii="宋体" w:hAnsi="宋体" w:eastAsia="宋体" w:cs="宋体"/>
          <w:color w:val="auto"/>
          <w:spacing w:val="-14"/>
          <w:sz w:val="30"/>
          <w:szCs w:val="30"/>
          <w:highlight w:val="none"/>
        </w:rPr>
        <w:t>附件</w:t>
      </w:r>
      <w:r>
        <w:rPr>
          <w:rFonts w:ascii="宋体" w:hAnsi="宋体" w:eastAsia="宋体" w:cs="宋体"/>
          <w:color w:val="auto"/>
          <w:spacing w:val="-39"/>
          <w:sz w:val="30"/>
          <w:szCs w:val="30"/>
          <w:highlight w:val="none"/>
        </w:rPr>
        <w:t xml:space="preserve"> </w:t>
      </w:r>
      <w:r>
        <w:rPr>
          <w:rFonts w:ascii="宋体" w:hAnsi="宋体" w:eastAsia="宋体" w:cs="宋体"/>
          <w:color w:val="auto"/>
          <w:spacing w:val="-14"/>
          <w:sz w:val="30"/>
          <w:szCs w:val="30"/>
          <w:highlight w:val="none"/>
        </w:rPr>
        <w:t>13：</w:t>
      </w:r>
    </w:p>
    <w:p w14:paraId="36CBF62D">
      <w:pPr>
        <w:spacing w:before="161" w:line="225" w:lineRule="auto"/>
        <w:ind w:left="2669"/>
        <w:rPr>
          <w:rFonts w:ascii="宋体" w:hAnsi="宋体" w:eastAsia="宋体" w:cs="宋体"/>
          <w:color w:val="auto"/>
          <w:sz w:val="35"/>
          <w:szCs w:val="35"/>
          <w:highlight w:val="none"/>
        </w:rPr>
      </w:pPr>
      <w:r>
        <w:rPr>
          <w:rFonts w:ascii="宋体" w:hAnsi="宋体" w:eastAsia="宋体" w:cs="宋体"/>
          <w:b/>
          <w:bCs/>
          <w:color w:val="auto"/>
          <w:spacing w:val="6"/>
          <w:sz w:val="35"/>
          <w:szCs w:val="35"/>
          <w:highlight w:val="none"/>
        </w:rPr>
        <w:t>最终结算款支付申请（核准）表</w:t>
      </w:r>
    </w:p>
    <w:p w14:paraId="381E1039">
      <w:pPr>
        <w:spacing w:before="142" w:line="213"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工程名称：编号：</w:t>
      </w:r>
    </w:p>
    <w:tbl>
      <w:tblPr>
        <w:tblStyle w:val="7"/>
        <w:tblW w:w="9076" w:type="dxa"/>
        <w:tblInd w:w="2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
        <w:gridCol w:w="535"/>
        <w:gridCol w:w="3418"/>
        <w:gridCol w:w="333"/>
        <w:gridCol w:w="1286"/>
        <w:gridCol w:w="1619"/>
        <w:gridCol w:w="1633"/>
      </w:tblGrid>
      <w:tr w14:paraId="22A79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9" w:hRule="atLeast"/>
        </w:trPr>
        <w:tc>
          <w:tcPr>
            <w:tcW w:w="9076" w:type="dxa"/>
            <w:gridSpan w:val="7"/>
            <w:vAlign w:val="top"/>
          </w:tcPr>
          <w:p w14:paraId="2083880D">
            <w:pPr>
              <w:spacing w:line="262" w:lineRule="auto"/>
              <w:rPr>
                <w:rFonts w:ascii="Arial"/>
                <w:color w:val="auto"/>
                <w:sz w:val="21"/>
                <w:highlight w:val="none"/>
              </w:rPr>
            </w:pPr>
          </w:p>
          <w:p w14:paraId="7D18150C">
            <w:pPr>
              <w:pStyle w:val="8"/>
              <w:spacing w:before="65" w:line="228" w:lineRule="auto"/>
              <w:ind w:left="429"/>
              <w:rPr>
                <w:color w:val="auto"/>
                <w:highlight w:val="none"/>
              </w:rPr>
            </w:pPr>
            <w:r>
              <w:rPr>
                <w:color w:val="auto"/>
                <w:spacing w:val="16"/>
                <w:highlight w:val="none"/>
              </w:rPr>
              <w:t>致</w:t>
            </w:r>
            <w:r>
              <w:rPr>
                <w:color w:val="auto"/>
                <w:spacing w:val="-17"/>
                <w:highlight w:val="none"/>
              </w:rPr>
              <w:t>：</w:t>
            </w:r>
            <w:r>
              <w:rPr>
                <w:color w:val="auto"/>
                <w:spacing w:val="-17"/>
                <w:highlight w:val="none"/>
                <w:u w:val="single" w:color="auto"/>
              </w:rPr>
              <w:t>（</w:t>
            </w:r>
            <w:r>
              <w:rPr>
                <w:color w:val="auto"/>
                <w:spacing w:val="16"/>
                <w:highlight w:val="none"/>
                <w:u w:val="single" w:color="auto"/>
              </w:rPr>
              <w:t>发包人全称）</w:t>
            </w:r>
          </w:p>
          <w:p w14:paraId="0413B021">
            <w:pPr>
              <w:pStyle w:val="8"/>
              <w:spacing w:before="291" w:line="301" w:lineRule="auto"/>
              <w:ind w:left="149" w:right="110" w:firstLine="279"/>
              <w:rPr>
                <w:color w:val="auto"/>
                <w:highlight w:val="none"/>
              </w:rPr>
            </w:pPr>
            <w:r>
              <w:rPr>
                <w:color w:val="auto"/>
                <w:spacing w:val="8"/>
                <w:highlight w:val="none"/>
              </w:rPr>
              <w:t>我方于至期间已完成了缺陷修复工作，根据施工合同的约定，现申请支付最终结清合同款额为</w:t>
            </w:r>
            <w:r>
              <w:rPr>
                <w:color w:val="auto"/>
                <w:spacing w:val="2"/>
                <w:highlight w:val="none"/>
              </w:rPr>
              <w:t xml:space="preserve"> (大写)元，</w:t>
            </w:r>
            <w:r>
              <w:rPr>
                <w:color w:val="auto"/>
                <w:spacing w:val="-43"/>
                <w:highlight w:val="none"/>
              </w:rPr>
              <w:t xml:space="preserve"> </w:t>
            </w:r>
            <w:r>
              <w:rPr>
                <w:color w:val="auto"/>
                <w:spacing w:val="2"/>
                <w:highlight w:val="none"/>
              </w:rPr>
              <w:t>(小写)元，请予核准。</w:t>
            </w:r>
          </w:p>
        </w:tc>
      </w:tr>
      <w:tr w14:paraId="5F92F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52" w:type="dxa"/>
            <w:vMerge w:val="restart"/>
            <w:tcBorders>
              <w:top w:val="nil"/>
              <w:bottom w:val="nil"/>
            </w:tcBorders>
            <w:vAlign w:val="top"/>
          </w:tcPr>
          <w:p w14:paraId="7684EA49">
            <w:pPr>
              <w:rPr>
                <w:rFonts w:ascii="Arial"/>
                <w:color w:val="auto"/>
                <w:sz w:val="21"/>
                <w:highlight w:val="none"/>
              </w:rPr>
            </w:pPr>
          </w:p>
        </w:tc>
        <w:tc>
          <w:tcPr>
            <w:tcW w:w="535" w:type="dxa"/>
            <w:vAlign w:val="top"/>
          </w:tcPr>
          <w:p w14:paraId="28C3A33F">
            <w:pPr>
              <w:spacing w:line="378" w:lineRule="auto"/>
              <w:rPr>
                <w:rFonts w:ascii="Arial"/>
                <w:color w:val="auto"/>
                <w:sz w:val="21"/>
                <w:highlight w:val="none"/>
              </w:rPr>
            </w:pPr>
          </w:p>
          <w:p w14:paraId="542BCC81">
            <w:pPr>
              <w:pStyle w:val="8"/>
              <w:spacing w:before="65" w:line="212" w:lineRule="auto"/>
              <w:ind w:left="170"/>
              <w:rPr>
                <w:color w:val="auto"/>
                <w:highlight w:val="none"/>
              </w:rPr>
            </w:pPr>
            <w:r>
              <w:rPr>
                <w:color w:val="auto"/>
                <w:highlight w:val="none"/>
              </w:rPr>
              <w:t>号</w:t>
            </w:r>
          </w:p>
        </w:tc>
        <w:tc>
          <w:tcPr>
            <w:tcW w:w="3418" w:type="dxa"/>
            <w:vAlign w:val="top"/>
          </w:tcPr>
          <w:p w14:paraId="1F7954BA">
            <w:pPr>
              <w:pStyle w:val="8"/>
              <w:spacing w:before="306" w:line="230" w:lineRule="auto"/>
              <w:ind w:left="1716"/>
              <w:rPr>
                <w:color w:val="auto"/>
                <w:highlight w:val="none"/>
              </w:rPr>
            </w:pPr>
            <w:r>
              <w:rPr>
                <w:color w:val="auto"/>
                <w:spacing w:val="3"/>
                <w:highlight w:val="none"/>
              </w:rPr>
              <w:t>名称</w:t>
            </w:r>
          </w:p>
        </w:tc>
        <w:tc>
          <w:tcPr>
            <w:tcW w:w="1619" w:type="dxa"/>
            <w:gridSpan w:val="2"/>
            <w:vAlign w:val="top"/>
          </w:tcPr>
          <w:p w14:paraId="23BD72F9">
            <w:pPr>
              <w:pStyle w:val="8"/>
              <w:spacing w:before="164" w:line="228" w:lineRule="auto"/>
              <w:ind w:left="633"/>
              <w:rPr>
                <w:color w:val="auto"/>
                <w:highlight w:val="none"/>
              </w:rPr>
            </w:pPr>
            <w:r>
              <w:rPr>
                <w:color w:val="auto"/>
                <w:highlight w:val="none"/>
              </w:rPr>
              <w:t>申请金额</w:t>
            </w:r>
          </w:p>
          <w:p w14:paraId="55914F37">
            <w:pPr>
              <w:pStyle w:val="8"/>
              <w:spacing w:before="34" w:line="212" w:lineRule="auto"/>
              <w:ind w:left="511"/>
              <w:rPr>
                <w:color w:val="auto"/>
                <w:highlight w:val="none"/>
              </w:rPr>
            </w:pPr>
            <w:r>
              <w:rPr>
                <w:color w:val="auto"/>
                <w:spacing w:val="-1"/>
                <w:highlight w:val="none"/>
              </w:rPr>
              <w:t>（元）</w:t>
            </w:r>
          </w:p>
        </w:tc>
        <w:tc>
          <w:tcPr>
            <w:tcW w:w="1619" w:type="dxa"/>
            <w:vAlign w:val="top"/>
          </w:tcPr>
          <w:p w14:paraId="0EFEA359">
            <w:pPr>
              <w:pStyle w:val="8"/>
              <w:spacing w:before="163" w:line="236" w:lineRule="auto"/>
              <w:ind w:left="512" w:right="176" w:firstLine="101"/>
              <w:rPr>
                <w:color w:val="auto"/>
                <w:highlight w:val="none"/>
              </w:rPr>
            </w:pPr>
            <w:r>
              <w:rPr>
                <w:color w:val="auto"/>
                <w:spacing w:val="5"/>
                <w:highlight w:val="none"/>
              </w:rPr>
              <w:t>复核金额</w:t>
            </w:r>
            <w:r>
              <w:rPr>
                <w:color w:val="auto"/>
                <w:spacing w:val="2"/>
                <w:highlight w:val="none"/>
              </w:rPr>
              <w:t xml:space="preserve"> </w:t>
            </w:r>
            <w:r>
              <w:rPr>
                <w:color w:val="auto"/>
                <w:spacing w:val="-1"/>
                <w:highlight w:val="none"/>
              </w:rPr>
              <w:t>（元）</w:t>
            </w:r>
          </w:p>
        </w:tc>
        <w:tc>
          <w:tcPr>
            <w:tcW w:w="1633" w:type="dxa"/>
            <w:vAlign w:val="top"/>
          </w:tcPr>
          <w:p w14:paraId="5E6B0957">
            <w:pPr>
              <w:pStyle w:val="8"/>
              <w:spacing w:before="306" w:line="229" w:lineRule="auto"/>
              <w:ind w:left="834"/>
              <w:rPr>
                <w:color w:val="auto"/>
                <w:highlight w:val="none"/>
              </w:rPr>
            </w:pPr>
            <w:r>
              <w:rPr>
                <w:color w:val="auto"/>
                <w:spacing w:val="3"/>
                <w:highlight w:val="none"/>
              </w:rPr>
              <w:t>备注</w:t>
            </w:r>
          </w:p>
        </w:tc>
      </w:tr>
      <w:tr w14:paraId="4647D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52" w:type="dxa"/>
            <w:vMerge w:val="continue"/>
            <w:tcBorders>
              <w:top w:val="nil"/>
              <w:bottom w:val="nil"/>
            </w:tcBorders>
            <w:vAlign w:val="top"/>
          </w:tcPr>
          <w:p w14:paraId="2BDAC643">
            <w:pPr>
              <w:rPr>
                <w:rFonts w:ascii="Arial"/>
                <w:color w:val="auto"/>
                <w:sz w:val="21"/>
                <w:highlight w:val="none"/>
              </w:rPr>
            </w:pPr>
          </w:p>
        </w:tc>
        <w:tc>
          <w:tcPr>
            <w:tcW w:w="535" w:type="dxa"/>
            <w:vAlign w:val="top"/>
          </w:tcPr>
          <w:p w14:paraId="630077B9">
            <w:pPr>
              <w:rPr>
                <w:rFonts w:ascii="Arial"/>
                <w:color w:val="auto"/>
                <w:sz w:val="21"/>
                <w:highlight w:val="none"/>
              </w:rPr>
            </w:pPr>
          </w:p>
        </w:tc>
        <w:tc>
          <w:tcPr>
            <w:tcW w:w="3418" w:type="dxa"/>
            <w:vAlign w:val="top"/>
          </w:tcPr>
          <w:p w14:paraId="0CBBCC6A">
            <w:pPr>
              <w:pStyle w:val="8"/>
              <w:spacing w:before="165" w:line="212" w:lineRule="auto"/>
              <w:ind w:left="555"/>
              <w:rPr>
                <w:color w:val="auto"/>
                <w:highlight w:val="none"/>
              </w:rPr>
            </w:pPr>
            <w:r>
              <w:rPr>
                <w:color w:val="auto"/>
                <w:spacing w:val="6"/>
                <w:highlight w:val="none"/>
              </w:rPr>
              <w:t>已预留的质量保证金</w:t>
            </w:r>
          </w:p>
        </w:tc>
        <w:tc>
          <w:tcPr>
            <w:tcW w:w="1619" w:type="dxa"/>
            <w:gridSpan w:val="2"/>
            <w:vAlign w:val="top"/>
          </w:tcPr>
          <w:p w14:paraId="3FF776F8">
            <w:pPr>
              <w:rPr>
                <w:rFonts w:ascii="Arial"/>
                <w:color w:val="auto"/>
                <w:sz w:val="21"/>
                <w:highlight w:val="none"/>
              </w:rPr>
            </w:pPr>
          </w:p>
        </w:tc>
        <w:tc>
          <w:tcPr>
            <w:tcW w:w="1619" w:type="dxa"/>
            <w:vAlign w:val="top"/>
          </w:tcPr>
          <w:p w14:paraId="5F731213">
            <w:pPr>
              <w:rPr>
                <w:rFonts w:ascii="Arial"/>
                <w:color w:val="auto"/>
                <w:sz w:val="21"/>
                <w:highlight w:val="none"/>
              </w:rPr>
            </w:pPr>
          </w:p>
        </w:tc>
        <w:tc>
          <w:tcPr>
            <w:tcW w:w="1633" w:type="dxa"/>
            <w:vAlign w:val="top"/>
          </w:tcPr>
          <w:p w14:paraId="2631F1AD">
            <w:pPr>
              <w:rPr>
                <w:rFonts w:ascii="Arial"/>
                <w:color w:val="auto"/>
                <w:sz w:val="21"/>
                <w:highlight w:val="none"/>
              </w:rPr>
            </w:pPr>
          </w:p>
        </w:tc>
      </w:tr>
      <w:tr w14:paraId="669DC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52" w:type="dxa"/>
            <w:vMerge w:val="continue"/>
            <w:tcBorders>
              <w:top w:val="nil"/>
              <w:bottom w:val="nil"/>
            </w:tcBorders>
            <w:vAlign w:val="top"/>
          </w:tcPr>
          <w:p w14:paraId="1B98FD23">
            <w:pPr>
              <w:rPr>
                <w:rFonts w:ascii="Arial"/>
                <w:color w:val="auto"/>
                <w:sz w:val="21"/>
                <w:highlight w:val="none"/>
              </w:rPr>
            </w:pPr>
          </w:p>
        </w:tc>
        <w:tc>
          <w:tcPr>
            <w:tcW w:w="535" w:type="dxa"/>
            <w:vAlign w:val="top"/>
          </w:tcPr>
          <w:p w14:paraId="017DCD92">
            <w:pPr>
              <w:rPr>
                <w:rFonts w:ascii="Arial"/>
                <w:color w:val="auto"/>
                <w:sz w:val="21"/>
                <w:highlight w:val="none"/>
              </w:rPr>
            </w:pPr>
          </w:p>
        </w:tc>
        <w:tc>
          <w:tcPr>
            <w:tcW w:w="3418" w:type="dxa"/>
            <w:vAlign w:val="top"/>
          </w:tcPr>
          <w:p w14:paraId="0B294F81">
            <w:pPr>
              <w:pStyle w:val="8"/>
              <w:spacing w:before="165" w:line="235" w:lineRule="auto"/>
              <w:ind w:left="129" w:right="106" w:firstLine="402"/>
              <w:rPr>
                <w:color w:val="auto"/>
                <w:highlight w:val="none"/>
              </w:rPr>
            </w:pPr>
            <w:r>
              <w:rPr>
                <w:color w:val="auto"/>
                <w:spacing w:val="13"/>
                <w:highlight w:val="none"/>
              </w:rPr>
              <w:t>应增加因发包人原因造成缺陷</w:t>
            </w:r>
            <w:r>
              <w:rPr>
                <w:color w:val="auto"/>
                <w:spacing w:val="3"/>
                <w:highlight w:val="none"/>
              </w:rPr>
              <w:t xml:space="preserve"> </w:t>
            </w:r>
            <w:r>
              <w:rPr>
                <w:color w:val="auto"/>
                <w:spacing w:val="4"/>
                <w:highlight w:val="none"/>
              </w:rPr>
              <w:t>的修复金额</w:t>
            </w:r>
          </w:p>
        </w:tc>
        <w:tc>
          <w:tcPr>
            <w:tcW w:w="1619" w:type="dxa"/>
            <w:gridSpan w:val="2"/>
            <w:vAlign w:val="top"/>
          </w:tcPr>
          <w:p w14:paraId="2B1B9074">
            <w:pPr>
              <w:rPr>
                <w:rFonts w:ascii="Arial"/>
                <w:color w:val="auto"/>
                <w:sz w:val="21"/>
                <w:highlight w:val="none"/>
              </w:rPr>
            </w:pPr>
          </w:p>
        </w:tc>
        <w:tc>
          <w:tcPr>
            <w:tcW w:w="1619" w:type="dxa"/>
            <w:vAlign w:val="top"/>
          </w:tcPr>
          <w:p w14:paraId="3EE80933">
            <w:pPr>
              <w:rPr>
                <w:rFonts w:ascii="Arial"/>
                <w:color w:val="auto"/>
                <w:sz w:val="21"/>
                <w:highlight w:val="none"/>
              </w:rPr>
            </w:pPr>
          </w:p>
        </w:tc>
        <w:tc>
          <w:tcPr>
            <w:tcW w:w="1633" w:type="dxa"/>
            <w:vAlign w:val="top"/>
          </w:tcPr>
          <w:p w14:paraId="2C0A2AC6">
            <w:pPr>
              <w:rPr>
                <w:rFonts w:ascii="Arial"/>
                <w:color w:val="auto"/>
                <w:sz w:val="21"/>
                <w:highlight w:val="none"/>
              </w:rPr>
            </w:pPr>
          </w:p>
        </w:tc>
      </w:tr>
      <w:tr w14:paraId="35F58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52" w:type="dxa"/>
            <w:vMerge w:val="continue"/>
            <w:tcBorders>
              <w:top w:val="nil"/>
              <w:bottom w:val="nil"/>
            </w:tcBorders>
            <w:vAlign w:val="top"/>
          </w:tcPr>
          <w:p w14:paraId="7A135CB9">
            <w:pPr>
              <w:rPr>
                <w:rFonts w:ascii="Arial"/>
                <w:color w:val="auto"/>
                <w:sz w:val="21"/>
                <w:highlight w:val="none"/>
              </w:rPr>
            </w:pPr>
          </w:p>
        </w:tc>
        <w:tc>
          <w:tcPr>
            <w:tcW w:w="535" w:type="dxa"/>
            <w:vAlign w:val="top"/>
          </w:tcPr>
          <w:p w14:paraId="4B9894EA">
            <w:pPr>
              <w:rPr>
                <w:rFonts w:ascii="Arial"/>
                <w:color w:val="auto"/>
                <w:sz w:val="21"/>
                <w:highlight w:val="none"/>
              </w:rPr>
            </w:pPr>
          </w:p>
        </w:tc>
        <w:tc>
          <w:tcPr>
            <w:tcW w:w="3418" w:type="dxa"/>
            <w:vAlign w:val="top"/>
          </w:tcPr>
          <w:p w14:paraId="374F0AD7">
            <w:pPr>
              <w:pStyle w:val="8"/>
              <w:spacing w:before="165" w:line="235" w:lineRule="auto"/>
              <w:ind w:left="112" w:right="106" w:firstLine="419"/>
              <w:rPr>
                <w:color w:val="auto"/>
                <w:highlight w:val="none"/>
              </w:rPr>
            </w:pPr>
            <w:r>
              <w:rPr>
                <w:color w:val="auto"/>
                <w:spacing w:val="13"/>
                <w:highlight w:val="none"/>
              </w:rPr>
              <w:t>应扣减承包人不修复缺陷、发</w:t>
            </w:r>
            <w:r>
              <w:rPr>
                <w:color w:val="auto"/>
                <w:spacing w:val="3"/>
                <w:highlight w:val="none"/>
              </w:rPr>
              <w:t xml:space="preserve"> </w:t>
            </w:r>
            <w:r>
              <w:rPr>
                <w:color w:val="auto"/>
                <w:spacing w:val="8"/>
                <w:highlight w:val="none"/>
              </w:rPr>
              <w:t>包人组织修复的金额</w:t>
            </w:r>
          </w:p>
        </w:tc>
        <w:tc>
          <w:tcPr>
            <w:tcW w:w="1619" w:type="dxa"/>
            <w:gridSpan w:val="2"/>
            <w:vAlign w:val="top"/>
          </w:tcPr>
          <w:p w14:paraId="1F6F0D8F">
            <w:pPr>
              <w:rPr>
                <w:rFonts w:ascii="Arial"/>
                <w:color w:val="auto"/>
                <w:sz w:val="21"/>
                <w:highlight w:val="none"/>
              </w:rPr>
            </w:pPr>
          </w:p>
        </w:tc>
        <w:tc>
          <w:tcPr>
            <w:tcW w:w="1619" w:type="dxa"/>
            <w:vAlign w:val="top"/>
          </w:tcPr>
          <w:p w14:paraId="25208386">
            <w:pPr>
              <w:rPr>
                <w:rFonts w:ascii="Arial"/>
                <w:color w:val="auto"/>
                <w:sz w:val="21"/>
                <w:highlight w:val="none"/>
              </w:rPr>
            </w:pPr>
          </w:p>
        </w:tc>
        <w:tc>
          <w:tcPr>
            <w:tcW w:w="1633" w:type="dxa"/>
            <w:vAlign w:val="top"/>
          </w:tcPr>
          <w:p w14:paraId="3637A1D8">
            <w:pPr>
              <w:rPr>
                <w:rFonts w:ascii="Arial"/>
                <w:color w:val="auto"/>
                <w:sz w:val="21"/>
                <w:highlight w:val="none"/>
              </w:rPr>
            </w:pPr>
          </w:p>
        </w:tc>
      </w:tr>
      <w:tr w14:paraId="238FA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52" w:type="dxa"/>
            <w:vMerge w:val="continue"/>
            <w:tcBorders>
              <w:top w:val="nil"/>
              <w:bottom w:val="nil"/>
            </w:tcBorders>
            <w:vAlign w:val="top"/>
          </w:tcPr>
          <w:p w14:paraId="042FBCEC">
            <w:pPr>
              <w:rPr>
                <w:rFonts w:ascii="Arial"/>
                <w:color w:val="auto"/>
                <w:sz w:val="21"/>
                <w:highlight w:val="none"/>
              </w:rPr>
            </w:pPr>
          </w:p>
        </w:tc>
        <w:tc>
          <w:tcPr>
            <w:tcW w:w="535" w:type="dxa"/>
            <w:vAlign w:val="top"/>
          </w:tcPr>
          <w:p w14:paraId="1DBF0260">
            <w:pPr>
              <w:rPr>
                <w:rFonts w:ascii="Arial"/>
                <w:color w:val="auto"/>
                <w:sz w:val="21"/>
                <w:highlight w:val="none"/>
              </w:rPr>
            </w:pPr>
          </w:p>
        </w:tc>
        <w:tc>
          <w:tcPr>
            <w:tcW w:w="3418" w:type="dxa"/>
            <w:vAlign w:val="top"/>
          </w:tcPr>
          <w:p w14:paraId="7EE6B972">
            <w:pPr>
              <w:pStyle w:val="8"/>
              <w:spacing w:before="166" w:line="211" w:lineRule="auto"/>
              <w:ind w:left="535"/>
              <w:rPr>
                <w:color w:val="auto"/>
                <w:highlight w:val="none"/>
              </w:rPr>
            </w:pPr>
            <w:r>
              <w:rPr>
                <w:color w:val="auto"/>
                <w:spacing w:val="8"/>
                <w:highlight w:val="none"/>
              </w:rPr>
              <w:t>最终应支付的合同价款</w:t>
            </w:r>
          </w:p>
        </w:tc>
        <w:tc>
          <w:tcPr>
            <w:tcW w:w="1619" w:type="dxa"/>
            <w:gridSpan w:val="2"/>
            <w:vAlign w:val="top"/>
          </w:tcPr>
          <w:p w14:paraId="64D1C4B2">
            <w:pPr>
              <w:rPr>
                <w:rFonts w:ascii="Arial"/>
                <w:color w:val="auto"/>
                <w:sz w:val="21"/>
                <w:highlight w:val="none"/>
              </w:rPr>
            </w:pPr>
          </w:p>
        </w:tc>
        <w:tc>
          <w:tcPr>
            <w:tcW w:w="1619" w:type="dxa"/>
            <w:vAlign w:val="top"/>
          </w:tcPr>
          <w:p w14:paraId="6E8CD88F">
            <w:pPr>
              <w:rPr>
                <w:rFonts w:ascii="Arial"/>
                <w:color w:val="auto"/>
                <w:sz w:val="21"/>
                <w:highlight w:val="none"/>
              </w:rPr>
            </w:pPr>
          </w:p>
        </w:tc>
        <w:tc>
          <w:tcPr>
            <w:tcW w:w="1633" w:type="dxa"/>
            <w:vAlign w:val="top"/>
          </w:tcPr>
          <w:p w14:paraId="5E008D38">
            <w:pPr>
              <w:rPr>
                <w:rFonts w:ascii="Arial"/>
                <w:color w:val="auto"/>
                <w:sz w:val="21"/>
                <w:highlight w:val="none"/>
              </w:rPr>
            </w:pPr>
          </w:p>
        </w:tc>
      </w:tr>
      <w:tr w14:paraId="7E93C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8" w:hRule="atLeast"/>
        </w:trPr>
        <w:tc>
          <w:tcPr>
            <w:tcW w:w="9076" w:type="dxa"/>
            <w:gridSpan w:val="7"/>
            <w:vAlign w:val="top"/>
          </w:tcPr>
          <w:p w14:paraId="733BAC1D">
            <w:pPr>
              <w:pStyle w:val="8"/>
              <w:spacing w:before="260" w:line="227" w:lineRule="auto"/>
              <w:ind w:left="3914"/>
              <w:rPr>
                <w:color w:val="auto"/>
                <w:highlight w:val="none"/>
              </w:rPr>
            </w:pPr>
            <w:r>
              <w:rPr>
                <w:color w:val="auto"/>
                <w:spacing w:val="6"/>
                <w:highlight w:val="none"/>
              </w:rPr>
              <w:t>承包人（章）</w:t>
            </w:r>
          </w:p>
          <w:p w14:paraId="06CB2BDF">
            <w:pPr>
              <w:pStyle w:val="8"/>
              <w:spacing w:before="275" w:line="226" w:lineRule="auto"/>
              <w:ind w:left="534"/>
              <w:rPr>
                <w:color w:val="auto"/>
                <w:highlight w:val="none"/>
              </w:rPr>
            </w:pPr>
            <w:r>
              <w:rPr>
                <w:color w:val="auto"/>
                <w:spacing w:val="9"/>
                <w:highlight w:val="none"/>
              </w:rPr>
              <w:t>造价人员承包人代表日期</w:t>
            </w:r>
          </w:p>
        </w:tc>
      </w:tr>
      <w:tr w14:paraId="7E4D2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3" w:hRule="atLeast"/>
        </w:trPr>
        <w:tc>
          <w:tcPr>
            <w:tcW w:w="4538" w:type="dxa"/>
            <w:gridSpan w:val="4"/>
            <w:vAlign w:val="top"/>
          </w:tcPr>
          <w:p w14:paraId="49C5AC4C">
            <w:pPr>
              <w:pStyle w:val="8"/>
              <w:spacing w:before="230" w:line="228" w:lineRule="auto"/>
              <w:ind w:left="540"/>
              <w:rPr>
                <w:color w:val="auto"/>
                <w:highlight w:val="none"/>
              </w:rPr>
            </w:pPr>
            <w:r>
              <w:rPr>
                <w:color w:val="auto"/>
                <w:spacing w:val="4"/>
                <w:highlight w:val="none"/>
              </w:rPr>
              <w:t>复核意见：</w:t>
            </w:r>
          </w:p>
          <w:p w14:paraId="6BD1EC14">
            <w:pPr>
              <w:pStyle w:val="8"/>
              <w:spacing w:before="233" w:line="280" w:lineRule="auto"/>
              <w:ind w:left="114" w:right="106" w:firstLine="442"/>
              <w:rPr>
                <w:color w:val="auto"/>
                <w:highlight w:val="none"/>
              </w:rPr>
            </w:pPr>
            <w:r>
              <w:rPr>
                <w:color w:val="auto"/>
                <w:spacing w:val="15"/>
                <w:highlight w:val="none"/>
              </w:rPr>
              <w:t>□与实际施工情况不相符，修改意见见附</w:t>
            </w:r>
            <w:r>
              <w:rPr>
                <w:color w:val="auto"/>
                <w:highlight w:val="none"/>
              </w:rPr>
              <w:t xml:space="preserve"> 件。</w:t>
            </w:r>
          </w:p>
          <w:p w14:paraId="0A42866D">
            <w:pPr>
              <w:pStyle w:val="8"/>
              <w:spacing w:before="233" w:line="280" w:lineRule="auto"/>
              <w:ind w:left="114" w:right="108" w:firstLine="442"/>
              <w:rPr>
                <w:color w:val="auto"/>
                <w:highlight w:val="none"/>
              </w:rPr>
            </w:pPr>
            <w:r>
              <w:rPr>
                <w:color w:val="auto"/>
                <w:spacing w:val="3"/>
                <w:highlight w:val="none"/>
              </w:rPr>
              <w:t>□与实际施工情况相符，具体金额由造价工</w:t>
            </w:r>
            <w:r>
              <w:rPr>
                <w:color w:val="auto"/>
                <w:spacing w:val="10"/>
                <w:highlight w:val="none"/>
              </w:rPr>
              <w:t xml:space="preserve"> </w:t>
            </w:r>
            <w:r>
              <w:rPr>
                <w:color w:val="auto"/>
                <w:spacing w:val="6"/>
                <w:highlight w:val="none"/>
              </w:rPr>
              <w:t>程师复核。</w:t>
            </w:r>
          </w:p>
          <w:p w14:paraId="16E75C94">
            <w:pPr>
              <w:pStyle w:val="8"/>
              <w:spacing w:before="233" w:line="228" w:lineRule="auto"/>
              <w:ind w:left="1961"/>
              <w:rPr>
                <w:color w:val="auto"/>
                <w:highlight w:val="none"/>
              </w:rPr>
            </w:pPr>
            <w:r>
              <w:rPr>
                <w:color w:val="auto"/>
                <w:spacing w:val="7"/>
                <w:highlight w:val="none"/>
              </w:rPr>
              <w:t>监理工程师</w:t>
            </w:r>
          </w:p>
          <w:p w14:paraId="782707CF">
            <w:pPr>
              <w:pStyle w:val="8"/>
              <w:spacing w:before="232" w:line="224" w:lineRule="auto"/>
              <w:ind w:left="2310"/>
              <w:rPr>
                <w:color w:val="auto"/>
                <w:highlight w:val="none"/>
              </w:rPr>
            </w:pPr>
            <w:r>
              <w:rPr>
                <w:color w:val="auto"/>
                <w:spacing w:val="-14"/>
                <w:highlight w:val="none"/>
              </w:rPr>
              <w:t>日期</w:t>
            </w:r>
          </w:p>
        </w:tc>
        <w:tc>
          <w:tcPr>
            <w:tcW w:w="4538" w:type="dxa"/>
            <w:gridSpan w:val="3"/>
            <w:vAlign w:val="top"/>
          </w:tcPr>
          <w:p w14:paraId="53054918">
            <w:pPr>
              <w:pStyle w:val="8"/>
              <w:spacing w:before="230" w:line="228" w:lineRule="auto"/>
              <w:ind w:left="538"/>
              <w:rPr>
                <w:color w:val="auto"/>
                <w:highlight w:val="none"/>
              </w:rPr>
            </w:pPr>
            <w:r>
              <w:rPr>
                <w:color w:val="auto"/>
                <w:spacing w:val="4"/>
                <w:highlight w:val="none"/>
              </w:rPr>
              <w:t>复核意见：</w:t>
            </w:r>
          </w:p>
          <w:p w14:paraId="46CFFC7B">
            <w:pPr>
              <w:pStyle w:val="8"/>
              <w:spacing w:before="232" w:line="334" w:lineRule="auto"/>
              <w:ind w:left="112" w:right="110" w:firstLine="420"/>
              <w:rPr>
                <w:color w:val="auto"/>
                <w:highlight w:val="none"/>
              </w:rPr>
            </w:pPr>
            <w:r>
              <w:rPr>
                <w:color w:val="auto"/>
                <w:spacing w:val="4"/>
                <w:highlight w:val="none"/>
              </w:rPr>
              <w:t>你方提出的支付申请经复核，最终应支付金</w:t>
            </w:r>
            <w:r>
              <w:rPr>
                <w:color w:val="auto"/>
                <w:spacing w:val="11"/>
                <w:highlight w:val="none"/>
              </w:rPr>
              <w:t xml:space="preserve"> </w:t>
            </w:r>
            <w:r>
              <w:rPr>
                <w:color w:val="auto"/>
                <w:spacing w:val="13"/>
                <w:highlight w:val="none"/>
              </w:rPr>
              <w:t>额为（大写）元</w:t>
            </w:r>
            <w:r>
              <w:rPr>
                <w:color w:val="auto"/>
                <w:spacing w:val="-18"/>
                <w:highlight w:val="none"/>
              </w:rPr>
              <w:t>，（</w:t>
            </w:r>
            <w:r>
              <w:rPr>
                <w:color w:val="auto"/>
                <w:spacing w:val="13"/>
                <w:highlight w:val="none"/>
              </w:rPr>
              <w:t>小写）元。</w:t>
            </w:r>
          </w:p>
          <w:p w14:paraId="1272DBF3">
            <w:pPr>
              <w:spacing w:line="264" w:lineRule="auto"/>
              <w:rPr>
                <w:rFonts w:ascii="Arial"/>
                <w:color w:val="auto"/>
                <w:sz w:val="21"/>
                <w:highlight w:val="none"/>
              </w:rPr>
            </w:pPr>
          </w:p>
          <w:p w14:paraId="036AD23C">
            <w:pPr>
              <w:spacing w:line="264" w:lineRule="auto"/>
              <w:rPr>
                <w:rFonts w:ascii="Arial"/>
                <w:color w:val="auto"/>
                <w:sz w:val="21"/>
                <w:highlight w:val="none"/>
              </w:rPr>
            </w:pPr>
          </w:p>
          <w:p w14:paraId="247E2A07">
            <w:pPr>
              <w:pStyle w:val="8"/>
              <w:spacing w:before="65" w:line="226" w:lineRule="auto"/>
              <w:ind w:left="1957"/>
              <w:rPr>
                <w:color w:val="auto"/>
                <w:highlight w:val="none"/>
              </w:rPr>
            </w:pPr>
            <w:r>
              <w:rPr>
                <w:color w:val="auto"/>
                <w:spacing w:val="8"/>
                <w:highlight w:val="none"/>
              </w:rPr>
              <w:t>造价工程师</w:t>
            </w:r>
          </w:p>
          <w:p w14:paraId="5B4CC369">
            <w:pPr>
              <w:pStyle w:val="8"/>
              <w:spacing w:before="235" w:line="228" w:lineRule="auto"/>
              <w:ind w:left="2308"/>
              <w:rPr>
                <w:color w:val="auto"/>
                <w:highlight w:val="none"/>
              </w:rPr>
            </w:pPr>
            <w:r>
              <w:rPr>
                <w:color w:val="auto"/>
                <w:spacing w:val="-14"/>
                <w:highlight w:val="none"/>
              </w:rPr>
              <w:t>日期</w:t>
            </w:r>
          </w:p>
        </w:tc>
      </w:tr>
      <w:tr w14:paraId="5F107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8" w:hRule="atLeast"/>
        </w:trPr>
        <w:tc>
          <w:tcPr>
            <w:tcW w:w="9076" w:type="dxa"/>
            <w:gridSpan w:val="7"/>
            <w:vAlign w:val="top"/>
          </w:tcPr>
          <w:p w14:paraId="65AD3324">
            <w:pPr>
              <w:pStyle w:val="8"/>
              <w:spacing w:before="263" w:line="228" w:lineRule="auto"/>
              <w:ind w:left="545"/>
              <w:rPr>
                <w:color w:val="auto"/>
                <w:highlight w:val="none"/>
              </w:rPr>
            </w:pPr>
            <w:r>
              <w:rPr>
                <w:color w:val="auto"/>
                <w:spacing w:val="3"/>
                <w:highlight w:val="none"/>
              </w:rPr>
              <w:t>审核意见：</w:t>
            </w:r>
          </w:p>
          <w:p w14:paraId="021975FF">
            <w:pPr>
              <w:pStyle w:val="8"/>
              <w:spacing w:before="273" w:line="230" w:lineRule="auto"/>
              <w:ind w:left="556"/>
              <w:rPr>
                <w:color w:val="auto"/>
                <w:highlight w:val="none"/>
              </w:rPr>
            </w:pPr>
            <w:r>
              <w:rPr>
                <w:color w:val="auto"/>
                <w:spacing w:val="2"/>
                <w:highlight w:val="none"/>
              </w:rPr>
              <w:t>□不同意。</w:t>
            </w:r>
          </w:p>
          <w:p w14:paraId="4309A8E4">
            <w:pPr>
              <w:pStyle w:val="8"/>
              <w:spacing w:before="271" w:line="227" w:lineRule="auto"/>
              <w:ind w:left="556"/>
              <w:rPr>
                <w:color w:val="auto"/>
                <w:highlight w:val="none"/>
              </w:rPr>
            </w:pPr>
            <w:r>
              <w:rPr>
                <w:color w:val="auto"/>
                <w:spacing w:val="5"/>
                <w:highlight w:val="none"/>
              </w:rPr>
              <w:t>□同意，支付时间为本表签发后的</w:t>
            </w:r>
            <w:r>
              <w:rPr>
                <w:color w:val="auto"/>
                <w:spacing w:val="-11"/>
                <w:highlight w:val="none"/>
              </w:rPr>
              <w:t xml:space="preserve"> </w:t>
            </w:r>
            <w:r>
              <w:rPr>
                <w:color w:val="auto"/>
                <w:spacing w:val="5"/>
                <w:highlight w:val="none"/>
              </w:rPr>
              <w:t>15</w:t>
            </w:r>
            <w:r>
              <w:rPr>
                <w:color w:val="auto"/>
                <w:spacing w:val="-37"/>
                <w:highlight w:val="none"/>
              </w:rPr>
              <w:t xml:space="preserve"> </w:t>
            </w:r>
            <w:r>
              <w:rPr>
                <w:color w:val="auto"/>
                <w:spacing w:val="5"/>
                <w:highlight w:val="none"/>
              </w:rPr>
              <w:t>天内。</w:t>
            </w:r>
          </w:p>
          <w:p w14:paraId="23C9E087">
            <w:pPr>
              <w:pStyle w:val="8"/>
              <w:spacing w:before="273" w:line="398" w:lineRule="auto"/>
              <w:ind w:left="7925" w:right="108" w:hanging="211"/>
              <w:jc w:val="right"/>
              <w:rPr>
                <w:color w:val="auto"/>
                <w:highlight w:val="none"/>
              </w:rPr>
            </w:pPr>
            <w:r>
              <w:rPr>
                <w:color w:val="auto"/>
                <w:spacing w:val="4"/>
                <w:highlight w:val="none"/>
              </w:rPr>
              <w:t>发包人（章）</w:t>
            </w:r>
            <w:r>
              <w:rPr>
                <w:color w:val="auto"/>
                <w:spacing w:val="2"/>
                <w:highlight w:val="none"/>
              </w:rPr>
              <w:t xml:space="preserve"> </w:t>
            </w:r>
            <w:r>
              <w:rPr>
                <w:color w:val="auto"/>
                <w:spacing w:val="7"/>
                <w:highlight w:val="none"/>
              </w:rPr>
              <w:t>发包人代表</w:t>
            </w:r>
            <w:r>
              <w:rPr>
                <w:color w:val="auto"/>
                <w:spacing w:val="1"/>
                <w:highlight w:val="none"/>
              </w:rPr>
              <w:t xml:space="preserve"> </w:t>
            </w:r>
            <w:r>
              <w:rPr>
                <w:color w:val="auto"/>
                <w:spacing w:val="-14"/>
                <w:highlight w:val="none"/>
              </w:rPr>
              <w:t>日期</w:t>
            </w:r>
          </w:p>
        </w:tc>
      </w:tr>
    </w:tbl>
    <w:p w14:paraId="6C4174BE">
      <w:pPr>
        <w:spacing w:before="148" w:line="219" w:lineRule="auto"/>
        <w:ind w:left="365"/>
        <w:rPr>
          <w:rFonts w:ascii="宋体" w:hAnsi="宋体" w:eastAsia="宋体" w:cs="宋体"/>
          <w:color w:val="auto"/>
          <w:sz w:val="18"/>
          <w:szCs w:val="18"/>
          <w:highlight w:val="none"/>
        </w:rPr>
      </w:pPr>
      <w:r>
        <w:rPr>
          <w:rFonts w:ascii="宋体" w:hAnsi="宋体" w:eastAsia="宋体" w:cs="宋体"/>
          <w:color w:val="auto"/>
          <w:spacing w:val="-3"/>
          <w:sz w:val="18"/>
          <w:szCs w:val="18"/>
          <w:highlight w:val="none"/>
        </w:rPr>
        <w:t>注：1.在选择栏中的“</w:t>
      </w:r>
      <w:r>
        <w:rPr>
          <w:rFonts w:ascii="宋体" w:hAnsi="宋体" w:eastAsia="宋体" w:cs="宋体"/>
          <w:color w:val="auto"/>
          <w:spacing w:val="-65"/>
          <w:sz w:val="18"/>
          <w:szCs w:val="18"/>
          <w:highlight w:val="none"/>
        </w:rPr>
        <w:t xml:space="preserve"> </w:t>
      </w:r>
      <w:r>
        <w:rPr>
          <w:rFonts w:ascii="宋体" w:hAnsi="宋体" w:eastAsia="宋体" w:cs="宋体"/>
          <w:color w:val="auto"/>
          <w:spacing w:val="-3"/>
          <w:sz w:val="18"/>
          <w:szCs w:val="18"/>
          <w:highlight w:val="none"/>
        </w:rPr>
        <w:t>□</w:t>
      </w:r>
      <w:r>
        <w:rPr>
          <w:rFonts w:ascii="宋体" w:hAnsi="宋体" w:eastAsia="宋体" w:cs="宋体"/>
          <w:color w:val="auto"/>
          <w:spacing w:val="-66"/>
          <w:sz w:val="18"/>
          <w:szCs w:val="18"/>
          <w:highlight w:val="none"/>
        </w:rPr>
        <w:t xml:space="preserve"> </w:t>
      </w:r>
      <w:r>
        <w:rPr>
          <w:rFonts w:ascii="宋体" w:hAnsi="宋体" w:eastAsia="宋体" w:cs="宋体"/>
          <w:color w:val="auto"/>
          <w:spacing w:val="-3"/>
          <w:sz w:val="18"/>
          <w:szCs w:val="18"/>
          <w:highlight w:val="none"/>
        </w:rPr>
        <w:t>”内作标识“</w:t>
      </w:r>
      <w:r>
        <w:rPr>
          <w:rFonts w:ascii="宋体" w:hAnsi="宋体" w:eastAsia="宋体" w:cs="宋体"/>
          <w:color w:val="auto"/>
          <w:spacing w:val="-38"/>
          <w:sz w:val="18"/>
          <w:szCs w:val="18"/>
          <w:highlight w:val="none"/>
        </w:rPr>
        <w:t xml:space="preserve"> </w:t>
      </w:r>
      <w:r>
        <w:rPr>
          <w:rFonts w:ascii="宋体" w:hAnsi="宋体" w:eastAsia="宋体" w:cs="宋体"/>
          <w:color w:val="auto"/>
          <w:spacing w:val="-3"/>
          <w:sz w:val="18"/>
          <w:szCs w:val="18"/>
          <w:highlight w:val="none"/>
        </w:rPr>
        <w:t>√</w:t>
      </w:r>
      <w:r>
        <w:rPr>
          <w:rFonts w:ascii="宋体" w:hAnsi="宋体" w:eastAsia="宋体" w:cs="宋体"/>
          <w:color w:val="auto"/>
          <w:spacing w:val="-67"/>
          <w:sz w:val="18"/>
          <w:szCs w:val="18"/>
          <w:highlight w:val="none"/>
        </w:rPr>
        <w:t xml:space="preserve"> </w:t>
      </w:r>
      <w:r>
        <w:rPr>
          <w:rFonts w:ascii="宋体" w:hAnsi="宋体" w:eastAsia="宋体" w:cs="宋体"/>
          <w:color w:val="auto"/>
          <w:spacing w:val="-3"/>
          <w:sz w:val="18"/>
          <w:szCs w:val="18"/>
          <w:highlight w:val="none"/>
        </w:rPr>
        <w:t>”。如监</w:t>
      </w:r>
      <w:r>
        <w:rPr>
          <w:rFonts w:ascii="宋体" w:hAnsi="宋体" w:eastAsia="宋体" w:cs="宋体"/>
          <w:color w:val="auto"/>
          <w:spacing w:val="-4"/>
          <w:sz w:val="18"/>
          <w:szCs w:val="18"/>
          <w:highlight w:val="none"/>
        </w:rPr>
        <w:t>理人已退场，监理工程师栏可空缺。</w:t>
      </w:r>
    </w:p>
    <w:p w14:paraId="62D7C96D">
      <w:pPr>
        <w:spacing w:before="138" w:line="218" w:lineRule="auto"/>
        <w:ind w:left="727"/>
        <w:rPr>
          <w:rFonts w:ascii="宋体" w:hAnsi="宋体" w:eastAsia="宋体" w:cs="宋体"/>
          <w:color w:val="auto"/>
          <w:sz w:val="18"/>
          <w:szCs w:val="18"/>
          <w:highlight w:val="none"/>
        </w:rPr>
      </w:pPr>
      <w:r>
        <w:rPr>
          <w:rFonts w:ascii="宋体" w:hAnsi="宋体" w:eastAsia="宋体" w:cs="宋体"/>
          <w:color w:val="auto"/>
          <w:sz w:val="18"/>
          <w:szCs w:val="18"/>
          <w:highlight w:val="none"/>
        </w:rPr>
        <w:t>2.本表一式四份，由承包人填报，发包人、监理人、造价咨</w:t>
      </w:r>
      <w:r>
        <w:rPr>
          <w:rFonts w:ascii="宋体" w:hAnsi="宋体" w:eastAsia="宋体" w:cs="宋体"/>
          <w:color w:val="auto"/>
          <w:spacing w:val="-1"/>
          <w:sz w:val="18"/>
          <w:szCs w:val="18"/>
          <w:highlight w:val="none"/>
        </w:rPr>
        <w:t>询人、承包人各存一份。</w:t>
      </w:r>
    </w:p>
    <w:p w14:paraId="35731223">
      <w:pPr>
        <w:spacing w:line="218" w:lineRule="auto"/>
        <w:rPr>
          <w:rFonts w:ascii="宋体" w:hAnsi="宋体" w:eastAsia="宋体" w:cs="宋体"/>
          <w:color w:val="auto"/>
          <w:sz w:val="18"/>
          <w:szCs w:val="18"/>
          <w:highlight w:val="none"/>
        </w:rPr>
        <w:sectPr>
          <w:headerReference r:id="rId128" w:type="default"/>
          <w:footerReference r:id="rId129" w:type="default"/>
          <w:pgSz w:w="11907" w:h="16840"/>
          <w:pgMar w:top="1166" w:right="1134" w:bottom="1014" w:left="1134" w:header="829" w:footer="852" w:gutter="0"/>
          <w:cols w:space="720" w:num="1"/>
        </w:sectPr>
      </w:pPr>
    </w:p>
    <w:p w14:paraId="48F19633">
      <w:pPr>
        <w:pStyle w:val="3"/>
        <w:spacing w:line="438" w:lineRule="auto"/>
        <w:rPr>
          <w:color w:val="auto"/>
          <w:highlight w:val="none"/>
        </w:rPr>
      </w:pPr>
    </w:p>
    <w:p w14:paraId="6641F761">
      <w:pPr>
        <w:spacing w:before="98" w:line="219" w:lineRule="auto"/>
        <w:ind w:left="258"/>
        <w:rPr>
          <w:rFonts w:ascii="宋体" w:hAnsi="宋体" w:eastAsia="宋体" w:cs="宋体"/>
          <w:color w:val="auto"/>
          <w:sz w:val="30"/>
          <w:szCs w:val="30"/>
          <w:highlight w:val="none"/>
        </w:rPr>
      </w:pPr>
      <w:r>
        <w:rPr>
          <w:rFonts w:ascii="宋体" w:hAnsi="宋体" w:eastAsia="宋体" w:cs="宋体"/>
          <w:color w:val="auto"/>
          <w:spacing w:val="-14"/>
          <w:sz w:val="30"/>
          <w:szCs w:val="30"/>
          <w:highlight w:val="none"/>
        </w:rPr>
        <w:t>附件</w:t>
      </w:r>
      <w:r>
        <w:rPr>
          <w:rFonts w:ascii="宋体" w:hAnsi="宋体" w:eastAsia="宋体" w:cs="宋体"/>
          <w:color w:val="auto"/>
          <w:spacing w:val="-39"/>
          <w:sz w:val="30"/>
          <w:szCs w:val="30"/>
          <w:highlight w:val="none"/>
        </w:rPr>
        <w:t xml:space="preserve"> </w:t>
      </w:r>
      <w:r>
        <w:rPr>
          <w:rFonts w:ascii="宋体" w:hAnsi="宋体" w:eastAsia="宋体" w:cs="宋体"/>
          <w:color w:val="auto"/>
          <w:spacing w:val="-14"/>
          <w:sz w:val="30"/>
          <w:szCs w:val="30"/>
          <w:highlight w:val="none"/>
        </w:rPr>
        <w:t>14：</w:t>
      </w:r>
    </w:p>
    <w:p w14:paraId="3EBD5306">
      <w:pPr>
        <w:spacing w:before="162" w:line="223" w:lineRule="auto"/>
        <w:ind w:left="3266"/>
        <w:rPr>
          <w:rFonts w:ascii="宋体" w:hAnsi="宋体" w:eastAsia="宋体" w:cs="宋体"/>
          <w:color w:val="auto"/>
          <w:sz w:val="35"/>
          <w:szCs w:val="35"/>
          <w:highlight w:val="none"/>
        </w:rPr>
      </w:pPr>
      <w:r>
        <w:rPr>
          <w:rFonts w:ascii="宋体" w:hAnsi="宋体" w:eastAsia="宋体" w:cs="宋体"/>
          <w:color w:val="auto"/>
          <w:spacing w:val="8"/>
          <w:sz w:val="35"/>
          <w:szCs w:val="35"/>
          <w:highlight w:val="none"/>
        </w:rPr>
        <w:t>总价合同进度款支付分解表</w:t>
      </w:r>
    </w:p>
    <w:p w14:paraId="48541771">
      <w:pPr>
        <w:pStyle w:val="3"/>
        <w:spacing w:line="309" w:lineRule="auto"/>
        <w:rPr>
          <w:color w:val="auto"/>
          <w:highlight w:val="none"/>
        </w:rPr>
      </w:pPr>
    </w:p>
    <w:p w14:paraId="4ACF13EB">
      <w:pPr>
        <w:spacing w:before="65" w:line="228" w:lineRule="auto"/>
        <w:ind w:left="65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工程名称：</w:t>
      </w:r>
    </w:p>
    <w:p w14:paraId="4CEAD0DE">
      <w:pPr>
        <w:spacing w:line="129" w:lineRule="exact"/>
        <w:rPr>
          <w:color w:val="auto"/>
          <w:highlight w:val="none"/>
        </w:rPr>
      </w:pPr>
    </w:p>
    <w:tbl>
      <w:tblPr>
        <w:tblStyle w:val="7"/>
        <w:tblW w:w="88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1"/>
        <w:gridCol w:w="3229"/>
        <w:gridCol w:w="562"/>
        <w:gridCol w:w="2267"/>
        <w:gridCol w:w="1392"/>
      </w:tblGrid>
      <w:tr w14:paraId="28CF5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1421" w:type="dxa"/>
            <w:vAlign w:val="top"/>
          </w:tcPr>
          <w:p w14:paraId="307C8AEC">
            <w:pPr>
              <w:pStyle w:val="8"/>
              <w:spacing w:before="155" w:line="360" w:lineRule="auto"/>
              <w:ind w:left="507" w:right="184" w:firstLine="101"/>
              <w:rPr>
                <w:color w:val="auto"/>
                <w:highlight w:val="none"/>
              </w:rPr>
            </w:pPr>
            <w:r>
              <w:rPr>
                <w:color w:val="auto"/>
                <w:spacing w:val="7"/>
                <w:highlight w:val="none"/>
              </w:rPr>
              <w:t>进度款</w:t>
            </w:r>
            <w:r>
              <w:rPr>
                <w:color w:val="auto"/>
                <w:highlight w:val="none"/>
              </w:rPr>
              <w:t xml:space="preserve"> </w:t>
            </w:r>
            <w:r>
              <w:rPr>
                <w:color w:val="auto"/>
                <w:spacing w:val="3"/>
                <w:highlight w:val="none"/>
              </w:rPr>
              <w:t>期次</w:t>
            </w:r>
          </w:p>
        </w:tc>
        <w:tc>
          <w:tcPr>
            <w:tcW w:w="3791" w:type="dxa"/>
            <w:gridSpan w:val="2"/>
            <w:vAlign w:val="top"/>
          </w:tcPr>
          <w:p w14:paraId="357FAAF8">
            <w:pPr>
              <w:pStyle w:val="8"/>
              <w:spacing w:before="155" w:line="228" w:lineRule="auto"/>
              <w:ind w:left="1693"/>
              <w:rPr>
                <w:color w:val="auto"/>
                <w:highlight w:val="none"/>
              </w:rPr>
            </w:pPr>
            <w:r>
              <w:rPr>
                <w:color w:val="auto"/>
                <w:spacing w:val="6"/>
                <w:highlight w:val="none"/>
              </w:rPr>
              <w:t>形象进度</w:t>
            </w:r>
          </w:p>
        </w:tc>
        <w:tc>
          <w:tcPr>
            <w:tcW w:w="2267" w:type="dxa"/>
            <w:vAlign w:val="top"/>
          </w:tcPr>
          <w:p w14:paraId="2CFF845D">
            <w:pPr>
              <w:pStyle w:val="8"/>
              <w:spacing w:before="155" w:line="360" w:lineRule="auto"/>
              <w:ind w:left="834" w:right="184" w:hanging="220"/>
              <w:rPr>
                <w:color w:val="auto"/>
                <w:highlight w:val="none"/>
              </w:rPr>
            </w:pPr>
            <w:r>
              <w:rPr>
                <w:color w:val="auto"/>
                <w:spacing w:val="8"/>
                <w:highlight w:val="none"/>
              </w:rPr>
              <w:t>进度款付款金额</w:t>
            </w:r>
            <w:r>
              <w:rPr>
                <w:color w:val="auto"/>
                <w:spacing w:val="5"/>
                <w:highlight w:val="none"/>
              </w:rPr>
              <w:t xml:space="preserve"> </w:t>
            </w:r>
            <w:r>
              <w:rPr>
                <w:color w:val="auto"/>
                <w:spacing w:val="-1"/>
                <w:highlight w:val="none"/>
              </w:rPr>
              <w:t>（元）</w:t>
            </w:r>
          </w:p>
        </w:tc>
        <w:tc>
          <w:tcPr>
            <w:tcW w:w="1392" w:type="dxa"/>
            <w:vAlign w:val="top"/>
          </w:tcPr>
          <w:p w14:paraId="1432B942">
            <w:pPr>
              <w:pStyle w:val="8"/>
              <w:spacing w:before="155" w:line="229" w:lineRule="auto"/>
              <w:ind w:left="703"/>
              <w:rPr>
                <w:color w:val="auto"/>
                <w:highlight w:val="none"/>
              </w:rPr>
            </w:pPr>
            <w:r>
              <w:rPr>
                <w:color w:val="auto"/>
                <w:spacing w:val="3"/>
                <w:highlight w:val="none"/>
              </w:rPr>
              <w:t>备注</w:t>
            </w:r>
          </w:p>
        </w:tc>
      </w:tr>
      <w:tr w14:paraId="5456C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421" w:type="dxa"/>
            <w:vAlign w:val="top"/>
          </w:tcPr>
          <w:p w14:paraId="19BF68B6">
            <w:pPr>
              <w:pStyle w:val="8"/>
              <w:spacing w:before="152" w:line="228" w:lineRule="auto"/>
              <w:ind w:left="610"/>
              <w:rPr>
                <w:color w:val="auto"/>
                <w:highlight w:val="none"/>
              </w:rPr>
            </w:pPr>
            <w:r>
              <w:rPr>
                <w:color w:val="auto"/>
                <w:spacing w:val="6"/>
                <w:highlight w:val="none"/>
              </w:rPr>
              <w:t>第一期</w:t>
            </w:r>
          </w:p>
        </w:tc>
        <w:tc>
          <w:tcPr>
            <w:tcW w:w="3791" w:type="dxa"/>
            <w:gridSpan w:val="2"/>
            <w:vAlign w:val="top"/>
          </w:tcPr>
          <w:p w14:paraId="3B0719BA">
            <w:pPr>
              <w:rPr>
                <w:rFonts w:ascii="Arial"/>
                <w:color w:val="auto"/>
                <w:sz w:val="21"/>
                <w:highlight w:val="none"/>
              </w:rPr>
            </w:pPr>
          </w:p>
        </w:tc>
        <w:tc>
          <w:tcPr>
            <w:tcW w:w="2267" w:type="dxa"/>
            <w:vAlign w:val="top"/>
          </w:tcPr>
          <w:p w14:paraId="4A262A43">
            <w:pPr>
              <w:rPr>
                <w:rFonts w:ascii="Arial"/>
                <w:color w:val="auto"/>
                <w:sz w:val="21"/>
                <w:highlight w:val="none"/>
              </w:rPr>
            </w:pPr>
          </w:p>
        </w:tc>
        <w:tc>
          <w:tcPr>
            <w:tcW w:w="1392" w:type="dxa"/>
            <w:vAlign w:val="top"/>
          </w:tcPr>
          <w:p w14:paraId="13BAA0C2">
            <w:pPr>
              <w:rPr>
                <w:rFonts w:ascii="Arial"/>
                <w:color w:val="auto"/>
                <w:sz w:val="21"/>
                <w:highlight w:val="none"/>
              </w:rPr>
            </w:pPr>
          </w:p>
        </w:tc>
      </w:tr>
      <w:tr w14:paraId="592F2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421" w:type="dxa"/>
            <w:vAlign w:val="top"/>
          </w:tcPr>
          <w:p w14:paraId="34C58F29">
            <w:pPr>
              <w:pStyle w:val="8"/>
              <w:spacing w:before="150" w:line="228" w:lineRule="auto"/>
              <w:ind w:left="610"/>
              <w:rPr>
                <w:color w:val="auto"/>
                <w:highlight w:val="none"/>
              </w:rPr>
            </w:pPr>
            <w:r>
              <w:rPr>
                <w:color w:val="auto"/>
                <w:spacing w:val="6"/>
                <w:highlight w:val="none"/>
              </w:rPr>
              <w:t>第二期</w:t>
            </w:r>
          </w:p>
        </w:tc>
        <w:tc>
          <w:tcPr>
            <w:tcW w:w="3791" w:type="dxa"/>
            <w:gridSpan w:val="2"/>
            <w:vAlign w:val="top"/>
          </w:tcPr>
          <w:p w14:paraId="466D253F">
            <w:pPr>
              <w:rPr>
                <w:rFonts w:ascii="Arial"/>
                <w:color w:val="auto"/>
                <w:sz w:val="21"/>
                <w:highlight w:val="none"/>
              </w:rPr>
            </w:pPr>
          </w:p>
        </w:tc>
        <w:tc>
          <w:tcPr>
            <w:tcW w:w="2267" w:type="dxa"/>
            <w:vAlign w:val="top"/>
          </w:tcPr>
          <w:p w14:paraId="08EDBFEA">
            <w:pPr>
              <w:rPr>
                <w:rFonts w:ascii="Arial"/>
                <w:color w:val="auto"/>
                <w:sz w:val="21"/>
                <w:highlight w:val="none"/>
              </w:rPr>
            </w:pPr>
          </w:p>
        </w:tc>
        <w:tc>
          <w:tcPr>
            <w:tcW w:w="1392" w:type="dxa"/>
            <w:vAlign w:val="top"/>
          </w:tcPr>
          <w:p w14:paraId="49807B30">
            <w:pPr>
              <w:rPr>
                <w:rFonts w:ascii="Arial"/>
                <w:color w:val="auto"/>
                <w:sz w:val="21"/>
                <w:highlight w:val="none"/>
              </w:rPr>
            </w:pPr>
          </w:p>
        </w:tc>
      </w:tr>
      <w:tr w14:paraId="635D5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421" w:type="dxa"/>
            <w:vAlign w:val="top"/>
          </w:tcPr>
          <w:p w14:paraId="626B7EE3">
            <w:pPr>
              <w:pStyle w:val="8"/>
              <w:spacing w:before="153" w:line="228" w:lineRule="auto"/>
              <w:ind w:left="610"/>
              <w:rPr>
                <w:color w:val="auto"/>
                <w:highlight w:val="none"/>
              </w:rPr>
            </w:pPr>
            <w:r>
              <w:rPr>
                <w:color w:val="auto"/>
                <w:spacing w:val="6"/>
                <w:highlight w:val="none"/>
              </w:rPr>
              <w:t>第三期</w:t>
            </w:r>
          </w:p>
        </w:tc>
        <w:tc>
          <w:tcPr>
            <w:tcW w:w="3791" w:type="dxa"/>
            <w:gridSpan w:val="2"/>
            <w:vAlign w:val="top"/>
          </w:tcPr>
          <w:p w14:paraId="2E6BC8E1">
            <w:pPr>
              <w:rPr>
                <w:rFonts w:ascii="Arial"/>
                <w:color w:val="auto"/>
                <w:sz w:val="21"/>
                <w:highlight w:val="none"/>
              </w:rPr>
            </w:pPr>
          </w:p>
        </w:tc>
        <w:tc>
          <w:tcPr>
            <w:tcW w:w="2267" w:type="dxa"/>
            <w:vAlign w:val="top"/>
          </w:tcPr>
          <w:p w14:paraId="1B601505">
            <w:pPr>
              <w:rPr>
                <w:rFonts w:ascii="Arial"/>
                <w:color w:val="auto"/>
                <w:sz w:val="21"/>
                <w:highlight w:val="none"/>
              </w:rPr>
            </w:pPr>
          </w:p>
        </w:tc>
        <w:tc>
          <w:tcPr>
            <w:tcW w:w="1392" w:type="dxa"/>
            <w:vAlign w:val="top"/>
          </w:tcPr>
          <w:p w14:paraId="68C9250C">
            <w:pPr>
              <w:rPr>
                <w:rFonts w:ascii="Arial"/>
                <w:color w:val="auto"/>
                <w:sz w:val="21"/>
                <w:highlight w:val="none"/>
              </w:rPr>
            </w:pPr>
          </w:p>
        </w:tc>
      </w:tr>
      <w:tr w14:paraId="03E8D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1421" w:type="dxa"/>
            <w:vAlign w:val="top"/>
          </w:tcPr>
          <w:p w14:paraId="1536EC7C">
            <w:pPr>
              <w:pStyle w:val="8"/>
              <w:spacing w:before="152" w:line="324" w:lineRule="exact"/>
              <w:ind w:left="729"/>
              <w:rPr>
                <w:color w:val="auto"/>
                <w:highlight w:val="none"/>
              </w:rPr>
            </w:pPr>
            <w:r>
              <w:rPr>
                <w:color w:val="auto"/>
                <w:spacing w:val="-2"/>
                <w:position w:val="2"/>
                <w:highlight w:val="none"/>
              </w:rPr>
              <w:t>……</w:t>
            </w:r>
          </w:p>
        </w:tc>
        <w:tc>
          <w:tcPr>
            <w:tcW w:w="3791" w:type="dxa"/>
            <w:gridSpan w:val="2"/>
            <w:vAlign w:val="top"/>
          </w:tcPr>
          <w:p w14:paraId="093601C6">
            <w:pPr>
              <w:rPr>
                <w:rFonts w:ascii="Arial"/>
                <w:color w:val="auto"/>
                <w:sz w:val="21"/>
                <w:highlight w:val="none"/>
              </w:rPr>
            </w:pPr>
          </w:p>
        </w:tc>
        <w:tc>
          <w:tcPr>
            <w:tcW w:w="2267" w:type="dxa"/>
            <w:vAlign w:val="top"/>
          </w:tcPr>
          <w:p w14:paraId="6339B2AB">
            <w:pPr>
              <w:rPr>
                <w:rFonts w:ascii="Arial"/>
                <w:color w:val="auto"/>
                <w:sz w:val="21"/>
                <w:highlight w:val="none"/>
              </w:rPr>
            </w:pPr>
          </w:p>
        </w:tc>
        <w:tc>
          <w:tcPr>
            <w:tcW w:w="1392" w:type="dxa"/>
            <w:vAlign w:val="top"/>
          </w:tcPr>
          <w:p w14:paraId="4F7CA07A">
            <w:pPr>
              <w:rPr>
                <w:rFonts w:ascii="Arial"/>
                <w:color w:val="auto"/>
                <w:sz w:val="21"/>
                <w:highlight w:val="none"/>
              </w:rPr>
            </w:pPr>
          </w:p>
        </w:tc>
      </w:tr>
      <w:tr w14:paraId="47F0F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7" w:hRule="atLeast"/>
        </w:trPr>
        <w:tc>
          <w:tcPr>
            <w:tcW w:w="4650" w:type="dxa"/>
            <w:gridSpan w:val="2"/>
            <w:vAlign w:val="top"/>
          </w:tcPr>
          <w:p w14:paraId="567E15B4">
            <w:pPr>
              <w:spacing w:line="279" w:lineRule="auto"/>
              <w:rPr>
                <w:rFonts w:ascii="Arial"/>
                <w:color w:val="auto"/>
                <w:sz w:val="21"/>
                <w:highlight w:val="none"/>
              </w:rPr>
            </w:pPr>
          </w:p>
          <w:p w14:paraId="10B0955C">
            <w:pPr>
              <w:spacing w:line="279" w:lineRule="auto"/>
              <w:rPr>
                <w:rFonts w:ascii="Arial"/>
                <w:color w:val="auto"/>
                <w:sz w:val="21"/>
                <w:highlight w:val="none"/>
              </w:rPr>
            </w:pPr>
          </w:p>
          <w:p w14:paraId="37DC85B7">
            <w:pPr>
              <w:spacing w:line="279" w:lineRule="auto"/>
              <w:rPr>
                <w:rFonts w:ascii="Arial"/>
                <w:color w:val="auto"/>
                <w:sz w:val="21"/>
                <w:highlight w:val="none"/>
              </w:rPr>
            </w:pPr>
          </w:p>
          <w:p w14:paraId="4E09B996">
            <w:pPr>
              <w:spacing w:line="279" w:lineRule="auto"/>
              <w:rPr>
                <w:rFonts w:ascii="Arial"/>
                <w:color w:val="auto"/>
                <w:sz w:val="21"/>
                <w:highlight w:val="none"/>
              </w:rPr>
            </w:pPr>
          </w:p>
          <w:p w14:paraId="5899A906">
            <w:pPr>
              <w:pStyle w:val="8"/>
              <w:spacing w:before="65" w:line="228" w:lineRule="auto"/>
              <w:ind w:left="1706"/>
              <w:rPr>
                <w:color w:val="auto"/>
                <w:highlight w:val="none"/>
              </w:rPr>
            </w:pPr>
            <w:r>
              <w:rPr>
                <w:color w:val="auto"/>
                <w:spacing w:val="7"/>
                <w:highlight w:val="none"/>
              </w:rPr>
              <w:t>发包人代表签字：</w:t>
            </w:r>
          </w:p>
          <w:p w14:paraId="3093C9D3">
            <w:pPr>
              <w:spacing w:line="322" w:lineRule="auto"/>
              <w:rPr>
                <w:rFonts w:ascii="Arial"/>
                <w:color w:val="auto"/>
                <w:sz w:val="21"/>
                <w:highlight w:val="none"/>
              </w:rPr>
            </w:pPr>
          </w:p>
          <w:p w14:paraId="069D9651">
            <w:pPr>
              <w:spacing w:line="322" w:lineRule="auto"/>
              <w:rPr>
                <w:rFonts w:ascii="Arial"/>
                <w:color w:val="auto"/>
                <w:sz w:val="21"/>
                <w:highlight w:val="none"/>
              </w:rPr>
            </w:pPr>
          </w:p>
          <w:p w14:paraId="16D664E4">
            <w:pPr>
              <w:pStyle w:val="8"/>
              <w:spacing w:before="65" w:line="227" w:lineRule="auto"/>
              <w:ind w:left="1706"/>
              <w:rPr>
                <w:color w:val="auto"/>
                <w:highlight w:val="none"/>
              </w:rPr>
            </w:pPr>
            <w:r>
              <w:rPr>
                <w:color w:val="auto"/>
                <w:spacing w:val="7"/>
                <w:highlight w:val="none"/>
              </w:rPr>
              <w:t>发包人（盖公章）</w:t>
            </w:r>
          </w:p>
          <w:p w14:paraId="75781D53">
            <w:pPr>
              <w:spacing w:line="322" w:lineRule="auto"/>
              <w:rPr>
                <w:rFonts w:ascii="Arial"/>
                <w:color w:val="auto"/>
                <w:sz w:val="21"/>
                <w:highlight w:val="none"/>
              </w:rPr>
            </w:pPr>
          </w:p>
          <w:p w14:paraId="46968741">
            <w:pPr>
              <w:spacing w:line="323" w:lineRule="auto"/>
              <w:rPr>
                <w:rFonts w:ascii="Arial"/>
                <w:color w:val="auto"/>
                <w:sz w:val="21"/>
                <w:highlight w:val="none"/>
              </w:rPr>
            </w:pPr>
          </w:p>
          <w:p w14:paraId="461D5494">
            <w:pPr>
              <w:pStyle w:val="8"/>
              <w:spacing w:before="65" w:line="228" w:lineRule="auto"/>
              <w:ind w:left="2367"/>
              <w:rPr>
                <w:color w:val="auto"/>
                <w:highlight w:val="none"/>
              </w:rPr>
            </w:pPr>
            <w:r>
              <w:rPr>
                <w:color w:val="auto"/>
                <w:spacing w:val="-14"/>
                <w:highlight w:val="none"/>
              </w:rPr>
              <w:t>日期</w:t>
            </w:r>
          </w:p>
        </w:tc>
        <w:tc>
          <w:tcPr>
            <w:tcW w:w="4221" w:type="dxa"/>
            <w:gridSpan w:val="3"/>
            <w:vAlign w:val="top"/>
          </w:tcPr>
          <w:p w14:paraId="4137403A">
            <w:pPr>
              <w:spacing w:line="279" w:lineRule="auto"/>
              <w:rPr>
                <w:rFonts w:ascii="Arial"/>
                <w:color w:val="auto"/>
                <w:sz w:val="21"/>
                <w:highlight w:val="none"/>
              </w:rPr>
            </w:pPr>
          </w:p>
          <w:p w14:paraId="5F38509B">
            <w:pPr>
              <w:spacing w:line="279" w:lineRule="auto"/>
              <w:rPr>
                <w:rFonts w:ascii="Arial"/>
                <w:color w:val="auto"/>
                <w:sz w:val="21"/>
                <w:highlight w:val="none"/>
              </w:rPr>
            </w:pPr>
          </w:p>
          <w:p w14:paraId="22393E0E">
            <w:pPr>
              <w:spacing w:line="279" w:lineRule="auto"/>
              <w:rPr>
                <w:rFonts w:ascii="Arial"/>
                <w:color w:val="auto"/>
                <w:sz w:val="21"/>
                <w:highlight w:val="none"/>
              </w:rPr>
            </w:pPr>
          </w:p>
          <w:p w14:paraId="41B3E816">
            <w:pPr>
              <w:spacing w:line="279" w:lineRule="auto"/>
              <w:rPr>
                <w:rFonts w:ascii="Arial"/>
                <w:color w:val="auto"/>
                <w:sz w:val="21"/>
                <w:highlight w:val="none"/>
              </w:rPr>
            </w:pPr>
          </w:p>
          <w:p w14:paraId="1286BCE8">
            <w:pPr>
              <w:pStyle w:val="8"/>
              <w:spacing w:before="65" w:line="228" w:lineRule="auto"/>
              <w:ind w:left="1485"/>
              <w:rPr>
                <w:color w:val="auto"/>
                <w:highlight w:val="none"/>
              </w:rPr>
            </w:pPr>
            <w:r>
              <w:rPr>
                <w:color w:val="auto"/>
                <w:spacing w:val="7"/>
                <w:highlight w:val="none"/>
              </w:rPr>
              <w:t>承包人代表签字：</w:t>
            </w:r>
          </w:p>
          <w:p w14:paraId="1BD64F54">
            <w:pPr>
              <w:spacing w:line="322" w:lineRule="auto"/>
              <w:rPr>
                <w:rFonts w:ascii="Arial"/>
                <w:color w:val="auto"/>
                <w:sz w:val="21"/>
                <w:highlight w:val="none"/>
              </w:rPr>
            </w:pPr>
          </w:p>
          <w:p w14:paraId="7908A8F8">
            <w:pPr>
              <w:spacing w:line="322" w:lineRule="auto"/>
              <w:rPr>
                <w:rFonts w:ascii="Arial"/>
                <w:color w:val="auto"/>
                <w:sz w:val="21"/>
                <w:highlight w:val="none"/>
              </w:rPr>
            </w:pPr>
          </w:p>
          <w:p w14:paraId="1CA5E8CF">
            <w:pPr>
              <w:pStyle w:val="8"/>
              <w:spacing w:before="65" w:line="227" w:lineRule="auto"/>
              <w:ind w:left="1485"/>
              <w:rPr>
                <w:color w:val="auto"/>
                <w:highlight w:val="none"/>
              </w:rPr>
            </w:pPr>
            <w:r>
              <w:rPr>
                <w:color w:val="auto"/>
                <w:spacing w:val="7"/>
                <w:highlight w:val="none"/>
              </w:rPr>
              <w:t>承包人（盖公章）</w:t>
            </w:r>
          </w:p>
          <w:p w14:paraId="0A9AA48D">
            <w:pPr>
              <w:spacing w:line="322" w:lineRule="auto"/>
              <w:rPr>
                <w:rFonts w:ascii="Arial"/>
                <w:color w:val="auto"/>
                <w:sz w:val="21"/>
                <w:highlight w:val="none"/>
              </w:rPr>
            </w:pPr>
          </w:p>
          <w:p w14:paraId="60FCD860">
            <w:pPr>
              <w:spacing w:line="323" w:lineRule="auto"/>
              <w:rPr>
                <w:rFonts w:ascii="Arial"/>
                <w:color w:val="auto"/>
                <w:sz w:val="21"/>
                <w:highlight w:val="none"/>
              </w:rPr>
            </w:pPr>
          </w:p>
          <w:p w14:paraId="1C08602F">
            <w:pPr>
              <w:pStyle w:val="8"/>
              <w:spacing w:before="65" w:line="228" w:lineRule="auto"/>
              <w:ind w:left="2150"/>
              <w:rPr>
                <w:color w:val="auto"/>
                <w:highlight w:val="none"/>
              </w:rPr>
            </w:pPr>
            <w:r>
              <w:rPr>
                <w:color w:val="auto"/>
                <w:spacing w:val="-14"/>
                <w:highlight w:val="none"/>
              </w:rPr>
              <w:t>日期</w:t>
            </w:r>
          </w:p>
        </w:tc>
      </w:tr>
    </w:tbl>
    <w:p w14:paraId="464CFABA">
      <w:pPr>
        <w:pStyle w:val="3"/>
        <w:rPr>
          <w:color w:val="auto"/>
          <w:highlight w:val="none"/>
        </w:rPr>
      </w:pPr>
    </w:p>
    <w:p w14:paraId="4A3289EC">
      <w:pPr>
        <w:rPr>
          <w:color w:val="auto"/>
          <w:highlight w:val="none"/>
        </w:rPr>
        <w:sectPr>
          <w:headerReference r:id="rId130" w:type="default"/>
          <w:footerReference r:id="rId131" w:type="default"/>
          <w:pgSz w:w="11907" w:h="16840"/>
          <w:pgMar w:top="1166" w:right="1134" w:bottom="1014" w:left="909" w:header="829" w:footer="852" w:gutter="0"/>
          <w:cols w:space="720" w:num="1"/>
        </w:sectPr>
      </w:pPr>
    </w:p>
    <w:p w14:paraId="22414FB2">
      <w:pPr>
        <w:spacing w:before="10" w:line="219" w:lineRule="auto"/>
        <w:ind w:left="33"/>
        <w:rPr>
          <w:rFonts w:ascii="宋体" w:hAnsi="宋体" w:eastAsia="宋体" w:cs="宋体"/>
          <w:color w:val="auto"/>
          <w:sz w:val="30"/>
          <w:szCs w:val="30"/>
          <w:highlight w:val="none"/>
        </w:rPr>
      </w:pPr>
      <w:r>
        <w:rPr>
          <w:rFonts w:ascii="宋体" w:hAnsi="宋体" w:eastAsia="宋体" w:cs="宋体"/>
          <w:color w:val="auto"/>
          <w:spacing w:val="-15"/>
          <w:sz w:val="30"/>
          <w:szCs w:val="30"/>
          <w:highlight w:val="none"/>
        </w:rPr>
        <w:t>附件</w:t>
      </w:r>
      <w:r>
        <w:rPr>
          <w:rFonts w:ascii="宋体" w:hAnsi="宋体" w:eastAsia="宋体" w:cs="宋体"/>
          <w:color w:val="auto"/>
          <w:spacing w:val="-36"/>
          <w:sz w:val="30"/>
          <w:szCs w:val="30"/>
          <w:highlight w:val="none"/>
        </w:rPr>
        <w:t xml:space="preserve"> </w:t>
      </w:r>
      <w:r>
        <w:rPr>
          <w:rFonts w:ascii="宋体" w:hAnsi="宋体" w:eastAsia="宋体" w:cs="宋体"/>
          <w:color w:val="auto"/>
          <w:spacing w:val="-15"/>
          <w:sz w:val="30"/>
          <w:szCs w:val="30"/>
          <w:highlight w:val="none"/>
        </w:rPr>
        <w:t>15：</w:t>
      </w:r>
    </w:p>
    <w:p w14:paraId="3CE08A32">
      <w:pPr>
        <w:spacing w:before="55" w:line="225" w:lineRule="auto"/>
        <w:ind w:left="2873"/>
        <w:rPr>
          <w:rFonts w:ascii="黑体" w:hAnsi="黑体" w:eastAsia="黑体" w:cs="黑体"/>
          <w:color w:val="auto"/>
          <w:sz w:val="43"/>
          <w:szCs w:val="43"/>
          <w:highlight w:val="none"/>
        </w:rPr>
      </w:pPr>
      <w:r>
        <w:rPr>
          <w:rFonts w:ascii="黑体" w:hAnsi="黑体" w:eastAsia="黑体" w:cs="黑体"/>
          <w:color w:val="auto"/>
          <w:spacing w:val="8"/>
          <w:sz w:val="43"/>
          <w:szCs w:val="43"/>
          <w:highlight w:val="none"/>
        </w:rPr>
        <w:t>施工安全责任协议书</w:t>
      </w:r>
    </w:p>
    <w:p w14:paraId="7F1B24F5">
      <w:pPr>
        <w:spacing w:before="132" w:line="229" w:lineRule="auto"/>
        <w:ind w:left="45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甲方</w:t>
      </w:r>
      <w:r>
        <w:rPr>
          <w:rFonts w:ascii="宋体" w:hAnsi="宋体" w:eastAsia="宋体" w:cs="宋体"/>
          <w:color w:val="auto"/>
          <w:spacing w:val="-59"/>
          <w:sz w:val="20"/>
          <w:szCs w:val="20"/>
          <w:highlight w:val="none"/>
        </w:rPr>
        <w:t xml:space="preserve"> </w:t>
      </w:r>
      <w:r>
        <w:rPr>
          <w:rFonts w:ascii="宋体" w:hAnsi="宋体" w:eastAsia="宋体" w:cs="宋体"/>
          <w:color w:val="auto"/>
          <w:spacing w:val="-6"/>
          <w:sz w:val="20"/>
          <w:szCs w:val="20"/>
          <w:highlight w:val="none"/>
        </w:rPr>
        <w:t>:</w:t>
      </w:r>
    </w:p>
    <w:p w14:paraId="7BB3A082">
      <w:pPr>
        <w:spacing w:before="143" w:line="229" w:lineRule="auto"/>
        <w:ind w:left="447"/>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乙方</w:t>
      </w:r>
      <w:r>
        <w:rPr>
          <w:rFonts w:ascii="宋体" w:hAnsi="宋体" w:eastAsia="宋体" w:cs="宋体"/>
          <w:color w:val="auto"/>
          <w:spacing w:val="-59"/>
          <w:sz w:val="20"/>
          <w:szCs w:val="20"/>
          <w:highlight w:val="none"/>
        </w:rPr>
        <w:t xml:space="preserve"> </w:t>
      </w:r>
      <w:r>
        <w:rPr>
          <w:rFonts w:ascii="宋体" w:hAnsi="宋体" w:eastAsia="宋体" w:cs="宋体"/>
          <w:color w:val="auto"/>
          <w:spacing w:val="-4"/>
          <w:sz w:val="20"/>
          <w:szCs w:val="20"/>
          <w:highlight w:val="none"/>
        </w:rPr>
        <w:t>:</w:t>
      </w:r>
    </w:p>
    <w:p w14:paraId="7E11B034">
      <w:pPr>
        <w:spacing w:before="145" w:line="252" w:lineRule="auto"/>
        <w:ind w:left="7" w:right="1" w:firstLine="318"/>
        <w:jc w:val="both"/>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为全面落实安全文明施工管理工作,坚持“安</w:t>
      </w:r>
      <w:r>
        <w:rPr>
          <w:rFonts w:ascii="宋体" w:hAnsi="宋体" w:eastAsia="宋体" w:cs="宋体"/>
          <w:color w:val="auto"/>
          <w:spacing w:val="10"/>
          <w:sz w:val="20"/>
          <w:szCs w:val="20"/>
          <w:highlight w:val="none"/>
        </w:rPr>
        <w:t>全第一,预防为主,综合治理</w:t>
      </w:r>
      <w:r>
        <w:rPr>
          <w:rFonts w:ascii="宋体" w:hAnsi="宋体" w:eastAsia="宋体" w:cs="宋体"/>
          <w:color w:val="auto"/>
          <w:spacing w:val="-70"/>
          <w:sz w:val="20"/>
          <w:szCs w:val="20"/>
          <w:highlight w:val="none"/>
        </w:rPr>
        <w:t xml:space="preserve"> </w:t>
      </w:r>
      <w:r>
        <w:rPr>
          <w:rFonts w:ascii="宋体" w:hAnsi="宋体" w:eastAsia="宋体" w:cs="宋体"/>
          <w:color w:val="auto"/>
          <w:spacing w:val="10"/>
          <w:sz w:val="20"/>
          <w:szCs w:val="20"/>
          <w:highlight w:val="none"/>
        </w:rPr>
        <w:t>”的方针,根据《中华人民共</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和国安全生产法》及建筑行业法律规定要求,特签订“</w:t>
      </w:r>
      <w:r>
        <w:rPr>
          <w:rFonts w:ascii="宋体" w:hAnsi="宋体" w:eastAsia="宋体" w:cs="宋体"/>
          <w:color w:val="auto"/>
          <w:spacing w:val="8"/>
          <w:sz w:val="20"/>
          <w:szCs w:val="20"/>
          <w:highlight w:val="none"/>
        </w:rPr>
        <w:t>施工安全责任书</w:t>
      </w:r>
      <w:r>
        <w:rPr>
          <w:rFonts w:ascii="宋体" w:hAnsi="宋体" w:eastAsia="宋体" w:cs="宋体"/>
          <w:color w:val="auto"/>
          <w:spacing w:val="-72"/>
          <w:sz w:val="20"/>
          <w:szCs w:val="20"/>
          <w:highlight w:val="none"/>
        </w:rPr>
        <w:t xml:space="preserve"> </w:t>
      </w:r>
      <w:r>
        <w:rPr>
          <w:rFonts w:ascii="宋体" w:hAnsi="宋体" w:eastAsia="宋体" w:cs="宋体"/>
          <w:color w:val="auto"/>
          <w:spacing w:val="8"/>
          <w:sz w:val="20"/>
          <w:szCs w:val="20"/>
          <w:highlight w:val="none"/>
        </w:rPr>
        <w:t>”作为工程承包合同的附件,双方必</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须共同遵守。协议书具体内容如下</w:t>
      </w:r>
    </w:p>
    <w:p w14:paraId="580D4C6A">
      <w:pPr>
        <w:spacing w:before="117" w:line="228" w:lineRule="auto"/>
        <w:ind w:left="423"/>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一、安全目标</w:t>
      </w:r>
    </w:p>
    <w:p w14:paraId="1E0D8069">
      <w:pPr>
        <w:spacing w:before="144" w:line="228" w:lineRule="auto"/>
        <w:ind w:left="44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1.不发生轻伤及以上人身伤害事故</w:t>
      </w:r>
      <w:r>
        <w:rPr>
          <w:rFonts w:ascii="宋体" w:hAnsi="宋体" w:eastAsia="宋体" w:cs="宋体"/>
          <w:color w:val="auto"/>
          <w:spacing w:val="-51"/>
          <w:sz w:val="20"/>
          <w:szCs w:val="20"/>
          <w:highlight w:val="none"/>
        </w:rPr>
        <w:t xml:space="preserve"> </w:t>
      </w:r>
      <w:r>
        <w:rPr>
          <w:rFonts w:ascii="宋体" w:hAnsi="宋体" w:eastAsia="宋体" w:cs="宋体"/>
          <w:color w:val="auto"/>
          <w:spacing w:val="7"/>
          <w:sz w:val="20"/>
          <w:szCs w:val="20"/>
          <w:highlight w:val="none"/>
        </w:rPr>
        <w:t>;</w:t>
      </w:r>
    </w:p>
    <w:p w14:paraId="5ED964F0">
      <w:pPr>
        <w:spacing w:before="146" w:line="228" w:lineRule="auto"/>
        <w:ind w:left="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2.不发生火灾事故</w:t>
      </w:r>
      <w:r>
        <w:rPr>
          <w:rFonts w:ascii="宋体" w:hAnsi="宋体" w:eastAsia="宋体" w:cs="宋体"/>
          <w:color w:val="auto"/>
          <w:spacing w:val="-51"/>
          <w:sz w:val="20"/>
          <w:szCs w:val="20"/>
          <w:highlight w:val="none"/>
        </w:rPr>
        <w:t xml:space="preserve"> </w:t>
      </w:r>
      <w:r>
        <w:rPr>
          <w:rFonts w:ascii="宋体" w:hAnsi="宋体" w:eastAsia="宋体" w:cs="宋体"/>
          <w:color w:val="auto"/>
          <w:spacing w:val="6"/>
          <w:sz w:val="20"/>
          <w:szCs w:val="20"/>
          <w:highlight w:val="none"/>
        </w:rPr>
        <w:t>;</w:t>
      </w:r>
    </w:p>
    <w:p w14:paraId="77778D35">
      <w:pPr>
        <w:spacing w:before="145" w:line="228"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3.不发生环境污染事故</w:t>
      </w:r>
      <w:r>
        <w:rPr>
          <w:rFonts w:ascii="宋体" w:hAnsi="宋体" w:eastAsia="宋体" w:cs="宋体"/>
          <w:color w:val="auto"/>
          <w:spacing w:val="-56"/>
          <w:sz w:val="20"/>
          <w:szCs w:val="20"/>
          <w:highlight w:val="none"/>
        </w:rPr>
        <w:t xml:space="preserve"> </w:t>
      </w:r>
      <w:r>
        <w:rPr>
          <w:rFonts w:ascii="宋体" w:hAnsi="宋体" w:eastAsia="宋体" w:cs="宋体"/>
          <w:color w:val="auto"/>
          <w:spacing w:val="7"/>
          <w:sz w:val="20"/>
          <w:szCs w:val="20"/>
          <w:highlight w:val="none"/>
        </w:rPr>
        <w:t>;</w:t>
      </w:r>
    </w:p>
    <w:p w14:paraId="31C01FE9">
      <w:pPr>
        <w:spacing w:before="146" w:line="227" w:lineRule="auto"/>
        <w:ind w:left="4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4.杜绝违章指挥、违章作业违反劳动纪律。</w:t>
      </w:r>
    </w:p>
    <w:p w14:paraId="27C6F593">
      <w:pPr>
        <w:spacing w:before="148" w:line="225" w:lineRule="auto"/>
        <w:ind w:left="423"/>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二、根据《中华人民共和国安全生产法》规定,双方在工程施工期间应承担的安</w:t>
      </w:r>
      <w:r>
        <w:rPr>
          <w:rFonts w:ascii="宋体" w:hAnsi="宋体" w:eastAsia="宋体" w:cs="宋体"/>
          <w:b/>
          <w:bCs/>
          <w:color w:val="auto"/>
          <w:spacing w:val="7"/>
          <w:sz w:val="20"/>
          <w:szCs w:val="20"/>
          <w:highlight w:val="none"/>
        </w:rPr>
        <w:t>全责任</w:t>
      </w:r>
      <w:r>
        <w:rPr>
          <w:rFonts w:ascii="宋体" w:hAnsi="宋体" w:eastAsia="宋体" w:cs="宋体"/>
          <w:color w:val="auto"/>
          <w:spacing w:val="-58"/>
          <w:sz w:val="20"/>
          <w:szCs w:val="20"/>
          <w:highlight w:val="none"/>
        </w:rPr>
        <w:t xml:space="preserve"> </w:t>
      </w:r>
      <w:r>
        <w:rPr>
          <w:rFonts w:ascii="宋体" w:hAnsi="宋体" w:eastAsia="宋体" w:cs="宋体"/>
          <w:b/>
          <w:bCs/>
          <w:color w:val="auto"/>
          <w:spacing w:val="7"/>
          <w:sz w:val="20"/>
          <w:szCs w:val="20"/>
          <w:highlight w:val="none"/>
        </w:rPr>
        <w:t>:</w:t>
      </w:r>
    </w:p>
    <w:p w14:paraId="443A7BD7">
      <w:pPr>
        <w:spacing w:before="148" w:line="229" w:lineRule="auto"/>
        <w:ind w:left="442"/>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w:t>
      </w:r>
      <w:r>
        <w:rPr>
          <w:rFonts w:ascii="宋体" w:hAnsi="宋体" w:eastAsia="宋体" w:cs="宋体"/>
          <w:color w:val="auto"/>
          <w:spacing w:val="-60"/>
          <w:sz w:val="20"/>
          <w:szCs w:val="20"/>
          <w:highlight w:val="none"/>
        </w:rPr>
        <w:t xml:space="preserve"> </w:t>
      </w:r>
      <w:r>
        <w:rPr>
          <w:rFonts w:ascii="宋体" w:hAnsi="宋体" w:eastAsia="宋体" w:cs="宋体"/>
          <w:color w:val="auto"/>
          <w:spacing w:val="1"/>
          <w:sz w:val="20"/>
          <w:szCs w:val="20"/>
          <w:highlight w:val="none"/>
        </w:rPr>
        <w:t>甲方安全职责</w:t>
      </w:r>
      <w:r>
        <w:rPr>
          <w:rFonts w:ascii="宋体" w:hAnsi="宋体" w:eastAsia="宋体" w:cs="宋体"/>
          <w:color w:val="auto"/>
          <w:spacing w:val="-58"/>
          <w:sz w:val="20"/>
          <w:szCs w:val="20"/>
          <w:highlight w:val="none"/>
        </w:rPr>
        <w:t xml:space="preserve"> </w:t>
      </w:r>
      <w:r>
        <w:rPr>
          <w:rFonts w:ascii="宋体" w:hAnsi="宋体" w:eastAsia="宋体" w:cs="宋体"/>
          <w:color w:val="auto"/>
          <w:spacing w:val="1"/>
          <w:sz w:val="20"/>
          <w:szCs w:val="20"/>
          <w:highlight w:val="none"/>
        </w:rPr>
        <w:t>:</w:t>
      </w:r>
    </w:p>
    <w:p w14:paraId="202ED8FD">
      <w:pPr>
        <w:spacing w:before="144"/>
        <w:ind w:left="9" w:right="1" w:firstLine="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 甲方应对乙方的营业执照、施工资质和安全施工资格证书进行审查及备案,并掌握其施工业绩及施</w:t>
      </w:r>
      <w:r>
        <w:rPr>
          <w:rFonts w:ascii="宋体" w:hAnsi="宋体" w:eastAsia="宋体" w:cs="宋体"/>
          <w:color w:val="auto"/>
          <w:spacing w:val="11"/>
          <w:sz w:val="20"/>
          <w:szCs w:val="20"/>
          <w:highlight w:val="none"/>
        </w:rPr>
        <w:t xml:space="preserve"> </w:t>
      </w:r>
      <w:r>
        <w:rPr>
          <w:rFonts w:ascii="宋体" w:hAnsi="宋体" w:eastAsia="宋体" w:cs="宋体"/>
          <w:color w:val="auto"/>
          <w:spacing w:val="6"/>
          <w:sz w:val="20"/>
          <w:szCs w:val="20"/>
          <w:highlight w:val="none"/>
        </w:rPr>
        <w:t>工安全情况。</w:t>
      </w:r>
    </w:p>
    <w:p w14:paraId="25C0D101">
      <w:pPr>
        <w:spacing w:before="144"/>
        <w:ind w:left="14" w:right="1" w:firstLine="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1.2 甲方应审查乙方施工安全资格,包括施工人员概况、特种作业人员及“上岗</w:t>
      </w:r>
      <w:r>
        <w:rPr>
          <w:rFonts w:ascii="宋体" w:hAnsi="宋体" w:eastAsia="宋体" w:cs="宋体"/>
          <w:color w:val="auto"/>
          <w:spacing w:val="7"/>
          <w:sz w:val="20"/>
          <w:szCs w:val="20"/>
          <w:highlight w:val="none"/>
        </w:rPr>
        <w:t>证</w:t>
      </w:r>
      <w:r>
        <w:rPr>
          <w:rFonts w:ascii="宋体" w:hAnsi="宋体" w:eastAsia="宋体" w:cs="宋体"/>
          <w:color w:val="auto"/>
          <w:spacing w:val="-73"/>
          <w:sz w:val="20"/>
          <w:szCs w:val="20"/>
          <w:highlight w:val="none"/>
        </w:rPr>
        <w:t xml:space="preserve"> </w:t>
      </w:r>
      <w:r>
        <w:rPr>
          <w:rFonts w:ascii="宋体" w:hAnsi="宋体" w:eastAsia="宋体" w:cs="宋体"/>
          <w:color w:val="auto"/>
          <w:spacing w:val="7"/>
          <w:sz w:val="20"/>
          <w:szCs w:val="20"/>
          <w:highlight w:val="none"/>
        </w:rPr>
        <w:t>”,审查乙方项目负</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责入、施工技术负责人、现场安全负责人相关证明。</w:t>
      </w:r>
    </w:p>
    <w:p w14:paraId="70DB0C5B">
      <w:pPr>
        <w:spacing w:before="145"/>
        <w:ind w:left="10" w:right="2" w:firstLine="43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1.3</w:t>
      </w:r>
      <w:r>
        <w:rPr>
          <w:rFonts w:ascii="宋体" w:hAnsi="宋体" w:eastAsia="宋体" w:cs="宋体"/>
          <w:color w:val="auto"/>
          <w:spacing w:val="-37"/>
          <w:sz w:val="20"/>
          <w:szCs w:val="20"/>
          <w:highlight w:val="none"/>
        </w:rPr>
        <w:t xml:space="preserve"> </w:t>
      </w:r>
      <w:r>
        <w:rPr>
          <w:rFonts w:ascii="宋体" w:hAnsi="宋体" w:eastAsia="宋体" w:cs="宋体"/>
          <w:color w:val="auto"/>
          <w:spacing w:val="10"/>
          <w:sz w:val="20"/>
          <w:szCs w:val="20"/>
          <w:highlight w:val="none"/>
        </w:rPr>
        <w:t>开工前甲方负责冋现场施工负责人、工程技术人员</w:t>
      </w:r>
      <w:r>
        <w:rPr>
          <w:rFonts w:ascii="宋体" w:hAnsi="宋体" w:eastAsia="宋体" w:cs="宋体"/>
          <w:color w:val="auto"/>
          <w:spacing w:val="9"/>
          <w:sz w:val="20"/>
          <w:szCs w:val="20"/>
          <w:highlight w:val="none"/>
        </w:rPr>
        <w:t>及施工人员告知现场工作条件及工作环境对有</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关安全注意事项进行交底。</w:t>
      </w:r>
    </w:p>
    <w:p w14:paraId="67E00E73">
      <w:pPr>
        <w:spacing w:before="143" w:line="239" w:lineRule="auto"/>
        <w:ind w:left="7" w:right="4" w:firstLine="43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1.4</w:t>
      </w:r>
      <w:r>
        <w:rPr>
          <w:rFonts w:ascii="宋体" w:hAnsi="宋体" w:eastAsia="宋体" w:cs="宋体"/>
          <w:color w:val="auto"/>
          <w:spacing w:val="-23"/>
          <w:sz w:val="20"/>
          <w:szCs w:val="20"/>
          <w:highlight w:val="none"/>
        </w:rPr>
        <w:t xml:space="preserve"> </w:t>
      </w:r>
      <w:r>
        <w:rPr>
          <w:rFonts w:ascii="宋体" w:hAnsi="宋体" w:eastAsia="宋体" w:cs="宋体"/>
          <w:color w:val="auto"/>
          <w:spacing w:val="9"/>
          <w:sz w:val="20"/>
          <w:szCs w:val="20"/>
          <w:highlight w:val="none"/>
        </w:rPr>
        <w:t>施工期间甲方有权对施工现场进行的安全监督,发现违章作业及危及人身、设备安全时,可及时制</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止、纠正,必要时有权停止其工作,并向乙方提出</w:t>
      </w:r>
      <w:r>
        <w:rPr>
          <w:rFonts w:ascii="宋体" w:hAnsi="宋体" w:eastAsia="宋体" w:cs="宋体"/>
          <w:color w:val="auto"/>
          <w:spacing w:val="8"/>
          <w:sz w:val="20"/>
          <w:szCs w:val="20"/>
          <w:highlight w:val="none"/>
        </w:rPr>
        <w:t>整改要求。</w:t>
      </w:r>
    </w:p>
    <w:p w14:paraId="0A92BA5B">
      <w:pPr>
        <w:spacing w:before="148" w:line="228" w:lineRule="auto"/>
        <w:ind w:left="44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1.5</w:t>
      </w:r>
      <w:r>
        <w:rPr>
          <w:rFonts w:ascii="宋体" w:hAnsi="宋体" w:eastAsia="宋体" w:cs="宋体"/>
          <w:color w:val="auto"/>
          <w:spacing w:val="-20"/>
          <w:sz w:val="20"/>
          <w:szCs w:val="20"/>
          <w:highlight w:val="none"/>
        </w:rPr>
        <w:t xml:space="preserve"> </w:t>
      </w:r>
      <w:r>
        <w:rPr>
          <w:rFonts w:ascii="宋体" w:hAnsi="宋体" w:eastAsia="宋体" w:cs="宋体"/>
          <w:color w:val="auto"/>
          <w:spacing w:val="6"/>
          <w:sz w:val="20"/>
          <w:szCs w:val="20"/>
          <w:highlight w:val="none"/>
        </w:rPr>
        <w:t>负责合同中规定由甲方承担有关职责。</w:t>
      </w:r>
    </w:p>
    <w:p w14:paraId="5A199D8C">
      <w:pPr>
        <w:spacing w:before="144"/>
        <w:ind w:left="6" w:right="1" w:firstLine="422"/>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 xml:space="preserve">2.乙方作为工程项目建设的承包单位,对工程施工过程中由乙方原因造成的人身伤害、设备损坏事故 </w:t>
      </w:r>
      <w:r>
        <w:rPr>
          <w:rFonts w:ascii="宋体" w:hAnsi="宋体" w:eastAsia="宋体" w:cs="宋体"/>
          <w:color w:val="auto"/>
          <w:spacing w:val="9"/>
          <w:sz w:val="20"/>
          <w:szCs w:val="20"/>
          <w:highlight w:val="none"/>
        </w:rPr>
        <w:t>承担全部责任。乙方应切实际履行以下安全责任如下：</w:t>
      </w:r>
    </w:p>
    <w:p w14:paraId="7810B5CD">
      <w:pPr>
        <w:spacing w:before="147" w:line="225"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2.1</w:t>
      </w:r>
      <w:r>
        <w:rPr>
          <w:rFonts w:ascii="宋体" w:hAnsi="宋体" w:eastAsia="宋体" w:cs="宋体"/>
          <w:color w:val="auto"/>
          <w:spacing w:val="-11"/>
          <w:sz w:val="20"/>
          <w:szCs w:val="20"/>
          <w:highlight w:val="none"/>
        </w:rPr>
        <w:t xml:space="preserve"> </w:t>
      </w:r>
      <w:r>
        <w:rPr>
          <w:rFonts w:ascii="宋体" w:hAnsi="宋体" w:eastAsia="宋体" w:cs="宋体"/>
          <w:color w:val="auto"/>
          <w:spacing w:val="8"/>
          <w:sz w:val="20"/>
          <w:szCs w:val="20"/>
          <w:highlight w:val="none"/>
        </w:rPr>
        <w:t>乙方进场前,必须把符合法律法规要求的的安全生产许可证和资质证明提供给甲方。</w:t>
      </w:r>
    </w:p>
    <w:p w14:paraId="78A1C458">
      <w:pPr>
        <w:spacing w:before="146" w:line="243" w:lineRule="auto"/>
        <w:ind w:left="7" w:right="1" w:firstLine="42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2.2</w:t>
      </w:r>
      <w:r>
        <w:rPr>
          <w:rFonts w:ascii="宋体" w:hAnsi="宋体" w:eastAsia="宋体" w:cs="宋体"/>
          <w:color w:val="auto"/>
          <w:spacing w:val="-8"/>
          <w:sz w:val="20"/>
          <w:szCs w:val="20"/>
          <w:highlight w:val="none"/>
        </w:rPr>
        <w:t xml:space="preserve"> </w:t>
      </w:r>
      <w:r>
        <w:rPr>
          <w:rFonts w:ascii="宋体" w:hAnsi="宋体" w:eastAsia="宋体" w:cs="宋体"/>
          <w:color w:val="auto"/>
          <w:spacing w:val="9"/>
          <w:sz w:val="20"/>
          <w:szCs w:val="20"/>
          <w:highlight w:val="none"/>
        </w:rPr>
        <w:t>乙方开工前组织对全体现场施工作业人员进行安全、技术交底,明确工作任务,使全体施工现场各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级人员掌握工程特点及安全操作规程、施工安全措施、安全注意事项。对施工作业人员定期进行安全活动</w:t>
      </w:r>
      <w:r>
        <w:rPr>
          <w:rFonts w:ascii="宋体" w:hAnsi="宋体" w:eastAsia="宋体" w:cs="宋体"/>
          <w:color w:val="auto"/>
          <w:spacing w:val="14"/>
          <w:sz w:val="20"/>
          <w:szCs w:val="20"/>
          <w:highlight w:val="none"/>
        </w:rPr>
        <w:t xml:space="preserve"> </w:t>
      </w:r>
      <w:r>
        <w:rPr>
          <w:rFonts w:ascii="宋体" w:hAnsi="宋体" w:eastAsia="宋体" w:cs="宋体"/>
          <w:color w:val="auto"/>
          <w:spacing w:val="7"/>
          <w:sz w:val="20"/>
          <w:szCs w:val="20"/>
          <w:highlight w:val="none"/>
        </w:rPr>
        <w:t>和总结,并有记录。</w:t>
      </w:r>
    </w:p>
    <w:p w14:paraId="5F865566">
      <w:pPr>
        <w:spacing w:before="149"/>
        <w:ind w:left="9" w:right="1"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2.3</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开工前编制工程的施工组织方案、施工作业计划</w:t>
      </w:r>
      <w:r>
        <w:rPr>
          <w:rFonts w:ascii="宋体" w:hAnsi="宋体" w:eastAsia="宋体" w:cs="宋体"/>
          <w:color w:val="auto"/>
          <w:spacing w:val="7"/>
          <w:sz w:val="20"/>
          <w:szCs w:val="20"/>
          <w:highlight w:val="none"/>
        </w:rPr>
        <w:t>、安全管理制度、组织措施和技术措施,对复杂或</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危险性较大的工程必须订立专项施工方案措施。</w:t>
      </w:r>
    </w:p>
    <w:p w14:paraId="2D7E517E">
      <w:pPr>
        <w:spacing w:before="143" w:line="239" w:lineRule="auto"/>
        <w:ind w:left="10" w:right="1" w:firstLine="52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2.4</w:t>
      </w:r>
      <w:r>
        <w:rPr>
          <w:rFonts w:ascii="宋体" w:hAnsi="宋体" w:eastAsia="宋体" w:cs="宋体"/>
          <w:color w:val="auto"/>
          <w:spacing w:val="-17"/>
          <w:sz w:val="20"/>
          <w:szCs w:val="20"/>
          <w:highlight w:val="none"/>
        </w:rPr>
        <w:t xml:space="preserve"> </w:t>
      </w:r>
      <w:r>
        <w:rPr>
          <w:rFonts w:ascii="宋体" w:hAnsi="宋体" w:eastAsia="宋体" w:cs="宋体"/>
          <w:color w:val="auto"/>
          <w:spacing w:val="6"/>
          <w:sz w:val="20"/>
          <w:szCs w:val="20"/>
          <w:highlight w:val="none"/>
        </w:rPr>
        <w:t>乙方进场前,必须把作业人员的花名册、操作证、上岗证和身份证等证件提供给甲方</w:t>
      </w:r>
      <w:r>
        <w:rPr>
          <w:rFonts w:ascii="宋体" w:hAnsi="宋体" w:eastAsia="宋体" w:cs="宋体"/>
          <w:color w:val="auto"/>
          <w:spacing w:val="-58"/>
          <w:sz w:val="20"/>
          <w:szCs w:val="20"/>
          <w:highlight w:val="none"/>
        </w:rPr>
        <w:t xml:space="preserve"> </w:t>
      </w:r>
      <w:r>
        <w:rPr>
          <w:rFonts w:ascii="宋体" w:hAnsi="宋体" w:eastAsia="宋体" w:cs="宋体"/>
          <w:color w:val="auto"/>
          <w:spacing w:val="6"/>
          <w:sz w:val="20"/>
          <w:szCs w:val="20"/>
          <w:highlight w:val="none"/>
        </w:rPr>
        <w:t>;对新入人员</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必须进行入厂教育及告知现场安全注意事项,相关记录、资料正确齐全,方可进场作业。</w:t>
      </w:r>
    </w:p>
    <w:p w14:paraId="21153DC6">
      <w:pPr>
        <w:spacing w:before="147" w:line="239" w:lineRule="auto"/>
        <w:ind w:left="24" w:right="1" w:firstLine="40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2.5</w:t>
      </w:r>
      <w:r>
        <w:rPr>
          <w:rFonts w:ascii="宋体" w:hAnsi="宋体" w:eastAsia="宋体" w:cs="宋体"/>
          <w:color w:val="auto"/>
          <w:spacing w:val="-39"/>
          <w:sz w:val="20"/>
          <w:szCs w:val="20"/>
          <w:highlight w:val="none"/>
        </w:rPr>
        <w:t xml:space="preserve"> </w:t>
      </w:r>
      <w:r>
        <w:rPr>
          <w:rFonts w:ascii="宋体" w:hAnsi="宋体" w:eastAsia="宋体" w:cs="宋体"/>
          <w:color w:val="auto"/>
          <w:spacing w:val="10"/>
          <w:sz w:val="20"/>
          <w:szCs w:val="20"/>
          <w:highlight w:val="none"/>
        </w:rPr>
        <w:t>施工期间,各种交通工具、设备和工具等均由乙方自备,并保证</w:t>
      </w:r>
      <w:r>
        <w:rPr>
          <w:rFonts w:ascii="宋体" w:hAnsi="宋体" w:eastAsia="宋体" w:cs="宋体"/>
          <w:color w:val="auto"/>
          <w:spacing w:val="9"/>
          <w:sz w:val="20"/>
          <w:szCs w:val="20"/>
          <w:highlight w:val="none"/>
        </w:rPr>
        <w:t>状态良好。交通工具、设备和工具</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的维修与保养,以及在使用过程中发生故障或伤亡事故的费用由乙方负责承担。</w:t>
      </w:r>
      <w:r>
        <w:rPr>
          <w:rFonts w:ascii="宋体" w:hAnsi="宋体" w:eastAsia="宋体" w:cs="宋体"/>
          <w:color w:val="auto"/>
          <w:spacing w:val="-52"/>
          <w:sz w:val="20"/>
          <w:szCs w:val="20"/>
          <w:highlight w:val="none"/>
        </w:rPr>
        <w:t xml:space="preserve"> </w:t>
      </w:r>
      <w:r>
        <w:rPr>
          <w:rFonts w:ascii="宋体" w:hAnsi="宋体" w:eastAsia="宋体" w:cs="宋体"/>
          <w:color w:val="auto"/>
          <w:spacing w:val="8"/>
          <w:sz w:val="20"/>
          <w:szCs w:val="20"/>
          <w:highlight w:val="none"/>
        </w:rPr>
        <w:t>甲方不负任何连带责任。</w:t>
      </w:r>
    </w:p>
    <w:p w14:paraId="17EAFDBC">
      <w:pPr>
        <w:spacing w:before="150" w:line="242" w:lineRule="auto"/>
        <w:ind w:left="15" w:right="1" w:firstLine="41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2.6</w:t>
      </w:r>
      <w:r>
        <w:rPr>
          <w:rFonts w:ascii="宋体" w:hAnsi="宋体" w:eastAsia="宋体" w:cs="宋体"/>
          <w:color w:val="auto"/>
          <w:spacing w:val="-39"/>
          <w:sz w:val="20"/>
          <w:szCs w:val="20"/>
          <w:highlight w:val="none"/>
        </w:rPr>
        <w:t xml:space="preserve"> </w:t>
      </w:r>
      <w:r>
        <w:rPr>
          <w:rFonts w:ascii="宋体" w:hAnsi="宋体" w:eastAsia="宋体" w:cs="宋体"/>
          <w:color w:val="auto"/>
          <w:spacing w:val="10"/>
          <w:sz w:val="20"/>
          <w:szCs w:val="20"/>
          <w:highlight w:val="none"/>
        </w:rPr>
        <w:t>施工时,乙方严格执行安全操作规程,</w:t>
      </w:r>
      <w:r>
        <w:rPr>
          <w:rFonts w:ascii="宋体" w:hAnsi="宋体" w:eastAsia="宋体" w:cs="宋体"/>
          <w:color w:val="auto"/>
          <w:spacing w:val="9"/>
          <w:sz w:val="20"/>
          <w:szCs w:val="20"/>
          <w:highlight w:val="none"/>
        </w:rPr>
        <w:t>并做好各种安全防范措施,指定专人负责安全工作,明确安全</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员。施工中一旦发现有安全隐患的,乙方应立即停工,并报告甲方,采取措施整治消除后继续施工。施工人</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员进行作业时必须正确穿戴好安全防护用品,切实保证施工中的人身、设备安全。</w:t>
      </w:r>
    </w:p>
    <w:p w14:paraId="3FD4D2EE">
      <w:pPr>
        <w:spacing w:before="149" w:line="238" w:lineRule="auto"/>
        <w:ind w:left="15" w:right="2" w:firstLine="41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2.7</w:t>
      </w:r>
      <w:r>
        <w:rPr>
          <w:rFonts w:ascii="宋体" w:hAnsi="宋体" w:eastAsia="宋体" w:cs="宋体"/>
          <w:color w:val="auto"/>
          <w:spacing w:val="1"/>
          <w:sz w:val="20"/>
          <w:szCs w:val="20"/>
          <w:highlight w:val="none"/>
        </w:rPr>
        <w:t xml:space="preserve"> </w:t>
      </w:r>
      <w:r>
        <w:rPr>
          <w:rFonts w:ascii="宋体" w:hAnsi="宋体" w:eastAsia="宋体" w:cs="宋体"/>
          <w:color w:val="auto"/>
          <w:spacing w:val="9"/>
          <w:sz w:val="20"/>
          <w:szCs w:val="20"/>
          <w:highlight w:val="none"/>
        </w:rPr>
        <w:t>乙方施工人员应持有劳动部门颁发的上岗证。从事起重机械、安装拆卸、焊接作业等特种作业人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员,必须按照国家有关规定取得特种作业操作资格证书后方可上岗作业。</w:t>
      </w:r>
    </w:p>
    <w:p w14:paraId="2B404D5B">
      <w:pPr>
        <w:spacing w:before="149" w:line="228" w:lineRule="auto"/>
        <w:ind w:right="2"/>
        <w:jc w:val="right"/>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2.8</w:t>
      </w:r>
      <w:r>
        <w:rPr>
          <w:rFonts w:ascii="宋体" w:hAnsi="宋体" w:eastAsia="宋体" w:cs="宋体"/>
          <w:color w:val="auto"/>
          <w:spacing w:val="1"/>
          <w:sz w:val="20"/>
          <w:szCs w:val="20"/>
          <w:highlight w:val="none"/>
        </w:rPr>
        <w:t xml:space="preserve"> </w:t>
      </w:r>
      <w:r>
        <w:rPr>
          <w:rFonts w:ascii="宋体" w:hAnsi="宋体" w:eastAsia="宋体" w:cs="宋体"/>
          <w:color w:val="auto"/>
          <w:spacing w:val="9"/>
          <w:sz w:val="20"/>
          <w:szCs w:val="20"/>
          <w:highlight w:val="none"/>
        </w:rPr>
        <w:t>乙方应在施工现场的危险部位设置明显的安全警示标志。乙方对工程施工可能造成损害的毗邻建</w:t>
      </w:r>
    </w:p>
    <w:p w14:paraId="3D5A43BF">
      <w:pPr>
        <w:spacing w:line="228" w:lineRule="auto"/>
        <w:rPr>
          <w:rFonts w:ascii="宋体" w:hAnsi="宋体" w:eastAsia="宋体" w:cs="宋体"/>
          <w:color w:val="auto"/>
          <w:sz w:val="20"/>
          <w:szCs w:val="20"/>
          <w:highlight w:val="none"/>
        </w:rPr>
        <w:sectPr>
          <w:headerReference r:id="rId132" w:type="default"/>
          <w:footerReference r:id="rId133" w:type="default"/>
          <w:pgSz w:w="11907" w:h="16840"/>
          <w:pgMar w:top="1166" w:right="1134" w:bottom="1014" w:left="1134" w:header="829" w:footer="852" w:gutter="0"/>
          <w:cols w:space="720" w:num="1"/>
        </w:sectPr>
      </w:pPr>
    </w:p>
    <w:p w14:paraId="09F68E28">
      <w:pPr>
        <w:spacing w:line="250" w:lineRule="auto"/>
        <w:ind w:left="7" w:right="7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筑物、构筑物和地下管线、电力、通信线辟等,应当采取专项防护措施。如没有防护,或防护不当而导致既</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有设施损坏,由乙方承担一切责任</w:t>
      </w:r>
    </w:p>
    <w:p w14:paraId="263F66BE">
      <w:pPr>
        <w:spacing w:before="122" w:line="239" w:lineRule="auto"/>
        <w:ind w:left="7" w:right="70" w:firstLine="42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2.9</w:t>
      </w:r>
      <w:r>
        <w:rPr>
          <w:rFonts w:ascii="宋体" w:hAnsi="宋体" w:eastAsia="宋体" w:cs="宋体"/>
          <w:color w:val="auto"/>
          <w:spacing w:val="-8"/>
          <w:sz w:val="20"/>
          <w:szCs w:val="20"/>
          <w:highlight w:val="none"/>
        </w:rPr>
        <w:t xml:space="preserve"> </w:t>
      </w:r>
      <w:r>
        <w:rPr>
          <w:rFonts w:ascii="宋体" w:hAnsi="宋体" w:eastAsia="宋体" w:cs="宋体"/>
          <w:color w:val="auto"/>
          <w:spacing w:val="9"/>
          <w:sz w:val="20"/>
          <w:szCs w:val="20"/>
          <w:highlight w:val="none"/>
        </w:rPr>
        <w:t>乙方必须接受甲方监督和指导,发生人身事故或危及施工安全情况,必须立即报告甲方。乙方对甲</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方提出的有效意见必须及时整改。</w:t>
      </w:r>
    </w:p>
    <w:p w14:paraId="7EEAF876">
      <w:pPr>
        <w:spacing w:before="146" w:line="228" w:lineRule="auto"/>
        <w:ind w:left="53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2.10</w:t>
      </w:r>
      <w:r>
        <w:rPr>
          <w:rFonts w:ascii="宋体" w:hAnsi="宋体" w:eastAsia="宋体" w:cs="宋体"/>
          <w:color w:val="auto"/>
          <w:spacing w:val="-29"/>
          <w:sz w:val="20"/>
          <w:szCs w:val="20"/>
          <w:highlight w:val="none"/>
        </w:rPr>
        <w:t xml:space="preserve"> </w:t>
      </w:r>
      <w:r>
        <w:rPr>
          <w:rFonts w:ascii="宋体" w:hAnsi="宋体" w:eastAsia="宋体" w:cs="宋体"/>
          <w:color w:val="auto"/>
          <w:spacing w:val="7"/>
          <w:sz w:val="20"/>
          <w:szCs w:val="20"/>
          <w:highlight w:val="none"/>
        </w:rPr>
        <w:t>负责合同中规定由乙方承担有关职责。</w:t>
      </w:r>
    </w:p>
    <w:p w14:paraId="74BFB6A0">
      <w:pPr>
        <w:spacing w:before="143" w:line="253" w:lineRule="auto"/>
        <w:ind w:left="9" w:right="70" w:firstLine="417"/>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三、甲方有权对乙方现场安全管理进行监督,对现场违章操作行为进行考核,甲、乙双方约定从在承包</w:t>
      </w:r>
      <w:r>
        <w:rPr>
          <w:rFonts w:ascii="宋体" w:hAnsi="宋体" w:eastAsia="宋体" w:cs="宋体"/>
          <w:color w:val="auto"/>
          <w:sz w:val="20"/>
          <w:szCs w:val="20"/>
          <w:highlight w:val="none"/>
        </w:rPr>
        <w:t xml:space="preserve"> </w:t>
      </w:r>
      <w:r>
        <w:rPr>
          <w:rFonts w:ascii="宋体" w:hAnsi="宋体" w:eastAsia="宋体" w:cs="宋体"/>
          <w:b/>
          <w:bCs/>
          <w:color w:val="auto"/>
          <w:spacing w:val="7"/>
          <w:sz w:val="20"/>
          <w:szCs w:val="20"/>
          <w:highlight w:val="none"/>
        </w:rPr>
        <w:t>工程结束时从工程款中扣除,具体扣款细则如下：</w:t>
      </w:r>
    </w:p>
    <w:p w14:paraId="05275183">
      <w:pPr>
        <w:spacing w:before="117" w:line="225" w:lineRule="auto"/>
        <w:ind w:left="44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 由于乙方责任造成人员伤亡、设备损坏、环境污染事故,一切损失由乙方负责赔偿。</w:t>
      </w:r>
    </w:p>
    <w:p w14:paraId="7824A8E8">
      <w:pPr>
        <w:spacing w:before="148" w:line="225"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2.施工人员不按规定佩戴安全帽。每发现一人/次,罚款</w:t>
      </w:r>
      <w:r>
        <w:rPr>
          <w:rFonts w:ascii="宋体" w:hAnsi="宋体" w:eastAsia="宋体" w:cs="宋体"/>
          <w:color w:val="auto"/>
          <w:spacing w:val="-21"/>
          <w:sz w:val="20"/>
          <w:szCs w:val="20"/>
          <w:highlight w:val="none"/>
        </w:rPr>
        <w:t xml:space="preserve"> </w:t>
      </w:r>
      <w:r>
        <w:rPr>
          <w:rFonts w:ascii="宋体" w:hAnsi="宋体" w:eastAsia="宋体" w:cs="宋体"/>
          <w:color w:val="auto"/>
          <w:spacing w:val="7"/>
          <w:sz w:val="20"/>
          <w:szCs w:val="20"/>
          <w:highlight w:val="none"/>
        </w:rPr>
        <w:t>100</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元。</w:t>
      </w:r>
    </w:p>
    <w:p w14:paraId="4D60D99B">
      <w:pPr>
        <w:spacing w:before="149" w:line="225"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3.高空作业不系安全带或安全带未系在牢固的构架上。每发现一人/次,罚款</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200</w:t>
      </w:r>
      <w:r>
        <w:rPr>
          <w:rFonts w:ascii="宋体" w:hAnsi="宋体" w:eastAsia="宋体" w:cs="宋体"/>
          <w:color w:val="auto"/>
          <w:spacing w:val="-39"/>
          <w:sz w:val="20"/>
          <w:szCs w:val="20"/>
          <w:highlight w:val="none"/>
        </w:rPr>
        <w:t xml:space="preserve"> </w:t>
      </w:r>
      <w:r>
        <w:rPr>
          <w:rFonts w:ascii="宋体" w:hAnsi="宋体" w:eastAsia="宋体" w:cs="宋体"/>
          <w:color w:val="auto"/>
          <w:spacing w:val="8"/>
          <w:sz w:val="20"/>
          <w:szCs w:val="20"/>
          <w:highlight w:val="none"/>
        </w:rPr>
        <w:t>元。</w:t>
      </w:r>
    </w:p>
    <w:p w14:paraId="648A82C3">
      <w:pPr>
        <w:spacing w:before="150" w:line="225" w:lineRule="auto"/>
        <w:ind w:left="42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4.搭设的脚手架不符合安全要求。每发现一次,罚款</w:t>
      </w:r>
      <w:r>
        <w:rPr>
          <w:rFonts w:ascii="宋体" w:hAnsi="宋体" w:eastAsia="宋体" w:cs="宋体"/>
          <w:color w:val="auto"/>
          <w:spacing w:val="-19"/>
          <w:sz w:val="20"/>
          <w:szCs w:val="20"/>
          <w:highlight w:val="none"/>
        </w:rPr>
        <w:t xml:space="preserve"> </w:t>
      </w:r>
      <w:r>
        <w:rPr>
          <w:rFonts w:ascii="宋体" w:hAnsi="宋体" w:eastAsia="宋体" w:cs="宋体"/>
          <w:color w:val="auto"/>
          <w:spacing w:val="7"/>
          <w:sz w:val="20"/>
          <w:szCs w:val="20"/>
          <w:highlight w:val="none"/>
        </w:rPr>
        <w:t>100</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元。</w:t>
      </w:r>
    </w:p>
    <w:p w14:paraId="4448D140">
      <w:pPr>
        <w:spacing w:before="148" w:line="225" w:lineRule="auto"/>
        <w:ind w:left="43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5.特种作业人员无证作业。每发现一人/次,罚款</w:t>
      </w:r>
      <w:r>
        <w:rPr>
          <w:rFonts w:ascii="宋体" w:hAnsi="宋体" w:eastAsia="宋体" w:cs="宋体"/>
          <w:color w:val="auto"/>
          <w:spacing w:val="-3"/>
          <w:sz w:val="20"/>
          <w:szCs w:val="20"/>
          <w:highlight w:val="none"/>
        </w:rPr>
        <w:t xml:space="preserve"> </w:t>
      </w:r>
      <w:r>
        <w:rPr>
          <w:rFonts w:ascii="宋体" w:hAnsi="宋体" w:eastAsia="宋体" w:cs="宋体"/>
          <w:color w:val="auto"/>
          <w:spacing w:val="6"/>
          <w:sz w:val="20"/>
          <w:szCs w:val="20"/>
          <w:highlight w:val="none"/>
        </w:rPr>
        <w:t>100</w:t>
      </w:r>
      <w:r>
        <w:rPr>
          <w:rFonts w:ascii="宋体" w:hAnsi="宋体" w:eastAsia="宋体" w:cs="宋体"/>
          <w:color w:val="auto"/>
          <w:spacing w:val="-39"/>
          <w:sz w:val="20"/>
          <w:szCs w:val="20"/>
          <w:highlight w:val="none"/>
        </w:rPr>
        <w:t xml:space="preserve"> </w:t>
      </w:r>
      <w:r>
        <w:rPr>
          <w:rFonts w:ascii="宋体" w:hAnsi="宋体" w:eastAsia="宋体" w:cs="宋体"/>
          <w:color w:val="auto"/>
          <w:spacing w:val="6"/>
          <w:sz w:val="20"/>
          <w:szCs w:val="20"/>
          <w:highlight w:val="none"/>
        </w:rPr>
        <w:t>元。</w:t>
      </w:r>
    </w:p>
    <w:p w14:paraId="31B9BFED">
      <w:pPr>
        <w:spacing w:before="150" w:line="225" w:lineRule="auto"/>
        <w:ind w:left="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6.现场施工用电管理不符合“一机一闸一保护</w:t>
      </w:r>
      <w:r>
        <w:rPr>
          <w:rFonts w:ascii="宋体" w:hAnsi="宋体" w:eastAsia="宋体" w:cs="宋体"/>
          <w:color w:val="auto"/>
          <w:spacing w:val="-72"/>
          <w:sz w:val="20"/>
          <w:szCs w:val="20"/>
          <w:highlight w:val="none"/>
        </w:rPr>
        <w:t xml:space="preserve"> </w:t>
      </w:r>
      <w:r>
        <w:rPr>
          <w:rFonts w:ascii="宋体" w:hAnsi="宋体" w:eastAsia="宋体" w:cs="宋体"/>
          <w:color w:val="auto"/>
          <w:spacing w:val="7"/>
          <w:sz w:val="20"/>
          <w:szCs w:val="20"/>
          <w:highlight w:val="none"/>
        </w:rPr>
        <w:t>”要求,每发现一处,罚款</w:t>
      </w:r>
      <w:r>
        <w:rPr>
          <w:rFonts w:ascii="宋体" w:hAnsi="宋体" w:eastAsia="宋体" w:cs="宋体"/>
          <w:color w:val="auto"/>
          <w:spacing w:val="-21"/>
          <w:sz w:val="20"/>
          <w:szCs w:val="20"/>
          <w:highlight w:val="none"/>
        </w:rPr>
        <w:t xml:space="preserve"> </w:t>
      </w:r>
      <w:r>
        <w:rPr>
          <w:rFonts w:ascii="宋体" w:hAnsi="宋体" w:eastAsia="宋体" w:cs="宋体"/>
          <w:color w:val="auto"/>
          <w:spacing w:val="6"/>
          <w:sz w:val="20"/>
          <w:szCs w:val="20"/>
          <w:highlight w:val="none"/>
        </w:rPr>
        <w:t>100</w:t>
      </w:r>
      <w:r>
        <w:rPr>
          <w:rFonts w:ascii="宋体" w:hAnsi="宋体" w:eastAsia="宋体" w:cs="宋体"/>
          <w:color w:val="auto"/>
          <w:spacing w:val="-39"/>
          <w:sz w:val="20"/>
          <w:szCs w:val="20"/>
          <w:highlight w:val="none"/>
        </w:rPr>
        <w:t xml:space="preserve"> </w:t>
      </w:r>
      <w:r>
        <w:rPr>
          <w:rFonts w:ascii="宋体" w:hAnsi="宋体" w:eastAsia="宋体" w:cs="宋体"/>
          <w:color w:val="auto"/>
          <w:spacing w:val="6"/>
          <w:sz w:val="20"/>
          <w:szCs w:val="20"/>
          <w:highlight w:val="none"/>
        </w:rPr>
        <w:t>元。</w:t>
      </w:r>
    </w:p>
    <w:p w14:paraId="79F8DD51">
      <w:pPr>
        <w:spacing w:before="147" w:line="225"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7.高处临边作业未设置围栏、警告标志。每</w:t>
      </w:r>
      <w:r>
        <w:rPr>
          <w:rFonts w:ascii="宋体" w:hAnsi="宋体" w:eastAsia="宋体" w:cs="宋体"/>
          <w:color w:val="auto"/>
          <w:spacing w:val="7"/>
          <w:sz w:val="20"/>
          <w:szCs w:val="20"/>
          <w:highlight w:val="none"/>
        </w:rPr>
        <w:t>发现一处,罚款</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200</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元。</w:t>
      </w:r>
    </w:p>
    <w:p w14:paraId="0662BAB0">
      <w:pPr>
        <w:spacing w:before="147" w:line="225" w:lineRule="auto"/>
        <w:ind w:left="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8.不对高温高压、易燃易爆物品进行隔离,即从事电、气焊作业。每发现一次,罚款</w:t>
      </w:r>
      <w:r>
        <w:rPr>
          <w:rFonts w:ascii="宋体" w:hAnsi="宋体" w:eastAsia="宋体" w:cs="宋体"/>
          <w:color w:val="auto"/>
          <w:spacing w:val="-27"/>
          <w:sz w:val="20"/>
          <w:szCs w:val="20"/>
          <w:highlight w:val="none"/>
        </w:rPr>
        <w:t xml:space="preserve"> </w:t>
      </w:r>
      <w:r>
        <w:rPr>
          <w:rFonts w:ascii="宋体" w:hAnsi="宋体" w:eastAsia="宋体" w:cs="宋体"/>
          <w:color w:val="auto"/>
          <w:spacing w:val="8"/>
          <w:sz w:val="20"/>
          <w:szCs w:val="20"/>
          <w:highlight w:val="none"/>
        </w:rPr>
        <w:t>200</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元。</w:t>
      </w:r>
    </w:p>
    <w:p w14:paraId="76A099A4">
      <w:pPr>
        <w:spacing w:before="151" w:line="239" w:lineRule="auto"/>
        <w:ind w:left="7" w:right="70"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9.焊接工作用的氧气、乙炔瓶未固定立放,气瓶与气瓶、明火、电气设备安全间距不足。</w:t>
      </w:r>
      <w:r>
        <w:rPr>
          <w:rFonts w:ascii="宋体" w:hAnsi="宋体" w:eastAsia="宋体" w:cs="宋体"/>
          <w:color w:val="auto"/>
          <w:spacing w:val="8"/>
          <w:sz w:val="20"/>
          <w:szCs w:val="20"/>
          <w:highlight w:val="none"/>
        </w:rPr>
        <w:t>每发现处,罚</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款</w:t>
      </w:r>
      <w:r>
        <w:rPr>
          <w:rFonts w:ascii="宋体" w:hAnsi="宋体" w:eastAsia="宋体" w:cs="宋体"/>
          <w:color w:val="auto"/>
          <w:spacing w:val="-20"/>
          <w:sz w:val="20"/>
          <w:szCs w:val="20"/>
          <w:highlight w:val="none"/>
        </w:rPr>
        <w:t xml:space="preserve"> </w:t>
      </w:r>
      <w:r>
        <w:rPr>
          <w:rFonts w:ascii="宋体" w:hAnsi="宋体" w:eastAsia="宋体" w:cs="宋体"/>
          <w:color w:val="auto"/>
          <w:spacing w:val="-2"/>
          <w:sz w:val="20"/>
          <w:szCs w:val="20"/>
          <w:highlight w:val="none"/>
        </w:rPr>
        <w:t>100</w:t>
      </w:r>
      <w:r>
        <w:rPr>
          <w:rFonts w:ascii="宋体" w:hAnsi="宋体" w:eastAsia="宋体" w:cs="宋体"/>
          <w:color w:val="auto"/>
          <w:spacing w:val="-38"/>
          <w:sz w:val="20"/>
          <w:szCs w:val="20"/>
          <w:highlight w:val="none"/>
        </w:rPr>
        <w:t xml:space="preserve"> </w:t>
      </w:r>
      <w:r>
        <w:rPr>
          <w:rFonts w:ascii="宋体" w:hAnsi="宋体" w:eastAsia="宋体" w:cs="宋体"/>
          <w:color w:val="auto"/>
          <w:spacing w:val="-2"/>
          <w:sz w:val="20"/>
          <w:szCs w:val="20"/>
          <w:highlight w:val="none"/>
        </w:rPr>
        <w:t>元。</w:t>
      </w:r>
    </w:p>
    <w:p w14:paraId="68A79F99">
      <w:pPr>
        <w:spacing w:before="146" w:line="238" w:lineRule="auto"/>
        <w:ind w:left="6" w:firstLine="43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10.焊接、切割工作前,未清理周围的易燃牣或未釆取隔离防护措施,工作后</w:t>
      </w:r>
      <w:r>
        <w:rPr>
          <w:rFonts w:ascii="宋体" w:hAnsi="宋体" w:eastAsia="宋体" w:cs="宋体"/>
          <w:color w:val="auto"/>
          <w:spacing w:val="7"/>
          <w:sz w:val="20"/>
          <w:szCs w:val="20"/>
          <w:highlight w:val="none"/>
        </w:rPr>
        <w:t>未检査、凊理现场遗留物。</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每发现一次,罚款</w:t>
      </w:r>
      <w:r>
        <w:rPr>
          <w:rFonts w:ascii="宋体" w:hAnsi="宋体" w:eastAsia="宋体" w:cs="宋体"/>
          <w:color w:val="auto"/>
          <w:spacing w:val="-20"/>
          <w:sz w:val="20"/>
          <w:szCs w:val="20"/>
          <w:highlight w:val="none"/>
        </w:rPr>
        <w:t xml:space="preserve"> </w:t>
      </w:r>
      <w:r>
        <w:rPr>
          <w:rFonts w:ascii="宋体" w:hAnsi="宋体" w:eastAsia="宋体" w:cs="宋体"/>
          <w:color w:val="auto"/>
          <w:spacing w:val="4"/>
          <w:sz w:val="20"/>
          <w:szCs w:val="20"/>
          <w:highlight w:val="none"/>
        </w:rPr>
        <w:t>100</w:t>
      </w:r>
      <w:r>
        <w:rPr>
          <w:rFonts w:ascii="宋体" w:hAnsi="宋体" w:eastAsia="宋体" w:cs="宋体"/>
          <w:color w:val="auto"/>
          <w:spacing w:val="-36"/>
          <w:sz w:val="20"/>
          <w:szCs w:val="20"/>
          <w:highlight w:val="none"/>
        </w:rPr>
        <w:t xml:space="preserve"> </w:t>
      </w:r>
      <w:r>
        <w:rPr>
          <w:rFonts w:ascii="宋体" w:hAnsi="宋体" w:eastAsia="宋体" w:cs="宋体"/>
          <w:color w:val="auto"/>
          <w:spacing w:val="4"/>
          <w:sz w:val="20"/>
          <w:szCs w:val="20"/>
          <w:highlight w:val="none"/>
        </w:rPr>
        <w:t>元。</w:t>
      </w:r>
    </w:p>
    <w:p w14:paraId="16A0955C">
      <w:pPr>
        <w:spacing w:before="149" w:line="228" w:lineRule="auto"/>
        <w:ind w:left="439"/>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四、安全责任及其他</w:t>
      </w:r>
    </w:p>
    <w:p w14:paraId="01286A24">
      <w:pPr>
        <w:spacing w:before="145"/>
        <w:ind w:left="11" w:right="70" w:firstLine="431"/>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1、若因乙方人员末遵守本安全责任协议书或相关安全规章制度、标准,违章作业,由此造成的一</w:t>
      </w:r>
      <w:r>
        <w:rPr>
          <w:rFonts w:ascii="宋体" w:hAnsi="宋体" w:eastAsia="宋体" w:cs="宋体"/>
          <w:color w:val="auto"/>
          <w:spacing w:val="10"/>
          <w:sz w:val="20"/>
          <w:szCs w:val="20"/>
          <w:highlight w:val="none"/>
        </w:rPr>
        <w:t>切后</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果均由乙方承担全部安全责任。</w:t>
      </w:r>
    </w:p>
    <w:p w14:paraId="6E20ED32">
      <w:pPr>
        <w:spacing w:before="145"/>
        <w:ind w:left="7" w:right="70" w:firstLine="421"/>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 xml:space="preserve">2、若因合同期内乙方安全管理不力或安全防护措施不到位,造成重大安全责任事故,一切后果均由乙 </w:t>
      </w:r>
      <w:r>
        <w:rPr>
          <w:rFonts w:ascii="宋体" w:hAnsi="宋体" w:eastAsia="宋体" w:cs="宋体"/>
          <w:color w:val="auto"/>
          <w:spacing w:val="7"/>
          <w:sz w:val="20"/>
          <w:szCs w:val="20"/>
          <w:highlight w:val="none"/>
        </w:rPr>
        <w:t>方承担全部责任。</w:t>
      </w:r>
    </w:p>
    <w:p w14:paraId="1E36B09C">
      <w:pPr>
        <w:spacing w:before="144" w:line="225" w:lineRule="auto"/>
        <w:jc w:val="right"/>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本责任书一式四份方各执二份,责任书中未尽事宜,双方协商解决。本责任书经双方签字或盖章后生效。</w:t>
      </w:r>
    </w:p>
    <w:p w14:paraId="0D781EEE">
      <w:pPr>
        <w:pStyle w:val="3"/>
        <w:spacing w:line="288" w:lineRule="auto"/>
        <w:rPr>
          <w:color w:val="auto"/>
          <w:highlight w:val="none"/>
        </w:rPr>
      </w:pPr>
    </w:p>
    <w:p w14:paraId="221555EF">
      <w:pPr>
        <w:pStyle w:val="3"/>
        <w:spacing w:line="288" w:lineRule="auto"/>
        <w:rPr>
          <w:color w:val="auto"/>
          <w:highlight w:val="none"/>
        </w:rPr>
      </w:pPr>
    </w:p>
    <w:p w14:paraId="7CBEDEC6">
      <w:pPr>
        <w:pStyle w:val="3"/>
        <w:spacing w:line="288" w:lineRule="auto"/>
        <w:rPr>
          <w:color w:val="auto"/>
          <w:highlight w:val="none"/>
        </w:rPr>
      </w:pPr>
    </w:p>
    <w:p w14:paraId="0BC8734C">
      <w:pPr>
        <w:spacing w:before="66" w:line="227" w:lineRule="auto"/>
        <w:ind w:left="45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甲方（盖章）</w:t>
      </w:r>
      <w:r>
        <w:rPr>
          <w:rFonts w:ascii="宋体" w:hAnsi="宋体" w:eastAsia="宋体" w:cs="宋体"/>
          <w:color w:val="auto"/>
          <w:spacing w:val="-50"/>
          <w:sz w:val="20"/>
          <w:szCs w:val="20"/>
          <w:highlight w:val="none"/>
        </w:rPr>
        <w:t xml:space="preserve"> </w:t>
      </w:r>
      <w:r>
        <w:rPr>
          <w:rFonts w:ascii="宋体" w:hAnsi="宋体" w:eastAsia="宋体" w:cs="宋体"/>
          <w:color w:val="auto"/>
          <w:spacing w:val="1"/>
          <w:sz w:val="20"/>
          <w:szCs w:val="20"/>
          <w:highlight w:val="none"/>
        </w:rPr>
        <w:t xml:space="preserve">:               </w:t>
      </w:r>
      <w:r>
        <w:rPr>
          <w:rFonts w:ascii="宋体" w:hAnsi="宋体" w:eastAsia="宋体" w:cs="宋体"/>
          <w:color w:val="auto"/>
          <w:sz w:val="20"/>
          <w:szCs w:val="20"/>
          <w:highlight w:val="none"/>
        </w:rPr>
        <w:t xml:space="preserve">     乙方（盖章）</w:t>
      </w:r>
      <w:r>
        <w:rPr>
          <w:rFonts w:ascii="宋体" w:hAnsi="宋体" w:eastAsia="宋体" w:cs="宋体"/>
          <w:color w:val="auto"/>
          <w:spacing w:val="-49"/>
          <w:sz w:val="20"/>
          <w:szCs w:val="20"/>
          <w:highlight w:val="none"/>
        </w:rPr>
        <w:t xml:space="preserve"> </w:t>
      </w:r>
      <w:r>
        <w:rPr>
          <w:rFonts w:ascii="宋体" w:hAnsi="宋体" w:eastAsia="宋体" w:cs="宋体"/>
          <w:color w:val="auto"/>
          <w:sz w:val="20"/>
          <w:szCs w:val="20"/>
          <w:highlight w:val="none"/>
        </w:rPr>
        <w:t>:</w:t>
      </w:r>
    </w:p>
    <w:p w14:paraId="7911F7A5">
      <w:pPr>
        <w:pStyle w:val="3"/>
        <w:spacing w:line="468" w:lineRule="auto"/>
        <w:rPr>
          <w:color w:val="auto"/>
          <w:highlight w:val="none"/>
        </w:rPr>
      </w:pPr>
    </w:p>
    <w:p w14:paraId="26A8C772">
      <w:pPr>
        <w:spacing w:before="65" w:line="228" w:lineRule="auto"/>
        <w:ind w:left="42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代表（签字）</w:t>
      </w:r>
      <w:r>
        <w:rPr>
          <w:rFonts w:ascii="宋体" w:hAnsi="宋体" w:eastAsia="宋体" w:cs="宋体"/>
          <w:color w:val="auto"/>
          <w:spacing w:val="-47"/>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5"/>
          <w:sz w:val="20"/>
          <w:szCs w:val="20"/>
          <w:highlight w:val="none"/>
        </w:rPr>
        <w:t xml:space="preserve">                  </w:t>
      </w:r>
      <w:r>
        <w:rPr>
          <w:rFonts w:ascii="宋体" w:hAnsi="宋体" w:eastAsia="宋体" w:cs="宋体"/>
          <w:color w:val="auto"/>
          <w:spacing w:val="3"/>
          <w:sz w:val="20"/>
          <w:szCs w:val="20"/>
          <w:highlight w:val="none"/>
        </w:rPr>
        <w:t>代表（签字）</w:t>
      </w:r>
      <w:r>
        <w:rPr>
          <w:rFonts w:ascii="宋体" w:hAnsi="宋体" w:eastAsia="宋体" w:cs="宋体"/>
          <w:color w:val="auto"/>
          <w:spacing w:val="-38"/>
          <w:sz w:val="20"/>
          <w:szCs w:val="20"/>
          <w:highlight w:val="none"/>
        </w:rPr>
        <w:t xml:space="preserve"> </w:t>
      </w:r>
      <w:r>
        <w:rPr>
          <w:rFonts w:ascii="宋体" w:hAnsi="宋体" w:eastAsia="宋体" w:cs="宋体"/>
          <w:color w:val="auto"/>
          <w:spacing w:val="3"/>
          <w:sz w:val="20"/>
          <w:szCs w:val="20"/>
          <w:highlight w:val="none"/>
        </w:rPr>
        <w:t>:</w:t>
      </w:r>
    </w:p>
    <w:p w14:paraId="7E99DE2D">
      <w:pPr>
        <w:pStyle w:val="3"/>
        <w:spacing w:line="470" w:lineRule="auto"/>
        <w:rPr>
          <w:color w:val="auto"/>
          <w:highlight w:val="none"/>
        </w:rPr>
      </w:pPr>
    </w:p>
    <w:p w14:paraId="28BFB0AF">
      <w:pPr>
        <w:spacing w:before="66" w:line="228" w:lineRule="auto"/>
        <w:ind w:left="42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签订日期</w:t>
      </w:r>
      <w:r>
        <w:rPr>
          <w:rFonts w:ascii="宋体" w:hAnsi="宋体" w:eastAsia="宋体" w:cs="宋体"/>
          <w:color w:val="auto"/>
          <w:spacing w:val="38"/>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1"/>
          <w:sz w:val="20"/>
          <w:szCs w:val="20"/>
          <w:highlight w:val="none"/>
        </w:rPr>
        <w:t xml:space="preserve">                   </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签订日期：</w:t>
      </w:r>
    </w:p>
    <w:p w14:paraId="106F2612">
      <w:pPr>
        <w:spacing w:line="228" w:lineRule="auto"/>
        <w:rPr>
          <w:rFonts w:ascii="宋体" w:hAnsi="宋体" w:eastAsia="宋体" w:cs="宋体"/>
          <w:color w:val="auto"/>
          <w:sz w:val="20"/>
          <w:szCs w:val="20"/>
          <w:highlight w:val="none"/>
        </w:rPr>
        <w:sectPr>
          <w:headerReference r:id="rId134" w:type="default"/>
          <w:footerReference r:id="rId135" w:type="default"/>
          <w:pgSz w:w="11907" w:h="16840"/>
          <w:pgMar w:top="1165" w:right="1064" w:bottom="1014" w:left="1134" w:header="829" w:footer="852" w:gutter="0"/>
          <w:cols w:space="720" w:num="1"/>
        </w:sectPr>
      </w:pPr>
    </w:p>
    <w:p w14:paraId="74BA12EA">
      <w:pPr>
        <w:pStyle w:val="3"/>
        <w:spacing w:line="305" w:lineRule="auto"/>
        <w:rPr>
          <w:color w:val="auto"/>
          <w:highlight w:val="none"/>
        </w:rPr>
      </w:pPr>
    </w:p>
    <w:p w14:paraId="1E51B12D">
      <w:pPr>
        <w:spacing w:before="101" w:line="224" w:lineRule="auto"/>
        <w:ind w:left="3145"/>
        <w:outlineLvl w:val="0"/>
        <w:rPr>
          <w:rFonts w:ascii="宋体" w:hAnsi="宋体" w:eastAsia="宋体" w:cs="宋体"/>
          <w:color w:val="auto"/>
          <w:sz w:val="31"/>
          <w:szCs w:val="31"/>
          <w:highlight w:val="none"/>
        </w:rPr>
      </w:pPr>
      <w:bookmarkStart w:id="13" w:name="bookmark5"/>
      <w:bookmarkEnd w:id="13"/>
      <w:bookmarkStart w:id="14" w:name="bookmark10"/>
      <w:bookmarkEnd w:id="14"/>
      <w:r>
        <w:rPr>
          <w:rFonts w:ascii="宋体" w:hAnsi="宋体" w:eastAsia="宋体" w:cs="宋体"/>
          <w:b/>
          <w:bCs/>
          <w:color w:val="auto"/>
          <w:spacing w:val="6"/>
          <w:sz w:val="31"/>
          <w:szCs w:val="31"/>
          <w:highlight w:val="none"/>
        </w:rPr>
        <w:t>第五章</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评标办法及评审标准</w:t>
      </w:r>
    </w:p>
    <w:p w14:paraId="60681C5F">
      <w:pPr>
        <w:pStyle w:val="3"/>
        <w:spacing w:line="265" w:lineRule="auto"/>
        <w:rPr>
          <w:color w:val="auto"/>
          <w:highlight w:val="none"/>
        </w:rPr>
      </w:pPr>
    </w:p>
    <w:p w14:paraId="46F2090A">
      <w:pPr>
        <w:pStyle w:val="3"/>
        <w:spacing w:line="265" w:lineRule="auto"/>
        <w:rPr>
          <w:color w:val="auto"/>
          <w:highlight w:val="none"/>
        </w:rPr>
      </w:pPr>
    </w:p>
    <w:p w14:paraId="2E425B97">
      <w:pPr>
        <w:pStyle w:val="3"/>
        <w:spacing w:line="265" w:lineRule="auto"/>
        <w:rPr>
          <w:color w:val="auto"/>
          <w:highlight w:val="none"/>
        </w:rPr>
      </w:pPr>
    </w:p>
    <w:p w14:paraId="006337F0">
      <w:pPr>
        <w:spacing w:before="101" w:line="225" w:lineRule="auto"/>
        <w:ind w:left="3390"/>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一、评审程序和评审方法</w:t>
      </w:r>
    </w:p>
    <w:p w14:paraId="3B91A13D">
      <w:pPr>
        <w:pStyle w:val="3"/>
        <w:spacing w:line="271" w:lineRule="auto"/>
        <w:rPr>
          <w:color w:val="auto"/>
          <w:highlight w:val="none"/>
        </w:rPr>
      </w:pPr>
    </w:p>
    <w:p w14:paraId="65A9871F">
      <w:pPr>
        <w:spacing w:before="78" w:line="222" w:lineRule="auto"/>
        <w:ind w:left="375"/>
        <w:rPr>
          <w:rFonts w:ascii="黑体" w:hAnsi="黑体" w:eastAsia="黑体" w:cs="黑体"/>
          <w:color w:val="auto"/>
          <w:sz w:val="24"/>
          <w:szCs w:val="24"/>
          <w:highlight w:val="none"/>
        </w:rPr>
      </w:pPr>
      <w:r>
        <w:rPr>
          <w:rFonts w:ascii="黑体" w:hAnsi="黑体" w:eastAsia="黑体" w:cs="黑体"/>
          <w:b/>
          <w:bCs/>
          <w:color w:val="auto"/>
          <w:spacing w:val="-6"/>
          <w:sz w:val="24"/>
          <w:szCs w:val="24"/>
          <w:highlight w:val="none"/>
        </w:rPr>
        <w:t>1.资格审查</w:t>
      </w:r>
    </w:p>
    <w:p w14:paraId="64D7821F">
      <w:pPr>
        <w:spacing w:before="295" w:line="227" w:lineRule="auto"/>
        <w:ind w:left="44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rPr>
        <w:t>响应文件开启后，磋商小组依法对供应商的资格证明文件进行</w:t>
      </w:r>
      <w:r>
        <w:rPr>
          <w:rFonts w:ascii="宋体" w:hAnsi="宋体" w:eastAsia="宋体" w:cs="宋体"/>
          <w:color w:val="auto"/>
          <w:spacing w:val="7"/>
          <w:sz w:val="20"/>
          <w:szCs w:val="20"/>
          <w:highlight w:val="none"/>
        </w:rPr>
        <w:t>审查。</w:t>
      </w:r>
    </w:p>
    <w:p w14:paraId="22BA6228">
      <w:pPr>
        <w:spacing w:before="281" w:line="302" w:lineRule="auto"/>
        <w:ind w:left="8" w:right="100" w:firstLine="43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1.2</w:t>
      </w:r>
      <w:r>
        <w:rPr>
          <w:rFonts w:ascii="宋体" w:hAnsi="宋体" w:eastAsia="宋体" w:cs="宋体"/>
          <w:color w:val="auto"/>
          <w:spacing w:val="-12"/>
          <w:sz w:val="20"/>
          <w:szCs w:val="20"/>
          <w:highlight w:val="none"/>
        </w:rPr>
        <w:t xml:space="preserve"> </w:t>
      </w:r>
      <w:r>
        <w:rPr>
          <w:rFonts w:ascii="宋体" w:hAnsi="宋体" w:eastAsia="宋体" w:cs="宋体"/>
          <w:color w:val="auto"/>
          <w:spacing w:val="9"/>
          <w:sz w:val="20"/>
          <w:szCs w:val="20"/>
          <w:highlight w:val="none"/>
        </w:rPr>
        <w:t>资格审查标准为本磋商文件中载明对供应商资格要求的条件。资格审查采用合格制，凡符合磋商</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文件规定的供应商资格要求的响应文件均通过资格审查。</w:t>
      </w:r>
    </w:p>
    <w:p w14:paraId="73FE5AA4">
      <w:pPr>
        <w:spacing w:before="282" w:line="227" w:lineRule="auto"/>
        <w:ind w:left="44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1.3</w:t>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rPr>
        <w:t>供应商有下列情形之一的，资格审查不通过，其响应文件按无效处理：</w:t>
      </w:r>
    </w:p>
    <w:p w14:paraId="022CD330">
      <w:pPr>
        <w:spacing w:before="281" w:line="228"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（1）不具备磋商文件中规定的资格要求的；</w:t>
      </w:r>
    </w:p>
    <w:p w14:paraId="6A11AF4E">
      <w:pPr>
        <w:spacing w:before="282" w:line="227"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（2）未按磋商文件规定的方式获取本磋商文件的供应商；</w:t>
      </w:r>
    </w:p>
    <w:p w14:paraId="34BDA8C0">
      <w:pPr>
        <w:spacing w:before="285" w:line="302" w:lineRule="auto"/>
        <w:ind w:left="24" w:firstLine="413"/>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（3）响应文件的资格证明文件缺少任一项“供应商须知前附表</w:t>
      </w:r>
      <w:r>
        <w:rPr>
          <w:rFonts w:ascii="宋体" w:hAnsi="宋体" w:eastAsia="宋体" w:cs="宋体"/>
          <w:color w:val="auto"/>
          <w:spacing w:val="-59"/>
          <w:sz w:val="20"/>
          <w:szCs w:val="20"/>
          <w:highlight w:val="none"/>
        </w:rPr>
        <w:t xml:space="preserve"> </w:t>
      </w:r>
      <w:r>
        <w:rPr>
          <w:rFonts w:ascii="宋体" w:hAnsi="宋体" w:eastAsia="宋体" w:cs="宋体"/>
          <w:color w:val="auto"/>
          <w:spacing w:val="12"/>
          <w:sz w:val="20"/>
          <w:szCs w:val="20"/>
          <w:highlight w:val="none"/>
        </w:rPr>
        <w:t>”资格证明文件规定的“必须提供</w:t>
      </w:r>
      <w:r>
        <w:rPr>
          <w:rFonts w:ascii="宋体" w:hAnsi="宋体" w:eastAsia="宋体" w:cs="宋体"/>
          <w:color w:val="auto"/>
          <w:spacing w:val="-70"/>
          <w:sz w:val="20"/>
          <w:szCs w:val="20"/>
          <w:highlight w:val="none"/>
        </w:rPr>
        <w:t xml:space="preserve"> </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的文件资料的；</w:t>
      </w:r>
    </w:p>
    <w:p w14:paraId="12417397">
      <w:pPr>
        <w:spacing w:before="280" w:line="302" w:lineRule="auto"/>
        <w:ind w:left="10" w:right="100" w:firstLine="426"/>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（4）响应文件中的资格证明文件出现任一项不符合“供应</w:t>
      </w:r>
      <w:r>
        <w:rPr>
          <w:rFonts w:ascii="宋体" w:hAnsi="宋体" w:eastAsia="宋体" w:cs="宋体"/>
          <w:color w:val="auto"/>
          <w:spacing w:val="10"/>
          <w:sz w:val="20"/>
          <w:szCs w:val="20"/>
          <w:highlight w:val="none"/>
        </w:rPr>
        <w:t>商须知前附表</w:t>
      </w:r>
      <w:r>
        <w:rPr>
          <w:rFonts w:ascii="宋体" w:hAnsi="宋体" w:eastAsia="宋体" w:cs="宋体"/>
          <w:color w:val="auto"/>
          <w:spacing w:val="-67"/>
          <w:sz w:val="20"/>
          <w:szCs w:val="20"/>
          <w:highlight w:val="none"/>
        </w:rPr>
        <w:t xml:space="preserve"> </w:t>
      </w:r>
      <w:r>
        <w:rPr>
          <w:rFonts w:ascii="宋体" w:hAnsi="宋体" w:eastAsia="宋体" w:cs="宋体"/>
          <w:color w:val="auto"/>
          <w:spacing w:val="10"/>
          <w:sz w:val="20"/>
          <w:szCs w:val="20"/>
          <w:highlight w:val="none"/>
        </w:rPr>
        <w:t>”资格证明文件规定的“必</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须提供</w:t>
      </w:r>
      <w:r>
        <w:rPr>
          <w:rFonts w:ascii="宋体" w:hAnsi="宋体" w:eastAsia="宋体" w:cs="宋体"/>
          <w:color w:val="auto"/>
          <w:spacing w:val="-57"/>
          <w:sz w:val="20"/>
          <w:szCs w:val="20"/>
          <w:highlight w:val="none"/>
        </w:rPr>
        <w:t xml:space="preserve"> </w:t>
      </w:r>
      <w:r>
        <w:rPr>
          <w:rFonts w:ascii="宋体" w:hAnsi="宋体" w:eastAsia="宋体" w:cs="宋体"/>
          <w:color w:val="auto"/>
          <w:spacing w:val="6"/>
          <w:sz w:val="20"/>
          <w:szCs w:val="20"/>
          <w:highlight w:val="none"/>
        </w:rPr>
        <w:t>”的文件资料要求或者无效的；</w:t>
      </w:r>
    </w:p>
    <w:p w14:paraId="0B89D22A">
      <w:pPr>
        <w:spacing w:before="286" w:line="327" w:lineRule="auto"/>
        <w:ind w:left="7" w:right="100" w:firstLine="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（5）</w:t>
      </w:r>
      <w:r>
        <w:rPr>
          <w:rFonts w:ascii="宋体" w:hAnsi="宋体" w:eastAsia="宋体" w:cs="宋体"/>
          <w:color w:val="auto"/>
          <w:spacing w:val="-42"/>
          <w:sz w:val="20"/>
          <w:szCs w:val="20"/>
          <w:highlight w:val="none"/>
        </w:rPr>
        <w:t xml:space="preserve"> </w:t>
      </w:r>
      <w:r>
        <w:rPr>
          <w:rFonts w:ascii="宋体" w:hAnsi="宋体" w:eastAsia="宋体" w:cs="宋体"/>
          <w:color w:val="auto"/>
          <w:spacing w:val="10"/>
          <w:sz w:val="20"/>
          <w:szCs w:val="20"/>
          <w:highlight w:val="none"/>
        </w:rPr>
        <w:t>同一合同项下的不同供应商，单位负责人为同一人或者存在直接控股、管理关系的；为本项目</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提供过整体设计、规范编制或者项目管理、监理、检测等服务的供应商，再参加该采购项目的其他采购活</w:t>
      </w:r>
      <w:r>
        <w:rPr>
          <w:rFonts w:ascii="宋体" w:hAnsi="宋体" w:eastAsia="宋体" w:cs="宋体"/>
          <w:color w:val="auto"/>
          <w:spacing w:val="14"/>
          <w:sz w:val="20"/>
          <w:szCs w:val="20"/>
          <w:highlight w:val="none"/>
        </w:rPr>
        <w:t xml:space="preserve"> </w:t>
      </w:r>
      <w:r>
        <w:rPr>
          <w:rFonts w:ascii="宋体" w:hAnsi="宋体" w:eastAsia="宋体" w:cs="宋体"/>
          <w:color w:val="auto"/>
          <w:spacing w:val="2"/>
          <w:sz w:val="20"/>
          <w:szCs w:val="20"/>
          <w:highlight w:val="none"/>
        </w:rPr>
        <w:t>动的。</w:t>
      </w:r>
    </w:p>
    <w:p w14:paraId="1ED7F3DF">
      <w:pPr>
        <w:spacing w:before="280" w:line="227" w:lineRule="auto"/>
        <w:ind w:left="44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1.4</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通过资格审查的合格供应商不足</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家的，不得进入符合性审查环节，应当重新开展采购</w:t>
      </w:r>
      <w:r>
        <w:rPr>
          <w:rFonts w:ascii="宋体" w:hAnsi="宋体" w:eastAsia="宋体" w:cs="宋体"/>
          <w:color w:val="auto"/>
          <w:spacing w:val="7"/>
          <w:sz w:val="20"/>
          <w:szCs w:val="20"/>
          <w:highlight w:val="none"/>
        </w:rPr>
        <w:t>活动。</w:t>
      </w:r>
    </w:p>
    <w:p w14:paraId="69F88FF5">
      <w:pPr>
        <w:spacing w:before="286" w:line="222" w:lineRule="auto"/>
        <w:ind w:left="486"/>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2.符合性审查</w:t>
      </w:r>
    </w:p>
    <w:p w14:paraId="571B294F">
      <w:pPr>
        <w:spacing w:before="296" w:line="302" w:lineRule="auto"/>
        <w:ind w:left="7" w:right="102" w:firstLine="42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2.1</w:t>
      </w:r>
      <w:r>
        <w:rPr>
          <w:rFonts w:ascii="宋体" w:hAnsi="宋体" w:eastAsia="宋体" w:cs="宋体"/>
          <w:color w:val="auto"/>
          <w:spacing w:val="-39"/>
          <w:sz w:val="20"/>
          <w:szCs w:val="20"/>
          <w:highlight w:val="none"/>
        </w:rPr>
        <w:t xml:space="preserve"> </w:t>
      </w:r>
      <w:r>
        <w:rPr>
          <w:rFonts w:ascii="宋体" w:hAnsi="宋体" w:eastAsia="宋体" w:cs="宋体"/>
          <w:color w:val="auto"/>
          <w:spacing w:val="10"/>
          <w:sz w:val="20"/>
          <w:szCs w:val="20"/>
          <w:highlight w:val="none"/>
        </w:rPr>
        <w:t>磋商小组对通过资格审查的合格供应商的响应文件的竞标报价、商务、技术等实</w:t>
      </w:r>
      <w:r>
        <w:rPr>
          <w:rFonts w:ascii="宋体" w:hAnsi="宋体" w:eastAsia="宋体" w:cs="宋体"/>
          <w:color w:val="auto"/>
          <w:spacing w:val="9"/>
          <w:sz w:val="20"/>
          <w:szCs w:val="20"/>
          <w:highlight w:val="none"/>
        </w:rPr>
        <w:t>质性要求进行符</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合性审查，以确定其是否满足磋商文件的实质性要求。</w:t>
      </w:r>
    </w:p>
    <w:p w14:paraId="756D3111">
      <w:pPr>
        <w:spacing w:before="280" w:line="328" w:lineRule="auto"/>
        <w:ind w:left="6" w:right="100" w:firstLine="4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2.2</w:t>
      </w:r>
      <w:r>
        <w:rPr>
          <w:rFonts w:ascii="宋体" w:hAnsi="宋体" w:eastAsia="宋体" w:cs="宋体"/>
          <w:color w:val="auto"/>
          <w:spacing w:val="-39"/>
          <w:sz w:val="20"/>
          <w:szCs w:val="20"/>
          <w:highlight w:val="none"/>
        </w:rPr>
        <w:t xml:space="preserve"> </w:t>
      </w:r>
      <w:r>
        <w:rPr>
          <w:rFonts w:ascii="宋体" w:hAnsi="宋体" w:eastAsia="宋体" w:cs="宋体"/>
          <w:color w:val="auto"/>
          <w:spacing w:val="10"/>
          <w:sz w:val="20"/>
          <w:szCs w:val="20"/>
          <w:highlight w:val="none"/>
        </w:rPr>
        <w:t>磋商小组在对响应文件进行符合性审查时，可以要求供应商对响应文件中含义不明确</w:t>
      </w:r>
      <w:r>
        <w:rPr>
          <w:rFonts w:ascii="宋体" w:hAnsi="宋体" w:eastAsia="宋体" w:cs="宋体"/>
          <w:color w:val="auto"/>
          <w:spacing w:val="9"/>
          <w:sz w:val="20"/>
          <w:szCs w:val="20"/>
          <w:highlight w:val="none"/>
        </w:rPr>
        <w:t>、同类问题</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表述不一致或者有明显文字和计算错误的内容等作出必要的澄清、说明或者更正。供应商的澄清、说明或</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rPr>
        <w:t>者更正不得超出响应文件的范围或者改变响应文件的实质性内容。</w:t>
      </w:r>
    </w:p>
    <w:p w14:paraId="43404CAF">
      <w:pPr>
        <w:spacing w:before="281" w:line="340" w:lineRule="auto"/>
        <w:ind w:left="6" w:right="100" w:firstLine="42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2.3</w:t>
      </w:r>
      <w:r>
        <w:rPr>
          <w:rFonts w:ascii="宋体" w:hAnsi="宋体" w:eastAsia="宋体" w:cs="宋体"/>
          <w:color w:val="auto"/>
          <w:spacing w:val="-39"/>
          <w:sz w:val="20"/>
          <w:szCs w:val="20"/>
          <w:highlight w:val="none"/>
        </w:rPr>
        <w:t xml:space="preserve"> </w:t>
      </w:r>
      <w:r>
        <w:rPr>
          <w:rFonts w:ascii="宋体" w:hAnsi="宋体" w:eastAsia="宋体" w:cs="宋体"/>
          <w:color w:val="auto"/>
          <w:spacing w:val="10"/>
          <w:sz w:val="20"/>
          <w:szCs w:val="20"/>
          <w:highlight w:val="none"/>
        </w:rPr>
        <w:t>磋商小组要求供应商澄清、说明或者更正响应文件应当以电子在线澄清函形式作出。</w:t>
      </w:r>
      <w:r>
        <w:rPr>
          <w:rFonts w:ascii="宋体" w:hAnsi="宋体" w:eastAsia="宋体" w:cs="宋体"/>
          <w:color w:val="auto"/>
          <w:spacing w:val="9"/>
          <w:sz w:val="20"/>
          <w:szCs w:val="20"/>
          <w:highlight w:val="none"/>
        </w:rPr>
        <w:t>供应商的澄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清、说明或者更正应当已电子线上回函形式按照磋商小组的要求作出明确的澄清、说明或者更正，未按磋</w:t>
      </w:r>
      <w:r>
        <w:rPr>
          <w:rFonts w:ascii="宋体" w:hAnsi="宋体" w:eastAsia="宋体" w:cs="宋体"/>
          <w:color w:val="auto"/>
          <w:spacing w:val="15"/>
          <w:sz w:val="20"/>
          <w:szCs w:val="20"/>
          <w:highlight w:val="none"/>
        </w:rPr>
        <w:t xml:space="preserve"> </w:t>
      </w:r>
      <w:r>
        <w:rPr>
          <w:rFonts w:ascii="宋体" w:hAnsi="宋体" w:eastAsia="宋体" w:cs="宋体"/>
          <w:color w:val="auto"/>
          <w:spacing w:val="9"/>
          <w:sz w:val="20"/>
          <w:szCs w:val="20"/>
          <w:highlight w:val="none"/>
        </w:rPr>
        <w:t>商小组的要求作出明确澄清、说明或者更正的供应商的响应文件将按照有利于采购人的原则由磋商小组进</w:t>
      </w:r>
      <w:r>
        <w:rPr>
          <w:rFonts w:ascii="宋体" w:hAnsi="宋体" w:eastAsia="宋体" w:cs="宋体"/>
          <w:color w:val="auto"/>
          <w:spacing w:val="15"/>
          <w:sz w:val="20"/>
          <w:szCs w:val="20"/>
          <w:highlight w:val="none"/>
        </w:rPr>
        <w:t xml:space="preserve"> </w:t>
      </w:r>
      <w:r>
        <w:rPr>
          <w:rFonts w:ascii="宋体" w:hAnsi="宋体" w:eastAsia="宋体" w:cs="宋体"/>
          <w:color w:val="auto"/>
          <w:spacing w:val="9"/>
          <w:sz w:val="20"/>
          <w:szCs w:val="20"/>
          <w:highlight w:val="none"/>
        </w:rPr>
        <w:t>行判定。供应商的澄清、说明或者更正必须加盖公章。</w:t>
      </w:r>
    </w:p>
    <w:p w14:paraId="3181B318">
      <w:pPr>
        <w:spacing w:line="340" w:lineRule="auto"/>
        <w:rPr>
          <w:rFonts w:ascii="宋体" w:hAnsi="宋体" w:eastAsia="宋体" w:cs="宋体"/>
          <w:color w:val="auto"/>
          <w:sz w:val="20"/>
          <w:szCs w:val="20"/>
          <w:highlight w:val="none"/>
        </w:rPr>
        <w:sectPr>
          <w:headerReference r:id="rId136" w:type="default"/>
          <w:footerReference r:id="rId137" w:type="default"/>
          <w:pgSz w:w="11907" w:h="16840"/>
          <w:pgMar w:top="1166" w:right="1035" w:bottom="1011" w:left="1134" w:header="829" w:footer="852" w:gutter="0"/>
          <w:cols w:space="720" w:num="1"/>
        </w:sectPr>
      </w:pPr>
    </w:p>
    <w:p w14:paraId="2B4A0076">
      <w:pPr>
        <w:spacing w:line="226" w:lineRule="auto"/>
        <w:ind w:left="40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2.4</w:t>
      </w:r>
      <w:r>
        <w:rPr>
          <w:rFonts w:ascii="宋体" w:hAnsi="宋体" w:eastAsia="宋体" w:cs="宋体"/>
          <w:color w:val="auto"/>
          <w:spacing w:val="-47"/>
          <w:sz w:val="20"/>
          <w:szCs w:val="20"/>
          <w:highlight w:val="none"/>
        </w:rPr>
        <w:t xml:space="preserve"> </w:t>
      </w:r>
      <w:r>
        <w:rPr>
          <w:rFonts w:ascii="宋体" w:hAnsi="宋体" w:eastAsia="宋体" w:cs="宋体"/>
          <w:color w:val="auto"/>
          <w:spacing w:val="8"/>
          <w:sz w:val="20"/>
          <w:szCs w:val="20"/>
          <w:highlight w:val="none"/>
        </w:rPr>
        <w:t>首次响应文件报价出现前后不一致的，按照下列规定修正：</w:t>
      </w:r>
    </w:p>
    <w:p w14:paraId="1BE8B1C2">
      <w:pPr>
        <w:spacing w:before="283" w:line="226" w:lineRule="auto"/>
        <w:ind w:left="44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（1）响应文件中报价表内容与响应文件中相应内容不一致的，</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以</w:t>
      </w:r>
      <w:r>
        <w:rPr>
          <w:rFonts w:ascii="宋体" w:hAnsi="宋体" w:eastAsia="宋体" w:cs="宋体"/>
          <w:color w:val="auto"/>
          <w:spacing w:val="7"/>
          <w:sz w:val="20"/>
          <w:szCs w:val="20"/>
          <w:highlight w:val="none"/>
        </w:rPr>
        <w:t>报价表为准；</w:t>
      </w:r>
    </w:p>
    <w:p w14:paraId="21495269">
      <w:pPr>
        <w:spacing w:before="282" w:line="228" w:lineRule="auto"/>
        <w:ind w:left="44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（2）大写金额和小写金额不一致的，以大写金额为准；</w:t>
      </w:r>
    </w:p>
    <w:p w14:paraId="6D1B9702">
      <w:pPr>
        <w:spacing w:before="281" w:line="226" w:lineRule="auto"/>
        <w:ind w:left="44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（3）单价金额小数点或者百分比有明显错位的，</w:t>
      </w:r>
      <w:r>
        <w:rPr>
          <w:rFonts w:ascii="宋体" w:hAnsi="宋体" w:eastAsia="宋体" w:cs="宋体"/>
          <w:color w:val="auto"/>
          <w:spacing w:val="-58"/>
          <w:sz w:val="20"/>
          <w:szCs w:val="20"/>
          <w:highlight w:val="none"/>
        </w:rPr>
        <w:t xml:space="preserve"> </w:t>
      </w:r>
      <w:r>
        <w:rPr>
          <w:rFonts w:ascii="宋体" w:hAnsi="宋体" w:eastAsia="宋体" w:cs="宋体"/>
          <w:color w:val="auto"/>
          <w:spacing w:val="8"/>
          <w:sz w:val="20"/>
          <w:szCs w:val="20"/>
          <w:highlight w:val="none"/>
        </w:rPr>
        <w:t>以报价表的总价为准，并修改单价；</w:t>
      </w:r>
    </w:p>
    <w:p w14:paraId="6AFF6955">
      <w:pPr>
        <w:spacing w:before="285" w:line="226" w:lineRule="auto"/>
        <w:ind w:left="44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（4）总价金额与按单价汇总金额不一致的，</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以</w:t>
      </w:r>
      <w:r>
        <w:rPr>
          <w:rFonts w:ascii="宋体" w:hAnsi="宋体" w:eastAsia="宋体" w:cs="宋体"/>
          <w:color w:val="auto"/>
          <w:spacing w:val="7"/>
          <w:sz w:val="20"/>
          <w:szCs w:val="20"/>
          <w:highlight w:val="none"/>
        </w:rPr>
        <w:t>单价金额计算结果为准。</w:t>
      </w:r>
    </w:p>
    <w:p w14:paraId="47E0570D">
      <w:pPr>
        <w:spacing w:before="282" w:line="378" w:lineRule="auto"/>
        <w:ind w:left="14" w:right="1" w:firstLine="436"/>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同时出现两种以上不一致的，按照以上（1）-（4）规定的顺序逐条进行修正。修正</w:t>
      </w:r>
      <w:r>
        <w:rPr>
          <w:rFonts w:ascii="宋体" w:hAnsi="宋体" w:eastAsia="宋体" w:cs="宋体"/>
          <w:color w:val="auto"/>
          <w:spacing w:val="10"/>
          <w:sz w:val="20"/>
          <w:szCs w:val="20"/>
          <w:highlight w:val="none"/>
        </w:rPr>
        <w:t>后的报价经供应</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商确认后产生约束力，供应商不确认的，其响应文件按无效处理。</w:t>
      </w:r>
    </w:p>
    <w:p w14:paraId="53662E6C">
      <w:pPr>
        <w:spacing w:before="118" w:line="226" w:lineRule="auto"/>
        <w:ind w:left="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2.5</w:t>
      </w:r>
      <w:r>
        <w:rPr>
          <w:rFonts w:ascii="宋体" w:hAnsi="宋体" w:eastAsia="宋体" w:cs="宋体"/>
          <w:color w:val="auto"/>
          <w:spacing w:val="-33"/>
          <w:sz w:val="20"/>
          <w:szCs w:val="20"/>
          <w:highlight w:val="none"/>
        </w:rPr>
        <w:t xml:space="preserve"> </w:t>
      </w:r>
      <w:r>
        <w:rPr>
          <w:rFonts w:ascii="宋体" w:hAnsi="宋体" w:eastAsia="宋体" w:cs="宋体"/>
          <w:color w:val="auto"/>
          <w:spacing w:val="6"/>
          <w:sz w:val="20"/>
          <w:szCs w:val="20"/>
          <w:highlight w:val="none"/>
        </w:rPr>
        <w:t>商务技术报价评审</w:t>
      </w:r>
    </w:p>
    <w:p w14:paraId="0C5B8452">
      <w:pPr>
        <w:spacing w:before="285" w:line="228" w:lineRule="auto"/>
        <w:ind w:left="429"/>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在评审时，如发现下列情形之一的，将被视为响应文件无效处理：</w:t>
      </w:r>
    </w:p>
    <w:p w14:paraId="5DC12D2B">
      <w:pPr>
        <w:spacing w:before="281" w:line="228" w:lineRule="auto"/>
        <w:ind w:left="440"/>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（1）商务技术评审</w:t>
      </w:r>
    </w:p>
    <w:p w14:paraId="41B64303">
      <w:pPr>
        <w:spacing w:before="281" w:line="227" w:lineRule="auto"/>
        <w:ind w:left="445"/>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1）响应文件未按磋商文件要求签署、盖章的；</w:t>
      </w:r>
    </w:p>
    <w:p w14:paraId="304E1348">
      <w:pPr>
        <w:spacing w:before="282" w:line="227" w:lineRule="auto"/>
        <w:ind w:left="432"/>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2）委托代理人未能出具有效身份证或者出具的身份证与授权委托书中的信息</w:t>
      </w:r>
      <w:r>
        <w:rPr>
          <w:rFonts w:ascii="宋体" w:hAnsi="宋体" w:eastAsia="宋体" w:cs="宋体"/>
          <w:b/>
          <w:bCs/>
          <w:color w:val="auto"/>
          <w:spacing w:val="7"/>
          <w:sz w:val="20"/>
          <w:szCs w:val="20"/>
          <w:highlight w:val="none"/>
        </w:rPr>
        <w:t>不符的；</w:t>
      </w:r>
    </w:p>
    <w:p w14:paraId="0366A49F">
      <w:pPr>
        <w:spacing w:before="282" w:line="228" w:lineRule="auto"/>
        <w:ind w:left="434"/>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3）提交的磋商保证金无效的或者未按照磋商文件的规定提</w:t>
      </w:r>
      <w:r>
        <w:rPr>
          <w:rFonts w:ascii="宋体" w:hAnsi="宋体" w:eastAsia="宋体" w:cs="宋体"/>
          <w:b/>
          <w:bCs/>
          <w:color w:val="auto"/>
          <w:spacing w:val="7"/>
          <w:sz w:val="20"/>
          <w:szCs w:val="20"/>
          <w:highlight w:val="none"/>
        </w:rPr>
        <w:t>交磋商保证金的；</w:t>
      </w:r>
    </w:p>
    <w:p w14:paraId="79B77A18">
      <w:pPr>
        <w:spacing w:before="283" w:line="327" w:lineRule="auto"/>
        <w:ind w:right="1" w:firstLine="429"/>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4）响应文件未提供任一项“供应商须知前附表</w:t>
      </w:r>
      <w:r>
        <w:rPr>
          <w:rFonts w:ascii="宋体" w:hAnsi="宋体" w:eastAsia="宋体" w:cs="宋体"/>
          <w:color w:val="auto"/>
          <w:spacing w:val="-65"/>
          <w:sz w:val="20"/>
          <w:szCs w:val="20"/>
          <w:highlight w:val="none"/>
        </w:rPr>
        <w:t xml:space="preserve"> </w:t>
      </w:r>
      <w:r>
        <w:rPr>
          <w:rFonts w:ascii="宋体" w:hAnsi="宋体" w:eastAsia="宋体" w:cs="宋体"/>
          <w:b/>
          <w:bCs/>
          <w:color w:val="auto"/>
          <w:spacing w:val="8"/>
          <w:sz w:val="20"/>
          <w:szCs w:val="20"/>
          <w:highlight w:val="none"/>
        </w:rPr>
        <w:t>”商务技术文件中“必须提供</w:t>
      </w:r>
      <w:r>
        <w:rPr>
          <w:rFonts w:ascii="宋体" w:hAnsi="宋体" w:eastAsia="宋体" w:cs="宋体"/>
          <w:color w:val="auto"/>
          <w:spacing w:val="-70"/>
          <w:sz w:val="20"/>
          <w:szCs w:val="20"/>
          <w:highlight w:val="none"/>
        </w:rPr>
        <w:t xml:space="preserve"> </w:t>
      </w:r>
      <w:r>
        <w:rPr>
          <w:rFonts w:ascii="宋体" w:hAnsi="宋体" w:eastAsia="宋体" w:cs="宋体"/>
          <w:b/>
          <w:bCs/>
          <w:color w:val="auto"/>
          <w:spacing w:val="8"/>
          <w:sz w:val="20"/>
          <w:szCs w:val="20"/>
          <w:highlight w:val="none"/>
        </w:rPr>
        <w:t>”或者“委托时必须提</w:t>
      </w:r>
      <w:r>
        <w:rPr>
          <w:rFonts w:ascii="宋体" w:hAnsi="宋体" w:eastAsia="宋体" w:cs="宋体"/>
          <w:color w:val="auto"/>
          <w:sz w:val="20"/>
          <w:szCs w:val="20"/>
          <w:highlight w:val="none"/>
        </w:rPr>
        <w:t xml:space="preserve"> </w:t>
      </w:r>
      <w:r>
        <w:rPr>
          <w:rFonts w:ascii="宋体" w:hAnsi="宋体" w:eastAsia="宋体" w:cs="宋体"/>
          <w:b/>
          <w:bCs/>
          <w:color w:val="auto"/>
          <w:spacing w:val="6"/>
          <w:sz w:val="20"/>
          <w:szCs w:val="20"/>
          <w:highlight w:val="none"/>
        </w:rPr>
        <w:t>供</w:t>
      </w:r>
      <w:r>
        <w:rPr>
          <w:rFonts w:ascii="宋体" w:hAnsi="宋体" w:eastAsia="宋体" w:cs="宋体"/>
          <w:color w:val="auto"/>
          <w:spacing w:val="-64"/>
          <w:sz w:val="20"/>
          <w:szCs w:val="20"/>
          <w:highlight w:val="none"/>
        </w:rPr>
        <w:t xml:space="preserve"> </w:t>
      </w:r>
      <w:r>
        <w:rPr>
          <w:rFonts w:ascii="宋体" w:hAnsi="宋体" w:eastAsia="宋体" w:cs="宋体"/>
          <w:b/>
          <w:bCs/>
          <w:color w:val="auto"/>
          <w:spacing w:val="6"/>
          <w:sz w:val="20"/>
          <w:szCs w:val="20"/>
          <w:highlight w:val="none"/>
        </w:rPr>
        <w:t>”的文件资料；响应文件提供的商务技术文件出现任一项不符合“供应商须知前附表</w:t>
      </w:r>
      <w:r>
        <w:rPr>
          <w:rFonts w:ascii="宋体" w:hAnsi="宋体" w:eastAsia="宋体" w:cs="宋体"/>
          <w:color w:val="auto"/>
          <w:spacing w:val="-70"/>
          <w:sz w:val="20"/>
          <w:szCs w:val="20"/>
          <w:highlight w:val="none"/>
        </w:rPr>
        <w:t xml:space="preserve"> </w:t>
      </w:r>
      <w:r>
        <w:rPr>
          <w:rFonts w:ascii="宋体" w:hAnsi="宋体" w:eastAsia="宋体" w:cs="宋体"/>
          <w:b/>
          <w:bCs/>
          <w:color w:val="auto"/>
          <w:spacing w:val="6"/>
          <w:sz w:val="20"/>
          <w:szCs w:val="20"/>
          <w:highlight w:val="none"/>
        </w:rPr>
        <w:t>”商务技术文件中</w:t>
      </w:r>
      <w:r>
        <w:rPr>
          <w:rFonts w:ascii="宋体" w:hAnsi="宋体" w:eastAsia="宋体" w:cs="宋体"/>
          <w:color w:val="auto"/>
          <w:sz w:val="20"/>
          <w:szCs w:val="20"/>
          <w:highlight w:val="none"/>
        </w:rPr>
        <w:t xml:space="preserve"> </w:t>
      </w:r>
      <w:r>
        <w:rPr>
          <w:rFonts w:ascii="宋体" w:hAnsi="宋体" w:eastAsia="宋体" w:cs="宋体"/>
          <w:b/>
          <w:bCs/>
          <w:color w:val="auto"/>
          <w:spacing w:val="7"/>
          <w:sz w:val="20"/>
          <w:szCs w:val="20"/>
          <w:highlight w:val="none"/>
        </w:rPr>
        <w:t>“必须提供</w:t>
      </w:r>
      <w:r>
        <w:rPr>
          <w:rFonts w:ascii="宋体" w:hAnsi="宋体" w:eastAsia="宋体" w:cs="宋体"/>
          <w:color w:val="auto"/>
          <w:spacing w:val="-70"/>
          <w:sz w:val="20"/>
          <w:szCs w:val="20"/>
          <w:highlight w:val="none"/>
        </w:rPr>
        <w:t xml:space="preserve"> </w:t>
      </w:r>
      <w:r>
        <w:rPr>
          <w:rFonts w:ascii="宋体" w:hAnsi="宋体" w:eastAsia="宋体" w:cs="宋体"/>
          <w:b/>
          <w:bCs/>
          <w:color w:val="auto"/>
          <w:spacing w:val="7"/>
          <w:sz w:val="20"/>
          <w:szCs w:val="20"/>
          <w:highlight w:val="none"/>
        </w:rPr>
        <w:t>”或者“委托时必须提供</w:t>
      </w:r>
      <w:r>
        <w:rPr>
          <w:rFonts w:ascii="宋体" w:hAnsi="宋体" w:eastAsia="宋体" w:cs="宋体"/>
          <w:color w:val="auto"/>
          <w:spacing w:val="-69"/>
          <w:sz w:val="20"/>
          <w:szCs w:val="20"/>
          <w:highlight w:val="none"/>
        </w:rPr>
        <w:t xml:space="preserve"> </w:t>
      </w:r>
      <w:r>
        <w:rPr>
          <w:rFonts w:ascii="宋体" w:hAnsi="宋体" w:eastAsia="宋体" w:cs="宋体"/>
          <w:b/>
          <w:bCs/>
          <w:color w:val="auto"/>
          <w:spacing w:val="7"/>
          <w:sz w:val="20"/>
          <w:szCs w:val="20"/>
          <w:highlight w:val="none"/>
        </w:rPr>
        <w:t>”文件资料要求的规定或者提供的商务技术文件无效</w:t>
      </w:r>
      <w:r>
        <w:rPr>
          <w:rFonts w:ascii="宋体" w:hAnsi="宋体" w:eastAsia="宋体" w:cs="宋体"/>
          <w:b/>
          <w:bCs/>
          <w:color w:val="auto"/>
          <w:spacing w:val="6"/>
          <w:sz w:val="20"/>
          <w:szCs w:val="20"/>
          <w:highlight w:val="none"/>
        </w:rPr>
        <w:t>的。</w:t>
      </w:r>
    </w:p>
    <w:p w14:paraId="5F815AB5">
      <w:pPr>
        <w:spacing w:before="282" w:line="227" w:lineRule="auto"/>
        <w:ind w:left="434"/>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5）商务要求允许负偏离的条款数超过“供应商须知前附表</w:t>
      </w:r>
      <w:r>
        <w:rPr>
          <w:rFonts w:ascii="宋体" w:hAnsi="宋体" w:eastAsia="宋体" w:cs="宋体"/>
          <w:color w:val="auto"/>
          <w:spacing w:val="-73"/>
          <w:sz w:val="20"/>
          <w:szCs w:val="20"/>
          <w:highlight w:val="none"/>
        </w:rPr>
        <w:t xml:space="preserve"> </w:t>
      </w:r>
      <w:r>
        <w:rPr>
          <w:rFonts w:ascii="宋体" w:hAnsi="宋体" w:eastAsia="宋体" w:cs="宋体"/>
          <w:b/>
          <w:bCs/>
          <w:color w:val="auto"/>
          <w:spacing w:val="7"/>
          <w:sz w:val="20"/>
          <w:szCs w:val="20"/>
          <w:highlight w:val="none"/>
        </w:rPr>
        <w:t>”规定项</w:t>
      </w:r>
      <w:r>
        <w:rPr>
          <w:rFonts w:ascii="宋体" w:hAnsi="宋体" w:eastAsia="宋体" w:cs="宋体"/>
          <w:b/>
          <w:bCs/>
          <w:color w:val="auto"/>
          <w:spacing w:val="6"/>
          <w:sz w:val="20"/>
          <w:szCs w:val="20"/>
          <w:highlight w:val="none"/>
        </w:rPr>
        <w:t>数的；</w:t>
      </w:r>
    </w:p>
    <w:p w14:paraId="2F8EA2C8">
      <w:pPr>
        <w:spacing w:before="282" w:line="228" w:lineRule="auto"/>
        <w:ind w:left="431"/>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6）未对竞标有效期作出响应或者响应文件承诺的竞标有效期不满足磋商文件要</w:t>
      </w:r>
      <w:r>
        <w:rPr>
          <w:rFonts w:ascii="宋体" w:hAnsi="宋体" w:eastAsia="宋体" w:cs="宋体"/>
          <w:b/>
          <w:bCs/>
          <w:color w:val="auto"/>
          <w:spacing w:val="7"/>
          <w:sz w:val="20"/>
          <w:szCs w:val="20"/>
          <w:highlight w:val="none"/>
        </w:rPr>
        <w:t>求的；</w:t>
      </w:r>
    </w:p>
    <w:p w14:paraId="760B2AD5">
      <w:pPr>
        <w:spacing w:before="283" w:line="228" w:lineRule="auto"/>
        <w:ind w:left="435"/>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7）响应文件的实质性内容未使用中文表述、使用计量单位不符合磋商文</w:t>
      </w:r>
      <w:r>
        <w:rPr>
          <w:rFonts w:ascii="宋体" w:hAnsi="宋体" w:eastAsia="宋体" w:cs="宋体"/>
          <w:b/>
          <w:bCs/>
          <w:color w:val="auto"/>
          <w:spacing w:val="7"/>
          <w:sz w:val="20"/>
          <w:szCs w:val="20"/>
          <w:highlight w:val="none"/>
        </w:rPr>
        <w:t>件要求的；</w:t>
      </w:r>
    </w:p>
    <w:p w14:paraId="111F26F0">
      <w:pPr>
        <w:spacing w:before="282" w:line="303" w:lineRule="auto"/>
        <w:ind w:left="27" w:right="2" w:firstLine="403"/>
        <w:rPr>
          <w:rFonts w:ascii="宋体" w:hAnsi="宋体" w:eastAsia="宋体" w:cs="宋体"/>
          <w:color w:val="auto"/>
          <w:sz w:val="20"/>
          <w:szCs w:val="20"/>
          <w:highlight w:val="none"/>
        </w:rPr>
      </w:pPr>
      <w:r>
        <w:rPr>
          <w:rFonts w:ascii="宋体" w:hAnsi="宋体" w:eastAsia="宋体" w:cs="宋体"/>
          <w:b/>
          <w:bCs/>
          <w:color w:val="auto"/>
          <w:spacing w:val="10"/>
          <w:sz w:val="20"/>
          <w:szCs w:val="20"/>
          <w:highlight w:val="none"/>
        </w:rPr>
        <w:t>8）响应文件中的文件资料因填写不齐全或</w:t>
      </w:r>
      <w:r>
        <w:rPr>
          <w:rFonts w:ascii="宋体" w:hAnsi="宋体" w:eastAsia="宋体" w:cs="宋体"/>
          <w:b/>
          <w:bCs/>
          <w:color w:val="auto"/>
          <w:spacing w:val="9"/>
          <w:sz w:val="20"/>
          <w:szCs w:val="20"/>
          <w:highlight w:val="none"/>
        </w:rPr>
        <w:t>者内容虚假或者出现其他情形而导致被磋商小组认定无效</w:t>
      </w:r>
      <w:r>
        <w:rPr>
          <w:rFonts w:ascii="宋体" w:hAnsi="宋体" w:eastAsia="宋体" w:cs="宋体"/>
          <w:color w:val="auto"/>
          <w:sz w:val="20"/>
          <w:szCs w:val="20"/>
          <w:highlight w:val="none"/>
        </w:rPr>
        <w:t xml:space="preserve"> </w:t>
      </w:r>
      <w:r>
        <w:rPr>
          <w:rFonts w:ascii="宋体" w:hAnsi="宋体" w:eastAsia="宋体" w:cs="宋体"/>
          <w:b/>
          <w:bCs/>
          <w:color w:val="auto"/>
          <w:spacing w:val="-11"/>
          <w:sz w:val="20"/>
          <w:szCs w:val="20"/>
          <w:highlight w:val="none"/>
        </w:rPr>
        <w:t>的；</w:t>
      </w:r>
    </w:p>
    <w:p w14:paraId="236CB33B">
      <w:pPr>
        <w:spacing w:before="279" w:line="227" w:lineRule="auto"/>
        <w:ind w:left="430"/>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9）响应文件含有采购人不能接受的附加条件的；</w:t>
      </w:r>
    </w:p>
    <w:p w14:paraId="79254CC7">
      <w:pPr>
        <w:spacing w:before="284" w:line="227" w:lineRule="auto"/>
        <w:ind w:left="445"/>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10）属于“供应商须知正文</w:t>
      </w:r>
      <w:r>
        <w:rPr>
          <w:rFonts w:ascii="宋体" w:hAnsi="宋体" w:eastAsia="宋体" w:cs="宋体"/>
          <w:color w:val="auto"/>
          <w:spacing w:val="-67"/>
          <w:sz w:val="20"/>
          <w:szCs w:val="20"/>
          <w:highlight w:val="none"/>
        </w:rPr>
        <w:t xml:space="preserve"> </w:t>
      </w:r>
      <w:r>
        <w:rPr>
          <w:rFonts w:ascii="宋体" w:hAnsi="宋体" w:eastAsia="宋体" w:cs="宋体"/>
          <w:b/>
          <w:bCs/>
          <w:color w:val="auto"/>
          <w:spacing w:val="5"/>
          <w:sz w:val="20"/>
          <w:szCs w:val="20"/>
          <w:highlight w:val="none"/>
        </w:rPr>
        <w:t>”第</w:t>
      </w:r>
      <w:r>
        <w:rPr>
          <w:rFonts w:ascii="宋体" w:hAnsi="宋体" w:eastAsia="宋体" w:cs="宋体"/>
          <w:color w:val="auto"/>
          <w:spacing w:val="-34"/>
          <w:sz w:val="20"/>
          <w:szCs w:val="20"/>
          <w:highlight w:val="none"/>
        </w:rPr>
        <w:t xml:space="preserve"> </w:t>
      </w:r>
      <w:r>
        <w:rPr>
          <w:rFonts w:ascii="宋体" w:hAnsi="宋体" w:eastAsia="宋体" w:cs="宋体"/>
          <w:b/>
          <w:bCs/>
          <w:color w:val="auto"/>
          <w:spacing w:val="5"/>
          <w:sz w:val="20"/>
          <w:szCs w:val="20"/>
          <w:highlight w:val="none"/>
        </w:rPr>
        <w:t>7.5</w:t>
      </w:r>
      <w:r>
        <w:rPr>
          <w:rFonts w:ascii="宋体" w:hAnsi="宋体" w:eastAsia="宋体" w:cs="宋体"/>
          <w:color w:val="auto"/>
          <w:spacing w:val="-38"/>
          <w:sz w:val="20"/>
          <w:szCs w:val="20"/>
          <w:highlight w:val="none"/>
        </w:rPr>
        <w:t xml:space="preserve"> </w:t>
      </w:r>
      <w:r>
        <w:rPr>
          <w:rFonts w:ascii="宋体" w:hAnsi="宋体" w:eastAsia="宋体" w:cs="宋体"/>
          <w:b/>
          <w:bCs/>
          <w:color w:val="auto"/>
          <w:spacing w:val="5"/>
          <w:sz w:val="20"/>
          <w:szCs w:val="20"/>
          <w:highlight w:val="none"/>
        </w:rPr>
        <w:t>条供应商相互串通竞标情形的；</w:t>
      </w:r>
    </w:p>
    <w:p w14:paraId="3EFEE302">
      <w:pPr>
        <w:spacing w:before="282" w:line="227" w:lineRule="auto"/>
        <w:ind w:left="445"/>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11）技术要求允许负偏离的条款数超过“供应商须知前附表</w:t>
      </w:r>
      <w:r>
        <w:rPr>
          <w:rFonts w:ascii="宋体" w:hAnsi="宋体" w:eastAsia="宋体" w:cs="宋体"/>
          <w:color w:val="auto"/>
          <w:spacing w:val="-56"/>
          <w:sz w:val="20"/>
          <w:szCs w:val="20"/>
          <w:highlight w:val="none"/>
        </w:rPr>
        <w:t xml:space="preserve"> </w:t>
      </w:r>
      <w:r>
        <w:rPr>
          <w:rFonts w:ascii="宋体" w:hAnsi="宋体" w:eastAsia="宋体" w:cs="宋体"/>
          <w:b/>
          <w:bCs/>
          <w:color w:val="auto"/>
          <w:spacing w:val="6"/>
          <w:sz w:val="20"/>
          <w:szCs w:val="20"/>
          <w:highlight w:val="none"/>
        </w:rPr>
        <w:t>”规定项数的；</w:t>
      </w:r>
    </w:p>
    <w:p w14:paraId="4FCCF278">
      <w:pPr>
        <w:spacing w:before="282" w:line="227" w:lineRule="auto"/>
        <w:ind w:left="445"/>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12）虚假竞标，或者出现其他情形而导致被磋商小组认定无效的；</w:t>
      </w:r>
    </w:p>
    <w:p w14:paraId="49D6F4C5">
      <w:pPr>
        <w:spacing w:before="282" w:line="302" w:lineRule="auto"/>
        <w:ind w:left="10" w:right="1" w:firstLine="435"/>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13）磋商文件未载明允许提供备选（替代）竞标方案或明确不允</w:t>
      </w:r>
      <w:r>
        <w:rPr>
          <w:rFonts w:ascii="宋体" w:hAnsi="宋体" w:eastAsia="宋体" w:cs="宋体"/>
          <w:b/>
          <w:bCs/>
          <w:color w:val="auto"/>
          <w:spacing w:val="6"/>
          <w:sz w:val="20"/>
          <w:szCs w:val="20"/>
          <w:highlight w:val="none"/>
        </w:rPr>
        <w:t>许提供备选（替代）竞标方案时，供</w:t>
      </w:r>
      <w:r>
        <w:rPr>
          <w:rFonts w:ascii="宋体" w:hAnsi="宋体" w:eastAsia="宋体" w:cs="宋体"/>
          <w:color w:val="auto"/>
          <w:sz w:val="20"/>
          <w:szCs w:val="20"/>
          <w:highlight w:val="none"/>
        </w:rPr>
        <w:t xml:space="preserve"> </w:t>
      </w:r>
      <w:r>
        <w:rPr>
          <w:rFonts w:ascii="宋体" w:hAnsi="宋体" w:eastAsia="宋体" w:cs="宋体"/>
          <w:b/>
          <w:bCs/>
          <w:color w:val="auto"/>
          <w:spacing w:val="7"/>
          <w:sz w:val="20"/>
          <w:szCs w:val="20"/>
          <w:highlight w:val="none"/>
        </w:rPr>
        <w:t>应商提供了备选（替代）竞标方案的；</w:t>
      </w:r>
    </w:p>
    <w:p w14:paraId="2B250CC5">
      <w:pPr>
        <w:spacing w:before="282" w:line="228" w:lineRule="auto"/>
        <w:ind w:left="445"/>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14）响应文件标注的项目名称或者项目编号与磋商文件标</w:t>
      </w:r>
      <w:r>
        <w:rPr>
          <w:rFonts w:ascii="宋体" w:hAnsi="宋体" w:eastAsia="宋体" w:cs="宋体"/>
          <w:b/>
          <w:bCs/>
          <w:color w:val="auto"/>
          <w:spacing w:val="7"/>
          <w:sz w:val="20"/>
          <w:szCs w:val="20"/>
          <w:highlight w:val="none"/>
        </w:rPr>
        <w:t>注的项目名称或者项目编号不一致的；</w:t>
      </w:r>
    </w:p>
    <w:p w14:paraId="1ED6098E">
      <w:pPr>
        <w:spacing w:before="284" w:line="227" w:lineRule="auto"/>
        <w:ind w:left="445"/>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15）竞争性磋商文件明确不允许分包，响应文件拟分包的；</w:t>
      </w:r>
    </w:p>
    <w:p w14:paraId="2A9E4AB1">
      <w:pPr>
        <w:spacing w:line="227" w:lineRule="auto"/>
        <w:rPr>
          <w:rFonts w:ascii="宋体" w:hAnsi="宋体" w:eastAsia="宋体" w:cs="宋体"/>
          <w:color w:val="auto"/>
          <w:sz w:val="20"/>
          <w:szCs w:val="20"/>
          <w:highlight w:val="none"/>
        </w:rPr>
        <w:sectPr>
          <w:headerReference r:id="rId138" w:type="default"/>
          <w:footerReference r:id="rId139" w:type="default"/>
          <w:pgSz w:w="11907" w:h="16840"/>
          <w:pgMar w:top="1165" w:right="1134" w:bottom="1014" w:left="1130" w:header="829" w:footer="852" w:gutter="0"/>
          <w:cols w:space="720" w:num="1"/>
        </w:sectPr>
      </w:pPr>
    </w:p>
    <w:p w14:paraId="492C0B07">
      <w:pPr>
        <w:spacing w:line="227" w:lineRule="auto"/>
        <w:ind w:left="442"/>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16）未响应磋商文件实质性要求的；</w:t>
      </w:r>
    </w:p>
    <w:p w14:paraId="6E042F4B">
      <w:pPr>
        <w:spacing w:before="281" w:line="228" w:lineRule="auto"/>
        <w:ind w:left="442"/>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17）法律、法规和磋商文件规定的其他无效情形。</w:t>
      </w:r>
    </w:p>
    <w:p w14:paraId="39C7136D">
      <w:pPr>
        <w:spacing w:before="281" w:line="226" w:lineRule="auto"/>
        <w:ind w:left="437"/>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（2）报价评审</w:t>
      </w:r>
    </w:p>
    <w:p w14:paraId="611D3E47">
      <w:pPr>
        <w:spacing w:before="283" w:line="226" w:lineRule="auto"/>
        <w:ind w:left="442"/>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1）响应文件未提供“供应商须知前附表</w:t>
      </w:r>
      <w:r>
        <w:rPr>
          <w:rFonts w:ascii="宋体" w:hAnsi="宋体" w:eastAsia="宋体" w:cs="宋体"/>
          <w:color w:val="auto"/>
          <w:spacing w:val="-70"/>
          <w:sz w:val="20"/>
          <w:szCs w:val="20"/>
          <w:highlight w:val="none"/>
        </w:rPr>
        <w:t xml:space="preserve"> </w:t>
      </w:r>
      <w:r>
        <w:rPr>
          <w:rFonts w:ascii="宋体" w:hAnsi="宋体" w:eastAsia="宋体" w:cs="宋体"/>
          <w:b/>
          <w:bCs/>
          <w:color w:val="auto"/>
          <w:spacing w:val="6"/>
          <w:sz w:val="20"/>
          <w:szCs w:val="20"/>
          <w:highlight w:val="none"/>
        </w:rPr>
        <w:t>”报价文件中规定的“竞标报</w:t>
      </w:r>
      <w:r>
        <w:rPr>
          <w:rFonts w:ascii="宋体" w:hAnsi="宋体" w:eastAsia="宋体" w:cs="宋体"/>
          <w:b/>
          <w:bCs/>
          <w:color w:val="auto"/>
          <w:spacing w:val="5"/>
          <w:sz w:val="20"/>
          <w:szCs w:val="20"/>
          <w:highlight w:val="none"/>
        </w:rPr>
        <w:t>价表</w:t>
      </w:r>
      <w:r>
        <w:rPr>
          <w:rFonts w:ascii="宋体" w:hAnsi="宋体" w:eastAsia="宋体" w:cs="宋体"/>
          <w:color w:val="auto"/>
          <w:spacing w:val="-70"/>
          <w:sz w:val="20"/>
          <w:szCs w:val="20"/>
          <w:highlight w:val="none"/>
        </w:rPr>
        <w:t xml:space="preserve"> </w:t>
      </w:r>
      <w:r>
        <w:rPr>
          <w:rFonts w:ascii="宋体" w:hAnsi="宋体" w:eastAsia="宋体" w:cs="宋体"/>
          <w:b/>
          <w:bCs/>
          <w:color w:val="auto"/>
          <w:spacing w:val="5"/>
          <w:sz w:val="20"/>
          <w:szCs w:val="20"/>
          <w:highlight w:val="none"/>
        </w:rPr>
        <w:t>”的；</w:t>
      </w:r>
    </w:p>
    <w:p w14:paraId="03700715">
      <w:pPr>
        <w:spacing w:before="285" w:line="226" w:lineRule="auto"/>
        <w:ind w:left="429"/>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2）未采用人民币报价或者未按照磋商文件标明的币种报价的；</w:t>
      </w:r>
    </w:p>
    <w:p w14:paraId="336FD6B0">
      <w:pPr>
        <w:spacing w:before="282" w:line="327" w:lineRule="auto"/>
        <w:ind w:left="7" w:right="2" w:firstLine="423"/>
        <w:rPr>
          <w:rFonts w:ascii="宋体" w:hAnsi="宋体" w:eastAsia="宋体" w:cs="宋体"/>
          <w:color w:val="auto"/>
          <w:sz w:val="20"/>
          <w:szCs w:val="20"/>
          <w:highlight w:val="none"/>
        </w:rPr>
      </w:pPr>
      <w:r>
        <w:rPr>
          <w:rFonts w:ascii="宋体" w:hAnsi="宋体" w:eastAsia="宋体" w:cs="宋体"/>
          <w:b/>
          <w:bCs/>
          <w:color w:val="auto"/>
          <w:spacing w:val="9"/>
          <w:sz w:val="20"/>
          <w:szCs w:val="20"/>
          <w:highlight w:val="none"/>
        </w:rPr>
        <w:t>3）供应商未就所竞标分标进行报价或者存在漏项报价；供应商未就所竞标分标的单项内容作唯一报</w:t>
      </w:r>
      <w:r>
        <w:rPr>
          <w:rFonts w:ascii="宋体" w:hAnsi="宋体" w:eastAsia="宋体" w:cs="宋体"/>
          <w:color w:val="auto"/>
          <w:spacing w:val="16"/>
          <w:sz w:val="20"/>
          <w:szCs w:val="20"/>
          <w:highlight w:val="none"/>
        </w:rPr>
        <w:t xml:space="preserve"> </w:t>
      </w:r>
      <w:r>
        <w:rPr>
          <w:rFonts w:ascii="宋体" w:hAnsi="宋体" w:eastAsia="宋体" w:cs="宋体"/>
          <w:b/>
          <w:bCs/>
          <w:color w:val="auto"/>
          <w:spacing w:val="7"/>
          <w:sz w:val="20"/>
          <w:szCs w:val="20"/>
          <w:highlight w:val="none"/>
        </w:rPr>
        <w:t>价；供应商未就所竞标分标的全部内容作完整唯一总价报价；供应商响应文件中存在有选择、有条件报价</w:t>
      </w:r>
      <w:r>
        <w:rPr>
          <w:rFonts w:ascii="宋体" w:hAnsi="宋体" w:eastAsia="宋体" w:cs="宋体"/>
          <w:color w:val="auto"/>
          <w:spacing w:val="7"/>
          <w:sz w:val="20"/>
          <w:szCs w:val="20"/>
          <w:highlight w:val="none"/>
        </w:rPr>
        <w:t xml:space="preserve"> </w:t>
      </w:r>
      <w:r>
        <w:rPr>
          <w:rFonts w:ascii="宋体" w:hAnsi="宋体" w:eastAsia="宋体" w:cs="宋体"/>
          <w:b/>
          <w:bCs/>
          <w:color w:val="auto"/>
          <w:spacing w:val="8"/>
          <w:sz w:val="20"/>
          <w:szCs w:val="20"/>
          <w:highlight w:val="none"/>
        </w:rPr>
        <w:t>的（磋商文件允许有备选方案或者其他约定的除外</w:t>
      </w:r>
      <w:r>
        <w:rPr>
          <w:rFonts w:ascii="宋体" w:hAnsi="宋体" w:eastAsia="宋体" w:cs="宋体"/>
          <w:b/>
          <w:bCs/>
          <w:color w:val="auto"/>
          <w:sz w:val="20"/>
          <w:szCs w:val="20"/>
          <w:highlight w:val="none"/>
        </w:rPr>
        <w:t>）；</w:t>
      </w:r>
    </w:p>
    <w:p w14:paraId="1B1EEAA8">
      <w:pPr>
        <w:spacing w:before="286" w:line="326" w:lineRule="auto"/>
        <w:ind w:left="7" w:right="2" w:firstLine="418"/>
        <w:rPr>
          <w:rFonts w:ascii="宋体" w:hAnsi="宋体" w:eastAsia="宋体" w:cs="宋体"/>
          <w:color w:val="auto"/>
          <w:sz w:val="20"/>
          <w:szCs w:val="20"/>
          <w:highlight w:val="none"/>
        </w:rPr>
      </w:pPr>
      <w:r>
        <w:rPr>
          <w:rFonts w:ascii="宋体" w:hAnsi="宋体" w:eastAsia="宋体" w:cs="宋体"/>
          <w:b/>
          <w:bCs/>
          <w:color w:val="auto"/>
          <w:spacing w:val="10"/>
          <w:sz w:val="20"/>
          <w:szCs w:val="20"/>
          <w:highlight w:val="none"/>
        </w:rPr>
        <w:t>4）竞标报价（包含首次报价、最后报价）超过</w:t>
      </w:r>
      <w:r>
        <w:rPr>
          <w:rFonts w:ascii="宋体" w:hAnsi="宋体" w:eastAsia="宋体" w:cs="宋体"/>
          <w:b/>
          <w:bCs/>
          <w:color w:val="auto"/>
          <w:spacing w:val="9"/>
          <w:sz w:val="20"/>
          <w:szCs w:val="20"/>
          <w:highlight w:val="none"/>
        </w:rPr>
        <w:t>所竞标分标规定的采购预算金额或者最高限价的（如</w:t>
      </w:r>
      <w:r>
        <w:rPr>
          <w:rFonts w:ascii="宋体" w:hAnsi="宋体" w:eastAsia="宋体" w:cs="宋体"/>
          <w:color w:val="auto"/>
          <w:sz w:val="20"/>
          <w:szCs w:val="20"/>
          <w:highlight w:val="none"/>
        </w:rPr>
        <w:t xml:space="preserve"> </w:t>
      </w:r>
      <w:r>
        <w:rPr>
          <w:rFonts w:ascii="宋体" w:hAnsi="宋体" w:eastAsia="宋体" w:cs="宋体"/>
          <w:b/>
          <w:bCs/>
          <w:color w:val="auto"/>
          <w:spacing w:val="7"/>
          <w:sz w:val="20"/>
          <w:szCs w:val="20"/>
          <w:highlight w:val="none"/>
        </w:rPr>
        <w:t>本项目公布了最高限价</w:t>
      </w:r>
      <w:r>
        <w:rPr>
          <w:rFonts w:ascii="宋体" w:hAnsi="宋体" w:eastAsia="宋体" w:cs="宋体"/>
          <w:b/>
          <w:bCs/>
          <w:color w:val="auto"/>
          <w:spacing w:val="10"/>
          <w:sz w:val="20"/>
          <w:szCs w:val="20"/>
          <w:highlight w:val="none"/>
        </w:rPr>
        <w:t>）；</w:t>
      </w:r>
      <w:r>
        <w:rPr>
          <w:rFonts w:ascii="宋体" w:hAnsi="宋体" w:eastAsia="宋体" w:cs="宋体"/>
          <w:b/>
          <w:bCs/>
          <w:color w:val="auto"/>
          <w:spacing w:val="7"/>
          <w:sz w:val="20"/>
          <w:szCs w:val="20"/>
          <w:highlight w:val="none"/>
        </w:rPr>
        <w:t>竞标报价（包含首次报价、最后报价）超过磋商文件分项采购预算金额或者最</w:t>
      </w:r>
      <w:r>
        <w:rPr>
          <w:rFonts w:ascii="宋体" w:hAnsi="宋体" w:eastAsia="宋体" w:cs="宋体"/>
          <w:color w:val="auto"/>
          <w:spacing w:val="1"/>
          <w:sz w:val="20"/>
          <w:szCs w:val="20"/>
          <w:highlight w:val="none"/>
        </w:rPr>
        <w:t xml:space="preserve"> </w:t>
      </w:r>
      <w:r>
        <w:rPr>
          <w:rFonts w:ascii="宋体" w:hAnsi="宋体" w:eastAsia="宋体" w:cs="宋体"/>
          <w:b/>
          <w:bCs/>
          <w:color w:val="auto"/>
          <w:spacing w:val="8"/>
          <w:sz w:val="20"/>
          <w:szCs w:val="20"/>
          <w:highlight w:val="none"/>
        </w:rPr>
        <w:t>高限价的（如本项目有要求并公布了分项采购预算金额或者最高限价</w:t>
      </w:r>
      <w:r>
        <w:rPr>
          <w:rFonts w:ascii="宋体" w:hAnsi="宋体" w:eastAsia="宋体" w:cs="宋体"/>
          <w:b/>
          <w:bCs/>
          <w:color w:val="auto"/>
          <w:spacing w:val="2"/>
          <w:sz w:val="20"/>
          <w:szCs w:val="20"/>
          <w:highlight w:val="none"/>
        </w:rPr>
        <w:t>）；</w:t>
      </w:r>
    </w:p>
    <w:p w14:paraId="6CB06B35">
      <w:pPr>
        <w:spacing w:before="281" w:line="340" w:lineRule="auto"/>
        <w:ind w:left="6" w:right="1" w:firstLine="424"/>
        <w:rPr>
          <w:rFonts w:ascii="宋体" w:hAnsi="宋体" w:eastAsia="宋体" w:cs="宋体"/>
          <w:color w:val="auto"/>
          <w:sz w:val="20"/>
          <w:szCs w:val="20"/>
          <w:highlight w:val="none"/>
        </w:rPr>
      </w:pPr>
      <w:r>
        <w:rPr>
          <w:rFonts w:ascii="宋体" w:hAnsi="宋体" w:eastAsia="宋体" w:cs="宋体"/>
          <w:b/>
          <w:bCs/>
          <w:color w:val="auto"/>
          <w:spacing w:val="9"/>
          <w:sz w:val="20"/>
          <w:szCs w:val="20"/>
          <w:highlight w:val="none"/>
        </w:rPr>
        <w:t>5）修正后的报价，供应商不确认的；或者经供应商确认修正后的竞标报价（包含首次报价、最后报</w:t>
      </w:r>
      <w:r>
        <w:rPr>
          <w:rFonts w:ascii="宋体" w:hAnsi="宋体" w:eastAsia="宋体" w:cs="宋体"/>
          <w:color w:val="auto"/>
          <w:spacing w:val="16"/>
          <w:sz w:val="20"/>
          <w:szCs w:val="20"/>
          <w:highlight w:val="none"/>
        </w:rPr>
        <w:t xml:space="preserve"> </w:t>
      </w:r>
      <w:r>
        <w:rPr>
          <w:rFonts w:ascii="宋体" w:hAnsi="宋体" w:eastAsia="宋体" w:cs="宋体"/>
          <w:b/>
          <w:bCs/>
          <w:color w:val="auto"/>
          <w:spacing w:val="8"/>
          <w:sz w:val="20"/>
          <w:szCs w:val="20"/>
          <w:highlight w:val="none"/>
        </w:rPr>
        <w:t>价）超过所竞标分标规定的采购预算金额或者最高</w:t>
      </w:r>
      <w:r>
        <w:rPr>
          <w:rFonts w:ascii="宋体" w:hAnsi="宋体" w:eastAsia="宋体" w:cs="宋体"/>
          <w:b/>
          <w:bCs/>
          <w:color w:val="auto"/>
          <w:spacing w:val="7"/>
          <w:sz w:val="20"/>
          <w:szCs w:val="20"/>
          <w:highlight w:val="none"/>
        </w:rPr>
        <w:t>限价（如本项目公布了最高限价</w:t>
      </w:r>
      <w:r>
        <w:rPr>
          <w:rFonts w:ascii="宋体" w:hAnsi="宋体" w:eastAsia="宋体" w:cs="宋体"/>
          <w:b/>
          <w:bCs/>
          <w:color w:val="auto"/>
          <w:spacing w:val="1"/>
          <w:sz w:val="20"/>
          <w:szCs w:val="20"/>
          <w:highlight w:val="none"/>
        </w:rPr>
        <w:t>）；</w:t>
      </w:r>
      <w:r>
        <w:rPr>
          <w:rFonts w:ascii="宋体" w:hAnsi="宋体" w:eastAsia="宋体" w:cs="宋体"/>
          <w:b/>
          <w:bCs/>
          <w:color w:val="auto"/>
          <w:spacing w:val="7"/>
          <w:sz w:val="20"/>
          <w:szCs w:val="20"/>
          <w:highlight w:val="none"/>
        </w:rPr>
        <w:t>或者经供应商确认</w:t>
      </w:r>
      <w:r>
        <w:rPr>
          <w:rFonts w:ascii="宋体" w:hAnsi="宋体" w:eastAsia="宋体" w:cs="宋体"/>
          <w:color w:val="auto"/>
          <w:sz w:val="20"/>
          <w:szCs w:val="20"/>
          <w:highlight w:val="none"/>
        </w:rPr>
        <w:t xml:space="preserve"> </w:t>
      </w:r>
      <w:r>
        <w:rPr>
          <w:rFonts w:ascii="宋体" w:hAnsi="宋体" w:eastAsia="宋体" w:cs="宋体"/>
          <w:b/>
          <w:bCs/>
          <w:color w:val="auto"/>
          <w:spacing w:val="7"/>
          <w:sz w:val="20"/>
          <w:szCs w:val="20"/>
          <w:highlight w:val="none"/>
        </w:rPr>
        <w:t>修正后竞标报价（包含首次报价、最后报价）超过磋商文件分项分项采购预算金额或者最高限价的（如本</w:t>
      </w:r>
      <w:r>
        <w:rPr>
          <w:rFonts w:ascii="宋体" w:hAnsi="宋体" w:eastAsia="宋体" w:cs="宋体"/>
          <w:color w:val="auto"/>
          <w:spacing w:val="10"/>
          <w:sz w:val="20"/>
          <w:szCs w:val="20"/>
          <w:highlight w:val="none"/>
        </w:rPr>
        <w:t xml:space="preserve"> </w:t>
      </w:r>
      <w:r>
        <w:rPr>
          <w:rFonts w:ascii="宋体" w:hAnsi="宋体" w:eastAsia="宋体" w:cs="宋体"/>
          <w:b/>
          <w:bCs/>
          <w:color w:val="auto"/>
          <w:spacing w:val="7"/>
          <w:sz w:val="20"/>
          <w:szCs w:val="20"/>
          <w:highlight w:val="none"/>
        </w:rPr>
        <w:t>项目有要求并公布了分项采购预算金额或者最高限价）。</w:t>
      </w:r>
    </w:p>
    <w:p w14:paraId="5A413D75">
      <w:pPr>
        <w:spacing w:before="283" w:line="226" w:lineRule="auto"/>
        <w:ind w:left="428"/>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6）竞标总报价与已标价工程量清单汇总表不一致的；</w:t>
      </w:r>
    </w:p>
    <w:p w14:paraId="35070FFC">
      <w:pPr>
        <w:spacing w:before="283" w:line="302" w:lineRule="auto"/>
        <w:ind w:left="6" w:right="2" w:firstLine="425"/>
        <w:rPr>
          <w:rFonts w:ascii="宋体" w:hAnsi="宋体" w:eastAsia="宋体" w:cs="宋体"/>
          <w:color w:val="auto"/>
          <w:sz w:val="20"/>
          <w:szCs w:val="20"/>
          <w:highlight w:val="none"/>
        </w:rPr>
      </w:pPr>
      <w:r>
        <w:rPr>
          <w:rFonts w:ascii="宋体" w:hAnsi="宋体" w:eastAsia="宋体" w:cs="宋体"/>
          <w:b/>
          <w:bCs/>
          <w:color w:val="auto"/>
          <w:spacing w:val="9"/>
          <w:sz w:val="20"/>
          <w:szCs w:val="20"/>
          <w:highlight w:val="none"/>
        </w:rPr>
        <w:t>7）安全文明施工费和规费、增值税不按广西区费用定额及造价管理相关文件规定报价的（园林绿化</w:t>
      </w:r>
      <w:r>
        <w:rPr>
          <w:rFonts w:ascii="宋体" w:hAnsi="宋体" w:eastAsia="宋体" w:cs="宋体"/>
          <w:color w:val="auto"/>
          <w:spacing w:val="15"/>
          <w:sz w:val="20"/>
          <w:szCs w:val="20"/>
          <w:highlight w:val="none"/>
        </w:rPr>
        <w:t xml:space="preserve"> </w:t>
      </w:r>
      <w:r>
        <w:rPr>
          <w:rFonts w:ascii="宋体" w:hAnsi="宋体" w:eastAsia="宋体" w:cs="宋体"/>
          <w:b/>
          <w:bCs/>
          <w:color w:val="auto"/>
          <w:spacing w:val="9"/>
          <w:sz w:val="20"/>
          <w:szCs w:val="20"/>
          <w:highlight w:val="none"/>
        </w:rPr>
        <w:t>及仿古建筑工程除外</w:t>
      </w:r>
      <w:r>
        <w:rPr>
          <w:rFonts w:ascii="宋体" w:hAnsi="宋体" w:eastAsia="宋体" w:cs="宋体"/>
          <w:b/>
          <w:bCs/>
          <w:color w:val="auto"/>
          <w:spacing w:val="-1"/>
          <w:sz w:val="20"/>
          <w:szCs w:val="20"/>
          <w:highlight w:val="none"/>
        </w:rPr>
        <w:t>）；（</w:t>
      </w:r>
      <w:r>
        <w:rPr>
          <w:rFonts w:ascii="宋体" w:hAnsi="宋体" w:eastAsia="宋体" w:cs="宋体"/>
          <w:b/>
          <w:bCs/>
          <w:color w:val="auto"/>
          <w:spacing w:val="9"/>
          <w:sz w:val="20"/>
          <w:szCs w:val="20"/>
          <w:highlight w:val="none"/>
        </w:rPr>
        <w:t>适用于房屋建筑和市政工程项目）</w:t>
      </w:r>
    </w:p>
    <w:p w14:paraId="13AF773E">
      <w:pPr>
        <w:spacing w:before="283" w:line="302" w:lineRule="auto"/>
        <w:ind w:left="17" w:firstLine="410"/>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8）作废的清单项目达到</w:t>
      </w:r>
      <w:r>
        <w:rPr>
          <w:rFonts w:ascii="宋体" w:hAnsi="宋体" w:eastAsia="宋体" w:cs="宋体"/>
          <w:color w:val="auto"/>
          <w:spacing w:val="-29"/>
          <w:sz w:val="20"/>
          <w:szCs w:val="20"/>
          <w:highlight w:val="none"/>
        </w:rPr>
        <w:t xml:space="preserve"> </w:t>
      </w:r>
      <w:r>
        <w:rPr>
          <w:rFonts w:ascii="宋体" w:hAnsi="宋体" w:eastAsia="宋体" w:cs="宋体"/>
          <w:b/>
          <w:bCs/>
          <w:color w:val="auto"/>
          <w:spacing w:val="7"/>
          <w:sz w:val="20"/>
          <w:szCs w:val="20"/>
          <w:highlight w:val="none"/>
        </w:rPr>
        <w:t>3</w:t>
      </w:r>
      <w:r>
        <w:rPr>
          <w:rFonts w:ascii="宋体" w:hAnsi="宋体" w:eastAsia="宋体" w:cs="宋体"/>
          <w:color w:val="auto"/>
          <w:spacing w:val="-35"/>
          <w:sz w:val="20"/>
          <w:szCs w:val="20"/>
          <w:highlight w:val="none"/>
        </w:rPr>
        <w:t xml:space="preserve"> </w:t>
      </w:r>
      <w:r>
        <w:rPr>
          <w:rFonts w:ascii="宋体" w:hAnsi="宋体" w:eastAsia="宋体" w:cs="宋体"/>
          <w:b/>
          <w:bCs/>
          <w:color w:val="auto"/>
          <w:spacing w:val="7"/>
          <w:sz w:val="20"/>
          <w:szCs w:val="20"/>
          <w:highlight w:val="none"/>
        </w:rPr>
        <w:t>项以上（含本数）或作废的清单项目造价累计超过单位工程磋商报价的</w:t>
      </w:r>
      <w:r>
        <w:rPr>
          <w:rFonts w:ascii="宋体" w:hAnsi="宋体" w:eastAsia="宋体" w:cs="宋体"/>
          <w:color w:val="auto"/>
          <w:spacing w:val="-36"/>
          <w:sz w:val="20"/>
          <w:szCs w:val="20"/>
          <w:highlight w:val="none"/>
        </w:rPr>
        <w:t xml:space="preserve"> </w:t>
      </w:r>
      <w:r>
        <w:rPr>
          <w:rFonts w:ascii="宋体" w:hAnsi="宋体" w:eastAsia="宋体" w:cs="宋体"/>
          <w:b/>
          <w:bCs/>
          <w:color w:val="auto"/>
          <w:spacing w:val="7"/>
          <w:sz w:val="20"/>
          <w:szCs w:val="20"/>
          <w:highlight w:val="none"/>
        </w:rPr>
        <w:t>2%</w:t>
      </w:r>
      <w:r>
        <w:rPr>
          <w:rFonts w:ascii="宋体" w:hAnsi="宋体" w:eastAsia="宋体" w:cs="宋体"/>
          <w:color w:val="auto"/>
          <w:sz w:val="20"/>
          <w:szCs w:val="20"/>
          <w:highlight w:val="none"/>
        </w:rPr>
        <w:t xml:space="preserve"> </w:t>
      </w:r>
      <w:r>
        <w:rPr>
          <w:rFonts w:ascii="宋体" w:hAnsi="宋体" w:eastAsia="宋体" w:cs="宋体"/>
          <w:b/>
          <w:bCs/>
          <w:color w:val="auto"/>
          <w:spacing w:val="3"/>
          <w:sz w:val="20"/>
          <w:szCs w:val="20"/>
          <w:highlight w:val="none"/>
        </w:rPr>
        <w:t>（含本数</w:t>
      </w:r>
      <w:r>
        <w:rPr>
          <w:rFonts w:ascii="宋体" w:hAnsi="宋体" w:eastAsia="宋体" w:cs="宋体"/>
          <w:b/>
          <w:bCs/>
          <w:color w:val="auto"/>
          <w:spacing w:val="-1"/>
          <w:sz w:val="20"/>
          <w:szCs w:val="20"/>
          <w:highlight w:val="none"/>
        </w:rPr>
        <w:t>）；</w:t>
      </w:r>
    </w:p>
    <w:p w14:paraId="0B374C29">
      <w:pPr>
        <w:spacing w:before="282" w:line="302" w:lineRule="auto"/>
        <w:ind w:left="26" w:right="2" w:firstLine="401"/>
        <w:rPr>
          <w:rFonts w:ascii="宋体" w:hAnsi="宋体" w:eastAsia="宋体" w:cs="宋体"/>
          <w:color w:val="auto"/>
          <w:sz w:val="20"/>
          <w:szCs w:val="20"/>
          <w:highlight w:val="none"/>
        </w:rPr>
      </w:pPr>
      <w:r>
        <w:rPr>
          <w:rFonts w:ascii="宋体" w:hAnsi="宋体" w:eastAsia="宋体" w:cs="宋体"/>
          <w:b/>
          <w:bCs/>
          <w:color w:val="auto"/>
          <w:spacing w:val="10"/>
          <w:sz w:val="20"/>
          <w:szCs w:val="20"/>
          <w:highlight w:val="none"/>
        </w:rPr>
        <w:t>9）供应商已标价工程量清单的项目名称或</w:t>
      </w:r>
      <w:r>
        <w:rPr>
          <w:rFonts w:ascii="宋体" w:hAnsi="宋体" w:eastAsia="宋体" w:cs="宋体"/>
          <w:b/>
          <w:bCs/>
          <w:color w:val="auto"/>
          <w:spacing w:val="9"/>
          <w:sz w:val="20"/>
          <w:szCs w:val="20"/>
          <w:highlight w:val="none"/>
        </w:rPr>
        <w:t>项目特征与工程量清单不一致，评标委员会要求澄清、说</w:t>
      </w:r>
      <w:r>
        <w:rPr>
          <w:rFonts w:ascii="宋体" w:hAnsi="宋体" w:eastAsia="宋体" w:cs="宋体"/>
          <w:color w:val="auto"/>
          <w:sz w:val="20"/>
          <w:szCs w:val="20"/>
          <w:highlight w:val="none"/>
        </w:rPr>
        <w:t xml:space="preserve"> </w:t>
      </w:r>
      <w:r>
        <w:rPr>
          <w:rFonts w:ascii="宋体" w:hAnsi="宋体" w:eastAsia="宋体" w:cs="宋体"/>
          <w:b/>
          <w:bCs/>
          <w:color w:val="auto"/>
          <w:spacing w:val="8"/>
          <w:sz w:val="20"/>
          <w:szCs w:val="20"/>
          <w:highlight w:val="none"/>
        </w:rPr>
        <w:t>明或补正，但供应商拒绝澄清、说明或补正的</w:t>
      </w:r>
      <w:r>
        <w:rPr>
          <w:rFonts w:ascii="宋体" w:hAnsi="宋体" w:eastAsia="宋体" w:cs="宋体"/>
          <w:b/>
          <w:bCs/>
          <w:color w:val="auto"/>
          <w:spacing w:val="-1"/>
          <w:sz w:val="20"/>
          <w:szCs w:val="20"/>
          <w:highlight w:val="none"/>
        </w:rPr>
        <w:t>；（</w:t>
      </w:r>
      <w:r>
        <w:rPr>
          <w:rFonts w:ascii="宋体" w:hAnsi="宋体" w:eastAsia="宋体" w:cs="宋体"/>
          <w:b/>
          <w:bCs/>
          <w:color w:val="auto"/>
          <w:spacing w:val="8"/>
          <w:sz w:val="20"/>
          <w:szCs w:val="20"/>
          <w:highlight w:val="none"/>
        </w:rPr>
        <w:t>适用于房屋建筑和市政工程项目）</w:t>
      </w:r>
    </w:p>
    <w:p w14:paraId="442ACEC0">
      <w:pPr>
        <w:spacing w:before="286" w:line="301" w:lineRule="auto"/>
        <w:ind w:left="5" w:right="4" w:firstLine="437"/>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10）设有暂估价、暂列金额的，竞标时未按工程量清单给</w:t>
      </w:r>
      <w:r>
        <w:rPr>
          <w:rFonts w:ascii="宋体" w:hAnsi="宋体" w:eastAsia="宋体" w:cs="宋体"/>
          <w:b/>
          <w:bCs/>
          <w:color w:val="auto"/>
          <w:spacing w:val="6"/>
          <w:sz w:val="20"/>
          <w:szCs w:val="20"/>
          <w:highlight w:val="none"/>
        </w:rPr>
        <w:t>出的暂估价总价、暂列金额总价计入竞标总</w:t>
      </w:r>
      <w:r>
        <w:rPr>
          <w:rFonts w:ascii="宋体" w:hAnsi="宋体" w:eastAsia="宋体" w:cs="宋体"/>
          <w:color w:val="auto"/>
          <w:sz w:val="20"/>
          <w:szCs w:val="20"/>
          <w:highlight w:val="none"/>
        </w:rPr>
        <w:t xml:space="preserve"> </w:t>
      </w:r>
      <w:r>
        <w:rPr>
          <w:rFonts w:ascii="宋体" w:hAnsi="宋体" w:eastAsia="宋体" w:cs="宋体"/>
          <w:b/>
          <w:bCs/>
          <w:color w:val="auto"/>
          <w:spacing w:val="5"/>
          <w:sz w:val="20"/>
          <w:szCs w:val="20"/>
          <w:highlight w:val="none"/>
        </w:rPr>
        <w:t>报价中的；</w:t>
      </w:r>
    </w:p>
    <w:p w14:paraId="177B9FEA">
      <w:pPr>
        <w:spacing w:before="282" w:line="227" w:lineRule="auto"/>
        <w:ind w:left="442"/>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11）供应商对工程量清单内容进行增减或对竞标范围进行调整的；</w:t>
      </w:r>
    </w:p>
    <w:p w14:paraId="605EBA1D">
      <w:pPr>
        <w:spacing w:before="282" w:line="227" w:lineRule="auto"/>
        <w:ind w:left="442"/>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12）响应文件响应的标的数量及单位与竞争性磋商采购文件要求实质性不一致的；</w:t>
      </w:r>
    </w:p>
    <w:p w14:paraId="1F8045B8">
      <w:pPr>
        <w:spacing w:before="282" w:line="228" w:lineRule="auto"/>
        <w:ind w:left="442"/>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13）未响应磋商文件实质性要求的。</w:t>
      </w:r>
    </w:p>
    <w:p w14:paraId="51D51802">
      <w:pPr>
        <w:spacing w:before="281" w:line="303" w:lineRule="auto"/>
        <w:ind w:left="15" w:right="2" w:firstLine="41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2.6</w:t>
      </w:r>
      <w:r>
        <w:rPr>
          <w:rFonts w:ascii="宋体" w:hAnsi="宋体" w:eastAsia="宋体" w:cs="宋体"/>
          <w:color w:val="auto"/>
          <w:spacing w:val="-39"/>
          <w:sz w:val="20"/>
          <w:szCs w:val="20"/>
          <w:highlight w:val="none"/>
        </w:rPr>
        <w:t xml:space="preserve"> </w:t>
      </w:r>
      <w:r>
        <w:rPr>
          <w:rFonts w:ascii="宋体" w:hAnsi="宋体" w:eastAsia="宋体" w:cs="宋体"/>
          <w:color w:val="auto"/>
          <w:spacing w:val="10"/>
          <w:sz w:val="20"/>
          <w:szCs w:val="20"/>
          <w:highlight w:val="none"/>
        </w:rPr>
        <w:t>磋商小组对响应文件进行评审，未实质性响应磋商文件的响应文件按无效处理，磋商</w:t>
      </w:r>
      <w:r>
        <w:rPr>
          <w:rFonts w:ascii="宋体" w:hAnsi="宋体" w:eastAsia="宋体" w:cs="宋体"/>
          <w:color w:val="auto"/>
          <w:spacing w:val="9"/>
          <w:sz w:val="20"/>
          <w:szCs w:val="20"/>
          <w:highlight w:val="none"/>
        </w:rPr>
        <w:t>小组应当将</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资格和符合性不通过的情况告知有关供应商。</w:t>
      </w:r>
    </w:p>
    <w:p w14:paraId="491486BC">
      <w:pPr>
        <w:spacing w:before="282" w:line="227"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2.7</w:t>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rPr>
        <w:t>通过符合性审查的合格供应商不足</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家的，不得进入磋商环节，应当重新开展采购活动。</w:t>
      </w:r>
    </w:p>
    <w:p w14:paraId="37C56816">
      <w:pPr>
        <w:spacing w:line="227" w:lineRule="auto"/>
        <w:rPr>
          <w:rFonts w:ascii="宋体" w:hAnsi="宋体" w:eastAsia="宋体" w:cs="宋体"/>
          <w:color w:val="auto"/>
          <w:sz w:val="20"/>
          <w:szCs w:val="20"/>
          <w:highlight w:val="none"/>
        </w:rPr>
        <w:sectPr>
          <w:headerReference r:id="rId140" w:type="default"/>
          <w:footerReference r:id="rId141" w:type="default"/>
          <w:pgSz w:w="11907" w:h="16840"/>
          <w:pgMar w:top="1165" w:right="1134" w:bottom="1011" w:left="1134" w:header="829" w:footer="852" w:gutter="0"/>
          <w:cols w:space="720" w:num="1"/>
        </w:sectPr>
      </w:pPr>
    </w:p>
    <w:p w14:paraId="71CCAE4D">
      <w:pPr>
        <w:spacing w:before="2" w:line="222" w:lineRule="auto"/>
        <w:ind w:left="488"/>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3.磋商程序</w:t>
      </w:r>
    </w:p>
    <w:p w14:paraId="362B9689">
      <w:pPr>
        <w:spacing w:before="292" w:line="328" w:lineRule="auto"/>
        <w:ind w:left="6" w:right="66" w:firstLine="42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3.1</w:t>
      </w:r>
      <w:r>
        <w:rPr>
          <w:rFonts w:ascii="宋体" w:hAnsi="宋体" w:eastAsia="宋体" w:cs="宋体"/>
          <w:color w:val="auto"/>
          <w:spacing w:val="-39"/>
          <w:sz w:val="20"/>
          <w:szCs w:val="20"/>
          <w:highlight w:val="none"/>
        </w:rPr>
        <w:t xml:space="preserve"> </w:t>
      </w:r>
      <w:r>
        <w:rPr>
          <w:rFonts w:ascii="宋体" w:hAnsi="宋体" w:eastAsia="宋体" w:cs="宋体"/>
          <w:color w:val="auto"/>
          <w:spacing w:val="10"/>
          <w:sz w:val="20"/>
          <w:szCs w:val="20"/>
          <w:highlight w:val="none"/>
        </w:rPr>
        <w:t>磋商小组集中与单一供应商分别进行磋商，并给予所有参加磋商的供应商平等的</w:t>
      </w:r>
      <w:r>
        <w:rPr>
          <w:rFonts w:ascii="宋体" w:hAnsi="宋体" w:eastAsia="宋体" w:cs="宋体"/>
          <w:color w:val="auto"/>
          <w:spacing w:val="9"/>
          <w:sz w:val="20"/>
          <w:szCs w:val="20"/>
          <w:highlight w:val="none"/>
        </w:rPr>
        <w:t>磋商机会。符合</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磋商资格的供应商必须在接到磋商通知后规定时间内参加磋商，未在规定时间内参加磋商的视同放弃参加</w:t>
      </w:r>
      <w:r>
        <w:rPr>
          <w:rFonts w:ascii="宋体" w:hAnsi="宋体" w:eastAsia="宋体" w:cs="宋体"/>
          <w:color w:val="auto"/>
          <w:spacing w:val="16"/>
          <w:sz w:val="20"/>
          <w:szCs w:val="20"/>
          <w:highlight w:val="none"/>
        </w:rPr>
        <w:t xml:space="preserve"> </w:t>
      </w:r>
      <w:r>
        <w:rPr>
          <w:rFonts w:ascii="宋体" w:hAnsi="宋体" w:eastAsia="宋体" w:cs="宋体"/>
          <w:color w:val="auto"/>
          <w:spacing w:val="8"/>
          <w:sz w:val="20"/>
          <w:szCs w:val="20"/>
          <w:highlight w:val="none"/>
        </w:rPr>
        <w:t>磋商权利，其响应文件按无效处理。</w:t>
      </w:r>
    </w:p>
    <w:p w14:paraId="171EEDA6">
      <w:pPr>
        <w:spacing w:before="280" w:line="327" w:lineRule="auto"/>
        <w:ind w:left="11" w:right="66"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3.2</w:t>
      </w:r>
      <w:r>
        <w:rPr>
          <w:rFonts w:ascii="宋体" w:hAnsi="宋体" w:eastAsia="宋体" w:cs="宋体"/>
          <w:color w:val="auto"/>
          <w:spacing w:val="-39"/>
          <w:sz w:val="20"/>
          <w:szCs w:val="20"/>
          <w:highlight w:val="none"/>
        </w:rPr>
        <w:t xml:space="preserve"> </w:t>
      </w:r>
      <w:r>
        <w:rPr>
          <w:rFonts w:ascii="宋体" w:hAnsi="宋体" w:eastAsia="宋体" w:cs="宋体"/>
          <w:color w:val="auto"/>
          <w:spacing w:val="10"/>
          <w:sz w:val="20"/>
          <w:szCs w:val="20"/>
          <w:highlight w:val="none"/>
        </w:rPr>
        <w:t>在磋商过程中，磋商小组可以根据磋商文件和磋商情况实质性变动采购需求中的</w:t>
      </w:r>
      <w:r>
        <w:rPr>
          <w:rFonts w:ascii="宋体" w:hAnsi="宋体" w:eastAsia="宋体" w:cs="宋体"/>
          <w:color w:val="auto"/>
          <w:spacing w:val="9"/>
          <w:sz w:val="20"/>
          <w:szCs w:val="20"/>
          <w:highlight w:val="none"/>
        </w:rPr>
        <w:t>技术、服务要求</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以及合同草案条款，但不得变动磋商文件中的其他内容。实质性变动的内容，须经采购人代表确认。可能</w:t>
      </w:r>
      <w:r>
        <w:rPr>
          <w:rFonts w:ascii="宋体" w:hAnsi="宋体" w:eastAsia="宋体" w:cs="宋体"/>
          <w:color w:val="auto"/>
          <w:spacing w:val="10"/>
          <w:sz w:val="20"/>
          <w:szCs w:val="20"/>
          <w:highlight w:val="none"/>
        </w:rPr>
        <w:t xml:space="preserve"> </w:t>
      </w:r>
      <w:r>
        <w:rPr>
          <w:rFonts w:ascii="宋体" w:hAnsi="宋体" w:eastAsia="宋体" w:cs="宋体"/>
          <w:color w:val="auto"/>
          <w:spacing w:val="9"/>
          <w:sz w:val="20"/>
          <w:szCs w:val="20"/>
          <w:highlight w:val="none"/>
        </w:rPr>
        <w:t>实质性变动的内容为采购需求中的技术、服务要求以及合同草案条款。</w:t>
      </w:r>
    </w:p>
    <w:p w14:paraId="441416D7">
      <w:pPr>
        <w:spacing w:before="281" w:line="303" w:lineRule="auto"/>
        <w:ind w:left="11" w:right="67" w:firstLine="4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3.3</w:t>
      </w:r>
      <w:r>
        <w:rPr>
          <w:rFonts w:ascii="宋体" w:hAnsi="宋体" w:eastAsia="宋体" w:cs="宋体"/>
          <w:color w:val="auto"/>
          <w:spacing w:val="-39"/>
          <w:sz w:val="20"/>
          <w:szCs w:val="20"/>
          <w:highlight w:val="none"/>
        </w:rPr>
        <w:t xml:space="preserve"> </w:t>
      </w:r>
      <w:r>
        <w:rPr>
          <w:rFonts w:ascii="宋体" w:hAnsi="宋体" w:eastAsia="宋体" w:cs="宋体"/>
          <w:color w:val="auto"/>
          <w:spacing w:val="9"/>
          <w:sz w:val="20"/>
          <w:szCs w:val="20"/>
          <w:highlight w:val="none"/>
        </w:rPr>
        <w:t>对磋商文件作出的实质性变动是磋商文件的有效组成部分，</w:t>
      </w:r>
      <w:r>
        <w:rPr>
          <w:rFonts w:ascii="宋体" w:hAnsi="宋体" w:eastAsia="宋体" w:cs="宋体"/>
          <w:color w:val="auto"/>
          <w:spacing w:val="-58"/>
          <w:sz w:val="20"/>
          <w:szCs w:val="20"/>
          <w:highlight w:val="none"/>
        </w:rPr>
        <w:t xml:space="preserve"> </w:t>
      </w:r>
      <w:r>
        <w:rPr>
          <w:rFonts w:ascii="宋体" w:hAnsi="宋体" w:eastAsia="宋体" w:cs="宋体"/>
          <w:color w:val="auto"/>
          <w:spacing w:val="9"/>
          <w:sz w:val="20"/>
          <w:szCs w:val="20"/>
          <w:highlight w:val="none"/>
        </w:rPr>
        <w:t>由磋商小组及时以现场纸质</w:t>
      </w:r>
      <w:r>
        <w:rPr>
          <w:rFonts w:ascii="宋体" w:hAnsi="宋体" w:eastAsia="宋体" w:cs="宋体"/>
          <w:color w:val="auto"/>
          <w:spacing w:val="8"/>
          <w:sz w:val="20"/>
          <w:szCs w:val="20"/>
          <w:highlight w:val="none"/>
        </w:rPr>
        <w:t>澄清函形</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式同时通知所有参加磋商的供应商。</w:t>
      </w:r>
    </w:p>
    <w:p w14:paraId="325E43F9">
      <w:pPr>
        <w:spacing w:before="281" w:line="302" w:lineRule="auto"/>
        <w:ind w:left="13" w:right="67" w:firstLine="41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3.4</w:t>
      </w:r>
      <w:r>
        <w:rPr>
          <w:rFonts w:ascii="宋体" w:hAnsi="宋体" w:eastAsia="宋体" w:cs="宋体"/>
          <w:color w:val="auto"/>
          <w:spacing w:val="-38"/>
          <w:sz w:val="20"/>
          <w:szCs w:val="20"/>
          <w:highlight w:val="none"/>
        </w:rPr>
        <w:t xml:space="preserve"> </w:t>
      </w:r>
      <w:r>
        <w:rPr>
          <w:rFonts w:ascii="宋体" w:hAnsi="宋体" w:eastAsia="宋体" w:cs="宋体"/>
          <w:color w:val="auto"/>
          <w:spacing w:val="10"/>
          <w:sz w:val="20"/>
          <w:szCs w:val="20"/>
          <w:highlight w:val="none"/>
        </w:rPr>
        <w:t>供应商必须按照磋商文件的变动情况和磋商小组的要求以回函的形式重新提交</w:t>
      </w:r>
      <w:r>
        <w:rPr>
          <w:rFonts w:ascii="宋体" w:hAnsi="宋体" w:eastAsia="宋体" w:cs="宋体"/>
          <w:color w:val="auto"/>
          <w:spacing w:val="9"/>
          <w:sz w:val="20"/>
          <w:szCs w:val="20"/>
          <w:highlight w:val="none"/>
        </w:rPr>
        <w:t>响应文件，并加盖</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公章。参加磋商的供应商未在规定时间内重新提交响应文件的，视同退出磋商，其响应文件按</w:t>
      </w:r>
      <w:r>
        <w:rPr>
          <w:rFonts w:ascii="宋体" w:hAnsi="宋体" w:eastAsia="宋体" w:cs="宋体"/>
          <w:color w:val="auto"/>
          <w:spacing w:val="8"/>
          <w:sz w:val="20"/>
          <w:szCs w:val="20"/>
          <w:highlight w:val="none"/>
        </w:rPr>
        <w:t>无效处理。</w:t>
      </w:r>
    </w:p>
    <w:p w14:paraId="09294CFF">
      <w:pPr>
        <w:spacing w:before="285" w:line="226"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3.5</w:t>
      </w:r>
      <w:r>
        <w:rPr>
          <w:rFonts w:ascii="宋体" w:hAnsi="宋体" w:eastAsia="宋体" w:cs="宋体"/>
          <w:color w:val="auto"/>
          <w:spacing w:val="-41"/>
          <w:sz w:val="20"/>
          <w:szCs w:val="20"/>
          <w:highlight w:val="none"/>
        </w:rPr>
        <w:t xml:space="preserve"> </w:t>
      </w:r>
      <w:r>
        <w:rPr>
          <w:rFonts w:ascii="宋体" w:hAnsi="宋体" w:eastAsia="宋体" w:cs="宋体"/>
          <w:color w:val="auto"/>
          <w:spacing w:val="9"/>
          <w:sz w:val="20"/>
          <w:szCs w:val="20"/>
          <w:highlight w:val="none"/>
        </w:rPr>
        <w:t>磋商中，磋商的任何一方不得透露与磋商有关的其他供应商的技术资料、价格和其</w:t>
      </w:r>
      <w:r>
        <w:rPr>
          <w:rFonts w:ascii="宋体" w:hAnsi="宋体" w:eastAsia="宋体" w:cs="宋体"/>
          <w:color w:val="auto"/>
          <w:spacing w:val="8"/>
          <w:sz w:val="20"/>
          <w:szCs w:val="20"/>
          <w:highlight w:val="none"/>
        </w:rPr>
        <w:t>他信息。</w:t>
      </w:r>
    </w:p>
    <w:p w14:paraId="2827A708">
      <w:pPr>
        <w:spacing w:before="283" w:line="227"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3.6</w:t>
      </w:r>
      <w:r>
        <w:rPr>
          <w:rFonts w:ascii="宋体" w:hAnsi="宋体" w:eastAsia="宋体" w:cs="宋体"/>
          <w:color w:val="auto"/>
          <w:spacing w:val="-41"/>
          <w:sz w:val="20"/>
          <w:szCs w:val="20"/>
          <w:highlight w:val="none"/>
        </w:rPr>
        <w:t xml:space="preserve"> </w:t>
      </w:r>
      <w:r>
        <w:rPr>
          <w:rFonts w:ascii="宋体" w:hAnsi="宋体" w:eastAsia="宋体" w:cs="宋体"/>
          <w:color w:val="auto"/>
          <w:spacing w:val="8"/>
          <w:sz w:val="20"/>
          <w:szCs w:val="20"/>
          <w:highlight w:val="none"/>
        </w:rPr>
        <w:t>采购代理机构对磋商过程和磋商内容进行记录。</w:t>
      </w:r>
    </w:p>
    <w:p w14:paraId="3C038B26">
      <w:pPr>
        <w:spacing w:before="282" w:line="347" w:lineRule="auto"/>
        <w:ind w:left="6" w:firstLine="425"/>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3.7</w:t>
      </w:r>
      <w:r>
        <w:rPr>
          <w:rFonts w:ascii="宋体" w:hAnsi="宋体" w:eastAsia="宋体" w:cs="宋体"/>
          <w:color w:val="auto"/>
          <w:spacing w:val="-26"/>
          <w:sz w:val="20"/>
          <w:szCs w:val="20"/>
          <w:highlight w:val="none"/>
        </w:rPr>
        <w:t xml:space="preserve"> </w:t>
      </w:r>
      <w:r>
        <w:rPr>
          <w:rFonts w:ascii="宋体" w:hAnsi="宋体" w:eastAsia="宋体" w:cs="宋体"/>
          <w:color w:val="auto"/>
          <w:spacing w:val="2"/>
          <w:sz w:val="20"/>
          <w:szCs w:val="20"/>
          <w:highlight w:val="none"/>
        </w:rPr>
        <w:t>根据《财政部关于政府采购竞争性磋商采购方式管理暂行办法有关问题的补充通知》（财库〔2015〕</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124</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号）的规定，采用竞争性磋商采购方式采购的政府购买服务项目（含政府和社会资本合作项目</w:t>
      </w:r>
      <w:r>
        <w:rPr>
          <w:rFonts w:ascii="宋体" w:hAnsi="宋体" w:eastAsia="宋体" w:cs="宋体"/>
          <w:color w:val="auto"/>
          <w:spacing w:val="13"/>
          <w:sz w:val="20"/>
          <w:szCs w:val="20"/>
          <w:highlight w:val="none"/>
        </w:rPr>
        <w:t>），</w:t>
      </w:r>
      <w:r>
        <w:rPr>
          <w:rFonts w:ascii="宋体" w:hAnsi="宋体" w:eastAsia="宋体" w:cs="宋体"/>
          <w:color w:val="auto"/>
          <w:spacing w:val="9"/>
          <w:sz w:val="20"/>
          <w:szCs w:val="20"/>
          <w:highlight w:val="none"/>
        </w:rPr>
        <w:t>在</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采购过程中符合要求的供应商（社会资本）只有</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2</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家的，竞争性磋商采购</w:t>
      </w:r>
      <w:r>
        <w:rPr>
          <w:rFonts w:ascii="宋体" w:hAnsi="宋体" w:eastAsia="宋体" w:cs="宋体"/>
          <w:color w:val="auto"/>
          <w:spacing w:val="8"/>
          <w:sz w:val="20"/>
          <w:szCs w:val="20"/>
          <w:highlight w:val="none"/>
        </w:rPr>
        <w:t>活动可以继续进行。采购过程中</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符合要求的供应商（社会资本）只有</w:t>
      </w:r>
      <w:r>
        <w:rPr>
          <w:rFonts w:ascii="宋体" w:hAnsi="宋体" w:eastAsia="宋体" w:cs="宋体"/>
          <w:color w:val="auto"/>
          <w:spacing w:val="-22"/>
          <w:sz w:val="20"/>
          <w:szCs w:val="20"/>
          <w:highlight w:val="none"/>
        </w:rPr>
        <w:t xml:space="preserve"> </w:t>
      </w:r>
      <w:r>
        <w:rPr>
          <w:rFonts w:ascii="宋体" w:hAnsi="宋体" w:eastAsia="宋体" w:cs="宋体"/>
          <w:color w:val="auto"/>
          <w:spacing w:val="9"/>
          <w:sz w:val="20"/>
          <w:szCs w:val="20"/>
          <w:highlight w:val="none"/>
        </w:rPr>
        <w:t>1</w:t>
      </w:r>
      <w:r>
        <w:rPr>
          <w:rFonts w:ascii="宋体" w:hAnsi="宋体" w:eastAsia="宋体" w:cs="宋体"/>
          <w:color w:val="auto"/>
          <w:spacing w:val="-38"/>
          <w:sz w:val="20"/>
          <w:szCs w:val="20"/>
          <w:highlight w:val="none"/>
        </w:rPr>
        <w:t xml:space="preserve"> </w:t>
      </w:r>
      <w:r>
        <w:rPr>
          <w:rFonts w:ascii="宋体" w:hAnsi="宋体" w:eastAsia="宋体" w:cs="宋体"/>
          <w:color w:val="auto"/>
          <w:spacing w:val="9"/>
          <w:sz w:val="20"/>
          <w:szCs w:val="20"/>
          <w:highlight w:val="none"/>
        </w:rPr>
        <w:t>家的，采购</w:t>
      </w:r>
      <w:r>
        <w:rPr>
          <w:rFonts w:ascii="宋体" w:hAnsi="宋体" w:eastAsia="宋体" w:cs="宋体"/>
          <w:color w:val="auto"/>
          <w:spacing w:val="8"/>
          <w:sz w:val="20"/>
          <w:szCs w:val="20"/>
          <w:highlight w:val="none"/>
        </w:rPr>
        <w:t>人（项目实施机构）或者采购代理机构应当终止竞争性</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磋商采购活动，发布项目终止公告并说明原因，重新开展采购活动。</w:t>
      </w:r>
    </w:p>
    <w:p w14:paraId="44C3EC74">
      <w:pPr>
        <w:spacing w:before="282" w:line="302" w:lineRule="auto"/>
        <w:ind w:left="6" w:right="12" w:firstLine="42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3.8</w:t>
      </w:r>
      <w:r>
        <w:rPr>
          <w:rFonts w:ascii="宋体" w:hAnsi="宋体" w:eastAsia="宋体" w:cs="宋体"/>
          <w:color w:val="auto"/>
          <w:spacing w:val="-28"/>
          <w:sz w:val="20"/>
          <w:szCs w:val="20"/>
          <w:highlight w:val="none"/>
        </w:rPr>
        <w:t xml:space="preserve"> </w:t>
      </w:r>
      <w:r>
        <w:rPr>
          <w:rFonts w:ascii="宋体" w:hAnsi="宋体" w:eastAsia="宋体" w:cs="宋体"/>
          <w:color w:val="auto"/>
          <w:spacing w:val="6"/>
          <w:sz w:val="20"/>
          <w:szCs w:val="20"/>
          <w:highlight w:val="none"/>
        </w:rPr>
        <w:t>除本章第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6"/>
          <w:sz w:val="20"/>
          <w:szCs w:val="20"/>
          <w:highlight w:val="none"/>
        </w:rPr>
        <w:t>3.7</w:t>
      </w:r>
      <w:r>
        <w:rPr>
          <w:rFonts w:ascii="宋体" w:hAnsi="宋体" w:eastAsia="宋体" w:cs="宋体"/>
          <w:color w:val="auto"/>
          <w:spacing w:val="-39"/>
          <w:sz w:val="20"/>
          <w:szCs w:val="20"/>
          <w:highlight w:val="none"/>
        </w:rPr>
        <w:t xml:space="preserve"> </w:t>
      </w:r>
      <w:r>
        <w:rPr>
          <w:rFonts w:ascii="宋体" w:hAnsi="宋体" w:eastAsia="宋体" w:cs="宋体"/>
          <w:color w:val="auto"/>
          <w:spacing w:val="6"/>
          <w:sz w:val="20"/>
          <w:szCs w:val="20"/>
          <w:highlight w:val="none"/>
        </w:rPr>
        <w:t>条规定的情形外，对磋商过程提交的</w:t>
      </w:r>
      <w:r>
        <w:rPr>
          <w:rFonts w:ascii="宋体" w:hAnsi="宋体" w:eastAsia="宋体" w:cs="宋体"/>
          <w:color w:val="auto"/>
          <w:spacing w:val="5"/>
          <w:sz w:val="20"/>
          <w:szCs w:val="20"/>
          <w:highlight w:val="none"/>
        </w:rPr>
        <w:t>响应文件进行有效性、完整性和响应程度审查，</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通过审查的合格供应商不足</w:t>
      </w:r>
      <w:r>
        <w:rPr>
          <w:rFonts w:ascii="宋体" w:hAnsi="宋体" w:eastAsia="宋体" w:cs="宋体"/>
          <w:color w:val="auto"/>
          <w:spacing w:val="-29"/>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家的，应当重新开展采购活动。</w:t>
      </w:r>
    </w:p>
    <w:p w14:paraId="5A1A89C1">
      <w:pPr>
        <w:spacing w:before="286" w:line="222" w:lineRule="auto"/>
        <w:ind w:left="481"/>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4.</w:t>
      </w:r>
      <w:r>
        <w:rPr>
          <w:rFonts w:ascii="黑体" w:hAnsi="黑体" w:eastAsia="黑体" w:cs="黑体"/>
          <w:color w:val="auto"/>
          <w:spacing w:val="15"/>
          <w:sz w:val="24"/>
          <w:szCs w:val="24"/>
          <w:highlight w:val="none"/>
        </w:rPr>
        <w:t xml:space="preserve"> </w:t>
      </w:r>
      <w:r>
        <w:rPr>
          <w:rFonts w:ascii="黑体" w:hAnsi="黑体" w:eastAsia="黑体" w:cs="黑体"/>
          <w:b/>
          <w:bCs/>
          <w:color w:val="auto"/>
          <w:spacing w:val="-5"/>
          <w:sz w:val="24"/>
          <w:szCs w:val="24"/>
          <w:highlight w:val="none"/>
        </w:rPr>
        <w:t>最后报价</w:t>
      </w:r>
    </w:p>
    <w:p w14:paraId="03572888">
      <w:pPr>
        <w:spacing w:before="295" w:line="327" w:lineRule="auto"/>
        <w:ind w:left="8" w:right="66" w:firstLine="41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4.1</w:t>
      </w:r>
      <w:r>
        <w:rPr>
          <w:rFonts w:ascii="宋体" w:hAnsi="宋体" w:eastAsia="宋体" w:cs="宋体"/>
          <w:color w:val="auto"/>
          <w:spacing w:val="-39"/>
          <w:sz w:val="20"/>
          <w:szCs w:val="20"/>
          <w:highlight w:val="none"/>
        </w:rPr>
        <w:t xml:space="preserve"> </w:t>
      </w:r>
      <w:r>
        <w:rPr>
          <w:rFonts w:ascii="宋体" w:hAnsi="宋体" w:eastAsia="宋体" w:cs="宋体"/>
          <w:color w:val="auto"/>
          <w:spacing w:val="10"/>
          <w:sz w:val="20"/>
          <w:szCs w:val="20"/>
          <w:highlight w:val="none"/>
        </w:rPr>
        <w:t>磋商文件能够详细列明采购标的的技术、服务要求的，磋商结束后，磋商小组应当要求所有</w:t>
      </w:r>
      <w:r>
        <w:rPr>
          <w:rFonts w:ascii="宋体" w:hAnsi="宋体" w:eastAsia="宋体" w:cs="宋体"/>
          <w:color w:val="auto"/>
          <w:spacing w:val="9"/>
          <w:sz w:val="20"/>
          <w:szCs w:val="20"/>
          <w:highlight w:val="none"/>
        </w:rPr>
        <w:t>继续</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参加磋商的供应商在规定时间内提交加盖公章的最后报价，除本章第4.3</w:t>
      </w:r>
      <w:r>
        <w:rPr>
          <w:rFonts w:ascii="宋体" w:hAnsi="宋体" w:eastAsia="宋体" w:cs="宋体"/>
          <w:color w:val="auto"/>
          <w:spacing w:val="-39"/>
          <w:sz w:val="20"/>
          <w:szCs w:val="20"/>
          <w:highlight w:val="none"/>
        </w:rPr>
        <w:t xml:space="preserve"> </w:t>
      </w:r>
      <w:r>
        <w:rPr>
          <w:rFonts w:ascii="宋体" w:hAnsi="宋体" w:eastAsia="宋体" w:cs="宋体"/>
          <w:color w:val="auto"/>
          <w:spacing w:val="10"/>
          <w:sz w:val="20"/>
          <w:szCs w:val="20"/>
          <w:highlight w:val="none"/>
        </w:rPr>
        <w:t>条规定的情形外，提交</w:t>
      </w:r>
      <w:r>
        <w:rPr>
          <w:rFonts w:ascii="宋体" w:hAnsi="宋体" w:eastAsia="宋体" w:cs="宋体"/>
          <w:color w:val="auto"/>
          <w:spacing w:val="9"/>
          <w:sz w:val="20"/>
          <w:szCs w:val="20"/>
          <w:highlight w:val="none"/>
        </w:rPr>
        <w:t>最后报价</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的供应商不得少于</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家，否则应当重新开展</w:t>
      </w:r>
      <w:r>
        <w:rPr>
          <w:rFonts w:ascii="宋体" w:hAnsi="宋体" w:eastAsia="宋体" w:cs="宋体"/>
          <w:color w:val="auto"/>
          <w:spacing w:val="7"/>
          <w:sz w:val="20"/>
          <w:szCs w:val="20"/>
          <w:highlight w:val="none"/>
        </w:rPr>
        <w:t>采购活动。</w:t>
      </w:r>
    </w:p>
    <w:p w14:paraId="58A8F37E">
      <w:pPr>
        <w:spacing w:before="285" w:line="302" w:lineRule="auto"/>
        <w:ind w:left="6" w:right="69" w:firstLine="41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4.2</w:t>
      </w:r>
      <w:r>
        <w:rPr>
          <w:rFonts w:ascii="宋体" w:hAnsi="宋体" w:eastAsia="宋体" w:cs="宋体"/>
          <w:color w:val="auto"/>
          <w:spacing w:val="-27"/>
          <w:sz w:val="20"/>
          <w:szCs w:val="20"/>
          <w:highlight w:val="none"/>
        </w:rPr>
        <w:t xml:space="preserve"> </w:t>
      </w:r>
      <w:r>
        <w:rPr>
          <w:rFonts w:ascii="宋体" w:hAnsi="宋体" w:eastAsia="宋体" w:cs="宋体"/>
          <w:b/>
          <w:bCs/>
          <w:color w:val="auto"/>
          <w:spacing w:val="7"/>
          <w:sz w:val="20"/>
          <w:szCs w:val="20"/>
          <w:highlight w:val="none"/>
        </w:rPr>
        <w:t>如果供应商的最后报价与首次报价不一致的，不能只报竞标总报价，必须同时提供“</w:t>
      </w:r>
      <w:r>
        <w:rPr>
          <w:rFonts w:ascii="宋体" w:hAnsi="宋体" w:eastAsia="宋体" w:cs="宋体"/>
          <w:color w:val="auto"/>
          <w:spacing w:val="-69"/>
          <w:sz w:val="20"/>
          <w:szCs w:val="20"/>
          <w:highlight w:val="none"/>
        </w:rPr>
        <w:t xml:space="preserve"> </w:t>
      </w:r>
      <w:r>
        <w:rPr>
          <w:rFonts w:ascii="宋体" w:hAnsi="宋体" w:eastAsia="宋体" w:cs="宋体"/>
          <w:b/>
          <w:bCs/>
          <w:color w:val="auto"/>
          <w:spacing w:val="7"/>
          <w:sz w:val="20"/>
          <w:szCs w:val="20"/>
          <w:highlight w:val="none"/>
        </w:rPr>
        <w:t>已标价工程</w:t>
      </w:r>
      <w:r>
        <w:rPr>
          <w:rFonts w:ascii="宋体" w:hAnsi="宋体" w:eastAsia="宋体" w:cs="宋体"/>
          <w:color w:val="auto"/>
          <w:sz w:val="20"/>
          <w:szCs w:val="20"/>
          <w:highlight w:val="none"/>
        </w:rPr>
        <w:t xml:space="preserve"> </w:t>
      </w:r>
      <w:r>
        <w:rPr>
          <w:rFonts w:ascii="宋体" w:hAnsi="宋体" w:eastAsia="宋体" w:cs="宋体"/>
          <w:b/>
          <w:bCs/>
          <w:color w:val="auto"/>
          <w:spacing w:val="5"/>
          <w:sz w:val="20"/>
          <w:szCs w:val="20"/>
          <w:highlight w:val="none"/>
        </w:rPr>
        <w:t>量清单</w:t>
      </w:r>
      <w:r>
        <w:rPr>
          <w:rFonts w:ascii="宋体" w:hAnsi="宋体" w:eastAsia="宋体" w:cs="宋体"/>
          <w:color w:val="auto"/>
          <w:spacing w:val="-64"/>
          <w:sz w:val="20"/>
          <w:szCs w:val="20"/>
          <w:highlight w:val="none"/>
        </w:rPr>
        <w:t xml:space="preserve"> </w:t>
      </w:r>
      <w:r>
        <w:rPr>
          <w:rFonts w:ascii="宋体" w:hAnsi="宋体" w:eastAsia="宋体" w:cs="宋体"/>
          <w:b/>
          <w:bCs/>
          <w:color w:val="auto"/>
          <w:spacing w:val="5"/>
          <w:sz w:val="20"/>
          <w:szCs w:val="20"/>
          <w:highlight w:val="none"/>
        </w:rPr>
        <w:t>”，否则做无效响应处理。</w:t>
      </w:r>
    </w:p>
    <w:p w14:paraId="430307AC">
      <w:pPr>
        <w:spacing w:before="281" w:line="226" w:lineRule="auto"/>
        <w:ind w:left="4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4.3 最后报价是供应商响应文件的有效组成部分。</w:t>
      </w:r>
    </w:p>
    <w:p w14:paraId="426BDACF">
      <w:pPr>
        <w:spacing w:before="285" w:line="378" w:lineRule="auto"/>
        <w:ind w:left="6" w:right="66" w:firstLine="421"/>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符合《政府采购竞争性磋商采购方式管理暂行办法》（财库〔2014〕214</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rPr>
        <w:t>号）第三条第四项“市场竞</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争不充分的科研项目，以及需要扶持的科技成果转化项目</w:t>
      </w:r>
      <w:r>
        <w:rPr>
          <w:rFonts w:ascii="宋体" w:hAnsi="宋体" w:eastAsia="宋体" w:cs="宋体"/>
          <w:color w:val="auto"/>
          <w:spacing w:val="-73"/>
          <w:sz w:val="20"/>
          <w:szCs w:val="20"/>
          <w:highlight w:val="none"/>
        </w:rPr>
        <w:t xml:space="preserve"> </w:t>
      </w:r>
      <w:r>
        <w:rPr>
          <w:rFonts w:ascii="宋体" w:hAnsi="宋体" w:eastAsia="宋体" w:cs="宋体"/>
          <w:color w:val="auto"/>
          <w:spacing w:val="8"/>
          <w:sz w:val="20"/>
          <w:szCs w:val="20"/>
          <w:highlight w:val="none"/>
        </w:rPr>
        <w:t>”和本章第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3.7</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条规定情形的，提交最后</w:t>
      </w:r>
      <w:r>
        <w:rPr>
          <w:rFonts w:ascii="宋体" w:hAnsi="宋体" w:eastAsia="宋体" w:cs="宋体"/>
          <w:color w:val="auto"/>
          <w:spacing w:val="7"/>
          <w:sz w:val="20"/>
          <w:szCs w:val="20"/>
          <w:highlight w:val="none"/>
        </w:rPr>
        <w:t>报价的</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供应商可以为</w:t>
      </w:r>
      <w:r>
        <w:rPr>
          <w:rFonts w:ascii="宋体" w:hAnsi="宋体" w:eastAsia="宋体" w:cs="宋体"/>
          <w:color w:val="auto"/>
          <w:spacing w:val="-29"/>
          <w:sz w:val="20"/>
          <w:szCs w:val="20"/>
          <w:highlight w:val="none"/>
        </w:rPr>
        <w:t xml:space="preserve"> </w:t>
      </w:r>
      <w:r>
        <w:rPr>
          <w:rFonts w:ascii="宋体" w:hAnsi="宋体" w:eastAsia="宋体" w:cs="宋体"/>
          <w:color w:val="auto"/>
          <w:spacing w:val="4"/>
          <w:sz w:val="20"/>
          <w:szCs w:val="20"/>
          <w:highlight w:val="none"/>
        </w:rPr>
        <w:t>2</w:t>
      </w:r>
      <w:r>
        <w:rPr>
          <w:rFonts w:ascii="宋体" w:hAnsi="宋体" w:eastAsia="宋体" w:cs="宋体"/>
          <w:color w:val="auto"/>
          <w:spacing w:val="-36"/>
          <w:sz w:val="20"/>
          <w:szCs w:val="20"/>
          <w:highlight w:val="none"/>
        </w:rPr>
        <w:t xml:space="preserve"> </w:t>
      </w:r>
      <w:r>
        <w:rPr>
          <w:rFonts w:ascii="宋体" w:hAnsi="宋体" w:eastAsia="宋体" w:cs="宋体"/>
          <w:color w:val="auto"/>
          <w:spacing w:val="4"/>
          <w:sz w:val="20"/>
          <w:szCs w:val="20"/>
          <w:highlight w:val="none"/>
        </w:rPr>
        <w:t>家。</w:t>
      </w:r>
    </w:p>
    <w:p w14:paraId="244BCCAB">
      <w:pPr>
        <w:spacing w:before="116" w:line="226" w:lineRule="auto"/>
        <w:ind w:left="42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4.4</w:t>
      </w:r>
      <w:r>
        <w:rPr>
          <w:rFonts w:ascii="宋体" w:hAnsi="宋体" w:eastAsia="宋体" w:cs="宋体"/>
          <w:color w:val="auto"/>
          <w:spacing w:val="-16"/>
          <w:sz w:val="20"/>
          <w:szCs w:val="20"/>
          <w:highlight w:val="none"/>
        </w:rPr>
        <w:t xml:space="preserve"> </w:t>
      </w:r>
      <w:r>
        <w:rPr>
          <w:rFonts w:ascii="宋体" w:hAnsi="宋体" w:eastAsia="宋体" w:cs="宋体"/>
          <w:color w:val="auto"/>
          <w:spacing w:val="10"/>
          <w:sz w:val="20"/>
          <w:szCs w:val="20"/>
          <w:highlight w:val="none"/>
        </w:rPr>
        <w:t>已经提交响应文件的供应商，在提交最</w:t>
      </w:r>
      <w:r>
        <w:rPr>
          <w:rFonts w:ascii="宋体" w:hAnsi="宋体" w:eastAsia="宋体" w:cs="宋体"/>
          <w:color w:val="auto"/>
          <w:spacing w:val="9"/>
          <w:sz w:val="20"/>
          <w:szCs w:val="20"/>
          <w:highlight w:val="none"/>
        </w:rPr>
        <w:t>后报价之前，可以根据磋商情况退出磋商，退出磋商的供</w:t>
      </w:r>
    </w:p>
    <w:p w14:paraId="6E519B2F">
      <w:pPr>
        <w:spacing w:line="226" w:lineRule="auto"/>
        <w:rPr>
          <w:rFonts w:ascii="宋体" w:hAnsi="宋体" w:eastAsia="宋体" w:cs="宋体"/>
          <w:color w:val="auto"/>
          <w:sz w:val="20"/>
          <w:szCs w:val="20"/>
          <w:highlight w:val="none"/>
        </w:rPr>
        <w:sectPr>
          <w:headerReference r:id="rId142" w:type="default"/>
          <w:footerReference r:id="rId143" w:type="default"/>
          <w:pgSz w:w="11907" w:h="16840"/>
          <w:pgMar w:top="1166" w:right="1068" w:bottom="1014" w:left="1134" w:header="829" w:footer="852" w:gutter="0"/>
          <w:cols w:space="720" w:num="1"/>
        </w:sectPr>
      </w:pPr>
    </w:p>
    <w:p w14:paraId="09E74EF3">
      <w:pPr>
        <w:spacing w:line="226" w:lineRule="auto"/>
        <w:ind w:left="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应商的响应文件按无效处理。采购人、采购代理机构将退还退出磋商的供应商的保证金。</w:t>
      </w:r>
    </w:p>
    <w:p w14:paraId="37CD9D13">
      <w:pPr>
        <w:spacing w:before="282" w:line="226" w:lineRule="auto"/>
        <w:ind w:left="42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4.5</w:t>
      </w:r>
      <w:r>
        <w:rPr>
          <w:rFonts w:ascii="宋体" w:hAnsi="宋体" w:eastAsia="宋体" w:cs="宋体"/>
          <w:color w:val="auto"/>
          <w:spacing w:val="-40"/>
          <w:sz w:val="20"/>
          <w:szCs w:val="20"/>
          <w:highlight w:val="none"/>
        </w:rPr>
        <w:t xml:space="preserve"> </w:t>
      </w:r>
      <w:r>
        <w:rPr>
          <w:rFonts w:ascii="宋体" w:hAnsi="宋体" w:eastAsia="宋体" w:cs="宋体"/>
          <w:color w:val="auto"/>
          <w:spacing w:val="9"/>
          <w:sz w:val="20"/>
          <w:szCs w:val="20"/>
          <w:highlight w:val="none"/>
        </w:rPr>
        <w:t>供应商未在规定时间内提交最后报价的，视同退出磋商，其响应文件按无</w:t>
      </w:r>
      <w:r>
        <w:rPr>
          <w:rFonts w:ascii="宋体" w:hAnsi="宋体" w:eastAsia="宋体" w:cs="宋体"/>
          <w:color w:val="auto"/>
          <w:spacing w:val="8"/>
          <w:sz w:val="20"/>
          <w:szCs w:val="20"/>
          <w:highlight w:val="none"/>
        </w:rPr>
        <w:t>效处理。</w:t>
      </w:r>
    </w:p>
    <w:p w14:paraId="1839EC1B">
      <w:pPr>
        <w:spacing w:before="283" w:line="226" w:lineRule="auto"/>
        <w:ind w:left="42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4.6</w:t>
      </w:r>
      <w:r>
        <w:rPr>
          <w:rFonts w:ascii="宋体" w:hAnsi="宋体" w:eastAsia="宋体" w:cs="宋体"/>
          <w:color w:val="auto"/>
          <w:spacing w:val="-38"/>
          <w:sz w:val="20"/>
          <w:szCs w:val="20"/>
          <w:highlight w:val="none"/>
        </w:rPr>
        <w:t xml:space="preserve"> </w:t>
      </w:r>
      <w:r>
        <w:rPr>
          <w:rFonts w:ascii="宋体" w:hAnsi="宋体" w:eastAsia="宋体" w:cs="宋体"/>
          <w:color w:val="auto"/>
          <w:spacing w:val="9"/>
          <w:sz w:val="20"/>
          <w:szCs w:val="20"/>
          <w:highlight w:val="none"/>
        </w:rPr>
        <w:t>最后报价统一开启后，磋商小组对最后报价进行有效性、完整性和响应</w:t>
      </w:r>
      <w:r>
        <w:rPr>
          <w:rFonts w:ascii="宋体" w:hAnsi="宋体" w:eastAsia="宋体" w:cs="宋体"/>
          <w:color w:val="auto"/>
          <w:spacing w:val="8"/>
          <w:sz w:val="20"/>
          <w:szCs w:val="20"/>
          <w:highlight w:val="none"/>
        </w:rPr>
        <w:t>程度的审查。</w:t>
      </w:r>
    </w:p>
    <w:p w14:paraId="73F5A41A">
      <w:pPr>
        <w:spacing w:before="283" w:line="226" w:lineRule="auto"/>
        <w:ind w:left="42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4.7</w:t>
      </w:r>
      <w:r>
        <w:rPr>
          <w:rFonts w:ascii="宋体" w:hAnsi="宋体" w:eastAsia="宋体" w:cs="宋体"/>
          <w:color w:val="auto"/>
          <w:spacing w:val="-28"/>
          <w:sz w:val="20"/>
          <w:szCs w:val="20"/>
          <w:highlight w:val="none"/>
        </w:rPr>
        <w:t xml:space="preserve"> </w:t>
      </w:r>
      <w:r>
        <w:rPr>
          <w:rFonts w:ascii="宋体" w:hAnsi="宋体" w:eastAsia="宋体" w:cs="宋体"/>
          <w:color w:val="auto"/>
          <w:spacing w:val="7"/>
          <w:sz w:val="20"/>
          <w:szCs w:val="20"/>
          <w:highlight w:val="none"/>
        </w:rPr>
        <w:t>最后报价出现前后不一致的，按照本章第</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2.4</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条的规定修正。</w:t>
      </w:r>
    </w:p>
    <w:p w14:paraId="381E1649">
      <w:pPr>
        <w:spacing w:before="285" w:line="226" w:lineRule="auto"/>
        <w:ind w:left="4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4.8</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修正后的报价出现下列情形的，按无效响应处理：</w:t>
      </w:r>
    </w:p>
    <w:p w14:paraId="61993EE3">
      <w:pPr>
        <w:spacing w:before="284" w:line="301" w:lineRule="auto"/>
        <w:ind w:left="8" w:right="174" w:firstLine="428"/>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（1）经供应商确认修正后的竞标报价（包含首次报价、最后报价）超过所竞标分标规定的采购预算</w:t>
      </w:r>
      <w:r>
        <w:rPr>
          <w:rFonts w:ascii="宋体" w:hAnsi="宋体" w:eastAsia="宋体" w:cs="宋体"/>
          <w:color w:val="auto"/>
          <w:spacing w:val="14"/>
          <w:sz w:val="20"/>
          <w:szCs w:val="20"/>
          <w:highlight w:val="none"/>
        </w:rPr>
        <w:t xml:space="preserve"> </w:t>
      </w:r>
      <w:r>
        <w:rPr>
          <w:rFonts w:ascii="宋体" w:hAnsi="宋体" w:eastAsia="宋体" w:cs="宋体"/>
          <w:color w:val="auto"/>
          <w:spacing w:val="9"/>
          <w:sz w:val="20"/>
          <w:szCs w:val="20"/>
          <w:highlight w:val="none"/>
        </w:rPr>
        <w:t>金额或者最高限价的（如本项目公布了最高限价</w:t>
      </w:r>
      <w:r>
        <w:rPr>
          <w:rFonts w:ascii="宋体" w:hAnsi="宋体" w:eastAsia="宋体" w:cs="宋体"/>
          <w:color w:val="auto"/>
          <w:spacing w:val="4"/>
          <w:sz w:val="20"/>
          <w:szCs w:val="20"/>
          <w:highlight w:val="none"/>
        </w:rPr>
        <w:t>）；</w:t>
      </w:r>
    </w:p>
    <w:p w14:paraId="0CDEC2B3">
      <w:pPr>
        <w:spacing w:before="282" w:line="303" w:lineRule="auto"/>
        <w:ind w:left="21" w:right="174" w:firstLine="415"/>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（2）经供应商确认修正后的竞标报价（包含首次报价、最后报价）超过分项采购预算金额或者最高</w:t>
      </w:r>
      <w:r>
        <w:rPr>
          <w:rFonts w:ascii="宋体" w:hAnsi="宋体" w:eastAsia="宋体" w:cs="宋体"/>
          <w:color w:val="auto"/>
          <w:spacing w:val="14"/>
          <w:sz w:val="20"/>
          <w:szCs w:val="20"/>
          <w:highlight w:val="none"/>
        </w:rPr>
        <w:t xml:space="preserve"> </w:t>
      </w:r>
      <w:r>
        <w:rPr>
          <w:rFonts w:ascii="宋体" w:hAnsi="宋体" w:eastAsia="宋体" w:cs="宋体"/>
          <w:color w:val="auto"/>
          <w:spacing w:val="7"/>
          <w:sz w:val="20"/>
          <w:szCs w:val="20"/>
          <w:highlight w:val="none"/>
        </w:rPr>
        <w:t>限价的（如本项目公布了最高限价）。</w:t>
      </w:r>
    </w:p>
    <w:p w14:paraId="6837322F">
      <w:pPr>
        <w:spacing w:before="283" w:line="226" w:lineRule="auto"/>
        <w:ind w:left="4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4.9</w:t>
      </w:r>
      <w:r>
        <w:rPr>
          <w:rFonts w:ascii="宋体" w:hAnsi="宋体" w:eastAsia="宋体" w:cs="宋体"/>
          <w:color w:val="auto"/>
          <w:spacing w:val="-24"/>
          <w:sz w:val="20"/>
          <w:szCs w:val="20"/>
          <w:highlight w:val="none"/>
        </w:rPr>
        <w:t xml:space="preserve"> </w:t>
      </w:r>
      <w:r>
        <w:rPr>
          <w:rFonts w:ascii="宋体" w:hAnsi="宋体" w:eastAsia="宋体" w:cs="宋体"/>
          <w:color w:val="auto"/>
          <w:spacing w:val="8"/>
          <w:sz w:val="20"/>
          <w:szCs w:val="20"/>
          <w:highlight w:val="none"/>
        </w:rPr>
        <w:t>经供应商确认修正后的最后报价作为评审及签订合同的依据。</w:t>
      </w:r>
    </w:p>
    <w:p w14:paraId="78719BB9">
      <w:pPr>
        <w:spacing w:before="283" w:line="226" w:lineRule="auto"/>
        <w:jc w:val="right"/>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4.10</w:t>
      </w:r>
      <w:r>
        <w:rPr>
          <w:rFonts w:ascii="宋体" w:hAnsi="宋体" w:eastAsia="宋体" w:cs="宋体"/>
          <w:color w:val="auto"/>
          <w:spacing w:val="-40"/>
          <w:sz w:val="20"/>
          <w:szCs w:val="20"/>
          <w:highlight w:val="none"/>
        </w:rPr>
        <w:t xml:space="preserve"> </w:t>
      </w:r>
      <w:r>
        <w:rPr>
          <w:rFonts w:ascii="宋体" w:hAnsi="宋体" w:eastAsia="宋体" w:cs="宋体"/>
          <w:color w:val="auto"/>
          <w:spacing w:val="7"/>
          <w:sz w:val="20"/>
          <w:szCs w:val="20"/>
          <w:highlight w:val="none"/>
        </w:rPr>
        <w:t>供应商出现最后报价按无效响应处理或者响应文件按无效处理时，磋商小组应当告知有</w:t>
      </w:r>
      <w:r>
        <w:rPr>
          <w:rFonts w:ascii="宋体" w:hAnsi="宋体" w:eastAsia="宋体" w:cs="宋体"/>
          <w:color w:val="auto"/>
          <w:spacing w:val="6"/>
          <w:sz w:val="20"/>
          <w:szCs w:val="20"/>
          <w:highlight w:val="none"/>
        </w:rPr>
        <w:t>关供应商。</w:t>
      </w:r>
    </w:p>
    <w:p w14:paraId="52572825">
      <w:pPr>
        <w:spacing w:before="283" w:line="226" w:lineRule="auto"/>
        <w:ind w:left="42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4.11最后报价结束后，磋商小组不得再与供应商进行任何形式的商谈。</w:t>
      </w:r>
    </w:p>
    <w:p w14:paraId="22115B15">
      <w:pPr>
        <w:spacing w:before="287" w:line="222" w:lineRule="auto"/>
        <w:ind w:left="482"/>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5.比较与评价</w:t>
      </w:r>
    </w:p>
    <w:p w14:paraId="03C08688">
      <w:pPr>
        <w:spacing w:before="296" w:line="228" w:lineRule="auto"/>
        <w:ind w:left="43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5.1</w:t>
      </w:r>
      <w:r>
        <w:rPr>
          <w:rFonts w:ascii="宋体" w:hAnsi="宋体" w:eastAsia="宋体" w:cs="宋体"/>
          <w:color w:val="auto"/>
          <w:spacing w:val="-33"/>
          <w:sz w:val="20"/>
          <w:szCs w:val="20"/>
          <w:highlight w:val="none"/>
        </w:rPr>
        <w:t xml:space="preserve"> </w:t>
      </w:r>
      <w:r>
        <w:rPr>
          <w:rFonts w:ascii="宋体" w:hAnsi="宋体" w:eastAsia="宋体" w:cs="宋体"/>
          <w:color w:val="auto"/>
          <w:spacing w:val="6"/>
          <w:sz w:val="20"/>
          <w:szCs w:val="20"/>
          <w:highlight w:val="none"/>
        </w:rPr>
        <w:t>评审方法：综合评分法。</w:t>
      </w:r>
    </w:p>
    <w:p w14:paraId="04C0165B">
      <w:pPr>
        <w:spacing w:before="281" w:line="301" w:lineRule="auto"/>
        <w:ind w:left="7" w:right="174" w:firstLine="4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5.2</w:t>
      </w:r>
      <w:r>
        <w:rPr>
          <w:rFonts w:ascii="宋体" w:hAnsi="宋体" w:eastAsia="宋体" w:cs="宋体"/>
          <w:color w:val="auto"/>
          <w:spacing w:val="-37"/>
          <w:sz w:val="20"/>
          <w:szCs w:val="20"/>
          <w:highlight w:val="none"/>
        </w:rPr>
        <w:t xml:space="preserve"> </w:t>
      </w:r>
      <w:r>
        <w:rPr>
          <w:rFonts w:ascii="宋体" w:hAnsi="宋体" w:eastAsia="宋体" w:cs="宋体"/>
          <w:color w:val="auto"/>
          <w:spacing w:val="10"/>
          <w:sz w:val="20"/>
          <w:szCs w:val="20"/>
          <w:highlight w:val="none"/>
        </w:rPr>
        <w:t>经磋商确定最终采购需求和提交最后报价的供应商后，由磋商小组采用综合</w:t>
      </w:r>
      <w:r>
        <w:rPr>
          <w:rFonts w:ascii="宋体" w:hAnsi="宋体" w:eastAsia="宋体" w:cs="宋体"/>
          <w:color w:val="auto"/>
          <w:spacing w:val="9"/>
          <w:sz w:val="20"/>
          <w:szCs w:val="20"/>
          <w:highlight w:val="none"/>
        </w:rPr>
        <w:t>评分法对提交最后报</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价的供应商的响应文件和最后报价进行综合评分。</w:t>
      </w:r>
    </w:p>
    <w:p w14:paraId="5AF99636">
      <w:pPr>
        <w:spacing w:before="284" w:line="303" w:lineRule="auto"/>
        <w:ind w:left="6" w:right="174" w:firstLine="42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5.3</w:t>
      </w:r>
      <w:r>
        <w:rPr>
          <w:rFonts w:ascii="宋体" w:hAnsi="宋体" w:eastAsia="宋体" w:cs="宋体"/>
          <w:color w:val="auto"/>
          <w:spacing w:val="-39"/>
          <w:sz w:val="20"/>
          <w:szCs w:val="20"/>
          <w:highlight w:val="none"/>
        </w:rPr>
        <w:t xml:space="preserve"> </w:t>
      </w:r>
      <w:r>
        <w:rPr>
          <w:rFonts w:ascii="宋体" w:hAnsi="宋体" w:eastAsia="宋体" w:cs="宋体"/>
          <w:color w:val="auto"/>
          <w:spacing w:val="10"/>
          <w:sz w:val="20"/>
          <w:szCs w:val="20"/>
          <w:highlight w:val="none"/>
        </w:rPr>
        <w:t>评审时，磋商小组各成员应当独立对每个有效响应的文件进行评价、打分，然后</w:t>
      </w:r>
      <w:r>
        <w:rPr>
          <w:rFonts w:ascii="宋体" w:hAnsi="宋体" w:eastAsia="宋体" w:cs="宋体"/>
          <w:color w:val="auto"/>
          <w:spacing w:val="9"/>
          <w:sz w:val="20"/>
          <w:szCs w:val="20"/>
          <w:highlight w:val="none"/>
        </w:rPr>
        <w:t>汇总每个供应商</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每项评分因素的得分。</w:t>
      </w:r>
    </w:p>
    <w:p w14:paraId="2059E098">
      <w:pPr>
        <w:spacing w:before="282" w:line="301" w:lineRule="auto"/>
        <w:ind w:left="8" w:right="174" w:firstLine="428"/>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（1）磋商小组按照磋商文件中规定的评审标准计算各供应商的报价得分。项目评审过程中，不得去</w:t>
      </w:r>
      <w:r>
        <w:rPr>
          <w:rFonts w:ascii="宋体" w:hAnsi="宋体" w:eastAsia="宋体" w:cs="宋体"/>
          <w:color w:val="auto"/>
          <w:spacing w:val="14"/>
          <w:sz w:val="20"/>
          <w:szCs w:val="20"/>
          <w:highlight w:val="none"/>
        </w:rPr>
        <w:t xml:space="preserve"> </w:t>
      </w:r>
      <w:r>
        <w:rPr>
          <w:rFonts w:ascii="宋体" w:hAnsi="宋体" w:eastAsia="宋体" w:cs="宋体"/>
          <w:color w:val="auto"/>
          <w:spacing w:val="8"/>
          <w:sz w:val="20"/>
          <w:szCs w:val="20"/>
          <w:highlight w:val="none"/>
        </w:rPr>
        <w:t>掉最后报价中的最高报价和最低报价。</w:t>
      </w:r>
    </w:p>
    <w:p w14:paraId="3EE7498F">
      <w:pPr>
        <w:spacing w:before="283" w:line="227" w:lineRule="auto"/>
        <w:ind w:left="43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（2）各供应商的得分为磋商小组所有成员的有效评分的算术</w:t>
      </w:r>
      <w:r>
        <w:rPr>
          <w:rFonts w:ascii="宋体" w:hAnsi="宋体" w:eastAsia="宋体" w:cs="宋体"/>
          <w:color w:val="auto"/>
          <w:spacing w:val="8"/>
          <w:sz w:val="20"/>
          <w:szCs w:val="20"/>
          <w:highlight w:val="none"/>
        </w:rPr>
        <w:t>平均数。</w:t>
      </w:r>
    </w:p>
    <w:p w14:paraId="771A473B">
      <w:pPr>
        <w:spacing w:before="285" w:line="377" w:lineRule="auto"/>
        <w:ind w:left="6" w:right="174" w:firstLine="42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5.4</w:t>
      </w:r>
      <w:r>
        <w:rPr>
          <w:rFonts w:ascii="宋体" w:hAnsi="宋体" w:eastAsia="宋体" w:cs="宋体"/>
          <w:color w:val="auto"/>
          <w:spacing w:val="-39"/>
          <w:sz w:val="20"/>
          <w:szCs w:val="20"/>
          <w:highlight w:val="none"/>
        </w:rPr>
        <w:t xml:space="preserve"> </w:t>
      </w:r>
      <w:r>
        <w:rPr>
          <w:rFonts w:ascii="宋体" w:hAnsi="宋体" w:eastAsia="宋体" w:cs="宋体"/>
          <w:color w:val="auto"/>
          <w:spacing w:val="10"/>
          <w:sz w:val="20"/>
          <w:szCs w:val="20"/>
          <w:highlight w:val="none"/>
        </w:rPr>
        <w:t>评审价为供应商的最后报价进行政策性扣除后的价格，评审价只是作为评审时使</w:t>
      </w:r>
      <w:r>
        <w:rPr>
          <w:rFonts w:ascii="宋体" w:hAnsi="宋体" w:eastAsia="宋体" w:cs="宋体"/>
          <w:color w:val="auto"/>
          <w:spacing w:val="9"/>
          <w:sz w:val="20"/>
          <w:szCs w:val="20"/>
          <w:highlight w:val="none"/>
        </w:rPr>
        <w:t>用。最终成交供</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应商的成交金额等于最后报价（如有修正，以确认修正后的最后报价为准）。</w:t>
      </w:r>
    </w:p>
    <w:p w14:paraId="5EF57E3B">
      <w:pPr>
        <w:spacing w:before="123" w:line="222" w:lineRule="auto"/>
        <w:ind w:left="487"/>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6.</w:t>
      </w:r>
      <w:r>
        <w:rPr>
          <w:rFonts w:ascii="黑体" w:hAnsi="黑体" w:eastAsia="黑体" w:cs="黑体"/>
          <w:color w:val="auto"/>
          <w:spacing w:val="-3"/>
          <w:sz w:val="24"/>
          <w:szCs w:val="24"/>
          <w:highlight w:val="none"/>
        </w:rPr>
        <w:t xml:space="preserve"> </w:t>
      </w:r>
      <w:r>
        <w:rPr>
          <w:rFonts w:ascii="黑体" w:hAnsi="黑体" w:eastAsia="黑体" w:cs="黑体"/>
          <w:b/>
          <w:bCs/>
          <w:color w:val="auto"/>
          <w:spacing w:val="-3"/>
          <w:sz w:val="24"/>
          <w:szCs w:val="24"/>
          <w:highlight w:val="none"/>
        </w:rPr>
        <w:t>成交供应商荐原则</w:t>
      </w:r>
    </w:p>
    <w:p w14:paraId="79CF1FD6">
      <w:pPr>
        <w:spacing w:before="298" w:line="377" w:lineRule="auto"/>
        <w:ind w:left="6" w:right="173" w:firstLine="421"/>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6.1 由磋商小组根据综合评分情况，按照评审得分由高到低顺序推荐</w:t>
      </w:r>
      <w:r>
        <w:rPr>
          <w:rFonts w:ascii="宋体" w:hAnsi="宋体" w:eastAsia="宋体" w:cs="宋体"/>
          <w:color w:val="auto"/>
          <w:spacing w:val="-25"/>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名以上成交候选供应商，并编</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写评审报告，评审报告通过电子交易平台向采购人、采购代理机构提交。符合本章第4.3</w:t>
      </w:r>
      <w:r>
        <w:rPr>
          <w:rFonts w:ascii="宋体" w:hAnsi="宋体" w:eastAsia="宋体" w:cs="宋体"/>
          <w:color w:val="auto"/>
          <w:spacing w:val="-39"/>
          <w:sz w:val="20"/>
          <w:szCs w:val="20"/>
          <w:highlight w:val="none"/>
        </w:rPr>
        <w:t xml:space="preserve"> </w:t>
      </w:r>
      <w:r>
        <w:rPr>
          <w:rFonts w:ascii="宋体" w:hAnsi="宋体" w:eastAsia="宋体" w:cs="宋体"/>
          <w:color w:val="auto"/>
          <w:spacing w:val="10"/>
          <w:sz w:val="20"/>
          <w:szCs w:val="20"/>
          <w:highlight w:val="none"/>
        </w:rPr>
        <w:t>条情形的，</w:t>
      </w:r>
      <w:r>
        <w:rPr>
          <w:rFonts w:ascii="宋体" w:hAnsi="宋体" w:eastAsia="宋体" w:cs="宋体"/>
          <w:color w:val="auto"/>
          <w:spacing w:val="9"/>
          <w:sz w:val="20"/>
          <w:szCs w:val="20"/>
          <w:highlight w:val="none"/>
        </w:rPr>
        <w:t>可以</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推荐</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2</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家成交候选供应商。评审得分相同的，按照最后报价（不计算价格</w:t>
      </w:r>
      <w:r>
        <w:rPr>
          <w:rFonts w:ascii="宋体" w:hAnsi="宋体" w:eastAsia="宋体" w:cs="宋体"/>
          <w:color w:val="auto"/>
          <w:spacing w:val="8"/>
          <w:sz w:val="20"/>
          <w:szCs w:val="20"/>
          <w:highlight w:val="none"/>
        </w:rPr>
        <w:t>折扣）由低到高的顺序推荐。评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审得分且最后报价（不计算价格折扣）相同的，按照技术指标优劣顺序推荐（按技术得分由高到低排序，</w:t>
      </w:r>
      <w:r>
        <w:rPr>
          <w:rFonts w:ascii="宋体" w:hAnsi="宋体" w:eastAsia="宋体" w:cs="宋体"/>
          <w:color w:val="auto"/>
          <w:spacing w:val="15"/>
          <w:sz w:val="20"/>
          <w:szCs w:val="20"/>
          <w:highlight w:val="none"/>
        </w:rPr>
        <w:t xml:space="preserve"> </w:t>
      </w:r>
      <w:r>
        <w:rPr>
          <w:rFonts w:ascii="宋体" w:hAnsi="宋体" w:eastAsia="宋体" w:cs="宋体"/>
          <w:color w:val="auto"/>
          <w:spacing w:val="9"/>
          <w:sz w:val="20"/>
          <w:szCs w:val="20"/>
          <w:highlight w:val="none"/>
        </w:rPr>
        <w:t>技术得分相同的按照技术要求偏离分由高到低排序）。评审得分、最后报价（不计算价格折扣）、技术得</w:t>
      </w:r>
      <w:r>
        <w:rPr>
          <w:rFonts w:ascii="宋体" w:hAnsi="宋体" w:eastAsia="宋体" w:cs="宋体"/>
          <w:color w:val="auto"/>
          <w:spacing w:val="15"/>
          <w:sz w:val="20"/>
          <w:szCs w:val="20"/>
          <w:highlight w:val="none"/>
        </w:rPr>
        <w:t xml:space="preserve"> </w:t>
      </w:r>
      <w:r>
        <w:rPr>
          <w:rFonts w:ascii="宋体" w:hAnsi="宋体" w:eastAsia="宋体" w:cs="宋体"/>
          <w:color w:val="auto"/>
          <w:spacing w:val="7"/>
          <w:sz w:val="20"/>
          <w:szCs w:val="20"/>
          <w:highlight w:val="none"/>
        </w:rPr>
        <w:t>分、技术要求偏离分均相同的，</w:t>
      </w:r>
      <w:r>
        <w:rPr>
          <w:rFonts w:ascii="宋体" w:hAnsi="宋体" w:eastAsia="宋体" w:cs="宋体"/>
          <w:color w:val="auto"/>
          <w:spacing w:val="-43"/>
          <w:sz w:val="20"/>
          <w:szCs w:val="20"/>
          <w:highlight w:val="none"/>
        </w:rPr>
        <w:t xml:space="preserve"> </w:t>
      </w:r>
      <w:r>
        <w:rPr>
          <w:rFonts w:ascii="宋体" w:hAnsi="宋体" w:eastAsia="宋体" w:cs="宋体"/>
          <w:color w:val="auto"/>
          <w:spacing w:val="7"/>
          <w:sz w:val="20"/>
          <w:szCs w:val="20"/>
          <w:highlight w:val="none"/>
        </w:rPr>
        <w:t>由磋商小组随机抽取推荐。</w:t>
      </w:r>
    </w:p>
    <w:p w14:paraId="46F3B1EC">
      <w:pPr>
        <w:spacing w:line="377" w:lineRule="auto"/>
        <w:rPr>
          <w:rFonts w:ascii="宋体" w:hAnsi="宋体" w:eastAsia="宋体" w:cs="宋体"/>
          <w:color w:val="auto"/>
          <w:sz w:val="20"/>
          <w:szCs w:val="20"/>
          <w:highlight w:val="none"/>
        </w:rPr>
        <w:sectPr>
          <w:headerReference r:id="rId144" w:type="default"/>
          <w:footerReference r:id="rId145" w:type="default"/>
          <w:pgSz w:w="11907" w:h="16840"/>
          <w:pgMar w:top="1165" w:right="961" w:bottom="1014" w:left="1134" w:header="829" w:footer="852" w:gutter="0"/>
          <w:cols w:space="720" w:num="1"/>
        </w:sectPr>
      </w:pPr>
    </w:p>
    <w:p w14:paraId="6639D64A">
      <w:pPr>
        <w:spacing w:before="4" w:line="376" w:lineRule="auto"/>
        <w:ind w:left="21" w:right="442" w:firstLine="422"/>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6.2</w:t>
      </w:r>
      <w:r>
        <w:rPr>
          <w:rFonts w:ascii="宋体" w:hAnsi="宋体" w:eastAsia="宋体" w:cs="宋体"/>
          <w:color w:val="auto"/>
          <w:spacing w:val="-39"/>
          <w:sz w:val="20"/>
          <w:szCs w:val="20"/>
          <w:highlight w:val="none"/>
        </w:rPr>
        <w:t xml:space="preserve"> </w:t>
      </w:r>
      <w:r>
        <w:rPr>
          <w:rFonts w:ascii="宋体" w:hAnsi="宋体" w:eastAsia="宋体" w:cs="宋体"/>
          <w:color w:val="auto"/>
          <w:spacing w:val="10"/>
          <w:sz w:val="20"/>
          <w:szCs w:val="20"/>
          <w:highlight w:val="none"/>
        </w:rPr>
        <w:t>评审报告应当由磋商小组全体人员签字认可。磋商小组成员对评审报告有异议的，磋商</w:t>
      </w:r>
      <w:r>
        <w:rPr>
          <w:rFonts w:ascii="宋体" w:hAnsi="宋体" w:eastAsia="宋体" w:cs="宋体"/>
          <w:color w:val="auto"/>
          <w:spacing w:val="9"/>
          <w:sz w:val="20"/>
          <w:szCs w:val="20"/>
          <w:highlight w:val="none"/>
        </w:rPr>
        <w:t>小组按照</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少数服从多数的原则推荐成交候选供应商，采购程序继续进行。对评审报告有异议的磋商小组成员，应当</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rPr>
        <w:t>在报告上签署不同意见并说明理由，由磋商小组书面记录相关情况。磋商小组成员拒绝在报告上签字又不</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rPr>
        <w:t>书面说明其不同意见和理由的，视为同意评审报告。</w:t>
      </w:r>
    </w:p>
    <w:p w14:paraId="18C4BE4B">
      <w:pPr>
        <w:spacing w:before="137" w:line="225" w:lineRule="auto"/>
        <w:ind w:left="4212"/>
        <w:rPr>
          <w:rFonts w:ascii="宋体" w:hAnsi="宋体" w:eastAsia="宋体" w:cs="宋体"/>
          <w:color w:val="auto"/>
          <w:sz w:val="31"/>
          <w:szCs w:val="31"/>
          <w:highlight w:val="none"/>
        </w:rPr>
      </w:pPr>
      <w:r>
        <w:rPr>
          <w:rFonts w:ascii="宋体" w:hAnsi="宋体" w:eastAsia="宋体" w:cs="宋体"/>
          <w:color w:val="auto"/>
          <w:spacing w:val="7"/>
          <w:sz w:val="31"/>
          <w:szCs w:val="31"/>
          <w:highlight w:val="none"/>
        </w:rPr>
        <w:t>二、评标标准</w:t>
      </w:r>
    </w:p>
    <w:p w14:paraId="4EE74DC6">
      <w:pPr>
        <w:spacing w:before="124" w:line="302" w:lineRule="auto"/>
        <w:ind w:left="25" w:right="442" w:firstLine="3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（一）磋商小组的构成：磋商小组由采购人及评审专家共</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3 人以上（含</w:t>
      </w:r>
      <w:r>
        <w:rPr>
          <w:rFonts w:ascii="宋体" w:hAnsi="宋体" w:eastAsia="宋体" w:cs="宋体"/>
          <w:color w:val="auto"/>
          <w:spacing w:val="-32"/>
          <w:sz w:val="20"/>
          <w:szCs w:val="20"/>
          <w:highlight w:val="none"/>
        </w:rPr>
        <w:t xml:space="preserve"> </w:t>
      </w:r>
      <w:r>
        <w:rPr>
          <w:rFonts w:ascii="宋体" w:hAnsi="宋体" w:eastAsia="宋体" w:cs="宋体"/>
          <w:color w:val="auto"/>
          <w:spacing w:val="6"/>
          <w:sz w:val="20"/>
          <w:szCs w:val="20"/>
          <w:highlight w:val="none"/>
        </w:rPr>
        <w:t>3</w:t>
      </w:r>
      <w:r>
        <w:rPr>
          <w:rFonts w:ascii="宋体" w:hAnsi="宋体" w:eastAsia="宋体" w:cs="宋体"/>
          <w:color w:val="auto"/>
          <w:spacing w:val="-39"/>
          <w:sz w:val="20"/>
          <w:szCs w:val="20"/>
          <w:highlight w:val="none"/>
        </w:rPr>
        <w:t xml:space="preserve"> </w:t>
      </w:r>
      <w:r>
        <w:rPr>
          <w:rFonts w:ascii="宋体" w:hAnsi="宋体" w:eastAsia="宋体" w:cs="宋体"/>
          <w:color w:val="auto"/>
          <w:spacing w:val="6"/>
          <w:sz w:val="20"/>
          <w:szCs w:val="20"/>
          <w:highlight w:val="none"/>
        </w:rPr>
        <w:t>人）单数组成,评审专家人数</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不得少于磋商小组成员总数的 2/3。</w:t>
      </w:r>
    </w:p>
    <w:p w14:paraId="7DB63F5B">
      <w:pPr>
        <w:spacing w:before="284" w:line="302" w:lineRule="auto"/>
        <w:ind w:left="23" w:right="443" w:firstLine="325"/>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（二）评标方法：综合评分法，磋商小组将以磋商文件、响应文件为评标依据，对供应商的价格、技</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术、商务分等方面内容按百分制打分。</w:t>
      </w:r>
    </w:p>
    <w:p w14:paraId="22F2A31D">
      <w:pPr>
        <w:spacing w:before="281" w:line="228" w:lineRule="auto"/>
        <w:ind w:left="33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评标方式：</w:t>
      </w:r>
      <w:r>
        <w:rPr>
          <w:rFonts w:ascii="宋体" w:hAnsi="宋体" w:eastAsia="宋体" w:cs="宋体"/>
          <w:color w:val="auto"/>
          <w:spacing w:val="-56"/>
          <w:sz w:val="20"/>
          <w:szCs w:val="20"/>
          <w:highlight w:val="none"/>
        </w:rPr>
        <w:t xml:space="preserve"> </w:t>
      </w:r>
      <w:r>
        <w:rPr>
          <w:rFonts w:ascii="宋体" w:hAnsi="宋体" w:eastAsia="宋体" w:cs="宋体"/>
          <w:color w:val="auto"/>
          <w:spacing w:val="5"/>
          <w:sz w:val="20"/>
          <w:szCs w:val="20"/>
          <w:highlight w:val="none"/>
        </w:rPr>
        <w:t>以封闭方式进行。</w:t>
      </w:r>
    </w:p>
    <w:p w14:paraId="10C3DD09">
      <w:pPr>
        <w:spacing w:before="280" w:line="226" w:lineRule="auto"/>
        <w:ind w:left="34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（三)1、价格分………………………………………………………………………</w:t>
      </w:r>
      <w:r>
        <w:rPr>
          <w:rFonts w:ascii="宋体" w:hAnsi="宋体" w:eastAsia="宋体" w:cs="宋体"/>
          <w:color w:val="auto"/>
          <w:spacing w:val="8"/>
          <w:sz w:val="20"/>
          <w:szCs w:val="20"/>
          <w:highlight w:val="none"/>
        </w:rPr>
        <w:t>……………30</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分</w:t>
      </w:r>
    </w:p>
    <w:p w14:paraId="5D18209E">
      <w:pPr>
        <w:spacing w:before="286" w:line="301" w:lineRule="auto"/>
        <w:ind w:left="22" w:right="442" w:firstLine="32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（1）本项目为专门面向</w:t>
      </w:r>
      <w:r>
        <w:rPr>
          <w:rFonts w:hint="eastAsia" w:ascii="宋体" w:hAnsi="宋体" w:eastAsia="宋体" w:cs="宋体"/>
          <w:color w:val="auto"/>
          <w:spacing w:val="9"/>
          <w:sz w:val="20"/>
          <w:szCs w:val="20"/>
          <w:highlight w:val="none"/>
          <w:lang w:eastAsia="zh-CN"/>
        </w:rPr>
        <w:t>中小</w:t>
      </w:r>
      <w:r>
        <w:rPr>
          <w:rFonts w:ascii="宋体" w:hAnsi="宋体" w:eastAsia="宋体" w:cs="宋体"/>
          <w:color w:val="auto"/>
          <w:spacing w:val="9"/>
          <w:sz w:val="20"/>
          <w:szCs w:val="20"/>
          <w:highlight w:val="none"/>
        </w:rPr>
        <w:t>企业采购的项目，不再执行价格评审优惠的扶持政策。所有竞标人</w:t>
      </w:r>
      <w:r>
        <w:rPr>
          <w:rFonts w:ascii="宋体" w:hAnsi="宋体" w:eastAsia="宋体" w:cs="宋体"/>
          <w:color w:val="auto"/>
          <w:spacing w:val="8"/>
          <w:sz w:val="20"/>
          <w:szCs w:val="20"/>
          <w:highlight w:val="none"/>
        </w:rPr>
        <w:t>的评标</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价=竞标报价。</w:t>
      </w:r>
    </w:p>
    <w:p w14:paraId="0EBC4E1B">
      <w:pPr>
        <w:spacing w:before="284" w:line="301" w:lineRule="auto"/>
        <w:ind w:left="22" w:right="442" w:firstLine="32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（2）报价分采用低价优先法计算，满足磋商文件要求且评标价最低的有效供应商的评标价为评</w:t>
      </w:r>
      <w:r>
        <w:rPr>
          <w:rFonts w:ascii="宋体" w:hAnsi="宋体" w:eastAsia="宋体" w:cs="宋体"/>
          <w:color w:val="auto"/>
          <w:spacing w:val="8"/>
          <w:sz w:val="20"/>
          <w:szCs w:val="20"/>
          <w:highlight w:val="none"/>
        </w:rPr>
        <w:t>标基准</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价，其报价分为满分。</w:t>
      </w:r>
    </w:p>
    <w:p w14:paraId="74742313">
      <w:pPr>
        <w:spacing w:before="286" w:line="226" w:lineRule="auto"/>
        <w:ind w:left="34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（3）磋商报价得分=（磋商基准价/最后磋商报价）</w:t>
      </w:r>
      <w:r>
        <w:rPr>
          <w:rFonts w:ascii="宋体" w:hAnsi="宋体" w:eastAsia="宋体" w:cs="宋体"/>
          <w:color w:val="auto"/>
          <w:spacing w:val="-43"/>
          <w:sz w:val="20"/>
          <w:szCs w:val="20"/>
          <w:highlight w:val="none"/>
        </w:rPr>
        <w:t xml:space="preserve"> </w:t>
      </w:r>
      <w:r>
        <w:rPr>
          <w:rFonts w:ascii="宋体" w:hAnsi="宋体" w:eastAsia="宋体" w:cs="宋体"/>
          <w:color w:val="auto"/>
          <w:spacing w:val="6"/>
          <w:sz w:val="20"/>
          <w:szCs w:val="20"/>
          <w:highlight w:val="none"/>
        </w:rPr>
        <w:t>×30</w:t>
      </w:r>
      <w:r>
        <w:rPr>
          <w:rFonts w:ascii="宋体" w:hAnsi="宋体" w:eastAsia="宋体" w:cs="宋体"/>
          <w:color w:val="auto"/>
          <w:spacing w:val="-38"/>
          <w:sz w:val="20"/>
          <w:szCs w:val="20"/>
          <w:highlight w:val="none"/>
        </w:rPr>
        <w:t xml:space="preserve"> </w:t>
      </w:r>
      <w:r>
        <w:rPr>
          <w:rFonts w:ascii="宋体" w:hAnsi="宋体" w:eastAsia="宋体" w:cs="宋体"/>
          <w:color w:val="auto"/>
          <w:spacing w:val="6"/>
          <w:sz w:val="20"/>
          <w:szCs w:val="20"/>
          <w:highlight w:val="none"/>
        </w:rPr>
        <w:t>分</w:t>
      </w:r>
    </w:p>
    <w:p w14:paraId="1AE1F849">
      <w:pPr>
        <w:spacing w:before="282" w:line="228" w:lineRule="auto"/>
        <w:ind w:left="34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2、技术标分……………………………………………………………………………………………65</w:t>
      </w:r>
      <w:r>
        <w:rPr>
          <w:rFonts w:ascii="宋体" w:hAnsi="宋体" w:eastAsia="宋体" w:cs="宋体"/>
          <w:color w:val="auto"/>
          <w:spacing w:val="-30"/>
          <w:sz w:val="20"/>
          <w:szCs w:val="20"/>
          <w:highlight w:val="none"/>
        </w:rPr>
        <w:t xml:space="preserve"> </w:t>
      </w:r>
      <w:r>
        <w:rPr>
          <w:rFonts w:ascii="宋体" w:hAnsi="宋体" w:eastAsia="宋体" w:cs="宋体"/>
          <w:color w:val="auto"/>
          <w:spacing w:val="9"/>
          <w:sz w:val="20"/>
          <w:szCs w:val="20"/>
          <w:highlight w:val="none"/>
        </w:rPr>
        <w:t>分</w:t>
      </w:r>
    </w:p>
    <w:p w14:paraId="3289978E">
      <w:pPr>
        <w:spacing w:line="130" w:lineRule="exact"/>
        <w:rPr>
          <w:color w:val="auto"/>
          <w:highlight w:val="none"/>
        </w:rPr>
      </w:pPr>
    </w:p>
    <w:tbl>
      <w:tblPr>
        <w:tblStyle w:val="7"/>
        <w:tblW w:w="100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1"/>
        <w:gridCol w:w="1458"/>
        <w:gridCol w:w="7436"/>
      </w:tblGrid>
      <w:tr w14:paraId="76C75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9" w:hRule="atLeast"/>
        </w:trPr>
        <w:tc>
          <w:tcPr>
            <w:tcW w:w="1191" w:type="dxa"/>
            <w:vMerge w:val="restart"/>
            <w:vAlign w:val="top"/>
          </w:tcPr>
          <w:p w14:paraId="0609E76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1"/>
                <w:highlight w:val="none"/>
              </w:rPr>
            </w:pPr>
          </w:p>
          <w:p w14:paraId="4B6FE25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1"/>
                <w:highlight w:val="none"/>
              </w:rPr>
            </w:pPr>
          </w:p>
          <w:p w14:paraId="14339D3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1"/>
                <w:highlight w:val="none"/>
              </w:rPr>
            </w:pPr>
          </w:p>
          <w:p w14:paraId="2E33A52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1"/>
                <w:highlight w:val="none"/>
              </w:rPr>
            </w:pPr>
          </w:p>
          <w:p w14:paraId="09810D8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1"/>
                <w:highlight w:val="none"/>
              </w:rPr>
            </w:pPr>
          </w:p>
          <w:p w14:paraId="08AF613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1"/>
                <w:highlight w:val="none"/>
              </w:rPr>
            </w:pPr>
          </w:p>
          <w:p w14:paraId="0B899E4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1"/>
                <w:highlight w:val="none"/>
              </w:rPr>
            </w:pPr>
          </w:p>
          <w:p w14:paraId="1C54C96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1"/>
                <w:highlight w:val="none"/>
              </w:rPr>
            </w:pPr>
          </w:p>
          <w:p w14:paraId="2918EC9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1"/>
                <w:highlight w:val="none"/>
              </w:rPr>
            </w:pPr>
          </w:p>
          <w:p w14:paraId="3BAD706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1"/>
                <w:highlight w:val="none"/>
              </w:rPr>
            </w:pPr>
          </w:p>
          <w:p w14:paraId="2C4402D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1"/>
                <w:highlight w:val="none"/>
              </w:rPr>
            </w:pPr>
          </w:p>
          <w:p w14:paraId="1D20D5F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1"/>
                <w:highlight w:val="none"/>
              </w:rPr>
            </w:pPr>
          </w:p>
          <w:p w14:paraId="1F342802">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ind w:right="128"/>
              <w:textAlignment w:val="baseline"/>
              <w:rPr>
                <w:color w:val="auto"/>
                <w:highlight w:val="none"/>
              </w:rPr>
            </w:pPr>
            <w:r>
              <w:rPr>
                <w:color w:val="auto"/>
                <w:spacing w:val="6"/>
                <w:highlight w:val="none"/>
              </w:rPr>
              <w:t>技术标</w:t>
            </w:r>
            <w:r>
              <w:rPr>
                <w:color w:val="auto"/>
                <w:highlight w:val="none"/>
              </w:rPr>
              <w:t xml:space="preserve"> </w:t>
            </w:r>
            <w:r>
              <w:rPr>
                <w:color w:val="auto"/>
                <w:spacing w:val="7"/>
                <w:highlight w:val="none"/>
              </w:rPr>
              <w:t>评审标准</w:t>
            </w:r>
          </w:p>
        </w:tc>
        <w:tc>
          <w:tcPr>
            <w:tcW w:w="1458" w:type="dxa"/>
            <w:vAlign w:val="top"/>
          </w:tcPr>
          <w:p w14:paraId="140EEDAB">
            <w:pPr>
              <w:spacing w:before="286" w:line="226" w:lineRule="auto"/>
              <w:rPr>
                <w:rFonts w:ascii="宋体" w:hAnsi="宋体" w:eastAsia="宋体" w:cs="宋体"/>
                <w:color w:val="auto"/>
                <w:spacing w:val="6"/>
                <w:sz w:val="20"/>
                <w:szCs w:val="20"/>
                <w:highlight w:val="none"/>
              </w:rPr>
            </w:pPr>
          </w:p>
          <w:p w14:paraId="1DC7B51F">
            <w:pPr>
              <w:spacing w:before="286" w:line="226" w:lineRule="auto"/>
              <w:rPr>
                <w:rFonts w:ascii="宋体" w:hAnsi="宋体" w:eastAsia="宋体" w:cs="宋体"/>
                <w:color w:val="auto"/>
                <w:spacing w:val="6"/>
                <w:sz w:val="20"/>
                <w:szCs w:val="20"/>
                <w:highlight w:val="none"/>
              </w:rPr>
            </w:pPr>
            <w:r>
              <w:rPr>
                <w:rFonts w:ascii="宋体" w:hAnsi="宋体" w:eastAsia="宋体" w:cs="宋体"/>
                <w:color w:val="auto"/>
                <w:spacing w:val="6"/>
                <w:sz w:val="20"/>
                <w:szCs w:val="20"/>
                <w:highlight w:val="none"/>
              </w:rPr>
              <w:t>项目经理任职资格（7.00 分）</w:t>
            </w:r>
          </w:p>
        </w:tc>
        <w:tc>
          <w:tcPr>
            <w:tcW w:w="7436" w:type="dxa"/>
            <w:vAlign w:val="top"/>
          </w:tcPr>
          <w:p w14:paraId="23EA01C3">
            <w:pPr>
              <w:spacing w:before="286" w:line="226" w:lineRule="auto"/>
              <w:rPr>
                <w:rFonts w:ascii="宋体" w:hAnsi="宋体" w:eastAsia="宋体" w:cs="宋体"/>
                <w:color w:val="auto"/>
                <w:spacing w:val="6"/>
                <w:sz w:val="20"/>
                <w:szCs w:val="20"/>
                <w:highlight w:val="none"/>
              </w:rPr>
            </w:pP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6"/>
                <w:sz w:val="20"/>
                <w:szCs w:val="20"/>
                <w:highlight w:val="none"/>
                <w:lang w:val="en-US" w:eastAsia="zh-CN"/>
              </w:rPr>
              <w:t>1</w:t>
            </w:r>
            <w:r>
              <w:rPr>
                <w:rFonts w:hint="eastAsia" w:ascii="宋体" w:hAnsi="宋体" w:eastAsia="宋体" w:cs="宋体"/>
                <w:color w:val="auto"/>
                <w:spacing w:val="6"/>
                <w:sz w:val="20"/>
                <w:szCs w:val="20"/>
                <w:highlight w:val="none"/>
                <w:lang w:eastAsia="zh-CN"/>
              </w:rPr>
              <w:t>）</w:t>
            </w:r>
            <w:r>
              <w:rPr>
                <w:rFonts w:ascii="宋体" w:hAnsi="宋体" w:eastAsia="宋体" w:cs="宋体"/>
                <w:color w:val="auto"/>
                <w:spacing w:val="6"/>
                <w:sz w:val="20"/>
                <w:szCs w:val="20"/>
                <w:highlight w:val="none"/>
              </w:rPr>
              <w:t>项目经理</w:t>
            </w:r>
            <w:r>
              <w:rPr>
                <w:rFonts w:hint="eastAsia" w:ascii="宋体" w:hAnsi="宋体" w:eastAsia="宋体" w:cs="宋体"/>
                <w:color w:val="auto"/>
                <w:spacing w:val="6"/>
                <w:sz w:val="20"/>
                <w:szCs w:val="20"/>
                <w:highlight w:val="none"/>
                <w:lang w:val="en-US" w:eastAsia="zh-CN"/>
              </w:rPr>
              <w:t>注册资格：具备机电工程专业二级（含二级） 以上注册建造师执业资格及有效的安全生产考核合格证书（B 类）的得2分，此项满分2分。</w:t>
            </w:r>
          </w:p>
          <w:p w14:paraId="6004F26B">
            <w:pPr>
              <w:spacing w:before="286" w:line="226" w:lineRule="auto"/>
              <w:rPr>
                <w:rFonts w:ascii="宋体" w:hAnsi="宋体" w:eastAsia="宋体" w:cs="宋体"/>
                <w:color w:val="auto"/>
                <w:spacing w:val="6"/>
                <w:sz w:val="20"/>
                <w:szCs w:val="20"/>
                <w:highlight w:val="none"/>
              </w:rPr>
            </w:pPr>
            <w:r>
              <w:rPr>
                <w:rFonts w:hint="eastAsia" w:ascii="宋体" w:hAnsi="宋体" w:eastAsia="宋体" w:cs="宋体"/>
                <w:color w:val="auto"/>
                <w:spacing w:val="6"/>
                <w:sz w:val="20"/>
                <w:szCs w:val="20"/>
                <w:highlight w:val="none"/>
                <w:lang w:val="en-US" w:eastAsia="zh-CN"/>
              </w:rPr>
              <w:t>（2）项目经理职称：具备</w:t>
            </w:r>
            <w:r>
              <w:rPr>
                <w:rFonts w:ascii="宋体" w:hAnsi="宋体" w:eastAsia="宋体" w:cs="宋体"/>
                <w:color w:val="auto"/>
                <w:spacing w:val="6"/>
                <w:sz w:val="20"/>
                <w:szCs w:val="20"/>
                <w:highlight w:val="none"/>
              </w:rPr>
              <w:t>初级职称得</w:t>
            </w:r>
            <w:r>
              <w:rPr>
                <w:rFonts w:hint="eastAsia" w:ascii="宋体" w:hAnsi="宋体" w:eastAsia="宋体" w:cs="宋体"/>
                <w:color w:val="auto"/>
                <w:spacing w:val="6"/>
                <w:sz w:val="20"/>
                <w:szCs w:val="20"/>
                <w:highlight w:val="none"/>
                <w:lang w:val="en-US" w:eastAsia="zh-CN"/>
              </w:rPr>
              <w:t>3</w:t>
            </w:r>
            <w:r>
              <w:rPr>
                <w:rFonts w:ascii="宋体" w:hAnsi="宋体" w:eastAsia="宋体" w:cs="宋体"/>
                <w:color w:val="auto"/>
                <w:spacing w:val="6"/>
                <w:sz w:val="20"/>
                <w:szCs w:val="20"/>
                <w:highlight w:val="none"/>
              </w:rPr>
              <w:t xml:space="preserve"> 分，具有中级及以上职称得</w:t>
            </w:r>
            <w:r>
              <w:rPr>
                <w:rFonts w:hint="eastAsia" w:ascii="宋体" w:hAnsi="宋体" w:eastAsia="宋体" w:cs="宋体"/>
                <w:color w:val="auto"/>
                <w:spacing w:val="6"/>
                <w:sz w:val="20"/>
                <w:szCs w:val="20"/>
                <w:highlight w:val="none"/>
                <w:lang w:val="en-US" w:eastAsia="zh-CN"/>
              </w:rPr>
              <w:t>5</w:t>
            </w:r>
            <w:r>
              <w:rPr>
                <w:rFonts w:ascii="宋体" w:hAnsi="宋体" w:eastAsia="宋体" w:cs="宋体"/>
                <w:color w:val="auto"/>
                <w:spacing w:val="6"/>
                <w:sz w:val="20"/>
                <w:szCs w:val="20"/>
                <w:highlight w:val="none"/>
              </w:rPr>
              <w:t>分，此项满分</w:t>
            </w:r>
            <w:r>
              <w:rPr>
                <w:rFonts w:hint="eastAsia" w:ascii="宋体" w:hAnsi="宋体" w:eastAsia="宋体" w:cs="宋体"/>
                <w:color w:val="auto"/>
                <w:spacing w:val="6"/>
                <w:sz w:val="20"/>
                <w:szCs w:val="20"/>
                <w:highlight w:val="none"/>
                <w:lang w:val="en-US" w:eastAsia="zh-CN"/>
              </w:rPr>
              <w:t>5</w:t>
            </w:r>
            <w:r>
              <w:rPr>
                <w:rFonts w:ascii="宋体" w:hAnsi="宋体" w:eastAsia="宋体" w:cs="宋体"/>
                <w:color w:val="auto"/>
                <w:spacing w:val="6"/>
                <w:sz w:val="20"/>
                <w:szCs w:val="20"/>
                <w:highlight w:val="none"/>
              </w:rPr>
              <w:t>分。</w:t>
            </w:r>
          </w:p>
        </w:tc>
      </w:tr>
      <w:tr w14:paraId="2F2D0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6" w:hRule="atLeast"/>
        </w:trPr>
        <w:tc>
          <w:tcPr>
            <w:tcW w:w="1191" w:type="dxa"/>
            <w:vMerge w:val="continue"/>
            <w:vAlign w:val="top"/>
          </w:tcPr>
          <w:p w14:paraId="65CE809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1"/>
                <w:highlight w:val="none"/>
              </w:rPr>
            </w:pPr>
          </w:p>
        </w:tc>
        <w:tc>
          <w:tcPr>
            <w:tcW w:w="1458" w:type="dxa"/>
            <w:vAlign w:val="top"/>
          </w:tcPr>
          <w:p w14:paraId="145959E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1"/>
                <w:highlight w:val="none"/>
              </w:rPr>
            </w:pPr>
          </w:p>
          <w:p w14:paraId="7662841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1"/>
                <w:highlight w:val="none"/>
              </w:rPr>
            </w:pPr>
          </w:p>
          <w:p w14:paraId="14C1883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1"/>
                <w:highlight w:val="none"/>
              </w:rPr>
            </w:pPr>
          </w:p>
          <w:p w14:paraId="3833D424">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ind w:right="56"/>
              <w:textAlignment w:val="baseline"/>
              <w:rPr>
                <w:color w:val="auto"/>
                <w:spacing w:val="8"/>
                <w:highlight w:val="none"/>
              </w:rPr>
            </w:pPr>
            <w:r>
              <w:rPr>
                <w:color w:val="auto"/>
                <w:spacing w:val="8"/>
                <w:highlight w:val="none"/>
              </w:rPr>
              <w:t>其他主要人员</w:t>
            </w:r>
          </w:p>
          <w:p w14:paraId="722A6696">
            <w:pPr>
              <w:pStyle w:val="8"/>
              <w:keepNext w:val="0"/>
              <w:keepLines w:val="0"/>
              <w:pageBreakBefore w:val="0"/>
              <w:widowControl/>
              <w:kinsoku w:val="0"/>
              <w:wordWrap/>
              <w:overflowPunct/>
              <w:topLinePunct w:val="0"/>
              <w:autoSpaceDE w:val="0"/>
              <w:autoSpaceDN w:val="0"/>
              <w:bidi w:val="0"/>
              <w:adjustRightInd w:val="0"/>
              <w:snapToGrid w:val="0"/>
              <w:spacing w:before="65" w:line="400" w:lineRule="exact"/>
              <w:ind w:right="56"/>
              <w:textAlignment w:val="baseline"/>
              <w:rPr>
                <w:color w:val="auto"/>
                <w:highlight w:val="none"/>
              </w:rPr>
            </w:pPr>
            <w:r>
              <w:rPr>
                <w:color w:val="auto"/>
                <w:spacing w:val="1"/>
                <w:highlight w:val="none"/>
              </w:rPr>
              <w:t>（7.00</w:t>
            </w:r>
            <w:r>
              <w:rPr>
                <w:color w:val="auto"/>
                <w:spacing w:val="-36"/>
                <w:highlight w:val="none"/>
              </w:rPr>
              <w:t xml:space="preserve"> </w:t>
            </w:r>
            <w:r>
              <w:rPr>
                <w:color w:val="auto"/>
                <w:spacing w:val="1"/>
                <w:highlight w:val="none"/>
              </w:rPr>
              <w:t>分）</w:t>
            </w:r>
          </w:p>
        </w:tc>
        <w:tc>
          <w:tcPr>
            <w:tcW w:w="7436" w:type="dxa"/>
            <w:vAlign w:val="top"/>
          </w:tcPr>
          <w:p w14:paraId="22E4F817">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基本要求：人员齐备、专业配套且具备相关岗位证书（拟派驻本项目的技 术负责人应具有中级及以上职称证件，安全员、施工员、质检员、材料员应具 有相应岗位资格证书，且拟投入的项目管理人员符合国家及广西壮族自治区的 规定）</w:t>
            </w:r>
          </w:p>
          <w:p w14:paraId="36C73121">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（1）拟投入本工程的技术负责人有中级工程师以上（含中级工程师）职 称的得2分。</w:t>
            </w:r>
          </w:p>
          <w:p w14:paraId="02D59B37">
            <w:pPr>
              <w:spacing w:before="286" w:line="226" w:lineRule="auto"/>
              <w:rPr>
                <w:color w:val="auto"/>
                <w:highlight w:val="none"/>
              </w:rPr>
            </w:pPr>
            <w:r>
              <w:rPr>
                <w:rFonts w:hint="eastAsia" w:ascii="宋体" w:hAnsi="宋体" w:eastAsia="宋体" w:cs="宋体"/>
                <w:color w:val="auto"/>
                <w:spacing w:val="6"/>
                <w:sz w:val="20"/>
                <w:szCs w:val="20"/>
                <w:highlight w:val="none"/>
                <w:lang w:val="en-US" w:eastAsia="zh-CN"/>
              </w:rPr>
              <w:t>（2）拟投入本工程的施工员、质量员、安全员、材料员配备齐全合理且  全部持证上岗经年检合格的得 5 分，每缺 1 员扣 2 分（无证或无效证件的算缺 员），扣完为止。</w:t>
            </w:r>
          </w:p>
        </w:tc>
      </w:tr>
      <w:tr w14:paraId="451B1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3" w:hRule="atLeast"/>
        </w:trPr>
        <w:tc>
          <w:tcPr>
            <w:tcW w:w="1191" w:type="dxa"/>
            <w:vMerge w:val="continue"/>
            <w:vAlign w:val="top"/>
          </w:tcPr>
          <w:p w14:paraId="3A7F927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1"/>
                <w:highlight w:val="none"/>
              </w:rPr>
            </w:pPr>
          </w:p>
        </w:tc>
        <w:tc>
          <w:tcPr>
            <w:tcW w:w="1458" w:type="dxa"/>
            <w:vAlign w:val="top"/>
          </w:tcPr>
          <w:p w14:paraId="4395D8B7">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主要施工方法</w:t>
            </w:r>
          </w:p>
          <w:p w14:paraId="3E4D2C7E">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（6.00 分）</w:t>
            </w:r>
          </w:p>
        </w:tc>
        <w:tc>
          <w:tcPr>
            <w:tcW w:w="7436" w:type="dxa"/>
            <w:vAlign w:val="top"/>
          </w:tcPr>
          <w:p w14:paraId="30D61826">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优（6 分）：各主要分部施工方法针对性强，施工技术方案详尽周密，工艺先进、方法科学、可行，能很好的指导具体施工并确保安全。</w:t>
            </w:r>
          </w:p>
          <w:p w14:paraId="7278D2AE">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良（4 分）：各主要分部施工方法符合项目实际，施工技术方案齐全，工 艺成熟、方法合理、可行，能指导具体施工并确保安全。</w:t>
            </w:r>
          </w:p>
          <w:p w14:paraId="70FAD48F">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中（2 分）：各主要分部施工方法基本符合项目实际，施工技术方案基本 齐全，方法基本合理、基本可行，基本能指导具体施工并确保安全。</w:t>
            </w:r>
          </w:p>
          <w:p w14:paraId="19369A4E">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差（1 分）：各主要分部施工方法针对性差，施工技术方案差，工艺落后、 方法不合理，不能指导具体施工和确保安全。</w:t>
            </w:r>
          </w:p>
        </w:tc>
      </w:tr>
      <w:tr w14:paraId="5F35D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3" w:hRule="atLeast"/>
        </w:trPr>
        <w:tc>
          <w:tcPr>
            <w:tcW w:w="1191" w:type="dxa"/>
            <w:vMerge w:val="continue"/>
            <w:vAlign w:val="top"/>
          </w:tcPr>
          <w:p w14:paraId="0741BE6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1"/>
                <w:highlight w:val="none"/>
              </w:rPr>
            </w:pPr>
          </w:p>
        </w:tc>
        <w:tc>
          <w:tcPr>
            <w:tcW w:w="1458" w:type="dxa"/>
            <w:vAlign w:val="top"/>
          </w:tcPr>
          <w:p w14:paraId="1805F87A">
            <w:pPr>
              <w:spacing w:before="286" w:line="226" w:lineRule="auto"/>
              <w:rPr>
                <w:rFonts w:hint="eastAsia" w:ascii="宋体" w:hAnsi="宋体" w:eastAsia="宋体" w:cs="宋体"/>
                <w:color w:val="auto"/>
                <w:spacing w:val="6"/>
                <w:sz w:val="20"/>
                <w:szCs w:val="20"/>
                <w:highlight w:val="none"/>
                <w:lang w:val="en-US" w:eastAsia="zh-CN"/>
              </w:rPr>
            </w:pPr>
          </w:p>
          <w:p w14:paraId="564F58AB">
            <w:pPr>
              <w:spacing w:before="286" w:line="226" w:lineRule="auto"/>
              <w:rPr>
                <w:rFonts w:hint="eastAsia" w:ascii="宋体" w:hAnsi="宋体" w:eastAsia="宋体" w:cs="宋体"/>
                <w:color w:val="auto"/>
                <w:spacing w:val="6"/>
                <w:sz w:val="20"/>
                <w:szCs w:val="20"/>
                <w:highlight w:val="none"/>
                <w:lang w:val="en-US" w:eastAsia="zh-CN"/>
              </w:rPr>
            </w:pPr>
          </w:p>
          <w:p w14:paraId="01FFDEEF">
            <w:pPr>
              <w:spacing w:before="286" w:line="226" w:lineRule="auto"/>
              <w:rPr>
                <w:rFonts w:hint="eastAsia" w:ascii="宋体" w:hAnsi="宋体" w:eastAsia="宋体" w:cs="宋体"/>
                <w:color w:val="auto"/>
                <w:spacing w:val="6"/>
                <w:sz w:val="20"/>
                <w:szCs w:val="20"/>
                <w:highlight w:val="none"/>
                <w:lang w:val="en-US" w:eastAsia="zh-CN"/>
              </w:rPr>
            </w:pPr>
          </w:p>
          <w:p w14:paraId="7DBB38C6">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拟投入的主要物资计划</w:t>
            </w:r>
          </w:p>
          <w:p w14:paraId="006CC981">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（5.00 分）</w:t>
            </w:r>
          </w:p>
        </w:tc>
        <w:tc>
          <w:tcPr>
            <w:tcW w:w="7436" w:type="dxa"/>
            <w:vAlign w:val="top"/>
          </w:tcPr>
          <w:p w14:paraId="0DA57068">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优（5分）：投入的施工材料有详细的组织计划且计划周密，投入计划与 进度计划呼应，较好满足施工需要，调配投入计划合理、准确。</w:t>
            </w:r>
          </w:p>
          <w:p w14:paraId="33FB177F">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良（4 分）：投入的施工材料有详细的组织计划，投入计划与进度计划呼 应，基本满足施工需要，调配投入计划基本合理、准确。</w:t>
            </w:r>
          </w:p>
          <w:p w14:paraId="6D22AA82">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中（3分）：投入的施工材料有详细的组织计划，投入计划与进度计划呼 应，基本满足施工需要，调配投入计划基本合理。</w:t>
            </w:r>
          </w:p>
          <w:p w14:paraId="789F5DF0">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差（1分）：投入的施工材料的组织计划差，投入计划与进度计划不呼应， 不能满足施工需要。</w:t>
            </w:r>
          </w:p>
        </w:tc>
      </w:tr>
      <w:tr w14:paraId="29451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1" w:hRule="atLeast"/>
        </w:trPr>
        <w:tc>
          <w:tcPr>
            <w:tcW w:w="1191" w:type="dxa"/>
            <w:vMerge w:val="continue"/>
            <w:vAlign w:val="top"/>
          </w:tcPr>
          <w:p w14:paraId="5E7C8CB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1"/>
                <w:highlight w:val="none"/>
              </w:rPr>
            </w:pPr>
          </w:p>
        </w:tc>
        <w:tc>
          <w:tcPr>
            <w:tcW w:w="1458" w:type="dxa"/>
            <w:vAlign w:val="top"/>
          </w:tcPr>
          <w:p w14:paraId="231F13F8">
            <w:pPr>
              <w:spacing w:before="286" w:line="226" w:lineRule="auto"/>
              <w:rPr>
                <w:rFonts w:hint="eastAsia" w:ascii="宋体" w:hAnsi="宋体" w:eastAsia="宋体" w:cs="宋体"/>
                <w:color w:val="auto"/>
                <w:spacing w:val="6"/>
                <w:sz w:val="20"/>
                <w:szCs w:val="20"/>
                <w:highlight w:val="none"/>
                <w:lang w:val="en-US" w:eastAsia="zh-CN"/>
              </w:rPr>
            </w:pPr>
          </w:p>
          <w:p w14:paraId="7D29DC76">
            <w:pPr>
              <w:spacing w:before="286" w:line="226" w:lineRule="auto"/>
              <w:rPr>
                <w:rFonts w:hint="eastAsia" w:ascii="宋体" w:hAnsi="宋体" w:eastAsia="宋体" w:cs="宋体"/>
                <w:color w:val="auto"/>
                <w:spacing w:val="6"/>
                <w:sz w:val="20"/>
                <w:szCs w:val="20"/>
                <w:highlight w:val="none"/>
                <w:lang w:val="en-US" w:eastAsia="zh-CN"/>
              </w:rPr>
            </w:pPr>
          </w:p>
          <w:p w14:paraId="29E6C287">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拟投入的主要 施工机械、设备计划</w:t>
            </w:r>
          </w:p>
          <w:p w14:paraId="65DEC223">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（5.00 分）</w:t>
            </w:r>
          </w:p>
        </w:tc>
        <w:tc>
          <w:tcPr>
            <w:tcW w:w="7436" w:type="dxa"/>
            <w:vAlign w:val="top"/>
          </w:tcPr>
          <w:p w14:paraId="2C6D2BC0">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优（5 分）：投入的施工机械、设备、机具有详细的组织计划且计划周密， 设备数量、选型配置、进场时间安排合理，满足施工需要。</w:t>
            </w:r>
          </w:p>
          <w:p w14:paraId="34B54037">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良（4 分）：投入的施工机械、设备、机具有详细的组织计划，设备数量、 选型配置、进场投入计划与进度计划呼应，满足施工需要。</w:t>
            </w:r>
          </w:p>
          <w:p w14:paraId="68B44FC2">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中（3分）：投入的施工机械、设备、机具有组织计划，设备数量、选型 配置、进场投入计划与进度计划呼应，基本满足施工需要。</w:t>
            </w:r>
          </w:p>
          <w:p w14:paraId="3F0708C6">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差（1分）：投入的施工机械、设备、机具组织计划差，投入计划与进度 计划不呼应，不能满足施工需要。</w:t>
            </w:r>
          </w:p>
        </w:tc>
      </w:tr>
      <w:tr w14:paraId="6D377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1" w:hRule="atLeast"/>
        </w:trPr>
        <w:tc>
          <w:tcPr>
            <w:tcW w:w="1191" w:type="dxa"/>
            <w:vMerge w:val="continue"/>
            <w:vAlign w:val="top"/>
          </w:tcPr>
          <w:p w14:paraId="0AF383D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1"/>
                <w:highlight w:val="none"/>
              </w:rPr>
            </w:pPr>
          </w:p>
        </w:tc>
        <w:tc>
          <w:tcPr>
            <w:tcW w:w="1458" w:type="dxa"/>
            <w:vAlign w:val="top"/>
          </w:tcPr>
          <w:p w14:paraId="0DACA538">
            <w:pPr>
              <w:spacing w:before="286" w:line="226" w:lineRule="auto"/>
              <w:rPr>
                <w:rFonts w:hint="eastAsia" w:ascii="宋体" w:hAnsi="宋体" w:eastAsia="宋体" w:cs="宋体"/>
                <w:color w:val="auto"/>
                <w:spacing w:val="6"/>
                <w:sz w:val="20"/>
                <w:szCs w:val="20"/>
                <w:highlight w:val="none"/>
                <w:lang w:val="en-US" w:eastAsia="zh-CN"/>
              </w:rPr>
            </w:pPr>
          </w:p>
          <w:p w14:paraId="0701F05B">
            <w:pPr>
              <w:spacing w:before="286" w:line="226" w:lineRule="auto"/>
              <w:rPr>
                <w:rFonts w:hint="eastAsia" w:ascii="宋体" w:hAnsi="宋体" w:eastAsia="宋体" w:cs="宋体"/>
                <w:color w:val="auto"/>
                <w:spacing w:val="6"/>
                <w:sz w:val="20"/>
                <w:szCs w:val="20"/>
                <w:highlight w:val="none"/>
                <w:lang w:val="en-US" w:eastAsia="zh-CN"/>
              </w:rPr>
            </w:pPr>
          </w:p>
          <w:p w14:paraId="5B1339BF">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劳动力安排计 划（5.00 分）</w:t>
            </w:r>
          </w:p>
        </w:tc>
        <w:tc>
          <w:tcPr>
            <w:tcW w:w="7436" w:type="dxa"/>
            <w:vAlign w:val="top"/>
          </w:tcPr>
          <w:p w14:paraId="4AFDEB53">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优（5分）：各主要施工工序有详细周密的劳动力安排计划，各工种劳动 力安排计划齐全，劳动力投入与进度计划呼应合理，满足施工需要。</w:t>
            </w:r>
          </w:p>
          <w:p w14:paraId="28BC5B6B">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良（4 分）：各主要施工工序有详细的劳动力安排计划，有各工种劳动力 安排计划，劳动力投入合理，满足施工需要。</w:t>
            </w:r>
          </w:p>
          <w:p w14:paraId="6906E7CA">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中（3分）：各主要施工工序应有劳动力安排计划，有各工种劳动力安排 计划，劳动力投入基本合理，基本满足施工需要。</w:t>
            </w:r>
          </w:p>
          <w:p w14:paraId="2B071790">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差（1分）：各主要施工工序劳动力安排计划不全，无各工种劳动力安排 计划或计划不全，劳动力投入不合理，不能满足施工需要。</w:t>
            </w:r>
          </w:p>
        </w:tc>
      </w:tr>
      <w:tr w14:paraId="18DD1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5" w:hRule="atLeast"/>
        </w:trPr>
        <w:tc>
          <w:tcPr>
            <w:tcW w:w="1191" w:type="dxa"/>
            <w:vMerge w:val="continue"/>
            <w:vAlign w:val="top"/>
          </w:tcPr>
          <w:p w14:paraId="125E381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1"/>
                <w:highlight w:val="none"/>
              </w:rPr>
            </w:pPr>
          </w:p>
        </w:tc>
        <w:tc>
          <w:tcPr>
            <w:tcW w:w="1458" w:type="dxa"/>
            <w:vAlign w:val="top"/>
          </w:tcPr>
          <w:p w14:paraId="637D5BAA">
            <w:pPr>
              <w:spacing w:before="286" w:line="226" w:lineRule="auto"/>
              <w:rPr>
                <w:rFonts w:hint="eastAsia" w:ascii="宋体" w:hAnsi="宋体" w:eastAsia="宋体" w:cs="宋体"/>
                <w:color w:val="auto"/>
                <w:spacing w:val="6"/>
                <w:sz w:val="20"/>
                <w:szCs w:val="20"/>
                <w:highlight w:val="none"/>
                <w:lang w:val="en-US" w:eastAsia="zh-CN"/>
              </w:rPr>
            </w:pPr>
          </w:p>
          <w:p w14:paraId="12E31D18">
            <w:pPr>
              <w:spacing w:before="286" w:line="226" w:lineRule="auto"/>
              <w:rPr>
                <w:rFonts w:hint="eastAsia" w:ascii="宋体" w:hAnsi="宋体" w:eastAsia="宋体" w:cs="宋体"/>
                <w:color w:val="auto"/>
                <w:spacing w:val="6"/>
                <w:sz w:val="20"/>
                <w:szCs w:val="20"/>
                <w:highlight w:val="none"/>
                <w:lang w:val="en-US" w:eastAsia="zh-CN"/>
              </w:rPr>
            </w:pPr>
          </w:p>
          <w:p w14:paraId="175807C9">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确保工程质量的技术组织措施</w:t>
            </w:r>
          </w:p>
          <w:p w14:paraId="4A9538BA">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（5.00 分）</w:t>
            </w:r>
          </w:p>
        </w:tc>
        <w:tc>
          <w:tcPr>
            <w:tcW w:w="7436" w:type="dxa"/>
            <w:vAlign w:val="top"/>
          </w:tcPr>
          <w:p w14:paraId="5EA07F4F">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优（5分）：有专门的质量技术管理班子和制度，且人员配备合理，制度 健全。主要工序有质量技术保证措施和手段，且先进、可行、具体，高于招标 文件的质量要求及施工验收规范要求，达到承诺的质量标准。</w:t>
            </w:r>
          </w:p>
          <w:p w14:paraId="4C644428">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良（4 分）：有专门的质量技术管理班子和制度，且人员配备合理，制度 健全。主要工序有质量技术保证措施和手段， 自控体系完整，能有效保证技术 质量，达到承诺的质量标准。</w:t>
            </w:r>
          </w:p>
          <w:p w14:paraId="483186A3">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中（3分）：质量技术管理班子人员配备基本合理，制度基本健全。主要 工序有质量技术保证措施和手段，能有效保证技术质量，满足招标文件的质量 要求。</w:t>
            </w:r>
          </w:p>
          <w:p w14:paraId="6FF164F0">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差（1分）：质量技术管理班子人员配备不合理，制度不健全。质量技术 保证措施和手段不可行，没有质量违约责任承诺。</w:t>
            </w:r>
          </w:p>
        </w:tc>
      </w:tr>
      <w:tr w14:paraId="440EF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9" w:hRule="atLeast"/>
        </w:trPr>
        <w:tc>
          <w:tcPr>
            <w:tcW w:w="1191" w:type="dxa"/>
            <w:vMerge w:val="continue"/>
            <w:vAlign w:val="top"/>
          </w:tcPr>
          <w:p w14:paraId="44871B9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1"/>
                <w:highlight w:val="none"/>
              </w:rPr>
            </w:pPr>
          </w:p>
        </w:tc>
        <w:tc>
          <w:tcPr>
            <w:tcW w:w="1458" w:type="dxa"/>
            <w:vAlign w:val="top"/>
          </w:tcPr>
          <w:p w14:paraId="57BC3558">
            <w:pPr>
              <w:spacing w:before="286" w:line="226" w:lineRule="auto"/>
              <w:rPr>
                <w:rFonts w:hint="eastAsia" w:ascii="宋体" w:hAnsi="宋体" w:eastAsia="宋体" w:cs="宋体"/>
                <w:color w:val="auto"/>
                <w:spacing w:val="6"/>
                <w:sz w:val="20"/>
                <w:szCs w:val="20"/>
                <w:highlight w:val="none"/>
                <w:lang w:val="en-US" w:eastAsia="zh-CN"/>
              </w:rPr>
            </w:pPr>
          </w:p>
          <w:p w14:paraId="5A01DB08">
            <w:pPr>
              <w:spacing w:before="286" w:line="226" w:lineRule="auto"/>
              <w:rPr>
                <w:rFonts w:hint="eastAsia" w:ascii="宋体" w:hAnsi="宋体" w:eastAsia="宋体" w:cs="宋体"/>
                <w:color w:val="auto"/>
                <w:spacing w:val="6"/>
                <w:sz w:val="20"/>
                <w:szCs w:val="20"/>
                <w:highlight w:val="none"/>
                <w:lang w:val="en-US" w:eastAsia="zh-CN"/>
              </w:rPr>
            </w:pPr>
          </w:p>
          <w:p w14:paraId="47B97220">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确保安全生产 的技术组织措施</w:t>
            </w:r>
          </w:p>
          <w:p w14:paraId="23D2B258">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（5.00 分）</w:t>
            </w:r>
          </w:p>
        </w:tc>
        <w:tc>
          <w:tcPr>
            <w:tcW w:w="7436" w:type="dxa"/>
            <w:vAlign w:val="top"/>
          </w:tcPr>
          <w:p w14:paraId="1836536A">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优（5分）：安全人员配备合理；有健全的安全管理制度，各道工序安全 技术措施针对性强，符合实际且完全满足国家有关安全技术标准要求。现场防 火、应急救援、社会治安安全措施得力。</w:t>
            </w:r>
          </w:p>
          <w:p w14:paraId="5D835C2F">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良（4 分）：安全人员配备合理；有健全的安全管理制度，各道工序安全 技术措施符合实际且满足有关安全技术标准要求。现场防火、应急救援、社会 治安安全措施合理。</w:t>
            </w:r>
          </w:p>
          <w:p w14:paraId="1017361B">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中（3分）：安全人员配备基本合理，安全管理制度基本健全，各道工序 安全技术措施基本符合实际，基本满足有关安全技术标准要求。现场防火、应 急救援、社会治安安全措施基本合理。</w:t>
            </w:r>
          </w:p>
          <w:p w14:paraId="3F811FFE">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差（1分）：安全人员配备不合理，安全管理制度不健全，各道工序安全 技术措施基本符合实际，不能满足有关安全技术标准要求。现场防火、应急救 援、社会治安安全措施不合理。</w:t>
            </w:r>
          </w:p>
        </w:tc>
      </w:tr>
      <w:tr w14:paraId="3157F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0" w:hRule="atLeast"/>
        </w:trPr>
        <w:tc>
          <w:tcPr>
            <w:tcW w:w="1191" w:type="dxa"/>
            <w:vMerge w:val="continue"/>
            <w:vAlign w:val="top"/>
          </w:tcPr>
          <w:p w14:paraId="2C4909D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1"/>
                <w:highlight w:val="none"/>
              </w:rPr>
            </w:pPr>
          </w:p>
        </w:tc>
        <w:tc>
          <w:tcPr>
            <w:tcW w:w="1458" w:type="dxa"/>
            <w:vAlign w:val="top"/>
          </w:tcPr>
          <w:p w14:paraId="56B3B694">
            <w:pPr>
              <w:spacing w:before="286" w:line="226" w:lineRule="auto"/>
              <w:rPr>
                <w:rFonts w:hint="eastAsia" w:ascii="宋体" w:hAnsi="宋体" w:eastAsia="宋体" w:cs="宋体"/>
                <w:color w:val="auto"/>
                <w:spacing w:val="6"/>
                <w:sz w:val="20"/>
                <w:szCs w:val="20"/>
                <w:highlight w:val="none"/>
                <w:lang w:val="en-US" w:eastAsia="zh-CN"/>
              </w:rPr>
            </w:pPr>
          </w:p>
          <w:p w14:paraId="209EA672">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确保工期的技术组织措施</w:t>
            </w:r>
          </w:p>
          <w:p w14:paraId="67B2C443">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（5.00 分）</w:t>
            </w:r>
          </w:p>
        </w:tc>
        <w:tc>
          <w:tcPr>
            <w:tcW w:w="7436" w:type="dxa"/>
            <w:vAlign w:val="top"/>
          </w:tcPr>
          <w:p w14:paraId="6CEDA124">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优（5分）：有保证工期的具体措施且措施得力。各项计划图表编制详尽 周密，安排科学合理，符合本项目施工实际要求。</w:t>
            </w:r>
          </w:p>
          <w:p w14:paraId="209AAB4E">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良（4 分）：有保证工期的具体措施且措施得当。各项计划图表编制完善， 安排较合理，符合本项目施工实际要求。</w:t>
            </w:r>
          </w:p>
          <w:p w14:paraId="6C359074">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中（3分）：有保证工期的具体措施，措施基本得当。各项计划图表编制 基本齐全，安排基本合理，基本符合本项目施工实际要求。</w:t>
            </w:r>
          </w:p>
          <w:p w14:paraId="0CBD718A">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差（1分）:有保证工期的具体措施。各项计划图表编制不完善，安排不合 理，不能满足本项目施工实际要求。</w:t>
            </w:r>
          </w:p>
        </w:tc>
      </w:tr>
      <w:tr w14:paraId="65BCB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191" w:type="dxa"/>
            <w:vMerge w:val="continue"/>
            <w:vAlign w:val="top"/>
          </w:tcPr>
          <w:p w14:paraId="032BEA5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1"/>
                <w:highlight w:val="none"/>
              </w:rPr>
            </w:pPr>
          </w:p>
        </w:tc>
        <w:tc>
          <w:tcPr>
            <w:tcW w:w="1458" w:type="dxa"/>
            <w:vMerge w:val="restart"/>
            <w:vAlign w:val="top"/>
          </w:tcPr>
          <w:p w14:paraId="3A183A91">
            <w:pPr>
              <w:spacing w:before="286" w:line="226" w:lineRule="auto"/>
              <w:rPr>
                <w:rFonts w:hint="eastAsia" w:ascii="宋体" w:hAnsi="宋体" w:eastAsia="宋体" w:cs="宋体"/>
                <w:color w:val="auto"/>
                <w:spacing w:val="6"/>
                <w:sz w:val="20"/>
                <w:szCs w:val="20"/>
                <w:highlight w:val="none"/>
                <w:lang w:val="en-US" w:eastAsia="zh-CN"/>
              </w:rPr>
            </w:pPr>
          </w:p>
          <w:p w14:paraId="31C1FE29">
            <w:pPr>
              <w:spacing w:before="286" w:line="226" w:lineRule="auto"/>
              <w:rPr>
                <w:rFonts w:hint="eastAsia" w:ascii="宋体" w:hAnsi="宋体" w:eastAsia="宋体" w:cs="宋体"/>
                <w:color w:val="auto"/>
                <w:spacing w:val="6"/>
                <w:sz w:val="20"/>
                <w:szCs w:val="20"/>
                <w:highlight w:val="none"/>
                <w:lang w:val="en-US" w:eastAsia="zh-CN"/>
              </w:rPr>
            </w:pPr>
          </w:p>
          <w:p w14:paraId="031C0B52">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确保文明施工的技术组织措施 （5.00 分）</w:t>
            </w:r>
          </w:p>
        </w:tc>
        <w:tc>
          <w:tcPr>
            <w:tcW w:w="7436" w:type="dxa"/>
            <w:vMerge w:val="restart"/>
            <w:vAlign w:val="top"/>
          </w:tcPr>
          <w:p w14:paraId="36350BC8">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优（5分）：现场文明施工、环境保护措施和内容达到《建筑施工安全生产检查标准》、《广西壮族自治区建筑工程文明施工导则》要求；有具体实现 现场文明施工目标的工作计划和实施承诺，而且各项措施科学、具体、得力的。</w:t>
            </w:r>
          </w:p>
          <w:p w14:paraId="5827A7D3">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良（4 分）：现场文明施工、环境保护措施和内容达到《建筑施工安全生 产检查标准》、《广西壮族自治区建筑工程文明施工导则》；有具体实现现场 文明施工目标的承诺，而且各项措施周全、具体、有效的。</w:t>
            </w:r>
          </w:p>
          <w:p w14:paraId="69522462">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中（3分）：现场文明施工、环境保护措施和内容基本达到《建筑施工安 全生产检查标准》、《广西壮族自治区建筑工程文明施工导则》；有具体实现 现场文明施工目标的承诺，而且各项措施基本全面、具体、有效的。</w:t>
            </w:r>
          </w:p>
          <w:p w14:paraId="755EACFC">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差（1分） : 现场文明施工、环境保护措施和内容与《建筑施工安全生产 检查标准》、《广西壮族自治区建筑工程文明施工导则》的要求偏差大，无现 场文明施工目标的承诺。</w:t>
            </w:r>
          </w:p>
        </w:tc>
      </w:tr>
      <w:tr w14:paraId="0DE30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5" w:hRule="atLeast"/>
        </w:trPr>
        <w:tc>
          <w:tcPr>
            <w:tcW w:w="1191" w:type="dxa"/>
            <w:vMerge w:val="restart"/>
            <w:tcBorders>
              <w:bottom w:val="nil"/>
            </w:tcBorders>
            <w:vAlign w:val="top"/>
          </w:tcPr>
          <w:p w14:paraId="7A2801D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1"/>
                <w:highlight w:val="none"/>
              </w:rPr>
            </w:pPr>
          </w:p>
        </w:tc>
        <w:tc>
          <w:tcPr>
            <w:tcW w:w="1458" w:type="dxa"/>
            <w:vMerge w:val="continue"/>
            <w:vAlign w:val="top"/>
          </w:tcPr>
          <w:p w14:paraId="7719F4B1">
            <w:pPr>
              <w:pStyle w:val="8"/>
              <w:keepNext w:val="0"/>
              <w:keepLines w:val="0"/>
              <w:pageBreakBefore w:val="0"/>
              <w:widowControl/>
              <w:kinsoku w:val="0"/>
              <w:wordWrap/>
              <w:overflowPunct/>
              <w:topLinePunct w:val="0"/>
              <w:autoSpaceDE w:val="0"/>
              <w:autoSpaceDN w:val="0"/>
              <w:bidi w:val="0"/>
              <w:adjustRightInd w:val="0"/>
              <w:snapToGrid w:val="0"/>
              <w:spacing w:before="147" w:line="400" w:lineRule="exact"/>
              <w:ind w:left="16" w:right="265" w:firstLine="6"/>
              <w:textAlignment w:val="baseline"/>
              <w:rPr>
                <w:color w:val="auto"/>
                <w:highlight w:val="none"/>
              </w:rPr>
            </w:pPr>
          </w:p>
        </w:tc>
        <w:tc>
          <w:tcPr>
            <w:tcW w:w="7436" w:type="dxa"/>
            <w:vMerge w:val="continue"/>
            <w:vAlign w:val="top"/>
          </w:tcPr>
          <w:p w14:paraId="24031CE4">
            <w:pPr>
              <w:pStyle w:val="8"/>
              <w:keepNext w:val="0"/>
              <w:keepLines w:val="0"/>
              <w:pageBreakBefore w:val="0"/>
              <w:widowControl/>
              <w:kinsoku w:val="0"/>
              <w:wordWrap/>
              <w:overflowPunct/>
              <w:topLinePunct w:val="0"/>
              <w:autoSpaceDE w:val="0"/>
              <w:autoSpaceDN w:val="0"/>
              <w:bidi w:val="0"/>
              <w:adjustRightInd w:val="0"/>
              <w:snapToGrid w:val="0"/>
              <w:spacing w:before="118" w:line="400" w:lineRule="exact"/>
              <w:ind w:left="7" w:right="5" w:firstLine="423"/>
              <w:jc w:val="both"/>
              <w:textAlignment w:val="baseline"/>
              <w:rPr>
                <w:color w:val="auto"/>
                <w:highlight w:val="none"/>
              </w:rPr>
            </w:pPr>
          </w:p>
        </w:tc>
      </w:tr>
      <w:tr w14:paraId="656E1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1" w:hRule="atLeast"/>
        </w:trPr>
        <w:tc>
          <w:tcPr>
            <w:tcW w:w="1191" w:type="dxa"/>
            <w:vMerge w:val="continue"/>
            <w:tcBorders>
              <w:top w:val="nil"/>
              <w:bottom w:val="nil"/>
            </w:tcBorders>
            <w:vAlign w:val="top"/>
          </w:tcPr>
          <w:p w14:paraId="560353C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1"/>
                <w:highlight w:val="none"/>
              </w:rPr>
            </w:pPr>
          </w:p>
        </w:tc>
        <w:tc>
          <w:tcPr>
            <w:tcW w:w="1458" w:type="dxa"/>
            <w:vAlign w:val="top"/>
          </w:tcPr>
          <w:p w14:paraId="5D8AF441">
            <w:pPr>
              <w:spacing w:before="286" w:line="226" w:lineRule="auto"/>
              <w:rPr>
                <w:rFonts w:hint="eastAsia" w:ascii="宋体" w:hAnsi="宋体" w:eastAsia="宋体" w:cs="宋体"/>
                <w:color w:val="auto"/>
                <w:spacing w:val="6"/>
                <w:sz w:val="20"/>
                <w:szCs w:val="20"/>
                <w:highlight w:val="none"/>
                <w:lang w:val="en-US" w:eastAsia="zh-CN"/>
              </w:rPr>
            </w:pPr>
          </w:p>
          <w:p w14:paraId="17073AD8">
            <w:pPr>
              <w:spacing w:before="286" w:line="226" w:lineRule="auto"/>
              <w:rPr>
                <w:rFonts w:hint="eastAsia" w:ascii="宋体" w:hAnsi="宋体" w:eastAsia="宋体" w:cs="宋体"/>
                <w:color w:val="auto"/>
                <w:spacing w:val="6"/>
                <w:sz w:val="20"/>
                <w:szCs w:val="20"/>
                <w:highlight w:val="none"/>
                <w:lang w:val="en-US" w:eastAsia="zh-CN"/>
              </w:rPr>
            </w:pPr>
          </w:p>
          <w:p w14:paraId="746BFEAA">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工程施工的重 点和难点及保证措 施（5.00 分）</w:t>
            </w:r>
          </w:p>
        </w:tc>
        <w:tc>
          <w:tcPr>
            <w:tcW w:w="7436" w:type="dxa"/>
            <w:vAlign w:val="top"/>
          </w:tcPr>
          <w:p w14:paraId="30D99DFF">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优（5分）：对项目关键技术、工艺有深入的表述。对重点、难点有先进  合理的施工措施并有可行的安全措施，解决方案完整、经济、安全、切实可行， 措施得力。</w:t>
            </w:r>
          </w:p>
          <w:p w14:paraId="2A7D5643">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良（4 分）：对项目关键技术、工艺有深入的表述，对重点、难点有合理 的建议，解决方案经济、安全、基本可行。</w:t>
            </w:r>
          </w:p>
          <w:p w14:paraId="626E12C3">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中（3分）：对项目关键技术有一定了解，对重点、难点有建议，解决方 案基本可行。</w:t>
            </w:r>
          </w:p>
          <w:p w14:paraId="5B86C30D">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差（1分）：对项目关键技术有表述，对重点、难点有建议，解决方案不 可行。</w:t>
            </w:r>
          </w:p>
        </w:tc>
      </w:tr>
      <w:tr w14:paraId="26F5F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4" w:hRule="atLeast"/>
        </w:trPr>
        <w:tc>
          <w:tcPr>
            <w:tcW w:w="1191" w:type="dxa"/>
            <w:vMerge w:val="continue"/>
            <w:tcBorders>
              <w:top w:val="nil"/>
            </w:tcBorders>
            <w:vAlign w:val="top"/>
          </w:tcPr>
          <w:p w14:paraId="13FD70A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1"/>
                <w:highlight w:val="none"/>
              </w:rPr>
            </w:pPr>
          </w:p>
        </w:tc>
        <w:tc>
          <w:tcPr>
            <w:tcW w:w="1458" w:type="dxa"/>
            <w:vAlign w:val="top"/>
          </w:tcPr>
          <w:p w14:paraId="7D61BDC2">
            <w:pPr>
              <w:spacing w:before="286" w:line="226" w:lineRule="auto"/>
              <w:rPr>
                <w:rFonts w:hint="eastAsia" w:ascii="宋体" w:hAnsi="宋体" w:eastAsia="宋体" w:cs="宋体"/>
                <w:color w:val="auto"/>
                <w:spacing w:val="6"/>
                <w:sz w:val="20"/>
                <w:szCs w:val="20"/>
                <w:highlight w:val="none"/>
                <w:lang w:val="en-US" w:eastAsia="zh-CN"/>
              </w:rPr>
            </w:pPr>
          </w:p>
          <w:p w14:paraId="136E7D59">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施工总平面布 置图（5.00 分）</w:t>
            </w:r>
          </w:p>
        </w:tc>
        <w:tc>
          <w:tcPr>
            <w:tcW w:w="7436" w:type="dxa"/>
            <w:vAlign w:val="top"/>
          </w:tcPr>
          <w:p w14:paraId="2E003562">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优（5分）：总体布置有针对性、合理，较好满足施工需要，符合安全、 文明生产要求。</w:t>
            </w:r>
          </w:p>
          <w:p w14:paraId="6D691B16">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良（4 分）：总体布置合理，能满足施工需要，基本符合安全、文明生产 要求。</w:t>
            </w:r>
          </w:p>
          <w:p w14:paraId="4AD2661A">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中（3分）：总体布置基本合理，基本满足施工需要。</w:t>
            </w:r>
          </w:p>
          <w:p w14:paraId="46B4930A">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差（1分）：总体布置不合理，不符合安全、文明生产要求。</w:t>
            </w:r>
          </w:p>
        </w:tc>
      </w:tr>
    </w:tbl>
    <w:p w14:paraId="372E49A0">
      <w:pPr>
        <w:spacing w:before="286" w:line="226" w:lineRule="auto"/>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3、企业信誉业绩综合实力分……………………………………………………………………5 分</w:t>
      </w:r>
    </w:p>
    <w:p w14:paraId="2439BE21">
      <w:pPr>
        <w:spacing w:before="286" w:line="226" w:lineRule="auto"/>
        <w:ind w:firstLine="212" w:firstLineChars="100"/>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1、供应商具有质量管理体系认证证书得1分，具有环境管理体系认证证书得1分，具有职业健康安全管理体系认证证书得1分；满分3分。</w:t>
      </w:r>
    </w:p>
    <w:p w14:paraId="06C209CE">
      <w:pPr>
        <w:spacing w:before="286" w:line="226" w:lineRule="auto"/>
        <w:ind w:firstLine="212" w:firstLineChars="100"/>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2、业绩：企业近三年（指项目竣工时间至竞标截止时间止不超过三年）有承接过的类似业绩，每个得 2 分，满分 2 分。【</w:t>
      </w:r>
      <w:r>
        <w:rPr>
          <w:rFonts w:hint="eastAsia" w:ascii="宋体" w:hAnsi="宋体" w:eastAsia="宋体" w:cs="宋体"/>
          <w:color w:val="auto"/>
          <w:spacing w:val="6"/>
          <w:sz w:val="20"/>
          <w:szCs w:val="20"/>
          <w:highlight w:val="none"/>
          <w:lang w:val="en-US" w:eastAsia="en-US"/>
        </w:rPr>
        <w:t>（须提供中标（成交）通知书或施工合同</w:t>
      </w:r>
      <w:r>
        <w:rPr>
          <w:rFonts w:hint="eastAsia" w:ascii="宋体" w:hAnsi="宋体" w:eastAsia="宋体" w:cs="宋体"/>
          <w:color w:val="auto"/>
          <w:spacing w:val="6"/>
          <w:sz w:val="20"/>
          <w:szCs w:val="20"/>
          <w:highlight w:val="none"/>
          <w:lang w:val="en-US" w:eastAsia="zh-CN"/>
        </w:rPr>
        <w:t>或竣工验收证明扫描件</w:t>
      </w:r>
      <w:r>
        <w:rPr>
          <w:rFonts w:hint="eastAsia" w:ascii="宋体" w:hAnsi="宋体" w:eastAsia="宋体" w:cs="宋体"/>
          <w:color w:val="auto"/>
          <w:spacing w:val="6"/>
          <w:sz w:val="20"/>
          <w:szCs w:val="20"/>
          <w:highlight w:val="none"/>
          <w:lang w:val="en-US" w:eastAsia="en-US"/>
        </w:rPr>
        <w:t>）</w:t>
      </w:r>
      <w:r>
        <w:rPr>
          <w:rFonts w:hint="eastAsia" w:ascii="宋体" w:hAnsi="宋体" w:eastAsia="宋体" w:cs="宋体"/>
          <w:color w:val="auto"/>
          <w:spacing w:val="6"/>
          <w:sz w:val="20"/>
          <w:szCs w:val="20"/>
          <w:highlight w:val="none"/>
          <w:lang w:val="en-US" w:eastAsia="zh-CN"/>
        </w:rPr>
        <w:t>，加盖单位公章】。同一项目，不同标段时按最高金额的标段计分，不重复计分。</w:t>
      </w:r>
    </w:p>
    <w:p w14:paraId="670E0FB1">
      <w:pPr>
        <w:spacing w:before="116" w:line="228" w:lineRule="auto"/>
        <w:ind w:left="338"/>
        <w:rPr>
          <w:rFonts w:ascii="宋体" w:hAnsi="宋体" w:eastAsia="宋体" w:cs="宋体"/>
          <w:color w:val="auto"/>
          <w:sz w:val="20"/>
          <w:szCs w:val="20"/>
          <w:highlight w:val="none"/>
        </w:rPr>
      </w:pPr>
      <w:r>
        <w:rPr>
          <w:rFonts w:ascii="宋体" w:hAnsi="宋体" w:eastAsia="宋体" w:cs="宋体"/>
          <w:b/>
          <w:bCs/>
          <w:color w:val="auto"/>
          <w:spacing w:val="2"/>
          <w:sz w:val="20"/>
          <w:szCs w:val="20"/>
          <w:highlight w:val="none"/>
        </w:rPr>
        <w:t>4、总得分=</w:t>
      </w:r>
      <w:r>
        <w:rPr>
          <w:rFonts w:ascii="宋体" w:hAnsi="宋体" w:eastAsia="宋体" w:cs="宋体"/>
          <w:color w:val="auto"/>
          <w:spacing w:val="35"/>
          <w:sz w:val="20"/>
          <w:szCs w:val="20"/>
          <w:highlight w:val="none"/>
        </w:rPr>
        <w:t xml:space="preserve"> </w:t>
      </w:r>
      <w:r>
        <w:rPr>
          <w:rFonts w:ascii="宋体" w:hAnsi="宋体" w:eastAsia="宋体" w:cs="宋体"/>
          <w:b/>
          <w:bCs/>
          <w:color w:val="auto"/>
          <w:spacing w:val="2"/>
          <w:sz w:val="20"/>
          <w:szCs w:val="20"/>
          <w:highlight w:val="none"/>
        </w:rPr>
        <w:t>1+2+3</w:t>
      </w:r>
    </w:p>
    <w:p w14:paraId="55A02648">
      <w:pPr>
        <w:spacing w:line="228" w:lineRule="auto"/>
        <w:rPr>
          <w:rFonts w:ascii="宋体" w:hAnsi="宋体" w:eastAsia="宋体" w:cs="宋体"/>
          <w:color w:val="auto"/>
          <w:sz w:val="20"/>
          <w:szCs w:val="20"/>
          <w:highlight w:val="none"/>
        </w:rPr>
        <w:sectPr>
          <w:headerReference r:id="rId146" w:type="default"/>
          <w:footerReference r:id="rId147" w:type="default"/>
          <w:pgSz w:w="11907" w:h="16840"/>
          <w:pgMar w:top="1134" w:right="692" w:bottom="1014" w:left="1118" w:header="829" w:footer="852" w:gutter="0"/>
          <w:cols w:space="720" w:num="1"/>
        </w:sectPr>
      </w:pPr>
    </w:p>
    <w:p w14:paraId="53D3AA7C">
      <w:pPr>
        <w:spacing w:line="226" w:lineRule="auto"/>
        <w:ind w:left="3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三、成交候选人推荐原则</w:t>
      </w:r>
    </w:p>
    <w:p w14:paraId="530AAD76">
      <w:pPr>
        <w:spacing w:before="282" w:line="347" w:lineRule="auto"/>
        <w:ind w:left="6" w:firstLine="3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w:t>
      </w:r>
      <w:r>
        <w:rPr>
          <w:rFonts w:ascii="宋体" w:hAnsi="宋体" w:eastAsia="宋体" w:cs="宋体"/>
          <w:color w:val="auto"/>
          <w:spacing w:val="50"/>
          <w:sz w:val="20"/>
          <w:szCs w:val="20"/>
          <w:highlight w:val="none"/>
        </w:rPr>
        <w:t xml:space="preserve"> </w:t>
      </w:r>
      <w:r>
        <w:rPr>
          <w:rFonts w:ascii="宋体" w:hAnsi="宋体" w:eastAsia="宋体" w:cs="宋体"/>
          <w:color w:val="auto"/>
          <w:spacing w:val="7"/>
          <w:sz w:val="20"/>
          <w:szCs w:val="20"/>
          <w:highlight w:val="none"/>
        </w:rPr>
        <w:t>由磋商小组根据综合评分情况，按照评审得分由高到低顺序推荐</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rPr>
        <w:t>3</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名以上成交候选供应商，并编写</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评审报告，评审报告通过电子交易平台向采购人、采购代理机构提交。评审得分相同的，按照最</w:t>
      </w:r>
      <w:r>
        <w:rPr>
          <w:rFonts w:ascii="宋体" w:hAnsi="宋体" w:eastAsia="宋体" w:cs="宋体"/>
          <w:color w:val="auto"/>
          <w:spacing w:val="4"/>
          <w:sz w:val="20"/>
          <w:szCs w:val="20"/>
          <w:highlight w:val="none"/>
        </w:rPr>
        <w:t>后报价（不</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计算价格折扣）</w:t>
      </w:r>
      <w:r>
        <w:rPr>
          <w:rFonts w:ascii="宋体" w:hAnsi="宋体" w:eastAsia="宋体" w:cs="宋体"/>
          <w:color w:val="auto"/>
          <w:spacing w:val="-58"/>
          <w:sz w:val="20"/>
          <w:szCs w:val="20"/>
          <w:highlight w:val="none"/>
        </w:rPr>
        <w:t xml:space="preserve"> </w:t>
      </w:r>
      <w:r>
        <w:rPr>
          <w:rFonts w:ascii="宋体" w:hAnsi="宋体" w:eastAsia="宋体" w:cs="宋体"/>
          <w:color w:val="auto"/>
          <w:spacing w:val="9"/>
          <w:sz w:val="20"/>
          <w:szCs w:val="20"/>
          <w:highlight w:val="none"/>
        </w:rPr>
        <w:t>由低到高的顺序推荐。评审得</w:t>
      </w:r>
      <w:r>
        <w:rPr>
          <w:rFonts w:ascii="宋体" w:hAnsi="宋体" w:eastAsia="宋体" w:cs="宋体"/>
          <w:color w:val="auto"/>
          <w:spacing w:val="8"/>
          <w:sz w:val="20"/>
          <w:szCs w:val="20"/>
          <w:highlight w:val="none"/>
        </w:rPr>
        <w:t>分且最后报价（不计算价格折扣）相同的，按照技术指标优</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劣顺序推荐（按技术得分由高到低排序，技</w:t>
      </w:r>
      <w:r>
        <w:rPr>
          <w:rFonts w:ascii="宋体" w:hAnsi="宋体" w:eastAsia="宋体" w:cs="宋体"/>
          <w:color w:val="auto"/>
          <w:spacing w:val="6"/>
          <w:sz w:val="20"/>
          <w:szCs w:val="20"/>
          <w:highlight w:val="none"/>
        </w:rPr>
        <w:t>术得分相同的按照技术要求偏离分由高到低排序）。评审得分、</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最后报价（不计算价格折扣）、技术得分、技术要</w:t>
      </w:r>
      <w:r>
        <w:rPr>
          <w:rFonts w:ascii="宋体" w:hAnsi="宋体" w:eastAsia="宋体" w:cs="宋体"/>
          <w:color w:val="auto"/>
          <w:spacing w:val="9"/>
          <w:sz w:val="20"/>
          <w:szCs w:val="20"/>
          <w:highlight w:val="none"/>
        </w:rPr>
        <w:t>求偏离分均相同的，由磋商小组随机抽取推荐。</w:t>
      </w:r>
    </w:p>
    <w:p w14:paraId="706CE08B">
      <w:pPr>
        <w:spacing w:before="282" w:line="302" w:lineRule="auto"/>
        <w:ind w:left="11" w:right="71" w:firstLine="315"/>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2.第一名供应商放弃成交或因不可抗力等原因提出不能履行合同，采购单位可以确定排名次位的供应</w:t>
      </w:r>
      <w:r>
        <w:rPr>
          <w:rFonts w:ascii="宋体" w:hAnsi="宋体" w:eastAsia="宋体" w:cs="宋体"/>
          <w:color w:val="auto"/>
          <w:spacing w:val="14"/>
          <w:sz w:val="20"/>
          <w:szCs w:val="20"/>
          <w:highlight w:val="none"/>
        </w:rPr>
        <w:t xml:space="preserve"> </w:t>
      </w:r>
      <w:r>
        <w:rPr>
          <w:rFonts w:ascii="宋体" w:hAnsi="宋体" w:eastAsia="宋体" w:cs="宋体"/>
          <w:color w:val="auto"/>
          <w:spacing w:val="8"/>
          <w:sz w:val="20"/>
          <w:szCs w:val="20"/>
          <w:highlight w:val="none"/>
        </w:rPr>
        <w:t>商为成交人，</w:t>
      </w:r>
      <w:r>
        <w:rPr>
          <w:rFonts w:ascii="宋体" w:hAnsi="宋体" w:eastAsia="宋体" w:cs="宋体"/>
          <w:color w:val="auto"/>
          <w:spacing w:val="-44"/>
          <w:sz w:val="20"/>
          <w:szCs w:val="20"/>
          <w:highlight w:val="none"/>
        </w:rPr>
        <w:t xml:space="preserve"> </w:t>
      </w:r>
      <w:r>
        <w:rPr>
          <w:rFonts w:ascii="宋体" w:hAnsi="宋体" w:eastAsia="宋体" w:cs="宋体"/>
          <w:color w:val="auto"/>
          <w:spacing w:val="8"/>
          <w:sz w:val="20"/>
          <w:szCs w:val="20"/>
          <w:highlight w:val="none"/>
        </w:rPr>
        <w:t>以此类推。但确定为成交人的供应商放弃成交时，采购人也可以重新开展磋商。</w:t>
      </w:r>
    </w:p>
    <w:p w14:paraId="127118E1">
      <w:pPr>
        <w:spacing w:before="283" w:line="327" w:lineRule="auto"/>
        <w:ind w:left="11" w:right="16" w:firstLine="316"/>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3.磋商小组认为，某供应商的有效响应报价或者某些分项报价明显不合理或者低于成本，有可能影响</w:t>
      </w:r>
      <w:r>
        <w:rPr>
          <w:rFonts w:ascii="宋体" w:hAnsi="宋体" w:eastAsia="宋体" w:cs="宋体"/>
          <w:color w:val="auto"/>
          <w:spacing w:val="13"/>
          <w:sz w:val="20"/>
          <w:szCs w:val="20"/>
          <w:highlight w:val="none"/>
        </w:rPr>
        <w:t xml:space="preserve"> </w:t>
      </w:r>
      <w:r>
        <w:rPr>
          <w:rFonts w:ascii="宋体" w:hAnsi="宋体" w:eastAsia="宋体" w:cs="宋体"/>
          <w:color w:val="auto"/>
          <w:spacing w:val="6"/>
          <w:sz w:val="20"/>
          <w:szCs w:val="20"/>
          <w:highlight w:val="none"/>
        </w:rPr>
        <w:t>商品质量和不能诚信履约的，应要求其在规定的期限内提供书面文件予以解释说明，并提交相关证明</w:t>
      </w:r>
      <w:r>
        <w:rPr>
          <w:rFonts w:ascii="宋体" w:hAnsi="宋体" w:eastAsia="宋体" w:cs="宋体"/>
          <w:color w:val="auto"/>
          <w:spacing w:val="5"/>
          <w:sz w:val="20"/>
          <w:szCs w:val="20"/>
          <w:highlight w:val="none"/>
        </w:rPr>
        <w:t>材料，</w:t>
      </w:r>
      <w:r>
        <w:rPr>
          <w:rFonts w:ascii="宋体" w:hAnsi="宋体" w:eastAsia="宋体" w:cs="宋体"/>
          <w:color w:val="auto"/>
          <w:sz w:val="20"/>
          <w:szCs w:val="20"/>
          <w:highlight w:val="none"/>
        </w:rPr>
        <w:t xml:space="preserve"> </w:t>
      </w:r>
      <w:bookmarkStart w:id="15" w:name="bookmark6"/>
      <w:bookmarkEnd w:id="15"/>
      <w:bookmarkStart w:id="16" w:name="bookmark11"/>
      <w:bookmarkEnd w:id="16"/>
      <w:r>
        <w:rPr>
          <w:rFonts w:ascii="宋体" w:hAnsi="宋体" w:eastAsia="宋体" w:cs="宋体"/>
          <w:color w:val="auto"/>
          <w:spacing w:val="10"/>
          <w:sz w:val="20"/>
          <w:szCs w:val="20"/>
          <w:highlight w:val="none"/>
        </w:rPr>
        <w:t>否则，磋商小组可以取消该供应商的成交候</w:t>
      </w:r>
      <w:r>
        <w:rPr>
          <w:rFonts w:ascii="宋体" w:hAnsi="宋体" w:eastAsia="宋体" w:cs="宋体"/>
          <w:color w:val="auto"/>
          <w:spacing w:val="9"/>
          <w:sz w:val="20"/>
          <w:szCs w:val="20"/>
          <w:highlight w:val="none"/>
        </w:rPr>
        <w:t>选资格，按顺序由排在其后面的供应商递补，以此类推。</w:t>
      </w:r>
    </w:p>
    <w:p w14:paraId="47E4932C">
      <w:pPr>
        <w:spacing w:line="327" w:lineRule="auto"/>
        <w:rPr>
          <w:rFonts w:ascii="宋体" w:hAnsi="宋体" w:eastAsia="宋体" w:cs="宋体"/>
          <w:color w:val="auto"/>
          <w:sz w:val="20"/>
          <w:szCs w:val="20"/>
          <w:highlight w:val="none"/>
        </w:rPr>
        <w:sectPr>
          <w:headerReference r:id="rId148" w:type="default"/>
          <w:footerReference r:id="rId149" w:type="default"/>
          <w:pgSz w:w="11907" w:h="16840"/>
          <w:pgMar w:top="1165" w:right="1064" w:bottom="1014" w:left="1134" w:header="829" w:footer="852" w:gutter="0"/>
          <w:cols w:space="720" w:num="1"/>
        </w:sectPr>
      </w:pPr>
    </w:p>
    <w:p w14:paraId="30009EF8">
      <w:pPr>
        <w:pStyle w:val="3"/>
        <w:spacing w:line="304" w:lineRule="auto"/>
        <w:rPr>
          <w:color w:val="auto"/>
          <w:highlight w:val="none"/>
        </w:rPr>
      </w:pPr>
    </w:p>
    <w:p w14:paraId="431AD435">
      <w:pPr>
        <w:pStyle w:val="3"/>
        <w:spacing w:line="304" w:lineRule="auto"/>
        <w:rPr>
          <w:color w:val="auto"/>
          <w:highlight w:val="none"/>
        </w:rPr>
      </w:pPr>
    </w:p>
    <w:p w14:paraId="26CC3DC8">
      <w:pPr>
        <w:spacing w:before="101" w:line="224" w:lineRule="auto"/>
        <w:ind w:left="2423"/>
        <w:outlineLvl w:val="0"/>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第六章</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竞争性磋商响应文件（格式）</w:t>
      </w:r>
    </w:p>
    <w:p w14:paraId="1A0C84A0">
      <w:pPr>
        <w:pStyle w:val="3"/>
        <w:spacing w:line="315" w:lineRule="auto"/>
        <w:rPr>
          <w:color w:val="auto"/>
          <w:highlight w:val="none"/>
        </w:rPr>
      </w:pPr>
    </w:p>
    <w:p w14:paraId="34BBF3DB">
      <w:pPr>
        <w:pStyle w:val="3"/>
        <w:spacing w:line="315" w:lineRule="auto"/>
        <w:rPr>
          <w:color w:val="auto"/>
          <w:highlight w:val="none"/>
        </w:rPr>
      </w:pPr>
    </w:p>
    <w:p w14:paraId="5910B22B">
      <w:pPr>
        <w:pStyle w:val="3"/>
        <w:spacing w:line="315" w:lineRule="auto"/>
        <w:rPr>
          <w:color w:val="auto"/>
          <w:highlight w:val="none"/>
        </w:rPr>
      </w:pPr>
    </w:p>
    <w:p w14:paraId="5A5AFD4A">
      <w:pPr>
        <w:spacing w:before="78" w:line="219" w:lineRule="auto"/>
        <w:ind w:left="42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响应文件封面</w:t>
      </w:r>
    </w:p>
    <w:p w14:paraId="4E1DB76D">
      <w:pPr>
        <w:pStyle w:val="3"/>
        <w:spacing w:line="255" w:lineRule="auto"/>
        <w:rPr>
          <w:color w:val="auto"/>
          <w:highlight w:val="none"/>
        </w:rPr>
      </w:pPr>
    </w:p>
    <w:p w14:paraId="6AA87B31">
      <w:pPr>
        <w:pStyle w:val="3"/>
        <w:spacing w:line="255" w:lineRule="auto"/>
        <w:rPr>
          <w:color w:val="auto"/>
          <w:highlight w:val="none"/>
        </w:rPr>
      </w:pPr>
    </w:p>
    <w:p w14:paraId="4F47296F">
      <w:pPr>
        <w:pStyle w:val="3"/>
        <w:spacing w:line="256" w:lineRule="auto"/>
        <w:rPr>
          <w:color w:val="auto"/>
          <w:highlight w:val="none"/>
        </w:rPr>
      </w:pPr>
    </w:p>
    <w:p w14:paraId="09373419">
      <w:pPr>
        <w:spacing w:before="91" w:line="221" w:lineRule="auto"/>
        <w:ind w:left="3997"/>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（项目名称）</w:t>
      </w:r>
    </w:p>
    <w:p w14:paraId="42EA94B3">
      <w:pPr>
        <w:pStyle w:val="3"/>
        <w:spacing w:line="277" w:lineRule="auto"/>
        <w:rPr>
          <w:color w:val="auto"/>
          <w:highlight w:val="none"/>
        </w:rPr>
      </w:pPr>
    </w:p>
    <w:p w14:paraId="70910644">
      <w:pPr>
        <w:pStyle w:val="3"/>
        <w:spacing w:line="277" w:lineRule="auto"/>
        <w:rPr>
          <w:color w:val="auto"/>
          <w:highlight w:val="none"/>
        </w:rPr>
      </w:pPr>
    </w:p>
    <w:p w14:paraId="11B05E33">
      <w:pPr>
        <w:pStyle w:val="3"/>
        <w:spacing w:line="277" w:lineRule="auto"/>
        <w:rPr>
          <w:color w:val="auto"/>
          <w:highlight w:val="none"/>
        </w:rPr>
      </w:pPr>
    </w:p>
    <w:p w14:paraId="35598F04">
      <w:pPr>
        <w:pStyle w:val="3"/>
        <w:spacing w:line="277" w:lineRule="auto"/>
        <w:rPr>
          <w:color w:val="auto"/>
          <w:highlight w:val="none"/>
        </w:rPr>
      </w:pPr>
    </w:p>
    <w:p w14:paraId="42364B0E">
      <w:pPr>
        <w:spacing w:before="113" w:line="225" w:lineRule="auto"/>
        <w:ind w:left="3576"/>
        <w:rPr>
          <w:rFonts w:ascii="宋体" w:hAnsi="宋体" w:eastAsia="宋体" w:cs="宋体"/>
          <w:color w:val="auto"/>
          <w:sz w:val="35"/>
          <w:szCs w:val="35"/>
          <w:highlight w:val="none"/>
        </w:rPr>
      </w:pPr>
      <w:r>
        <w:rPr>
          <w:rFonts w:ascii="宋体" w:hAnsi="宋体" w:eastAsia="宋体" w:cs="宋体"/>
          <w:color w:val="auto"/>
          <w:spacing w:val="7"/>
          <w:sz w:val="35"/>
          <w:szCs w:val="35"/>
          <w:highlight w:val="none"/>
        </w:rPr>
        <w:t>竞争性磋商响应文件</w:t>
      </w:r>
    </w:p>
    <w:p w14:paraId="104C9B90">
      <w:pPr>
        <w:pStyle w:val="3"/>
        <w:spacing w:line="279" w:lineRule="auto"/>
        <w:rPr>
          <w:color w:val="auto"/>
          <w:highlight w:val="none"/>
        </w:rPr>
      </w:pPr>
    </w:p>
    <w:p w14:paraId="6B193A81">
      <w:pPr>
        <w:pStyle w:val="3"/>
        <w:spacing w:line="279" w:lineRule="auto"/>
        <w:rPr>
          <w:color w:val="auto"/>
          <w:highlight w:val="none"/>
        </w:rPr>
      </w:pPr>
    </w:p>
    <w:p w14:paraId="46AE5B10">
      <w:pPr>
        <w:pStyle w:val="3"/>
        <w:spacing w:line="280" w:lineRule="auto"/>
        <w:rPr>
          <w:color w:val="auto"/>
          <w:highlight w:val="none"/>
        </w:rPr>
      </w:pPr>
    </w:p>
    <w:p w14:paraId="64B564F5">
      <w:pPr>
        <w:pStyle w:val="3"/>
        <w:spacing w:line="280" w:lineRule="auto"/>
        <w:rPr>
          <w:color w:val="auto"/>
          <w:highlight w:val="none"/>
        </w:rPr>
      </w:pPr>
    </w:p>
    <w:p w14:paraId="27620285">
      <w:pPr>
        <w:spacing w:before="101" w:line="225" w:lineRule="auto"/>
        <w:ind w:left="2353"/>
        <w:rPr>
          <w:rFonts w:ascii="宋体" w:hAnsi="宋体" w:eastAsia="宋体" w:cs="宋体"/>
          <w:color w:val="auto"/>
          <w:sz w:val="31"/>
          <w:szCs w:val="31"/>
          <w:highlight w:val="none"/>
        </w:rPr>
      </w:pPr>
      <w:r>
        <w:rPr>
          <w:rFonts w:ascii="宋体" w:hAnsi="宋体" w:eastAsia="宋体" w:cs="宋体"/>
          <w:color w:val="auto"/>
          <w:spacing w:val="4"/>
          <w:sz w:val="31"/>
          <w:szCs w:val="31"/>
          <w:highlight w:val="none"/>
        </w:rPr>
        <w:t>项目编号：</w:t>
      </w:r>
    </w:p>
    <w:p w14:paraId="3586DE5A">
      <w:pPr>
        <w:pStyle w:val="3"/>
        <w:spacing w:line="275" w:lineRule="auto"/>
        <w:rPr>
          <w:color w:val="auto"/>
          <w:highlight w:val="none"/>
        </w:rPr>
      </w:pPr>
    </w:p>
    <w:p w14:paraId="36997C70">
      <w:pPr>
        <w:pStyle w:val="3"/>
        <w:spacing w:line="275" w:lineRule="auto"/>
        <w:rPr>
          <w:color w:val="auto"/>
          <w:highlight w:val="none"/>
        </w:rPr>
      </w:pPr>
    </w:p>
    <w:p w14:paraId="5577D0B2">
      <w:pPr>
        <w:pStyle w:val="3"/>
        <w:spacing w:line="275" w:lineRule="auto"/>
        <w:rPr>
          <w:color w:val="auto"/>
          <w:highlight w:val="none"/>
        </w:rPr>
      </w:pPr>
    </w:p>
    <w:p w14:paraId="51657219">
      <w:pPr>
        <w:pStyle w:val="3"/>
        <w:spacing w:line="275" w:lineRule="auto"/>
        <w:rPr>
          <w:color w:val="auto"/>
          <w:highlight w:val="none"/>
        </w:rPr>
      </w:pPr>
    </w:p>
    <w:p w14:paraId="20E3F44F">
      <w:pPr>
        <w:pStyle w:val="3"/>
        <w:spacing w:line="275" w:lineRule="auto"/>
        <w:rPr>
          <w:color w:val="auto"/>
          <w:highlight w:val="none"/>
        </w:rPr>
      </w:pPr>
    </w:p>
    <w:p w14:paraId="66F84075">
      <w:pPr>
        <w:pStyle w:val="3"/>
        <w:spacing w:line="275" w:lineRule="auto"/>
        <w:rPr>
          <w:color w:val="auto"/>
          <w:highlight w:val="none"/>
        </w:rPr>
      </w:pPr>
    </w:p>
    <w:p w14:paraId="149FF28F">
      <w:pPr>
        <w:spacing w:before="101" w:line="224" w:lineRule="auto"/>
        <w:ind w:left="650"/>
        <w:rPr>
          <w:rFonts w:ascii="宋体" w:hAnsi="宋体" w:eastAsia="宋体" w:cs="宋体"/>
          <w:color w:val="auto"/>
          <w:sz w:val="31"/>
          <w:szCs w:val="31"/>
          <w:highlight w:val="none"/>
        </w:rPr>
      </w:pPr>
      <w:r>
        <w:rPr>
          <w:rFonts w:ascii="宋体" w:hAnsi="宋体" w:eastAsia="宋体" w:cs="宋体"/>
          <w:color w:val="auto"/>
          <w:spacing w:val="12"/>
          <w:sz w:val="31"/>
          <w:szCs w:val="31"/>
          <w:highlight w:val="none"/>
        </w:rPr>
        <w:t>磋商供应商名称</w:t>
      </w:r>
      <w:r>
        <w:rPr>
          <w:rFonts w:ascii="宋体" w:hAnsi="宋体" w:eastAsia="宋体" w:cs="宋体"/>
          <w:color w:val="auto"/>
          <w:spacing w:val="-13"/>
          <w:sz w:val="31"/>
          <w:szCs w:val="31"/>
          <w:highlight w:val="none"/>
        </w:rPr>
        <w:t>：</w:t>
      </w:r>
      <w:r>
        <w:rPr>
          <w:rFonts w:ascii="宋体" w:hAnsi="宋体" w:eastAsia="宋体" w:cs="宋体"/>
          <w:color w:val="auto"/>
          <w:spacing w:val="-13"/>
          <w:sz w:val="31"/>
          <w:szCs w:val="31"/>
          <w:highlight w:val="none"/>
          <w:u w:val="single" w:color="auto"/>
        </w:rPr>
        <w:t>（</w:t>
      </w:r>
      <w:r>
        <w:rPr>
          <w:rFonts w:ascii="宋体" w:hAnsi="宋体" w:eastAsia="宋体" w:cs="宋体"/>
          <w:color w:val="auto"/>
          <w:spacing w:val="12"/>
          <w:sz w:val="31"/>
          <w:szCs w:val="31"/>
          <w:highlight w:val="none"/>
          <w:u w:val="single" w:color="auto"/>
        </w:rPr>
        <w:t>加盖单位</w:t>
      </w:r>
      <w:r>
        <w:rPr>
          <w:rFonts w:ascii="宋体" w:hAnsi="宋体" w:eastAsia="宋体" w:cs="宋体"/>
          <w:color w:val="auto"/>
          <w:spacing w:val="12"/>
          <w:sz w:val="31"/>
          <w:szCs w:val="31"/>
          <w:highlight w:val="none"/>
          <w:u w:val="single" w:color="auto"/>
        </w:rPr>
        <w:t>电子签章</w:t>
      </w:r>
      <w:r>
        <w:rPr>
          <w:rFonts w:ascii="宋体" w:hAnsi="宋体" w:eastAsia="宋体" w:cs="宋体"/>
          <w:color w:val="auto"/>
          <w:spacing w:val="12"/>
          <w:sz w:val="31"/>
          <w:szCs w:val="31"/>
          <w:highlight w:val="none"/>
          <w:u w:val="single" w:color="auto"/>
        </w:rPr>
        <w:t>）</w:t>
      </w:r>
    </w:p>
    <w:p w14:paraId="0106C4BD">
      <w:pPr>
        <w:pStyle w:val="3"/>
        <w:spacing w:line="280" w:lineRule="auto"/>
        <w:rPr>
          <w:color w:val="auto"/>
          <w:highlight w:val="none"/>
        </w:rPr>
      </w:pPr>
    </w:p>
    <w:p w14:paraId="389F5091">
      <w:pPr>
        <w:pStyle w:val="3"/>
        <w:spacing w:line="280" w:lineRule="auto"/>
        <w:rPr>
          <w:color w:val="auto"/>
          <w:highlight w:val="none"/>
        </w:rPr>
      </w:pPr>
    </w:p>
    <w:p w14:paraId="0046AECC">
      <w:pPr>
        <w:pStyle w:val="3"/>
        <w:spacing w:line="280" w:lineRule="auto"/>
        <w:rPr>
          <w:color w:val="auto"/>
          <w:highlight w:val="none"/>
        </w:rPr>
      </w:pPr>
    </w:p>
    <w:p w14:paraId="7190EB22">
      <w:pPr>
        <w:pStyle w:val="3"/>
        <w:spacing w:line="281" w:lineRule="auto"/>
        <w:rPr>
          <w:color w:val="auto"/>
          <w:highlight w:val="none"/>
        </w:rPr>
      </w:pPr>
    </w:p>
    <w:p w14:paraId="2A8DEA98">
      <w:pPr>
        <w:spacing w:before="101" w:line="225" w:lineRule="auto"/>
        <w:ind w:left="653"/>
        <w:rPr>
          <w:rFonts w:ascii="宋体" w:hAnsi="宋体" w:eastAsia="宋体" w:cs="宋体"/>
          <w:color w:val="auto"/>
          <w:sz w:val="31"/>
          <w:szCs w:val="31"/>
          <w:highlight w:val="none"/>
        </w:rPr>
      </w:pPr>
      <w:r>
        <w:rPr>
          <w:rFonts w:ascii="宋体" w:hAnsi="宋体" w:eastAsia="宋体" w:cs="宋体"/>
          <w:color w:val="auto"/>
          <w:spacing w:val="11"/>
          <w:sz w:val="31"/>
          <w:szCs w:val="31"/>
          <w:highlight w:val="none"/>
        </w:rPr>
        <w:t>法定代表人或其委托代理人</w:t>
      </w:r>
      <w:r>
        <w:rPr>
          <w:rFonts w:ascii="宋体" w:hAnsi="宋体" w:eastAsia="宋体" w:cs="宋体"/>
          <w:color w:val="auto"/>
          <w:spacing w:val="-9"/>
          <w:sz w:val="31"/>
          <w:szCs w:val="31"/>
          <w:highlight w:val="none"/>
        </w:rPr>
        <w:t>：</w:t>
      </w:r>
      <w:r>
        <w:rPr>
          <w:rFonts w:ascii="宋体" w:hAnsi="宋体" w:eastAsia="宋体" w:cs="宋体"/>
          <w:color w:val="auto"/>
          <w:spacing w:val="-9"/>
          <w:sz w:val="31"/>
          <w:szCs w:val="31"/>
          <w:highlight w:val="none"/>
          <w:u w:val="single" w:color="auto"/>
        </w:rPr>
        <w:t>（</w:t>
      </w:r>
      <w:r>
        <w:rPr>
          <w:rFonts w:ascii="宋体" w:hAnsi="宋体" w:eastAsia="宋体" w:cs="宋体"/>
          <w:color w:val="auto"/>
          <w:spacing w:val="11"/>
          <w:sz w:val="31"/>
          <w:szCs w:val="31"/>
          <w:highlight w:val="none"/>
          <w:u w:val="single" w:color="auto"/>
        </w:rPr>
        <w:t>签字或</w:t>
      </w:r>
      <w:r>
        <w:rPr>
          <w:rFonts w:ascii="宋体" w:hAnsi="宋体" w:eastAsia="宋体" w:cs="宋体"/>
          <w:color w:val="auto"/>
          <w:spacing w:val="11"/>
          <w:sz w:val="31"/>
          <w:szCs w:val="31"/>
          <w:highlight w:val="none"/>
          <w:u w:val="single" w:color="auto"/>
        </w:rPr>
        <w:t>电子签名</w:t>
      </w:r>
      <w:r>
        <w:rPr>
          <w:rFonts w:ascii="宋体" w:hAnsi="宋体" w:eastAsia="宋体" w:cs="宋体"/>
          <w:color w:val="auto"/>
          <w:spacing w:val="11"/>
          <w:sz w:val="31"/>
          <w:szCs w:val="31"/>
          <w:highlight w:val="none"/>
          <w:u w:val="single" w:color="auto"/>
        </w:rPr>
        <w:t>）</w:t>
      </w:r>
    </w:p>
    <w:p w14:paraId="7033C49B">
      <w:pPr>
        <w:pStyle w:val="3"/>
        <w:spacing w:line="245" w:lineRule="auto"/>
        <w:rPr>
          <w:color w:val="auto"/>
          <w:highlight w:val="none"/>
        </w:rPr>
      </w:pPr>
    </w:p>
    <w:p w14:paraId="46BA81B0">
      <w:pPr>
        <w:pStyle w:val="3"/>
        <w:spacing w:line="245" w:lineRule="auto"/>
        <w:rPr>
          <w:color w:val="auto"/>
          <w:highlight w:val="none"/>
        </w:rPr>
      </w:pPr>
    </w:p>
    <w:p w14:paraId="2043ED20">
      <w:pPr>
        <w:pStyle w:val="3"/>
        <w:spacing w:line="245" w:lineRule="auto"/>
        <w:rPr>
          <w:color w:val="auto"/>
          <w:highlight w:val="none"/>
        </w:rPr>
      </w:pPr>
    </w:p>
    <w:p w14:paraId="0F13D408">
      <w:pPr>
        <w:pStyle w:val="3"/>
        <w:spacing w:line="246" w:lineRule="auto"/>
        <w:rPr>
          <w:color w:val="auto"/>
          <w:highlight w:val="none"/>
        </w:rPr>
      </w:pPr>
    </w:p>
    <w:p w14:paraId="0C679E66">
      <w:pPr>
        <w:pStyle w:val="3"/>
        <w:spacing w:line="246" w:lineRule="auto"/>
        <w:rPr>
          <w:color w:val="auto"/>
          <w:highlight w:val="none"/>
        </w:rPr>
      </w:pPr>
    </w:p>
    <w:p w14:paraId="39E0FB78">
      <w:pPr>
        <w:spacing w:before="101" w:line="225" w:lineRule="auto"/>
        <w:ind w:left="4246"/>
        <w:rPr>
          <w:rFonts w:ascii="宋体" w:hAnsi="宋体" w:eastAsia="宋体" w:cs="宋体"/>
          <w:color w:val="auto"/>
          <w:sz w:val="31"/>
          <w:szCs w:val="31"/>
          <w:highlight w:val="none"/>
        </w:rPr>
      </w:pPr>
      <w:r>
        <w:rPr>
          <w:rFonts w:ascii="宋体" w:hAnsi="宋体" w:eastAsia="宋体" w:cs="宋体"/>
          <w:color w:val="auto"/>
          <w:spacing w:val="-2"/>
          <w:sz w:val="31"/>
          <w:szCs w:val="31"/>
          <w:highlight w:val="none"/>
        </w:rPr>
        <w:t>日期：年月日</w:t>
      </w:r>
    </w:p>
    <w:p w14:paraId="1986DC40">
      <w:pPr>
        <w:spacing w:line="225" w:lineRule="auto"/>
        <w:rPr>
          <w:rFonts w:ascii="宋体" w:hAnsi="宋体" w:eastAsia="宋体" w:cs="宋体"/>
          <w:color w:val="auto"/>
          <w:sz w:val="31"/>
          <w:szCs w:val="31"/>
          <w:highlight w:val="none"/>
        </w:rPr>
        <w:sectPr>
          <w:headerReference r:id="rId150" w:type="default"/>
          <w:footerReference r:id="rId151" w:type="default"/>
          <w:pgSz w:w="11907" w:h="16840"/>
          <w:pgMar w:top="1166" w:right="1134" w:bottom="1014" w:left="1134" w:header="829" w:footer="852" w:gutter="0"/>
          <w:cols w:space="720" w:num="1"/>
        </w:sectPr>
      </w:pPr>
    </w:p>
    <w:p w14:paraId="490B6841">
      <w:pPr>
        <w:pStyle w:val="3"/>
        <w:spacing w:line="395" w:lineRule="auto"/>
        <w:rPr>
          <w:color w:val="auto"/>
          <w:highlight w:val="none"/>
        </w:rPr>
      </w:pPr>
    </w:p>
    <w:p w14:paraId="317EBBC9">
      <w:pPr>
        <w:spacing w:before="101" w:line="225" w:lineRule="auto"/>
        <w:ind w:left="560"/>
        <w:outlineLvl w:val="0"/>
        <w:rPr>
          <w:rFonts w:ascii="宋体" w:hAnsi="宋体" w:eastAsia="宋体" w:cs="宋体"/>
          <w:color w:val="auto"/>
          <w:sz w:val="31"/>
          <w:szCs w:val="31"/>
          <w:highlight w:val="none"/>
        </w:rPr>
      </w:pPr>
      <w:bookmarkStart w:id="17" w:name="bookmark12"/>
      <w:bookmarkEnd w:id="17"/>
      <w:r>
        <w:rPr>
          <w:rFonts w:ascii="宋体" w:hAnsi="宋体" w:eastAsia="宋体" w:cs="宋体"/>
          <w:b/>
          <w:bCs/>
          <w:color w:val="auto"/>
          <w:spacing w:val="5"/>
          <w:sz w:val="31"/>
          <w:szCs w:val="31"/>
          <w:highlight w:val="none"/>
        </w:rPr>
        <w:t>资格证明文件封面格式</w:t>
      </w:r>
    </w:p>
    <w:p w14:paraId="2DC0F688">
      <w:pPr>
        <w:pStyle w:val="3"/>
        <w:spacing w:line="257" w:lineRule="auto"/>
        <w:rPr>
          <w:color w:val="auto"/>
          <w:highlight w:val="none"/>
        </w:rPr>
      </w:pPr>
    </w:p>
    <w:p w14:paraId="077310CF">
      <w:pPr>
        <w:pStyle w:val="3"/>
        <w:spacing w:line="257" w:lineRule="auto"/>
        <w:rPr>
          <w:color w:val="auto"/>
          <w:highlight w:val="none"/>
        </w:rPr>
      </w:pPr>
    </w:p>
    <w:p w14:paraId="3A98EF2B">
      <w:pPr>
        <w:pStyle w:val="3"/>
        <w:spacing w:line="258" w:lineRule="auto"/>
        <w:rPr>
          <w:color w:val="auto"/>
          <w:highlight w:val="none"/>
        </w:rPr>
      </w:pPr>
    </w:p>
    <w:p w14:paraId="1EFAE2D6">
      <w:pPr>
        <w:pStyle w:val="3"/>
        <w:spacing w:line="258" w:lineRule="auto"/>
        <w:rPr>
          <w:color w:val="auto"/>
          <w:highlight w:val="none"/>
        </w:rPr>
      </w:pPr>
    </w:p>
    <w:p w14:paraId="51D6BE55">
      <w:pPr>
        <w:pStyle w:val="3"/>
        <w:spacing w:line="258" w:lineRule="auto"/>
        <w:rPr>
          <w:color w:val="auto"/>
          <w:highlight w:val="none"/>
        </w:rPr>
      </w:pPr>
    </w:p>
    <w:p w14:paraId="02879D35">
      <w:pPr>
        <w:pStyle w:val="3"/>
        <w:spacing w:line="258" w:lineRule="auto"/>
        <w:rPr>
          <w:color w:val="auto"/>
          <w:highlight w:val="none"/>
        </w:rPr>
      </w:pPr>
    </w:p>
    <w:p w14:paraId="7BF606E3">
      <w:pPr>
        <w:pStyle w:val="3"/>
        <w:spacing w:line="258" w:lineRule="auto"/>
        <w:rPr>
          <w:color w:val="auto"/>
          <w:highlight w:val="none"/>
        </w:rPr>
      </w:pPr>
    </w:p>
    <w:p w14:paraId="359BB512">
      <w:pPr>
        <w:spacing w:before="101" w:line="225" w:lineRule="auto"/>
        <w:ind w:left="4148"/>
        <w:rPr>
          <w:rFonts w:ascii="宋体" w:hAnsi="宋体" w:eastAsia="宋体" w:cs="宋体"/>
          <w:color w:val="auto"/>
          <w:sz w:val="31"/>
          <w:szCs w:val="31"/>
          <w:highlight w:val="none"/>
        </w:rPr>
      </w:pPr>
      <w:r>
        <w:rPr>
          <w:rFonts w:ascii="宋体" w:hAnsi="宋体" w:eastAsia="宋体" w:cs="宋体"/>
          <w:b/>
          <w:bCs/>
          <w:color w:val="auto"/>
          <w:spacing w:val="3"/>
          <w:sz w:val="31"/>
          <w:szCs w:val="31"/>
          <w:highlight w:val="none"/>
        </w:rPr>
        <w:t>资格证明文件</w:t>
      </w:r>
    </w:p>
    <w:p w14:paraId="2C2AF9D2">
      <w:pPr>
        <w:pStyle w:val="3"/>
        <w:spacing w:line="275" w:lineRule="auto"/>
        <w:rPr>
          <w:color w:val="auto"/>
          <w:highlight w:val="none"/>
        </w:rPr>
      </w:pPr>
    </w:p>
    <w:p w14:paraId="767A0F19">
      <w:pPr>
        <w:pStyle w:val="3"/>
        <w:spacing w:line="275" w:lineRule="auto"/>
        <w:rPr>
          <w:color w:val="auto"/>
          <w:highlight w:val="none"/>
        </w:rPr>
      </w:pPr>
    </w:p>
    <w:p w14:paraId="6A567E71">
      <w:pPr>
        <w:pStyle w:val="3"/>
        <w:spacing w:line="275" w:lineRule="auto"/>
        <w:rPr>
          <w:color w:val="auto"/>
          <w:highlight w:val="none"/>
        </w:rPr>
      </w:pPr>
    </w:p>
    <w:p w14:paraId="1A395112">
      <w:pPr>
        <w:pStyle w:val="3"/>
        <w:spacing w:line="276" w:lineRule="auto"/>
        <w:rPr>
          <w:color w:val="auto"/>
          <w:highlight w:val="none"/>
        </w:rPr>
      </w:pPr>
    </w:p>
    <w:p w14:paraId="3A500415">
      <w:pPr>
        <w:pStyle w:val="3"/>
        <w:spacing w:line="276" w:lineRule="auto"/>
        <w:rPr>
          <w:color w:val="auto"/>
          <w:highlight w:val="none"/>
        </w:rPr>
      </w:pPr>
    </w:p>
    <w:p w14:paraId="48E7E8A4">
      <w:pPr>
        <w:pStyle w:val="3"/>
        <w:spacing w:line="276" w:lineRule="auto"/>
        <w:rPr>
          <w:color w:val="auto"/>
          <w:highlight w:val="none"/>
        </w:rPr>
      </w:pPr>
    </w:p>
    <w:p w14:paraId="00FCF2FB">
      <w:pPr>
        <w:spacing w:before="101" w:line="225" w:lineRule="auto"/>
        <w:ind w:left="657"/>
        <w:rPr>
          <w:rFonts w:ascii="宋体" w:hAnsi="宋体" w:eastAsia="宋体" w:cs="宋体"/>
          <w:color w:val="auto"/>
          <w:sz w:val="31"/>
          <w:szCs w:val="31"/>
          <w:highlight w:val="none"/>
        </w:rPr>
      </w:pPr>
      <w:r>
        <w:rPr>
          <w:rFonts w:ascii="宋体" w:hAnsi="宋体" w:eastAsia="宋体" w:cs="宋体"/>
          <w:color w:val="auto"/>
          <w:spacing w:val="4"/>
          <w:sz w:val="31"/>
          <w:szCs w:val="31"/>
          <w:highlight w:val="none"/>
        </w:rPr>
        <w:t>项目名称：</w:t>
      </w:r>
    </w:p>
    <w:p w14:paraId="2B98C859">
      <w:pPr>
        <w:pStyle w:val="3"/>
        <w:spacing w:line="293" w:lineRule="auto"/>
        <w:rPr>
          <w:color w:val="auto"/>
          <w:highlight w:val="none"/>
        </w:rPr>
      </w:pPr>
    </w:p>
    <w:p w14:paraId="1DB596AB">
      <w:pPr>
        <w:pStyle w:val="3"/>
        <w:spacing w:line="294" w:lineRule="auto"/>
        <w:rPr>
          <w:color w:val="auto"/>
          <w:highlight w:val="none"/>
        </w:rPr>
      </w:pPr>
    </w:p>
    <w:p w14:paraId="3532770B">
      <w:pPr>
        <w:spacing w:before="100" w:line="225" w:lineRule="auto"/>
        <w:ind w:left="753"/>
        <w:rPr>
          <w:rFonts w:ascii="宋体" w:hAnsi="宋体" w:eastAsia="宋体" w:cs="宋体"/>
          <w:color w:val="auto"/>
          <w:sz w:val="31"/>
          <w:szCs w:val="31"/>
          <w:highlight w:val="none"/>
        </w:rPr>
      </w:pPr>
      <w:r>
        <w:rPr>
          <w:rFonts w:ascii="宋体" w:hAnsi="宋体" w:eastAsia="宋体" w:cs="宋体"/>
          <w:color w:val="auto"/>
          <w:spacing w:val="4"/>
          <w:sz w:val="31"/>
          <w:szCs w:val="31"/>
          <w:highlight w:val="none"/>
        </w:rPr>
        <w:t>项目编号：</w:t>
      </w:r>
    </w:p>
    <w:p w14:paraId="04BA1C07">
      <w:pPr>
        <w:pStyle w:val="3"/>
        <w:spacing w:line="279" w:lineRule="auto"/>
        <w:rPr>
          <w:color w:val="auto"/>
          <w:highlight w:val="none"/>
        </w:rPr>
      </w:pPr>
    </w:p>
    <w:p w14:paraId="603847CC">
      <w:pPr>
        <w:pStyle w:val="3"/>
        <w:spacing w:line="279" w:lineRule="auto"/>
        <w:rPr>
          <w:color w:val="auto"/>
          <w:highlight w:val="none"/>
        </w:rPr>
      </w:pPr>
    </w:p>
    <w:p w14:paraId="28BE7D39">
      <w:pPr>
        <w:pStyle w:val="3"/>
        <w:spacing w:line="280" w:lineRule="auto"/>
        <w:rPr>
          <w:color w:val="auto"/>
          <w:highlight w:val="none"/>
        </w:rPr>
      </w:pPr>
    </w:p>
    <w:p w14:paraId="00F732D5">
      <w:pPr>
        <w:pStyle w:val="3"/>
        <w:spacing w:line="280" w:lineRule="auto"/>
        <w:rPr>
          <w:color w:val="auto"/>
          <w:highlight w:val="none"/>
        </w:rPr>
      </w:pPr>
    </w:p>
    <w:p w14:paraId="3687808E">
      <w:pPr>
        <w:spacing w:before="100" w:line="224" w:lineRule="auto"/>
        <w:ind w:left="650"/>
        <w:rPr>
          <w:rFonts w:ascii="宋体" w:hAnsi="宋体" w:eastAsia="宋体" w:cs="宋体"/>
          <w:color w:val="auto"/>
          <w:sz w:val="31"/>
          <w:szCs w:val="31"/>
          <w:highlight w:val="none"/>
        </w:rPr>
      </w:pPr>
      <w:r>
        <w:rPr>
          <w:rFonts w:ascii="宋体" w:hAnsi="宋体" w:eastAsia="宋体" w:cs="宋体"/>
          <w:color w:val="auto"/>
          <w:spacing w:val="12"/>
          <w:sz w:val="31"/>
          <w:szCs w:val="31"/>
          <w:highlight w:val="none"/>
        </w:rPr>
        <w:t>磋商供应商名称</w:t>
      </w:r>
      <w:r>
        <w:rPr>
          <w:rFonts w:ascii="宋体" w:hAnsi="宋体" w:eastAsia="宋体" w:cs="宋体"/>
          <w:color w:val="auto"/>
          <w:spacing w:val="-13"/>
          <w:sz w:val="31"/>
          <w:szCs w:val="31"/>
          <w:highlight w:val="none"/>
        </w:rPr>
        <w:t>：</w:t>
      </w:r>
      <w:r>
        <w:rPr>
          <w:rFonts w:ascii="宋体" w:hAnsi="宋体" w:eastAsia="宋体" w:cs="宋体"/>
          <w:color w:val="auto"/>
          <w:spacing w:val="-13"/>
          <w:sz w:val="31"/>
          <w:szCs w:val="31"/>
          <w:highlight w:val="none"/>
          <w:u w:val="single" w:color="auto"/>
        </w:rPr>
        <w:t>（</w:t>
      </w:r>
      <w:r>
        <w:rPr>
          <w:rFonts w:ascii="宋体" w:hAnsi="宋体" w:eastAsia="宋体" w:cs="宋体"/>
          <w:color w:val="auto"/>
          <w:spacing w:val="12"/>
          <w:sz w:val="31"/>
          <w:szCs w:val="31"/>
          <w:highlight w:val="none"/>
          <w:u w:val="single" w:color="auto"/>
        </w:rPr>
        <w:t>加盖单位电子签章）</w:t>
      </w:r>
    </w:p>
    <w:p w14:paraId="45E3D9D2">
      <w:pPr>
        <w:pStyle w:val="3"/>
        <w:spacing w:line="294" w:lineRule="auto"/>
        <w:rPr>
          <w:color w:val="auto"/>
          <w:highlight w:val="none"/>
        </w:rPr>
      </w:pPr>
    </w:p>
    <w:p w14:paraId="0B11071B">
      <w:pPr>
        <w:pStyle w:val="3"/>
        <w:spacing w:line="295" w:lineRule="auto"/>
        <w:rPr>
          <w:color w:val="auto"/>
          <w:highlight w:val="none"/>
        </w:rPr>
      </w:pPr>
    </w:p>
    <w:p w14:paraId="07707B89">
      <w:pPr>
        <w:spacing w:before="101" w:line="225" w:lineRule="auto"/>
        <w:ind w:left="653"/>
        <w:rPr>
          <w:rFonts w:ascii="宋体" w:hAnsi="宋体" w:eastAsia="宋体" w:cs="宋体"/>
          <w:color w:val="auto"/>
          <w:sz w:val="31"/>
          <w:szCs w:val="31"/>
          <w:highlight w:val="none"/>
        </w:rPr>
      </w:pPr>
      <w:r>
        <w:rPr>
          <w:rFonts w:ascii="宋体" w:hAnsi="宋体" w:eastAsia="宋体" w:cs="宋体"/>
          <w:color w:val="auto"/>
          <w:spacing w:val="11"/>
          <w:sz w:val="31"/>
          <w:szCs w:val="31"/>
          <w:highlight w:val="none"/>
        </w:rPr>
        <w:t>法定代表人或其委托代理人</w:t>
      </w:r>
      <w:r>
        <w:rPr>
          <w:rFonts w:ascii="宋体" w:hAnsi="宋体" w:eastAsia="宋体" w:cs="宋体"/>
          <w:color w:val="auto"/>
          <w:spacing w:val="-9"/>
          <w:sz w:val="31"/>
          <w:szCs w:val="31"/>
          <w:highlight w:val="none"/>
        </w:rPr>
        <w:t>：</w:t>
      </w:r>
      <w:r>
        <w:rPr>
          <w:rFonts w:ascii="宋体" w:hAnsi="宋体" w:eastAsia="宋体" w:cs="宋体"/>
          <w:color w:val="auto"/>
          <w:spacing w:val="-9"/>
          <w:sz w:val="31"/>
          <w:szCs w:val="31"/>
          <w:highlight w:val="none"/>
          <w:u w:val="single" w:color="auto"/>
        </w:rPr>
        <w:t>（</w:t>
      </w:r>
      <w:r>
        <w:rPr>
          <w:rFonts w:ascii="宋体" w:hAnsi="宋体" w:eastAsia="宋体" w:cs="宋体"/>
          <w:color w:val="auto"/>
          <w:spacing w:val="11"/>
          <w:sz w:val="31"/>
          <w:szCs w:val="31"/>
          <w:highlight w:val="none"/>
          <w:u w:val="single" w:color="auto"/>
        </w:rPr>
        <w:t>签字或电子签名）</w:t>
      </w:r>
    </w:p>
    <w:p w14:paraId="3EC60BD8">
      <w:pPr>
        <w:pStyle w:val="3"/>
        <w:spacing w:line="251" w:lineRule="auto"/>
        <w:rPr>
          <w:color w:val="auto"/>
          <w:highlight w:val="none"/>
        </w:rPr>
      </w:pPr>
    </w:p>
    <w:p w14:paraId="50E57E21">
      <w:pPr>
        <w:pStyle w:val="3"/>
        <w:spacing w:line="251" w:lineRule="auto"/>
        <w:rPr>
          <w:color w:val="auto"/>
          <w:highlight w:val="none"/>
        </w:rPr>
      </w:pPr>
    </w:p>
    <w:p w14:paraId="62C858EC">
      <w:pPr>
        <w:pStyle w:val="3"/>
        <w:spacing w:line="251" w:lineRule="auto"/>
        <w:rPr>
          <w:color w:val="auto"/>
          <w:highlight w:val="none"/>
        </w:rPr>
      </w:pPr>
    </w:p>
    <w:p w14:paraId="1C7B248D">
      <w:pPr>
        <w:pStyle w:val="3"/>
        <w:spacing w:line="251" w:lineRule="auto"/>
        <w:rPr>
          <w:color w:val="auto"/>
          <w:highlight w:val="none"/>
        </w:rPr>
      </w:pPr>
    </w:p>
    <w:p w14:paraId="32D78251">
      <w:pPr>
        <w:pStyle w:val="3"/>
        <w:spacing w:line="251" w:lineRule="auto"/>
        <w:rPr>
          <w:color w:val="auto"/>
          <w:highlight w:val="none"/>
        </w:rPr>
      </w:pPr>
    </w:p>
    <w:p w14:paraId="0725873E">
      <w:pPr>
        <w:pStyle w:val="3"/>
        <w:spacing w:line="251" w:lineRule="auto"/>
        <w:rPr>
          <w:color w:val="auto"/>
          <w:highlight w:val="none"/>
        </w:rPr>
      </w:pPr>
    </w:p>
    <w:p w14:paraId="659245FD">
      <w:pPr>
        <w:pStyle w:val="3"/>
        <w:spacing w:line="251" w:lineRule="auto"/>
        <w:rPr>
          <w:color w:val="auto"/>
          <w:highlight w:val="none"/>
        </w:rPr>
      </w:pPr>
    </w:p>
    <w:p w14:paraId="55206304">
      <w:pPr>
        <w:spacing w:before="101" w:line="225" w:lineRule="auto"/>
        <w:ind w:left="4246"/>
        <w:rPr>
          <w:rFonts w:ascii="宋体" w:hAnsi="宋体" w:eastAsia="宋体" w:cs="宋体"/>
          <w:color w:val="auto"/>
          <w:sz w:val="31"/>
          <w:szCs w:val="31"/>
          <w:highlight w:val="none"/>
        </w:rPr>
      </w:pPr>
      <w:r>
        <w:rPr>
          <w:rFonts w:ascii="宋体" w:hAnsi="宋体" w:eastAsia="宋体" w:cs="宋体"/>
          <w:color w:val="auto"/>
          <w:spacing w:val="-2"/>
          <w:sz w:val="31"/>
          <w:szCs w:val="31"/>
          <w:highlight w:val="none"/>
        </w:rPr>
        <w:t>日期：年月日</w:t>
      </w:r>
    </w:p>
    <w:p w14:paraId="792CA907">
      <w:pPr>
        <w:spacing w:line="225" w:lineRule="auto"/>
        <w:rPr>
          <w:rFonts w:ascii="宋体" w:hAnsi="宋体" w:eastAsia="宋体" w:cs="宋体"/>
          <w:color w:val="auto"/>
          <w:sz w:val="31"/>
          <w:szCs w:val="31"/>
          <w:highlight w:val="none"/>
        </w:rPr>
        <w:sectPr>
          <w:footerReference r:id="rId152" w:type="default"/>
          <w:pgSz w:w="11907" w:h="16840"/>
          <w:pgMar w:top="1166" w:right="1134" w:bottom="1014" w:left="1134" w:header="829" w:footer="852" w:gutter="0"/>
          <w:cols w:space="720" w:num="1"/>
        </w:sectPr>
      </w:pPr>
    </w:p>
    <w:p w14:paraId="1052CFB2">
      <w:pPr>
        <w:pStyle w:val="3"/>
        <w:spacing w:line="447" w:lineRule="auto"/>
        <w:rPr>
          <w:color w:val="auto"/>
          <w:highlight w:val="none"/>
        </w:rPr>
      </w:pPr>
    </w:p>
    <w:p w14:paraId="00F2525C">
      <w:pPr>
        <w:spacing w:before="101" w:line="225" w:lineRule="auto"/>
        <w:ind w:left="812"/>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资格证明文件目录</w:t>
      </w:r>
    </w:p>
    <w:p w14:paraId="3F2CF6FC">
      <w:pPr>
        <w:pStyle w:val="3"/>
        <w:spacing w:line="241" w:lineRule="auto"/>
        <w:rPr>
          <w:color w:val="auto"/>
          <w:highlight w:val="none"/>
        </w:rPr>
      </w:pPr>
    </w:p>
    <w:p w14:paraId="24DFABFF">
      <w:pPr>
        <w:spacing w:before="101" w:line="229" w:lineRule="auto"/>
        <w:ind w:left="13" w:right="2" w:firstLine="638"/>
        <w:rPr>
          <w:rFonts w:ascii="宋体" w:hAnsi="宋体" w:eastAsia="宋体" w:cs="宋体"/>
          <w:color w:val="auto"/>
          <w:sz w:val="31"/>
          <w:szCs w:val="31"/>
          <w:highlight w:val="none"/>
        </w:rPr>
      </w:pPr>
      <w:r>
        <w:rPr>
          <w:rFonts w:ascii="宋体" w:hAnsi="宋体" w:eastAsia="宋体" w:cs="宋体"/>
          <w:color w:val="auto"/>
          <w:spacing w:val="11"/>
          <w:sz w:val="31"/>
          <w:szCs w:val="31"/>
          <w:highlight w:val="none"/>
        </w:rPr>
        <w:t>根据磋商文件规定及供应商提供的材料自行编写目录</w:t>
      </w:r>
      <w:r>
        <w:rPr>
          <w:rFonts w:ascii="宋体" w:hAnsi="宋体" w:eastAsia="宋体" w:cs="宋体"/>
          <w:color w:val="auto"/>
          <w:spacing w:val="10"/>
          <w:sz w:val="31"/>
          <w:szCs w:val="31"/>
          <w:highlight w:val="none"/>
        </w:rPr>
        <w:t>（部分格式</w:t>
      </w:r>
      <w:r>
        <w:rPr>
          <w:rFonts w:ascii="宋体" w:hAnsi="宋体" w:eastAsia="宋体" w:cs="宋体"/>
          <w:color w:val="auto"/>
          <w:sz w:val="31"/>
          <w:szCs w:val="31"/>
          <w:highlight w:val="none"/>
        </w:rPr>
        <w:t xml:space="preserve"> 后附）。</w:t>
      </w:r>
    </w:p>
    <w:p w14:paraId="1F7B4434">
      <w:pPr>
        <w:spacing w:line="229" w:lineRule="auto"/>
        <w:rPr>
          <w:rFonts w:ascii="宋体" w:hAnsi="宋体" w:eastAsia="宋体" w:cs="宋体"/>
          <w:color w:val="auto"/>
          <w:sz w:val="31"/>
          <w:szCs w:val="31"/>
          <w:highlight w:val="none"/>
        </w:rPr>
        <w:sectPr>
          <w:footerReference r:id="rId153" w:type="default"/>
          <w:pgSz w:w="11907" w:h="16840"/>
          <w:pgMar w:top="1166" w:right="1134" w:bottom="1014" w:left="1134" w:header="829" w:footer="852" w:gutter="0"/>
          <w:cols w:space="720" w:num="1"/>
        </w:sectPr>
      </w:pPr>
    </w:p>
    <w:p w14:paraId="6E349F4F">
      <w:pPr>
        <w:spacing w:before="2" w:line="219" w:lineRule="auto"/>
        <w:ind w:left="49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《贵港市政府采购项目投标资格承诺函》</w:t>
      </w:r>
    </w:p>
    <w:p w14:paraId="04B15A71">
      <w:pPr>
        <w:pStyle w:val="3"/>
        <w:spacing w:line="267" w:lineRule="auto"/>
        <w:rPr>
          <w:color w:val="auto"/>
          <w:highlight w:val="none"/>
        </w:rPr>
      </w:pPr>
    </w:p>
    <w:p w14:paraId="368862BC">
      <w:pPr>
        <w:pStyle w:val="3"/>
        <w:spacing w:line="267" w:lineRule="auto"/>
        <w:rPr>
          <w:color w:val="auto"/>
          <w:highlight w:val="none"/>
        </w:rPr>
      </w:pPr>
    </w:p>
    <w:p w14:paraId="52AAED1E">
      <w:pPr>
        <w:pStyle w:val="3"/>
        <w:spacing w:line="267" w:lineRule="auto"/>
        <w:rPr>
          <w:color w:val="auto"/>
          <w:highlight w:val="none"/>
        </w:rPr>
      </w:pPr>
    </w:p>
    <w:p w14:paraId="2572AC95">
      <w:pPr>
        <w:pStyle w:val="3"/>
        <w:spacing w:line="268" w:lineRule="auto"/>
        <w:rPr>
          <w:color w:val="auto"/>
          <w:highlight w:val="none"/>
        </w:rPr>
      </w:pPr>
    </w:p>
    <w:p w14:paraId="6D7CAE7A">
      <w:pPr>
        <w:spacing w:before="97" w:line="219" w:lineRule="auto"/>
        <w:ind w:left="2934"/>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贵港市政府采购项目投标资格承诺函</w:t>
      </w:r>
    </w:p>
    <w:p w14:paraId="0D28EC53">
      <w:pPr>
        <w:pStyle w:val="3"/>
        <w:spacing w:line="277" w:lineRule="auto"/>
        <w:rPr>
          <w:color w:val="auto"/>
          <w:highlight w:val="none"/>
        </w:rPr>
      </w:pPr>
    </w:p>
    <w:p w14:paraId="509EF127">
      <w:pPr>
        <w:pStyle w:val="3"/>
        <w:spacing w:line="277" w:lineRule="auto"/>
        <w:rPr>
          <w:color w:val="auto"/>
          <w:highlight w:val="none"/>
        </w:rPr>
      </w:pPr>
    </w:p>
    <w:p w14:paraId="26817DCA">
      <w:pPr>
        <w:spacing w:before="65" w:line="504" w:lineRule="auto"/>
        <w:ind w:left="425" w:right="1" w:firstLine="42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本公司郑重承诺，根据《中华人民共和国政府采购法》第二十二条的规定，本公司为参加政府采</w:t>
      </w:r>
      <w:r>
        <w:rPr>
          <w:rFonts w:ascii="宋体" w:hAnsi="宋体" w:eastAsia="宋体" w:cs="宋体"/>
          <w:color w:val="auto"/>
          <w:spacing w:val="10"/>
          <w:sz w:val="20"/>
          <w:szCs w:val="20"/>
          <w:highlight w:val="none"/>
        </w:rPr>
        <w:t xml:space="preserve"> </w:t>
      </w:r>
      <w:r>
        <w:rPr>
          <w:rFonts w:ascii="宋体" w:hAnsi="宋体" w:eastAsia="宋体" w:cs="宋体"/>
          <w:color w:val="auto"/>
          <w:spacing w:val="9"/>
          <w:sz w:val="20"/>
          <w:szCs w:val="20"/>
          <w:highlight w:val="none"/>
        </w:rPr>
        <w:t>购活动的合格供应商。即本公司同时满足以下条件：</w:t>
      </w:r>
    </w:p>
    <w:p w14:paraId="3DDD5A21">
      <w:pPr>
        <w:spacing w:before="117" w:line="228" w:lineRule="auto"/>
        <w:ind w:left="86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1.具有独立承担民事责任的能力。</w:t>
      </w:r>
    </w:p>
    <w:p w14:paraId="1B5F814E">
      <w:pPr>
        <w:pStyle w:val="3"/>
        <w:spacing w:line="350" w:lineRule="auto"/>
        <w:rPr>
          <w:color w:val="auto"/>
          <w:highlight w:val="none"/>
        </w:rPr>
      </w:pPr>
    </w:p>
    <w:p w14:paraId="1A8F47C8">
      <w:pPr>
        <w:spacing w:before="65" w:line="227" w:lineRule="auto"/>
        <w:ind w:left="84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2.具有良好的商业信誉和健全的财务会计制度。</w:t>
      </w:r>
    </w:p>
    <w:p w14:paraId="4DE7D7A6">
      <w:pPr>
        <w:pStyle w:val="3"/>
        <w:spacing w:line="351" w:lineRule="auto"/>
        <w:rPr>
          <w:color w:val="auto"/>
          <w:highlight w:val="none"/>
        </w:rPr>
      </w:pPr>
    </w:p>
    <w:p w14:paraId="63EF131C">
      <w:pPr>
        <w:spacing w:before="66" w:line="228" w:lineRule="auto"/>
        <w:ind w:left="85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3.具有履行合同所必需的设备和专业技术能力。</w:t>
      </w:r>
    </w:p>
    <w:p w14:paraId="5AACB13F">
      <w:pPr>
        <w:pStyle w:val="3"/>
        <w:spacing w:line="350" w:lineRule="auto"/>
        <w:rPr>
          <w:color w:val="auto"/>
          <w:highlight w:val="none"/>
        </w:rPr>
      </w:pPr>
    </w:p>
    <w:p w14:paraId="45EFB349">
      <w:pPr>
        <w:spacing w:before="66" w:line="227" w:lineRule="auto"/>
        <w:ind w:left="84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4.有依法缴纳税收和社会保障资金的良好记录。</w:t>
      </w:r>
    </w:p>
    <w:p w14:paraId="2FE08DF1">
      <w:pPr>
        <w:pStyle w:val="3"/>
        <w:spacing w:line="351" w:lineRule="auto"/>
        <w:rPr>
          <w:color w:val="auto"/>
          <w:highlight w:val="none"/>
        </w:rPr>
      </w:pPr>
    </w:p>
    <w:p w14:paraId="51EDEC31">
      <w:pPr>
        <w:spacing w:before="65" w:line="228" w:lineRule="auto"/>
        <w:ind w:left="85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 提交投标文件截止日期前三年内，在经营活动中没有重大</w:t>
      </w:r>
      <w:r>
        <w:rPr>
          <w:rFonts w:ascii="宋体" w:hAnsi="宋体" w:eastAsia="宋体" w:cs="宋体"/>
          <w:color w:val="auto"/>
          <w:spacing w:val="8"/>
          <w:sz w:val="20"/>
          <w:szCs w:val="20"/>
          <w:highlight w:val="none"/>
        </w:rPr>
        <w:t>违法记录。</w:t>
      </w:r>
    </w:p>
    <w:p w14:paraId="26FE4E2E">
      <w:pPr>
        <w:pStyle w:val="3"/>
        <w:spacing w:line="350" w:lineRule="auto"/>
        <w:rPr>
          <w:color w:val="auto"/>
          <w:highlight w:val="none"/>
        </w:rPr>
      </w:pPr>
    </w:p>
    <w:p w14:paraId="32FCBD24">
      <w:pPr>
        <w:spacing w:before="66" w:line="504" w:lineRule="auto"/>
        <w:ind w:left="427" w:right="1"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本公司对上述承诺的真实性负责，并接受政府采购、税务、社会保障等监督管理部门、采购文件</w:t>
      </w:r>
      <w:r>
        <w:rPr>
          <w:rFonts w:ascii="宋体" w:hAnsi="宋体" w:eastAsia="宋体" w:cs="宋体"/>
          <w:color w:val="auto"/>
          <w:spacing w:val="10"/>
          <w:sz w:val="20"/>
          <w:szCs w:val="20"/>
          <w:highlight w:val="none"/>
        </w:rPr>
        <w:t xml:space="preserve"> </w:t>
      </w:r>
      <w:r>
        <w:rPr>
          <w:rFonts w:ascii="宋体" w:hAnsi="宋体" w:eastAsia="宋体" w:cs="宋体"/>
          <w:color w:val="auto"/>
          <w:spacing w:val="9"/>
          <w:sz w:val="20"/>
          <w:szCs w:val="20"/>
          <w:highlight w:val="none"/>
        </w:rPr>
        <w:t>规定的资格审查机构、社会公众的监督和检查。如有虚假，将依法承担相应责任。</w:t>
      </w:r>
    </w:p>
    <w:p w14:paraId="38AC57AC">
      <w:pPr>
        <w:pStyle w:val="3"/>
        <w:spacing w:line="441" w:lineRule="auto"/>
        <w:rPr>
          <w:color w:val="auto"/>
          <w:highlight w:val="none"/>
        </w:rPr>
      </w:pPr>
    </w:p>
    <w:p w14:paraId="291CBE10">
      <w:pPr>
        <w:spacing w:before="65" w:line="227" w:lineRule="auto"/>
        <w:ind w:left="4095"/>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企业名称（</w:t>
      </w:r>
      <w:r>
        <w:rPr>
          <w:rFonts w:ascii="宋体" w:hAnsi="宋体" w:eastAsia="宋体" w:cs="宋体"/>
          <w:color w:val="auto"/>
          <w:spacing w:val="-68"/>
          <w:sz w:val="20"/>
          <w:szCs w:val="20"/>
          <w:highlight w:val="none"/>
        </w:rPr>
        <w:t xml:space="preserve"> </w:t>
      </w:r>
      <w:r>
        <w:rPr>
          <w:rFonts w:ascii="宋体" w:hAnsi="宋体" w:eastAsia="宋体" w:cs="宋体"/>
          <w:color w:val="auto"/>
          <w:spacing w:val="-67"/>
          <w:sz w:val="20"/>
          <w:szCs w:val="20"/>
          <w:highlight w:val="none"/>
          <w:u w:val="single" w:color="auto"/>
        </w:rPr>
        <w:t xml:space="preserve"> </w:t>
      </w:r>
      <w:r>
        <w:rPr>
          <w:rFonts w:ascii="宋体" w:hAnsi="宋体" w:eastAsia="宋体" w:cs="宋体"/>
          <w:color w:val="auto"/>
          <w:spacing w:val="1"/>
          <w:sz w:val="20"/>
          <w:szCs w:val="20"/>
          <w:highlight w:val="none"/>
          <w:u w:val="single" w:color="auto"/>
        </w:rPr>
        <w:t>电子签章</w:t>
      </w:r>
      <w:r>
        <w:rPr>
          <w:rFonts w:ascii="宋体" w:hAnsi="宋体" w:eastAsia="宋体" w:cs="宋体"/>
          <w:color w:val="auto"/>
          <w:spacing w:val="1"/>
          <w:sz w:val="20"/>
          <w:szCs w:val="20"/>
          <w:highlight w:val="none"/>
        </w:rPr>
        <w:t>）：</w:t>
      </w:r>
    </w:p>
    <w:p w14:paraId="36524B39">
      <w:pPr>
        <w:pStyle w:val="3"/>
        <w:spacing w:line="470" w:lineRule="auto"/>
        <w:rPr>
          <w:color w:val="auto"/>
          <w:highlight w:val="none"/>
        </w:rPr>
      </w:pPr>
    </w:p>
    <w:p w14:paraId="7DE9B5D3">
      <w:pPr>
        <w:spacing w:before="66" w:line="228" w:lineRule="auto"/>
        <w:ind w:left="410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法定代表人（</w:t>
      </w:r>
      <w:r>
        <w:rPr>
          <w:rFonts w:ascii="宋体" w:hAnsi="宋体" w:eastAsia="宋体" w:cs="宋体"/>
          <w:color w:val="auto"/>
          <w:spacing w:val="-60"/>
          <w:sz w:val="20"/>
          <w:szCs w:val="20"/>
          <w:highlight w:val="none"/>
        </w:rPr>
        <w:t xml:space="preserve"> </w:t>
      </w:r>
      <w:r>
        <w:rPr>
          <w:rFonts w:ascii="宋体" w:hAnsi="宋体" w:eastAsia="宋体" w:cs="宋体"/>
          <w:color w:val="auto"/>
          <w:spacing w:val="6"/>
          <w:sz w:val="20"/>
          <w:szCs w:val="20"/>
          <w:highlight w:val="none"/>
          <w:u w:val="single" w:color="auto"/>
        </w:rPr>
        <w:t>签字或电子签名</w:t>
      </w:r>
      <w:r>
        <w:rPr>
          <w:rFonts w:ascii="宋体" w:hAnsi="宋体" w:eastAsia="宋体" w:cs="宋体"/>
          <w:color w:val="auto"/>
          <w:sz w:val="20"/>
          <w:szCs w:val="20"/>
          <w:highlight w:val="none"/>
        </w:rPr>
        <w:t>）：</w:t>
      </w:r>
    </w:p>
    <w:p w14:paraId="08E35326">
      <w:pPr>
        <w:pStyle w:val="3"/>
        <w:spacing w:line="469" w:lineRule="auto"/>
        <w:rPr>
          <w:color w:val="auto"/>
          <w:highlight w:val="none"/>
        </w:rPr>
      </w:pPr>
    </w:p>
    <w:p w14:paraId="65A6A7C3">
      <w:pPr>
        <w:spacing w:before="66" w:line="228" w:lineRule="auto"/>
        <w:ind w:left="487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日期：</w:t>
      </w:r>
      <w:r>
        <w:rPr>
          <w:rFonts w:ascii="宋体" w:hAnsi="宋体" w:eastAsia="宋体" w:cs="宋体"/>
          <w:color w:val="auto"/>
          <w:spacing w:val="30"/>
          <w:sz w:val="20"/>
          <w:szCs w:val="20"/>
          <w:highlight w:val="none"/>
        </w:rPr>
        <w:t xml:space="preserve"> </w:t>
      </w:r>
      <w:r>
        <w:rPr>
          <w:rFonts w:ascii="宋体" w:hAnsi="宋体" w:eastAsia="宋体" w:cs="宋体"/>
          <w:color w:val="auto"/>
          <w:spacing w:val="-6"/>
          <w:sz w:val="20"/>
          <w:szCs w:val="20"/>
          <w:highlight w:val="none"/>
        </w:rPr>
        <w:t>年</w:t>
      </w:r>
      <w:r>
        <w:rPr>
          <w:rFonts w:ascii="宋体" w:hAnsi="宋体" w:eastAsia="宋体" w:cs="宋体"/>
          <w:color w:val="auto"/>
          <w:spacing w:val="18"/>
          <w:sz w:val="20"/>
          <w:szCs w:val="20"/>
          <w:highlight w:val="none"/>
        </w:rPr>
        <w:t xml:space="preserve"> </w:t>
      </w:r>
      <w:r>
        <w:rPr>
          <w:rFonts w:ascii="宋体" w:hAnsi="宋体" w:eastAsia="宋体" w:cs="宋体"/>
          <w:color w:val="auto"/>
          <w:spacing w:val="-6"/>
          <w:sz w:val="20"/>
          <w:szCs w:val="20"/>
          <w:highlight w:val="none"/>
        </w:rPr>
        <w:t>月</w:t>
      </w:r>
      <w:r>
        <w:rPr>
          <w:rFonts w:ascii="宋体" w:hAnsi="宋体" w:eastAsia="宋体" w:cs="宋体"/>
          <w:color w:val="auto"/>
          <w:spacing w:val="52"/>
          <w:sz w:val="20"/>
          <w:szCs w:val="20"/>
          <w:highlight w:val="none"/>
        </w:rPr>
        <w:t xml:space="preserve"> </w:t>
      </w:r>
      <w:r>
        <w:rPr>
          <w:rFonts w:ascii="宋体" w:hAnsi="宋体" w:eastAsia="宋体" w:cs="宋体"/>
          <w:color w:val="auto"/>
          <w:spacing w:val="-6"/>
          <w:sz w:val="20"/>
          <w:szCs w:val="20"/>
          <w:highlight w:val="none"/>
        </w:rPr>
        <w:t>日</w:t>
      </w:r>
    </w:p>
    <w:p w14:paraId="764A86D4">
      <w:pPr>
        <w:spacing w:line="228" w:lineRule="auto"/>
        <w:rPr>
          <w:rFonts w:ascii="宋体" w:hAnsi="宋体" w:eastAsia="宋体" w:cs="宋体"/>
          <w:color w:val="auto"/>
          <w:sz w:val="20"/>
          <w:szCs w:val="20"/>
          <w:highlight w:val="none"/>
        </w:rPr>
        <w:sectPr>
          <w:footerReference r:id="rId154" w:type="default"/>
          <w:pgSz w:w="11907" w:h="16840"/>
          <w:pgMar w:top="1166" w:right="1134" w:bottom="1014" w:left="1134" w:header="829" w:footer="852" w:gutter="0"/>
          <w:cols w:space="720" w:num="1"/>
        </w:sectPr>
      </w:pPr>
    </w:p>
    <w:p w14:paraId="3F5D5E7F">
      <w:pPr>
        <w:spacing w:before="16" w:line="219" w:lineRule="auto"/>
        <w:ind w:left="749"/>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供应商直接控股、管理关系信息表</w:t>
      </w:r>
    </w:p>
    <w:p w14:paraId="22EAC919">
      <w:pPr>
        <w:pStyle w:val="3"/>
        <w:spacing w:line="370" w:lineRule="auto"/>
        <w:rPr>
          <w:color w:val="auto"/>
          <w:highlight w:val="none"/>
        </w:rPr>
      </w:pPr>
    </w:p>
    <w:p w14:paraId="45891F26">
      <w:pPr>
        <w:spacing w:before="101" w:line="224" w:lineRule="auto"/>
        <w:ind w:left="3483"/>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供应商直接控股股东信息表</w:t>
      </w:r>
    </w:p>
    <w:p w14:paraId="00406B24">
      <w:pPr>
        <w:spacing w:before="91"/>
        <w:rPr>
          <w:color w:val="auto"/>
          <w:highlight w:val="none"/>
        </w:rPr>
      </w:pPr>
    </w:p>
    <w:p w14:paraId="278DF43B">
      <w:pPr>
        <w:spacing w:before="90"/>
        <w:rPr>
          <w:color w:val="auto"/>
          <w:highlight w:val="none"/>
        </w:rPr>
      </w:pPr>
    </w:p>
    <w:tbl>
      <w:tblPr>
        <w:tblStyle w:val="7"/>
        <w:tblW w:w="10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654"/>
        <w:gridCol w:w="1454"/>
        <w:gridCol w:w="4285"/>
        <w:gridCol w:w="874"/>
      </w:tblGrid>
      <w:tr w14:paraId="73A0D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6" w:hRule="atLeast"/>
        </w:trPr>
        <w:tc>
          <w:tcPr>
            <w:tcW w:w="884" w:type="dxa"/>
            <w:vAlign w:val="top"/>
          </w:tcPr>
          <w:p w14:paraId="611EE825">
            <w:pPr>
              <w:pStyle w:val="8"/>
              <w:spacing w:before="276" w:line="379" w:lineRule="auto"/>
              <w:ind w:left="347" w:right="124" w:firstLine="205"/>
              <w:rPr>
                <w:color w:val="auto"/>
                <w:highlight w:val="none"/>
              </w:rPr>
            </w:pPr>
            <w:r>
              <w:rPr>
                <w:b/>
                <w:bCs/>
                <w:color w:val="auto"/>
                <w:spacing w:val="-1"/>
                <w:highlight w:val="none"/>
              </w:rPr>
              <w:t>序</w:t>
            </w:r>
            <w:r>
              <w:rPr>
                <w:color w:val="auto"/>
                <w:highlight w:val="none"/>
              </w:rPr>
              <w:t xml:space="preserve"> </w:t>
            </w:r>
            <w:r>
              <w:rPr>
                <w:b/>
                <w:bCs/>
                <w:color w:val="auto"/>
                <w:spacing w:val="-3"/>
                <w:highlight w:val="none"/>
              </w:rPr>
              <w:t>号</w:t>
            </w:r>
          </w:p>
        </w:tc>
        <w:tc>
          <w:tcPr>
            <w:tcW w:w="2654" w:type="dxa"/>
            <w:vAlign w:val="top"/>
          </w:tcPr>
          <w:p w14:paraId="0FB2F2A3">
            <w:pPr>
              <w:spacing w:line="413" w:lineRule="auto"/>
              <w:rPr>
                <w:rFonts w:ascii="Arial"/>
                <w:color w:val="auto"/>
                <w:sz w:val="21"/>
                <w:highlight w:val="none"/>
              </w:rPr>
            </w:pPr>
          </w:p>
          <w:p w14:paraId="529F8458">
            <w:pPr>
              <w:pStyle w:val="8"/>
              <w:spacing w:before="65" w:line="228" w:lineRule="auto"/>
              <w:ind w:left="700"/>
              <w:rPr>
                <w:color w:val="auto"/>
                <w:highlight w:val="none"/>
              </w:rPr>
            </w:pPr>
            <w:r>
              <w:rPr>
                <w:b/>
                <w:bCs/>
                <w:color w:val="auto"/>
                <w:spacing w:val="7"/>
                <w:highlight w:val="none"/>
              </w:rPr>
              <w:t>直接控股股东名称</w:t>
            </w:r>
          </w:p>
        </w:tc>
        <w:tc>
          <w:tcPr>
            <w:tcW w:w="1454" w:type="dxa"/>
            <w:vAlign w:val="top"/>
          </w:tcPr>
          <w:p w14:paraId="63C1554A">
            <w:pPr>
              <w:pStyle w:val="8"/>
              <w:spacing w:before="276" w:line="379" w:lineRule="auto"/>
              <w:ind w:left="627" w:right="198" w:firstLine="17"/>
              <w:rPr>
                <w:color w:val="auto"/>
                <w:highlight w:val="none"/>
              </w:rPr>
            </w:pPr>
            <w:r>
              <w:rPr>
                <w:b/>
                <w:bCs/>
                <w:color w:val="auto"/>
                <w:spacing w:val="-1"/>
                <w:highlight w:val="none"/>
              </w:rPr>
              <w:t>出资比</w:t>
            </w:r>
            <w:r>
              <w:rPr>
                <w:color w:val="auto"/>
                <w:highlight w:val="none"/>
              </w:rPr>
              <w:t xml:space="preserve"> </w:t>
            </w:r>
            <w:r>
              <w:rPr>
                <w:b/>
                <w:bCs/>
                <w:color w:val="auto"/>
                <w:spacing w:val="-2"/>
                <w:highlight w:val="none"/>
              </w:rPr>
              <w:t>例</w:t>
            </w:r>
          </w:p>
        </w:tc>
        <w:tc>
          <w:tcPr>
            <w:tcW w:w="4285" w:type="dxa"/>
            <w:vAlign w:val="top"/>
          </w:tcPr>
          <w:p w14:paraId="0B659439">
            <w:pPr>
              <w:spacing w:line="413" w:lineRule="auto"/>
              <w:rPr>
                <w:rFonts w:ascii="Arial"/>
                <w:color w:val="auto"/>
                <w:sz w:val="21"/>
                <w:highlight w:val="none"/>
              </w:rPr>
            </w:pPr>
          </w:p>
          <w:p w14:paraId="673CD7FD">
            <w:pPr>
              <w:pStyle w:val="8"/>
              <w:spacing w:before="65" w:line="227" w:lineRule="auto"/>
              <w:ind w:left="784"/>
              <w:rPr>
                <w:color w:val="auto"/>
                <w:highlight w:val="none"/>
              </w:rPr>
            </w:pPr>
            <w:r>
              <w:rPr>
                <w:b/>
                <w:bCs/>
                <w:color w:val="auto"/>
                <w:spacing w:val="7"/>
                <w:highlight w:val="none"/>
              </w:rPr>
              <w:t>身份证号码或者统一社会信用代码</w:t>
            </w:r>
          </w:p>
        </w:tc>
        <w:tc>
          <w:tcPr>
            <w:tcW w:w="874" w:type="dxa"/>
            <w:vAlign w:val="top"/>
          </w:tcPr>
          <w:p w14:paraId="5B6A1EE4">
            <w:pPr>
              <w:pStyle w:val="8"/>
              <w:spacing w:before="277" w:line="380" w:lineRule="auto"/>
              <w:ind w:left="336" w:right="118" w:firstLine="216"/>
              <w:rPr>
                <w:color w:val="auto"/>
                <w:highlight w:val="none"/>
              </w:rPr>
            </w:pPr>
            <w:r>
              <w:rPr>
                <w:b/>
                <w:bCs/>
                <w:color w:val="auto"/>
                <w:spacing w:val="-4"/>
                <w:highlight w:val="none"/>
              </w:rPr>
              <w:t>备</w:t>
            </w:r>
            <w:r>
              <w:rPr>
                <w:color w:val="auto"/>
                <w:highlight w:val="none"/>
              </w:rPr>
              <w:t xml:space="preserve"> </w:t>
            </w:r>
            <w:r>
              <w:rPr>
                <w:b/>
                <w:bCs/>
                <w:color w:val="auto"/>
                <w:spacing w:val="-2"/>
                <w:highlight w:val="none"/>
              </w:rPr>
              <w:t>注</w:t>
            </w:r>
          </w:p>
        </w:tc>
      </w:tr>
      <w:tr w14:paraId="0D2F5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884" w:type="dxa"/>
            <w:vAlign w:val="top"/>
          </w:tcPr>
          <w:p w14:paraId="381C4A24">
            <w:pPr>
              <w:pStyle w:val="8"/>
              <w:spacing w:before="272" w:line="270" w:lineRule="exact"/>
              <w:ind w:left="619"/>
              <w:rPr>
                <w:color w:val="auto"/>
                <w:highlight w:val="none"/>
              </w:rPr>
            </w:pPr>
            <w:r>
              <w:rPr>
                <w:color w:val="auto"/>
                <w:position w:val="1"/>
                <w:highlight w:val="none"/>
              </w:rPr>
              <w:t>1</w:t>
            </w:r>
          </w:p>
        </w:tc>
        <w:tc>
          <w:tcPr>
            <w:tcW w:w="2654" w:type="dxa"/>
            <w:vAlign w:val="top"/>
          </w:tcPr>
          <w:p w14:paraId="3E9EB1C0">
            <w:pPr>
              <w:rPr>
                <w:rFonts w:ascii="Arial"/>
                <w:color w:val="auto"/>
                <w:sz w:val="21"/>
                <w:highlight w:val="none"/>
              </w:rPr>
            </w:pPr>
          </w:p>
        </w:tc>
        <w:tc>
          <w:tcPr>
            <w:tcW w:w="1454" w:type="dxa"/>
            <w:vAlign w:val="top"/>
          </w:tcPr>
          <w:p w14:paraId="2CF45642">
            <w:pPr>
              <w:rPr>
                <w:rFonts w:ascii="Arial"/>
                <w:color w:val="auto"/>
                <w:sz w:val="21"/>
                <w:highlight w:val="none"/>
              </w:rPr>
            </w:pPr>
          </w:p>
        </w:tc>
        <w:tc>
          <w:tcPr>
            <w:tcW w:w="4285" w:type="dxa"/>
            <w:vAlign w:val="top"/>
          </w:tcPr>
          <w:p w14:paraId="68E72122">
            <w:pPr>
              <w:rPr>
                <w:rFonts w:ascii="Arial"/>
                <w:color w:val="auto"/>
                <w:sz w:val="21"/>
                <w:highlight w:val="none"/>
              </w:rPr>
            </w:pPr>
          </w:p>
        </w:tc>
        <w:tc>
          <w:tcPr>
            <w:tcW w:w="874" w:type="dxa"/>
            <w:vAlign w:val="top"/>
          </w:tcPr>
          <w:p w14:paraId="070F1CEF">
            <w:pPr>
              <w:rPr>
                <w:rFonts w:ascii="Arial"/>
                <w:color w:val="auto"/>
                <w:sz w:val="21"/>
                <w:highlight w:val="none"/>
              </w:rPr>
            </w:pPr>
          </w:p>
        </w:tc>
      </w:tr>
      <w:tr w14:paraId="7899B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884" w:type="dxa"/>
            <w:vAlign w:val="top"/>
          </w:tcPr>
          <w:p w14:paraId="4F21BD5E">
            <w:pPr>
              <w:pStyle w:val="8"/>
              <w:spacing w:before="271" w:line="270" w:lineRule="exact"/>
              <w:ind w:left="606"/>
              <w:rPr>
                <w:color w:val="auto"/>
                <w:highlight w:val="none"/>
              </w:rPr>
            </w:pPr>
            <w:r>
              <w:rPr>
                <w:color w:val="auto"/>
                <w:position w:val="1"/>
                <w:highlight w:val="none"/>
              </w:rPr>
              <w:t>2</w:t>
            </w:r>
          </w:p>
        </w:tc>
        <w:tc>
          <w:tcPr>
            <w:tcW w:w="2654" w:type="dxa"/>
            <w:vAlign w:val="top"/>
          </w:tcPr>
          <w:p w14:paraId="0BF1F142">
            <w:pPr>
              <w:rPr>
                <w:rFonts w:ascii="Arial"/>
                <w:color w:val="auto"/>
                <w:sz w:val="21"/>
                <w:highlight w:val="none"/>
              </w:rPr>
            </w:pPr>
          </w:p>
        </w:tc>
        <w:tc>
          <w:tcPr>
            <w:tcW w:w="1454" w:type="dxa"/>
            <w:vAlign w:val="top"/>
          </w:tcPr>
          <w:p w14:paraId="4C410C59">
            <w:pPr>
              <w:rPr>
                <w:rFonts w:ascii="Arial"/>
                <w:color w:val="auto"/>
                <w:sz w:val="21"/>
                <w:highlight w:val="none"/>
              </w:rPr>
            </w:pPr>
          </w:p>
        </w:tc>
        <w:tc>
          <w:tcPr>
            <w:tcW w:w="4285" w:type="dxa"/>
            <w:vAlign w:val="top"/>
          </w:tcPr>
          <w:p w14:paraId="2671695E">
            <w:pPr>
              <w:rPr>
                <w:rFonts w:ascii="Arial"/>
                <w:color w:val="auto"/>
                <w:sz w:val="21"/>
                <w:highlight w:val="none"/>
              </w:rPr>
            </w:pPr>
          </w:p>
        </w:tc>
        <w:tc>
          <w:tcPr>
            <w:tcW w:w="874" w:type="dxa"/>
            <w:vAlign w:val="top"/>
          </w:tcPr>
          <w:p w14:paraId="503DFF38">
            <w:pPr>
              <w:rPr>
                <w:rFonts w:ascii="Arial"/>
                <w:color w:val="auto"/>
                <w:sz w:val="21"/>
                <w:highlight w:val="none"/>
              </w:rPr>
            </w:pPr>
          </w:p>
        </w:tc>
      </w:tr>
      <w:tr w14:paraId="50DDB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884" w:type="dxa"/>
            <w:vAlign w:val="top"/>
          </w:tcPr>
          <w:p w14:paraId="7D685E57">
            <w:pPr>
              <w:pStyle w:val="8"/>
              <w:spacing w:before="274" w:line="269" w:lineRule="exact"/>
              <w:ind w:left="608"/>
              <w:rPr>
                <w:color w:val="auto"/>
                <w:highlight w:val="none"/>
              </w:rPr>
            </w:pPr>
            <w:r>
              <w:rPr>
                <w:color w:val="auto"/>
                <w:position w:val="1"/>
                <w:highlight w:val="none"/>
              </w:rPr>
              <w:t>3</w:t>
            </w:r>
          </w:p>
        </w:tc>
        <w:tc>
          <w:tcPr>
            <w:tcW w:w="2654" w:type="dxa"/>
            <w:vAlign w:val="top"/>
          </w:tcPr>
          <w:p w14:paraId="083ECA39">
            <w:pPr>
              <w:rPr>
                <w:rFonts w:ascii="Arial"/>
                <w:color w:val="auto"/>
                <w:sz w:val="21"/>
                <w:highlight w:val="none"/>
              </w:rPr>
            </w:pPr>
          </w:p>
        </w:tc>
        <w:tc>
          <w:tcPr>
            <w:tcW w:w="1454" w:type="dxa"/>
            <w:vAlign w:val="top"/>
          </w:tcPr>
          <w:p w14:paraId="6B38A1FB">
            <w:pPr>
              <w:rPr>
                <w:rFonts w:ascii="Arial"/>
                <w:color w:val="auto"/>
                <w:sz w:val="21"/>
                <w:highlight w:val="none"/>
              </w:rPr>
            </w:pPr>
          </w:p>
        </w:tc>
        <w:tc>
          <w:tcPr>
            <w:tcW w:w="4285" w:type="dxa"/>
            <w:vAlign w:val="top"/>
          </w:tcPr>
          <w:p w14:paraId="3FB08B02">
            <w:pPr>
              <w:rPr>
                <w:rFonts w:ascii="Arial"/>
                <w:color w:val="auto"/>
                <w:sz w:val="21"/>
                <w:highlight w:val="none"/>
              </w:rPr>
            </w:pPr>
          </w:p>
        </w:tc>
        <w:tc>
          <w:tcPr>
            <w:tcW w:w="874" w:type="dxa"/>
            <w:vAlign w:val="top"/>
          </w:tcPr>
          <w:p w14:paraId="19A900F7">
            <w:pPr>
              <w:rPr>
                <w:rFonts w:ascii="Arial"/>
                <w:color w:val="auto"/>
                <w:sz w:val="21"/>
                <w:highlight w:val="none"/>
              </w:rPr>
            </w:pPr>
          </w:p>
        </w:tc>
      </w:tr>
      <w:tr w14:paraId="7E30F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5" w:hRule="atLeast"/>
        </w:trPr>
        <w:tc>
          <w:tcPr>
            <w:tcW w:w="884" w:type="dxa"/>
            <w:vAlign w:val="top"/>
          </w:tcPr>
          <w:p w14:paraId="5FC39ADD">
            <w:pPr>
              <w:pStyle w:val="8"/>
              <w:spacing w:before="274" w:line="324" w:lineRule="exact"/>
              <w:ind w:left="566"/>
              <w:rPr>
                <w:color w:val="auto"/>
                <w:highlight w:val="none"/>
              </w:rPr>
            </w:pPr>
            <w:r>
              <w:rPr>
                <w:color w:val="auto"/>
                <w:position w:val="2"/>
                <w:highlight w:val="none"/>
              </w:rPr>
              <w:t>…</w:t>
            </w:r>
          </w:p>
          <w:p w14:paraId="5108CFFD">
            <w:pPr>
              <w:pStyle w:val="8"/>
              <w:spacing w:before="84" w:line="323" w:lineRule="exact"/>
              <w:ind w:left="355"/>
              <w:rPr>
                <w:color w:val="auto"/>
                <w:highlight w:val="none"/>
              </w:rPr>
            </w:pPr>
            <w:r>
              <w:rPr>
                <w:color w:val="auto"/>
                <w:position w:val="2"/>
                <w:highlight w:val="none"/>
              </w:rPr>
              <w:t>…</w:t>
            </w:r>
          </w:p>
        </w:tc>
        <w:tc>
          <w:tcPr>
            <w:tcW w:w="2654" w:type="dxa"/>
            <w:vAlign w:val="top"/>
          </w:tcPr>
          <w:p w14:paraId="2DEF5794">
            <w:pPr>
              <w:rPr>
                <w:rFonts w:ascii="Arial"/>
                <w:color w:val="auto"/>
                <w:sz w:val="21"/>
                <w:highlight w:val="none"/>
              </w:rPr>
            </w:pPr>
          </w:p>
        </w:tc>
        <w:tc>
          <w:tcPr>
            <w:tcW w:w="1454" w:type="dxa"/>
            <w:vAlign w:val="top"/>
          </w:tcPr>
          <w:p w14:paraId="6D12877B">
            <w:pPr>
              <w:rPr>
                <w:rFonts w:ascii="Arial"/>
                <w:color w:val="auto"/>
                <w:sz w:val="21"/>
                <w:highlight w:val="none"/>
              </w:rPr>
            </w:pPr>
          </w:p>
        </w:tc>
        <w:tc>
          <w:tcPr>
            <w:tcW w:w="4285" w:type="dxa"/>
            <w:vAlign w:val="top"/>
          </w:tcPr>
          <w:p w14:paraId="3ED94ED9">
            <w:pPr>
              <w:rPr>
                <w:rFonts w:ascii="Arial"/>
                <w:color w:val="auto"/>
                <w:sz w:val="21"/>
                <w:highlight w:val="none"/>
              </w:rPr>
            </w:pPr>
          </w:p>
        </w:tc>
        <w:tc>
          <w:tcPr>
            <w:tcW w:w="874" w:type="dxa"/>
            <w:vAlign w:val="top"/>
          </w:tcPr>
          <w:p w14:paraId="6E425AD3">
            <w:pPr>
              <w:rPr>
                <w:rFonts w:ascii="Arial"/>
                <w:color w:val="auto"/>
                <w:sz w:val="21"/>
                <w:highlight w:val="none"/>
              </w:rPr>
            </w:pPr>
          </w:p>
        </w:tc>
      </w:tr>
    </w:tbl>
    <w:p w14:paraId="439D2883">
      <w:pPr>
        <w:spacing w:before="151" w:line="232" w:lineRule="auto"/>
        <w:ind w:left="685"/>
        <w:rPr>
          <w:rFonts w:ascii="宋体" w:hAnsi="宋体" w:eastAsia="宋体" w:cs="宋体"/>
          <w:color w:val="auto"/>
          <w:sz w:val="20"/>
          <w:szCs w:val="20"/>
          <w:highlight w:val="none"/>
        </w:rPr>
      </w:pPr>
      <w:r>
        <w:rPr>
          <w:rFonts w:ascii="宋体" w:hAnsi="宋体" w:eastAsia="宋体" w:cs="宋体"/>
          <w:color w:val="auto"/>
          <w:sz w:val="20"/>
          <w:szCs w:val="20"/>
          <w:highlight w:val="none"/>
        </w:rPr>
        <w:t>注：</w:t>
      </w:r>
    </w:p>
    <w:p w14:paraId="45EA7C50">
      <w:pPr>
        <w:spacing w:before="156" w:line="327" w:lineRule="auto"/>
        <w:ind w:left="268" w:right="260" w:firstLine="43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1.直接控股股东：是指其出资额占有限责任公司资本总额百分之五十以上</w:t>
      </w:r>
      <w:r>
        <w:rPr>
          <w:rFonts w:ascii="宋体" w:hAnsi="宋体" w:eastAsia="宋体" w:cs="宋体"/>
          <w:color w:val="auto"/>
          <w:spacing w:val="8"/>
          <w:sz w:val="20"/>
          <w:szCs w:val="20"/>
          <w:highlight w:val="none"/>
        </w:rPr>
        <w:t>或者其持有的股份占股份有</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限公司股份总额百分之五十以上的股东；出资额或者持有股份的比例虽然不足百分之五十，但依其出资额</w:t>
      </w:r>
      <w:r>
        <w:rPr>
          <w:rFonts w:ascii="宋体" w:hAnsi="宋体" w:eastAsia="宋体" w:cs="宋体"/>
          <w:color w:val="auto"/>
          <w:spacing w:val="12"/>
          <w:sz w:val="20"/>
          <w:szCs w:val="20"/>
          <w:highlight w:val="none"/>
        </w:rPr>
        <w:t xml:space="preserve"> </w:t>
      </w:r>
      <w:r>
        <w:rPr>
          <w:rFonts w:ascii="宋体" w:hAnsi="宋体" w:eastAsia="宋体" w:cs="宋体"/>
          <w:color w:val="auto"/>
          <w:spacing w:val="9"/>
          <w:sz w:val="20"/>
          <w:szCs w:val="20"/>
          <w:highlight w:val="none"/>
        </w:rPr>
        <w:t>或者持有的股份所享有的表决权已足以对股东会、股东大会的决议产生重大影响的股东。</w:t>
      </w:r>
    </w:p>
    <w:p w14:paraId="31AF61B8">
      <w:pPr>
        <w:spacing w:before="164" w:line="302" w:lineRule="auto"/>
        <w:ind w:left="269" w:right="260" w:firstLine="4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2.本表所指的控股关系仅限于直接控股关系，不包括间接的控股关系。公司实际控制人与公司之间的</w:t>
      </w:r>
      <w:r>
        <w:rPr>
          <w:rFonts w:ascii="宋体" w:hAnsi="宋体" w:eastAsia="宋体" w:cs="宋体"/>
          <w:color w:val="auto"/>
          <w:spacing w:val="1"/>
          <w:sz w:val="20"/>
          <w:szCs w:val="20"/>
          <w:highlight w:val="none"/>
        </w:rPr>
        <w:t xml:space="preserve"> </w:t>
      </w:r>
      <w:r>
        <w:rPr>
          <w:rFonts w:ascii="宋体" w:hAnsi="宋体" w:eastAsia="宋体" w:cs="宋体"/>
          <w:color w:val="auto"/>
          <w:spacing w:val="8"/>
          <w:sz w:val="20"/>
          <w:szCs w:val="20"/>
          <w:highlight w:val="none"/>
        </w:rPr>
        <w:t>关系不属于本表所指的直接控股关系。</w:t>
      </w:r>
    </w:p>
    <w:p w14:paraId="6E750A85">
      <w:pPr>
        <w:spacing w:before="162" w:line="227" w:lineRule="auto"/>
        <w:ind w:left="68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3.供应商不存在直接控股股东的，则在“直接控股股东名称</w:t>
      </w:r>
      <w:r>
        <w:rPr>
          <w:rFonts w:ascii="宋体" w:hAnsi="宋体" w:eastAsia="宋体" w:cs="宋体"/>
          <w:color w:val="auto"/>
          <w:spacing w:val="-66"/>
          <w:sz w:val="20"/>
          <w:szCs w:val="20"/>
          <w:highlight w:val="none"/>
        </w:rPr>
        <w:t xml:space="preserve"> </w:t>
      </w:r>
      <w:r>
        <w:rPr>
          <w:rFonts w:ascii="宋体" w:hAnsi="宋体" w:eastAsia="宋体" w:cs="宋体"/>
          <w:color w:val="auto"/>
          <w:spacing w:val="8"/>
          <w:sz w:val="20"/>
          <w:szCs w:val="20"/>
          <w:highlight w:val="none"/>
        </w:rPr>
        <w:t>”填“无</w:t>
      </w:r>
      <w:r>
        <w:rPr>
          <w:rFonts w:ascii="宋体" w:hAnsi="宋体" w:eastAsia="宋体" w:cs="宋体"/>
          <w:color w:val="auto"/>
          <w:spacing w:val="-72"/>
          <w:sz w:val="20"/>
          <w:szCs w:val="20"/>
          <w:highlight w:val="none"/>
        </w:rPr>
        <w:t xml:space="preserve"> </w:t>
      </w:r>
      <w:r>
        <w:rPr>
          <w:rFonts w:ascii="宋体" w:hAnsi="宋体" w:eastAsia="宋体" w:cs="宋体"/>
          <w:color w:val="auto"/>
          <w:spacing w:val="8"/>
          <w:sz w:val="20"/>
          <w:szCs w:val="20"/>
          <w:highlight w:val="none"/>
        </w:rPr>
        <w:t>”。</w:t>
      </w:r>
    </w:p>
    <w:p w14:paraId="372B9703">
      <w:pPr>
        <w:pStyle w:val="3"/>
        <w:spacing w:line="303" w:lineRule="auto"/>
        <w:rPr>
          <w:color w:val="auto"/>
          <w:highlight w:val="none"/>
        </w:rPr>
      </w:pPr>
    </w:p>
    <w:p w14:paraId="0EAD391D">
      <w:pPr>
        <w:pStyle w:val="3"/>
        <w:spacing w:line="303" w:lineRule="auto"/>
        <w:rPr>
          <w:color w:val="auto"/>
          <w:highlight w:val="none"/>
        </w:rPr>
      </w:pPr>
    </w:p>
    <w:p w14:paraId="6B9160E7">
      <w:pPr>
        <w:pStyle w:val="3"/>
        <w:spacing w:line="303" w:lineRule="auto"/>
        <w:rPr>
          <w:color w:val="auto"/>
          <w:highlight w:val="none"/>
        </w:rPr>
      </w:pPr>
    </w:p>
    <w:p w14:paraId="39FD377C">
      <w:pPr>
        <w:spacing w:before="66" w:line="228" w:lineRule="auto"/>
        <w:ind w:left="306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法定代表人或者委托代理人（</w:t>
      </w:r>
      <w:r>
        <w:rPr>
          <w:rFonts w:ascii="宋体" w:hAnsi="宋体" w:eastAsia="宋体" w:cs="宋体"/>
          <w:color w:val="auto"/>
          <w:spacing w:val="9"/>
          <w:sz w:val="20"/>
          <w:szCs w:val="20"/>
          <w:highlight w:val="none"/>
          <w:u w:val="single" w:color="auto"/>
        </w:rPr>
        <w:t>签字或电子签名</w:t>
      </w:r>
      <w:r>
        <w:rPr>
          <w:rFonts w:ascii="宋体" w:hAnsi="宋体" w:eastAsia="宋体" w:cs="宋体"/>
          <w:color w:val="auto"/>
          <w:spacing w:val="3"/>
          <w:sz w:val="20"/>
          <w:szCs w:val="20"/>
          <w:highlight w:val="none"/>
        </w:rPr>
        <w:t>）：</w:t>
      </w:r>
    </w:p>
    <w:p w14:paraId="6BD08999">
      <w:pPr>
        <w:spacing w:before="161" w:line="227" w:lineRule="auto"/>
        <w:ind w:left="3942"/>
        <w:rPr>
          <w:rFonts w:ascii="宋体" w:hAnsi="宋体" w:eastAsia="宋体" w:cs="宋体"/>
          <w:color w:val="auto"/>
          <w:sz w:val="20"/>
          <w:szCs w:val="20"/>
          <w:highlight w:val="none"/>
        </w:rPr>
      </w:pPr>
      <w:r>
        <w:rPr>
          <w:rFonts w:ascii="宋体" w:hAnsi="宋体" w:eastAsia="宋体" w:cs="宋体"/>
          <w:color w:val="auto"/>
          <w:sz w:val="20"/>
          <w:szCs w:val="20"/>
          <w:highlight w:val="none"/>
        </w:rPr>
        <w:t>供应商（</w:t>
      </w:r>
      <w:r>
        <w:rPr>
          <w:rFonts w:ascii="宋体" w:hAnsi="宋体" w:eastAsia="宋体" w:cs="宋体"/>
          <w:color w:val="auto"/>
          <w:spacing w:val="-67"/>
          <w:sz w:val="20"/>
          <w:szCs w:val="20"/>
          <w:highlight w:val="none"/>
        </w:rPr>
        <w:t xml:space="preserve"> </w:t>
      </w:r>
      <w:r>
        <w:rPr>
          <w:rFonts w:ascii="宋体" w:hAnsi="宋体" w:eastAsia="宋体" w:cs="宋体"/>
          <w:color w:val="auto"/>
          <w:spacing w:val="-67"/>
          <w:sz w:val="20"/>
          <w:szCs w:val="20"/>
          <w:highlight w:val="none"/>
          <w:u w:val="single" w:color="auto"/>
        </w:rPr>
        <w:t xml:space="preserve"> </w:t>
      </w:r>
      <w:r>
        <w:rPr>
          <w:rFonts w:ascii="宋体" w:hAnsi="宋体" w:eastAsia="宋体" w:cs="宋体"/>
          <w:color w:val="auto"/>
          <w:sz w:val="20"/>
          <w:szCs w:val="20"/>
          <w:highlight w:val="none"/>
          <w:u w:val="single" w:color="auto"/>
        </w:rPr>
        <w:t>电子签章</w:t>
      </w:r>
      <w:r>
        <w:rPr>
          <w:rFonts w:ascii="宋体" w:hAnsi="宋体" w:eastAsia="宋体" w:cs="宋体"/>
          <w:color w:val="auto"/>
          <w:spacing w:val="1"/>
          <w:sz w:val="20"/>
          <w:szCs w:val="20"/>
          <w:highlight w:val="none"/>
        </w:rPr>
        <w:t>）：</w:t>
      </w:r>
    </w:p>
    <w:p w14:paraId="07E3DD8F">
      <w:pPr>
        <w:spacing w:before="162" w:line="228" w:lineRule="auto"/>
        <w:ind w:left="498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年月日</w:t>
      </w:r>
    </w:p>
    <w:p w14:paraId="0CF22DD0">
      <w:pPr>
        <w:spacing w:line="228" w:lineRule="auto"/>
        <w:rPr>
          <w:rFonts w:ascii="宋体" w:hAnsi="宋体" w:eastAsia="宋体" w:cs="宋体"/>
          <w:color w:val="auto"/>
          <w:sz w:val="20"/>
          <w:szCs w:val="20"/>
          <w:highlight w:val="none"/>
        </w:rPr>
        <w:sectPr>
          <w:headerReference r:id="rId155" w:type="default"/>
          <w:footerReference r:id="rId156" w:type="default"/>
          <w:pgSz w:w="11907" w:h="16840"/>
          <w:pgMar w:top="1166" w:right="875" w:bottom="1014" w:left="875" w:header="829" w:footer="852" w:gutter="0"/>
          <w:cols w:space="720" w:num="1"/>
        </w:sectPr>
      </w:pPr>
    </w:p>
    <w:p w14:paraId="3C9DCE1A">
      <w:pPr>
        <w:spacing w:before="1" w:line="222" w:lineRule="auto"/>
        <w:ind w:left="3236"/>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供应商直接管理关系信息表</w:t>
      </w:r>
    </w:p>
    <w:p w14:paraId="548FB64C">
      <w:pPr>
        <w:spacing w:before="33"/>
        <w:rPr>
          <w:color w:val="auto"/>
          <w:highlight w:val="none"/>
        </w:rPr>
      </w:pPr>
    </w:p>
    <w:p w14:paraId="56D48A63">
      <w:pPr>
        <w:spacing w:before="32"/>
        <w:rPr>
          <w:color w:val="auto"/>
          <w:highlight w:val="none"/>
        </w:rPr>
      </w:pPr>
    </w:p>
    <w:tbl>
      <w:tblPr>
        <w:tblStyle w:val="7"/>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8"/>
        <w:gridCol w:w="3553"/>
        <w:gridCol w:w="1693"/>
      </w:tblGrid>
      <w:tr w14:paraId="694D0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6" w:hRule="atLeast"/>
        </w:trPr>
        <w:tc>
          <w:tcPr>
            <w:tcW w:w="812" w:type="dxa"/>
            <w:vAlign w:val="top"/>
          </w:tcPr>
          <w:p w14:paraId="595C101F">
            <w:pPr>
              <w:pStyle w:val="8"/>
              <w:spacing w:before="275" w:line="379" w:lineRule="auto"/>
              <w:ind w:left="311" w:right="57" w:firstLine="236"/>
              <w:rPr>
                <w:color w:val="auto"/>
                <w:highlight w:val="none"/>
              </w:rPr>
            </w:pPr>
            <w:r>
              <w:rPr>
                <w:b/>
                <w:bCs/>
                <w:color w:val="auto"/>
                <w:spacing w:val="-1"/>
                <w:highlight w:val="none"/>
              </w:rPr>
              <w:t>序</w:t>
            </w:r>
            <w:r>
              <w:rPr>
                <w:color w:val="auto"/>
                <w:highlight w:val="none"/>
              </w:rPr>
              <w:t xml:space="preserve"> </w:t>
            </w:r>
            <w:r>
              <w:rPr>
                <w:b/>
                <w:bCs/>
                <w:color w:val="auto"/>
                <w:spacing w:val="-3"/>
                <w:highlight w:val="none"/>
              </w:rPr>
              <w:t>号</w:t>
            </w:r>
          </w:p>
        </w:tc>
        <w:tc>
          <w:tcPr>
            <w:tcW w:w="3598" w:type="dxa"/>
            <w:vAlign w:val="top"/>
          </w:tcPr>
          <w:p w14:paraId="79812D47">
            <w:pPr>
              <w:spacing w:line="412" w:lineRule="auto"/>
              <w:rPr>
                <w:rFonts w:ascii="Arial"/>
                <w:color w:val="auto"/>
                <w:sz w:val="21"/>
                <w:highlight w:val="none"/>
              </w:rPr>
            </w:pPr>
          </w:p>
          <w:p w14:paraId="5447F650">
            <w:pPr>
              <w:pStyle w:val="8"/>
              <w:spacing w:before="65" w:line="228" w:lineRule="auto"/>
              <w:ind w:left="962"/>
              <w:rPr>
                <w:color w:val="auto"/>
                <w:highlight w:val="none"/>
              </w:rPr>
            </w:pPr>
            <w:r>
              <w:rPr>
                <w:b/>
                <w:bCs/>
                <w:color w:val="auto"/>
                <w:spacing w:val="7"/>
                <w:highlight w:val="none"/>
              </w:rPr>
              <w:t>直接管理关系单位名称</w:t>
            </w:r>
          </w:p>
        </w:tc>
        <w:tc>
          <w:tcPr>
            <w:tcW w:w="3553" w:type="dxa"/>
            <w:vAlign w:val="top"/>
          </w:tcPr>
          <w:p w14:paraId="678DF831">
            <w:pPr>
              <w:spacing w:line="412" w:lineRule="auto"/>
              <w:rPr>
                <w:rFonts w:ascii="Arial"/>
                <w:color w:val="auto"/>
                <w:sz w:val="21"/>
                <w:highlight w:val="none"/>
              </w:rPr>
            </w:pPr>
          </w:p>
          <w:p w14:paraId="0C67C2A7">
            <w:pPr>
              <w:pStyle w:val="8"/>
              <w:spacing w:before="65" w:line="227" w:lineRule="auto"/>
              <w:ind w:left="1155"/>
              <w:rPr>
                <w:color w:val="auto"/>
                <w:highlight w:val="none"/>
              </w:rPr>
            </w:pPr>
            <w:r>
              <w:rPr>
                <w:b/>
                <w:bCs/>
                <w:color w:val="auto"/>
                <w:spacing w:val="6"/>
                <w:highlight w:val="none"/>
              </w:rPr>
              <w:t>统一社会信用代码</w:t>
            </w:r>
          </w:p>
        </w:tc>
        <w:tc>
          <w:tcPr>
            <w:tcW w:w="1693" w:type="dxa"/>
            <w:vAlign w:val="top"/>
          </w:tcPr>
          <w:p w14:paraId="5AA50606">
            <w:pPr>
              <w:spacing w:line="413" w:lineRule="auto"/>
              <w:rPr>
                <w:rFonts w:ascii="Arial"/>
                <w:color w:val="auto"/>
                <w:sz w:val="21"/>
                <w:highlight w:val="none"/>
              </w:rPr>
            </w:pPr>
          </w:p>
          <w:p w14:paraId="0E0E5098">
            <w:pPr>
              <w:pStyle w:val="8"/>
              <w:spacing w:before="65" w:line="228" w:lineRule="auto"/>
              <w:ind w:left="642"/>
              <w:rPr>
                <w:color w:val="auto"/>
                <w:highlight w:val="none"/>
              </w:rPr>
            </w:pPr>
            <w:r>
              <w:rPr>
                <w:b/>
                <w:bCs/>
                <w:color w:val="auto"/>
                <w:spacing w:val="6"/>
                <w:highlight w:val="none"/>
              </w:rPr>
              <w:t>相互关系</w:t>
            </w:r>
          </w:p>
        </w:tc>
      </w:tr>
      <w:tr w14:paraId="6F6C7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812" w:type="dxa"/>
            <w:vAlign w:val="top"/>
          </w:tcPr>
          <w:p w14:paraId="06F115CF">
            <w:pPr>
              <w:pStyle w:val="8"/>
              <w:spacing w:before="270" w:line="270" w:lineRule="exact"/>
              <w:ind w:left="583"/>
              <w:rPr>
                <w:color w:val="auto"/>
                <w:highlight w:val="none"/>
              </w:rPr>
            </w:pPr>
            <w:r>
              <w:rPr>
                <w:color w:val="auto"/>
                <w:position w:val="1"/>
                <w:highlight w:val="none"/>
              </w:rPr>
              <w:t>1</w:t>
            </w:r>
          </w:p>
        </w:tc>
        <w:tc>
          <w:tcPr>
            <w:tcW w:w="3598" w:type="dxa"/>
            <w:vAlign w:val="top"/>
          </w:tcPr>
          <w:p w14:paraId="1A746995">
            <w:pPr>
              <w:rPr>
                <w:rFonts w:ascii="Arial"/>
                <w:color w:val="auto"/>
                <w:sz w:val="21"/>
                <w:highlight w:val="none"/>
              </w:rPr>
            </w:pPr>
          </w:p>
        </w:tc>
        <w:tc>
          <w:tcPr>
            <w:tcW w:w="3553" w:type="dxa"/>
            <w:vAlign w:val="top"/>
          </w:tcPr>
          <w:p w14:paraId="6C4EEE8E">
            <w:pPr>
              <w:rPr>
                <w:rFonts w:ascii="Arial"/>
                <w:color w:val="auto"/>
                <w:sz w:val="21"/>
                <w:highlight w:val="none"/>
              </w:rPr>
            </w:pPr>
          </w:p>
        </w:tc>
        <w:tc>
          <w:tcPr>
            <w:tcW w:w="1693" w:type="dxa"/>
            <w:vAlign w:val="top"/>
          </w:tcPr>
          <w:p w14:paraId="1574B404">
            <w:pPr>
              <w:rPr>
                <w:rFonts w:ascii="Arial"/>
                <w:color w:val="auto"/>
                <w:sz w:val="21"/>
                <w:highlight w:val="none"/>
              </w:rPr>
            </w:pPr>
          </w:p>
        </w:tc>
      </w:tr>
      <w:tr w14:paraId="2F581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812" w:type="dxa"/>
            <w:vAlign w:val="top"/>
          </w:tcPr>
          <w:p w14:paraId="5D8C427D">
            <w:pPr>
              <w:pStyle w:val="8"/>
              <w:spacing w:before="273" w:line="270" w:lineRule="exact"/>
              <w:ind w:left="570"/>
              <w:rPr>
                <w:color w:val="auto"/>
                <w:highlight w:val="none"/>
              </w:rPr>
            </w:pPr>
            <w:r>
              <w:rPr>
                <w:color w:val="auto"/>
                <w:position w:val="1"/>
                <w:highlight w:val="none"/>
              </w:rPr>
              <w:t>2</w:t>
            </w:r>
          </w:p>
        </w:tc>
        <w:tc>
          <w:tcPr>
            <w:tcW w:w="3598" w:type="dxa"/>
            <w:vAlign w:val="top"/>
          </w:tcPr>
          <w:p w14:paraId="1E9600A6">
            <w:pPr>
              <w:rPr>
                <w:rFonts w:ascii="Arial"/>
                <w:color w:val="auto"/>
                <w:sz w:val="21"/>
                <w:highlight w:val="none"/>
              </w:rPr>
            </w:pPr>
          </w:p>
        </w:tc>
        <w:tc>
          <w:tcPr>
            <w:tcW w:w="3553" w:type="dxa"/>
            <w:vAlign w:val="top"/>
          </w:tcPr>
          <w:p w14:paraId="4F57D71D">
            <w:pPr>
              <w:rPr>
                <w:rFonts w:ascii="Arial"/>
                <w:color w:val="auto"/>
                <w:sz w:val="21"/>
                <w:highlight w:val="none"/>
              </w:rPr>
            </w:pPr>
          </w:p>
        </w:tc>
        <w:tc>
          <w:tcPr>
            <w:tcW w:w="1693" w:type="dxa"/>
            <w:vAlign w:val="top"/>
          </w:tcPr>
          <w:p w14:paraId="3623582C">
            <w:pPr>
              <w:rPr>
                <w:rFonts w:ascii="Arial"/>
                <w:color w:val="auto"/>
                <w:sz w:val="21"/>
                <w:highlight w:val="none"/>
              </w:rPr>
            </w:pPr>
          </w:p>
        </w:tc>
      </w:tr>
      <w:tr w14:paraId="7FA62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812" w:type="dxa"/>
            <w:vAlign w:val="top"/>
          </w:tcPr>
          <w:p w14:paraId="180F8228">
            <w:pPr>
              <w:pStyle w:val="8"/>
              <w:spacing w:before="273" w:line="268" w:lineRule="exact"/>
              <w:ind w:left="572"/>
              <w:rPr>
                <w:color w:val="auto"/>
                <w:highlight w:val="none"/>
              </w:rPr>
            </w:pPr>
            <w:r>
              <w:rPr>
                <w:color w:val="auto"/>
                <w:position w:val="1"/>
                <w:highlight w:val="none"/>
              </w:rPr>
              <w:t>3</w:t>
            </w:r>
          </w:p>
        </w:tc>
        <w:tc>
          <w:tcPr>
            <w:tcW w:w="3598" w:type="dxa"/>
            <w:vAlign w:val="top"/>
          </w:tcPr>
          <w:p w14:paraId="12623064">
            <w:pPr>
              <w:rPr>
                <w:rFonts w:ascii="Arial"/>
                <w:color w:val="auto"/>
                <w:sz w:val="21"/>
                <w:highlight w:val="none"/>
              </w:rPr>
            </w:pPr>
          </w:p>
        </w:tc>
        <w:tc>
          <w:tcPr>
            <w:tcW w:w="3553" w:type="dxa"/>
            <w:vAlign w:val="top"/>
          </w:tcPr>
          <w:p w14:paraId="64ABDCA8">
            <w:pPr>
              <w:rPr>
                <w:rFonts w:ascii="Arial"/>
                <w:color w:val="auto"/>
                <w:sz w:val="21"/>
                <w:highlight w:val="none"/>
              </w:rPr>
            </w:pPr>
          </w:p>
        </w:tc>
        <w:tc>
          <w:tcPr>
            <w:tcW w:w="1693" w:type="dxa"/>
            <w:vAlign w:val="top"/>
          </w:tcPr>
          <w:p w14:paraId="633AAC74">
            <w:pPr>
              <w:rPr>
                <w:rFonts w:ascii="Arial"/>
                <w:color w:val="auto"/>
                <w:sz w:val="21"/>
                <w:highlight w:val="none"/>
              </w:rPr>
            </w:pPr>
          </w:p>
        </w:tc>
      </w:tr>
      <w:tr w14:paraId="44CC8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5" w:hRule="atLeast"/>
        </w:trPr>
        <w:tc>
          <w:tcPr>
            <w:tcW w:w="812" w:type="dxa"/>
            <w:vAlign w:val="top"/>
          </w:tcPr>
          <w:p w14:paraId="16F3421F">
            <w:pPr>
              <w:pStyle w:val="8"/>
              <w:spacing w:before="276" w:line="324" w:lineRule="exact"/>
              <w:ind w:left="562"/>
              <w:rPr>
                <w:color w:val="auto"/>
                <w:highlight w:val="none"/>
              </w:rPr>
            </w:pPr>
            <w:r>
              <w:rPr>
                <w:color w:val="auto"/>
                <w:position w:val="2"/>
                <w:highlight w:val="none"/>
              </w:rPr>
              <w:t>…</w:t>
            </w:r>
          </w:p>
          <w:p w14:paraId="6BEE835C">
            <w:pPr>
              <w:pStyle w:val="8"/>
              <w:spacing w:before="84" w:line="324" w:lineRule="exact"/>
              <w:ind w:left="319"/>
              <w:rPr>
                <w:color w:val="auto"/>
                <w:highlight w:val="none"/>
              </w:rPr>
            </w:pPr>
            <w:r>
              <w:rPr>
                <w:color w:val="auto"/>
                <w:position w:val="2"/>
                <w:highlight w:val="none"/>
              </w:rPr>
              <w:t>…</w:t>
            </w:r>
          </w:p>
        </w:tc>
        <w:tc>
          <w:tcPr>
            <w:tcW w:w="3598" w:type="dxa"/>
            <w:vAlign w:val="top"/>
          </w:tcPr>
          <w:p w14:paraId="142A1FDE">
            <w:pPr>
              <w:rPr>
                <w:rFonts w:ascii="Arial"/>
                <w:color w:val="auto"/>
                <w:sz w:val="21"/>
                <w:highlight w:val="none"/>
              </w:rPr>
            </w:pPr>
          </w:p>
        </w:tc>
        <w:tc>
          <w:tcPr>
            <w:tcW w:w="3553" w:type="dxa"/>
            <w:vAlign w:val="top"/>
          </w:tcPr>
          <w:p w14:paraId="55E62BFC">
            <w:pPr>
              <w:rPr>
                <w:rFonts w:ascii="Arial"/>
                <w:color w:val="auto"/>
                <w:sz w:val="21"/>
                <w:highlight w:val="none"/>
              </w:rPr>
            </w:pPr>
          </w:p>
        </w:tc>
        <w:tc>
          <w:tcPr>
            <w:tcW w:w="1693" w:type="dxa"/>
            <w:vAlign w:val="top"/>
          </w:tcPr>
          <w:p w14:paraId="637D536A">
            <w:pPr>
              <w:rPr>
                <w:rFonts w:ascii="Arial"/>
                <w:color w:val="auto"/>
                <w:sz w:val="21"/>
                <w:highlight w:val="none"/>
              </w:rPr>
            </w:pPr>
          </w:p>
        </w:tc>
      </w:tr>
    </w:tbl>
    <w:p w14:paraId="7DC9C74B">
      <w:pPr>
        <w:spacing w:before="151" w:line="232" w:lineRule="auto"/>
        <w:ind w:left="438"/>
        <w:rPr>
          <w:rFonts w:ascii="宋体" w:hAnsi="宋体" w:eastAsia="宋体" w:cs="宋体"/>
          <w:color w:val="auto"/>
          <w:sz w:val="20"/>
          <w:szCs w:val="20"/>
          <w:highlight w:val="none"/>
        </w:rPr>
      </w:pPr>
      <w:r>
        <w:rPr>
          <w:rFonts w:ascii="宋体" w:hAnsi="宋体" w:eastAsia="宋体" w:cs="宋体"/>
          <w:color w:val="auto"/>
          <w:sz w:val="20"/>
          <w:szCs w:val="20"/>
          <w:highlight w:val="none"/>
        </w:rPr>
        <w:t>注：</w:t>
      </w:r>
    </w:p>
    <w:p w14:paraId="0A0C59E6">
      <w:pPr>
        <w:spacing w:before="160" w:line="302" w:lineRule="auto"/>
        <w:ind w:left="35" w:right="12" w:firstLine="41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1.管理关系：是指不具有出资持股关系的其他单位之间存在的管理与被管</w:t>
      </w:r>
      <w:r>
        <w:rPr>
          <w:rFonts w:ascii="宋体" w:hAnsi="宋体" w:eastAsia="宋体" w:cs="宋体"/>
          <w:color w:val="auto"/>
          <w:spacing w:val="8"/>
          <w:sz w:val="20"/>
          <w:szCs w:val="20"/>
          <w:highlight w:val="none"/>
        </w:rPr>
        <w:t>理关系，如一些上下级关系</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的事业单位和团体组织。</w:t>
      </w:r>
    </w:p>
    <w:p w14:paraId="7EA240A2">
      <w:pPr>
        <w:spacing w:before="160" w:line="227" w:lineRule="auto"/>
        <w:ind w:left="441"/>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2.本表所指的管理关系仅限于直接管理关系，不包括间接的管理关系。</w:t>
      </w:r>
    </w:p>
    <w:p w14:paraId="49DD6476">
      <w:pPr>
        <w:spacing w:before="162" w:line="227" w:lineRule="auto"/>
        <w:ind w:left="44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3.供应商不存在直接管理关系的，则在“直接管理关系单位名称</w:t>
      </w:r>
      <w:r>
        <w:rPr>
          <w:rFonts w:ascii="宋体" w:hAnsi="宋体" w:eastAsia="宋体" w:cs="宋体"/>
          <w:color w:val="auto"/>
          <w:spacing w:val="-62"/>
          <w:sz w:val="20"/>
          <w:szCs w:val="20"/>
          <w:highlight w:val="none"/>
        </w:rPr>
        <w:t xml:space="preserve"> </w:t>
      </w:r>
      <w:r>
        <w:rPr>
          <w:rFonts w:ascii="宋体" w:hAnsi="宋体" w:eastAsia="宋体" w:cs="宋体"/>
          <w:color w:val="auto"/>
          <w:spacing w:val="8"/>
          <w:sz w:val="20"/>
          <w:szCs w:val="20"/>
          <w:highlight w:val="none"/>
        </w:rPr>
        <w:t>”填“无</w:t>
      </w:r>
      <w:r>
        <w:rPr>
          <w:rFonts w:ascii="宋体" w:hAnsi="宋体" w:eastAsia="宋体" w:cs="宋体"/>
          <w:color w:val="auto"/>
          <w:spacing w:val="-72"/>
          <w:sz w:val="20"/>
          <w:szCs w:val="20"/>
          <w:highlight w:val="none"/>
        </w:rPr>
        <w:t xml:space="preserve"> </w:t>
      </w:r>
      <w:r>
        <w:rPr>
          <w:rFonts w:ascii="宋体" w:hAnsi="宋体" w:eastAsia="宋体" w:cs="宋体"/>
          <w:color w:val="auto"/>
          <w:spacing w:val="8"/>
          <w:sz w:val="20"/>
          <w:szCs w:val="20"/>
          <w:highlight w:val="none"/>
        </w:rPr>
        <w:t>”。</w:t>
      </w:r>
    </w:p>
    <w:p w14:paraId="5852FB85">
      <w:pPr>
        <w:pStyle w:val="3"/>
        <w:spacing w:line="253" w:lineRule="auto"/>
        <w:rPr>
          <w:color w:val="auto"/>
          <w:highlight w:val="none"/>
        </w:rPr>
      </w:pPr>
    </w:p>
    <w:p w14:paraId="4C898567">
      <w:pPr>
        <w:pStyle w:val="3"/>
        <w:spacing w:line="254" w:lineRule="auto"/>
        <w:rPr>
          <w:color w:val="auto"/>
          <w:highlight w:val="none"/>
        </w:rPr>
      </w:pPr>
    </w:p>
    <w:p w14:paraId="000ADEFE">
      <w:pPr>
        <w:pStyle w:val="3"/>
        <w:spacing w:line="254" w:lineRule="auto"/>
        <w:rPr>
          <w:color w:val="auto"/>
          <w:highlight w:val="none"/>
        </w:rPr>
      </w:pPr>
    </w:p>
    <w:p w14:paraId="576DFE62">
      <w:pPr>
        <w:pStyle w:val="3"/>
        <w:spacing w:line="254" w:lineRule="auto"/>
        <w:rPr>
          <w:color w:val="auto"/>
          <w:highlight w:val="none"/>
        </w:rPr>
      </w:pPr>
    </w:p>
    <w:p w14:paraId="415F94B9">
      <w:pPr>
        <w:pStyle w:val="3"/>
        <w:spacing w:line="254" w:lineRule="auto"/>
        <w:rPr>
          <w:color w:val="auto"/>
          <w:highlight w:val="none"/>
        </w:rPr>
      </w:pPr>
    </w:p>
    <w:p w14:paraId="3ADAC4F5">
      <w:pPr>
        <w:spacing w:before="65" w:line="228" w:lineRule="auto"/>
        <w:ind w:left="297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法定代表人或者委托代理人（</w:t>
      </w:r>
      <w:r>
        <w:rPr>
          <w:rFonts w:ascii="宋体" w:hAnsi="宋体" w:eastAsia="宋体" w:cs="宋体"/>
          <w:color w:val="auto"/>
          <w:spacing w:val="-58"/>
          <w:sz w:val="20"/>
          <w:szCs w:val="20"/>
          <w:highlight w:val="none"/>
        </w:rPr>
        <w:t xml:space="preserve"> </w:t>
      </w:r>
      <w:r>
        <w:rPr>
          <w:rFonts w:ascii="宋体" w:hAnsi="宋体" w:eastAsia="宋体" w:cs="宋体"/>
          <w:color w:val="auto"/>
          <w:spacing w:val="7"/>
          <w:sz w:val="20"/>
          <w:szCs w:val="20"/>
          <w:highlight w:val="none"/>
          <w:u w:val="single" w:color="auto"/>
        </w:rPr>
        <w:t>签字或电子签名</w:t>
      </w:r>
      <w:r>
        <w:rPr>
          <w:rFonts w:ascii="宋体" w:hAnsi="宋体" w:eastAsia="宋体" w:cs="宋体"/>
          <w:color w:val="auto"/>
          <w:spacing w:val="4"/>
          <w:sz w:val="20"/>
          <w:szCs w:val="20"/>
          <w:highlight w:val="none"/>
        </w:rPr>
        <w:t>）：</w:t>
      </w:r>
    </w:p>
    <w:p w14:paraId="053AE471">
      <w:pPr>
        <w:spacing w:before="162" w:line="227" w:lineRule="auto"/>
        <w:ind w:left="337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供应商（电子签章</w:t>
      </w:r>
      <w:r>
        <w:rPr>
          <w:rFonts w:ascii="宋体" w:hAnsi="宋体" w:eastAsia="宋体" w:cs="宋体"/>
          <w:color w:val="auto"/>
          <w:spacing w:val="2"/>
          <w:sz w:val="20"/>
          <w:szCs w:val="20"/>
          <w:highlight w:val="none"/>
        </w:rPr>
        <w:t>）：</w:t>
      </w:r>
    </w:p>
    <w:p w14:paraId="22E3836F">
      <w:pPr>
        <w:spacing w:before="161" w:line="228" w:lineRule="auto"/>
        <w:ind w:left="401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年月日</w:t>
      </w:r>
    </w:p>
    <w:p w14:paraId="087F03ED">
      <w:pPr>
        <w:spacing w:line="228" w:lineRule="auto"/>
        <w:rPr>
          <w:rFonts w:ascii="宋体" w:hAnsi="宋体" w:eastAsia="宋体" w:cs="宋体"/>
          <w:color w:val="auto"/>
          <w:sz w:val="20"/>
          <w:szCs w:val="20"/>
          <w:highlight w:val="none"/>
        </w:rPr>
        <w:sectPr>
          <w:headerReference r:id="rId157" w:type="default"/>
          <w:footerReference r:id="rId158" w:type="default"/>
          <w:pgSz w:w="11907" w:h="16840"/>
          <w:pgMar w:top="1118" w:right="1123" w:bottom="1014" w:left="1122" w:header="829" w:footer="852" w:gutter="0"/>
          <w:cols w:space="720" w:num="1"/>
        </w:sectPr>
      </w:pPr>
    </w:p>
    <w:p w14:paraId="4D91AFF3">
      <w:pPr>
        <w:pStyle w:val="3"/>
        <w:spacing w:line="305" w:lineRule="auto"/>
        <w:rPr>
          <w:color w:val="auto"/>
          <w:highlight w:val="none"/>
        </w:rPr>
      </w:pPr>
    </w:p>
    <w:p w14:paraId="330A1753">
      <w:pPr>
        <w:pStyle w:val="3"/>
        <w:spacing w:line="305" w:lineRule="auto"/>
        <w:rPr>
          <w:color w:val="auto"/>
          <w:highlight w:val="none"/>
        </w:rPr>
      </w:pPr>
    </w:p>
    <w:p w14:paraId="2A0A0B21">
      <w:pPr>
        <w:spacing w:before="78" w:line="219" w:lineRule="auto"/>
        <w:ind w:left="493"/>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竞标声明</w:t>
      </w:r>
    </w:p>
    <w:p w14:paraId="29ED5996">
      <w:pPr>
        <w:spacing w:before="90" w:line="225" w:lineRule="auto"/>
        <w:ind w:left="4515"/>
        <w:rPr>
          <w:rFonts w:ascii="宋体" w:hAnsi="宋体" w:eastAsia="宋体" w:cs="宋体"/>
          <w:color w:val="auto"/>
          <w:sz w:val="31"/>
          <w:szCs w:val="31"/>
          <w:highlight w:val="none"/>
        </w:rPr>
      </w:pPr>
      <w:r>
        <w:rPr>
          <w:rFonts w:ascii="宋体" w:hAnsi="宋体" w:eastAsia="宋体" w:cs="宋体"/>
          <w:b/>
          <w:bCs/>
          <w:color w:val="auto"/>
          <w:spacing w:val="3"/>
          <w:sz w:val="31"/>
          <w:szCs w:val="31"/>
          <w:highlight w:val="none"/>
        </w:rPr>
        <w:t>竞标声明</w:t>
      </w:r>
    </w:p>
    <w:p w14:paraId="04439616">
      <w:pPr>
        <w:pStyle w:val="3"/>
        <w:spacing w:line="365" w:lineRule="auto"/>
        <w:rPr>
          <w:color w:val="auto"/>
          <w:highlight w:val="none"/>
        </w:rPr>
      </w:pPr>
    </w:p>
    <w:p w14:paraId="7A4D2B12">
      <w:pPr>
        <w:spacing w:before="65" w:line="227" w:lineRule="auto"/>
        <w:ind w:left="426"/>
        <w:rPr>
          <w:rFonts w:ascii="宋体" w:hAnsi="宋体" w:eastAsia="宋体" w:cs="宋体"/>
          <w:color w:val="auto"/>
          <w:sz w:val="20"/>
          <w:szCs w:val="20"/>
          <w:highlight w:val="none"/>
        </w:rPr>
      </w:pPr>
      <w:r>
        <w:rPr>
          <w:rFonts w:ascii="宋体" w:hAnsi="宋体" w:eastAsia="宋体" w:cs="宋体"/>
          <w:color w:val="auto"/>
          <w:spacing w:val="15"/>
          <w:sz w:val="20"/>
          <w:szCs w:val="20"/>
          <w:highlight w:val="none"/>
        </w:rPr>
        <w:t>致</w:t>
      </w:r>
      <w:r>
        <w:rPr>
          <w:rFonts w:ascii="宋体" w:hAnsi="宋体" w:eastAsia="宋体" w:cs="宋体"/>
          <w:color w:val="auto"/>
          <w:spacing w:val="-15"/>
          <w:sz w:val="20"/>
          <w:szCs w:val="20"/>
          <w:highlight w:val="none"/>
        </w:rPr>
        <w:t>：</w:t>
      </w:r>
      <w:r>
        <w:rPr>
          <w:rFonts w:ascii="宋体" w:hAnsi="宋体" w:eastAsia="宋体" w:cs="宋体"/>
          <w:color w:val="auto"/>
          <w:spacing w:val="-15"/>
          <w:sz w:val="20"/>
          <w:szCs w:val="20"/>
          <w:highlight w:val="none"/>
          <w:u w:val="single" w:color="auto"/>
        </w:rPr>
        <w:t>（</w:t>
      </w:r>
      <w:r>
        <w:rPr>
          <w:rFonts w:ascii="宋体" w:hAnsi="宋体" w:eastAsia="宋体" w:cs="宋体"/>
          <w:color w:val="auto"/>
          <w:spacing w:val="15"/>
          <w:sz w:val="20"/>
          <w:szCs w:val="20"/>
          <w:highlight w:val="none"/>
          <w:u w:val="single" w:color="auto"/>
        </w:rPr>
        <w:t>采购单位名称）</w:t>
      </w:r>
    </w:p>
    <w:p w14:paraId="522FCE82">
      <w:pPr>
        <w:spacing w:before="162" w:line="227"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我方</w:t>
      </w:r>
      <w:r>
        <w:rPr>
          <w:rFonts w:ascii="宋体" w:hAnsi="宋体" w:eastAsia="宋体" w:cs="宋体"/>
          <w:color w:val="auto"/>
          <w:spacing w:val="8"/>
          <w:sz w:val="20"/>
          <w:szCs w:val="20"/>
          <w:highlight w:val="none"/>
          <w:u w:val="single" w:color="auto"/>
        </w:rPr>
        <w:t>（供应商名称）</w:t>
      </w:r>
      <w:r>
        <w:rPr>
          <w:rFonts w:ascii="宋体" w:hAnsi="宋体" w:eastAsia="宋体" w:cs="宋体"/>
          <w:color w:val="auto"/>
          <w:spacing w:val="8"/>
          <w:sz w:val="20"/>
          <w:szCs w:val="20"/>
          <w:highlight w:val="none"/>
        </w:rPr>
        <w:t>系中华人民共和国合法供应商，经营地址：</w:t>
      </w:r>
      <w:r>
        <w:rPr>
          <w:rFonts w:ascii="宋体" w:hAnsi="宋体" w:eastAsia="宋体" w:cs="宋体"/>
          <w:color w:val="auto"/>
          <w:spacing w:val="8"/>
          <w:sz w:val="20"/>
          <w:szCs w:val="20"/>
          <w:highlight w:val="none"/>
          <w:u w:val="single" w:color="auto"/>
        </w:rPr>
        <w:t xml:space="preserve">        </w:t>
      </w:r>
      <w:r>
        <w:rPr>
          <w:rFonts w:ascii="宋体" w:hAnsi="宋体" w:eastAsia="宋体" w:cs="宋体"/>
          <w:color w:val="auto"/>
          <w:spacing w:val="8"/>
          <w:sz w:val="20"/>
          <w:szCs w:val="20"/>
          <w:highlight w:val="none"/>
        </w:rPr>
        <w:t>。</w:t>
      </w:r>
    </w:p>
    <w:p w14:paraId="3AFD3E92">
      <w:pPr>
        <w:spacing w:before="161" w:line="378" w:lineRule="auto"/>
        <w:ind w:left="6" w:right="1" w:firstLine="42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我方愿意参加贵方组织的</w:t>
      </w:r>
      <w:r>
        <w:rPr>
          <w:rFonts w:ascii="宋体" w:hAnsi="宋体" w:eastAsia="宋体" w:cs="宋体"/>
          <w:color w:val="auto"/>
          <w:spacing w:val="10"/>
          <w:sz w:val="20"/>
          <w:szCs w:val="20"/>
          <w:highlight w:val="none"/>
          <w:u w:val="single" w:color="auto"/>
        </w:rPr>
        <w:t>（项目名称</w:t>
      </w:r>
      <w:r>
        <w:rPr>
          <w:rFonts w:ascii="宋体" w:hAnsi="宋体" w:eastAsia="宋体" w:cs="宋体"/>
          <w:color w:val="auto"/>
          <w:spacing w:val="-7"/>
          <w:sz w:val="20"/>
          <w:szCs w:val="20"/>
          <w:highlight w:val="none"/>
          <w:u w:val="single" w:color="auto"/>
        </w:rPr>
        <w:t>）（</w:t>
      </w:r>
      <w:r>
        <w:rPr>
          <w:rFonts w:ascii="宋体" w:hAnsi="宋体" w:eastAsia="宋体" w:cs="宋体"/>
          <w:color w:val="auto"/>
          <w:spacing w:val="10"/>
          <w:sz w:val="20"/>
          <w:szCs w:val="20"/>
          <w:highlight w:val="none"/>
          <w:u w:val="single" w:color="auto"/>
        </w:rPr>
        <w:t>项目编号）</w:t>
      </w:r>
      <w:r>
        <w:rPr>
          <w:rFonts w:ascii="宋体" w:hAnsi="宋体" w:eastAsia="宋体" w:cs="宋体"/>
          <w:color w:val="auto"/>
          <w:spacing w:val="10"/>
          <w:sz w:val="20"/>
          <w:szCs w:val="20"/>
          <w:highlight w:val="none"/>
        </w:rPr>
        <w:t>项目的竞标，为便于贵方公正、择优地确定成交</w:t>
      </w:r>
      <w:r>
        <w:rPr>
          <w:rFonts w:ascii="宋体" w:hAnsi="宋体" w:eastAsia="宋体" w:cs="宋体"/>
          <w:color w:val="auto"/>
          <w:spacing w:val="1"/>
          <w:sz w:val="20"/>
          <w:szCs w:val="20"/>
          <w:highlight w:val="none"/>
        </w:rPr>
        <w:t xml:space="preserve"> </w:t>
      </w:r>
      <w:r>
        <w:rPr>
          <w:rFonts w:ascii="宋体" w:hAnsi="宋体" w:eastAsia="宋体" w:cs="宋体"/>
          <w:color w:val="auto"/>
          <w:spacing w:val="9"/>
          <w:sz w:val="20"/>
          <w:szCs w:val="20"/>
          <w:highlight w:val="none"/>
        </w:rPr>
        <w:t>供应商及其服务，我方就本次竞标有关事项郑重声明如下：</w:t>
      </w:r>
    </w:p>
    <w:p w14:paraId="527A2D2C">
      <w:pPr>
        <w:spacing w:line="227" w:lineRule="auto"/>
        <w:ind w:left="44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1.我方向贵方提交的所有响应文件、资料都是准确的和真实的。</w:t>
      </w:r>
    </w:p>
    <w:p w14:paraId="797192C6">
      <w:pPr>
        <w:spacing w:before="161" w:line="227"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2.我方不是为本次采购项目提供整体设计、规范编制或者项目管理、监理、检测等服务的供应商。</w:t>
      </w:r>
    </w:p>
    <w:p w14:paraId="269F2BDD">
      <w:pPr>
        <w:spacing w:before="162" w:line="227"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3.在此，我方宣布同意如下：</w:t>
      </w:r>
    </w:p>
    <w:p w14:paraId="31731B01">
      <w:pPr>
        <w:spacing w:before="165" w:line="228"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（1）将按磋商文件的约定履行合同责任和义务；</w:t>
      </w:r>
    </w:p>
    <w:p w14:paraId="4EF680CC">
      <w:pPr>
        <w:spacing w:before="161" w:line="226" w:lineRule="auto"/>
        <w:ind w:left="43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w:t>
      </w:r>
      <w:r>
        <w:rPr>
          <w:rFonts w:ascii="宋体" w:hAnsi="宋体" w:eastAsia="宋体" w:cs="宋体"/>
          <w:color w:val="auto"/>
          <w:spacing w:val="-59"/>
          <w:sz w:val="20"/>
          <w:szCs w:val="20"/>
          <w:highlight w:val="none"/>
        </w:rPr>
        <w:t xml:space="preserve"> </w:t>
      </w:r>
      <w:r>
        <w:rPr>
          <w:rFonts w:ascii="宋体" w:hAnsi="宋体" w:eastAsia="宋体" w:cs="宋体"/>
          <w:color w:val="auto"/>
          <w:spacing w:val="7"/>
          <w:sz w:val="20"/>
          <w:szCs w:val="20"/>
          <w:highlight w:val="none"/>
        </w:rPr>
        <w:t>已详细审查全部磋商文件，包括澄清或者更正公告（如有</w:t>
      </w:r>
      <w:r>
        <w:rPr>
          <w:rFonts w:ascii="宋体" w:hAnsi="宋体" w:eastAsia="宋体" w:cs="宋体"/>
          <w:color w:val="auto"/>
          <w:spacing w:val="9"/>
          <w:sz w:val="20"/>
          <w:szCs w:val="20"/>
          <w:highlight w:val="none"/>
        </w:rPr>
        <w:t>）；</w:t>
      </w:r>
    </w:p>
    <w:p w14:paraId="1EB40B7D">
      <w:pPr>
        <w:spacing w:before="163" w:line="227" w:lineRule="auto"/>
        <w:ind w:left="43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（3）同意提供按照贵方可能要求的与磋商有关的一切数据或</w:t>
      </w:r>
      <w:r>
        <w:rPr>
          <w:rFonts w:ascii="宋体" w:hAnsi="宋体" w:eastAsia="宋体" w:cs="宋体"/>
          <w:color w:val="auto"/>
          <w:spacing w:val="8"/>
          <w:sz w:val="20"/>
          <w:szCs w:val="20"/>
          <w:highlight w:val="none"/>
        </w:rPr>
        <w:t>者资料；</w:t>
      </w:r>
    </w:p>
    <w:p w14:paraId="65AE7C81">
      <w:pPr>
        <w:spacing w:before="162" w:line="228"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（4）响应磋商文件规定的竞标有效期。</w:t>
      </w:r>
    </w:p>
    <w:p w14:paraId="40BE8C8A">
      <w:pPr>
        <w:spacing w:before="161" w:line="227" w:lineRule="auto"/>
        <w:ind w:left="42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4.我方承诺符合《中华人民共和国政府采购法》第二十二条规定：</w:t>
      </w:r>
    </w:p>
    <w:p w14:paraId="4A894D0F">
      <w:pPr>
        <w:spacing w:before="162" w:line="228"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（1）具有独立承担民事责任的能力；</w:t>
      </w:r>
    </w:p>
    <w:p w14:paraId="3D067E8E">
      <w:pPr>
        <w:spacing w:before="164" w:line="227"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（2）具有良好的商业信誉和健全的财务会计制度；</w:t>
      </w:r>
    </w:p>
    <w:p w14:paraId="5BCA6FA3">
      <w:pPr>
        <w:spacing w:before="161" w:line="228"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（3）具有履行合同所必需的设备和专业技术能力；</w:t>
      </w:r>
    </w:p>
    <w:p w14:paraId="5609EE4E">
      <w:pPr>
        <w:spacing w:before="162" w:line="227"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（4）有依法缴纳税收和社会保障资金的良好记录；</w:t>
      </w:r>
    </w:p>
    <w:p w14:paraId="1D6A121C">
      <w:pPr>
        <w:spacing w:before="162" w:line="227" w:lineRule="auto"/>
        <w:ind w:left="43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（5）参加政府采购活动前三年内，在经营活动中没有重大违</w:t>
      </w:r>
      <w:r>
        <w:rPr>
          <w:rFonts w:ascii="宋体" w:hAnsi="宋体" w:eastAsia="宋体" w:cs="宋体"/>
          <w:color w:val="auto"/>
          <w:spacing w:val="8"/>
          <w:sz w:val="20"/>
          <w:szCs w:val="20"/>
          <w:highlight w:val="none"/>
        </w:rPr>
        <w:t>法记录；</w:t>
      </w:r>
    </w:p>
    <w:p w14:paraId="1875E0C8">
      <w:pPr>
        <w:spacing w:before="164" w:line="228"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（6）法律、行政法规规定的其他条件。</w:t>
      </w:r>
    </w:p>
    <w:p w14:paraId="39BAED36">
      <w:pPr>
        <w:spacing w:before="163" w:line="347" w:lineRule="auto"/>
        <w:ind w:left="6" w:right="1" w:firstLine="4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5.我方在此声明，我方在参加本项目的政府采购活动前三年内，在经营活动中没有重大违法记录（重</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大违法记录是指供应商因违法经营受到刑事处罚或者责令停产停业、吊销许可证或者执照、较大数额罚款</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rPr>
        <w:t>等行政处罚</w:t>
      </w:r>
      <w:r>
        <w:rPr>
          <w:rFonts w:ascii="宋体" w:hAnsi="宋体" w:eastAsia="宋体" w:cs="宋体"/>
          <w:color w:val="auto"/>
          <w:spacing w:val="17"/>
          <w:sz w:val="20"/>
          <w:szCs w:val="20"/>
          <w:highlight w:val="none"/>
        </w:rPr>
        <w:t>），</w:t>
      </w:r>
      <w:r>
        <w:rPr>
          <w:rFonts w:ascii="宋体" w:hAnsi="宋体" w:eastAsia="宋体" w:cs="宋体"/>
          <w:color w:val="auto"/>
          <w:spacing w:val="9"/>
          <w:sz w:val="20"/>
          <w:szCs w:val="20"/>
          <w:highlight w:val="none"/>
        </w:rPr>
        <w:t>未被列入失信被执行人、重大税收违法失信主体、政府采购严重违法失信行为记录名单，</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完全符合《中华人民共和国政府采购法》第二十二条规定的供应商资格条件，我方对此声明负全部法律责</w:t>
      </w:r>
      <w:r>
        <w:rPr>
          <w:rFonts w:ascii="宋体" w:hAnsi="宋体" w:eastAsia="宋体" w:cs="宋体"/>
          <w:color w:val="auto"/>
          <w:spacing w:val="16"/>
          <w:sz w:val="20"/>
          <w:szCs w:val="20"/>
          <w:highlight w:val="none"/>
        </w:rPr>
        <w:t xml:space="preserve"> </w:t>
      </w:r>
      <w:r>
        <w:rPr>
          <w:rFonts w:ascii="宋体" w:hAnsi="宋体" w:eastAsia="宋体" w:cs="宋体"/>
          <w:color w:val="auto"/>
          <w:sz w:val="20"/>
          <w:szCs w:val="20"/>
          <w:highlight w:val="none"/>
        </w:rPr>
        <w:t>任。</w:t>
      </w:r>
    </w:p>
    <w:p w14:paraId="503D4A70">
      <w:pPr>
        <w:spacing w:before="162" w:line="327" w:lineRule="auto"/>
        <w:ind w:left="7" w:right="1"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6.根据《中华人民共和国政府采购法实施条例》第五十条要求对政府采购合同进行公告，但政府采购</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合同中涉及国家秘密、商业秘密的内容除外。我方就对本次响应文件进行注明如下</w:t>
      </w:r>
      <w:r>
        <w:rPr>
          <w:rFonts w:ascii="宋体" w:hAnsi="宋体" w:eastAsia="宋体" w:cs="宋体"/>
          <w:color w:val="auto"/>
          <w:spacing w:val="-6"/>
          <w:sz w:val="20"/>
          <w:szCs w:val="20"/>
          <w:highlight w:val="none"/>
        </w:rPr>
        <w:t>：（</w:t>
      </w:r>
      <w:r>
        <w:rPr>
          <w:rFonts w:ascii="宋体" w:hAnsi="宋体" w:eastAsia="宋体" w:cs="宋体"/>
          <w:color w:val="auto"/>
          <w:spacing w:val="10"/>
          <w:sz w:val="20"/>
          <w:szCs w:val="20"/>
          <w:highlight w:val="none"/>
        </w:rPr>
        <w:t>两项内容中必须选</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择一项）</w:t>
      </w:r>
    </w:p>
    <w:p w14:paraId="23D1AD43">
      <w:pPr>
        <w:spacing w:before="163" w:line="227" w:lineRule="auto"/>
        <w:ind w:left="44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□我方本次响应文件内容中未涉及商业秘密；</w:t>
      </w:r>
    </w:p>
    <w:p w14:paraId="53B6B7AB">
      <w:pPr>
        <w:spacing w:before="162" w:line="227" w:lineRule="auto"/>
        <w:ind w:left="44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□我方本次响应文件涉及商业秘密的内容有：</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
          <w:sz w:val="20"/>
          <w:szCs w:val="20"/>
          <w:highlight w:val="none"/>
        </w:rPr>
        <w:t>；</w:t>
      </w:r>
    </w:p>
    <w:p w14:paraId="5D1696C4">
      <w:pPr>
        <w:spacing w:before="162" w:line="227"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7.与本磋商有关的一切正式往来信函请寄：</w:t>
      </w:r>
    </w:p>
    <w:p w14:paraId="0DED4F98">
      <w:pPr>
        <w:spacing w:before="162" w:line="228" w:lineRule="auto"/>
        <w:ind w:left="44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邮政编号：</w:t>
      </w:r>
    </w:p>
    <w:p w14:paraId="5279D44D">
      <w:pPr>
        <w:spacing w:before="163" w:line="227" w:lineRule="auto"/>
        <w:ind w:left="451"/>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电话/传真：</w:t>
      </w:r>
    </w:p>
    <w:p w14:paraId="75422909">
      <w:pPr>
        <w:spacing w:line="227" w:lineRule="auto"/>
        <w:rPr>
          <w:rFonts w:ascii="宋体" w:hAnsi="宋体" w:eastAsia="宋体" w:cs="宋体"/>
          <w:color w:val="auto"/>
          <w:sz w:val="20"/>
          <w:szCs w:val="20"/>
          <w:highlight w:val="none"/>
        </w:rPr>
        <w:sectPr>
          <w:headerReference r:id="rId159" w:type="default"/>
          <w:footerReference r:id="rId160" w:type="default"/>
          <w:pgSz w:w="11907" w:h="16840"/>
          <w:pgMar w:top="1166" w:right="1134" w:bottom="1014" w:left="1134" w:header="829" w:footer="852" w:gutter="0"/>
          <w:cols w:space="720" w:num="1"/>
        </w:sectPr>
      </w:pPr>
    </w:p>
    <w:p w14:paraId="004E39D8">
      <w:pPr>
        <w:spacing w:line="228" w:lineRule="auto"/>
        <w:ind w:left="451"/>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电子邮箱：</w:t>
      </w:r>
    </w:p>
    <w:p w14:paraId="15E3BE8D">
      <w:pPr>
        <w:spacing w:before="161" w:line="228" w:lineRule="auto"/>
        <w:ind w:left="427"/>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开户银行：</w:t>
      </w:r>
    </w:p>
    <w:p w14:paraId="28BECD44">
      <w:pPr>
        <w:spacing w:before="160" w:line="229" w:lineRule="auto"/>
        <w:ind w:left="43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账号：</w:t>
      </w:r>
    </w:p>
    <w:p w14:paraId="2000A893">
      <w:pPr>
        <w:spacing w:before="279" w:line="378" w:lineRule="auto"/>
        <w:ind w:left="24" w:right="1" w:firstLine="40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8.以上事项如有虚假或者隐瞒，我方愿意承担一切后果，并不再寻求任何旨在减轻或者免除法律责任</w:t>
      </w:r>
      <w:r>
        <w:rPr>
          <w:rFonts w:ascii="宋体" w:hAnsi="宋体" w:eastAsia="宋体" w:cs="宋体"/>
          <w:color w:val="auto"/>
          <w:spacing w:val="3"/>
          <w:sz w:val="20"/>
          <w:szCs w:val="20"/>
          <w:highlight w:val="none"/>
        </w:rPr>
        <w:t xml:space="preserve"> </w:t>
      </w:r>
      <w:r>
        <w:rPr>
          <w:rFonts w:ascii="宋体" w:hAnsi="宋体" w:eastAsia="宋体" w:cs="宋体"/>
          <w:color w:val="auto"/>
          <w:sz w:val="20"/>
          <w:szCs w:val="20"/>
          <w:highlight w:val="none"/>
        </w:rPr>
        <w:t>的辩解。</w:t>
      </w:r>
    </w:p>
    <w:p w14:paraId="33642A4A">
      <w:pPr>
        <w:spacing w:line="227" w:lineRule="auto"/>
        <w:ind w:left="46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特此承诺。</w:t>
      </w:r>
    </w:p>
    <w:p w14:paraId="66916803">
      <w:pPr>
        <w:pStyle w:val="3"/>
        <w:spacing w:line="310" w:lineRule="auto"/>
        <w:rPr>
          <w:color w:val="auto"/>
          <w:highlight w:val="none"/>
        </w:rPr>
      </w:pPr>
    </w:p>
    <w:p w14:paraId="180043A4">
      <w:pPr>
        <w:pStyle w:val="3"/>
        <w:spacing w:line="310" w:lineRule="auto"/>
        <w:rPr>
          <w:color w:val="auto"/>
          <w:highlight w:val="none"/>
        </w:rPr>
      </w:pPr>
    </w:p>
    <w:p w14:paraId="2380CBA8">
      <w:pPr>
        <w:spacing w:before="65" w:line="228" w:lineRule="auto"/>
        <w:ind w:left="357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法定代表人（</w:t>
      </w:r>
      <w:r>
        <w:rPr>
          <w:rFonts w:ascii="宋体" w:hAnsi="宋体" w:eastAsia="宋体" w:cs="宋体"/>
          <w:color w:val="auto"/>
          <w:spacing w:val="-60"/>
          <w:sz w:val="20"/>
          <w:szCs w:val="20"/>
          <w:highlight w:val="none"/>
        </w:rPr>
        <w:t xml:space="preserve"> </w:t>
      </w:r>
      <w:r>
        <w:rPr>
          <w:rFonts w:ascii="宋体" w:hAnsi="宋体" w:eastAsia="宋体" w:cs="宋体"/>
          <w:color w:val="auto"/>
          <w:spacing w:val="6"/>
          <w:sz w:val="20"/>
          <w:szCs w:val="20"/>
          <w:highlight w:val="none"/>
          <w:u w:val="single" w:color="auto"/>
        </w:rPr>
        <w:t>签字或电子签名</w:t>
      </w:r>
      <w:r>
        <w:rPr>
          <w:rFonts w:ascii="宋体" w:hAnsi="宋体" w:eastAsia="宋体" w:cs="宋体"/>
          <w:color w:val="auto"/>
          <w:sz w:val="20"/>
          <w:szCs w:val="20"/>
          <w:highlight w:val="none"/>
        </w:rPr>
        <w:t>）：</w:t>
      </w:r>
    </w:p>
    <w:p w14:paraId="5E31CC07">
      <w:pPr>
        <w:spacing w:before="163" w:line="227" w:lineRule="auto"/>
        <w:ind w:left="3786"/>
        <w:rPr>
          <w:rFonts w:ascii="宋体" w:hAnsi="宋体" w:eastAsia="宋体" w:cs="宋体"/>
          <w:color w:val="auto"/>
          <w:sz w:val="20"/>
          <w:szCs w:val="20"/>
          <w:highlight w:val="none"/>
        </w:rPr>
      </w:pPr>
      <w:r>
        <w:rPr>
          <w:rFonts w:ascii="宋体" w:hAnsi="宋体" w:eastAsia="宋体" w:cs="宋体"/>
          <w:color w:val="auto"/>
          <w:sz w:val="20"/>
          <w:szCs w:val="20"/>
          <w:highlight w:val="none"/>
        </w:rPr>
        <w:t>供应商（</w:t>
      </w:r>
      <w:r>
        <w:rPr>
          <w:rFonts w:ascii="宋体" w:hAnsi="宋体" w:eastAsia="宋体" w:cs="宋体"/>
          <w:color w:val="auto"/>
          <w:spacing w:val="-67"/>
          <w:sz w:val="20"/>
          <w:szCs w:val="20"/>
          <w:highlight w:val="none"/>
        </w:rPr>
        <w:t xml:space="preserve"> </w:t>
      </w:r>
      <w:r>
        <w:rPr>
          <w:rFonts w:ascii="宋体" w:hAnsi="宋体" w:eastAsia="宋体" w:cs="宋体"/>
          <w:color w:val="auto"/>
          <w:spacing w:val="-67"/>
          <w:sz w:val="20"/>
          <w:szCs w:val="20"/>
          <w:highlight w:val="none"/>
          <w:u w:val="single" w:color="auto"/>
        </w:rPr>
        <w:t xml:space="preserve"> </w:t>
      </w:r>
      <w:r>
        <w:rPr>
          <w:rFonts w:ascii="宋体" w:hAnsi="宋体" w:eastAsia="宋体" w:cs="宋体"/>
          <w:color w:val="auto"/>
          <w:sz w:val="20"/>
          <w:szCs w:val="20"/>
          <w:highlight w:val="none"/>
          <w:u w:val="single" w:color="auto"/>
        </w:rPr>
        <w:t>电子签章</w:t>
      </w:r>
      <w:r>
        <w:rPr>
          <w:rFonts w:ascii="宋体" w:hAnsi="宋体" w:eastAsia="宋体" w:cs="宋体"/>
          <w:color w:val="auto"/>
          <w:spacing w:val="1"/>
          <w:sz w:val="20"/>
          <w:szCs w:val="20"/>
          <w:highlight w:val="none"/>
        </w:rPr>
        <w:t>）：</w:t>
      </w:r>
    </w:p>
    <w:p w14:paraId="2B320497">
      <w:pPr>
        <w:spacing w:before="282" w:line="228" w:lineRule="auto"/>
        <w:ind w:left="452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年月日</w:t>
      </w:r>
    </w:p>
    <w:p w14:paraId="2E654DD9">
      <w:pPr>
        <w:spacing w:line="228" w:lineRule="auto"/>
        <w:rPr>
          <w:rFonts w:ascii="宋体" w:hAnsi="宋体" w:eastAsia="宋体" w:cs="宋体"/>
          <w:color w:val="auto"/>
          <w:sz w:val="20"/>
          <w:szCs w:val="20"/>
          <w:highlight w:val="none"/>
        </w:rPr>
        <w:sectPr>
          <w:headerReference r:id="rId161" w:type="default"/>
          <w:footerReference r:id="rId162" w:type="default"/>
          <w:pgSz w:w="11907" w:h="16840"/>
          <w:pgMar w:top="1165" w:right="1134" w:bottom="1014" w:left="1134" w:header="829" w:footer="852" w:gutter="0"/>
          <w:cols w:space="720" w:num="1"/>
        </w:sectPr>
      </w:pPr>
    </w:p>
    <w:p w14:paraId="2F863E77">
      <w:pPr>
        <w:pStyle w:val="3"/>
        <w:spacing w:line="282" w:lineRule="auto"/>
        <w:rPr>
          <w:color w:val="auto"/>
          <w:highlight w:val="none"/>
        </w:rPr>
      </w:pPr>
    </w:p>
    <w:p w14:paraId="49717FB6">
      <w:pPr>
        <w:pStyle w:val="3"/>
        <w:spacing w:line="283" w:lineRule="auto"/>
        <w:rPr>
          <w:color w:val="auto"/>
          <w:highlight w:val="none"/>
        </w:rPr>
      </w:pPr>
    </w:p>
    <w:p w14:paraId="149D9989">
      <w:pPr>
        <w:pStyle w:val="3"/>
        <w:spacing w:line="283" w:lineRule="auto"/>
        <w:rPr>
          <w:color w:val="auto"/>
          <w:highlight w:val="none"/>
        </w:rPr>
      </w:pPr>
    </w:p>
    <w:p w14:paraId="3242F470">
      <w:pPr>
        <w:spacing w:before="78" w:line="362" w:lineRule="auto"/>
        <w:ind w:left="9" w:right="82" w:firstLine="239"/>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供应商《中小企业声明函》或《残疾人福利性单位声明函》或监狱企业证明（由省级以上</w:t>
      </w:r>
      <w:r>
        <w:rPr>
          <w:rFonts w:ascii="宋体" w:hAnsi="宋体" w:eastAsia="宋体" w:cs="宋体"/>
          <w:color w:val="auto"/>
          <w:spacing w:val="5"/>
          <w:sz w:val="24"/>
          <w:szCs w:val="24"/>
          <w:highlight w:val="none"/>
        </w:rPr>
        <w:t xml:space="preserve"> </w:t>
      </w:r>
      <w:r>
        <w:rPr>
          <w:rFonts w:ascii="宋体" w:hAnsi="宋体" w:eastAsia="宋体" w:cs="宋体"/>
          <w:b/>
          <w:bCs/>
          <w:color w:val="auto"/>
          <w:spacing w:val="-2"/>
          <w:sz w:val="24"/>
          <w:szCs w:val="24"/>
          <w:highlight w:val="none"/>
        </w:rPr>
        <w:t>监狱管理局、戒毒管理局（含新疆生产建设兵团）出具的属于监狱企业的证明文件）</w:t>
      </w:r>
    </w:p>
    <w:p w14:paraId="5CEF3284">
      <w:pPr>
        <w:pStyle w:val="3"/>
        <w:spacing w:line="251" w:lineRule="auto"/>
        <w:rPr>
          <w:color w:val="auto"/>
          <w:highlight w:val="none"/>
        </w:rPr>
      </w:pPr>
    </w:p>
    <w:p w14:paraId="199ABCB9">
      <w:pPr>
        <w:pStyle w:val="3"/>
        <w:spacing w:line="251" w:lineRule="auto"/>
        <w:rPr>
          <w:color w:val="auto"/>
          <w:highlight w:val="none"/>
        </w:rPr>
      </w:pPr>
    </w:p>
    <w:p w14:paraId="066AFA7C">
      <w:pPr>
        <w:pStyle w:val="3"/>
        <w:spacing w:line="252" w:lineRule="auto"/>
        <w:rPr>
          <w:color w:val="auto"/>
          <w:highlight w:val="none"/>
        </w:rPr>
      </w:pPr>
    </w:p>
    <w:p w14:paraId="211362F2">
      <w:pPr>
        <w:spacing w:before="101" w:line="225" w:lineRule="auto"/>
        <w:ind w:left="3420"/>
        <w:rPr>
          <w:rFonts w:ascii="宋体" w:hAnsi="宋体" w:eastAsia="宋体" w:cs="宋体"/>
          <w:color w:val="auto"/>
          <w:sz w:val="31"/>
          <w:szCs w:val="31"/>
          <w:highlight w:val="none"/>
        </w:rPr>
      </w:pPr>
      <w:r>
        <w:rPr>
          <w:rFonts w:ascii="宋体" w:hAnsi="宋体" w:eastAsia="宋体" w:cs="宋体"/>
          <w:color w:val="auto"/>
          <w:spacing w:val="5"/>
          <w:sz w:val="31"/>
          <w:szCs w:val="31"/>
          <w:highlight w:val="none"/>
        </w:rPr>
        <w:t>中小企业声明函（工程）</w:t>
      </w:r>
    </w:p>
    <w:p w14:paraId="325B652A">
      <w:pPr>
        <w:pStyle w:val="3"/>
        <w:spacing w:line="411" w:lineRule="auto"/>
        <w:rPr>
          <w:color w:val="auto"/>
          <w:highlight w:val="none"/>
        </w:rPr>
      </w:pPr>
    </w:p>
    <w:p w14:paraId="79AF1B40">
      <w:pPr>
        <w:spacing w:before="65" w:line="378" w:lineRule="auto"/>
        <w:ind w:left="7" w:firstLine="444"/>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本公司（联合体）郑重声明，根据《政府采购促进中小企业发展管理办法》（财库﹝</w:t>
      </w:r>
      <w:r>
        <w:rPr>
          <w:rFonts w:ascii="宋体" w:hAnsi="宋体" w:eastAsia="宋体" w:cs="宋体"/>
          <w:color w:val="auto"/>
          <w:spacing w:val="-60"/>
          <w:sz w:val="20"/>
          <w:szCs w:val="20"/>
          <w:highlight w:val="none"/>
        </w:rPr>
        <w:t xml:space="preserve"> </w:t>
      </w:r>
      <w:r>
        <w:rPr>
          <w:rFonts w:ascii="宋体" w:hAnsi="宋体" w:eastAsia="宋体" w:cs="宋体"/>
          <w:color w:val="auto"/>
          <w:spacing w:val="10"/>
          <w:sz w:val="20"/>
          <w:szCs w:val="20"/>
          <w:highlight w:val="none"/>
        </w:rPr>
        <w:t>2020﹞</w:t>
      </w:r>
      <w:r>
        <w:rPr>
          <w:rFonts w:ascii="宋体" w:hAnsi="宋体" w:eastAsia="宋体" w:cs="宋体"/>
          <w:color w:val="auto"/>
          <w:spacing w:val="-75"/>
          <w:sz w:val="20"/>
          <w:szCs w:val="20"/>
          <w:highlight w:val="none"/>
        </w:rPr>
        <w:t xml:space="preserve"> </w:t>
      </w:r>
      <w:r>
        <w:rPr>
          <w:rFonts w:ascii="宋体" w:hAnsi="宋体" w:eastAsia="宋体" w:cs="宋体"/>
          <w:color w:val="auto"/>
          <w:spacing w:val="10"/>
          <w:sz w:val="20"/>
          <w:szCs w:val="20"/>
          <w:highlight w:val="none"/>
        </w:rPr>
        <w:t>46</w:t>
      </w:r>
      <w:r>
        <w:rPr>
          <w:rFonts w:ascii="宋体" w:hAnsi="宋体" w:eastAsia="宋体" w:cs="宋体"/>
          <w:color w:val="auto"/>
          <w:spacing w:val="39"/>
          <w:sz w:val="20"/>
          <w:szCs w:val="20"/>
          <w:highlight w:val="none"/>
        </w:rPr>
        <w:t xml:space="preserve"> </w:t>
      </w:r>
      <w:r>
        <w:rPr>
          <w:rFonts w:ascii="宋体" w:hAnsi="宋体" w:eastAsia="宋体" w:cs="宋体"/>
          <w:color w:val="auto"/>
          <w:spacing w:val="10"/>
          <w:sz w:val="20"/>
          <w:szCs w:val="20"/>
          <w:highlight w:val="none"/>
        </w:rPr>
        <w:t>号）</w:t>
      </w:r>
      <w:r>
        <w:rPr>
          <w:rFonts w:ascii="宋体" w:hAnsi="宋体" w:eastAsia="宋体" w:cs="宋体"/>
          <w:color w:val="auto"/>
          <w:sz w:val="20"/>
          <w:szCs w:val="20"/>
          <w:highlight w:val="none"/>
        </w:rPr>
        <w:t xml:space="preserve"> </w:t>
      </w:r>
      <w:r>
        <w:rPr>
          <w:rFonts w:ascii="宋体" w:hAnsi="宋体" w:eastAsia="宋体" w:cs="宋体"/>
          <w:color w:val="auto"/>
          <w:spacing w:val="19"/>
          <w:sz w:val="20"/>
          <w:szCs w:val="20"/>
          <w:highlight w:val="none"/>
        </w:rPr>
        <w:t>的规定，本公司 （联合体）</w:t>
      </w:r>
      <w:r>
        <w:rPr>
          <w:rFonts w:ascii="宋体" w:hAnsi="宋体" w:eastAsia="宋体" w:cs="宋体"/>
          <w:color w:val="auto"/>
          <w:spacing w:val="-60"/>
          <w:sz w:val="20"/>
          <w:szCs w:val="20"/>
          <w:highlight w:val="none"/>
        </w:rPr>
        <w:t xml:space="preserve"> </w:t>
      </w:r>
      <w:r>
        <w:rPr>
          <w:rFonts w:ascii="宋体" w:hAnsi="宋体" w:eastAsia="宋体" w:cs="宋体"/>
          <w:color w:val="auto"/>
          <w:spacing w:val="19"/>
          <w:sz w:val="20"/>
          <w:szCs w:val="20"/>
          <w:highlight w:val="none"/>
        </w:rPr>
        <w:t>参加（单位名称）</w:t>
      </w:r>
      <w:r>
        <w:rPr>
          <w:rFonts w:ascii="宋体" w:hAnsi="宋体" w:eastAsia="宋体" w:cs="宋体"/>
          <w:color w:val="auto"/>
          <w:spacing w:val="-42"/>
          <w:sz w:val="20"/>
          <w:szCs w:val="20"/>
          <w:highlight w:val="none"/>
        </w:rPr>
        <w:t xml:space="preserve"> </w:t>
      </w:r>
      <w:r>
        <w:rPr>
          <w:rFonts w:ascii="宋体" w:hAnsi="宋体" w:eastAsia="宋体" w:cs="宋体"/>
          <w:color w:val="auto"/>
          <w:spacing w:val="19"/>
          <w:sz w:val="20"/>
          <w:szCs w:val="20"/>
          <w:highlight w:val="none"/>
        </w:rPr>
        <w:t>的（项目名</w:t>
      </w:r>
      <w:r>
        <w:rPr>
          <w:rFonts w:ascii="宋体" w:hAnsi="宋体" w:eastAsia="宋体" w:cs="宋体"/>
          <w:color w:val="auto"/>
          <w:spacing w:val="18"/>
          <w:sz w:val="20"/>
          <w:szCs w:val="20"/>
          <w:highlight w:val="none"/>
        </w:rPr>
        <w:t>称）采购活动，工程的施工单位全部为符</w:t>
      </w:r>
      <w:r>
        <w:rPr>
          <w:rFonts w:ascii="宋体" w:hAnsi="宋体" w:eastAsia="宋体" w:cs="宋体"/>
          <w:color w:val="auto"/>
          <w:sz w:val="20"/>
          <w:szCs w:val="20"/>
          <w:highlight w:val="none"/>
        </w:rPr>
        <w:t xml:space="preserve">  </w:t>
      </w:r>
      <w:r>
        <w:rPr>
          <w:rFonts w:ascii="宋体" w:hAnsi="宋体" w:eastAsia="宋体" w:cs="宋体"/>
          <w:color w:val="auto"/>
          <w:spacing w:val="19"/>
          <w:sz w:val="20"/>
          <w:szCs w:val="20"/>
          <w:highlight w:val="none"/>
        </w:rPr>
        <w:t>合政策要求的中小企业（或者：服务全部由符合政策要求的中小企业承接）</w:t>
      </w:r>
      <w:r>
        <w:rPr>
          <w:rFonts w:ascii="宋体" w:hAnsi="宋体" w:eastAsia="宋体" w:cs="宋体"/>
          <w:color w:val="auto"/>
          <w:spacing w:val="-38"/>
          <w:sz w:val="20"/>
          <w:szCs w:val="20"/>
          <w:highlight w:val="none"/>
        </w:rPr>
        <w:t xml:space="preserve"> </w:t>
      </w:r>
      <w:r>
        <w:rPr>
          <w:rFonts w:ascii="宋体" w:hAnsi="宋体" w:eastAsia="宋体" w:cs="宋体"/>
          <w:color w:val="auto"/>
          <w:spacing w:val="19"/>
          <w:sz w:val="20"/>
          <w:szCs w:val="20"/>
          <w:highlight w:val="none"/>
        </w:rPr>
        <w:t>。相关企业（含联合</w:t>
      </w:r>
      <w:r>
        <w:rPr>
          <w:rFonts w:ascii="宋体" w:hAnsi="宋体" w:eastAsia="宋体" w:cs="宋体"/>
          <w:color w:val="auto"/>
          <w:spacing w:val="37"/>
          <w:sz w:val="20"/>
          <w:szCs w:val="20"/>
          <w:highlight w:val="none"/>
        </w:rPr>
        <w:t xml:space="preserve"> </w:t>
      </w:r>
      <w:r>
        <w:rPr>
          <w:rFonts w:ascii="宋体" w:hAnsi="宋体" w:eastAsia="宋体" w:cs="宋体"/>
          <w:color w:val="auto"/>
          <w:spacing w:val="19"/>
          <w:sz w:val="20"/>
          <w:szCs w:val="20"/>
          <w:highlight w:val="none"/>
        </w:rPr>
        <w:t>体</w:t>
      </w:r>
      <w:r>
        <w:rPr>
          <w:rFonts w:ascii="宋体" w:hAnsi="宋体" w:eastAsia="宋体" w:cs="宋体"/>
          <w:color w:val="auto"/>
          <w:sz w:val="20"/>
          <w:szCs w:val="20"/>
          <w:highlight w:val="none"/>
        </w:rPr>
        <w:t xml:space="preserve">  </w:t>
      </w:r>
      <w:r>
        <w:rPr>
          <w:rFonts w:ascii="宋体" w:hAnsi="宋体" w:eastAsia="宋体" w:cs="宋体"/>
          <w:color w:val="auto"/>
          <w:spacing w:val="18"/>
          <w:sz w:val="20"/>
          <w:szCs w:val="20"/>
          <w:highlight w:val="none"/>
        </w:rPr>
        <w:t>中的中小企业、签订分包意向协议的中小企业）</w:t>
      </w:r>
      <w:r>
        <w:rPr>
          <w:rFonts w:ascii="宋体" w:hAnsi="宋体" w:eastAsia="宋体" w:cs="宋体"/>
          <w:color w:val="auto"/>
          <w:spacing w:val="-31"/>
          <w:sz w:val="20"/>
          <w:szCs w:val="20"/>
          <w:highlight w:val="none"/>
        </w:rPr>
        <w:t xml:space="preserve"> </w:t>
      </w:r>
      <w:r>
        <w:rPr>
          <w:rFonts w:ascii="宋体" w:hAnsi="宋体" w:eastAsia="宋体" w:cs="宋体"/>
          <w:color w:val="auto"/>
          <w:spacing w:val="18"/>
          <w:sz w:val="20"/>
          <w:szCs w:val="20"/>
          <w:highlight w:val="none"/>
        </w:rPr>
        <w:t>的具体情况如下：</w:t>
      </w:r>
    </w:p>
    <w:p w14:paraId="002D2507">
      <w:pPr>
        <w:spacing w:before="114" w:line="328" w:lineRule="auto"/>
        <w:ind w:left="9" w:right="32" w:firstLine="569"/>
        <w:rPr>
          <w:rFonts w:ascii="宋体" w:hAnsi="宋体" w:eastAsia="宋体" w:cs="宋体"/>
          <w:color w:val="auto"/>
          <w:sz w:val="20"/>
          <w:szCs w:val="20"/>
          <w:highlight w:val="none"/>
        </w:rPr>
      </w:pPr>
      <w:r>
        <w:rPr>
          <w:rFonts w:ascii="宋体" w:hAnsi="宋体" w:eastAsia="宋体" w:cs="宋体"/>
          <w:color w:val="auto"/>
          <w:spacing w:val="17"/>
          <w:sz w:val="20"/>
          <w:szCs w:val="20"/>
          <w:highlight w:val="none"/>
        </w:rPr>
        <w:t xml:space="preserve">1. </w:t>
      </w:r>
      <w:r>
        <w:rPr>
          <w:rFonts w:ascii="宋体" w:hAnsi="宋体" w:eastAsia="宋体" w:cs="宋体"/>
          <w:color w:val="auto"/>
          <w:spacing w:val="17"/>
          <w:sz w:val="20"/>
          <w:szCs w:val="20"/>
          <w:highlight w:val="none"/>
          <w:u w:val="single" w:color="auto"/>
        </w:rPr>
        <w:t>（标的名称</w:t>
      </w:r>
      <w:r>
        <w:rPr>
          <w:rFonts w:ascii="宋体" w:hAnsi="宋体" w:eastAsia="宋体" w:cs="宋体"/>
          <w:color w:val="auto"/>
          <w:spacing w:val="-8"/>
          <w:sz w:val="20"/>
          <w:szCs w:val="20"/>
          <w:highlight w:val="none"/>
          <w:u w:val="single" w:color="auto"/>
        </w:rPr>
        <w:t>）</w:t>
      </w:r>
      <w:r>
        <w:rPr>
          <w:rFonts w:ascii="宋体" w:hAnsi="宋体" w:eastAsia="宋体" w:cs="宋体"/>
          <w:color w:val="auto"/>
          <w:spacing w:val="48"/>
          <w:sz w:val="20"/>
          <w:szCs w:val="20"/>
          <w:highlight w:val="none"/>
          <w:u w:val="single" w:color="auto"/>
        </w:rPr>
        <w:t xml:space="preserve"> </w:t>
      </w:r>
      <w:r>
        <w:rPr>
          <w:rFonts w:ascii="宋体" w:hAnsi="宋体" w:eastAsia="宋体" w:cs="宋体"/>
          <w:color w:val="auto"/>
          <w:spacing w:val="-74"/>
          <w:sz w:val="20"/>
          <w:szCs w:val="20"/>
          <w:highlight w:val="none"/>
        </w:rPr>
        <w:t xml:space="preserve"> </w:t>
      </w:r>
      <w:r>
        <w:rPr>
          <w:rFonts w:ascii="宋体" w:hAnsi="宋体" w:eastAsia="宋体" w:cs="宋体"/>
          <w:color w:val="auto"/>
          <w:spacing w:val="-8"/>
          <w:sz w:val="20"/>
          <w:szCs w:val="20"/>
          <w:highlight w:val="none"/>
        </w:rPr>
        <w:t>，</w:t>
      </w:r>
      <w:r>
        <w:rPr>
          <w:rFonts w:ascii="宋体" w:hAnsi="宋体" w:eastAsia="宋体" w:cs="宋体"/>
          <w:color w:val="auto"/>
          <w:spacing w:val="17"/>
          <w:sz w:val="20"/>
          <w:szCs w:val="20"/>
          <w:highlight w:val="none"/>
        </w:rPr>
        <w:t>属于</w:t>
      </w:r>
      <w:r>
        <w:rPr>
          <w:rFonts w:ascii="宋体" w:hAnsi="宋体" w:eastAsia="宋体" w:cs="宋体"/>
          <w:color w:val="auto"/>
          <w:spacing w:val="17"/>
          <w:sz w:val="20"/>
          <w:szCs w:val="20"/>
          <w:highlight w:val="none"/>
          <w:u w:val="single" w:color="auto"/>
        </w:rPr>
        <w:t>（采购文件中明确的所属行业</w:t>
      </w:r>
      <w:r>
        <w:rPr>
          <w:rFonts w:ascii="宋体" w:hAnsi="宋体" w:eastAsia="宋体" w:cs="宋体"/>
          <w:color w:val="auto"/>
          <w:spacing w:val="-8"/>
          <w:sz w:val="20"/>
          <w:szCs w:val="20"/>
          <w:highlight w:val="none"/>
          <w:u w:val="single" w:color="auto"/>
        </w:rPr>
        <w:t>）</w:t>
      </w:r>
      <w:r>
        <w:rPr>
          <w:rFonts w:ascii="宋体" w:hAnsi="宋体" w:eastAsia="宋体" w:cs="宋体"/>
          <w:color w:val="auto"/>
          <w:spacing w:val="-51"/>
          <w:sz w:val="20"/>
          <w:szCs w:val="20"/>
          <w:highlight w:val="none"/>
          <w:u w:val="single" w:color="auto"/>
        </w:rPr>
        <w:t xml:space="preserve"> </w:t>
      </w:r>
      <w:r>
        <w:rPr>
          <w:rFonts w:ascii="宋体" w:hAnsi="宋体" w:eastAsia="宋体" w:cs="宋体"/>
          <w:color w:val="auto"/>
          <w:spacing w:val="-8"/>
          <w:sz w:val="20"/>
          <w:szCs w:val="20"/>
          <w:highlight w:val="none"/>
        </w:rPr>
        <w:t>；</w:t>
      </w:r>
      <w:r>
        <w:rPr>
          <w:rFonts w:ascii="宋体" w:hAnsi="宋体" w:eastAsia="宋体" w:cs="宋体"/>
          <w:color w:val="auto"/>
          <w:spacing w:val="17"/>
          <w:sz w:val="20"/>
          <w:szCs w:val="20"/>
          <w:highlight w:val="none"/>
        </w:rPr>
        <w:t>承建（承接）企业为</w:t>
      </w:r>
      <w:r>
        <w:rPr>
          <w:rFonts w:ascii="宋体" w:hAnsi="宋体" w:eastAsia="宋体" w:cs="宋体"/>
          <w:color w:val="auto"/>
          <w:spacing w:val="17"/>
          <w:sz w:val="20"/>
          <w:szCs w:val="20"/>
          <w:highlight w:val="none"/>
          <w:u w:val="single" w:color="auto"/>
        </w:rPr>
        <w:t>（企业名称</w:t>
      </w:r>
      <w:r>
        <w:rPr>
          <w:rFonts w:ascii="宋体" w:hAnsi="宋体" w:eastAsia="宋体" w:cs="宋体"/>
          <w:color w:val="auto"/>
          <w:spacing w:val="-8"/>
          <w:sz w:val="20"/>
          <w:szCs w:val="20"/>
          <w:highlight w:val="none"/>
          <w:u w:val="single" w:color="auto"/>
        </w:rPr>
        <w:t>）</w:t>
      </w:r>
      <w:r>
        <w:rPr>
          <w:rFonts w:ascii="宋体" w:hAnsi="宋体" w:eastAsia="宋体" w:cs="宋体"/>
          <w:color w:val="auto"/>
          <w:spacing w:val="-8"/>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14"/>
          <w:sz w:val="20"/>
          <w:szCs w:val="20"/>
          <w:highlight w:val="none"/>
        </w:rPr>
        <w:t>从业人员</w:t>
      </w:r>
      <w:r>
        <w:rPr>
          <w:rFonts w:ascii="宋体" w:hAnsi="宋体" w:eastAsia="宋体" w:cs="宋体"/>
          <w:color w:val="auto"/>
          <w:spacing w:val="-87"/>
          <w:sz w:val="20"/>
          <w:szCs w:val="20"/>
          <w:highlight w:val="none"/>
        </w:rPr>
        <w:t xml:space="preserve"> </w:t>
      </w:r>
      <w:r>
        <w:rPr>
          <w:rFonts w:ascii="宋体" w:hAnsi="宋体" w:eastAsia="宋体" w:cs="宋体"/>
          <w:color w:val="auto"/>
          <w:spacing w:val="17"/>
          <w:sz w:val="20"/>
          <w:szCs w:val="20"/>
          <w:highlight w:val="none"/>
          <w:u w:val="single" w:color="auto"/>
        </w:rPr>
        <w:t xml:space="preserve">    </w:t>
      </w:r>
      <w:r>
        <w:rPr>
          <w:rFonts w:ascii="宋体" w:hAnsi="宋体" w:eastAsia="宋体" w:cs="宋体"/>
          <w:color w:val="auto"/>
          <w:spacing w:val="-89"/>
          <w:sz w:val="20"/>
          <w:szCs w:val="20"/>
          <w:highlight w:val="none"/>
        </w:rPr>
        <w:t xml:space="preserve"> </w:t>
      </w:r>
      <w:r>
        <w:rPr>
          <w:rFonts w:ascii="宋体" w:hAnsi="宋体" w:eastAsia="宋体" w:cs="宋体"/>
          <w:color w:val="auto"/>
          <w:spacing w:val="14"/>
          <w:sz w:val="20"/>
          <w:szCs w:val="20"/>
          <w:highlight w:val="none"/>
        </w:rPr>
        <w:t xml:space="preserve">人，营业收入为 </w:t>
      </w:r>
      <w:r>
        <w:rPr>
          <w:rFonts w:ascii="宋体" w:hAnsi="宋体" w:eastAsia="宋体" w:cs="宋体"/>
          <w:color w:val="auto"/>
          <w:spacing w:val="14"/>
          <w:sz w:val="20"/>
          <w:szCs w:val="20"/>
          <w:highlight w:val="none"/>
          <w:u w:val="single" w:color="auto"/>
        </w:rPr>
        <w:t xml:space="preserve">   万元</w:t>
      </w:r>
      <w:r>
        <w:rPr>
          <w:rFonts w:ascii="宋体" w:hAnsi="宋体" w:eastAsia="宋体" w:cs="宋体"/>
          <w:color w:val="auto"/>
          <w:spacing w:val="-86"/>
          <w:sz w:val="20"/>
          <w:szCs w:val="20"/>
          <w:highlight w:val="none"/>
          <w:u w:val="single" w:color="auto"/>
        </w:rPr>
        <w:t xml:space="preserve"> </w:t>
      </w:r>
      <w:r>
        <w:rPr>
          <w:rFonts w:ascii="宋体" w:hAnsi="宋体" w:eastAsia="宋体" w:cs="宋体"/>
          <w:color w:val="auto"/>
          <w:spacing w:val="-74"/>
          <w:sz w:val="20"/>
          <w:szCs w:val="20"/>
          <w:highlight w:val="none"/>
        </w:rPr>
        <w:t xml:space="preserve"> </w:t>
      </w:r>
      <w:r>
        <w:rPr>
          <w:rFonts w:ascii="宋体" w:hAnsi="宋体" w:eastAsia="宋体" w:cs="宋体"/>
          <w:color w:val="auto"/>
          <w:spacing w:val="14"/>
          <w:sz w:val="20"/>
          <w:szCs w:val="20"/>
          <w:highlight w:val="none"/>
        </w:rPr>
        <w:t>，资</w:t>
      </w:r>
      <w:r>
        <w:rPr>
          <w:rFonts w:ascii="宋体" w:hAnsi="宋体" w:eastAsia="宋体" w:cs="宋体"/>
          <w:color w:val="auto"/>
          <w:spacing w:val="13"/>
          <w:sz w:val="20"/>
          <w:szCs w:val="20"/>
          <w:highlight w:val="none"/>
        </w:rPr>
        <w:t>产总额为</w:t>
      </w:r>
      <w:r>
        <w:rPr>
          <w:rFonts w:ascii="宋体" w:hAnsi="宋体" w:eastAsia="宋体" w:cs="宋体"/>
          <w:color w:val="auto"/>
          <w:spacing w:val="-87"/>
          <w:sz w:val="20"/>
          <w:szCs w:val="20"/>
          <w:highlight w:val="none"/>
        </w:rPr>
        <w:t xml:space="preserve"> </w:t>
      </w:r>
      <w:r>
        <w:rPr>
          <w:rFonts w:ascii="宋体" w:hAnsi="宋体" w:eastAsia="宋体" w:cs="宋体"/>
          <w:color w:val="auto"/>
          <w:spacing w:val="13"/>
          <w:sz w:val="20"/>
          <w:szCs w:val="20"/>
          <w:highlight w:val="none"/>
          <w:u w:val="single" w:color="auto"/>
        </w:rPr>
        <w:t xml:space="preserve">      万元</w:t>
      </w:r>
      <w:r>
        <w:rPr>
          <w:rFonts w:ascii="宋体" w:hAnsi="宋体" w:eastAsia="宋体" w:cs="宋体"/>
          <w:color w:val="auto"/>
          <w:spacing w:val="-86"/>
          <w:sz w:val="20"/>
          <w:szCs w:val="20"/>
          <w:highlight w:val="none"/>
          <w:u w:val="single" w:color="auto"/>
        </w:rPr>
        <w:t xml:space="preserve"> </w:t>
      </w:r>
      <w:r>
        <w:rPr>
          <w:rFonts w:ascii="宋体" w:hAnsi="宋体" w:eastAsia="宋体" w:cs="宋体"/>
          <w:color w:val="auto"/>
          <w:spacing w:val="-75"/>
          <w:sz w:val="20"/>
          <w:szCs w:val="20"/>
          <w:highlight w:val="none"/>
        </w:rPr>
        <w:t xml:space="preserve"> </w:t>
      </w:r>
      <w:r>
        <w:rPr>
          <w:rFonts w:ascii="宋体" w:hAnsi="宋体" w:eastAsia="宋体" w:cs="宋体"/>
          <w:color w:val="auto"/>
          <w:spacing w:val="13"/>
          <w:sz w:val="20"/>
          <w:szCs w:val="20"/>
          <w:highlight w:val="none"/>
        </w:rPr>
        <w:t>，属于</w:t>
      </w:r>
      <w:r>
        <w:rPr>
          <w:rFonts w:ascii="宋体" w:hAnsi="宋体" w:eastAsia="宋体" w:cs="宋体"/>
          <w:color w:val="auto"/>
          <w:spacing w:val="13"/>
          <w:sz w:val="20"/>
          <w:szCs w:val="20"/>
          <w:highlight w:val="none"/>
          <w:u w:val="single" w:color="auto"/>
        </w:rPr>
        <w:t>（中型企业、小型企业、微型</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企业</w:t>
      </w:r>
      <w:r>
        <w:rPr>
          <w:rFonts w:ascii="宋体" w:hAnsi="宋体" w:eastAsia="宋体" w:cs="宋体"/>
          <w:color w:val="auto"/>
          <w:spacing w:val="19"/>
          <w:sz w:val="20"/>
          <w:szCs w:val="20"/>
          <w:highlight w:val="none"/>
          <w:u w:val="single" w:color="auto"/>
        </w:rPr>
        <w:t>）</w:t>
      </w:r>
      <w:r>
        <w:rPr>
          <w:rFonts w:ascii="宋体" w:hAnsi="宋体" w:eastAsia="宋体" w:cs="宋体"/>
          <w:color w:val="auto"/>
          <w:spacing w:val="19"/>
          <w:sz w:val="20"/>
          <w:szCs w:val="20"/>
          <w:highlight w:val="none"/>
        </w:rPr>
        <w:t>；</w:t>
      </w:r>
    </w:p>
    <w:p w14:paraId="5908D544">
      <w:pPr>
        <w:spacing w:before="280" w:line="328" w:lineRule="auto"/>
        <w:ind w:left="9" w:right="32" w:firstLine="444"/>
        <w:rPr>
          <w:rFonts w:ascii="宋体" w:hAnsi="宋体" w:eastAsia="宋体" w:cs="宋体"/>
          <w:color w:val="auto"/>
          <w:sz w:val="20"/>
          <w:szCs w:val="20"/>
          <w:highlight w:val="none"/>
        </w:rPr>
      </w:pPr>
      <w:r>
        <w:rPr>
          <w:rFonts w:ascii="宋体" w:hAnsi="宋体" w:eastAsia="宋体" w:cs="宋体"/>
          <w:color w:val="auto"/>
          <w:spacing w:val="18"/>
          <w:sz w:val="20"/>
          <w:szCs w:val="20"/>
          <w:highlight w:val="none"/>
        </w:rPr>
        <w:t>2.</w:t>
      </w:r>
      <w:r>
        <w:rPr>
          <w:rFonts w:ascii="宋体" w:hAnsi="宋体" w:eastAsia="宋体" w:cs="宋体"/>
          <w:color w:val="auto"/>
          <w:spacing w:val="-86"/>
          <w:sz w:val="20"/>
          <w:szCs w:val="20"/>
          <w:highlight w:val="none"/>
        </w:rPr>
        <w:t xml:space="preserve"> </w:t>
      </w:r>
      <w:r>
        <w:rPr>
          <w:rFonts w:ascii="宋体" w:hAnsi="宋体" w:eastAsia="宋体" w:cs="宋体"/>
          <w:color w:val="auto"/>
          <w:spacing w:val="18"/>
          <w:sz w:val="20"/>
          <w:szCs w:val="20"/>
          <w:highlight w:val="none"/>
          <w:u w:val="single" w:color="auto"/>
        </w:rPr>
        <w:t xml:space="preserve"> （标的名称</w:t>
      </w:r>
      <w:r>
        <w:rPr>
          <w:rFonts w:ascii="宋体" w:hAnsi="宋体" w:eastAsia="宋体" w:cs="宋体"/>
          <w:color w:val="auto"/>
          <w:spacing w:val="-14"/>
          <w:sz w:val="20"/>
          <w:szCs w:val="20"/>
          <w:highlight w:val="none"/>
          <w:u w:val="single" w:color="auto"/>
        </w:rPr>
        <w:t>）</w:t>
      </w:r>
      <w:r>
        <w:rPr>
          <w:rFonts w:ascii="宋体" w:hAnsi="宋体" w:eastAsia="宋体" w:cs="宋体"/>
          <w:color w:val="auto"/>
          <w:spacing w:val="43"/>
          <w:sz w:val="20"/>
          <w:szCs w:val="20"/>
          <w:highlight w:val="none"/>
          <w:u w:val="single" w:color="auto"/>
        </w:rPr>
        <w:t xml:space="preserve"> </w:t>
      </w:r>
      <w:r>
        <w:rPr>
          <w:rFonts w:ascii="宋体" w:hAnsi="宋体" w:eastAsia="宋体" w:cs="宋体"/>
          <w:color w:val="auto"/>
          <w:spacing w:val="-75"/>
          <w:sz w:val="20"/>
          <w:szCs w:val="20"/>
          <w:highlight w:val="none"/>
        </w:rPr>
        <w:t xml:space="preserve"> </w:t>
      </w:r>
      <w:r>
        <w:rPr>
          <w:rFonts w:ascii="宋体" w:hAnsi="宋体" w:eastAsia="宋体" w:cs="宋体"/>
          <w:color w:val="auto"/>
          <w:spacing w:val="-14"/>
          <w:sz w:val="20"/>
          <w:szCs w:val="20"/>
          <w:highlight w:val="none"/>
        </w:rPr>
        <w:t>，</w:t>
      </w:r>
      <w:r>
        <w:rPr>
          <w:rFonts w:ascii="宋体" w:hAnsi="宋体" w:eastAsia="宋体" w:cs="宋体"/>
          <w:color w:val="auto"/>
          <w:spacing w:val="18"/>
          <w:sz w:val="20"/>
          <w:szCs w:val="20"/>
          <w:highlight w:val="none"/>
        </w:rPr>
        <w:t>属于</w:t>
      </w:r>
      <w:r>
        <w:rPr>
          <w:rFonts w:ascii="宋体" w:hAnsi="宋体" w:eastAsia="宋体" w:cs="宋体"/>
          <w:color w:val="auto"/>
          <w:spacing w:val="18"/>
          <w:sz w:val="20"/>
          <w:szCs w:val="20"/>
          <w:highlight w:val="none"/>
          <w:u w:val="single" w:color="auto"/>
        </w:rPr>
        <w:t>（采购文件中明确的</w:t>
      </w:r>
      <w:r>
        <w:rPr>
          <w:rFonts w:ascii="宋体" w:hAnsi="宋体" w:eastAsia="宋体" w:cs="宋体"/>
          <w:color w:val="auto"/>
          <w:spacing w:val="17"/>
          <w:sz w:val="20"/>
          <w:szCs w:val="20"/>
          <w:highlight w:val="none"/>
          <w:u w:val="single" w:color="auto"/>
        </w:rPr>
        <w:t>所属行业</w:t>
      </w:r>
      <w:r>
        <w:rPr>
          <w:rFonts w:ascii="宋体" w:hAnsi="宋体" w:eastAsia="宋体" w:cs="宋体"/>
          <w:color w:val="auto"/>
          <w:spacing w:val="-14"/>
          <w:sz w:val="20"/>
          <w:szCs w:val="20"/>
          <w:highlight w:val="none"/>
          <w:u w:val="single" w:color="auto"/>
        </w:rPr>
        <w:t>）</w:t>
      </w:r>
      <w:r>
        <w:rPr>
          <w:rFonts w:ascii="宋体" w:hAnsi="宋体" w:eastAsia="宋体" w:cs="宋体"/>
          <w:color w:val="auto"/>
          <w:spacing w:val="-48"/>
          <w:sz w:val="20"/>
          <w:szCs w:val="20"/>
          <w:highlight w:val="none"/>
          <w:u w:val="single" w:color="auto"/>
        </w:rPr>
        <w:t xml:space="preserve"> </w:t>
      </w:r>
      <w:r>
        <w:rPr>
          <w:rFonts w:ascii="宋体" w:hAnsi="宋体" w:eastAsia="宋体" w:cs="宋体"/>
          <w:color w:val="auto"/>
          <w:spacing w:val="-14"/>
          <w:sz w:val="20"/>
          <w:szCs w:val="20"/>
          <w:highlight w:val="none"/>
        </w:rPr>
        <w:t>；</w:t>
      </w:r>
      <w:r>
        <w:rPr>
          <w:rFonts w:ascii="宋体" w:hAnsi="宋体" w:eastAsia="宋体" w:cs="宋体"/>
          <w:color w:val="auto"/>
          <w:spacing w:val="32"/>
          <w:sz w:val="20"/>
          <w:szCs w:val="20"/>
          <w:highlight w:val="none"/>
        </w:rPr>
        <w:t xml:space="preserve"> </w:t>
      </w:r>
      <w:r>
        <w:rPr>
          <w:rFonts w:ascii="宋体" w:hAnsi="宋体" w:eastAsia="宋体" w:cs="宋体"/>
          <w:color w:val="auto"/>
          <w:spacing w:val="17"/>
          <w:sz w:val="20"/>
          <w:szCs w:val="20"/>
          <w:highlight w:val="none"/>
        </w:rPr>
        <w:t>承建（承接）企业为</w:t>
      </w:r>
      <w:r>
        <w:rPr>
          <w:rFonts w:ascii="宋体" w:hAnsi="宋体" w:eastAsia="宋体" w:cs="宋体"/>
          <w:color w:val="auto"/>
          <w:spacing w:val="17"/>
          <w:sz w:val="20"/>
          <w:szCs w:val="20"/>
          <w:highlight w:val="none"/>
          <w:u w:val="single" w:color="auto"/>
        </w:rPr>
        <w:t>（企业名称</w:t>
      </w:r>
      <w:r>
        <w:rPr>
          <w:rFonts w:ascii="宋体" w:hAnsi="宋体" w:eastAsia="宋体" w:cs="宋体"/>
          <w:color w:val="auto"/>
          <w:spacing w:val="-14"/>
          <w:sz w:val="20"/>
          <w:szCs w:val="20"/>
          <w:highlight w:val="none"/>
          <w:u w:val="single" w:color="auto"/>
        </w:rPr>
        <w:t>）</w:t>
      </w:r>
      <w:r>
        <w:rPr>
          <w:rFonts w:ascii="宋体" w:hAnsi="宋体" w:eastAsia="宋体" w:cs="宋体"/>
          <w:color w:val="auto"/>
          <w:spacing w:val="-14"/>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从业人员</w:t>
      </w:r>
      <w:r>
        <w:rPr>
          <w:rFonts w:ascii="宋体" w:hAnsi="宋体" w:eastAsia="宋体" w:cs="宋体"/>
          <w:color w:val="auto"/>
          <w:spacing w:val="-77"/>
          <w:sz w:val="20"/>
          <w:szCs w:val="20"/>
          <w:highlight w:val="none"/>
        </w:rPr>
        <w:t xml:space="preserve"> </w:t>
      </w:r>
      <w:r>
        <w:rPr>
          <w:rFonts w:ascii="宋体" w:hAnsi="宋体" w:eastAsia="宋体" w:cs="宋体"/>
          <w:color w:val="auto"/>
          <w:spacing w:val="17"/>
          <w:sz w:val="20"/>
          <w:szCs w:val="20"/>
          <w:highlight w:val="none"/>
          <w:u w:val="single" w:color="auto"/>
        </w:rPr>
        <w:t xml:space="preserve">    </w:t>
      </w:r>
      <w:r>
        <w:rPr>
          <w:rFonts w:ascii="宋体" w:hAnsi="宋体" w:eastAsia="宋体" w:cs="宋体"/>
          <w:color w:val="auto"/>
          <w:spacing w:val="-90"/>
          <w:sz w:val="20"/>
          <w:szCs w:val="20"/>
          <w:highlight w:val="none"/>
        </w:rPr>
        <w:t xml:space="preserve"> </w:t>
      </w:r>
      <w:r>
        <w:rPr>
          <w:rFonts w:ascii="宋体" w:hAnsi="宋体" w:eastAsia="宋体" w:cs="宋体"/>
          <w:color w:val="auto"/>
          <w:spacing w:val="16"/>
          <w:sz w:val="20"/>
          <w:szCs w:val="20"/>
          <w:highlight w:val="none"/>
        </w:rPr>
        <w:t>人，营业收入为</w:t>
      </w:r>
      <w:r>
        <w:rPr>
          <w:rFonts w:ascii="宋体" w:hAnsi="宋体" w:eastAsia="宋体" w:cs="宋体"/>
          <w:color w:val="auto"/>
          <w:spacing w:val="-89"/>
          <w:sz w:val="20"/>
          <w:szCs w:val="20"/>
          <w:highlight w:val="none"/>
        </w:rPr>
        <w:t xml:space="preserve"> </w:t>
      </w:r>
      <w:r>
        <w:rPr>
          <w:rFonts w:ascii="宋体" w:hAnsi="宋体" w:eastAsia="宋体" w:cs="宋体"/>
          <w:color w:val="auto"/>
          <w:spacing w:val="17"/>
          <w:sz w:val="20"/>
          <w:szCs w:val="20"/>
          <w:highlight w:val="none"/>
          <w:u w:val="single" w:color="auto"/>
        </w:rPr>
        <w:t xml:space="preserve">     </w:t>
      </w:r>
      <w:r>
        <w:rPr>
          <w:rFonts w:ascii="宋体" w:hAnsi="宋体" w:eastAsia="宋体" w:cs="宋体"/>
          <w:color w:val="auto"/>
          <w:spacing w:val="-85"/>
          <w:sz w:val="20"/>
          <w:szCs w:val="20"/>
          <w:highlight w:val="none"/>
        </w:rPr>
        <w:t xml:space="preserve"> </w:t>
      </w:r>
      <w:r>
        <w:rPr>
          <w:rFonts w:ascii="宋体" w:hAnsi="宋体" w:eastAsia="宋体" w:cs="宋体"/>
          <w:color w:val="auto"/>
          <w:spacing w:val="16"/>
          <w:sz w:val="20"/>
          <w:szCs w:val="20"/>
          <w:highlight w:val="none"/>
        </w:rPr>
        <w:t>万元，资产总额为</w:t>
      </w:r>
      <w:r>
        <w:rPr>
          <w:rFonts w:ascii="宋体" w:hAnsi="宋体" w:eastAsia="宋体" w:cs="宋体"/>
          <w:color w:val="auto"/>
          <w:spacing w:val="-87"/>
          <w:sz w:val="20"/>
          <w:szCs w:val="20"/>
          <w:highlight w:val="none"/>
        </w:rPr>
        <w:t xml:space="preserve"> </w:t>
      </w:r>
      <w:r>
        <w:rPr>
          <w:rFonts w:ascii="宋体" w:hAnsi="宋体" w:eastAsia="宋体" w:cs="宋体"/>
          <w:color w:val="auto"/>
          <w:spacing w:val="16"/>
          <w:sz w:val="20"/>
          <w:szCs w:val="20"/>
          <w:highlight w:val="none"/>
          <w:u w:val="single" w:color="auto"/>
        </w:rPr>
        <w:t xml:space="preserve">     </w:t>
      </w:r>
      <w:r>
        <w:rPr>
          <w:rFonts w:ascii="宋体" w:hAnsi="宋体" w:eastAsia="宋体" w:cs="宋体"/>
          <w:color w:val="auto"/>
          <w:spacing w:val="-83"/>
          <w:sz w:val="20"/>
          <w:szCs w:val="20"/>
          <w:highlight w:val="none"/>
        </w:rPr>
        <w:t xml:space="preserve"> </w:t>
      </w:r>
      <w:r>
        <w:rPr>
          <w:rFonts w:ascii="宋体" w:hAnsi="宋体" w:eastAsia="宋体" w:cs="宋体"/>
          <w:color w:val="auto"/>
          <w:spacing w:val="16"/>
          <w:sz w:val="20"/>
          <w:szCs w:val="20"/>
          <w:highlight w:val="none"/>
        </w:rPr>
        <w:t>万元，属于</w:t>
      </w:r>
      <w:r>
        <w:rPr>
          <w:rFonts w:ascii="宋体" w:hAnsi="宋体" w:eastAsia="宋体" w:cs="宋体"/>
          <w:color w:val="auto"/>
          <w:spacing w:val="16"/>
          <w:sz w:val="20"/>
          <w:szCs w:val="20"/>
          <w:highlight w:val="none"/>
          <w:u w:val="single" w:color="auto"/>
        </w:rPr>
        <w:t>（中型企业、 小型企业、微</w:t>
      </w:r>
      <w:r>
        <w:rPr>
          <w:rFonts w:ascii="宋体" w:hAnsi="宋体" w:eastAsia="宋体" w:cs="宋体"/>
          <w:color w:val="auto"/>
          <w:sz w:val="20"/>
          <w:szCs w:val="20"/>
          <w:highlight w:val="none"/>
        </w:rPr>
        <w:t xml:space="preserve"> </w:t>
      </w:r>
      <w:r>
        <w:rPr>
          <w:rFonts w:ascii="宋体" w:hAnsi="宋体" w:eastAsia="宋体" w:cs="宋体"/>
          <w:color w:val="auto"/>
          <w:spacing w:val="14"/>
          <w:sz w:val="20"/>
          <w:szCs w:val="20"/>
          <w:highlight w:val="none"/>
          <w:u w:val="single" w:color="auto"/>
        </w:rPr>
        <w:t>型企业</w:t>
      </w:r>
      <w:r>
        <w:rPr>
          <w:rFonts w:ascii="宋体" w:hAnsi="宋体" w:eastAsia="宋体" w:cs="宋体"/>
          <w:color w:val="auto"/>
          <w:spacing w:val="18"/>
          <w:sz w:val="20"/>
          <w:szCs w:val="20"/>
          <w:highlight w:val="none"/>
          <w:u w:val="single" w:color="auto"/>
        </w:rPr>
        <w:t>）</w:t>
      </w:r>
      <w:r>
        <w:rPr>
          <w:rFonts w:ascii="宋体" w:hAnsi="宋体" w:eastAsia="宋体" w:cs="宋体"/>
          <w:color w:val="auto"/>
          <w:spacing w:val="18"/>
          <w:sz w:val="20"/>
          <w:szCs w:val="20"/>
          <w:highlight w:val="none"/>
        </w:rPr>
        <w:t>；</w:t>
      </w:r>
    </w:p>
    <w:p w14:paraId="69FA1C71">
      <w:pPr>
        <w:spacing w:before="279" w:line="324" w:lineRule="exact"/>
        <w:ind w:left="464"/>
        <w:rPr>
          <w:rFonts w:ascii="宋体" w:hAnsi="宋体" w:eastAsia="宋体" w:cs="宋体"/>
          <w:color w:val="auto"/>
          <w:sz w:val="20"/>
          <w:szCs w:val="20"/>
          <w:highlight w:val="none"/>
        </w:rPr>
      </w:pPr>
      <w:r>
        <w:rPr>
          <w:rFonts w:ascii="宋体" w:hAnsi="宋体" w:eastAsia="宋体" w:cs="宋体"/>
          <w:color w:val="auto"/>
          <w:spacing w:val="4"/>
          <w:position w:val="2"/>
          <w:sz w:val="20"/>
          <w:szCs w:val="20"/>
          <w:highlight w:val="none"/>
        </w:rPr>
        <w:t>……</w:t>
      </w:r>
    </w:p>
    <w:p w14:paraId="67ACFEC2">
      <w:pPr>
        <w:spacing w:before="204" w:line="378" w:lineRule="auto"/>
        <w:ind w:left="15" w:right="92" w:firstLine="459"/>
        <w:rPr>
          <w:rFonts w:ascii="宋体" w:hAnsi="宋体" w:eastAsia="宋体" w:cs="宋体"/>
          <w:color w:val="auto"/>
          <w:sz w:val="20"/>
          <w:szCs w:val="20"/>
          <w:highlight w:val="none"/>
        </w:rPr>
      </w:pPr>
      <w:r>
        <w:rPr>
          <w:rFonts w:ascii="宋体" w:hAnsi="宋体" w:eastAsia="宋体" w:cs="宋体"/>
          <w:color w:val="auto"/>
          <w:spacing w:val="21"/>
          <w:sz w:val="20"/>
          <w:szCs w:val="20"/>
          <w:highlight w:val="none"/>
        </w:rPr>
        <w:t>以上企业</w:t>
      </w:r>
      <w:r>
        <w:rPr>
          <w:rFonts w:ascii="宋体" w:hAnsi="宋体" w:eastAsia="宋体" w:cs="宋体"/>
          <w:color w:val="auto"/>
          <w:spacing w:val="-54"/>
          <w:sz w:val="20"/>
          <w:szCs w:val="20"/>
          <w:highlight w:val="none"/>
        </w:rPr>
        <w:t xml:space="preserve"> </w:t>
      </w:r>
      <w:r>
        <w:rPr>
          <w:rFonts w:ascii="宋体" w:hAnsi="宋体" w:eastAsia="宋体" w:cs="宋体"/>
          <w:color w:val="auto"/>
          <w:spacing w:val="21"/>
          <w:sz w:val="20"/>
          <w:szCs w:val="20"/>
          <w:highlight w:val="none"/>
        </w:rPr>
        <w:t>，不属于大企业的分支机构，不存在控股股东为大企业的情形</w:t>
      </w:r>
      <w:r>
        <w:rPr>
          <w:rFonts w:ascii="宋体" w:hAnsi="宋体" w:eastAsia="宋体" w:cs="宋体"/>
          <w:color w:val="auto"/>
          <w:spacing w:val="-58"/>
          <w:sz w:val="20"/>
          <w:szCs w:val="20"/>
          <w:highlight w:val="none"/>
        </w:rPr>
        <w:t xml:space="preserve"> </w:t>
      </w:r>
      <w:r>
        <w:rPr>
          <w:rFonts w:ascii="宋体" w:hAnsi="宋体" w:eastAsia="宋体" w:cs="宋体"/>
          <w:color w:val="auto"/>
          <w:spacing w:val="21"/>
          <w:sz w:val="20"/>
          <w:szCs w:val="20"/>
          <w:highlight w:val="none"/>
        </w:rPr>
        <w:t>，也不存在与大企业的</w:t>
      </w:r>
      <w:r>
        <w:rPr>
          <w:rFonts w:ascii="宋体" w:hAnsi="宋体" w:eastAsia="宋体" w:cs="宋体"/>
          <w:color w:val="auto"/>
          <w:sz w:val="20"/>
          <w:szCs w:val="20"/>
          <w:highlight w:val="none"/>
        </w:rPr>
        <w:t xml:space="preserve"> </w:t>
      </w:r>
      <w:r>
        <w:rPr>
          <w:rFonts w:ascii="宋体" w:hAnsi="宋体" w:eastAsia="宋体" w:cs="宋体"/>
          <w:color w:val="auto"/>
          <w:spacing w:val="17"/>
          <w:sz w:val="20"/>
          <w:szCs w:val="20"/>
          <w:highlight w:val="none"/>
        </w:rPr>
        <w:t>负责人为同一人的情形。</w:t>
      </w:r>
    </w:p>
    <w:p w14:paraId="3DE033F4">
      <w:pPr>
        <w:spacing w:before="119" w:line="227" w:lineRule="auto"/>
        <w:ind w:left="451"/>
        <w:rPr>
          <w:rFonts w:ascii="宋体" w:hAnsi="宋体" w:eastAsia="宋体" w:cs="宋体"/>
          <w:color w:val="auto"/>
          <w:sz w:val="20"/>
          <w:szCs w:val="20"/>
          <w:highlight w:val="none"/>
        </w:rPr>
      </w:pPr>
      <w:r>
        <w:rPr>
          <w:rFonts w:ascii="宋体" w:hAnsi="宋体" w:eastAsia="宋体" w:cs="宋体"/>
          <w:color w:val="auto"/>
          <w:spacing w:val="19"/>
          <w:sz w:val="20"/>
          <w:szCs w:val="20"/>
          <w:highlight w:val="none"/>
        </w:rPr>
        <w:t>本企业对上述声明内容的真实性负责</w:t>
      </w:r>
      <w:r>
        <w:rPr>
          <w:rFonts w:ascii="宋体" w:hAnsi="宋体" w:eastAsia="宋体" w:cs="宋体"/>
          <w:color w:val="auto"/>
          <w:spacing w:val="-50"/>
          <w:sz w:val="20"/>
          <w:szCs w:val="20"/>
          <w:highlight w:val="none"/>
        </w:rPr>
        <w:t xml:space="preserve"> </w:t>
      </w:r>
      <w:r>
        <w:rPr>
          <w:rFonts w:ascii="宋体" w:hAnsi="宋体" w:eastAsia="宋体" w:cs="宋体"/>
          <w:color w:val="auto"/>
          <w:spacing w:val="19"/>
          <w:sz w:val="20"/>
          <w:szCs w:val="20"/>
          <w:highlight w:val="none"/>
        </w:rPr>
        <w:t>。如有虚假，将依法承担相应责任。</w:t>
      </w:r>
    </w:p>
    <w:p w14:paraId="4494DFDC">
      <w:pPr>
        <w:pStyle w:val="3"/>
        <w:spacing w:line="256" w:lineRule="auto"/>
        <w:rPr>
          <w:color w:val="auto"/>
          <w:highlight w:val="none"/>
        </w:rPr>
      </w:pPr>
    </w:p>
    <w:p w14:paraId="400A8130">
      <w:pPr>
        <w:pStyle w:val="3"/>
        <w:spacing w:line="256" w:lineRule="auto"/>
        <w:rPr>
          <w:color w:val="auto"/>
          <w:highlight w:val="none"/>
        </w:rPr>
      </w:pPr>
    </w:p>
    <w:p w14:paraId="680627A9">
      <w:pPr>
        <w:pStyle w:val="3"/>
        <w:spacing w:line="256" w:lineRule="auto"/>
        <w:rPr>
          <w:color w:val="auto"/>
          <w:highlight w:val="none"/>
        </w:rPr>
      </w:pPr>
    </w:p>
    <w:p w14:paraId="46736125">
      <w:pPr>
        <w:pStyle w:val="3"/>
        <w:spacing w:line="256" w:lineRule="auto"/>
        <w:rPr>
          <w:color w:val="auto"/>
          <w:highlight w:val="none"/>
        </w:rPr>
      </w:pPr>
    </w:p>
    <w:p w14:paraId="533B0A5B">
      <w:pPr>
        <w:pStyle w:val="3"/>
        <w:spacing w:line="256" w:lineRule="auto"/>
        <w:rPr>
          <w:color w:val="auto"/>
          <w:highlight w:val="none"/>
        </w:rPr>
      </w:pPr>
    </w:p>
    <w:p w14:paraId="0EC3DF26">
      <w:pPr>
        <w:pStyle w:val="3"/>
        <w:spacing w:line="256" w:lineRule="auto"/>
        <w:rPr>
          <w:color w:val="auto"/>
          <w:highlight w:val="none"/>
        </w:rPr>
      </w:pPr>
    </w:p>
    <w:p w14:paraId="4D2928AA">
      <w:pPr>
        <w:pStyle w:val="3"/>
        <w:spacing w:line="256" w:lineRule="auto"/>
        <w:rPr>
          <w:color w:val="auto"/>
          <w:highlight w:val="none"/>
        </w:rPr>
      </w:pPr>
    </w:p>
    <w:p w14:paraId="0DEDD18E">
      <w:pPr>
        <w:spacing w:before="66" w:line="227" w:lineRule="auto"/>
        <w:ind w:left="500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企业名称（</w:t>
      </w:r>
      <w:r>
        <w:rPr>
          <w:rFonts w:ascii="宋体" w:hAnsi="宋体" w:eastAsia="宋体" w:cs="宋体"/>
          <w:color w:val="auto"/>
          <w:spacing w:val="-57"/>
          <w:sz w:val="20"/>
          <w:szCs w:val="20"/>
          <w:highlight w:val="none"/>
        </w:rPr>
        <w:t xml:space="preserve"> </w:t>
      </w:r>
      <w:r>
        <w:rPr>
          <w:rFonts w:ascii="宋体" w:hAnsi="宋体" w:eastAsia="宋体" w:cs="宋体"/>
          <w:color w:val="auto"/>
          <w:spacing w:val="-67"/>
          <w:sz w:val="20"/>
          <w:szCs w:val="20"/>
          <w:highlight w:val="none"/>
          <w:u w:val="single" w:color="auto"/>
        </w:rPr>
        <w:t xml:space="preserve"> </w:t>
      </w:r>
      <w:r>
        <w:rPr>
          <w:rFonts w:ascii="宋体" w:hAnsi="宋体" w:eastAsia="宋体" w:cs="宋体"/>
          <w:color w:val="auto"/>
          <w:spacing w:val="10"/>
          <w:sz w:val="20"/>
          <w:szCs w:val="20"/>
          <w:highlight w:val="none"/>
          <w:u w:val="single" w:color="auto"/>
        </w:rPr>
        <w:t>电子签章</w:t>
      </w:r>
      <w:r>
        <w:rPr>
          <w:rFonts w:ascii="宋体" w:hAnsi="宋体" w:eastAsia="宋体" w:cs="宋体"/>
          <w:color w:val="auto"/>
          <w:spacing w:val="20"/>
          <w:sz w:val="20"/>
          <w:szCs w:val="20"/>
          <w:highlight w:val="none"/>
        </w:rPr>
        <w:t>）：</w:t>
      </w:r>
    </w:p>
    <w:p w14:paraId="3B65649D">
      <w:pPr>
        <w:spacing w:before="282" w:line="228" w:lineRule="auto"/>
        <w:ind w:left="5570"/>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w:t>
      </w:r>
      <w:r>
        <w:rPr>
          <w:rFonts w:ascii="宋体" w:hAnsi="宋体" w:eastAsia="宋体" w:cs="宋体"/>
          <w:color w:val="auto"/>
          <w:spacing w:val="43"/>
          <w:sz w:val="20"/>
          <w:szCs w:val="20"/>
          <w:highlight w:val="none"/>
        </w:rPr>
        <w:t xml:space="preserve"> </w:t>
      </w:r>
      <w:r>
        <w:rPr>
          <w:rFonts w:ascii="宋体" w:hAnsi="宋体" w:eastAsia="宋体" w:cs="宋体"/>
          <w:color w:val="auto"/>
          <w:spacing w:val="-13"/>
          <w:sz w:val="20"/>
          <w:szCs w:val="20"/>
          <w:highlight w:val="none"/>
        </w:rPr>
        <w:t>期：</w:t>
      </w:r>
    </w:p>
    <w:p w14:paraId="4A2E9A46">
      <w:pPr>
        <w:spacing w:before="281" w:line="377" w:lineRule="auto"/>
        <w:ind w:left="6" w:right="82"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注：请根据自己的真实情况出具《中小企业声明函》。依法享受中小企业优惠政策的，采购人或采购</w:t>
      </w:r>
      <w:r>
        <w:rPr>
          <w:rFonts w:ascii="宋体" w:hAnsi="宋体" w:eastAsia="宋体" w:cs="宋体"/>
          <w:color w:val="auto"/>
          <w:spacing w:val="10"/>
          <w:sz w:val="20"/>
          <w:szCs w:val="20"/>
          <w:highlight w:val="none"/>
        </w:rPr>
        <w:t xml:space="preserve"> </w:t>
      </w:r>
      <w:r>
        <w:rPr>
          <w:rFonts w:ascii="宋体" w:hAnsi="宋体" w:eastAsia="宋体" w:cs="宋体"/>
          <w:color w:val="auto"/>
          <w:spacing w:val="9"/>
          <w:sz w:val="20"/>
          <w:szCs w:val="20"/>
          <w:highlight w:val="none"/>
        </w:rPr>
        <w:t>代理机构在公告中标结果时，同时公告其《中小企业声明函》，接受社会监督。</w:t>
      </w:r>
    </w:p>
    <w:p w14:paraId="02BF8854">
      <w:pPr>
        <w:spacing w:line="377" w:lineRule="auto"/>
        <w:rPr>
          <w:rFonts w:ascii="宋体" w:hAnsi="宋体" w:eastAsia="宋体" w:cs="宋体"/>
          <w:color w:val="auto"/>
          <w:sz w:val="20"/>
          <w:szCs w:val="20"/>
          <w:highlight w:val="none"/>
        </w:rPr>
        <w:sectPr>
          <w:headerReference r:id="rId163" w:type="default"/>
          <w:footerReference r:id="rId164" w:type="default"/>
          <w:pgSz w:w="11907" w:h="16840"/>
          <w:pgMar w:top="1166" w:right="1055" w:bottom="1014" w:left="1134" w:header="829" w:footer="852" w:gutter="0"/>
          <w:cols w:space="720" w:num="1"/>
        </w:sectPr>
      </w:pPr>
    </w:p>
    <w:p w14:paraId="3FABAE33">
      <w:pPr>
        <w:spacing w:before="229" w:line="225" w:lineRule="auto"/>
        <w:ind w:left="3311"/>
        <w:rPr>
          <w:rFonts w:ascii="宋体" w:hAnsi="宋体" w:eastAsia="宋体" w:cs="宋体"/>
          <w:color w:val="auto"/>
          <w:sz w:val="31"/>
          <w:szCs w:val="31"/>
          <w:highlight w:val="none"/>
        </w:rPr>
      </w:pPr>
      <w:r>
        <w:rPr>
          <w:rFonts w:ascii="宋体" w:hAnsi="宋体" w:eastAsia="宋体" w:cs="宋体"/>
          <w:color w:val="auto"/>
          <w:spacing w:val="8"/>
          <w:sz w:val="31"/>
          <w:szCs w:val="31"/>
          <w:highlight w:val="none"/>
        </w:rPr>
        <w:t>残疾人福利性单位声明函</w:t>
      </w:r>
    </w:p>
    <w:p w14:paraId="2EBE64CD">
      <w:pPr>
        <w:pStyle w:val="3"/>
        <w:spacing w:line="307" w:lineRule="auto"/>
        <w:rPr>
          <w:color w:val="auto"/>
          <w:highlight w:val="none"/>
        </w:rPr>
      </w:pPr>
    </w:p>
    <w:p w14:paraId="660483D6">
      <w:pPr>
        <w:pStyle w:val="3"/>
        <w:spacing w:line="308" w:lineRule="auto"/>
        <w:rPr>
          <w:color w:val="auto"/>
          <w:highlight w:val="none"/>
        </w:rPr>
      </w:pPr>
    </w:p>
    <w:p w14:paraId="69AD18FD">
      <w:pPr>
        <w:pStyle w:val="3"/>
        <w:spacing w:line="308" w:lineRule="auto"/>
        <w:rPr>
          <w:color w:val="auto"/>
          <w:highlight w:val="none"/>
        </w:rPr>
      </w:pPr>
    </w:p>
    <w:p w14:paraId="01EBDBFC">
      <w:pPr>
        <w:spacing w:before="65" w:line="481" w:lineRule="auto"/>
        <w:ind w:left="7" w:firstLine="420"/>
        <w:jc w:val="both"/>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本单位郑重声明，根据《财政部</w:t>
      </w:r>
      <w:r>
        <w:rPr>
          <w:rFonts w:ascii="宋体" w:hAnsi="宋体" w:eastAsia="宋体" w:cs="宋体"/>
          <w:color w:val="auto"/>
          <w:spacing w:val="48"/>
          <w:sz w:val="20"/>
          <w:szCs w:val="20"/>
          <w:highlight w:val="none"/>
        </w:rPr>
        <w:t xml:space="preserve"> </w:t>
      </w:r>
      <w:r>
        <w:rPr>
          <w:rFonts w:ascii="宋体" w:hAnsi="宋体" w:eastAsia="宋体" w:cs="宋体"/>
          <w:color w:val="auto"/>
          <w:spacing w:val="5"/>
          <w:sz w:val="20"/>
          <w:szCs w:val="20"/>
          <w:highlight w:val="none"/>
        </w:rPr>
        <w:t>民政部</w:t>
      </w:r>
      <w:r>
        <w:rPr>
          <w:rFonts w:ascii="宋体" w:hAnsi="宋体" w:eastAsia="宋体" w:cs="宋体"/>
          <w:color w:val="auto"/>
          <w:spacing w:val="33"/>
          <w:sz w:val="20"/>
          <w:szCs w:val="20"/>
          <w:highlight w:val="none"/>
        </w:rPr>
        <w:t xml:space="preserve"> </w:t>
      </w:r>
      <w:r>
        <w:rPr>
          <w:rFonts w:ascii="宋体" w:hAnsi="宋体" w:eastAsia="宋体" w:cs="宋体"/>
          <w:color w:val="auto"/>
          <w:spacing w:val="5"/>
          <w:sz w:val="20"/>
          <w:szCs w:val="20"/>
          <w:highlight w:val="none"/>
        </w:rPr>
        <w:t>中国残疾人联合会关于促进残疾人就业政府采购政策的通知》</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（财库〔2017〕141</w:t>
      </w:r>
      <w:r>
        <w:rPr>
          <w:rFonts w:ascii="宋体" w:hAnsi="宋体" w:eastAsia="宋体" w:cs="宋体"/>
          <w:color w:val="auto"/>
          <w:spacing w:val="-31"/>
          <w:sz w:val="20"/>
          <w:szCs w:val="20"/>
          <w:highlight w:val="none"/>
        </w:rPr>
        <w:t xml:space="preserve"> </w:t>
      </w:r>
      <w:r>
        <w:rPr>
          <w:rFonts w:ascii="宋体" w:hAnsi="宋体" w:eastAsia="宋体" w:cs="宋体"/>
          <w:color w:val="auto"/>
          <w:spacing w:val="10"/>
          <w:sz w:val="20"/>
          <w:szCs w:val="20"/>
          <w:highlight w:val="none"/>
        </w:rPr>
        <w:t>号）</w:t>
      </w:r>
      <w:r>
        <w:rPr>
          <w:rFonts w:ascii="宋体" w:hAnsi="宋体" w:eastAsia="宋体" w:cs="宋体"/>
          <w:color w:val="auto"/>
          <w:spacing w:val="-59"/>
          <w:sz w:val="20"/>
          <w:szCs w:val="20"/>
          <w:highlight w:val="none"/>
        </w:rPr>
        <w:t xml:space="preserve"> </w:t>
      </w:r>
      <w:r>
        <w:rPr>
          <w:rFonts w:ascii="宋体" w:hAnsi="宋体" w:eastAsia="宋体" w:cs="宋体"/>
          <w:color w:val="auto"/>
          <w:spacing w:val="10"/>
          <w:sz w:val="20"/>
          <w:szCs w:val="20"/>
          <w:highlight w:val="none"/>
        </w:rPr>
        <w:t>的规定，本单位为符合条件的残疾人福利性单位，且本单位参加</w:t>
      </w:r>
      <w:r>
        <w:rPr>
          <w:rFonts w:ascii="宋体" w:hAnsi="宋体" w:eastAsia="宋体" w:cs="宋体"/>
          <w:color w:val="auto"/>
          <w:spacing w:val="-97"/>
          <w:sz w:val="20"/>
          <w:szCs w:val="20"/>
          <w:highlight w:val="none"/>
        </w:rPr>
        <w:t xml:space="preserve"> </w:t>
      </w:r>
      <w:r>
        <w:rPr>
          <w:rFonts w:ascii="宋体" w:hAnsi="宋体" w:eastAsia="宋体" w:cs="宋体"/>
          <w:color w:val="auto"/>
          <w:spacing w:val="8"/>
          <w:sz w:val="20"/>
          <w:szCs w:val="20"/>
          <w:highlight w:val="none"/>
          <w:u w:val="single" w:color="auto"/>
        </w:rPr>
        <w:t xml:space="preserve">       </w:t>
      </w:r>
      <w:r>
        <w:rPr>
          <w:rFonts w:ascii="宋体" w:hAnsi="宋体" w:eastAsia="宋体" w:cs="宋体"/>
          <w:color w:val="auto"/>
          <w:spacing w:val="-90"/>
          <w:sz w:val="20"/>
          <w:szCs w:val="20"/>
          <w:highlight w:val="none"/>
        </w:rPr>
        <w:t xml:space="preserve"> </w:t>
      </w:r>
      <w:r>
        <w:rPr>
          <w:rFonts w:ascii="宋体" w:hAnsi="宋体" w:eastAsia="宋体" w:cs="宋体"/>
          <w:color w:val="auto"/>
          <w:spacing w:val="9"/>
          <w:sz w:val="20"/>
          <w:szCs w:val="20"/>
          <w:highlight w:val="none"/>
        </w:rPr>
        <w:t>单位的</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项目采购活动提供本单位制造的货物（由本单位承担工程/提供服务</w:t>
      </w:r>
      <w:r>
        <w:rPr>
          <w:rFonts w:ascii="宋体" w:hAnsi="宋体" w:eastAsia="宋体" w:cs="宋体"/>
          <w:color w:val="auto"/>
          <w:spacing w:val="22"/>
          <w:sz w:val="20"/>
          <w:szCs w:val="20"/>
          <w:highlight w:val="none"/>
        </w:rPr>
        <w:t>），</w:t>
      </w:r>
      <w:r>
        <w:rPr>
          <w:rFonts w:ascii="宋体" w:hAnsi="宋体" w:eastAsia="宋体" w:cs="宋体"/>
          <w:color w:val="auto"/>
          <w:spacing w:val="11"/>
          <w:sz w:val="20"/>
          <w:szCs w:val="20"/>
          <w:highlight w:val="none"/>
        </w:rPr>
        <w:t>或者提供其他残疾人福利性单位</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制造的货物（不包括使用非残疾人福利性单位注册商标的货</w:t>
      </w:r>
      <w:r>
        <w:rPr>
          <w:rFonts w:ascii="宋体" w:hAnsi="宋体" w:eastAsia="宋体" w:cs="宋体"/>
          <w:color w:val="auto"/>
          <w:spacing w:val="8"/>
          <w:sz w:val="20"/>
          <w:szCs w:val="20"/>
          <w:highlight w:val="none"/>
        </w:rPr>
        <w:t>物）。</w:t>
      </w:r>
    </w:p>
    <w:p w14:paraId="76475847">
      <w:pPr>
        <w:spacing w:before="116" w:line="227" w:lineRule="auto"/>
        <w:ind w:left="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本单位对上述声明的真实性负责。如有虚假，将依法承担相应责任。</w:t>
      </w:r>
    </w:p>
    <w:p w14:paraId="4474D37A">
      <w:pPr>
        <w:pStyle w:val="3"/>
        <w:spacing w:line="247" w:lineRule="auto"/>
        <w:rPr>
          <w:color w:val="auto"/>
          <w:highlight w:val="none"/>
        </w:rPr>
      </w:pPr>
    </w:p>
    <w:p w14:paraId="20EB9410">
      <w:pPr>
        <w:pStyle w:val="3"/>
        <w:spacing w:line="247" w:lineRule="auto"/>
        <w:rPr>
          <w:color w:val="auto"/>
          <w:highlight w:val="none"/>
        </w:rPr>
      </w:pPr>
    </w:p>
    <w:p w14:paraId="04190FB4">
      <w:pPr>
        <w:pStyle w:val="3"/>
        <w:spacing w:line="247" w:lineRule="auto"/>
        <w:rPr>
          <w:color w:val="auto"/>
          <w:highlight w:val="none"/>
        </w:rPr>
      </w:pPr>
    </w:p>
    <w:p w14:paraId="6EC99A5A">
      <w:pPr>
        <w:pStyle w:val="3"/>
        <w:spacing w:line="247" w:lineRule="auto"/>
        <w:rPr>
          <w:color w:val="auto"/>
          <w:highlight w:val="none"/>
        </w:rPr>
      </w:pPr>
    </w:p>
    <w:p w14:paraId="527C3A89">
      <w:pPr>
        <w:pStyle w:val="3"/>
        <w:spacing w:line="247" w:lineRule="auto"/>
        <w:rPr>
          <w:color w:val="auto"/>
          <w:highlight w:val="none"/>
        </w:rPr>
      </w:pPr>
    </w:p>
    <w:p w14:paraId="2E56305F">
      <w:pPr>
        <w:pStyle w:val="3"/>
        <w:spacing w:line="248" w:lineRule="auto"/>
        <w:rPr>
          <w:color w:val="auto"/>
          <w:highlight w:val="none"/>
        </w:rPr>
      </w:pPr>
    </w:p>
    <w:p w14:paraId="78EEAB4A">
      <w:pPr>
        <w:pStyle w:val="3"/>
        <w:spacing w:line="248" w:lineRule="auto"/>
        <w:rPr>
          <w:color w:val="auto"/>
          <w:highlight w:val="none"/>
        </w:rPr>
      </w:pPr>
    </w:p>
    <w:p w14:paraId="63EFD390">
      <w:pPr>
        <w:spacing w:before="78" w:line="219" w:lineRule="auto"/>
        <w:ind w:left="326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企业名称（电子签章</w:t>
      </w:r>
      <w:r>
        <w:rPr>
          <w:rFonts w:ascii="宋体" w:hAnsi="宋体" w:eastAsia="宋体" w:cs="宋体"/>
          <w:color w:val="auto"/>
          <w:spacing w:val="3"/>
          <w:sz w:val="24"/>
          <w:szCs w:val="24"/>
          <w:highlight w:val="none"/>
        </w:rPr>
        <w:t>）：</w:t>
      </w:r>
    </w:p>
    <w:p w14:paraId="6DF53715">
      <w:pPr>
        <w:spacing w:before="193" w:line="220" w:lineRule="auto"/>
        <w:ind w:left="4731"/>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p>
    <w:p w14:paraId="23FC306A">
      <w:pPr>
        <w:pStyle w:val="3"/>
        <w:spacing w:line="241" w:lineRule="auto"/>
        <w:rPr>
          <w:color w:val="auto"/>
          <w:highlight w:val="none"/>
        </w:rPr>
      </w:pPr>
    </w:p>
    <w:p w14:paraId="0D2AE1B9">
      <w:pPr>
        <w:pStyle w:val="3"/>
        <w:spacing w:line="241" w:lineRule="auto"/>
        <w:rPr>
          <w:color w:val="auto"/>
          <w:highlight w:val="none"/>
        </w:rPr>
      </w:pPr>
    </w:p>
    <w:p w14:paraId="456E752B">
      <w:pPr>
        <w:pStyle w:val="3"/>
        <w:spacing w:line="241" w:lineRule="auto"/>
        <w:rPr>
          <w:color w:val="auto"/>
          <w:highlight w:val="none"/>
        </w:rPr>
      </w:pPr>
    </w:p>
    <w:p w14:paraId="4C643151">
      <w:pPr>
        <w:pStyle w:val="3"/>
        <w:spacing w:line="242" w:lineRule="auto"/>
        <w:rPr>
          <w:color w:val="auto"/>
          <w:highlight w:val="none"/>
        </w:rPr>
      </w:pPr>
    </w:p>
    <w:p w14:paraId="2109548F">
      <w:pPr>
        <w:pStyle w:val="3"/>
        <w:spacing w:line="242" w:lineRule="auto"/>
        <w:rPr>
          <w:color w:val="auto"/>
          <w:highlight w:val="none"/>
        </w:rPr>
      </w:pPr>
    </w:p>
    <w:p w14:paraId="60B27BE0">
      <w:pPr>
        <w:pStyle w:val="3"/>
        <w:spacing w:line="242" w:lineRule="auto"/>
        <w:rPr>
          <w:color w:val="auto"/>
          <w:highlight w:val="none"/>
        </w:rPr>
      </w:pPr>
    </w:p>
    <w:p w14:paraId="72108AAA">
      <w:pPr>
        <w:pStyle w:val="3"/>
        <w:spacing w:line="242" w:lineRule="auto"/>
        <w:rPr>
          <w:color w:val="auto"/>
          <w:highlight w:val="none"/>
        </w:rPr>
      </w:pPr>
    </w:p>
    <w:p w14:paraId="7F7249F6">
      <w:pPr>
        <w:pStyle w:val="3"/>
        <w:spacing w:line="242" w:lineRule="auto"/>
        <w:rPr>
          <w:color w:val="auto"/>
          <w:highlight w:val="none"/>
        </w:rPr>
      </w:pPr>
    </w:p>
    <w:p w14:paraId="4ECFC894">
      <w:pPr>
        <w:pStyle w:val="3"/>
        <w:spacing w:line="242" w:lineRule="auto"/>
        <w:rPr>
          <w:color w:val="auto"/>
          <w:highlight w:val="none"/>
        </w:rPr>
      </w:pPr>
    </w:p>
    <w:p w14:paraId="5A62AC19">
      <w:pPr>
        <w:pStyle w:val="3"/>
        <w:spacing w:line="242" w:lineRule="auto"/>
        <w:rPr>
          <w:color w:val="auto"/>
          <w:highlight w:val="none"/>
        </w:rPr>
      </w:pPr>
    </w:p>
    <w:p w14:paraId="572CAB3B">
      <w:pPr>
        <w:pStyle w:val="3"/>
        <w:spacing w:line="242" w:lineRule="auto"/>
        <w:rPr>
          <w:color w:val="auto"/>
          <w:highlight w:val="none"/>
        </w:rPr>
      </w:pPr>
    </w:p>
    <w:p w14:paraId="3223EA13">
      <w:pPr>
        <w:pStyle w:val="3"/>
        <w:spacing w:line="242" w:lineRule="auto"/>
        <w:rPr>
          <w:color w:val="auto"/>
          <w:highlight w:val="none"/>
        </w:rPr>
      </w:pPr>
    </w:p>
    <w:p w14:paraId="15B45333">
      <w:pPr>
        <w:spacing w:before="65" w:line="481" w:lineRule="auto"/>
        <w:ind w:left="6" w:right="92" w:firstLine="419"/>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注：如磋商人为残疾人福利性单位，可提供声明函作为评分项加分依据。但除了提供本声明函外，还</w:t>
      </w:r>
      <w:r>
        <w:rPr>
          <w:rFonts w:ascii="宋体" w:hAnsi="宋体" w:eastAsia="宋体" w:cs="宋体"/>
          <w:color w:val="auto"/>
          <w:spacing w:val="13"/>
          <w:sz w:val="20"/>
          <w:szCs w:val="20"/>
          <w:highlight w:val="none"/>
        </w:rPr>
        <w:t xml:space="preserve"> </w:t>
      </w:r>
      <w:r>
        <w:rPr>
          <w:rFonts w:ascii="宋体" w:hAnsi="宋体" w:eastAsia="宋体" w:cs="宋体"/>
          <w:color w:val="auto"/>
          <w:spacing w:val="9"/>
          <w:sz w:val="20"/>
          <w:szCs w:val="20"/>
          <w:highlight w:val="none"/>
        </w:rPr>
        <w:t>须提供工商办理残疾人福利性单位相关证明材料（如残疾人证件等被认定为残疾人福利性单位的相关证明</w:t>
      </w:r>
      <w:r>
        <w:rPr>
          <w:rFonts w:ascii="宋体" w:hAnsi="宋体" w:eastAsia="宋体" w:cs="宋体"/>
          <w:color w:val="auto"/>
          <w:spacing w:val="15"/>
          <w:sz w:val="20"/>
          <w:szCs w:val="20"/>
          <w:highlight w:val="none"/>
        </w:rPr>
        <w:t xml:space="preserve"> </w:t>
      </w:r>
      <w:r>
        <w:rPr>
          <w:rFonts w:ascii="宋体" w:hAnsi="宋体" w:eastAsia="宋体" w:cs="宋体"/>
          <w:color w:val="auto"/>
          <w:spacing w:val="3"/>
          <w:sz w:val="20"/>
          <w:szCs w:val="20"/>
          <w:highlight w:val="none"/>
        </w:rPr>
        <w:t>材料）</w:t>
      </w:r>
    </w:p>
    <w:p w14:paraId="1427090D">
      <w:pPr>
        <w:spacing w:line="481" w:lineRule="auto"/>
        <w:rPr>
          <w:rFonts w:ascii="宋体" w:hAnsi="宋体" w:eastAsia="宋体" w:cs="宋体"/>
          <w:color w:val="auto"/>
          <w:sz w:val="20"/>
          <w:szCs w:val="20"/>
          <w:highlight w:val="none"/>
        </w:rPr>
        <w:sectPr>
          <w:headerReference r:id="rId165" w:type="default"/>
          <w:footerReference r:id="rId166" w:type="default"/>
          <w:pgSz w:w="11907" w:h="16840"/>
          <w:pgMar w:top="1166" w:right="1042" w:bottom="1014" w:left="1134" w:header="829" w:footer="852" w:gutter="0"/>
          <w:cols w:space="720" w:num="1"/>
        </w:sectPr>
      </w:pPr>
    </w:p>
    <w:p w14:paraId="38C0DC05">
      <w:pPr>
        <w:pStyle w:val="3"/>
        <w:spacing w:line="282" w:lineRule="auto"/>
        <w:rPr>
          <w:color w:val="auto"/>
          <w:highlight w:val="none"/>
        </w:rPr>
      </w:pPr>
    </w:p>
    <w:p w14:paraId="7064D38D">
      <w:pPr>
        <w:pStyle w:val="3"/>
        <w:spacing w:line="283" w:lineRule="auto"/>
        <w:rPr>
          <w:color w:val="auto"/>
          <w:highlight w:val="none"/>
        </w:rPr>
      </w:pPr>
    </w:p>
    <w:p w14:paraId="02051CF1">
      <w:pPr>
        <w:spacing w:before="101" w:line="223" w:lineRule="auto"/>
        <w:ind w:left="543"/>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报价文件封面格式</w:t>
      </w:r>
    </w:p>
    <w:p w14:paraId="01ED6757">
      <w:pPr>
        <w:pStyle w:val="3"/>
        <w:spacing w:line="258" w:lineRule="auto"/>
        <w:rPr>
          <w:color w:val="auto"/>
          <w:highlight w:val="none"/>
        </w:rPr>
      </w:pPr>
    </w:p>
    <w:p w14:paraId="4C4B28B0">
      <w:pPr>
        <w:pStyle w:val="3"/>
        <w:spacing w:line="258" w:lineRule="auto"/>
        <w:rPr>
          <w:color w:val="auto"/>
          <w:highlight w:val="none"/>
        </w:rPr>
      </w:pPr>
    </w:p>
    <w:p w14:paraId="4AD07ACC">
      <w:pPr>
        <w:pStyle w:val="3"/>
        <w:spacing w:line="258" w:lineRule="auto"/>
        <w:rPr>
          <w:color w:val="auto"/>
          <w:highlight w:val="none"/>
        </w:rPr>
      </w:pPr>
    </w:p>
    <w:p w14:paraId="1047051E">
      <w:pPr>
        <w:pStyle w:val="3"/>
        <w:spacing w:line="258" w:lineRule="auto"/>
        <w:rPr>
          <w:color w:val="auto"/>
          <w:highlight w:val="none"/>
        </w:rPr>
      </w:pPr>
    </w:p>
    <w:p w14:paraId="42F9C205">
      <w:pPr>
        <w:pStyle w:val="3"/>
        <w:spacing w:line="258" w:lineRule="auto"/>
        <w:rPr>
          <w:color w:val="auto"/>
          <w:highlight w:val="none"/>
        </w:rPr>
      </w:pPr>
    </w:p>
    <w:p w14:paraId="5DAB6303">
      <w:pPr>
        <w:pStyle w:val="3"/>
        <w:spacing w:line="259" w:lineRule="auto"/>
        <w:rPr>
          <w:color w:val="auto"/>
          <w:highlight w:val="none"/>
        </w:rPr>
      </w:pPr>
    </w:p>
    <w:p w14:paraId="078990D0">
      <w:pPr>
        <w:pStyle w:val="3"/>
        <w:spacing w:line="259" w:lineRule="auto"/>
        <w:rPr>
          <w:color w:val="auto"/>
          <w:highlight w:val="none"/>
        </w:rPr>
      </w:pPr>
    </w:p>
    <w:p w14:paraId="403A3120">
      <w:pPr>
        <w:spacing w:before="100" w:line="223" w:lineRule="auto"/>
        <w:ind w:left="4453"/>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报价文件</w:t>
      </w:r>
    </w:p>
    <w:p w14:paraId="020A403F">
      <w:pPr>
        <w:pStyle w:val="3"/>
        <w:spacing w:line="275" w:lineRule="auto"/>
        <w:rPr>
          <w:color w:val="auto"/>
          <w:highlight w:val="none"/>
        </w:rPr>
      </w:pPr>
    </w:p>
    <w:p w14:paraId="636A974A">
      <w:pPr>
        <w:pStyle w:val="3"/>
        <w:spacing w:line="276" w:lineRule="auto"/>
        <w:rPr>
          <w:color w:val="auto"/>
          <w:highlight w:val="none"/>
        </w:rPr>
      </w:pPr>
    </w:p>
    <w:p w14:paraId="07978EE9">
      <w:pPr>
        <w:pStyle w:val="3"/>
        <w:spacing w:line="276" w:lineRule="auto"/>
        <w:rPr>
          <w:color w:val="auto"/>
          <w:highlight w:val="none"/>
        </w:rPr>
      </w:pPr>
    </w:p>
    <w:p w14:paraId="02C8A96F">
      <w:pPr>
        <w:pStyle w:val="3"/>
        <w:spacing w:line="276" w:lineRule="auto"/>
        <w:rPr>
          <w:color w:val="auto"/>
          <w:highlight w:val="none"/>
        </w:rPr>
      </w:pPr>
    </w:p>
    <w:p w14:paraId="5443AC77">
      <w:pPr>
        <w:pStyle w:val="3"/>
        <w:spacing w:line="276" w:lineRule="auto"/>
        <w:rPr>
          <w:color w:val="auto"/>
          <w:highlight w:val="none"/>
        </w:rPr>
      </w:pPr>
    </w:p>
    <w:p w14:paraId="32D79696">
      <w:pPr>
        <w:pStyle w:val="3"/>
        <w:spacing w:line="276" w:lineRule="auto"/>
        <w:rPr>
          <w:color w:val="auto"/>
          <w:highlight w:val="none"/>
        </w:rPr>
      </w:pPr>
    </w:p>
    <w:p w14:paraId="41AA9C5E">
      <w:pPr>
        <w:spacing w:before="101" w:line="225" w:lineRule="auto"/>
        <w:ind w:left="657"/>
        <w:rPr>
          <w:rFonts w:ascii="宋体" w:hAnsi="宋体" w:eastAsia="宋体" w:cs="宋体"/>
          <w:color w:val="auto"/>
          <w:sz w:val="31"/>
          <w:szCs w:val="31"/>
          <w:highlight w:val="none"/>
        </w:rPr>
      </w:pPr>
      <w:r>
        <w:rPr>
          <w:rFonts w:ascii="宋体" w:hAnsi="宋体" w:eastAsia="宋体" w:cs="宋体"/>
          <w:color w:val="auto"/>
          <w:spacing w:val="4"/>
          <w:sz w:val="31"/>
          <w:szCs w:val="31"/>
          <w:highlight w:val="none"/>
        </w:rPr>
        <w:t>项目名称：</w:t>
      </w:r>
    </w:p>
    <w:p w14:paraId="1D5F8D71">
      <w:pPr>
        <w:pStyle w:val="3"/>
        <w:spacing w:line="293" w:lineRule="auto"/>
        <w:rPr>
          <w:color w:val="auto"/>
          <w:highlight w:val="none"/>
        </w:rPr>
      </w:pPr>
    </w:p>
    <w:p w14:paraId="69973E6D">
      <w:pPr>
        <w:pStyle w:val="3"/>
        <w:spacing w:line="293" w:lineRule="auto"/>
        <w:rPr>
          <w:color w:val="auto"/>
          <w:highlight w:val="none"/>
        </w:rPr>
      </w:pPr>
    </w:p>
    <w:p w14:paraId="587BEBF7">
      <w:pPr>
        <w:spacing w:before="101" w:line="225" w:lineRule="auto"/>
        <w:ind w:left="753"/>
        <w:rPr>
          <w:rFonts w:ascii="宋体" w:hAnsi="宋体" w:eastAsia="宋体" w:cs="宋体"/>
          <w:color w:val="auto"/>
          <w:sz w:val="31"/>
          <w:szCs w:val="31"/>
          <w:highlight w:val="none"/>
        </w:rPr>
      </w:pPr>
      <w:r>
        <w:rPr>
          <w:rFonts w:ascii="宋体" w:hAnsi="宋体" w:eastAsia="宋体" w:cs="宋体"/>
          <w:color w:val="auto"/>
          <w:spacing w:val="4"/>
          <w:sz w:val="31"/>
          <w:szCs w:val="31"/>
          <w:highlight w:val="none"/>
        </w:rPr>
        <w:t>项目编号：</w:t>
      </w:r>
    </w:p>
    <w:p w14:paraId="3CDFEB54">
      <w:pPr>
        <w:pStyle w:val="3"/>
        <w:spacing w:line="280" w:lineRule="auto"/>
        <w:rPr>
          <w:color w:val="auto"/>
          <w:highlight w:val="none"/>
        </w:rPr>
      </w:pPr>
    </w:p>
    <w:p w14:paraId="20C61809">
      <w:pPr>
        <w:pStyle w:val="3"/>
        <w:spacing w:line="280" w:lineRule="auto"/>
        <w:rPr>
          <w:color w:val="auto"/>
          <w:highlight w:val="none"/>
        </w:rPr>
      </w:pPr>
    </w:p>
    <w:p w14:paraId="5F1133B6">
      <w:pPr>
        <w:pStyle w:val="3"/>
        <w:spacing w:line="280" w:lineRule="auto"/>
        <w:rPr>
          <w:color w:val="auto"/>
          <w:highlight w:val="none"/>
        </w:rPr>
      </w:pPr>
    </w:p>
    <w:p w14:paraId="0C6D2ADD">
      <w:pPr>
        <w:pStyle w:val="3"/>
        <w:spacing w:line="280" w:lineRule="auto"/>
        <w:rPr>
          <w:color w:val="auto"/>
          <w:highlight w:val="none"/>
        </w:rPr>
      </w:pPr>
    </w:p>
    <w:p w14:paraId="0B1DB3C5">
      <w:pPr>
        <w:spacing w:before="101" w:line="224" w:lineRule="auto"/>
        <w:ind w:left="650"/>
        <w:rPr>
          <w:rFonts w:ascii="宋体" w:hAnsi="宋体" w:eastAsia="宋体" w:cs="宋体"/>
          <w:color w:val="auto"/>
          <w:sz w:val="31"/>
          <w:szCs w:val="31"/>
          <w:highlight w:val="none"/>
        </w:rPr>
      </w:pPr>
      <w:r>
        <w:rPr>
          <w:rFonts w:ascii="宋体" w:hAnsi="宋体" w:eastAsia="宋体" w:cs="宋体"/>
          <w:color w:val="auto"/>
          <w:spacing w:val="12"/>
          <w:sz w:val="31"/>
          <w:szCs w:val="31"/>
          <w:highlight w:val="none"/>
        </w:rPr>
        <w:t>磋商供应商名称</w:t>
      </w:r>
      <w:r>
        <w:rPr>
          <w:rFonts w:ascii="宋体" w:hAnsi="宋体" w:eastAsia="宋体" w:cs="宋体"/>
          <w:color w:val="auto"/>
          <w:spacing w:val="-13"/>
          <w:sz w:val="31"/>
          <w:szCs w:val="31"/>
          <w:highlight w:val="none"/>
        </w:rPr>
        <w:t>：</w:t>
      </w:r>
      <w:r>
        <w:rPr>
          <w:rFonts w:ascii="宋体" w:hAnsi="宋体" w:eastAsia="宋体" w:cs="宋体"/>
          <w:color w:val="auto"/>
          <w:spacing w:val="-13"/>
          <w:sz w:val="31"/>
          <w:szCs w:val="31"/>
          <w:highlight w:val="none"/>
          <w:u w:val="single" w:color="auto"/>
        </w:rPr>
        <w:t>（</w:t>
      </w:r>
      <w:r>
        <w:rPr>
          <w:rFonts w:ascii="宋体" w:hAnsi="宋体" w:eastAsia="宋体" w:cs="宋体"/>
          <w:color w:val="auto"/>
          <w:spacing w:val="12"/>
          <w:sz w:val="31"/>
          <w:szCs w:val="31"/>
          <w:highlight w:val="none"/>
          <w:u w:val="single" w:color="auto"/>
        </w:rPr>
        <w:t>加盖单位电子签章）</w:t>
      </w:r>
    </w:p>
    <w:p w14:paraId="3E1897F6">
      <w:pPr>
        <w:pStyle w:val="3"/>
        <w:spacing w:line="293" w:lineRule="auto"/>
        <w:rPr>
          <w:color w:val="auto"/>
          <w:highlight w:val="none"/>
        </w:rPr>
      </w:pPr>
    </w:p>
    <w:p w14:paraId="460545C9">
      <w:pPr>
        <w:pStyle w:val="3"/>
        <w:spacing w:line="294" w:lineRule="auto"/>
        <w:rPr>
          <w:color w:val="auto"/>
          <w:highlight w:val="none"/>
        </w:rPr>
      </w:pPr>
    </w:p>
    <w:p w14:paraId="1232D671">
      <w:pPr>
        <w:spacing w:before="101" w:line="225" w:lineRule="auto"/>
        <w:ind w:left="653"/>
        <w:rPr>
          <w:rFonts w:ascii="宋体" w:hAnsi="宋体" w:eastAsia="宋体" w:cs="宋体"/>
          <w:color w:val="auto"/>
          <w:sz w:val="31"/>
          <w:szCs w:val="31"/>
          <w:highlight w:val="none"/>
        </w:rPr>
      </w:pPr>
      <w:r>
        <w:rPr>
          <w:rFonts w:ascii="宋体" w:hAnsi="宋体" w:eastAsia="宋体" w:cs="宋体"/>
          <w:color w:val="auto"/>
          <w:spacing w:val="11"/>
          <w:sz w:val="31"/>
          <w:szCs w:val="31"/>
          <w:highlight w:val="none"/>
        </w:rPr>
        <w:t>法定代表人或其委托代理人</w:t>
      </w:r>
      <w:r>
        <w:rPr>
          <w:rFonts w:ascii="宋体" w:hAnsi="宋体" w:eastAsia="宋体" w:cs="宋体"/>
          <w:color w:val="auto"/>
          <w:spacing w:val="-9"/>
          <w:sz w:val="31"/>
          <w:szCs w:val="31"/>
          <w:highlight w:val="none"/>
        </w:rPr>
        <w:t>：</w:t>
      </w:r>
      <w:r>
        <w:rPr>
          <w:rFonts w:ascii="宋体" w:hAnsi="宋体" w:eastAsia="宋体" w:cs="宋体"/>
          <w:color w:val="auto"/>
          <w:spacing w:val="-9"/>
          <w:sz w:val="31"/>
          <w:szCs w:val="31"/>
          <w:highlight w:val="none"/>
          <w:u w:val="single" w:color="auto"/>
        </w:rPr>
        <w:t>（</w:t>
      </w:r>
      <w:r>
        <w:rPr>
          <w:rFonts w:ascii="宋体" w:hAnsi="宋体" w:eastAsia="宋体" w:cs="宋体"/>
          <w:color w:val="auto"/>
          <w:spacing w:val="11"/>
          <w:sz w:val="31"/>
          <w:szCs w:val="31"/>
          <w:highlight w:val="none"/>
          <w:u w:val="single" w:color="auto"/>
        </w:rPr>
        <w:t>签字或电子签名）</w:t>
      </w:r>
    </w:p>
    <w:p w14:paraId="6DA269C3">
      <w:pPr>
        <w:pStyle w:val="3"/>
        <w:spacing w:line="251" w:lineRule="auto"/>
        <w:rPr>
          <w:color w:val="auto"/>
          <w:highlight w:val="none"/>
        </w:rPr>
      </w:pPr>
    </w:p>
    <w:p w14:paraId="1459BFA7">
      <w:pPr>
        <w:pStyle w:val="3"/>
        <w:spacing w:line="251" w:lineRule="auto"/>
        <w:rPr>
          <w:color w:val="auto"/>
          <w:highlight w:val="none"/>
        </w:rPr>
      </w:pPr>
    </w:p>
    <w:p w14:paraId="759B7406">
      <w:pPr>
        <w:pStyle w:val="3"/>
        <w:spacing w:line="251" w:lineRule="auto"/>
        <w:rPr>
          <w:color w:val="auto"/>
          <w:highlight w:val="none"/>
        </w:rPr>
      </w:pPr>
    </w:p>
    <w:p w14:paraId="64E3E2CF">
      <w:pPr>
        <w:pStyle w:val="3"/>
        <w:spacing w:line="251" w:lineRule="auto"/>
        <w:rPr>
          <w:color w:val="auto"/>
          <w:highlight w:val="none"/>
        </w:rPr>
      </w:pPr>
    </w:p>
    <w:p w14:paraId="2FB74746">
      <w:pPr>
        <w:pStyle w:val="3"/>
        <w:spacing w:line="251" w:lineRule="auto"/>
        <w:rPr>
          <w:color w:val="auto"/>
          <w:highlight w:val="none"/>
        </w:rPr>
      </w:pPr>
    </w:p>
    <w:p w14:paraId="5735E95E">
      <w:pPr>
        <w:pStyle w:val="3"/>
        <w:spacing w:line="252" w:lineRule="auto"/>
        <w:rPr>
          <w:color w:val="auto"/>
          <w:highlight w:val="none"/>
        </w:rPr>
      </w:pPr>
    </w:p>
    <w:p w14:paraId="197B4A64">
      <w:pPr>
        <w:pStyle w:val="3"/>
        <w:spacing w:line="252" w:lineRule="auto"/>
        <w:rPr>
          <w:color w:val="auto"/>
          <w:highlight w:val="none"/>
        </w:rPr>
      </w:pPr>
    </w:p>
    <w:p w14:paraId="4BE2EFCE">
      <w:pPr>
        <w:spacing w:before="101" w:line="225" w:lineRule="auto"/>
        <w:ind w:left="2946"/>
        <w:rPr>
          <w:rFonts w:ascii="宋体" w:hAnsi="宋体" w:eastAsia="宋体" w:cs="宋体"/>
          <w:color w:val="auto"/>
          <w:sz w:val="31"/>
          <w:szCs w:val="31"/>
          <w:highlight w:val="none"/>
        </w:rPr>
      </w:pPr>
      <w:r>
        <w:rPr>
          <w:rFonts w:ascii="宋体" w:hAnsi="宋体" w:eastAsia="宋体" w:cs="宋体"/>
          <w:color w:val="auto"/>
          <w:spacing w:val="-2"/>
          <w:sz w:val="31"/>
          <w:szCs w:val="31"/>
          <w:highlight w:val="none"/>
        </w:rPr>
        <w:t>日期：年月日</w:t>
      </w:r>
    </w:p>
    <w:p w14:paraId="0DB1DEE1">
      <w:pPr>
        <w:spacing w:line="225" w:lineRule="auto"/>
        <w:rPr>
          <w:rFonts w:ascii="宋体" w:hAnsi="宋体" w:eastAsia="宋体" w:cs="宋体"/>
          <w:color w:val="auto"/>
          <w:sz w:val="31"/>
          <w:szCs w:val="31"/>
          <w:highlight w:val="none"/>
        </w:rPr>
        <w:sectPr>
          <w:headerReference r:id="rId167" w:type="default"/>
          <w:footerReference r:id="rId168" w:type="default"/>
          <w:pgSz w:w="11907" w:h="16840"/>
          <w:pgMar w:top="1166" w:right="1134" w:bottom="1014" w:left="1134" w:header="829" w:footer="852" w:gutter="0"/>
          <w:cols w:space="720" w:num="1"/>
        </w:sectPr>
      </w:pPr>
    </w:p>
    <w:p w14:paraId="3FFD57E7">
      <w:pPr>
        <w:spacing w:before="20" w:line="225" w:lineRule="auto"/>
        <w:ind w:left="4650"/>
        <w:rPr>
          <w:rFonts w:ascii="宋体" w:hAnsi="宋体" w:eastAsia="宋体" w:cs="宋体"/>
          <w:color w:val="auto"/>
          <w:sz w:val="35"/>
          <w:szCs w:val="35"/>
          <w:highlight w:val="none"/>
        </w:rPr>
      </w:pPr>
      <w:r>
        <w:rPr>
          <w:rFonts w:ascii="宋体" w:hAnsi="宋体" w:eastAsia="宋体" w:cs="宋体"/>
          <w:b/>
          <w:bCs/>
          <w:color w:val="auto"/>
          <w:spacing w:val="2"/>
          <w:sz w:val="35"/>
          <w:szCs w:val="35"/>
          <w:highlight w:val="none"/>
        </w:rPr>
        <w:t>磋商函</w:t>
      </w:r>
    </w:p>
    <w:p w14:paraId="4B54F9B0">
      <w:pPr>
        <w:spacing w:before="230" w:line="227" w:lineRule="auto"/>
        <w:ind w:left="4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致</w:t>
      </w:r>
      <w:r>
        <w:rPr>
          <w:rFonts w:ascii="宋体" w:hAnsi="宋体" w:eastAsia="宋体" w:cs="宋体"/>
          <w:color w:val="auto"/>
          <w:spacing w:val="8"/>
          <w:sz w:val="20"/>
          <w:szCs w:val="20"/>
          <w:highlight w:val="none"/>
          <w:u w:val="single" w:color="auto"/>
        </w:rPr>
        <w:t>（采购单位</w:t>
      </w:r>
      <w:r>
        <w:rPr>
          <w:rFonts w:ascii="宋体" w:hAnsi="宋体" w:eastAsia="宋体" w:cs="宋体"/>
          <w:color w:val="auto"/>
          <w:spacing w:val="1"/>
          <w:sz w:val="20"/>
          <w:szCs w:val="20"/>
          <w:highlight w:val="none"/>
          <w:u w:val="single" w:color="auto"/>
        </w:rPr>
        <w:t>）</w:t>
      </w:r>
      <w:r>
        <w:rPr>
          <w:rFonts w:ascii="宋体" w:hAnsi="宋体" w:eastAsia="宋体" w:cs="宋体"/>
          <w:color w:val="auto"/>
          <w:spacing w:val="1"/>
          <w:sz w:val="20"/>
          <w:szCs w:val="20"/>
          <w:highlight w:val="none"/>
        </w:rPr>
        <w:t>：</w:t>
      </w:r>
    </w:p>
    <w:p w14:paraId="0B9925C7">
      <w:pPr>
        <w:spacing w:before="254" w:line="310" w:lineRule="auto"/>
        <w:ind w:left="20" w:firstLine="422"/>
        <w:rPr>
          <w:rFonts w:ascii="宋体" w:hAnsi="宋体" w:eastAsia="宋体" w:cs="宋体"/>
          <w:color w:val="auto"/>
          <w:sz w:val="20"/>
          <w:szCs w:val="20"/>
          <w:highlight w:val="none"/>
        </w:rPr>
      </w:pPr>
      <w:r>
        <w:rPr>
          <w:rFonts w:ascii="宋体" w:hAnsi="宋体" w:eastAsia="宋体" w:cs="宋体"/>
          <w:color w:val="auto"/>
          <w:sz w:val="20"/>
          <w:szCs w:val="20"/>
          <w:highlight w:val="none"/>
        </w:rPr>
        <w:t>1、我方已仔细研究了</w:t>
      </w:r>
      <w:r>
        <w:rPr>
          <w:rFonts w:ascii="宋体" w:hAnsi="宋体" w:eastAsia="宋体" w:cs="宋体"/>
          <w:color w:val="auto"/>
          <w:sz w:val="20"/>
          <w:szCs w:val="20"/>
          <w:highlight w:val="none"/>
          <w:u w:val="single" w:color="auto"/>
        </w:rPr>
        <w:t>（项目名称）</w:t>
      </w:r>
      <w:r>
        <w:rPr>
          <w:rFonts w:ascii="宋体" w:hAnsi="宋体" w:eastAsia="宋体" w:cs="宋体"/>
          <w:color w:val="auto"/>
          <w:sz w:val="20"/>
          <w:szCs w:val="20"/>
          <w:highlight w:val="none"/>
        </w:rPr>
        <w:t>采购文件的全部内容，愿意以人民币（大写）</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73"/>
          <w:sz w:val="20"/>
          <w:szCs w:val="20"/>
          <w:highlight w:val="none"/>
        </w:rPr>
        <w:t xml:space="preserve"> </w:t>
      </w:r>
      <w:r>
        <w:rPr>
          <w:rFonts w:ascii="宋体" w:hAnsi="宋体" w:eastAsia="宋体" w:cs="宋体"/>
          <w:color w:val="auto"/>
          <w:sz w:val="20"/>
          <w:szCs w:val="20"/>
          <w:highlight w:val="none"/>
        </w:rPr>
        <w:t>(¥</w:t>
      </w:r>
      <w:r>
        <w:rPr>
          <w:rFonts w:ascii="宋体" w:hAnsi="宋体" w:eastAsia="宋体" w:cs="宋体"/>
          <w:color w:val="auto"/>
          <w:spacing w:val="-100"/>
          <w:sz w:val="20"/>
          <w:szCs w:val="20"/>
          <w:highlight w:val="none"/>
        </w:rPr>
        <w:t xml:space="preserve"> </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82"/>
          <w:sz w:val="20"/>
          <w:szCs w:val="20"/>
          <w:highlight w:val="none"/>
        </w:rPr>
        <w:t xml:space="preserve"> </w:t>
      </w:r>
      <w:r>
        <w:rPr>
          <w:rFonts w:ascii="宋体" w:hAnsi="宋体" w:eastAsia="宋体" w:cs="宋体"/>
          <w:color w:val="auto"/>
          <w:sz w:val="20"/>
          <w:szCs w:val="20"/>
          <w:highlight w:val="none"/>
        </w:rPr>
        <w:t xml:space="preserve">元） </w:t>
      </w:r>
      <w:r>
        <w:rPr>
          <w:rFonts w:ascii="宋体" w:hAnsi="宋体" w:eastAsia="宋体" w:cs="宋体"/>
          <w:color w:val="auto"/>
          <w:spacing w:val="8"/>
          <w:sz w:val="20"/>
          <w:szCs w:val="20"/>
          <w:highlight w:val="none"/>
        </w:rPr>
        <w:t>的磋商总报价，工期</w:t>
      </w:r>
      <w:r>
        <w:rPr>
          <w:rFonts w:ascii="宋体" w:hAnsi="宋体" w:eastAsia="宋体" w:cs="宋体"/>
          <w:color w:val="auto"/>
          <w:spacing w:val="-98"/>
          <w:sz w:val="20"/>
          <w:szCs w:val="20"/>
          <w:highlight w:val="none"/>
        </w:rPr>
        <w:t xml:space="preserve">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4"/>
          <w:sz w:val="20"/>
          <w:szCs w:val="20"/>
          <w:highlight w:val="none"/>
        </w:rPr>
        <w:t xml:space="preserve"> </w:t>
      </w:r>
      <w:r>
        <w:rPr>
          <w:rFonts w:ascii="宋体" w:hAnsi="宋体" w:eastAsia="宋体" w:cs="宋体"/>
          <w:color w:val="auto"/>
          <w:spacing w:val="8"/>
          <w:sz w:val="20"/>
          <w:szCs w:val="20"/>
          <w:highlight w:val="none"/>
        </w:rPr>
        <w:t>日历天，按合同约定实施和完成竞标范围内的全部工程，修补工</w:t>
      </w:r>
      <w:r>
        <w:rPr>
          <w:rFonts w:ascii="宋体" w:hAnsi="宋体" w:eastAsia="宋体" w:cs="宋体"/>
          <w:color w:val="auto"/>
          <w:spacing w:val="7"/>
          <w:sz w:val="20"/>
          <w:szCs w:val="20"/>
          <w:highlight w:val="none"/>
        </w:rPr>
        <w:t>程中的任何缺</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陷，工程质量达到</w:t>
      </w:r>
      <w:r>
        <w:rPr>
          <w:rFonts w:ascii="宋体" w:hAnsi="宋体" w:eastAsia="宋体" w:cs="宋体"/>
          <w:color w:val="auto"/>
          <w:spacing w:val="-98"/>
          <w:sz w:val="20"/>
          <w:szCs w:val="20"/>
          <w:highlight w:val="none"/>
        </w:rPr>
        <w:t xml:space="preserve">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6"/>
          <w:sz w:val="20"/>
          <w:szCs w:val="20"/>
          <w:highlight w:val="none"/>
        </w:rPr>
        <w:t>。</w:t>
      </w:r>
    </w:p>
    <w:p w14:paraId="6753D143">
      <w:pPr>
        <w:spacing w:before="251" w:line="290" w:lineRule="auto"/>
        <w:ind w:left="8" w:right="87" w:firstLine="42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2．我方承诺按采购文件明确的“合同条款及格式</w:t>
      </w:r>
      <w:r>
        <w:rPr>
          <w:rFonts w:ascii="宋体" w:hAnsi="宋体" w:eastAsia="宋体" w:cs="宋体"/>
          <w:color w:val="auto"/>
          <w:spacing w:val="-70"/>
          <w:sz w:val="20"/>
          <w:szCs w:val="20"/>
          <w:highlight w:val="none"/>
        </w:rPr>
        <w:t xml:space="preserve"> </w:t>
      </w:r>
      <w:r>
        <w:rPr>
          <w:rFonts w:ascii="宋体" w:hAnsi="宋体" w:eastAsia="宋体" w:cs="宋体"/>
          <w:color w:val="auto"/>
          <w:spacing w:val="11"/>
          <w:sz w:val="20"/>
          <w:szCs w:val="20"/>
          <w:highlight w:val="none"/>
        </w:rPr>
        <w:t>”履行权利义务，执行采购文件</w:t>
      </w:r>
      <w:r>
        <w:rPr>
          <w:rFonts w:ascii="宋体" w:hAnsi="宋体" w:eastAsia="宋体" w:cs="宋体"/>
          <w:color w:val="auto"/>
          <w:spacing w:val="10"/>
          <w:sz w:val="20"/>
          <w:szCs w:val="20"/>
          <w:highlight w:val="none"/>
        </w:rPr>
        <w:t>提出的“技术文件</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准和要求</w:t>
      </w:r>
      <w:r>
        <w:rPr>
          <w:rFonts w:ascii="宋体" w:hAnsi="宋体" w:eastAsia="宋体" w:cs="宋体"/>
          <w:color w:val="auto"/>
          <w:spacing w:val="-62"/>
          <w:sz w:val="20"/>
          <w:szCs w:val="20"/>
          <w:highlight w:val="none"/>
        </w:rPr>
        <w:t xml:space="preserve"> </w:t>
      </w:r>
      <w:r>
        <w:rPr>
          <w:rFonts w:ascii="宋体" w:hAnsi="宋体" w:eastAsia="宋体" w:cs="宋体"/>
          <w:color w:val="auto"/>
          <w:spacing w:val="5"/>
          <w:sz w:val="20"/>
          <w:szCs w:val="20"/>
          <w:highlight w:val="none"/>
        </w:rPr>
        <w:t>”以及其他内容。</w:t>
      </w:r>
    </w:p>
    <w:p w14:paraId="6B961004">
      <w:pPr>
        <w:spacing w:before="252" w:line="227" w:lineRule="auto"/>
        <w:jc w:val="right"/>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3．我方承诺在投标有效期内（竞标截止时间后的</w:t>
      </w:r>
      <w:r>
        <w:rPr>
          <w:rFonts w:ascii="宋体" w:hAnsi="宋体" w:eastAsia="宋体" w:cs="宋体"/>
          <w:color w:val="auto"/>
          <w:spacing w:val="-18"/>
          <w:sz w:val="20"/>
          <w:szCs w:val="20"/>
          <w:highlight w:val="none"/>
        </w:rPr>
        <w:t xml:space="preserve"> </w:t>
      </w:r>
      <w:r>
        <w:rPr>
          <w:rFonts w:ascii="宋体" w:hAnsi="宋体" w:eastAsia="宋体" w:cs="宋体"/>
          <w:color w:val="auto"/>
          <w:spacing w:val="5"/>
          <w:sz w:val="20"/>
          <w:szCs w:val="20"/>
          <w:highlight w:val="none"/>
        </w:rPr>
        <w:t>90</w:t>
      </w:r>
      <w:r>
        <w:rPr>
          <w:rFonts w:ascii="宋体" w:hAnsi="宋体" w:eastAsia="宋体" w:cs="宋体"/>
          <w:color w:val="auto"/>
          <w:spacing w:val="-36"/>
          <w:sz w:val="20"/>
          <w:szCs w:val="20"/>
          <w:highlight w:val="none"/>
        </w:rPr>
        <w:t xml:space="preserve"> </w:t>
      </w:r>
      <w:r>
        <w:rPr>
          <w:rFonts w:ascii="宋体" w:hAnsi="宋体" w:eastAsia="宋体" w:cs="宋体"/>
          <w:color w:val="auto"/>
          <w:spacing w:val="5"/>
          <w:sz w:val="20"/>
          <w:szCs w:val="20"/>
          <w:highlight w:val="none"/>
        </w:rPr>
        <w:t>天内）不补充、修改、替换或者撤回本响应文件。</w:t>
      </w:r>
    </w:p>
    <w:p w14:paraId="105A61AE">
      <w:pPr>
        <w:spacing w:before="254" w:line="228" w:lineRule="auto"/>
        <w:ind w:left="42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4．如我方中标：</w:t>
      </w:r>
    </w:p>
    <w:p w14:paraId="667EB7AD">
      <w:pPr>
        <w:spacing w:before="254" w:line="227" w:lineRule="auto"/>
        <w:ind w:left="43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（1）我方承诺在收到成交通知书后，在成交通知书规定的期限内与你方签订合同。</w:t>
      </w:r>
    </w:p>
    <w:p w14:paraId="155876FE">
      <w:pPr>
        <w:spacing w:before="253" w:line="227" w:lineRule="auto"/>
        <w:ind w:left="43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（2）随同本磋商函递交的磋商函附表属于合同文件</w:t>
      </w:r>
      <w:r>
        <w:rPr>
          <w:rFonts w:ascii="宋体" w:hAnsi="宋体" w:eastAsia="宋体" w:cs="宋体"/>
          <w:color w:val="auto"/>
          <w:spacing w:val="8"/>
          <w:sz w:val="20"/>
          <w:szCs w:val="20"/>
          <w:highlight w:val="none"/>
        </w:rPr>
        <w:t>的组成部分。</w:t>
      </w:r>
    </w:p>
    <w:p w14:paraId="3EF80E86">
      <w:pPr>
        <w:spacing w:before="253" w:line="227"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（3）我方承诺按照采购文件规定向你方递交履约担保（如有）。</w:t>
      </w:r>
    </w:p>
    <w:p w14:paraId="31AFCE31">
      <w:pPr>
        <w:spacing w:before="256" w:line="228" w:lineRule="auto"/>
        <w:ind w:left="43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（4）我方承诺在合同约定的期限内完成并移交全</w:t>
      </w:r>
      <w:r>
        <w:rPr>
          <w:rFonts w:ascii="宋体" w:hAnsi="宋体" w:eastAsia="宋体" w:cs="宋体"/>
          <w:color w:val="auto"/>
          <w:spacing w:val="8"/>
          <w:sz w:val="20"/>
          <w:szCs w:val="20"/>
          <w:highlight w:val="none"/>
        </w:rPr>
        <w:t>部合同工程。</w:t>
      </w:r>
    </w:p>
    <w:p w14:paraId="667FF2D9">
      <w:pPr>
        <w:spacing w:before="252"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5．我方在此声明，所递交的响应文件及有关资料内容完整、真实和准确。</w:t>
      </w:r>
    </w:p>
    <w:p w14:paraId="1EE423FE">
      <w:pPr>
        <w:spacing w:before="252" w:line="228"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w:t>
      </w:r>
      <w:r>
        <w:rPr>
          <w:rFonts w:ascii="宋体" w:hAnsi="宋体" w:eastAsia="宋体" w:cs="宋体"/>
          <w:color w:val="auto"/>
          <w:spacing w:val="-4"/>
          <w:sz w:val="20"/>
          <w:szCs w:val="20"/>
          <w:highlight w:val="none"/>
        </w:rPr>
        <w:t>．</w:t>
      </w:r>
      <w:r>
        <w:rPr>
          <w:rFonts w:ascii="宋体" w:hAnsi="宋体" w:eastAsia="宋体" w:cs="宋体"/>
          <w:color w:val="auto"/>
          <w:spacing w:val="-4"/>
          <w:sz w:val="20"/>
          <w:szCs w:val="20"/>
          <w:highlight w:val="none"/>
          <w:u w:val="single" w:color="auto"/>
        </w:rPr>
        <w:t>（</w:t>
      </w:r>
      <w:r>
        <w:rPr>
          <w:rFonts w:ascii="宋体" w:hAnsi="宋体" w:eastAsia="宋体" w:cs="宋体"/>
          <w:color w:val="auto"/>
          <w:spacing w:val="9"/>
          <w:sz w:val="20"/>
          <w:szCs w:val="20"/>
          <w:highlight w:val="none"/>
          <w:u w:val="single" w:color="auto"/>
        </w:rPr>
        <w:t>其他补充说明）</w:t>
      </w:r>
      <w:r>
        <w:rPr>
          <w:rFonts w:ascii="宋体" w:hAnsi="宋体" w:eastAsia="宋体" w:cs="宋体"/>
          <w:color w:val="auto"/>
          <w:spacing w:val="9"/>
          <w:sz w:val="20"/>
          <w:szCs w:val="20"/>
          <w:highlight w:val="none"/>
        </w:rPr>
        <w:t>。</w:t>
      </w:r>
    </w:p>
    <w:p w14:paraId="697824EA">
      <w:pPr>
        <w:pStyle w:val="3"/>
        <w:spacing w:line="295" w:lineRule="auto"/>
        <w:rPr>
          <w:color w:val="auto"/>
          <w:highlight w:val="none"/>
        </w:rPr>
      </w:pPr>
    </w:p>
    <w:p w14:paraId="6714C0CA">
      <w:pPr>
        <w:pStyle w:val="3"/>
        <w:spacing w:line="296" w:lineRule="auto"/>
        <w:rPr>
          <w:color w:val="auto"/>
          <w:highlight w:val="none"/>
        </w:rPr>
      </w:pPr>
    </w:p>
    <w:p w14:paraId="092150CA">
      <w:pPr>
        <w:spacing w:before="66" w:line="228" w:lineRule="auto"/>
        <w:ind w:left="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法定代表人（签字或者电子签名</w:t>
      </w:r>
      <w:r>
        <w:rPr>
          <w:rFonts w:ascii="宋体" w:hAnsi="宋体" w:eastAsia="宋体" w:cs="宋体"/>
          <w:color w:val="auto"/>
          <w:sz w:val="20"/>
          <w:szCs w:val="20"/>
          <w:highlight w:val="none"/>
        </w:rPr>
        <w:t>）：</w:t>
      </w:r>
    </w:p>
    <w:p w14:paraId="553856BA">
      <w:pPr>
        <w:pStyle w:val="3"/>
        <w:spacing w:line="307" w:lineRule="auto"/>
        <w:rPr>
          <w:color w:val="auto"/>
          <w:highlight w:val="none"/>
        </w:rPr>
      </w:pPr>
    </w:p>
    <w:p w14:paraId="54FA1881">
      <w:pPr>
        <w:spacing w:before="66" w:line="227" w:lineRule="auto"/>
        <w:ind w:left="4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供应商（电子签章</w:t>
      </w:r>
      <w:r>
        <w:rPr>
          <w:rFonts w:ascii="宋体" w:hAnsi="宋体" w:eastAsia="宋体" w:cs="宋体"/>
          <w:color w:val="auto"/>
          <w:spacing w:val="2"/>
          <w:sz w:val="20"/>
          <w:szCs w:val="20"/>
          <w:highlight w:val="none"/>
        </w:rPr>
        <w:t>）：</w:t>
      </w:r>
    </w:p>
    <w:p w14:paraId="0AA6F300">
      <w:pPr>
        <w:spacing w:before="255" w:line="237" w:lineRule="auto"/>
        <w:ind w:left="42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地址：</w:t>
      </w:r>
    </w:p>
    <w:p w14:paraId="2BE253E9">
      <w:pPr>
        <w:spacing w:before="242" w:line="228" w:lineRule="auto"/>
        <w:ind w:left="44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邮政编码：</w:t>
      </w:r>
    </w:p>
    <w:p w14:paraId="7C0C4305">
      <w:pPr>
        <w:spacing w:before="253" w:line="230" w:lineRule="auto"/>
        <w:ind w:left="451"/>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电话：</w:t>
      </w:r>
    </w:p>
    <w:p w14:paraId="035B636E">
      <w:pPr>
        <w:spacing w:before="253" w:line="228" w:lineRule="auto"/>
        <w:ind w:left="42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开户银行名称：</w:t>
      </w:r>
    </w:p>
    <w:p w14:paraId="441B0B2F">
      <w:pPr>
        <w:spacing w:before="252" w:line="228" w:lineRule="auto"/>
        <w:ind w:left="427"/>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银行帐号：</w:t>
      </w:r>
    </w:p>
    <w:p w14:paraId="6A4F6C5C">
      <w:pPr>
        <w:spacing w:before="252" w:line="228" w:lineRule="auto"/>
        <w:ind w:left="42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开户行地址：</w:t>
      </w:r>
    </w:p>
    <w:p w14:paraId="36A5EB4D">
      <w:pPr>
        <w:spacing w:before="254" w:line="228" w:lineRule="auto"/>
        <w:ind w:left="46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日期：年月日</w:t>
      </w:r>
    </w:p>
    <w:p w14:paraId="753F0B08">
      <w:pPr>
        <w:spacing w:line="228" w:lineRule="auto"/>
        <w:rPr>
          <w:rFonts w:ascii="宋体" w:hAnsi="宋体" w:eastAsia="宋体" w:cs="宋体"/>
          <w:color w:val="auto"/>
          <w:sz w:val="20"/>
          <w:szCs w:val="20"/>
          <w:highlight w:val="none"/>
        </w:rPr>
        <w:sectPr>
          <w:headerReference r:id="rId169" w:type="default"/>
          <w:footerReference r:id="rId170" w:type="default"/>
          <w:pgSz w:w="11907" w:h="16840"/>
          <w:pgMar w:top="1166" w:right="1048" w:bottom="1014" w:left="1134" w:header="829" w:footer="852" w:gutter="0"/>
          <w:cols w:space="720" w:num="1"/>
        </w:sectPr>
      </w:pPr>
    </w:p>
    <w:p w14:paraId="68413579">
      <w:pPr>
        <w:spacing w:before="134" w:line="224" w:lineRule="auto"/>
        <w:ind w:left="4358"/>
        <w:rPr>
          <w:rFonts w:ascii="宋体" w:hAnsi="宋体" w:eastAsia="宋体" w:cs="宋体"/>
          <w:color w:val="auto"/>
          <w:sz w:val="31"/>
          <w:szCs w:val="31"/>
          <w:highlight w:val="none"/>
        </w:rPr>
      </w:pPr>
      <w:r>
        <w:rPr>
          <w:rFonts w:ascii="宋体" w:hAnsi="宋体" w:eastAsia="宋体" w:cs="宋体"/>
          <w:color w:val="auto"/>
          <w:spacing w:val="7"/>
          <w:sz w:val="31"/>
          <w:szCs w:val="31"/>
          <w:highlight w:val="none"/>
        </w:rPr>
        <w:t>磋商函附录</w:t>
      </w:r>
    </w:p>
    <w:p w14:paraId="122CB0B9">
      <w:pPr>
        <w:spacing w:before="3"/>
        <w:rPr>
          <w:color w:val="auto"/>
          <w:highlight w:val="none"/>
        </w:rPr>
      </w:pPr>
    </w:p>
    <w:p w14:paraId="7E9BAF9F">
      <w:pPr>
        <w:spacing w:before="3"/>
        <w:rPr>
          <w:color w:val="auto"/>
          <w:highlight w:val="none"/>
        </w:rPr>
      </w:pPr>
    </w:p>
    <w:p w14:paraId="56A7BC63">
      <w:pPr>
        <w:spacing w:before="2"/>
        <w:rPr>
          <w:color w:val="auto"/>
          <w:highlight w:val="none"/>
        </w:rPr>
      </w:pPr>
    </w:p>
    <w:p w14:paraId="6930884A">
      <w:pPr>
        <w:spacing w:before="2"/>
        <w:rPr>
          <w:color w:val="auto"/>
          <w:highlight w:val="none"/>
        </w:rPr>
      </w:pPr>
    </w:p>
    <w:tbl>
      <w:tblPr>
        <w:tblStyle w:val="7"/>
        <w:tblW w:w="94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2399"/>
        <w:gridCol w:w="1700"/>
        <w:gridCol w:w="2833"/>
        <w:gridCol w:w="1702"/>
      </w:tblGrid>
      <w:tr w14:paraId="65F76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848" w:type="dxa"/>
            <w:vAlign w:val="top"/>
          </w:tcPr>
          <w:p w14:paraId="3E3B114E">
            <w:pPr>
              <w:pStyle w:val="8"/>
              <w:spacing w:before="243" w:line="290" w:lineRule="auto"/>
              <w:ind w:left="11" w:right="215" w:firstLine="414"/>
              <w:rPr>
                <w:color w:val="auto"/>
                <w:highlight w:val="none"/>
              </w:rPr>
            </w:pPr>
            <w:r>
              <w:rPr>
                <w:color w:val="auto"/>
                <w:spacing w:val="1"/>
                <w:highlight w:val="none"/>
              </w:rPr>
              <w:t>序</w:t>
            </w:r>
            <w:r>
              <w:rPr>
                <w:color w:val="auto"/>
                <w:highlight w:val="none"/>
              </w:rPr>
              <w:t xml:space="preserve"> 号</w:t>
            </w:r>
          </w:p>
        </w:tc>
        <w:tc>
          <w:tcPr>
            <w:tcW w:w="2399" w:type="dxa"/>
            <w:vAlign w:val="top"/>
          </w:tcPr>
          <w:p w14:paraId="437B72D3">
            <w:pPr>
              <w:spacing w:line="365" w:lineRule="auto"/>
              <w:rPr>
                <w:rFonts w:ascii="Arial"/>
                <w:color w:val="auto"/>
                <w:sz w:val="21"/>
                <w:highlight w:val="none"/>
              </w:rPr>
            </w:pPr>
          </w:p>
          <w:p w14:paraId="14581DF8">
            <w:pPr>
              <w:pStyle w:val="8"/>
              <w:spacing w:before="66" w:line="228" w:lineRule="auto"/>
              <w:ind w:left="321"/>
              <w:rPr>
                <w:color w:val="auto"/>
                <w:highlight w:val="none"/>
              </w:rPr>
            </w:pPr>
            <w:r>
              <w:rPr>
                <w:color w:val="auto"/>
                <w:spacing w:val="6"/>
                <w:highlight w:val="none"/>
              </w:rPr>
              <w:t>条款内容</w:t>
            </w:r>
          </w:p>
        </w:tc>
        <w:tc>
          <w:tcPr>
            <w:tcW w:w="1700" w:type="dxa"/>
            <w:vAlign w:val="top"/>
          </w:tcPr>
          <w:p w14:paraId="51A5B7C4">
            <w:pPr>
              <w:spacing w:line="365" w:lineRule="auto"/>
              <w:rPr>
                <w:rFonts w:ascii="Arial"/>
                <w:color w:val="auto"/>
                <w:sz w:val="21"/>
                <w:highlight w:val="none"/>
              </w:rPr>
            </w:pPr>
          </w:p>
          <w:p w14:paraId="46584CFA">
            <w:pPr>
              <w:pStyle w:val="8"/>
              <w:spacing w:before="66" w:line="228" w:lineRule="auto"/>
              <w:ind w:left="427"/>
              <w:rPr>
                <w:color w:val="auto"/>
                <w:highlight w:val="none"/>
              </w:rPr>
            </w:pPr>
            <w:r>
              <w:rPr>
                <w:color w:val="auto"/>
                <w:spacing w:val="7"/>
                <w:highlight w:val="none"/>
              </w:rPr>
              <w:t>合同条款号</w:t>
            </w:r>
          </w:p>
        </w:tc>
        <w:tc>
          <w:tcPr>
            <w:tcW w:w="2833" w:type="dxa"/>
            <w:vAlign w:val="top"/>
          </w:tcPr>
          <w:p w14:paraId="3AA51D2B">
            <w:pPr>
              <w:spacing w:line="365" w:lineRule="auto"/>
              <w:rPr>
                <w:rFonts w:ascii="Arial"/>
                <w:color w:val="auto"/>
                <w:sz w:val="21"/>
                <w:highlight w:val="none"/>
              </w:rPr>
            </w:pPr>
          </w:p>
          <w:p w14:paraId="11557C49">
            <w:pPr>
              <w:pStyle w:val="8"/>
              <w:spacing w:before="66" w:line="228" w:lineRule="auto"/>
              <w:ind w:left="1273"/>
              <w:rPr>
                <w:color w:val="auto"/>
                <w:highlight w:val="none"/>
              </w:rPr>
            </w:pPr>
            <w:r>
              <w:rPr>
                <w:color w:val="auto"/>
                <w:spacing w:val="6"/>
                <w:highlight w:val="none"/>
              </w:rPr>
              <w:t>约定内容</w:t>
            </w:r>
          </w:p>
        </w:tc>
        <w:tc>
          <w:tcPr>
            <w:tcW w:w="1702" w:type="dxa"/>
            <w:vAlign w:val="top"/>
          </w:tcPr>
          <w:p w14:paraId="31A47809">
            <w:pPr>
              <w:spacing w:line="366" w:lineRule="auto"/>
              <w:rPr>
                <w:rFonts w:ascii="Arial"/>
                <w:color w:val="auto"/>
                <w:sz w:val="21"/>
                <w:highlight w:val="none"/>
              </w:rPr>
            </w:pPr>
          </w:p>
          <w:p w14:paraId="048C2789">
            <w:pPr>
              <w:pStyle w:val="8"/>
              <w:spacing w:before="65" w:line="229" w:lineRule="auto"/>
              <w:ind w:left="432"/>
              <w:rPr>
                <w:color w:val="auto"/>
                <w:highlight w:val="none"/>
              </w:rPr>
            </w:pPr>
            <w:r>
              <w:rPr>
                <w:color w:val="auto"/>
                <w:spacing w:val="3"/>
                <w:highlight w:val="none"/>
              </w:rPr>
              <w:t>备注</w:t>
            </w:r>
          </w:p>
        </w:tc>
      </w:tr>
      <w:tr w14:paraId="556ED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48" w:type="dxa"/>
            <w:vAlign w:val="top"/>
          </w:tcPr>
          <w:p w14:paraId="7B230928">
            <w:pPr>
              <w:pStyle w:val="8"/>
              <w:spacing w:before="276" w:line="270" w:lineRule="exact"/>
              <w:ind w:left="233"/>
              <w:rPr>
                <w:color w:val="auto"/>
                <w:highlight w:val="none"/>
              </w:rPr>
            </w:pPr>
            <w:r>
              <w:rPr>
                <w:color w:val="auto"/>
                <w:position w:val="1"/>
                <w:highlight w:val="none"/>
              </w:rPr>
              <w:t>1</w:t>
            </w:r>
          </w:p>
        </w:tc>
        <w:tc>
          <w:tcPr>
            <w:tcW w:w="2399" w:type="dxa"/>
            <w:vAlign w:val="top"/>
          </w:tcPr>
          <w:p w14:paraId="7CB95FB6">
            <w:pPr>
              <w:pStyle w:val="8"/>
              <w:spacing w:before="276" w:line="228" w:lineRule="auto"/>
              <w:ind w:left="217"/>
              <w:rPr>
                <w:color w:val="auto"/>
                <w:highlight w:val="none"/>
              </w:rPr>
            </w:pPr>
            <w:r>
              <w:rPr>
                <w:color w:val="auto"/>
                <w:spacing w:val="6"/>
                <w:highlight w:val="none"/>
              </w:rPr>
              <w:t>项目经理</w:t>
            </w:r>
          </w:p>
        </w:tc>
        <w:tc>
          <w:tcPr>
            <w:tcW w:w="1700" w:type="dxa"/>
            <w:vAlign w:val="top"/>
          </w:tcPr>
          <w:p w14:paraId="09D0A60E">
            <w:pPr>
              <w:rPr>
                <w:rFonts w:ascii="Arial"/>
                <w:color w:val="auto"/>
                <w:sz w:val="21"/>
                <w:highlight w:val="none"/>
              </w:rPr>
            </w:pPr>
          </w:p>
        </w:tc>
        <w:tc>
          <w:tcPr>
            <w:tcW w:w="2833" w:type="dxa"/>
            <w:vAlign w:val="top"/>
          </w:tcPr>
          <w:p w14:paraId="2C50051F">
            <w:pPr>
              <w:pStyle w:val="8"/>
              <w:spacing w:before="275" w:line="228" w:lineRule="auto"/>
              <w:ind w:left="428"/>
              <w:rPr>
                <w:color w:val="auto"/>
                <w:highlight w:val="none"/>
              </w:rPr>
            </w:pPr>
            <w:r>
              <w:rPr>
                <w:color w:val="auto"/>
                <w:spacing w:val="3"/>
                <w:highlight w:val="none"/>
              </w:rPr>
              <w:t>姓名：</w:t>
            </w:r>
          </w:p>
        </w:tc>
        <w:tc>
          <w:tcPr>
            <w:tcW w:w="1702" w:type="dxa"/>
            <w:vAlign w:val="top"/>
          </w:tcPr>
          <w:p w14:paraId="4E13C3EA">
            <w:pPr>
              <w:rPr>
                <w:rFonts w:ascii="Arial"/>
                <w:color w:val="auto"/>
                <w:sz w:val="21"/>
                <w:highlight w:val="none"/>
              </w:rPr>
            </w:pPr>
          </w:p>
        </w:tc>
      </w:tr>
      <w:tr w14:paraId="4C92F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48" w:type="dxa"/>
            <w:vAlign w:val="top"/>
          </w:tcPr>
          <w:p w14:paraId="0CA3DB48">
            <w:pPr>
              <w:pStyle w:val="8"/>
              <w:spacing w:before="277" w:line="270" w:lineRule="exact"/>
              <w:ind w:left="220"/>
              <w:rPr>
                <w:color w:val="auto"/>
                <w:highlight w:val="none"/>
              </w:rPr>
            </w:pPr>
            <w:r>
              <w:rPr>
                <w:color w:val="auto"/>
                <w:position w:val="1"/>
                <w:highlight w:val="none"/>
              </w:rPr>
              <w:t>2</w:t>
            </w:r>
          </w:p>
        </w:tc>
        <w:tc>
          <w:tcPr>
            <w:tcW w:w="2399" w:type="dxa"/>
            <w:vAlign w:val="top"/>
          </w:tcPr>
          <w:p w14:paraId="3DCE50C8">
            <w:pPr>
              <w:pStyle w:val="8"/>
              <w:spacing w:before="276" w:line="228" w:lineRule="auto"/>
              <w:ind w:left="436"/>
              <w:rPr>
                <w:color w:val="auto"/>
                <w:highlight w:val="none"/>
              </w:rPr>
            </w:pPr>
            <w:r>
              <w:rPr>
                <w:color w:val="auto"/>
                <w:spacing w:val="7"/>
                <w:highlight w:val="none"/>
              </w:rPr>
              <w:t>响应文件有效期</w:t>
            </w:r>
          </w:p>
        </w:tc>
        <w:tc>
          <w:tcPr>
            <w:tcW w:w="1700" w:type="dxa"/>
            <w:vAlign w:val="top"/>
          </w:tcPr>
          <w:p w14:paraId="739CFB71">
            <w:pPr>
              <w:rPr>
                <w:rFonts w:ascii="Arial"/>
                <w:color w:val="auto"/>
                <w:sz w:val="21"/>
                <w:highlight w:val="none"/>
              </w:rPr>
            </w:pPr>
          </w:p>
        </w:tc>
        <w:tc>
          <w:tcPr>
            <w:tcW w:w="2833" w:type="dxa"/>
            <w:vAlign w:val="top"/>
          </w:tcPr>
          <w:p w14:paraId="2DE02E69">
            <w:pPr>
              <w:rPr>
                <w:rFonts w:ascii="Arial"/>
                <w:color w:val="auto"/>
                <w:sz w:val="21"/>
                <w:highlight w:val="none"/>
              </w:rPr>
            </w:pPr>
          </w:p>
        </w:tc>
        <w:tc>
          <w:tcPr>
            <w:tcW w:w="1702" w:type="dxa"/>
            <w:vAlign w:val="top"/>
          </w:tcPr>
          <w:p w14:paraId="487641A1">
            <w:pPr>
              <w:rPr>
                <w:rFonts w:ascii="Arial"/>
                <w:color w:val="auto"/>
                <w:sz w:val="21"/>
                <w:highlight w:val="none"/>
              </w:rPr>
            </w:pPr>
          </w:p>
        </w:tc>
      </w:tr>
      <w:tr w14:paraId="75696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848" w:type="dxa"/>
            <w:vAlign w:val="top"/>
          </w:tcPr>
          <w:p w14:paraId="18D450BC">
            <w:pPr>
              <w:spacing w:line="367" w:lineRule="auto"/>
              <w:rPr>
                <w:rFonts w:ascii="Arial"/>
                <w:color w:val="auto"/>
                <w:sz w:val="21"/>
                <w:highlight w:val="none"/>
              </w:rPr>
            </w:pPr>
          </w:p>
          <w:p w14:paraId="3D6C3EEB">
            <w:pPr>
              <w:pStyle w:val="8"/>
              <w:spacing w:before="66" w:line="268" w:lineRule="exact"/>
              <w:ind w:left="221"/>
              <w:rPr>
                <w:color w:val="auto"/>
                <w:highlight w:val="none"/>
              </w:rPr>
            </w:pPr>
            <w:r>
              <w:rPr>
                <w:color w:val="auto"/>
                <w:position w:val="1"/>
                <w:highlight w:val="none"/>
              </w:rPr>
              <w:t>3</w:t>
            </w:r>
          </w:p>
        </w:tc>
        <w:tc>
          <w:tcPr>
            <w:tcW w:w="2399" w:type="dxa"/>
            <w:vAlign w:val="top"/>
          </w:tcPr>
          <w:p w14:paraId="4F4B916B">
            <w:pPr>
              <w:spacing w:line="368" w:lineRule="auto"/>
              <w:rPr>
                <w:rFonts w:ascii="Arial"/>
                <w:color w:val="auto"/>
                <w:sz w:val="21"/>
                <w:highlight w:val="none"/>
              </w:rPr>
            </w:pPr>
          </w:p>
          <w:p w14:paraId="2788A66A">
            <w:pPr>
              <w:pStyle w:val="8"/>
              <w:spacing w:before="65" w:line="228" w:lineRule="auto"/>
              <w:ind w:left="428"/>
              <w:rPr>
                <w:color w:val="auto"/>
                <w:highlight w:val="none"/>
              </w:rPr>
            </w:pPr>
            <w:r>
              <w:rPr>
                <w:color w:val="auto"/>
                <w:spacing w:val="3"/>
                <w:highlight w:val="none"/>
              </w:rPr>
              <w:t>工期</w:t>
            </w:r>
          </w:p>
        </w:tc>
        <w:tc>
          <w:tcPr>
            <w:tcW w:w="1700" w:type="dxa"/>
            <w:vAlign w:val="top"/>
          </w:tcPr>
          <w:p w14:paraId="55196507">
            <w:pPr>
              <w:rPr>
                <w:rFonts w:ascii="Arial"/>
                <w:color w:val="auto"/>
                <w:sz w:val="21"/>
                <w:highlight w:val="none"/>
              </w:rPr>
            </w:pPr>
          </w:p>
        </w:tc>
        <w:tc>
          <w:tcPr>
            <w:tcW w:w="2833" w:type="dxa"/>
            <w:vAlign w:val="top"/>
          </w:tcPr>
          <w:p w14:paraId="3894ADD2">
            <w:pPr>
              <w:spacing w:line="278" w:lineRule="auto"/>
              <w:rPr>
                <w:rFonts w:ascii="Arial"/>
                <w:color w:val="auto"/>
                <w:sz w:val="21"/>
                <w:highlight w:val="none"/>
              </w:rPr>
            </w:pPr>
          </w:p>
          <w:p w14:paraId="7E6CD5E0">
            <w:pPr>
              <w:spacing w:line="278" w:lineRule="auto"/>
              <w:rPr>
                <w:rFonts w:ascii="Arial"/>
                <w:color w:val="auto"/>
                <w:sz w:val="21"/>
                <w:highlight w:val="none"/>
              </w:rPr>
            </w:pPr>
          </w:p>
          <w:p w14:paraId="175FC18D">
            <w:pPr>
              <w:pStyle w:val="8"/>
              <w:spacing w:before="65" w:line="225" w:lineRule="auto"/>
              <w:ind w:left="778"/>
              <w:rPr>
                <w:color w:val="auto"/>
                <w:highlight w:val="none"/>
              </w:rPr>
            </w:pPr>
            <w:r>
              <w:rPr>
                <w:color w:val="auto"/>
                <w:spacing w:val="-6"/>
                <w:highlight w:val="none"/>
              </w:rPr>
              <w:t>日历天</w:t>
            </w:r>
          </w:p>
        </w:tc>
        <w:tc>
          <w:tcPr>
            <w:tcW w:w="1702" w:type="dxa"/>
            <w:vAlign w:val="top"/>
          </w:tcPr>
          <w:p w14:paraId="7BD82CFB">
            <w:pPr>
              <w:rPr>
                <w:rFonts w:ascii="Arial"/>
                <w:color w:val="auto"/>
                <w:sz w:val="21"/>
                <w:highlight w:val="none"/>
              </w:rPr>
            </w:pPr>
          </w:p>
        </w:tc>
      </w:tr>
      <w:tr w14:paraId="15903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48" w:type="dxa"/>
            <w:vAlign w:val="top"/>
          </w:tcPr>
          <w:p w14:paraId="0662A412">
            <w:pPr>
              <w:pStyle w:val="8"/>
              <w:spacing w:before="280" w:line="270" w:lineRule="exact"/>
              <w:ind w:left="216"/>
              <w:rPr>
                <w:color w:val="auto"/>
                <w:highlight w:val="none"/>
              </w:rPr>
            </w:pPr>
            <w:r>
              <w:rPr>
                <w:color w:val="auto"/>
                <w:position w:val="1"/>
                <w:highlight w:val="none"/>
              </w:rPr>
              <w:t>4</w:t>
            </w:r>
          </w:p>
        </w:tc>
        <w:tc>
          <w:tcPr>
            <w:tcW w:w="2399" w:type="dxa"/>
            <w:vAlign w:val="top"/>
          </w:tcPr>
          <w:p w14:paraId="02162780">
            <w:pPr>
              <w:pStyle w:val="8"/>
              <w:spacing w:before="281" w:line="228" w:lineRule="auto"/>
              <w:ind w:left="426"/>
              <w:rPr>
                <w:color w:val="auto"/>
                <w:highlight w:val="none"/>
              </w:rPr>
            </w:pPr>
            <w:r>
              <w:rPr>
                <w:color w:val="auto"/>
                <w:spacing w:val="7"/>
                <w:highlight w:val="none"/>
              </w:rPr>
              <w:t>质量标准</w:t>
            </w:r>
          </w:p>
        </w:tc>
        <w:tc>
          <w:tcPr>
            <w:tcW w:w="1700" w:type="dxa"/>
            <w:vAlign w:val="top"/>
          </w:tcPr>
          <w:p w14:paraId="2818BB94">
            <w:pPr>
              <w:rPr>
                <w:rFonts w:ascii="Arial"/>
                <w:color w:val="auto"/>
                <w:sz w:val="21"/>
                <w:highlight w:val="none"/>
              </w:rPr>
            </w:pPr>
          </w:p>
        </w:tc>
        <w:tc>
          <w:tcPr>
            <w:tcW w:w="2833" w:type="dxa"/>
            <w:vAlign w:val="top"/>
          </w:tcPr>
          <w:p w14:paraId="44203E58">
            <w:pPr>
              <w:rPr>
                <w:rFonts w:ascii="Arial"/>
                <w:color w:val="auto"/>
                <w:sz w:val="21"/>
                <w:highlight w:val="none"/>
              </w:rPr>
            </w:pPr>
          </w:p>
        </w:tc>
        <w:tc>
          <w:tcPr>
            <w:tcW w:w="1702" w:type="dxa"/>
            <w:vAlign w:val="top"/>
          </w:tcPr>
          <w:p w14:paraId="520F9A74">
            <w:pPr>
              <w:rPr>
                <w:rFonts w:ascii="Arial"/>
                <w:color w:val="auto"/>
                <w:sz w:val="21"/>
                <w:highlight w:val="none"/>
              </w:rPr>
            </w:pPr>
          </w:p>
        </w:tc>
      </w:tr>
      <w:tr w14:paraId="42B46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48" w:type="dxa"/>
            <w:vAlign w:val="top"/>
          </w:tcPr>
          <w:p w14:paraId="1498DAC9">
            <w:pPr>
              <w:pStyle w:val="8"/>
              <w:spacing w:before="280" w:line="279" w:lineRule="exact"/>
              <w:ind w:right="6"/>
              <w:jc w:val="right"/>
              <w:rPr>
                <w:color w:val="auto"/>
                <w:highlight w:val="none"/>
              </w:rPr>
            </w:pPr>
            <w:r>
              <w:rPr>
                <w:color w:val="auto"/>
                <w:spacing w:val="-2"/>
                <w:position w:val="1"/>
                <w:highlight w:val="none"/>
              </w:rPr>
              <w:t>……</w:t>
            </w:r>
          </w:p>
        </w:tc>
        <w:tc>
          <w:tcPr>
            <w:tcW w:w="2399" w:type="dxa"/>
            <w:vAlign w:val="top"/>
          </w:tcPr>
          <w:p w14:paraId="3CBC3D78">
            <w:pPr>
              <w:pStyle w:val="8"/>
              <w:spacing w:before="280" w:line="279" w:lineRule="exact"/>
              <w:ind w:left="438"/>
              <w:rPr>
                <w:color w:val="auto"/>
                <w:highlight w:val="none"/>
              </w:rPr>
            </w:pPr>
            <w:r>
              <w:rPr>
                <w:color w:val="auto"/>
                <w:spacing w:val="-2"/>
                <w:position w:val="1"/>
                <w:highlight w:val="none"/>
              </w:rPr>
              <w:t>……</w:t>
            </w:r>
          </w:p>
        </w:tc>
        <w:tc>
          <w:tcPr>
            <w:tcW w:w="1700" w:type="dxa"/>
            <w:vAlign w:val="top"/>
          </w:tcPr>
          <w:p w14:paraId="0FE136FD">
            <w:pPr>
              <w:rPr>
                <w:rFonts w:ascii="Arial"/>
                <w:color w:val="auto"/>
                <w:sz w:val="21"/>
                <w:highlight w:val="none"/>
              </w:rPr>
            </w:pPr>
          </w:p>
        </w:tc>
        <w:tc>
          <w:tcPr>
            <w:tcW w:w="2833" w:type="dxa"/>
            <w:vAlign w:val="top"/>
          </w:tcPr>
          <w:p w14:paraId="225EA582">
            <w:pPr>
              <w:rPr>
                <w:rFonts w:ascii="Arial"/>
                <w:color w:val="auto"/>
                <w:sz w:val="21"/>
                <w:highlight w:val="none"/>
              </w:rPr>
            </w:pPr>
          </w:p>
        </w:tc>
        <w:tc>
          <w:tcPr>
            <w:tcW w:w="1702" w:type="dxa"/>
            <w:vAlign w:val="top"/>
          </w:tcPr>
          <w:p w14:paraId="741879A7">
            <w:pPr>
              <w:rPr>
                <w:rFonts w:ascii="Arial"/>
                <w:color w:val="auto"/>
                <w:sz w:val="21"/>
                <w:highlight w:val="none"/>
              </w:rPr>
            </w:pPr>
          </w:p>
        </w:tc>
      </w:tr>
      <w:tr w14:paraId="119C0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9482" w:type="dxa"/>
            <w:gridSpan w:val="5"/>
            <w:vAlign w:val="top"/>
          </w:tcPr>
          <w:p w14:paraId="182E223A">
            <w:pPr>
              <w:pStyle w:val="8"/>
              <w:spacing w:before="245" w:line="318" w:lineRule="auto"/>
              <w:ind w:left="8" w:right="1" w:firstLine="420"/>
              <w:rPr>
                <w:color w:val="auto"/>
                <w:highlight w:val="none"/>
              </w:rPr>
            </w:pPr>
            <w:r>
              <w:rPr>
                <w:color w:val="auto"/>
                <w:spacing w:val="10"/>
                <w:highlight w:val="none"/>
              </w:rPr>
              <w:t>备注：供应商在响应竞争性磋商文件中规定的实质性要求和条件的基础上，可做出其他有利于采购</w:t>
            </w:r>
            <w:r>
              <w:rPr>
                <w:color w:val="auto"/>
                <w:spacing w:val="15"/>
                <w:highlight w:val="none"/>
              </w:rPr>
              <w:t xml:space="preserve"> </w:t>
            </w:r>
            <w:r>
              <w:rPr>
                <w:color w:val="auto"/>
                <w:spacing w:val="9"/>
                <w:highlight w:val="none"/>
              </w:rPr>
              <w:t>单位的承诺。此类承诺可在本表中予以补充填写。</w:t>
            </w:r>
          </w:p>
        </w:tc>
      </w:tr>
    </w:tbl>
    <w:p w14:paraId="0F243412">
      <w:pPr>
        <w:pStyle w:val="3"/>
        <w:spacing w:line="297" w:lineRule="auto"/>
        <w:rPr>
          <w:color w:val="auto"/>
          <w:highlight w:val="none"/>
        </w:rPr>
      </w:pPr>
    </w:p>
    <w:p w14:paraId="0111F728">
      <w:pPr>
        <w:pStyle w:val="3"/>
        <w:spacing w:line="298" w:lineRule="auto"/>
        <w:rPr>
          <w:color w:val="auto"/>
          <w:highlight w:val="none"/>
        </w:rPr>
      </w:pPr>
    </w:p>
    <w:p w14:paraId="65DE0DC8">
      <w:pPr>
        <w:pStyle w:val="3"/>
        <w:spacing w:line="298" w:lineRule="auto"/>
        <w:rPr>
          <w:color w:val="auto"/>
          <w:highlight w:val="none"/>
        </w:rPr>
      </w:pPr>
    </w:p>
    <w:p w14:paraId="03AB2606">
      <w:pPr>
        <w:pStyle w:val="3"/>
        <w:spacing w:line="298" w:lineRule="auto"/>
        <w:rPr>
          <w:color w:val="auto"/>
          <w:highlight w:val="none"/>
        </w:rPr>
      </w:pPr>
    </w:p>
    <w:p w14:paraId="29DFA984">
      <w:pPr>
        <w:spacing w:before="65" w:line="227" w:lineRule="auto"/>
        <w:ind w:left="435"/>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磋商人：</w:t>
      </w:r>
      <w:r>
        <w:rPr>
          <w:rFonts w:ascii="宋体" w:hAnsi="宋体" w:eastAsia="宋体" w:cs="宋体"/>
          <w:color w:val="auto"/>
          <w:spacing w:val="-39"/>
          <w:sz w:val="20"/>
          <w:szCs w:val="20"/>
          <w:highlight w:val="none"/>
        </w:rPr>
        <w:t xml:space="preserve"> </w:t>
      </w:r>
      <w:r>
        <w:rPr>
          <w:rFonts w:ascii="宋体" w:hAnsi="宋体" w:eastAsia="宋体" w:cs="宋体"/>
          <w:color w:val="auto"/>
          <w:spacing w:val="2"/>
          <w:sz w:val="20"/>
          <w:szCs w:val="20"/>
          <w:highlight w:val="none"/>
        </w:rPr>
        <w:t>(电子签章)</w:t>
      </w:r>
    </w:p>
    <w:p w14:paraId="11980375">
      <w:pPr>
        <w:pStyle w:val="3"/>
        <w:spacing w:line="342" w:lineRule="auto"/>
        <w:rPr>
          <w:color w:val="auto"/>
          <w:highlight w:val="none"/>
        </w:rPr>
      </w:pPr>
    </w:p>
    <w:p w14:paraId="6BBC97B5">
      <w:pPr>
        <w:pStyle w:val="3"/>
        <w:spacing w:line="343" w:lineRule="auto"/>
        <w:rPr>
          <w:color w:val="auto"/>
          <w:highlight w:val="none"/>
        </w:rPr>
      </w:pPr>
    </w:p>
    <w:p w14:paraId="4CA5D40D">
      <w:pPr>
        <w:spacing w:before="65" w:line="228" w:lineRule="auto"/>
        <w:ind w:left="437"/>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法定代表人：</w:t>
      </w:r>
      <w:r>
        <w:rPr>
          <w:rFonts w:ascii="宋体" w:hAnsi="宋体" w:eastAsia="宋体" w:cs="宋体"/>
          <w:color w:val="auto"/>
          <w:spacing w:val="-40"/>
          <w:sz w:val="20"/>
          <w:szCs w:val="20"/>
          <w:highlight w:val="none"/>
        </w:rPr>
        <w:t xml:space="preserve"> </w:t>
      </w:r>
      <w:r>
        <w:rPr>
          <w:rFonts w:ascii="宋体" w:hAnsi="宋体" w:eastAsia="宋体" w:cs="宋体"/>
          <w:color w:val="auto"/>
          <w:spacing w:val="5"/>
          <w:sz w:val="20"/>
          <w:szCs w:val="20"/>
          <w:highlight w:val="none"/>
        </w:rPr>
        <w:t>(签字或者电子签名)</w:t>
      </w:r>
    </w:p>
    <w:p w14:paraId="71433877">
      <w:pPr>
        <w:pStyle w:val="3"/>
        <w:spacing w:line="342" w:lineRule="auto"/>
        <w:rPr>
          <w:color w:val="auto"/>
          <w:highlight w:val="none"/>
        </w:rPr>
      </w:pPr>
    </w:p>
    <w:p w14:paraId="1C6FD1C8">
      <w:pPr>
        <w:pStyle w:val="3"/>
        <w:spacing w:line="342" w:lineRule="auto"/>
        <w:rPr>
          <w:color w:val="auto"/>
          <w:highlight w:val="none"/>
        </w:rPr>
      </w:pPr>
    </w:p>
    <w:p w14:paraId="34342A0F">
      <w:pPr>
        <w:spacing w:before="65" w:line="228" w:lineRule="auto"/>
        <w:ind w:left="47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日期：年月日</w:t>
      </w:r>
    </w:p>
    <w:p w14:paraId="34CD0B65">
      <w:pPr>
        <w:pStyle w:val="3"/>
        <w:spacing w:line="246" w:lineRule="auto"/>
        <w:rPr>
          <w:color w:val="auto"/>
          <w:highlight w:val="none"/>
        </w:rPr>
      </w:pPr>
    </w:p>
    <w:p w14:paraId="128A43E3">
      <w:pPr>
        <w:pStyle w:val="3"/>
        <w:spacing w:line="246" w:lineRule="auto"/>
        <w:rPr>
          <w:color w:val="auto"/>
          <w:highlight w:val="none"/>
        </w:rPr>
      </w:pPr>
    </w:p>
    <w:p w14:paraId="649D93E0">
      <w:pPr>
        <w:pStyle w:val="3"/>
        <w:spacing w:line="246" w:lineRule="auto"/>
        <w:rPr>
          <w:color w:val="auto"/>
          <w:highlight w:val="none"/>
        </w:rPr>
      </w:pPr>
    </w:p>
    <w:p w14:paraId="6740594A">
      <w:pPr>
        <w:pStyle w:val="3"/>
        <w:spacing w:line="246" w:lineRule="auto"/>
        <w:rPr>
          <w:color w:val="auto"/>
          <w:highlight w:val="none"/>
        </w:rPr>
      </w:pPr>
    </w:p>
    <w:p w14:paraId="2816AC88">
      <w:pPr>
        <w:pStyle w:val="3"/>
        <w:spacing w:line="246" w:lineRule="auto"/>
        <w:rPr>
          <w:color w:val="auto"/>
          <w:highlight w:val="none"/>
        </w:rPr>
      </w:pPr>
    </w:p>
    <w:p w14:paraId="124745C4">
      <w:pPr>
        <w:pStyle w:val="3"/>
        <w:spacing w:line="246" w:lineRule="auto"/>
        <w:rPr>
          <w:color w:val="auto"/>
          <w:highlight w:val="none"/>
        </w:rPr>
      </w:pPr>
    </w:p>
    <w:p w14:paraId="0AAC2C4B">
      <w:pPr>
        <w:pStyle w:val="3"/>
        <w:spacing w:line="246" w:lineRule="auto"/>
        <w:rPr>
          <w:color w:val="auto"/>
          <w:highlight w:val="none"/>
        </w:rPr>
      </w:pPr>
    </w:p>
    <w:p w14:paraId="55C1DD2B">
      <w:pPr>
        <w:pStyle w:val="3"/>
        <w:spacing w:line="246" w:lineRule="auto"/>
        <w:rPr>
          <w:color w:val="auto"/>
          <w:highlight w:val="none"/>
        </w:rPr>
      </w:pPr>
    </w:p>
    <w:p w14:paraId="1C0DE0FE">
      <w:pPr>
        <w:pStyle w:val="3"/>
        <w:spacing w:line="246" w:lineRule="auto"/>
        <w:rPr>
          <w:color w:val="auto"/>
          <w:highlight w:val="none"/>
        </w:rPr>
      </w:pPr>
    </w:p>
    <w:p w14:paraId="2A7B3AD4">
      <w:pPr>
        <w:pStyle w:val="3"/>
        <w:spacing w:line="246" w:lineRule="auto"/>
        <w:rPr>
          <w:color w:val="auto"/>
          <w:highlight w:val="none"/>
        </w:rPr>
      </w:pPr>
    </w:p>
    <w:p w14:paraId="03C27F33">
      <w:pPr>
        <w:pStyle w:val="3"/>
        <w:spacing w:line="246" w:lineRule="auto"/>
        <w:rPr>
          <w:color w:val="auto"/>
          <w:highlight w:val="none"/>
        </w:rPr>
      </w:pPr>
    </w:p>
    <w:p w14:paraId="1D10A93F">
      <w:pPr>
        <w:pStyle w:val="3"/>
        <w:spacing w:line="246" w:lineRule="auto"/>
        <w:rPr>
          <w:color w:val="auto"/>
          <w:highlight w:val="none"/>
        </w:rPr>
      </w:pPr>
    </w:p>
    <w:p w14:paraId="40E94C53">
      <w:pPr>
        <w:pStyle w:val="3"/>
        <w:spacing w:line="246" w:lineRule="auto"/>
        <w:rPr>
          <w:color w:val="auto"/>
          <w:highlight w:val="none"/>
        </w:rPr>
      </w:pPr>
    </w:p>
    <w:p w14:paraId="2E48C85A">
      <w:pPr>
        <w:pStyle w:val="3"/>
        <w:spacing w:line="246" w:lineRule="auto"/>
        <w:rPr>
          <w:color w:val="auto"/>
          <w:highlight w:val="none"/>
        </w:rPr>
      </w:pPr>
    </w:p>
    <w:p w14:paraId="5AB29EA6">
      <w:pPr>
        <w:pStyle w:val="3"/>
        <w:spacing w:line="247" w:lineRule="auto"/>
        <w:rPr>
          <w:color w:val="auto"/>
          <w:highlight w:val="none"/>
        </w:rPr>
      </w:pPr>
    </w:p>
    <w:p w14:paraId="199557F2">
      <w:pPr>
        <w:pStyle w:val="3"/>
        <w:spacing w:line="247" w:lineRule="auto"/>
        <w:rPr>
          <w:color w:val="auto"/>
          <w:highlight w:val="none"/>
        </w:rPr>
      </w:pPr>
    </w:p>
    <w:p w14:paraId="405F24B7">
      <w:pPr>
        <w:spacing w:before="101" w:line="223" w:lineRule="auto"/>
        <w:ind w:left="4678"/>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报价表</w:t>
      </w:r>
    </w:p>
    <w:p w14:paraId="3270E029">
      <w:pPr>
        <w:spacing w:line="223" w:lineRule="auto"/>
        <w:rPr>
          <w:rFonts w:ascii="宋体" w:hAnsi="宋体" w:eastAsia="宋体" w:cs="宋体"/>
          <w:color w:val="auto"/>
          <w:sz w:val="31"/>
          <w:szCs w:val="31"/>
          <w:highlight w:val="none"/>
        </w:rPr>
        <w:sectPr>
          <w:headerReference r:id="rId171" w:type="default"/>
          <w:footerReference r:id="rId172" w:type="default"/>
          <w:pgSz w:w="11907" w:h="16840"/>
          <w:pgMar w:top="1166" w:right="1134" w:bottom="1014" w:left="1124" w:header="829" w:footer="852" w:gutter="0"/>
          <w:cols w:space="720" w:num="1"/>
        </w:sectPr>
      </w:pPr>
    </w:p>
    <w:p w14:paraId="23C7FD2E">
      <w:pPr>
        <w:pStyle w:val="3"/>
        <w:spacing w:line="325" w:lineRule="auto"/>
        <w:rPr>
          <w:color w:val="auto"/>
          <w:highlight w:val="none"/>
        </w:rPr>
      </w:pPr>
    </w:p>
    <w:p w14:paraId="6203C1BD">
      <w:pPr>
        <w:pStyle w:val="3"/>
        <w:spacing w:line="326" w:lineRule="auto"/>
        <w:rPr>
          <w:color w:val="auto"/>
          <w:highlight w:val="none"/>
        </w:rPr>
      </w:pPr>
    </w:p>
    <w:p w14:paraId="751EB21E">
      <w:pPr>
        <w:spacing w:before="65" w:line="223" w:lineRule="auto"/>
        <w:ind w:left="67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项目名称：</w:t>
      </w:r>
      <w:r>
        <w:rPr>
          <w:rFonts w:ascii="宋体" w:hAnsi="宋体" w:eastAsia="宋体" w:cs="宋体"/>
          <w:color w:val="auto"/>
          <w:spacing w:val="-59"/>
          <w:sz w:val="20"/>
          <w:szCs w:val="20"/>
          <w:highlight w:val="none"/>
        </w:rPr>
        <w:t xml:space="preserve"> </w:t>
      </w:r>
      <w:r>
        <w:rPr>
          <w:rFonts w:ascii="宋体" w:hAnsi="宋体" w:eastAsia="宋体" w:cs="宋体"/>
          <w:color w:val="auto"/>
          <w:spacing w:val="5"/>
          <w:sz w:val="20"/>
          <w:szCs w:val="20"/>
          <w:highlight w:val="none"/>
        </w:rPr>
        <w:t>币种：人民币</w:t>
      </w:r>
    </w:p>
    <w:tbl>
      <w:tblPr>
        <w:tblStyle w:val="7"/>
        <w:tblW w:w="8793" w:type="dxa"/>
        <w:tblInd w:w="4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2"/>
        <w:gridCol w:w="3680"/>
        <w:gridCol w:w="1986"/>
        <w:gridCol w:w="1705"/>
      </w:tblGrid>
      <w:tr w14:paraId="54DDA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5102" w:type="dxa"/>
            <w:gridSpan w:val="2"/>
            <w:vAlign w:val="top"/>
          </w:tcPr>
          <w:p w14:paraId="4354E54A">
            <w:pPr>
              <w:pStyle w:val="8"/>
              <w:spacing w:before="226" w:line="226" w:lineRule="auto"/>
              <w:ind w:left="2348"/>
              <w:rPr>
                <w:color w:val="auto"/>
                <w:highlight w:val="none"/>
              </w:rPr>
            </w:pPr>
            <w:r>
              <w:rPr>
                <w:color w:val="auto"/>
                <w:spacing w:val="7"/>
                <w:highlight w:val="none"/>
              </w:rPr>
              <w:t>磋商总价</w:t>
            </w:r>
          </w:p>
        </w:tc>
        <w:tc>
          <w:tcPr>
            <w:tcW w:w="1986" w:type="dxa"/>
            <w:vAlign w:val="top"/>
          </w:tcPr>
          <w:p w14:paraId="5191226A">
            <w:pPr>
              <w:pStyle w:val="8"/>
              <w:spacing w:before="227" w:line="228" w:lineRule="auto"/>
              <w:ind w:left="1468"/>
              <w:rPr>
                <w:color w:val="auto"/>
                <w:highlight w:val="none"/>
              </w:rPr>
            </w:pPr>
            <w:r>
              <w:rPr>
                <w:color w:val="auto"/>
                <w:spacing w:val="2"/>
                <w:highlight w:val="none"/>
              </w:rPr>
              <w:t>万元</w:t>
            </w:r>
          </w:p>
        </w:tc>
        <w:tc>
          <w:tcPr>
            <w:tcW w:w="1705" w:type="dxa"/>
            <w:vAlign w:val="top"/>
          </w:tcPr>
          <w:p w14:paraId="26BE4C1F">
            <w:pPr>
              <w:pStyle w:val="8"/>
              <w:spacing w:before="226" w:line="229" w:lineRule="auto"/>
              <w:ind w:left="860"/>
              <w:rPr>
                <w:color w:val="auto"/>
                <w:highlight w:val="none"/>
              </w:rPr>
            </w:pPr>
            <w:r>
              <w:rPr>
                <w:color w:val="auto"/>
                <w:spacing w:val="3"/>
                <w:highlight w:val="none"/>
              </w:rPr>
              <w:t>备注</w:t>
            </w:r>
          </w:p>
        </w:tc>
      </w:tr>
      <w:tr w14:paraId="28B5D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22" w:type="dxa"/>
            <w:vMerge w:val="restart"/>
            <w:tcBorders>
              <w:bottom w:val="nil"/>
            </w:tcBorders>
            <w:vAlign w:val="top"/>
          </w:tcPr>
          <w:p w14:paraId="0E6A55A3">
            <w:pPr>
              <w:spacing w:line="266" w:lineRule="auto"/>
              <w:rPr>
                <w:rFonts w:ascii="Arial"/>
                <w:color w:val="auto"/>
                <w:sz w:val="21"/>
                <w:highlight w:val="none"/>
              </w:rPr>
            </w:pPr>
          </w:p>
          <w:p w14:paraId="0ED39B05">
            <w:pPr>
              <w:spacing w:line="266" w:lineRule="auto"/>
              <w:rPr>
                <w:rFonts w:ascii="Arial"/>
                <w:color w:val="auto"/>
                <w:sz w:val="21"/>
                <w:highlight w:val="none"/>
              </w:rPr>
            </w:pPr>
          </w:p>
          <w:p w14:paraId="184EC923">
            <w:pPr>
              <w:spacing w:line="267" w:lineRule="auto"/>
              <w:rPr>
                <w:rFonts w:ascii="Arial"/>
                <w:color w:val="auto"/>
                <w:sz w:val="21"/>
                <w:highlight w:val="none"/>
              </w:rPr>
            </w:pPr>
          </w:p>
          <w:p w14:paraId="3893A7A0">
            <w:pPr>
              <w:spacing w:line="267" w:lineRule="auto"/>
              <w:rPr>
                <w:rFonts w:ascii="Arial"/>
                <w:color w:val="auto"/>
                <w:sz w:val="21"/>
                <w:highlight w:val="none"/>
              </w:rPr>
            </w:pPr>
          </w:p>
          <w:p w14:paraId="15AAF193">
            <w:pPr>
              <w:spacing w:line="267" w:lineRule="auto"/>
              <w:rPr>
                <w:rFonts w:ascii="Arial"/>
                <w:color w:val="auto"/>
                <w:sz w:val="21"/>
                <w:highlight w:val="none"/>
              </w:rPr>
            </w:pPr>
          </w:p>
          <w:p w14:paraId="7D21C83C">
            <w:pPr>
              <w:pStyle w:val="8"/>
              <w:spacing w:before="65" w:line="228" w:lineRule="auto"/>
              <w:ind w:left="326"/>
              <w:rPr>
                <w:color w:val="auto"/>
                <w:highlight w:val="none"/>
              </w:rPr>
            </w:pPr>
            <w:r>
              <w:rPr>
                <w:color w:val="auto"/>
                <w:spacing w:val="4"/>
                <w:highlight w:val="none"/>
              </w:rPr>
              <w:t>其中</w:t>
            </w:r>
          </w:p>
        </w:tc>
        <w:tc>
          <w:tcPr>
            <w:tcW w:w="3680" w:type="dxa"/>
            <w:vAlign w:val="top"/>
          </w:tcPr>
          <w:p w14:paraId="03947B17">
            <w:pPr>
              <w:pStyle w:val="8"/>
              <w:spacing w:before="227" w:line="228" w:lineRule="auto"/>
              <w:ind w:left="1324"/>
              <w:rPr>
                <w:color w:val="auto"/>
                <w:highlight w:val="none"/>
              </w:rPr>
            </w:pPr>
            <w:r>
              <w:rPr>
                <w:color w:val="auto"/>
                <w:spacing w:val="8"/>
                <w:highlight w:val="none"/>
              </w:rPr>
              <w:t>安全文明施工费</w:t>
            </w:r>
          </w:p>
        </w:tc>
        <w:tc>
          <w:tcPr>
            <w:tcW w:w="1986" w:type="dxa"/>
            <w:vAlign w:val="top"/>
          </w:tcPr>
          <w:p w14:paraId="3A2803FD">
            <w:pPr>
              <w:pStyle w:val="8"/>
              <w:spacing w:before="228" w:line="228" w:lineRule="auto"/>
              <w:ind w:left="1468"/>
              <w:rPr>
                <w:color w:val="auto"/>
                <w:highlight w:val="none"/>
              </w:rPr>
            </w:pPr>
            <w:r>
              <w:rPr>
                <w:color w:val="auto"/>
                <w:spacing w:val="2"/>
                <w:highlight w:val="none"/>
              </w:rPr>
              <w:t>万元</w:t>
            </w:r>
          </w:p>
        </w:tc>
        <w:tc>
          <w:tcPr>
            <w:tcW w:w="1705" w:type="dxa"/>
            <w:vAlign w:val="top"/>
          </w:tcPr>
          <w:p w14:paraId="2C0887BB">
            <w:pPr>
              <w:rPr>
                <w:rFonts w:ascii="Arial"/>
                <w:color w:val="auto"/>
                <w:sz w:val="21"/>
                <w:highlight w:val="none"/>
              </w:rPr>
            </w:pPr>
          </w:p>
        </w:tc>
      </w:tr>
      <w:tr w14:paraId="1CEE9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422" w:type="dxa"/>
            <w:vMerge w:val="continue"/>
            <w:tcBorders>
              <w:top w:val="nil"/>
              <w:bottom w:val="nil"/>
            </w:tcBorders>
            <w:vAlign w:val="top"/>
          </w:tcPr>
          <w:p w14:paraId="378FE6C3">
            <w:pPr>
              <w:rPr>
                <w:rFonts w:ascii="Arial"/>
                <w:color w:val="auto"/>
                <w:sz w:val="21"/>
                <w:highlight w:val="none"/>
              </w:rPr>
            </w:pPr>
          </w:p>
        </w:tc>
        <w:tc>
          <w:tcPr>
            <w:tcW w:w="3680" w:type="dxa"/>
            <w:vAlign w:val="top"/>
          </w:tcPr>
          <w:p w14:paraId="493C40D5">
            <w:pPr>
              <w:pStyle w:val="8"/>
              <w:spacing w:before="152" w:line="226" w:lineRule="auto"/>
              <w:ind w:left="534"/>
              <w:rPr>
                <w:color w:val="auto"/>
                <w:highlight w:val="none"/>
              </w:rPr>
            </w:pPr>
            <w:r>
              <w:rPr>
                <w:color w:val="auto"/>
                <w:spacing w:val="-11"/>
                <w:highlight w:val="none"/>
              </w:rPr>
              <w:t>发包人提供材料（设备）暂估价（如</w:t>
            </w:r>
          </w:p>
          <w:p w14:paraId="64F0EBA3">
            <w:pPr>
              <w:pStyle w:val="8"/>
              <w:spacing w:before="28" w:line="216" w:lineRule="auto"/>
              <w:ind w:left="1635"/>
              <w:rPr>
                <w:color w:val="auto"/>
                <w:highlight w:val="none"/>
              </w:rPr>
            </w:pPr>
            <w:r>
              <w:rPr>
                <w:color w:val="auto"/>
                <w:highlight w:val="none"/>
              </w:rPr>
              <w:t>有）</w:t>
            </w:r>
          </w:p>
        </w:tc>
        <w:tc>
          <w:tcPr>
            <w:tcW w:w="1986" w:type="dxa"/>
            <w:vAlign w:val="top"/>
          </w:tcPr>
          <w:p w14:paraId="7ADFBA57">
            <w:pPr>
              <w:pStyle w:val="8"/>
              <w:spacing w:before="286" w:line="228" w:lineRule="auto"/>
              <w:ind w:left="1468"/>
              <w:rPr>
                <w:color w:val="auto"/>
                <w:highlight w:val="none"/>
              </w:rPr>
            </w:pPr>
            <w:r>
              <w:rPr>
                <w:color w:val="auto"/>
                <w:spacing w:val="2"/>
                <w:highlight w:val="none"/>
              </w:rPr>
              <w:t>万元</w:t>
            </w:r>
          </w:p>
        </w:tc>
        <w:tc>
          <w:tcPr>
            <w:tcW w:w="1705" w:type="dxa"/>
            <w:vAlign w:val="top"/>
          </w:tcPr>
          <w:p w14:paraId="04DD1479">
            <w:pPr>
              <w:rPr>
                <w:rFonts w:ascii="Arial"/>
                <w:color w:val="auto"/>
                <w:sz w:val="21"/>
                <w:highlight w:val="none"/>
              </w:rPr>
            </w:pPr>
          </w:p>
        </w:tc>
      </w:tr>
      <w:tr w14:paraId="7B32D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422" w:type="dxa"/>
            <w:vMerge w:val="continue"/>
            <w:tcBorders>
              <w:top w:val="nil"/>
              <w:bottom w:val="nil"/>
            </w:tcBorders>
            <w:vAlign w:val="top"/>
          </w:tcPr>
          <w:p w14:paraId="5E6BC8EB">
            <w:pPr>
              <w:rPr>
                <w:rFonts w:ascii="Arial"/>
                <w:color w:val="auto"/>
                <w:sz w:val="21"/>
                <w:highlight w:val="none"/>
              </w:rPr>
            </w:pPr>
          </w:p>
        </w:tc>
        <w:tc>
          <w:tcPr>
            <w:tcW w:w="3680" w:type="dxa"/>
            <w:vAlign w:val="top"/>
          </w:tcPr>
          <w:p w14:paraId="3227E67D">
            <w:pPr>
              <w:rPr>
                <w:rFonts w:ascii="Arial"/>
                <w:color w:val="auto"/>
                <w:sz w:val="21"/>
                <w:highlight w:val="none"/>
              </w:rPr>
            </w:pPr>
          </w:p>
        </w:tc>
        <w:tc>
          <w:tcPr>
            <w:tcW w:w="1986" w:type="dxa"/>
            <w:vAlign w:val="top"/>
          </w:tcPr>
          <w:p w14:paraId="5F673903">
            <w:pPr>
              <w:rPr>
                <w:rFonts w:ascii="Arial"/>
                <w:color w:val="auto"/>
                <w:sz w:val="21"/>
                <w:highlight w:val="none"/>
              </w:rPr>
            </w:pPr>
          </w:p>
        </w:tc>
        <w:tc>
          <w:tcPr>
            <w:tcW w:w="1705" w:type="dxa"/>
            <w:vAlign w:val="top"/>
          </w:tcPr>
          <w:p w14:paraId="3AE203BE">
            <w:pPr>
              <w:rPr>
                <w:rFonts w:ascii="Arial"/>
                <w:color w:val="auto"/>
                <w:sz w:val="21"/>
                <w:highlight w:val="none"/>
              </w:rPr>
            </w:pPr>
          </w:p>
        </w:tc>
      </w:tr>
      <w:tr w14:paraId="7EA8C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422" w:type="dxa"/>
            <w:vMerge w:val="continue"/>
            <w:tcBorders>
              <w:top w:val="nil"/>
              <w:bottom w:val="nil"/>
            </w:tcBorders>
            <w:vAlign w:val="top"/>
          </w:tcPr>
          <w:p w14:paraId="5AF1ACF2">
            <w:pPr>
              <w:rPr>
                <w:rFonts w:ascii="Arial"/>
                <w:color w:val="auto"/>
                <w:sz w:val="21"/>
                <w:highlight w:val="none"/>
              </w:rPr>
            </w:pPr>
          </w:p>
        </w:tc>
        <w:tc>
          <w:tcPr>
            <w:tcW w:w="3680" w:type="dxa"/>
            <w:vAlign w:val="top"/>
          </w:tcPr>
          <w:p w14:paraId="55B6EBD7">
            <w:pPr>
              <w:pStyle w:val="8"/>
              <w:spacing w:before="232" w:line="226" w:lineRule="auto"/>
              <w:ind w:left="531"/>
              <w:rPr>
                <w:color w:val="auto"/>
                <w:highlight w:val="none"/>
              </w:rPr>
            </w:pPr>
            <w:r>
              <w:rPr>
                <w:color w:val="auto"/>
                <w:spacing w:val="8"/>
                <w:highlight w:val="none"/>
              </w:rPr>
              <w:t>专业工程暂估价（如有）</w:t>
            </w:r>
          </w:p>
        </w:tc>
        <w:tc>
          <w:tcPr>
            <w:tcW w:w="1986" w:type="dxa"/>
            <w:vAlign w:val="top"/>
          </w:tcPr>
          <w:p w14:paraId="66D9A962">
            <w:pPr>
              <w:pStyle w:val="8"/>
              <w:spacing w:before="232" w:line="228" w:lineRule="auto"/>
              <w:ind w:left="1468"/>
              <w:rPr>
                <w:color w:val="auto"/>
                <w:highlight w:val="none"/>
              </w:rPr>
            </w:pPr>
            <w:r>
              <w:rPr>
                <w:color w:val="auto"/>
                <w:spacing w:val="2"/>
                <w:highlight w:val="none"/>
              </w:rPr>
              <w:t>万元</w:t>
            </w:r>
          </w:p>
        </w:tc>
        <w:tc>
          <w:tcPr>
            <w:tcW w:w="1705" w:type="dxa"/>
            <w:vAlign w:val="top"/>
          </w:tcPr>
          <w:p w14:paraId="5A01A183">
            <w:pPr>
              <w:rPr>
                <w:rFonts w:ascii="Arial"/>
                <w:color w:val="auto"/>
                <w:sz w:val="21"/>
                <w:highlight w:val="none"/>
              </w:rPr>
            </w:pPr>
          </w:p>
        </w:tc>
      </w:tr>
      <w:tr w14:paraId="0DCF0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422" w:type="dxa"/>
            <w:vMerge w:val="continue"/>
            <w:tcBorders>
              <w:top w:val="nil"/>
            </w:tcBorders>
            <w:vAlign w:val="top"/>
          </w:tcPr>
          <w:p w14:paraId="30ACAEDD">
            <w:pPr>
              <w:rPr>
                <w:rFonts w:ascii="Arial"/>
                <w:color w:val="auto"/>
                <w:sz w:val="21"/>
                <w:highlight w:val="none"/>
              </w:rPr>
            </w:pPr>
          </w:p>
        </w:tc>
        <w:tc>
          <w:tcPr>
            <w:tcW w:w="3680" w:type="dxa"/>
            <w:vAlign w:val="top"/>
          </w:tcPr>
          <w:p w14:paraId="27D81EF2">
            <w:pPr>
              <w:pStyle w:val="8"/>
              <w:spacing w:before="231" w:line="228" w:lineRule="auto"/>
              <w:ind w:left="1063"/>
              <w:rPr>
                <w:color w:val="auto"/>
                <w:highlight w:val="none"/>
              </w:rPr>
            </w:pPr>
            <w:r>
              <w:rPr>
                <w:color w:val="auto"/>
                <w:spacing w:val="6"/>
                <w:highlight w:val="none"/>
              </w:rPr>
              <w:t>暂列金额（如有）</w:t>
            </w:r>
          </w:p>
        </w:tc>
        <w:tc>
          <w:tcPr>
            <w:tcW w:w="1986" w:type="dxa"/>
            <w:vAlign w:val="top"/>
          </w:tcPr>
          <w:p w14:paraId="39E16D9B">
            <w:pPr>
              <w:pStyle w:val="8"/>
              <w:spacing w:before="232" w:line="228" w:lineRule="auto"/>
              <w:ind w:left="1468"/>
              <w:rPr>
                <w:color w:val="auto"/>
                <w:highlight w:val="none"/>
              </w:rPr>
            </w:pPr>
            <w:r>
              <w:rPr>
                <w:color w:val="auto"/>
                <w:spacing w:val="2"/>
                <w:highlight w:val="none"/>
              </w:rPr>
              <w:t>万元</w:t>
            </w:r>
          </w:p>
        </w:tc>
        <w:tc>
          <w:tcPr>
            <w:tcW w:w="1705" w:type="dxa"/>
            <w:vAlign w:val="top"/>
          </w:tcPr>
          <w:p w14:paraId="602DFB2D">
            <w:pPr>
              <w:rPr>
                <w:rFonts w:ascii="Arial"/>
                <w:color w:val="auto"/>
                <w:sz w:val="21"/>
                <w:highlight w:val="none"/>
              </w:rPr>
            </w:pPr>
          </w:p>
        </w:tc>
      </w:tr>
      <w:tr w14:paraId="62F9E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422" w:type="dxa"/>
            <w:vMerge w:val="restart"/>
            <w:tcBorders>
              <w:bottom w:val="nil"/>
            </w:tcBorders>
            <w:vAlign w:val="top"/>
          </w:tcPr>
          <w:p w14:paraId="5290D127">
            <w:pPr>
              <w:spacing w:line="357" w:lineRule="auto"/>
              <w:rPr>
                <w:rFonts w:ascii="Arial"/>
                <w:color w:val="auto"/>
                <w:sz w:val="21"/>
                <w:highlight w:val="none"/>
              </w:rPr>
            </w:pPr>
          </w:p>
          <w:p w14:paraId="75FE1952">
            <w:pPr>
              <w:spacing w:line="357" w:lineRule="auto"/>
              <w:rPr>
                <w:rFonts w:ascii="Arial"/>
                <w:color w:val="auto"/>
                <w:sz w:val="21"/>
                <w:highlight w:val="none"/>
              </w:rPr>
            </w:pPr>
          </w:p>
          <w:p w14:paraId="44A2E89B">
            <w:pPr>
              <w:pStyle w:val="8"/>
              <w:spacing w:before="65" w:line="227" w:lineRule="auto"/>
              <w:ind w:left="327"/>
              <w:rPr>
                <w:color w:val="auto"/>
                <w:highlight w:val="none"/>
              </w:rPr>
            </w:pPr>
            <w:r>
              <w:rPr>
                <w:color w:val="auto"/>
                <w:spacing w:val="6"/>
                <w:highlight w:val="none"/>
              </w:rPr>
              <w:t>主要材料</w:t>
            </w:r>
          </w:p>
        </w:tc>
        <w:tc>
          <w:tcPr>
            <w:tcW w:w="3680" w:type="dxa"/>
            <w:vAlign w:val="top"/>
          </w:tcPr>
          <w:p w14:paraId="44D63205">
            <w:pPr>
              <w:pStyle w:val="8"/>
              <w:spacing w:before="224" w:line="228" w:lineRule="auto"/>
              <w:ind w:left="1842"/>
              <w:rPr>
                <w:color w:val="auto"/>
                <w:highlight w:val="none"/>
              </w:rPr>
            </w:pPr>
            <w:r>
              <w:rPr>
                <w:color w:val="auto"/>
                <w:spacing w:val="5"/>
                <w:highlight w:val="none"/>
              </w:rPr>
              <w:t>钢筋</w:t>
            </w:r>
          </w:p>
        </w:tc>
        <w:tc>
          <w:tcPr>
            <w:tcW w:w="1986" w:type="dxa"/>
            <w:vAlign w:val="top"/>
          </w:tcPr>
          <w:p w14:paraId="7C5B7A72">
            <w:pPr>
              <w:pStyle w:val="8"/>
              <w:spacing w:before="225" w:line="237" w:lineRule="auto"/>
              <w:ind w:left="1684"/>
              <w:rPr>
                <w:color w:val="auto"/>
                <w:highlight w:val="none"/>
              </w:rPr>
            </w:pPr>
            <w:r>
              <w:rPr>
                <w:color w:val="auto"/>
                <w:highlight w:val="none"/>
              </w:rPr>
              <w:t>吨</w:t>
            </w:r>
          </w:p>
        </w:tc>
        <w:tc>
          <w:tcPr>
            <w:tcW w:w="1705" w:type="dxa"/>
            <w:vAlign w:val="top"/>
          </w:tcPr>
          <w:p w14:paraId="28963277">
            <w:pPr>
              <w:rPr>
                <w:rFonts w:ascii="Arial"/>
                <w:color w:val="auto"/>
                <w:sz w:val="21"/>
                <w:highlight w:val="none"/>
              </w:rPr>
            </w:pPr>
          </w:p>
        </w:tc>
      </w:tr>
      <w:tr w14:paraId="3AF7D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22" w:type="dxa"/>
            <w:vMerge w:val="continue"/>
            <w:tcBorders>
              <w:top w:val="nil"/>
              <w:bottom w:val="nil"/>
            </w:tcBorders>
            <w:vAlign w:val="top"/>
          </w:tcPr>
          <w:p w14:paraId="114C536B">
            <w:pPr>
              <w:rPr>
                <w:rFonts w:ascii="Arial"/>
                <w:color w:val="auto"/>
                <w:sz w:val="21"/>
                <w:highlight w:val="none"/>
              </w:rPr>
            </w:pPr>
          </w:p>
        </w:tc>
        <w:tc>
          <w:tcPr>
            <w:tcW w:w="3680" w:type="dxa"/>
            <w:vAlign w:val="top"/>
          </w:tcPr>
          <w:p w14:paraId="5E03D5B1">
            <w:pPr>
              <w:pStyle w:val="8"/>
              <w:spacing w:before="235" w:line="228" w:lineRule="auto"/>
              <w:ind w:left="691"/>
              <w:rPr>
                <w:color w:val="auto"/>
                <w:highlight w:val="none"/>
              </w:rPr>
            </w:pPr>
            <w:r>
              <w:rPr>
                <w:color w:val="auto"/>
                <w:spacing w:val="8"/>
                <w:highlight w:val="none"/>
              </w:rPr>
              <w:t>水泥（不含商品混凝土用量）</w:t>
            </w:r>
          </w:p>
        </w:tc>
        <w:tc>
          <w:tcPr>
            <w:tcW w:w="1986" w:type="dxa"/>
            <w:vAlign w:val="top"/>
          </w:tcPr>
          <w:p w14:paraId="1E9765B5">
            <w:pPr>
              <w:pStyle w:val="8"/>
              <w:spacing w:before="235" w:line="237" w:lineRule="auto"/>
              <w:ind w:left="1665"/>
              <w:rPr>
                <w:color w:val="auto"/>
                <w:highlight w:val="none"/>
              </w:rPr>
            </w:pPr>
            <w:r>
              <w:rPr>
                <w:color w:val="auto"/>
                <w:highlight w:val="none"/>
              </w:rPr>
              <w:t>吨</w:t>
            </w:r>
          </w:p>
        </w:tc>
        <w:tc>
          <w:tcPr>
            <w:tcW w:w="1705" w:type="dxa"/>
            <w:vAlign w:val="top"/>
          </w:tcPr>
          <w:p w14:paraId="778E0227">
            <w:pPr>
              <w:rPr>
                <w:rFonts w:ascii="Arial"/>
                <w:color w:val="auto"/>
                <w:sz w:val="21"/>
                <w:highlight w:val="none"/>
              </w:rPr>
            </w:pPr>
          </w:p>
        </w:tc>
      </w:tr>
      <w:tr w14:paraId="66AA6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422" w:type="dxa"/>
            <w:vMerge w:val="continue"/>
            <w:tcBorders>
              <w:top w:val="nil"/>
            </w:tcBorders>
            <w:vAlign w:val="top"/>
          </w:tcPr>
          <w:p w14:paraId="705150D3">
            <w:pPr>
              <w:rPr>
                <w:rFonts w:ascii="Arial"/>
                <w:color w:val="auto"/>
                <w:sz w:val="21"/>
                <w:highlight w:val="none"/>
              </w:rPr>
            </w:pPr>
          </w:p>
        </w:tc>
        <w:tc>
          <w:tcPr>
            <w:tcW w:w="3680" w:type="dxa"/>
            <w:vAlign w:val="top"/>
          </w:tcPr>
          <w:p w14:paraId="637778D0">
            <w:pPr>
              <w:pStyle w:val="8"/>
              <w:spacing w:before="230" w:line="228" w:lineRule="auto"/>
              <w:ind w:left="1533"/>
              <w:rPr>
                <w:color w:val="auto"/>
                <w:highlight w:val="none"/>
              </w:rPr>
            </w:pPr>
            <w:r>
              <w:rPr>
                <w:color w:val="auto"/>
                <w:spacing w:val="7"/>
                <w:highlight w:val="none"/>
              </w:rPr>
              <w:t>商品混凝土</w:t>
            </w:r>
          </w:p>
        </w:tc>
        <w:tc>
          <w:tcPr>
            <w:tcW w:w="1986" w:type="dxa"/>
            <w:vAlign w:val="top"/>
          </w:tcPr>
          <w:p w14:paraId="460ED81F">
            <w:pPr>
              <w:pStyle w:val="8"/>
              <w:spacing w:before="213" w:line="287" w:lineRule="exact"/>
              <w:ind w:left="1722"/>
              <w:rPr>
                <w:color w:val="auto"/>
                <w:sz w:val="10"/>
                <w:szCs w:val="10"/>
                <w:highlight w:val="none"/>
              </w:rPr>
            </w:pPr>
            <w:r>
              <w:rPr>
                <w:color w:val="auto"/>
                <w:spacing w:val="1"/>
                <w:highlight w:val="none"/>
              </w:rPr>
              <w:t>m</w:t>
            </w:r>
            <w:r>
              <w:rPr>
                <w:color w:val="auto"/>
                <w:spacing w:val="1"/>
                <w:position w:val="10"/>
                <w:sz w:val="10"/>
                <w:szCs w:val="10"/>
                <w:highlight w:val="none"/>
              </w:rPr>
              <w:t>3</w:t>
            </w:r>
          </w:p>
        </w:tc>
        <w:tc>
          <w:tcPr>
            <w:tcW w:w="1705" w:type="dxa"/>
            <w:vAlign w:val="top"/>
          </w:tcPr>
          <w:p w14:paraId="5A64B54F">
            <w:pPr>
              <w:rPr>
                <w:rFonts w:ascii="Arial"/>
                <w:color w:val="auto"/>
                <w:sz w:val="21"/>
                <w:highlight w:val="none"/>
              </w:rPr>
            </w:pPr>
          </w:p>
        </w:tc>
      </w:tr>
    </w:tbl>
    <w:p w14:paraId="23ED5A8C">
      <w:pPr>
        <w:spacing w:before="150" w:line="381" w:lineRule="auto"/>
        <w:ind w:left="9" w:right="1" w:firstLine="41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【注：发包人与承包人签订施工合同时，安全文明施工费以招标人发布的安全文明施工费金额为准签</w:t>
      </w:r>
      <w:r>
        <w:rPr>
          <w:rFonts w:ascii="宋体" w:hAnsi="宋体" w:eastAsia="宋体" w:cs="宋体"/>
          <w:color w:val="auto"/>
          <w:spacing w:val="18"/>
          <w:sz w:val="20"/>
          <w:szCs w:val="20"/>
          <w:highlight w:val="none"/>
        </w:rPr>
        <w:t xml:space="preserve"> </w:t>
      </w:r>
      <w:r>
        <w:rPr>
          <w:rFonts w:ascii="宋体" w:hAnsi="宋体" w:eastAsia="宋体" w:cs="宋体"/>
          <w:color w:val="auto"/>
          <w:spacing w:val="11"/>
          <w:sz w:val="20"/>
          <w:szCs w:val="20"/>
          <w:highlight w:val="none"/>
        </w:rPr>
        <w:t>订合同。】</w:t>
      </w:r>
    </w:p>
    <w:p w14:paraId="66805A66">
      <w:pPr>
        <w:pStyle w:val="3"/>
        <w:spacing w:line="273" w:lineRule="auto"/>
        <w:rPr>
          <w:color w:val="auto"/>
          <w:highlight w:val="none"/>
        </w:rPr>
      </w:pPr>
    </w:p>
    <w:p w14:paraId="59C60663">
      <w:pPr>
        <w:pStyle w:val="3"/>
        <w:spacing w:line="273" w:lineRule="auto"/>
        <w:rPr>
          <w:color w:val="auto"/>
          <w:highlight w:val="none"/>
        </w:rPr>
      </w:pPr>
    </w:p>
    <w:p w14:paraId="743675F3">
      <w:pPr>
        <w:pStyle w:val="3"/>
        <w:spacing w:line="274" w:lineRule="auto"/>
        <w:rPr>
          <w:color w:val="auto"/>
          <w:highlight w:val="none"/>
        </w:rPr>
      </w:pPr>
    </w:p>
    <w:p w14:paraId="22630D32">
      <w:pPr>
        <w:pStyle w:val="3"/>
        <w:spacing w:line="274" w:lineRule="auto"/>
        <w:rPr>
          <w:color w:val="auto"/>
          <w:highlight w:val="none"/>
        </w:rPr>
      </w:pPr>
    </w:p>
    <w:p w14:paraId="526602FD">
      <w:pPr>
        <w:pStyle w:val="3"/>
        <w:spacing w:line="274" w:lineRule="auto"/>
        <w:rPr>
          <w:color w:val="auto"/>
          <w:highlight w:val="none"/>
        </w:rPr>
      </w:pPr>
    </w:p>
    <w:p w14:paraId="16D1E964">
      <w:pPr>
        <w:spacing w:before="65" w:line="227" w:lineRule="auto"/>
        <w:ind w:left="21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磋商人（电子签章</w:t>
      </w:r>
      <w:r>
        <w:rPr>
          <w:rFonts w:ascii="宋体" w:hAnsi="宋体" w:eastAsia="宋体" w:cs="宋体"/>
          <w:color w:val="auto"/>
          <w:spacing w:val="2"/>
          <w:sz w:val="20"/>
          <w:szCs w:val="20"/>
          <w:highlight w:val="none"/>
        </w:rPr>
        <w:t>）：</w:t>
      </w:r>
    </w:p>
    <w:p w14:paraId="5D89B955">
      <w:pPr>
        <w:pStyle w:val="3"/>
        <w:spacing w:line="351" w:lineRule="auto"/>
        <w:rPr>
          <w:color w:val="auto"/>
          <w:highlight w:val="none"/>
        </w:rPr>
      </w:pPr>
    </w:p>
    <w:p w14:paraId="4D660A51">
      <w:pPr>
        <w:spacing w:before="65" w:line="228" w:lineRule="auto"/>
        <w:ind w:left="21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法定代表人或其委托代理人（签字或者电子签名</w:t>
      </w:r>
      <w:r>
        <w:rPr>
          <w:rFonts w:ascii="宋体" w:hAnsi="宋体" w:eastAsia="宋体" w:cs="宋体"/>
          <w:color w:val="auto"/>
          <w:spacing w:val="4"/>
          <w:sz w:val="20"/>
          <w:szCs w:val="20"/>
          <w:highlight w:val="none"/>
        </w:rPr>
        <w:t>）：</w:t>
      </w:r>
    </w:p>
    <w:p w14:paraId="64CDC699">
      <w:pPr>
        <w:pStyle w:val="3"/>
        <w:spacing w:line="350" w:lineRule="auto"/>
        <w:rPr>
          <w:color w:val="auto"/>
          <w:highlight w:val="none"/>
        </w:rPr>
      </w:pPr>
    </w:p>
    <w:p w14:paraId="05FDF5B2">
      <w:pPr>
        <w:spacing w:before="65" w:line="228" w:lineRule="auto"/>
        <w:ind w:left="254"/>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日期：年月日</w:t>
      </w:r>
    </w:p>
    <w:p w14:paraId="1696E34F">
      <w:pPr>
        <w:spacing w:line="228" w:lineRule="auto"/>
        <w:rPr>
          <w:rFonts w:ascii="宋体" w:hAnsi="宋体" w:eastAsia="宋体" w:cs="宋体"/>
          <w:color w:val="auto"/>
          <w:sz w:val="20"/>
          <w:szCs w:val="20"/>
          <w:highlight w:val="none"/>
        </w:rPr>
        <w:sectPr>
          <w:headerReference r:id="rId173" w:type="default"/>
          <w:footerReference r:id="rId174" w:type="default"/>
          <w:pgSz w:w="11907" w:h="16840"/>
          <w:pgMar w:top="1166" w:right="1134" w:bottom="1014" w:left="1134" w:header="829" w:footer="852" w:gutter="0"/>
          <w:cols w:space="720" w:num="1"/>
        </w:sectPr>
      </w:pPr>
    </w:p>
    <w:p w14:paraId="1AF961EA">
      <w:pPr>
        <w:pStyle w:val="3"/>
        <w:spacing w:line="284" w:lineRule="auto"/>
        <w:rPr>
          <w:color w:val="auto"/>
          <w:highlight w:val="none"/>
        </w:rPr>
      </w:pPr>
    </w:p>
    <w:p w14:paraId="6AEC727E">
      <w:pPr>
        <w:spacing w:before="113" w:line="223" w:lineRule="auto"/>
        <w:ind w:left="2524"/>
        <w:rPr>
          <w:rFonts w:ascii="宋体" w:hAnsi="宋体" w:eastAsia="宋体" w:cs="宋体"/>
          <w:color w:val="auto"/>
          <w:sz w:val="35"/>
          <w:szCs w:val="35"/>
          <w:highlight w:val="none"/>
        </w:rPr>
      </w:pPr>
      <w:r>
        <w:rPr>
          <w:rFonts w:ascii="宋体" w:hAnsi="宋体" w:eastAsia="宋体" w:cs="宋体"/>
          <w:b/>
          <w:bCs/>
          <w:color w:val="auto"/>
          <w:spacing w:val="4"/>
          <w:sz w:val="35"/>
          <w:szCs w:val="35"/>
          <w:highlight w:val="none"/>
        </w:rPr>
        <w:t>已标价的工程量清单报价有关材料</w:t>
      </w:r>
    </w:p>
    <w:p w14:paraId="2173497A">
      <w:pPr>
        <w:pStyle w:val="3"/>
        <w:spacing w:line="297" w:lineRule="auto"/>
        <w:rPr>
          <w:color w:val="auto"/>
          <w:highlight w:val="none"/>
        </w:rPr>
      </w:pPr>
    </w:p>
    <w:p w14:paraId="771BE0E8">
      <w:pPr>
        <w:pStyle w:val="3"/>
        <w:spacing w:line="297" w:lineRule="auto"/>
        <w:rPr>
          <w:color w:val="auto"/>
          <w:highlight w:val="none"/>
        </w:rPr>
      </w:pPr>
    </w:p>
    <w:p w14:paraId="0AFB9D12">
      <w:pPr>
        <w:pStyle w:val="3"/>
        <w:spacing w:line="297" w:lineRule="auto"/>
        <w:rPr>
          <w:color w:val="auto"/>
          <w:highlight w:val="none"/>
        </w:rPr>
      </w:pPr>
    </w:p>
    <w:p w14:paraId="1B0B86FB">
      <w:pPr>
        <w:spacing w:before="65" w:line="226" w:lineRule="auto"/>
        <w:ind w:left="65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由磋商人按“《(</w:t>
      </w:r>
      <w:r>
        <w:rPr>
          <w:rFonts w:ascii="宋体" w:hAnsi="宋体" w:eastAsia="宋体" w:cs="宋体"/>
          <w:color w:val="auto"/>
          <w:sz w:val="20"/>
          <w:szCs w:val="20"/>
          <w:highlight w:val="none"/>
        </w:rPr>
        <w:t>GB</w:t>
      </w:r>
      <w:r>
        <w:rPr>
          <w:rFonts w:ascii="宋体" w:hAnsi="宋体" w:eastAsia="宋体" w:cs="宋体"/>
          <w:color w:val="auto"/>
          <w:spacing w:val="8"/>
          <w:sz w:val="20"/>
          <w:szCs w:val="20"/>
          <w:highlight w:val="none"/>
        </w:rPr>
        <w:t>50500-2013)建设工程工</w:t>
      </w:r>
      <w:r>
        <w:rPr>
          <w:rFonts w:ascii="宋体" w:hAnsi="宋体" w:eastAsia="宋体" w:cs="宋体"/>
          <w:color w:val="auto"/>
          <w:spacing w:val="7"/>
          <w:sz w:val="20"/>
          <w:szCs w:val="20"/>
          <w:highlight w:val="none"/>
        </w:rPr>
        <w:t>程量清单计价规范》广西壮族自治区实施细则</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”编制</w:t>
      </w:r>
    </w:p>
    <w:p w14:paraId="4D434463">
      <w:pPr>
        <w:spacing w:line="226" w:lineRule="auto"/>
        <w:rPr>
          <w:rFonts w:ascii="宋体" w:hAnsi="宋体" w:eastAsia="宋体" w:cs="宋体"/>
          <w:color w:val="auto"/>
          <w:sz w:val="20"/>
          <w:szCs w:val="20"/>
          <w:highlight w:val="none"/>
        </w:rPr>
        <w:sectPr>
          <w:footerReference r:id="rId175" w:type="default"/>
          <w:pgSz w:w="11907" w:h="16840"/>
          <w:pgMar w:top="1166" w:right="1134" w:bottom="1014" w:left="1134" w:header="829" w:footer="852" w:gutter="0"/>
          <w:cols w:space="720" w:num="1"/>
        </w:sectPr>
      </w:pPr>
    </w:p>
    <w:p w14:paraId="704D28E8">
      <w:pPr>
        <w:spacing w:before="16" w:line="225" w:lineRule="auto"/>
        <w:ind w:left="552"/>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商务技术文件封面格式</w:t>
      </w:r>
    </w:p>
    <w:p w14:paraId="3D12438B">
      <w:pPr>
        <w:pStyle w:val="3"/>
        <w:spacing w:line="257" w:lineRule="auto"/>
        <w:rPr>
          <w:color w:val="auto"/>
          <w:highlight w:val="none"/>
        </w:rPr>
      </w:pPr>
    </w:p>
    <w:p w14:paraId="671DA57A">
      <w:pPr>
        <w:pStyle w:val="3"/>
        <w:spacing w:line="257" w:lineRule="auto"/>
        <w:rPr>
          <w:color w:val="auto"/>
          <w:highlight w:val="none"/>
        </w:rPr>
      </w:pPr>
    </w:p>
    <w:p w14:paraId="19495968">
      <w:pPr>
        <w:pStyle w:val="3"/>
        <w:spacing w:line="258" w:lineRule="auto"/>
        <w:rPr>
          <w:color w:val="auto"/>
          <w:highlight w:val="none"/>
        </w:rPr>
      </w:pPr>
    </w:p>
    <w:p w14:paraId="63FB3C60">
      <w:pPr>
        <w:pStyle w:val="3"/>
        <w:spacing w:line="258" w:lineRule="auto"/>
        <w:rPr>
          <w:color w:val="auto"/>
          <w:highlight w:val="none"/>
        </w:rPr>
      </w:pPr>
    </w:p>
    <w:p w14:paraId="06B4E7DA">
      <w:pPr>
        <w:pStyle w:val="3"/>
        <w:spacing w:line="258" w:lineRule="auto"/>
        <w:rPr>
          <w:color w:val="auto"/>
          <w:highlight w:val="none"/>
        </w:rPr>
      </w:pPr>
    </w:p>
    <w:p w14:paraId="26CBADF1">
      <w:pPr>
        <w:pStyle w:val="3"/>
        <w:spacing w:line="258" w:lineRule="auto"/>
        <w:rPr>
          <w:color w:val="auto"/>
          <w:highlight w:val="none"/>
        </w:rPr>
      </w:pPr>
    </w:p>
    <w:p w14:paraId="792E6914">
      <w:pPr>
        <w:pStyle w:val="3"/>
        <w:spacing w:line="258" w:lineRule="auto"/>
        <w:rPr>
          <w:color w:val="auto"/>
          <w:highlight w:val="none"/>
        </w:rPr>
      </w:pPr>
    </w:p>
    <w:p w14:paraId="0DC234C5">
      <w:pPr>
        <w:spacing w:before="101" w:line="225" w:lineRule="auto"/>
        <w:ind w:left="4140"/>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商务技术文件</w:t>
      </w:r>
    </w:p>
    <w:p w14:paraId="59B5FA92">
      <w:pPr>
        <w:pStyle w:val="3"/>
        <w:spacing w:line="275" w:lineRule="auto"/>
        <w:rPr>
          <w:color w:val="auto"/>
          <w:highlight w:val="none"/>
        </w:rPr>
      </w:pPr>
    </w:p>
    <w:p w14:paraId="5380206D">
      <w:pPr>
        <w:pStyle w:val="3"/>
        <w:spacing w:line="275" w:lineRule="auto"/>
        <w:rPr>
          <w:color w:val="auto"/>
          <w:highlight w:val="none"/>
        </w:rPr>
      </w:pPr>
    </w:p>
    <w:p w14:paraId="7E515E6A">
      <w:pPr>
        <w:pStyle w:val="3"/>
        <w:spacing w:line="275" w:lineRule="auto"/>
        <w:rPr>
          <w:color w:val="auto"/>
          <w:highlight w:val="none"/>
        </w:rPr>
      </w:pPr>
    </w:p>
    <w:p w14:paraId="4886035C">
      <w:pPr>
        <w:pStyle w:val="3"/>
        <w:spacing w:line="276" w:lineRule="auto"/>
        <w:rPr>
          <w:color w:val="auto"/>
          <w:highlight w:val="none"/>
        </w:rPr>
      </w:pPr>
    </w:p>
    <w:p w14:paraId="56F6612C">
      <w:pPr>
        <w:pStyle w:val="3"/>
        <w:spacing w:line="276" w:lineRule="auto"/>
        <w:rPr>
          <w:color w:val="auto"/>
          <w:highlight w:val="none"/>
        </w:rPr>
      </w:pPr>
    </w:p>
    <w:p w14:paraId="5FED12D2">
      <w:pPr>
        <w:pStyle w:val="3"/>
        <w:spacing w:line="276" w:lineRule="auto"/>
        <w:rPr>
          <w:color w:val="auto"/>
          <w:highlight w:val="none"/>
        </w:rPr>
      </w:pPr>
    </w:p>
    <w:p w14:paraId="132B5403">
      <w:pPr>
        <w:spacing w:before="101" w:line="225" w:lineRule="auto"/>
        <w:ind w:left="657"/>
        <w:rPr>
          <w:rFonts w:ascii="宋体" w:hAnsi="宋体" w:eastAsia="宋体" w:cs="宋体"/>
          <w:color w:val="auto"/>
          <w:sz w:val="31"/>
          <w:szCs w:val="31"/>
          <w:highlight w:val="none"/>
        </w:rPr>
      </w:pPr>
      <w:r>
        <w:rPr>
          <w:rFonts w:ascii="宋体" w:hAnsi="宋体" w:eastAsia="宋体" w:cs="宋体"/>
          <w:color w:val="auto"/>
          <w:spacing w:val="4"/>
          <w:sz w:val="31"/>
          <w:szCs w:val="31"/>
          <w:highlight w:val="none"/>
        </w:rPr>
        <w:t>项目名称：</w:t>
      </w:r>
    </w:p>
    <w:p w14:paraId="635CEAB9">
      <w:pPr>
        <w:pStyle w:val="3"/>
        <w:spacing w:line="292" w:lineRule="auto"/>
        <w:rPr>
          <w:color w:val="auto"/>
          <w:highlight w:val="none"/>
        </w:rPr>
      </w:pPr>
    </w:p>
    <w:p w14:paraId="7AC0843D">
      <w:pPr>
        <w:pStyle w:val="3"/>
        <w:spacing w:line="292" w:lineRule="auto"/>
        <w:rPr>
          <w:color w:val="auto"/>
          <w:highlight w:val="none"/>
        </w:rPr>
      </w:pPr>
    </w:p>
    <w:p w14:paraId="5C141993">
      <w:pPr>
        <w:spacing w:before="101" w:line="225" w:lineRule="auto"/>
        <w:ind w:left="753"/>
        <w:rPr>
          <w:rFonts w:ascii="宋体" w:hAnsi="宋体" w:eastAsia="宋体" w:cs="宋体"/>
          <w:color w:val="auto"/>
          <w:sz w:val="31"/>
          <w:szCs w:val="31"/>
          <w:highlight w:val="none"/>
        </w:rPr>
      </w:pPr>
      <w:r>
        <w:rPr>
          <w:rFonts w:ascii="宋体" w:hAnsi="宋体" w:eastAsia="宋体" w:cs="宋体"/>
          <w:color w:val="auto"/>
          <w:spacing w:val="4"/>
          <w:sz w:val="31"/>
          <w:szCs w:val="31"/>
          <w:highlight w:val="none"/>
        </w:rPr>
        <w:t>项目编号：</w:t>
      </w:r>
    </w:p>
    <w:p w14:paraId="40671FD5">
      <w:pPr>
        <w:pStyle w:val="3"/>
        <w:spacing w:line="280" w:lineRule="auto"/>
        <w:rPr>
          <w:color w:val="auto"/>
          <w:highlight w:val="none"/>
        </w:rPr>
      </w:pPr>
    </w:p>
    <w:p w14:paraId="7BA8EFAB">
      <w:pPr>
        <w:pStyle w:val="3"/>
        <w:spacing w:line="280" w:lineRule="auto"/>
        <w:rPr>
          <w:color w:val="auto"/>
          <w:highlight w:val="none"/>
        </w:rPr>
      </w:pPr>
    </w:p>
    <w:p w14:paraId="3C25642B">
      <w:pPr>
        <w:pStyle w:val="3"/>
        <w:spacing w:line="280" w:lineRule="auto"/>
        <w:rPr>
          <w:color w:val="auto"/>
          <w:highlight w:val="none"/>
        </w:rPr>
      </w:pPr>
    </w:p>
    <w:p w14:paraId="68AF22DB">
      <w:pPr>
        <w:pStyle w:val="3"/>
        <w:spacing w:line="280" w:lineRule="auto"/>
        <w:rPr>
          <w:color w:val="auto"/>
          <w:highlight w:val="none"/>
        </w:rPr>
      </w:pPr>
    </w:p>
    <w:p w14:paraId="7B65C2E0">
      <w:pPr>
        <w:spacing w:before="101" w:line="224" w:lineRule="auto"/>
        <w:ind w:left="650"/>
        <w:rPr>
          <w:rFonts w:ascii="宋体" w:hAnsi="宋体" w:eastAsia="宋体" w:cs="宋体"/>
          <w:color w:val="auto"/>
          <w:sz w:val="31"/>
          <w:szCs w:val="31"/>
          <w:highlight w:val="none"/>
        </w:rPr>
      </w:pPr>
      <w:r>
        <w:rPr>
          <w:rFonts w:ascii="宋体" w:hAnsi="宋体" w:eastAsia="宋体" w:cs="宋体"/>
          <w:color w:val="auto"/>
          <w:spacing w:val="12"/>
          <w:sz w:val="31"/>
          <w:szCs w:val="31"/>
          <w:highlight w:val="none"/>
        </w:rPr>
        <w:t>磋商供应商名称</w:t>
      </w:r>
      <w:r>
        <w:rPr>
          <w:rFonts w:ascii="宋体" w:hAnsi="宋体" w:eastAsia="宋体" w:cs="宋体"/>
          <w:color w:val="auto"/>
          <w:spacing w:val="-13"/>
          <w:sz w:val="31"/>
          <w:szCs w:val="31"/>
          <w:highlight w:val="none"/>
        </w:rPr>
        <w:t>：</w:t>
      </w:r>
      <w:r>
        <w:rPr>
          <w:rFonts w:ascii="宋体" w:hAnsi="宋体" w:eastAsia="宋体" w:cs="宋体"/>
          <w:color w:val="auto"/>
          <w:spacing w:val="-13"/>
          <w:sz w:val="31"/>
          <w:szCs w:val="31"/>
          <w:highlight w:val="none"/>
          <w:u w:val="single" w:color="auto"/>
        </w:rPr>
        <w:t>（</w:t>
      </w:r>
      <w:r>
        <w:rPr>
          <w:rFonts w:ascii="宋体" w:hAnsi="宋体" w:eastAsia="宋体" w:cs="宋体"/>
          <w:color w:val="auto"/>
          <w:spacing w:val="12"/>
          <w:sz w:val="31"/>
          <w:szCs w:val="31"/>
          <w:highlight w:val="none"/>
          <w:u w:val="single" w:color="auto"/>
        </w:rPr>
        <w:t>加盖单位电子签章）</w:t>
      </w:r>
    </w:p>
    <w:p w14:paraId="66A4D4C7">
      <w:pPr>
        <w:pStyle w:val="3"/>
        <w:spacing w:line="294" w:lineRule="auto"/>
        <w:rPr>
          <w:color w:val="auto"/>
          <w:highlight w:val="none"/>
        </w:rPr>
      </w:pPr>
    </w:p>
    <w:p w14:paraId="3F78AFD8">
      <w:pPr>
        <w:pStyle w:val="3"/>
        <w:spacing w:line="295" w:lineRule="auto"/>
        <w:rPr>
          <w:color w:val="auto"/>
          <w:highlight w:val="none"/>
        </w:rPr>
      </w:pPr>
    </w:p>
    <w:p w14:paraId="00B8D3BD">
      <w:pPr>
        <w:spacing w:before="101" w:line="225" w:lineRule="auto"/>
        <w:ind w:left="653"/>
        <w:rPr>
          <w:rFonts w:ascii="宋体" w:hAnsi="宋体" w:eastAsia="宋体" w:cs="宋体"/>
          <w:color w:val="auto"/>
          <w:sz w:val="31"/>
          <w:szCs w:val="31"/>
          <w:highlight w:val="none"/>
        </w:rPr>
      </w:pPr>
      <w:r>
        <w:rPr>
          <w:rFonts w:ascii="宋体" w:hAnsi="宋体" w:eastAsia="宋体" w:cs="宋体"/>
          <w:color w:val="auto"/>
          <w:spacing w:val="11"/>
          <w:sz w:val="31"/>
          <w:szCs w:val="31"/>
          <w:highlight w:val="none"/>
        </w:rPr>
        <w:t>法定代表人或其委托代理人</w:t>
      </w:r>
      <w:r>
        <w:rPr>
          <w:rFonts w:ascii="宋体" w:hAnsi="宋体" w:eastAsia="宋体" w:cs="宋体"/>
          <w:color w:val="auto"/>
          <w:spacing w:val="-9"/>
          <w:sz w:val="31"/>
          <w:szCs w:val="31"/>
          <w:highlight w:val="none"/>
        </w:rPr>
        <w:t>：</w:t>
      </w:r>
      <w:r>
        <w:rPr>
          <w:rFonts w:ascii="宋体" w:hAnsi="宋体" w:eastAsia="宋体" w:cs="宋体"/>
          <w:color w:val="auto"/>
          <w:spacing w:val="-9"/>
          <w:sz w:val="31"/>
          <w:szCs w:val="31"/>
          <w:highlight w:val="none"/>
          <w:u w:val="single" w:color="auto"/>
        </w:rPr>
        <w:t>（</w:t>
      </w:r>
      <w:r>
        <w:rPr>
          <w:rFonts w:ascii="宋体" w:hAnsi="宋体" w:eastAsia="宋体" w:cs="宋体"/>
          <w:color w:val="auto"/>
          <w:spacing w:val="11"/>
          <w:sz w:val="31"/>
          <w:szCs w:val="31"/>
          <w:highlight w:val="none"/>
          <w:u w:val="single" w:color="auto"/>
        </w:rPr>
        <w:t>签字或电子签名）</w:t>
      </w:r>
    </w:p>
    <w:p w14:paraId="53076C6B">
      <w:pPr>
        <w:pStyle w:val="3"/>
        <w:spacing w:line="250" w:lineRule="auto"/>
        <w:rPr>
          <w:color w:val="auto"/>
          <w:highlight w:val="none"/>
        </w:rPr>
      </w:pPr>
    </w:p>
    <w:p w14:paraId="78B9B62F">
      <w:pPr>
        <w:pStyle w:val="3"/>
        <w:spacing w:line="251" w:lineRule="auto"/>
        <w:rPr>
          <w:color w:val="auto"/>
          <w:highlight w:val="none"/>
        </w:rPr>
      </w:pPr>
    </w:p>
    <w:p w14:paraId="32626524">
      <w:pPr>
        <w:pStyle w:val="3"/>
        <w:spacing w:line="251" w:lineRule="auto"/>
        <w:rPr>
          <w:color w:val="auto"/>
          <w:highlight w:val="none"/>
        </w:rPr>
      </w:pPr>
    </w:p>
    <w:p w14:paraId="083EA97E">
      <w:pPr>
        <w:pStyle w:val="3"/>
        <w:spacing w:line="251" w:lineRule="auto"/>
        <w:rPr>
          <w:color w:val="auto"/>
          <w:highlight w:val="none"/>
        </w:rPr>
      </w:pPr>
    </w:p>
    <w:p w14:paraId="6AFAADAF">
      <w:pPr>
        <w:pStyle w:val="3"/>
        <w:spacing w:line="251" w:lineRule="auto"/>
        <w:rPr>
          <w:color w:val="auto"/>
          <w:highlight w:val="none"/>
        </w:rPr>
      </w:pPr>
    </w:p>
    <w:p w14:paraId="029A3768">
      <w:pPr>
        <w:pStyle w:val="3"/>
        <w:spacing w:line="251" w:lineRule="auto"/>
        <w:rPr>
          <w:color w:val="auto"/>
          <w:highlight w:val="none"/>
        </w:rPr>
      </w:pPr>
    </w:p>
    <w:p w14:paraId="6B897371">
      <w:pPr>
        <w:pStyle w:val="3"/>
        <w:spacing w:line="251" w:lineRule="auto"/>
        <w:rPr>
          <w:color w:val="auto"/>
          <w:highlight w:val="none"/>
        </w:rPr>
      </w:pPr>
    </w:p>
    <w:p w14:paraId="6F2889B6">
      <w:pPr>
        <w:spacing w:before="101" w:line="225" w:lineRule="auto"/>
        <w:ind w:left="706"/>
        <w:rPr>
          <w:rFonts w:ascii="宋体" w:hAnsi="宋体" w:eastAsia="宋体" w:cs="宋体"/>
          <w:color w:val="auto"/>
          <w:sz w:val="31"/>
          <w:szCs w:val="31"/>
          <w:highlight w:val="none"/>
        </w:rPr>
      </w:pPr>
      <w:r>
        <w:rPr>
          <w:rFonts w:ascii="宋体" w:hAnsi="宋体" w:eastAsia="宋体" w:cs="宋体"/>
          <w:color w:val="auto"/>
          <w:spacing w:val="-2"/>
          <w:sz w:val="31"/>
          <w:szCs w:val="31"/>
          <w:highlight w:val="none"/>
        </w:rPr>
        <w:t>日期：年月日</w:t>
      </w:r>
    </w:p>
    <w:p w14:paraId="0092F428">
      <w:pPr>
        <w:spacing w:line="225" w:lineRule="auto"/>
        <w:rPr>
          <w:rFonts w:ascii="宋体" w:hAnsi="宋体" w:eastAsia="宋体" w:cs="宋体"/>
          <w:color w:val="auto"/>
          <w:sz w:val="31"/>
          <w:szCs w:val="31"/>
          <w:highlight w:val="none"/>
        </w:rPr>
        <w:sectPr>
          <w:footerReference r:id="rId176" w:type="default"/>
          <w:pgSz w:w="11907" w:h="16840"/>
          <w:pgMar w:top="1166" w:right="1134" w:bottom="1014" w:left="1134" w:header="829" w:footer="852" w:gutter="0"/>
          <w:cols w:space="720" w:num="1"/>
        </w:sectPr>
      </w:pPr>
    </w:p>
    <w:p w14:paraId="6A649499">
      <w:pPr>
        <w:pStyle w:val="3"/>
        <w:spacing w:line="273" w:lineRule="auto"/>
        <w:rPr>
          <w:color w:val="auto"/>
          <w:highlight w:val="none"/>
        </w:rPr>
      </w:pPr>
    </w:p>
    <w:p w14:paraId="1DF98867">
      <w:pPr>
        <w:spacing w:before="101" w:line="225" w:lineRule="auto"/>
        <w:ind w:left="804"/>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商务技术文件目录</w:t>
      </w:r>
    </w:p>
    <w:p w14:paraId="62EC2329">
      <w:pPr>
        <w:pStyle w:val="3"/>
        <w:spacing w:line="245" w:lineRule="auto"/>
        <w:rPr>
          <w:color w:val="auto"/>
          <w:highlight w:val="none"/>
        </w:rPr>
      </w:pPr>
    </w:p>
    <w:p w14:paraId="7CB8DE59">
      <w:pPr>
        <w:spacing w:before="101" w:line="227" w:lineRule="auto"/>
        <w:ind w:left="13" w:right="2" w:firstLine="638"/>
        <w:rPr>
          <w:rFonts w:ascii="宋体" w:hAnsi="宋体" w:eastAsia="宋体" w:cs="宋体"/>
          <w:color w:val="auto"/>
          <w:sz w:val="31"/>
          <w:szCs w:val="31"/>
          <w:highlight w:val="none"/>
        </w:rPr>
      </w:pPr>
      <w:r>
        <w:rPr>
          <w:rFonts w:ascii="宋体" w:hAnsi="宋体" w:eastAsia="宋体" w:cs="宋体"/>
          <w:color w:val="auto"/>
          <w:spacing w:val="11"/>
          <w:sz w:val="31"/>
          <w:szCs w:val="31"/>
          <w:highlight w:val="none"/>
        </w:rPr>
        <w:t>根据磋商文件规定及供应商提供的材料自行编写目录</w:t>
      </w:r>
      <w:r>
        <w:rPr>
          <w:rFonts w:ascii="宋体" w:hAnsi="宋体" w:eastAsia="宋体" w:cs="宋体"/>
          <w:color w:val="auto"/>
          <w:spacing w:val="10"/>
          <w:sz w:val="31"/>
          <w:szCs w:val="31"/>
          <w:highlight w:val="none"/>
        </w:rPr>
        <w:t>（部分格式</w:t>
      </w:r>
      <w:r>
        <w:rPr>
          <w:rFonts w:ascii="宋体" w:hAnsi="宋体" w:eastAsia="宋体" w:cs="宋体"/>
          <w:color w:val="auto"/>
          <w:sz w:val="31"/>
          <w:szCs w:val="31"/>
          <w:highlight w:val="none"/>
        </w:rPr>
        <w:t xml:space="preserve"> 后附）。</w:t>
      </w:r>
    </w:p>
    <w:p w14:paraId="3D9D2D4B">
      <w:pPr>
        <w:spacing w:line="227" w:lineRule="auto"/>
        <w:rPr>
          <w:rFonts w:ascii="宋体" w:hAnsi="宋体" w:eastAsia="宋体" w:cs="宋体"/>
          <w:color w:val="auto"/>
          <w:sz w:val="31"/>
          <w:szCs w:val="31"/>
          <w:highlight w:val="none"/>
        </w:rPr>
        <w:sectPr>
          <w:footerReference r:id="rId177" w:type="default"/>
          <w:pgSz w:w="11907" w:h="16840"/>
          <w:pgMar w:top="1166" w:right="1134" w:bottom="1014" w:left="1134" w:header="829" w:footer="852" w:gutter="0"/>
          <w:cols w:space="720" w:num="1"/>
        </w:sectPr>
      </w:pPr>
    </w:p>
    <w:p w14:paraId="0F1FBEE6">
      <w:pPr>
        <w:spacing w:before="178" w:line="219" w:lineRule="auto"/>
        <w:ind w:left="49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无串通竞标行为的承诺函</w:t>
      </w:r>
    </w:p>
    <w:p w14:paraId="3D4CC116">
      <w:pPr>
        <w:pStyle w:val="3"/>
        <w:spacing w:line="249" w:lineRule="auto"/>
        <w:rPr>
          <w:color w:val="auto"/>
          <w:highlight w:val="none"/>
        </w:rPr>
      </w:pPr>
    </w:p>
    <w:p w14:paraId="1B55BD3D">
      <w:pPr>
        <w:pStyle w:val="3"/>
        <w:spacing w:line="250" w:lineRule="auto"/>
        <w:rPr>
          <w:color w:val="auto"/>
          <w:highlight w:val="none"/>
        </w:rPr>
      </w:pPr>
    </w:p>
    <w:p w14:paraId="597E42A0">
      <w:pPr>
        <w:pStyle w:val="3"/>
        <w:spacing w:line="250" w:lineRule="auto"/>
        <w:rPr>
          <w:color w:val="auto"/>
          <w:highlight w:val="none"/>
        </w:rPr>
      </w:pPr>
    </w:p>
    <w:p w14:paraId="7E20AB3E">
      <w:pPr>
        <w:pStyle w:val="3"/>
        <w:spacing w:line="250" w:lineRule="auto"/>
        <w:rPr>
          <w:color w:val="auto"/>
          <w:highlight w:val="none"/>
        </w:rPr>
      </w:pPr>
    </w:p>
    <w:p w14:paraId="63FDD99E">
      <w:pPr>
        <w:pStyle w:val="3"/>
        <w:spacing w:line="250" w:lineRule="auto"/>
        <w:rPr>
          <w:color w:val="auto"/>
          <w:highlight w:val="none"/>
        </w:rPr>
      </w:pPr>
    </w:p>
    <w:p w14:paraId="2C78D5A4">
      <w:pPr>
        <w:pStyle w:val="3"/>
        <w:spacing w:line="250" w:lineRule="auto"/>
        <w:rPr>
          <w:color w:val="auto"/>
          <w:highlight w:val="none"/>
        </w:rPr>
      </w:pPr>
    </w:p>
    <w:p w14:paraId="46C6F42F">
      <w:pPr>
        <w:spacing w:before="91" w:line="220" w:lineRule="auto"/>
        <w:ind w:left="3566"/>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无串通竞标行为的承诺函</w:t>
      </w:r>
    </w:p>
    <w:p w14:paraId="0D9CEBCC">
      <w:pPr>
        <w:pStyle w:val="3"/>
        <w:spacing w:line="297" w:lineRule="auto"/>
        <w:rPr>
          <w:color w:val="auto"/>
          <w:highlight w:val="none"/>
        </w:rPr>
      </w:pPr>
    </w:p>
    <w:p w14:paraId="74B31CC0">
      <w:pPr>
        <w:pStyle w:val="3"/>
        <w:spacing w:line="298" w:lineRule="auto"/>
        <w:rPr>
          <w:color w:val="auto"/>
          <w:highlight w:val="none"/>
        </w:rPr>
      </w:pPr>
    </w:p>
    <w:p w14:paraId="195AC79A">
      <w:pPr>
        <w:spacing w:before="65" w:line="228" w:lineRule="auto"/>
        <w:ind w:left="430"/>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一、我方承诺无下列相互串通竞标的情形：</w:t>
      </w:r>
    </w:p>
    <w:p w14:paraId="4B3B58A3">
      <w:pPr>
        <w:spacing w:before="161" w:line="227" w:lineRule="auto"/>
        <w:ind w:left="44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1.不同供应商的响应文件由同一单位或者个人编制；</w:t>
      </w:r>
    </w:p>
    <w:p w14:paraId="3A8495B3">
      <w:pPr>
        <w:spacing w:before="162" w:line="227"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2.不同供应商委托同一单位或者个人办理竞标事宜；</w:t>
      </w:r>
    </w:p>
    <w:p w14:paraId="2EB3E76F">
      <w:pPr>
        <w:spacing w:before="164" w:line="227"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3.不同供应商的响应文件载明的项目管理员为同一个人；</w:t>
      </w:r>
    </w:p>
    <w:p w14:paraId="70A7AB8E">
      <w:pPr>
        <w:spacing w:before="162" w:line="226" w:lineRule="auto"/>
        <w:ind w:left="426"/>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4.不同供应商的响应文件异常一致或者竞标报价呈规律性差异；</w:t>
      </w:r>
    </w:p>
    <w:p w14:paraId="6E8CD264">
      <w:pPr>
        <w:spacing w:before="163" w:line="227"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5.不同供应商的响应文件相互混装；</w:t>
      </w:r>
    </w:p>
    <w:p w14:paraId="02CBF7A0">
      <w:pPr>
        <w:spacing w:before="162" w:line="227"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6.不同供应商的磋商保证金从同一单位或者个人</w:t>
      </w:r>
      <w:r>
        <w:rPr>
          <w:rFonts w:ascii="宋体" w:hAnsi="宋体" w:eastAsia="宋体" w:cs="宋体"/>
          <w:color w:val="auto"/>
          <w:spacing w:val="8"/>
          <w:sz w:val="20"/>
          <w:szCs w:val="20"/>
          <w:highlight w:val="none"/>
        </w:rPr>
        <w:t>账户转出。</w:t>
      </w:r>
    </w:p>
    <w:p w14:paraId="0E244E52">
      <w:pPr>
        <w:spacing w:before="162" w:line="228" w:lineRule="auto"/>
        <w:ind w:left="430"/>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二、我方承诺无下列恶意串通的情形：</w:t>
      </w:r>
    </w:p>
    <w:p w14:paraId="396F4360">
      <w:pPr>
        <w:spacing w:before="161" w:line="227" w:lineRule="auto"/>
        <w:ind w:left="44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1.供应商直接或者间接从采购人或者采购代理机构处获得其他供应商的相关信息并修改其响应文件；</w:t>
      </w:r>
    </w:p>
    <w:p w14:paraId="1281FD78">
      <w:pPr>
        <w:spacing w:before="164" w:line="227"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2.供应商按照采购人或者采购代理机构的授意撤换、修改响应文</w:t>
      </w:r>
      <w:r>
        <w:rPr>
          <w:rFonts w:ascii="宋体" w:hAnsi="宋体" w:eastAsia="宋体" w:cs="宋体"/>
          <w:color w:val="auto"/>
          <w:spacing w:val="8"/>
          <w:sz w:val="20"/>
          <w:szCs w:val="20"/>
          <w:highlight w:val="none"/>
        </w:rPr>
        <w:t>件；</w:t>
      </w:r>
    </w:p>
    <w:p w14:paraId="2A5B2FB8">
      <w:pPr>
        <w:spacing w:before="163" w:line="226" w:lineRule="auto"/>
        <w:ind w:left="431"/>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3.供应商之间协商报价、技术方案等响应文件的实质</w:t>
      </w:r>
      <w:r>
        <w:rPr>
          <w:rFonts w:ascii="宋体" w:hAnsi="宋体" w:eastAsia="宋体" w:cs="宋体"/>
          <w:color w:val="auto"/>
          <w:spacing w:val="-2"/>
          <w:sz w:val="20"/>
          <w:szCs w:val="20"/>
          <w:highlight w:val="none"/>
        </w:rPr>
        <w:t>性内容；</w:t>
      </w:r>
    </w:p>
    <w:p w14:paraId="0D821599">
      <w:pPr>
        <w:spacing w:before="163" w:line="227" w:lineRule="auto"/>
        <w:ind w:left="42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4.属于同一集团、协会、商会等组织成员的供应商按照该组织要求协同参加政府采购活动；</w:t>
      </w:r>
    </w:p>
    <w:p w14:paraId="3064E792">
      <w:pPr>
        <w:spacing w:before="161" w:line="303" w:lineRule="auto"/>
        <w:ind w:left="9" w:right="70" w:firstLine="42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5.供应商之间事先约定一致抬高或者压低竞标报价，或者在竞争性磋商项目中事先约定轮流以高价位</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或者低价位成交，或者事先约定由某一特定供应商成交，然后再参加竞标；</w:t>
      </w:r>
    </w:p>
    <w:p w14:paraId="6FF05A92">
      <w:pPr>
        <w:spacing w:before="163" w:line="227"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6.供应商之间商定部分供应商放弃参加政府采购活动或者放弃成</w:t>
      </w:r>
      <w:r>
        <w:rPr>
          <w:rFonts w:ascii="宋体" w:hAnsi="宋体" w:eastAsia="宋体" w:cs="宋体"/>
          <w:color w:val="auto"/>
          <w:spacing w:val="8"/>
          <w:sz w:val="20"/>
          <w:szCs w:val="20"/>
          <w:highlight w:val="none"/>
        </w:rPr>
        <w:t>交；</w:t>
      </w:r>
    </w:p>
    <w:p w14:paraId="670CEC58">
      <w:pPr>
        <w:spacing w:before="163" w:line="302" w:lineRule="auto"/>
        <w:ind w:left="11" w:right="58" w:firstLine="42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7.供应商与采购人或者采购代理机构之间、供应商相互之间，为谋求特</w:t>
      </w:r>
      <w:r>
        <w:rPr>
          <w:rFonts w:ascii="宋体" w:hAnsi="宋体" w:eastAsia="宋体" w:cs="宋体"/>
          <w:color w:val="auto"/>
          <w:spacing w:val="4"/>
          <w:sz w:val="20"/>
          <w:szCs w:val="20"/>
          <w:highlight w:val="none"/>
        </w:rPr>
        <w:t>定供应商成交或者排斥其他供应</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商的其他串通行为。</w:t>
      </w:r>
    </w:p>
    <w:p w14:paraId="585C07BD">
      <w:pPr>
        <w:pStyle w:val="3"/>
        <w:spacing w:line="251" w:lineRule="auto"/>
        <w:rPr>
          <w:color w:val="auto"/>
          <w:highlight w:val="none"/>
        </w:rPr>
      </w:pPr>
    </w:p>
    <w:p w14:paraId="3B6BC1D8">
      <w:pPr>
        <w:pStyle w:val="3"/>
        <w:spacing w:line="251" w:lineRule="auto"/>
        <w:rPr>
          <w:color w:val="auto"/>
          <w:highlight w:val="none"/>
        </w:rPr>
      </w:pPr>
    </w:p>
    <w:p w14:paraId="3BF70AF7">
      <w:pPr>
        <w:spacing w:before="66" w:line="228" w:lineRule="auto"/>
        <w:jc w:val="right"/>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以上情形一经核查属实，我方愿意承担一切后果，并不再寻求</w:t>
      </w:r>
      <w:r>
        <w:rPr>
          <w:rFonts w:ascii="宋体" w:hAnsi="宋体" w:eastAsia="宋体" w:cs="宋体"/>
          <w:b/>
          <w:bCs/>
          <w:color w:val="auto"/>
          <w:spacing w:val="3"/>
          <w:sz w:val="20"/>
          <w:szCs w:val="20"/>
          <w:highlight w:val="none"/>
        </w:rPr>
        <w:t>任何旨在减轻或者免除法律责任的辩解。</w:t>
      </w:r>
    </w:p>
    <w:p w14:paraId="5B8F37E3">
      <w:pPr>
        <w:pStyle w:val="3"/>
        <w:spacing w:line="250" w:lineRule="auto"/>
        <w:rPr>
          <w:color w:val="auto"/>
          <w:highlight w:val="none"/>
        </w:rPr>
      </w:pPr>
    </w:p>
    <w:p w14:paraId="0AE6148B">
      <w:pPr>
        <w:pStyle w:val="3"/>
        <w:spacing w:line="251" w:lineRule="auto"/>
        <w:rPr>
          <w:color w:val="auto"/>
          <w:highlight w:val="none"/>
        </w:rPr>
      </w:pPr>
    </w:p>
    <w:p w14:paraId="1838294E">
      <w:pPr>
        <w:spacing w:before="65" w:line="227" w:lineRule="auto"/>
        <w:ind w:left="5466"/>
        <w:rPr>
          <w:rFonts w:ascii="宋体" w:hAnsi="宋体" w:eastAsia="宋体" w:cs="宋体"/>
          <w:color w:val="auto"/>
          <w:sz w:val="20"/>
          <w:szCs w:val="20"/>
          <w:highlight w:val="none"/>
        </w:rPr>
      </w:pPr>
      <w:r>
        <w:rPr>
          <w:rFonts w:ascii="宋体" w:hAnsi="宋体" w:eastAsia="宋体" w:cs="宋体"/>
          <w:color w:val="auto"/>
          <w:sz w:val="20"/>
          <w:szCs w:val="20"/>
          <w:highlight w:val="none"/>
        </w:rPr>
        <w:t>供应商（</w:t>
      </w:r>
      <w:r>
        <w:rPr>
          <w:rFonts w:ascii="宋体" w:hAnsi="宋体" w:eastAsia="宋体" w:cs="宋体"/>
          <w:color w:val="auto"/>
          <w:spacing w:val="-67"/>
          <w:sz w:val="20"/>
          <w:szCs w:val="20"/>
          <w:highlight w:val="none"/>
        </w:rPr>
        <w:t xml:space="preserve"> </w:t>
      </w:r>
      <w:r>
        <w:rPr>
          <w:rFonts w:ascii="宋体" w:hAnsi="宋体" w:eastAsia="宋体" w:cs="宋体"/>
          <w:color w:val="auto"/>
          <w:spacing w:val="-67"/>
          <w:sz w:val="20"/>
          <w:szCs w:val="20"/>
          <w:highlight w:val="none"/>
          <w:u w:val="single" w:color="auto"/>
        </w:rPr>
        <w:t xml:space="preserve"> </w:t>
      </w:r>
      <w:r>
        <w:rPr>
          <w:rFonts w:ascii="宋体" w:hAnsi="宋体" w:eastAsia="宋体" w:cs="宋体"/>
          <w:color w:val="auto"/>
          <w:sz w:val="20"/>
          <w:szCs w:val="20"/>
          <w:highlight w:val="none"/>
          <w:u w:val="single" w:color="auto"/>
        </w:rPr>
        <w:t>电子签章</w:t>
      </w:r>
      <w:r>
        <w:rPr>
          <w:rFonts w:ascii="宋体" w:hAnsi="宋体" w:eastAsia="宋体" w:cs="宋体"/>
          <w:color w:val="auto"/>
          <w:spacing w:val="1"/>
          <w:sz w:val="20"/>
          <w:szCs w:val="20"/>
          <w:highlight w:val="none"/>
        </w:rPr>
        <w:t>）：</w:t>
      </w:r>
    </w:p>
    <w:p w14:paraId="7A513379">
      <w:pPr>
        <w:spacing w:before="281" w:line="228" w:lineRule="auto"/>
        <w:ind w:left="420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年月日</w:t>
      </w:r>
    </w:p>
    <w:p w14:paraId="0256B010">
      <w:pPr>
        <w:spacing w:line="228" w:lineRule="auto"/>
        <w:rPr>
          <w:rFonts w:ascii="宋体" w:hAnsi="宋体" w:eastAsia="宋体" w:cs="宋体"/>
          <w:color w:val="auto"/>
          <w:sz w:val="20"/>
          <w:szCs w:val="20"/>
          <w:highlight w:val="none"/>
        </w:rPr>
        <w:sectPr>
          <w:headerReference r:id="rId178" w:type="default"/>
          <w:footerReference r:id="rId179" w:type="default"/>
          <w:pgSz w:w="11907" w:h="16840"/>
          <w:pgMar w:top="1166" w:right="1064" w:bottom="1014" w:left="1134" w:header="829" w:footer="852" w:gutter="0"/>
          <w:cols w:space="720" w:num="1"/>
        </w:sectPr>
      </w:pPr>
    </w:p>
    <w:p w14:paraId="0FB87BC7">
      <w:pPr>
        <w:spacing w:before="93" w:line="224" w:lineRule="auto"/>
        <w:ind w:left="655"/>
        <w:outlineLvl w:val="1"/>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法定代表人身份证明书</w:t>
      </w:r>
    </w:p>
    <w:p w14:paraId="3AB65A77">
      <w:pPr>
        <w:pStyle w:val="3"/>
        <w:spacing w:line="250" w:lineRule="auto"/>
        <w:rPr>
          <w:color w:val="auto"/>
          <w:highlight w:val="none"/>
        </w:rPr>
      </w:pPr>
    </w:p>
    <w:p w14:paraId="176F5A6C">
      <w:pPr>
        <w:pStyle w:val="3"/>
        <w:spacing w:line="250" w:lineRule="auto"/>
        <w:rPr>
          <w:color w:val="auto"/>
          <w:highlight w:val="none"/>
        </w:rPr>
      </w:pPr>
    </w:p>
    <w:p w14:paraId="6ECCDF74">
      <w:pPr>
        <w:pStyle w:val="3"/>
        <w:spacing w:line="250" w:lineRule="auto"/>
        <w:rPr>
          <w:color w:val="auto"/>
          <w:highlight w:val="none"/>
        </w:rPr>
      </w:pPr>
    </w:p>
    <w:p w14:paraId="643DE5E1">
      <w:pPr>
        <w:pStyle w:val="3"/>
        <w:spacing w:line="251" w:lineRule="auto"/>
        <w:rPr>
          <w:color w:val="auto"/>
          <w:highlight w:val="none"/>
        </w:rPr>
      </w:pPr>
    </w:p>
    <w:p w14:paraId="02046085">
      <w:pPr>
        <w:spacing w:before="65"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单位名称：</w:t>
      </w:r>
      <w:r>
        <w:rPr>
          <w:rFonts w:ascii="宋体" w:hAnsi="宋体" w:eastAsia="宋体" w:cs="宋体"/>
          <w:color w:val="auto"/>
          <w:sz w:val="20"/>
          <w:szCs w:val="20"/>
          <w:highlight w:val="none"/>
          <w:u w:val="single" w:color="auto"/>
        </w:rPr>
        <w:t xml:space="preserve">                                        </w:t>
      </w:r>
    </w:p>
    <w:p w14:paraId="7C93CF8A">
      <w:pPr>
        <w:pStyle w:val="3"/>
        <w:spacing w:line="247" w:lineRule="auto"/>
        <w:rPr>
          <w:color w:val="auto"/>
          <w:highlight w:val="none"/>
        </w:rPr>
      </w:pPr>
    </w:p>
    <w:p w14:paraId="2AFA5A21">
      <w:pPr>
        <w:pStyle w:val="3"/>
        <w:spacing w:line="247" w:lineRule="auto"/>
        <w:rPr>
          <w:color w:val="auto"/>
          <w:highlight w:val="none"/>
        </w:rPr>
      </w:pPr>
    </w:p>
    <w:p w14:paraId="41B44CC0">
      <w:pPr>
        <w:pStyle w:val="3"/>
        <w:spacing w:line="247" w:lineRule="auto"/>
        <w:rPr>
          <w:color w:val="auto"/>
          <w:highlight w:val="none"/>
        </w:rPr>
      </w:pPr>
    </w:p>
    <w:p w14:paraId="7045BD80">
      <w:pPr>
        <w:spacing w:before="65"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单位性质：</w:t>
      </w:r>
      <w:r>
        <w:rPr>
          <w:rFonts w:ascii="宋体" w:hAnsi="宋体" w:eastAsia="宋体" w:cs="宋体"/>
          <w:color w:val="auto"/>
          <w:sz w:val="20"/>
          <w:szCs w:val="20"/>
          <w:highlight w:val="none"/>
          <w:u w:val="single" w:color="auto"/>
        </w:rPr>
        <w:t xml:space="preserve">                                        </w:t>
      </w:r>
    </w:p>
    <w:p w14:paraId="378F2B4F">
      <w:pPr>
        <w:pStyle w:val="3"/>
        <w:spacing w:line="246" w:lineRule="auto"/>
        <w:rPr>
          <w:color w:val="auto"/>
          <w:highlight w:val="none"/>
        </w:rPr>
      </w:pPr>
    </w:p>
    <w:p w14:paraId="395DE229">
      <w:pPr>
        <w:pStyle w:val="3"/>
        <w:spacing w:line="246" w:lineRule="auto"/>
        <w:rPr>
          <w:color w:val="auto"/>
          <w:highlight w:val="none"/>
        </w:rPr>
      </w:pPr>
    </w:p>
    <w:p w14:paraId="647C86D9">
      <w:pPr>
        <w:pStyle w:val="3"/>
        <w:spacing w:line="247" w:lineRule="auto"/>
        <w:rPr>
          <w:color w:val="auto"/>
          <w:highlight w:val="none"/>
        </w:rPr>
      </w:pPr>
    </w:p>
    <w:p w14:paraId="23CAD614">
      <w:pPr>
        <w:spacing w:before="65" w:line="237" w:lineRule="auto"/>
        <w:ind w:left="42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地址：</w:t>
      </w:r>
      <w:r>
        <w:rPr>
          <w:rFonts w:ascii="宋体" w:hAnsi="宋体" w:eastAsia="宋体" w:cs="宋体"/>
          <w:color w:val="auto"/>
          <w:sz w:val="20"/>
          <w:szCs w:val="20"/>
          <w:highlight w:val="none"/>
          <w:u w:val="single" w:color="auto"/>
        </w:rPr>
        <w:t xml:space="preserve">                                    </w:t>
      </w:r>
    </w:p>
    <w:p w14:paraId="194A0FB1">
      <w:pPr>
        <w:pStyle w:val="3"/>
        <w:spacing w:line="243" w:lineRule="auto"/>
        <w:rPr>
          <w:color w:val="auto"/>
          <w:highlight w:val="none"/>
        </w:rPr>
      </w:pPr>
    </w:p>
    <w:p w14:paraId="7ED5DF72">
      <w:pPr>
        <w:pStyle w:val="3"/>
        <w:spacing w:line="244" w:lineRule="auto"/>
        <w:rPr>
          <w:color w:val="auto"/>
          <w:highlight w:val="none"/>
        </w:rPr>
      </w:pPr>
    </w:p>
    <w:p w14:paraId="16945CFD">
      <w:pPr>
        <w:pStyle w:val="3"/>
        <w:spacing w:line="244" w:lineRule="auto"/>
        <w:rPr>
          <w:color w:val="auto"/>
          <w:highlight w:val="none"/>
        </w:rPr>
      </w:pPr>
    </w:p>
    <w:p w14:paraId="1645CE28">
      <w:pPr>
        <w:spacing w:before="65" w:line="228" w:lineRule="auto"/>
        <w:ind w:left="428"/>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成立时间：</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82"/>
          <w:sz w:val="20"/>
          <w:szCs w:val="20"/>
          <w:highlight w:val="none"/>
        </w:rPr>
        <w:t xml:space="preserve"> </w:t>
      </w:r>
      <w:r>
        <w:rPr>
          <w:rFonts w:ascii="宋体" w:hAnsi="宋体" w:eastAsia="宋体" w:cs="宋体"/>
          <w:color w:val="auto"/>
          <w:spacing w:val="4"/>
          <w:sz w:val="20"/>
          <w:szCs w:val="20"/>
          <w:highlight w:val="none"/>
        </w:rPr>
        <w:t>年</w:t>
      </w:r>
      <w:r>
        <w:rPr>
          <w:rFonts w:ascii="宋体" w:hAnsi="宋体" w:eastAsia="宋体" w:cs="宋体"/>
          <w:color w:val="auto"/>
          <w:spacing w:val="-98"/>
          <w:sz w:val="20"/>
          <w:szCs w:val="20"/>
          <w:highlight w:val="none"/>
        </w:rPr>
        <w:t xml:space="preserve"> </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82"/>
          <w:sz w:val="20"/>
          <w:szCs w:val="20"/>
          <w:highlight w:val="none"/>
        </w:rPr>
        <w:t xml:space="preserve"> </w:t>
      </w:r>
      <w:r>
        <w:rPr>
          <w:rFonts w:ascii="宋体" w:hAnsi="宋体" w:eastAsia="宋体" w:cs="宋体"/>
          <w:color w:val="auto"/>
          <w:spacing w:val="4"/>
          <w:sz w:val="20"/>
          <w:szCs w:val="20"/>
          <w:highlight w:val="none"/>
        </w:rPr>
        <w:t>月</w:t>
      </w:r>
      <w:r>
        <w:rPr>
          <w:rFonts w:ascii="宋体" w:hAnsi="宋体" w:eastAsia="宋体" w:cs="宋体"/>
          <w:color w:val="auto"/>
          <w:spacing w:val="-98"/>
          <w:sz w:val="20"/>
          <w:szCs w:val="20"/>
          <w:highlight w:val="none"/>
        </w:rPr>
        <w:t xml:space="preserve"> </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51"/>
          <w:sz w:val="20"/>
          <w:szCs w:val="20"/>
          <w:highlight w:val="none"/>
        </w:rPr>
        <w:t xml:space="preserve"> </w:t>
      </w:r>
      <w:r>
        <w:rPr>
          <w:rFonts w:ascii="宋体" w:hAnsi="宋体" w:eastAsia="宋体" w:cs="宋体"/>
          <w:color w:val="auto"/>
          <w:spacing w:val="4"/>
          <w:sz w:val="20"/>
          <w:szCs w:val="20"/>
          <w:highlight w:val="none"/>
        </w:rPr>
        <w:t>日</w:t>
      </w:r>
    </w:p>
    <w:p w14:paraId="1C0F89B1">
      <w:pPr>
        <w:pStyle w:val="3"/>
        <w:spacing w:line="252" w:lineRule="auto"/>
        <w:rPr>
          <w:color w:val="auto"/>
          <w:highlight w:val="none"/>
        </w:rPr>
      </w:pPr>
    </w:p>
    <w:p w14:paraId="03B7A76E">
      <w:pPr>
        <w:pStyle w:val="3"/>
        <w:spacing w:line="253" w:lineRule="auto"/>
        <w:rPr>
          <w:color w:val="auto"/>
          <w:highlight w:val="none"/>
        </w:rPr>
      </w:pPr>
    </w:p>
    <w:p w14:paraId="5B232360">
      <w:pPr>
        <w:pStyle w:val="3"/>
        <w:spacing w:line="253" w:lineRule="auto"/>
        <w:rPr>
          <w:color w:val="auto"/>
          <w:highlight w:val="none"/>
        </w:rPr>
      </w:pPr>
    </w:p>
    <w:p w14:paraId="68619543">
      <w:pPr>
        <w:pStyle w:val="3"/>
        <w:spacing w:line="253" w:lineRule="auto"/>
        <w:rPr>
          <w:color w:val="auto"/>
          <w:highlight w:val="none"/>
        </w:rPr>
      </w:pPr>
    </w:p>
    <w:p w14:paraId="7A412FC2">
      <w:pPr>
        <w:pStyle w:val="3"/>
        <w:spacing w:line="253" w:lineRule="auto"/>
        <w:rPr>
          <w:color w:val="auto"/>
          <w:highlight w:val="none"/>
        </w:rPr>
      </w:pPr>
    </w:p>
    <w:p w14:paraId="50BC4449">
      <w:pPr>
        <w:spacing w:before="65" w:line="228" w:lineRule="auto"/>
        <w:ind w:left="42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姓名：</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89"/>
          <w:sz w:val="20"/>
          <w:szCs w:val="20"/>
          <w:highlight w:val="none"/>
        </w:rPr>
        <w:t xml:space="preserve"> </w:t>
      </w:r>
      <w:r>
        <w:rPr>
          <w:rFonts w:ascii="宋体" w:hAnsi="宋体" w:eastAsia="宋体" w:cs="宋体"/>
          <w:color w:val="auto"/>
          <w:spacing w:val="6"/>
          <w:sz w:val="20"/>
          <w:szCs w:val="20"/>
          <w:highlight w:val="none"/>
        </w:rPr>
        <w:t>性别：</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90"/>
          <w:sz w:val="20"/>
          <w:szCs w:val="20"/>
          <w:highlight w:val="none"/>
        </w:rPr>
        <w:t xml:space="preserve"> </w:t>
      </w:r>
      <w:r>
        <w:rPr>
          <w:rFonts w:ascii="宋体" w:hAnsi="宋体" w:eastAsia="宋体" w:cs="宋体"/>
          <w:color w:val="auto"/>
          <w:spacing w:val="6"/>
          <w:sz w:val="20"/>
          <w:szCs w:val="20"/>
          <w:highlight w:val="none"/>
        </w:rPr>
        <w:t>年龄：</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90"/>
          <w:sz w:val="20"/>
          <w:szCs w:val="20"/>
          <w:highlight w:val="none"/>
        </w:rPr>
        <w:t xml:space="preserve"> </w:t>
      </w:r>
      <w:r>
        <w:rPr>
          <w:rFonts w:ascii="宋体" w:hAnsi="宋体" w:eastAsia="宋体" w:cs="宋体"/>
          <w:color w:val="auto"/>
          <w:spacing w:val="5"/>
          <w:sz w:val="20"/>
          <w:szCs w:val="20"/>
          <w:highlight w:val="none"/>
        </w:rPr>
        <w:t>职务：</w:t>
      </w:r>
      <w:r>
        <w:rPr>
          <w:rFonts w:ascii="宋体" w:hAnsi="宋体" w:eastAsia="宋体" w:cs="宋体"/>
          <w:color w:val="auto"/>
          <w:sz w:val="20"/>
          <w:szCs w:val="20"/>
          <w:highlight w:val="none"/>
          <w:u w:val="single" w:color="auto"/>
        </w:rPr>
        <w:t xml:space="preserve">       </w:t>
      </w:r>
    </w:p>
    <w:p w14:paraId="27577B36">
      <w:pPr>
        <w:pStyle w:val="3"/>
        <w:spacing w:line="247" w:lineRule="auto"/>
        <w:rPr>
          <w:color w:val="auto"/>
          <w:highlight w:val="none"/>
        </w:rPr>
      </w:pPr>
    </w:p>
    <w:p w14:paraId="24A7A4E5">
      <w:pPr>
        <w:pStyle w:val="3"/>
        <w:spacing w:line="247" w:lineRule="auto"/>
        <w:rPr>
          <w:color w:val="auto"/>
          <w:highlight w:val="none"/>
        </w:rPr>
      </w:pPr>
    </w:p>
    <w:p w14:paraId="486B6A63">
      <w:pPr>
        <w:pStyle w:val="3"/>
        <w:spacing w:line="247" w:lineRule="auto"/>
        <w:rPr>
          <w:color w:val="auto"/>
          <w:highlight w:val="none"/>
        </w:rPr>
      </w:pPr>
    </w:p>
    <w:p w14:paraId="42FE104F">
      <w:pPr>
        <w:spacing w:before="66"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系</w:t>
      </w:r>
      <w:r>
        <w:rPr>
          <w:rFonts w:ascii="宋体" w:hAnsi="宋体" w:eastAsia="宋体" w:cs="宋体"/>
          <w:color w:val="auto"/>
          <w:spacing w:val="8"/>
          <w:sz w:val="20"/>
          <w:szCs w:val="20"/>
          <w:highlight w:val="none"/>
          <w:u w:val="single" w:color="auto"/>
        </w:rPr>
        <w:t>（磋商人单位名称）</w:t>
      </w:r>
      <w:r>
        <w:rPr>
          <w:rFonts w:ascii="宋体" w:hAnsi="宋体" w:eastAsia="宋体" w:cs="宋体"/>
          <w:color w:val="auto"/>
          <w:spacing w:val="8"/>
          <w:sz w:val="20"/>
          <w:szCs w:val="20"/>
          <w:highlight w:val="none"/>
        </w:rPr>
        <w:t>的法定代表人。</w:t>
      </w:r>
    </w:p>
    <w:p w14:paraId="03A46D75">
      <w:pPr>
        <w:pStyle w:val="3"/>
        <w:spacing w:line="246" w:lineRule="auto"/>
        <w:rPr>
          <w:color w:val="auto"/>
          <w:highlight w:val="none"/>
        </w:rPr>
      </w:pPr>
    </w:p>
    <w:p w14:paraId="5E6DEA82">
      <w:pPr>
        <w:pStyle w:val="3"/>
        <w:spacing w:line="246" w:lineRule="auto"/>
        <w:rPr>
          <w:color w:val="auto"/>
          <w:highlight w:val="none"/>
        </w:rPr>
      </w:pPr>
    </w:p>
    <w:p w14:paraId="2E702A11">
      <w:pPr>
        <w:pStyle w:val="3"/>
        <w:spacing w:line="247" w:lineRule="auto"/>
        <w:rPr>
          <w:color w:val="auto"/>
          <w:highlight w:val="none"/>
        </w:rPr>
      </w:pPr>
    </w:p>
    <w:p w14:paraId="09CAEBB5">
      <w:pPr>
        <w:spacing w:before="65" w:line="228" w:lineRule="auto"/>
        <w:ind w:left="426"/>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特此证明。</w:t>
      </w:r>
    </w:p>
    <w:p w14:paraId="53387724">
      <w:pPr>
        <w:pStyle w:val="3"/>
        <w:spacing w:line="255" w:lineRule="auto"/>
        <w:rPr>
          <w:color w:val="auto"/>
          <w:highlight w:val="none"/>
        </w:rPr>
      </w:pPr>
    </w:p>
    <w:p w14:paraId="63EB9E1C">
      <w:pPr>
        <w:pStyle w:val="3"/>
        <w:spacing w:line="256" w:lineRule="auto"/>
        <w:rPr>
          <w:color w:val="auto"/>
          <w:highlight w:val="none"/>
        </w:rPr>
      </w:pPr>
    </w:p>
    <w:p w14:paraId="4BFE0A5F">
      <w:pPr>
        <w:pStyle w:val="3"/>
        <w:spacing w:line="256" w:lineRule="auto"/>
        <w:rPr>
          <w:color w:val="auto"/>
          <w:highlight w:val="none"/>
        </w:rPr>
      </w:pPr>
    </w:p>
    <w:p w14:paraId="3602378A">
      <w:pPr>
        <w:pStyle w:val="3"/>
        <w:spacing w:line="256" w:lineRule="auto"/>
        <w:rPr>
          <w:color w:val="auto"/>
          <w:highlight w:val="none"/>
        </w:rPr>
      </w:pPr>
    </w:p>
    <w:p w14:paraId="5D020189">
      <w:pPr>
        <w:pStyle w:val="3"/>
        <w:spacing w:line="256" w:lineRule="auto"/>
        <w:rPr>
          <w:color w:val="auto"/>
          <w:highlight w:val="none"/>
        </w:rPr>
      </w:pPr>
    </w:p>
    <w:p w14:paraId="0F013575">
      <w:pPr>
        <w:pStyle w:val="3"/>
        <w:spacing w:line="256" w:lineRule="auto"/>
        <w:rPr>
          <w:color w:val="auto"/>
          <w:highlight w:val="none"/>
        </w:rPr>
      </w:pPr>
    </w:p>
    <w:p w14:paraId="2786B7FE">
      <w:pPr>
        <w:pStyle w:val="3"/>
        <w:spacing w:line="256" w:lineRule="auto"/>
        <w:rPr>
          <w:color w:val="auto"/>
          <w:highlight w:val="none"/>
        </w:rPr>
      </w:pPr>
    </w:p>
    <w:p w14:paraId="2BFD2BBC">
      <w:pPr>
        <w:spacing w:before="66" w:line="227" w:lineRule="auto"/>
        <w:ind w:left="441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供应商（电子签章</w:t>
      </w:r>
      <w:r>
        <w:rPr>
          <w:rFonts w:ascii="宋体" w:hAnsi="宋体" w:eastAsia="宋体" w:cs="宋体"/>
          <w:color w:val="auto"/>
          <w:spacing w:val="2"/>
          <w:sz w:val="20"/>
          <w:szCs w:val="20"/>
          <w:highlight w:val="none"/>
        </w:rPr>
        <w:t>）：</w:t>
      </w:r>
    </w:p>
    <w:p w14:paraId="19827EB7">
      <w:pPr>
        <w:spacing w:before="145" w:line="228" w:lineRule="auto"/>
        <w:ind w:left="4454"/>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日期：年月日</w:t>
      </w:r>
    </w:p>
    <w:p w14:paraId="39C419F2">
      <w:pPr>
        <w:pStyle w:val="3"/>
        <w:spacing w:line="250" w:lineRule="auto"/>
        <w:rPr>
          <w:color w:val="auto"/>
          <w:highlight w:val="none"/>
        </w:rPr>
      </w:pPr>
    </w:p>
    <w:p w14:paraId="425DBE9D">
      <w:pPr>
        <w:pStyle w:val="3"/>
        <w:spacing w:line="250" w:lineRule="auto"/>
        <w:rPr>
          <w:color w:val="auto"/>
          <w:highlight w:val="none"/>
        </w:rPr>
      </w:pPr>
    </w:p>
    <w:p w14:paraId="42BDE658">
      <w:pPr>
        <w:pStyle w:val="3"/>
        <w:spacing w:line="250" w:lineRule="auto"/>
        <w:rPr>
          <w:color w:val="auto"/>
          <w:highlight w:val="none"/>
        </w:rPr>
      </w:pPr>
    </w:p>
    <w:p w14:paraId="6222A323">
      <w:pPr>
        <w:pStyle w:val="3"/>
        <w:spacing w:line="251" w:lineRule="auto"/>
        <w:rPr>
          <w:color w:val="auto"/>
          <w:highlight w:val="none"/>
        </w:rPr>
      </w:pPr>
    </w:p>
    <w:p w14:paraId="50FF1912">
      <w:pPr>
        <w:pStyle w:val="3"/>
        <w:spacing w:line="251" w:lineRule="auto"/>
        <w:rPr>
          <w:color w:val="auto"/>
          <w:highlight w:val="none"/>
        </w:rPr>
      </w:pPr>
    </w:p>
    <w:p w14:paraId="74E65D45">
      <w:pPr>
        <w:spacing w:before="66" w:line="227" w:lineRule="auto"/>
        <w:ind w:left="428"/>
        <w:outlineLvl w:val="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附件：法定代表人有效身份证正反面复印件</w:t>
      </w:r>
    </w:p>
    <w:p w14:paraId="52B904BB">
      <w:pPr>
        <w:spacing w:line="227" w:lineRule="auto"/>
        <w:rPr>
          <w:rFonts w:ascii="宋体" w:hAnsi="宋体" w:eastAsia="宋体" w:cs="宋体"/>
          <w:color w:val="auto"/>
          <w:sz w:val="20"/>
          <w:szCs w:val="20"/>
          <w:highlight w:val="none"/>
        </w:rPr>
        <w:sectPr>
          <w:headerReference r:id="rId180" w:type="default"/>
          <w:footerReference r:id="rId181" w:type="default"/>
          <w:pgSz w:w="11907" w:h="16840"/>
          <w:pgMar w:top="1166" w:right="1134" w:bottom="1014" w:left="1134" w:header="829" w:footer="852" w:gutter="0"/>
          <w:cols w:space="720" w:num="1"/>
        </w:sectPr>
      </w:pPr>
    </w:p>
    <w:p w14:paraId="318CA710">
      <w:pPr>
        <w:spacing w:before="213" w:line="224" w:lineRule="auto"/>
        <w:ind w:right="4"/>
        <w:jc w:val="right"/>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授权委托书原件及委托代理人身份证正反面复印件（委托代理时必</w:t>
      </w:r>
    </w:p>
    <w:p w14:paraId="56BC4C29">
      <w:pPr>
        <w:spacing w:before="123" w:line="224" w:lineRule="auto"/>
        <w:ind w:left="4194"/>
        <w:rPr>
          <w:rFonts w:ascii="宋体" w:hAnsi="宋体" w:eastAsia="宋体" w:cs="宋体"/>
          <w:color w:val="auto"/>
          <w:sz w:val="31"/>
          <w:szCs w:val="31"/>
          <w:highlight w:val="none"/>
        </w:rPr>
      </w:pPr>
      <w:r>
        <w:rPr>
          <w:rFonts w:ascii="宋体" w:hAnsi="宋体" w:eastAsia="宋体" w:cs="宋体"/>
          <w:b/>
          <w:bCs/>
          <w:color w:val="auto"/>
          <w:sz w:val="31"/>
          <w:szCs w:val="31"/>
          <w:highlight w:val="none"/>
        </w:rPr>
        <w:t>须提供）</w:t>
      </w:r>
    </w:p>
    <w:p w14:paraId="465C73A5">
      <w:pPr>
        <w:pStyle w:val="3"/>
        <w:spacing w:line="323" w:lineRule="auto"/>
        <w:rPr>
          <w:color w:val="auto"/>
          <w:highlight w:val="none"/>
        </w:rPr>
      </w:pPr>
    </w:p>
    <w:p w14:paraId="130C438F">
      <w:pPr>
        <w:pStyle w:val="3"/>
        <w:spacing w:line="324" w:lineRule="auto"/>
        <w:rPr>
          <w:color w:val="auto"/>
          <w:highlight w:val="none"/>
        </w:rPr>
      </w:pPr>
    </w:p>
    <w:p w14:paraId="01E205C4">
      <w:pPr>
        <w:spacing w:before="65" w:line="227" w:lineRule="auto"/>
        <w:ind w:left="426"/>
        <w:rPr>
          <w:rFonts w:ascii="宋体" w:hAnsi="宋体" w:eastAsia="宋体" w:cs="宋体"/>
          <w:color w:val="auto"/>
          <w:sz w:val="20"/>
          <w:szCs w:val="20"/>
          <w:highlight w:val="none"/>
        </w:rPr>
      </w:pPr>
      <w:r>
        <w:rPr>
          <w:rFonts w:ascii="宋体" w:hAnsi="宋体" w:eastAsia="宋体" w:cs="宋体"/>
          <w:color w:val="auto"/>
          <w:spacing w:val="17"/>
          <w:sz w:val="20"/>
          <w:szCs w:val="20"/>
          <w:highlight w:val="none"/>
        </w:rPr>
        <w:t>致</w:t>
      </w:r>
      <w:r>
        <w:rPr>
          <w:rFonts w:ascii="宋体" w:hAnsi="宋体" w:eastAsia="宋体" w:cs="宋体"/>
          <w:color w:val="auto"/>
          <w:spacing w:val="-9"/>
          <w:sz w:val="20"/>
          <w:szCs w:val="20"/>
          <w:highlight w:val="none"/>
        </w:rPr>
        <w:t>：</w:t>
      </w:r>
      <w:r>
        <w:rPr>
          <w:rFonts w:ascii="宋体" w:hAnsi="宋体" w:eastAsia="宋体" w:cs="宋体"/>
          <w:color w:val="auto"/>
          <w:spacing w:val="-9"/>
          <w:sz w:val="20"/>
          <w:szCs w:val="20"/>
          <w:highlight w:val="none"/>
          <w:u w:val="single" w:color="auto"/>
        </w:rPr>
        <w:t>（</w:t>
      </w:r>
      <w:r>
        <w:rPr>
          <w:rFonts w:ascii="宋体" w:hAnsi="宋体" w:eastAsia="宋体" w:cs="宋体"/>
          <w:color w:val="auto"/>
          <w:spacing w:val="17"/>
          <w:sz w:val="20"/>
          <w:szCs w:val="20"/>
          <w:highlight w:val="none"/>
          <w:u w:val="single" w:color="auto"/>
        </w:rPr>
        <w:t>采购人名称</w:t>
      </w:r>
      <w:r>
        <w:rPr>
          <w:rFonts w:ascii="宋体" w:hAnsi="宋体" w:eastAsia="宋体" w:cs="宋体"/>
          <w:color w:val="auto"/>
          <w:spacing w:val="-9"/>
          <w:sz w:val="20"/>
          <w:szCs w:val="20"/>
          <w:highlight w:val="none"/>
          <w:u w:val="single" w:color="auto"/>
        </w:rPr>
        <w:t>）</w:t>
      </w:r>
      <w:r>
        <w:rPr>
          <w:rFonts w:ascii="宋体" w:hAnsi="宋体" w:eastAsia="宋体" w:cs="宋体"/>
          <w:color w:val="auto"/>
          <w:spacing w:val="-9"/>
          <w:sz w:val="20"/>
          <w:szCs w:val="20"/>
          <w:highlight w:val="none"/>
        </w:rPr>
        <w:t>：</w:t>
      </w:r>
    </w:p>
    <w:p w14:paraId="49AF3BF5">
      <w:pPr>
        <w:spacing w:before="281" w:line="379" w:lineRule="auto"/>
        <w:ind w:left="6" w:right="1" w:firstLine="421"/>
        <w:jc w:val="both"/>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我</w:t>
      </w:r>
      <w:r>
        <w:rPr>
          <w:rFonts w:ascii="宋体" w:hAnsi="宋体" w:eastAsia="宋体" w:cs="宋体"/>
          <w:color w:val="auto"/>
          <w:spacing w:val="-1"/>
          <w:sz w:val="20"/>
          <w:szCs w:val="20"/>
          <w:highlight w:val="none"/>
          <w:u w:val="single" w:color="auto"/>
        </w:rPr>
        <w:t>（姓名）</w:t>
      </w:r>
      <w:r>
        <w:rPr>
          <w:rFonts w:ascii="宋体" w:hAnsi="宋体" w:eastAsia="宋体" w:cs="宋体"/>
          <w:color w:val="auto"/>
          <w:spacing w:val="-1"/>
          <w:sz w:val="20"/>
          <w:szCs w:val="20"/>
          <w:highlight w:val="none"/>
        </w:rPr>
        <w:t>系</w:t>
      </w:r>
      <w:r>
        <w:rPr>
          <w:rFonts w:ascii="宋体" w:hAnsi="宋体" w:eastAsia="宋体" w:cs="宋体"/>
          <w:color w:val="auto"/>
          <w:spacing w:val="-1"/>
          <w:sz w:val="20"/>
          <w:szCs w:val="20"/>
          <w:highlight w:val="none"/>
          <w:u w:val="single" w:color="auto"/>
        </w:rPr>
        <w:t>（供应商名称）</w:t>
      </w:r>
      <w:r>
        <w:rPr>
          <w:rFonts w:ascii="宋体" w:hAnsi="宋体" w:eastAsia="宋体" w:cs="宋体"/>
          <w:color w:val="auto"/>
          <w:spacing w:val="-1"/>
          <w:sz w:val="20"/>
          <w:szCs w:val="20"/>
          <w:highlight w:val="none"/>
        </w:rPr>
        <w:t>的(</w:t>
      </w:r>
      <w:r>
        <w:rPr>
          <w:rFonts w:ascii="宋体" w:hAnsi="宋体" w:eastAsia="宋体" w:cs="宋体"/>
          <w:color w:val="auto"/>
          <w:spacing w:val="-1"/>
          <w:sz w:val="20"/>
          <w:szCs w:val="20"/>
          <w:highlight w:val="none"/>
          <w:u w:val="single" w:color="auto"/>
        </w:rPr>
        <w:t>□法定代表人/□负责人</w:t>
      </w:r>
      <w:r>
        <w:rPr>
          <w:rFonts w:ascii="宋体" w:hAnsi="宋体" w:eastAsia="宋体" w:cs="宋体"/>
          <w:color w:val="auto"/>
          <w:spacing w:val="-49"/>
          <w:w w:val="93"/>
          <w:sz w:val="20"/>
          <w:szCs w:val="20"/>
          <w:highlight w:val="none"/>
        </w:rPr>
        <w:t>），</w:t>
      </w:r>
      <w:r>
        <w:rPr>
          <w:rFonts w:ascii="宋体" w:hAnsi="宋体" w:eastAsia="宋体" w:cs="宋体"/>
          <w:color w:val="auto"/>
          <w:spacing w:val="-1"/>
          <w:sz w:val="20"/>
          <w:szCs w:val="20"/>
          <w:highlight w:val="none"/>
        </w:rPr>
        <w:t>现授权</w:t>
      </w:r>
      <w:r>
        <w:rPr>
          <w:rFonts w:ascii="宋体" w:hAnsi="宋体" w:eastAsia="宋体" w:cs="宋体"/>
          <w:color w:val="auto"/>
          <w:spacing w:val="-1"/>
          <w:sz w:val="20"/>
          <w:szCs w:val="20"/>
          <w:highlight w:val="none"/>
          <w:u w:val="single" w:color="auto"/>
        </w:rPr>
        <w:t>（姓名）</w:t>
      </w:r>
      <w:r>
        <w:rPr>
          <w:rFonts w:ascii="宋体" w:hAnsi="宋体" w:eastAsia="宋体" w:cs="宋体"/>
          <w:color w:val="auto"/>
          <w:spacing w:val="-1"/>
          <w:sz w:val="20"/>
          <w:szCs w:val="20"/>
          <w:highlight w:val="none"/>
        </w:rPr>
        <w:t>以</w:t>
      </w:r>
      <w:r>
        <w:rPr>
          <w:rFonts w:ascii="宋体" w:hAnsi="宋体" w:eastAsia="宋体" w:cs="宋体"/>
          <w:color w:val="auto"/>
          <w:spacing w:val="-2"/>
          <w:sz w:val="20"/>
          <w:szCs w:val="20"/>
          <w:highlight w:val="none"/>
        </w:rPr>
        <w:t xml:space="preserve">我方的名义参加 </w:t>
      </w:r>
      <w:r>
        <w:rPr>
          <w:rFonts w:ascii="宋体" w:hAnsi="宋体" w:eastAsia="宋体" w:cs="宋体"/>
          <w:color w:val="auto"/>
          <w:spacing w:val="21"/>
          <w:sz w:val="20"/>
          <w:szCs w:val="20"/>
          <w:highlight w:val="none"/>
          <w:u w:val="single" w:color="auto"/>
        </w:rPr>
        <w:t xml:space="preserve">    </w:t>
      </w:r>
      <w:r>
        <w:rPr>
          <w:rFonts w:ascii="宋体" w:hAnsi="宋体" w:eastAsia="宋体" w:cs="宋体"/>
          <w:color w:val="auto"/>
          <w:spacing w:val="-2"/>
          <w:sz w:val="20"/>
          <w:szCs w:val="20"/>
          <w:highlight w:val="none"/>
          <w:u w:val="single" w:color="auto"/>
        </w:rPr>
        <w:t>（项</w:t>
      </w:r>
      <w:r>
        <w:rPr>
          <w:rFonts w:ascii="宋体" w:hAnsi="宋体" w:eastAsia="宋体" w:cs="宋体"/>
          <w:color w:val="auto"/>
          <w:spacing w:val="3"/>
          <w:sz w:val="20"/>
          <w:szCs w:val="20"/>
          <w:highlight w:val="none"/>
        </w:rPr>
        <w:t xml:space="preserve"> </w:t>
      </w:r>
      <w:r>
        <w:rPr>
          <w:rFonts w:ascii="宋体" w:hAnsi="宋体" w:eastAsia="宋体" w:cs="宋体"/>
          <w:color w:val="auto"/>
          <w:spacing w:val="11"/>
          <w:sz w:val="20"/>
          <w:szCs w:val="20"/>
          <w:highlight w:val="none"/>
          <w:u w:val="single" w:color="auto"/>
        </w:rPr>
        <w:t xml:space="preserve">目名称）   </w:t>
      </w:r>
      <w:r>
        <w:rPr>
          <w:rFonts w:ascii="宋体" w:hAnsi="宋体" w:eastAsia="宋体" w:cs="宋体"/>
          <w:color w:val="auto"/>
          <w:spacing w:val="-88"/>
          <w:sz w:val="20"/>
          <w:szCs w:val="20"/>
          <w:highlight w:val="none"/>
        </w:rPr>
        <w:t xml:space="preserve"> </w:t>
      </w:r>
      <w:r>
        <w:rPr>
          <w:rFonts w:ascii="宋体" w:hAnsi="宋体" w:eastAsia="宋体" w:cs="宋体"/>
          <w:color w:val="auto"/>
          <w:spacing w:val="11"/>
          <w:sz w:val="20"/>
          <w:szCs w:val="20"/>
          <w:highlight w:val="none"/>
        </w:rPr>
        <w:t>项目的竞标活动，并代表我方全权办理针对上述项目的所有采购程序和环节的具体事务和签</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署相关文件。</w:t>
      </w:r>
    </w:p>
    <w:p w14:paraId="2805FF18">
      <w:pPr>
        <w:spacing w:before="115" w:line="228" w:lineRule="auto"/>
        <w:ind w:left="53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我方对委托代理人的签字或者电子签名事项负全部责任。</w:t>
      </w:r>
    </w:p>
    <w:p w14:paraId="456287D5">
      <w:pPr>
        <w:spacing w:before="281" w:line="380" w:lineRule="auto"/>
        <w:ind w:left="7" w:right="1"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本授权书自签署之日起生效，在撤销授权的书面通知以前，本授权书一直有效。委托代理人在授权书</w:t>
      </w:r>
      <w:r>
        <w:rPr>
          <w:rFonts w:ascii="宋体" w:hAnsi="宋体" w:eastAsia="宋体" w:cs="宋体"/>
          <w:color w:val="auto"/>
          <w:spacing w:val="12"/>
          <w:sz w:val="20"/>
          <w:szCs w:val="20"/>
          <w:highlight w:val="none"/>
        </w:rPr>
        <w:t xml:space="preserve"> </w:t>
      </w:r>
      <w:r>
        <w:rPr>
          <w:rFonts w:ascii="宋体" w:hAnsi="宋体" w:eastAsia="宋体" w:cs="宋体"/>
          <w:color w:val="auto"/>
          <w:spacing w:val="9"/>
          <w:sz w:val="20"/>
          <w:szCs w:val="20"/>
          <w:highlight w:val="none"/>
        </w:rPr>
        <w:t>有效期内签署的所有文件不因授权的撤销而失效。</w:t>
      </w:r>
    </w:p>
    <w:p w14:paraId="1786C7BD">
      <w:pPr>
        <w:spacing w:before="114" w:line="228" w:lineRule="auto"/>
        <w:ind w:left="4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委托代理人无转委托权，特此委托。</w:t>
      </w:r>
    </w:p>
    <w:p w14:paraId="48476248">
      <w:pPr>
        <w:spacing w:before="282" w:line="227" w:lineRule="auto"/>
        <w:ind w:left="44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附：法定代表人身份证明书及委托代理人有效身份证正反面复印件</w:t>
      </w:r>
    </w:p>
    <w:p w14:paraId="0F351E51">
      <w:pPr>
        <w:pStyle w:val="3"/>
        <w:spacing w:line="253" w:lineRule="auto"/>
        <w:rPr>
          <w:color w:val="auto"/>
          <w:highlight w:val="none"/>
        </w:rPr>
      </w:pPr>
    </w:p>
    <w:p w14:paraId="74CE1D4C">
      <w:pPr>
        <w:pStyle w:val="3"/>
        <w:spacing w:line="253" w:lineRule="auto"/>
        <w:rPr>
          <w:color w:val="auto"/>
          <w:highlight w:val="none"/>
        </w:rPr>
      </w:pPr>
    </w:p>
    <w:p w14:paraId="4BFC7F6D">
      <w:pPr>
        <w:pStyle w:val="3"/>
        <w:spacing w:line="253" w:lineRule="auto"/>
        <w:rPr>
          <w:color w:val="auto"/>
          <w:highlight w:val="none"/>
        </w:rPr>
      </w:pPr>
    </w:p>
    <w:p w14:paraId="43FDA960">
      <w:pPr>
        <w:pStyle w:val="3"/>
        <w:spacing w:line="253" w:lineRule="auto"/>
        <w:rPr>
          <w:color w:val="auto"/>
          <w:highlight w:val="none"/>
        </w:rPr>
      </w:pPr>
    </w:p>
    <w:p w14:paraId="6A799379">
      <w:pPr>
        <w:pStyle w:val="3"/>
        <w:spacing w:line="254" w:lineRule="auto"/>
        <w:rPr>
          <w:color w:val="auto"/>
          <w:highlight w:val="none"/>
        </w:rPr>
      </w:pPr>
    </w:p>
    <w:p w14:paraId="65233C95">
      <w:pPr>
        <w:pStyle w:val="3"/>
        <w:spacing w:line="254" w:lineRule="auto"/>
        <w:rPr>
          <w:color w:val="auto"/>
          <w:highlight w:val="none"/>
        </w:rPr>
      </w:pPr>
    </w:p>
    <w:p w14:paraId="0517F5C1">
      <w:pPr>
        <w:spacing w:before="65" w:line="228" w:lineRule="auto"/>
        <w:ind w:left="3126"/>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代理人</w:t>
      </w:r>
      <w:r>
        <w:rPr>
          <w:rFonts w:ascii="宋体" w:hAnsi="宋体" w:eastAsia="宋体" w:cs="宋体"/>
          <w:color w:val="auto"/>
          <w:spacing w:val="-1"/>
          <w:sz w:val="20"/>
          <w:szCs w:val="20"/>
          <w:highlight w:val="none"/>
        </w:rPr>
        <w:t>：</w:t>
      </w:r>
      <w:r>
        <w:rPr>
          <w:rFonts w:ascii="宋体" w:hAnsi="宋体" w:eastAsia="宋体" w:cs="宋体"/>
          <w:color w:val="auto"/>
          <w:spacing w:val="-1"/>
          <w:sz w:val="20"/>
          <w:szCs w:val="20"/>
          <w:highlight w:val="none"/>
          <w:u w:val="single" w:color="auto"/>
        </w:rPr>
        <w:t>（</w:t>
      </w:r>
      <w:r>
        <w:rPr>
          <w:rFonts w:ascii="宋体" w:hAnsi="宋体" w:eastAsia="宋体" w:cs="宋体"/>
          <w:color w:val="auto"/>
          <w:spacing w:val="11"/>
          <w:sz w:val="20"/>
          <w:szCs w:val="20"/>
          <w:highlight w:val="none"/>
          <w:u w:val="single" w:color="auto"/>
        </w:rPr>
        <w:t>签字或者电子签名）</w:t>
      </w:r>
    </w:p>
    <w:p w14:paraId="440B7371">
      <w:pPr>
        <w:spacing w:before="282" w:line="228" w:lineRule="auto"/>
        <w:ind w:left="3129"/>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性别：</w:t>
      </w:r>
    </w:p>
    <w:p w14:paraId="06DF7B46">
      <w:pPr>
        <w:spacing w:before="282" w:line="228" w:lineRule="auto"/>
        <w:ind w:left="3127"/>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年龄：</w:t>
      </w:r>
    </w:p>
    <w:p w14:paraId="2E356205">
      <w:pPr>
        <w:spacing w:before="281" w:line="228" w:lineRule="auto"/>
        <w:ind w:left="313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身份证号码：</w:t>
      </w:r>
    </w:p>
    <w:p w14:paraId="25C75603">
      <w:pPr>
        <w:spacing w:before="281" w:line="228" w:lineRule="auto"/>
        <w:ind w:left="3127"/>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职务：</w:t>
      </w:r>
    </w:p>
    <w:p w14:paraId="723B4D94">
      <w:pPr>
        <w:spacing w:before="282" w:line="227" w:lineRule="auto"/>
        <w:ind w:left="3126"/>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磋商人</w:t>
      </w:r>
      <w:r>
        <w:rPr>
          <w:rFonts w:ascii="宋体" w:hAnsi="宋体" w:eastAsia="宋体" w:cs="宋体"/>
          <w:color w:val="auto"/>
          <w:spacing w:val="-3"/>
          <w:sz w:val="20"/>
          <w:szCs w:val="20"/>
          <w:highlight w:val="none"/>
        </w:rPr>
        <w:t>：</w:t>
      </w:r>
      <w:r>
        <w:rPr>
          <w:rFonts w:ascii="宋体" w:hAnsi="宋体" w:eastAsia="宋体" w:cs="宋体"/>
          <w:color w:val="auto"/>
          <w:spacing w:val="-3"/>
          <w:sz w:val="20"/>
          <w:szCs w:val="20"/>
          <w:highlight w:val="none"/>
          <w:u w:val="single" w:color="auto"/>
        </w:rPr>
        <w:t>（</w:t>
      </w:r>
      <w:r>
        <w:rPr>
          <w:rFonts w:ascii="宋体" w:hAnsi="宋体" w:eastAsia="宋体" w:cs="宋体"/>
          <w:color w:val="auto"/>
          <w:spacing w:val="12"/>
          <w:sz w:val="20"/>
          <w:szCs w:val="20"/>
          <w:highlight w:val="none"/>
          <w:u w:val="single" w:color="auto"/>
        </w:rPr>
        <w:t>电子签章）</w:t>
      </w:r>
    </w:p>
    <w:p w14:paraId="5FA9E3AD">
      <w:pPr>
        <w:spacing w:before="284" w:line="228" w:lineRule="auto"/>
        <w:ind w:left="3127"/>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法定代表人</w:t>
      </w:r>
      <w:r>
        <w:rPr>
          <w:rFonts w:ascii="宋体" w:hAnsi="宋体" w:eastAsia="宋体" w:cs="宋体"/>
          <w:color w:val="auto"/>
          <w:spacing w:val="-3"/>
          <w:sz w:val="20"/>
          <w:szCs w:val="20"/>
          <w:highlight w:val="none"/>
        </w:rPr>
        <w:t>：</w:t>
      </w:r>
      <w:r>
        <w:rPr>
          <w:rFonts w:ascii="宋体" w:hAnsi="宋体" w:eastAsia="宋体" w:cs="宋体"/>
          <w:color w:val="auto"/>
          <w:spacing w:val="-3"/>
          <w:sz w:val="20"/>
          <w:szCs w:val="20"/>
          <w:highlight w:val="none"/>
          <w:u w:val="single" w:color="auto"/>
        </w:rPr>
        <w:t>（</w:t>
      </w:r>
      <w:r>
        <w:rPr>
          <w:rFonts w:ascii="宋体" w:hAnsi="宋体" w:eastAsia="宋体" w:cs="宋体"/>
          <w:color w:val="auto"/>
          <w:spacing w:val="11"/>
          <w:sz w:val="20"/>
          <w:szCs w:val="20"/>
          <w:highlight w:val="none"/>
          <w:u w:val="single" w:color="auto"/>
        </w:rPr>
        <w:t>签字或者电子签名）</w:t>
      </w:r>
    </w:p>
    <w:p w14:paraId="4CA9E8B5">
      <w:pPr>
        <w:pStyle w:val="3"/>
        <w:spacing w:line="248" w:lineRule="auto"/>
        <w:rPr>
          <w:color w:val="auto"/>
          <w:highlight w:val="none"/>
        </w:rPr>
      </w:pPr>
    </w:p>
    <w:p w14:paraId="65CDA47D">
      <w:pPr>
        <w:pStyle w:val="3"/>
        <w:spacing w:line="248" w:lineRule="auto"/>
        <w:rPr>
          <w:color w:val="auto"/>
          <w:highlight w:val="none"/>
        </w:rPr>
      </w:pPr>
    </w:p>
    <w:p w14:paraId="4A4D9E0C">
      <w:pPr>
        <w:pStyle w:val="3"/>
        <w:spacing w:line="249" w:lineRule="auto"/>
        <w:rPr>
          <w:color w:val="auto"/>
          <w:highlight w:val="none"/>
        </w:rPr>
      </w:pPr>
    </w:p>
    <w:p w14:paraId="6FAA08F2">
      <w:pPr>
        <w:pStyle w:val="3"/>
        <w:spacing w:line="249" w:lineRule="auto"/>
        <w:rPr>
          <w:color w:val="auto"/>
          <w:highlight w:val="none"/>
        </w:rPr>
      </w:pPr>
    </w:p>
    <w:p w14:paraId="7D4A7F45">
      <w:pPr>
        <w:spacing w:before="65" w:line="228" w:lineRule="auto"/>
        <w:ind w:left="397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授权委托日期：年月日</w:t>
      </w:r>
    </w:p>
    <w:p w14:paraId="4D057C11">
      <w:pPr>
        <w:spacing w:line="228" w:lineRule="auto"/>
        <w:rPr>
          <w:rFonts w:ascii="宋体" w:hAnsi="宋体" w:eastAsia="宋体" w:cs="宋体"/>
          <w:color w:val="auto"/>
          <w:sz w:val="20"/>
          <w:szCs w:val="20"/>
          <w:highlight w:val="none"/>
        </w:rPr>
        <w:sectPr>
          <w:footerReference r:id="rId182" w:type="default"/>
          <w:pgSz w:w="11907" w:h="16840"/>
          <w:pgMar w:top="1166" w:right="1134" w:bottom="1014" w:left="1134" w:header="829" w:footer="852" w:gutter="0"/>
          <w:cols w:space="720" w:num="1"/>
        </w:sectPr>
      </w:pPr>
    </w:p>
    <w:p w14:paraId="7929637B">
      <w:pPr>
        <w:spacing w:before="136" w:line="224" w:lineRule="auto"/>
        <w:ind w:left="2956"/>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建设工程项目管理承诺书</w:t>
      </w:r>
    </w:p>
    <w:p w14:paraId="2E9D22AE">
      <w:pPr>
        <w:pStyle w:val="3"/>
        <w:spacing w:line="293" w:lineRule="auto"/>
        <w:rPr>
          <w:color w:val="auto"/>
          <w:highlight w:val="none"/>
        </w:rPr>
      </w:pPr>
    </w:p>
    <w:p w14:paraId="468DBB13">
      <w:pPr>
        <w:pStyle w:val="3"/>
        <w:spacing w:line="293" w:lineRule="auto"/>
        <w:rPr>
          <w:color w:val="auto"/>
          <w:highlight w:val="none"/>
        </w:rPr>
      </w:pPr>
    </w:p>
    <w:p w14:paraId="12FD8748">
      <w:pPr>
        <w:pStyle w:val="3"/>
        <w:spacing w:line="293" w:lineRule="auto"/>
        <w:rPr>
          <w:color w:val="auto"/>
          <w:highlight w:val="none"/>
        </w:rPr>
      </w:pPr>
    </w:p>
    <w:p w14:paraId="4438F57E">
      <w:pPr>
        <w:spacing w:before="78" w:line="219" w:lineRule="auto"/>
        <w:ind w:left="489"/>
        <w:rPr>
          <w:rFonts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（采购人名称</w:t>
      </w:r>
      <w:r>
        <w:rPr>
          <w:rFonts w:ascii="宋体" w:hAnsi="宋体" w:eastAsia="宋体" w:cs="宋体"/>
          <w:color w:val="auto"/>
          <w:sz w:val="24"/>
          <w:szCs w:val="24"/>
          <w:highlight w:val="none"/>
        </w:rPr>
        <w:t>）：</w:t>
      </w:r>
    </w:p>
    <w:p w14:paraId="5DBBE3CF">
      <w:pPr>
        <w:pStyle w:val="3"/>
        <w:spacing w:line="295" w:lineRule="auto"/>
        <w:rPr>
          <w:color w:val="auto"/>
          <w:highlight w:val="none"/>
        </w:rPr>
      </w:pPr>
    </w:p>
    <w:p w14:paraId="4392B0A1">
      <w:pPr>
        <w:pStyle w:val="3"/>
        <w:spacing w:line="295" w:lineRule="auto"/>
        <w:rPr>
          <w:color w:val="auto"/>
          <w:highlight w:val="none"/>
        </w:rPr>
      </w:pPr>
    </w:p>
    <w:p w14:paraId="0BBFE802">
      <w:pPr>
        <w:spacing w:before="65" w:line="228" w:lineRule="auto"/>
        <w:ind w:left="45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作为参与（工程名称）项目的投标方，根据国家、</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自治区相关文件规定，我方在此向招标人承诺：</w:t>
      </w:r>
    </w:p>
    <w:p w14:paraId="6A2BECEF">
      <w:pPr>
        <w:pStyle w:val="3"/>
        <w:spacing w:line="326" w:lineRule="auto"/>
        <w:rPr>
          <w:color w:val="auto"/>
          <w:highlight w:val="none"/>
        </w:rPr>
      </w:pPr>
    </w:p>
    <w:p w14:paraId="74989655">
      <w:pPr>
        <w:spacing w:before="65" w:line="417" w:lineRule="auto"/>
        <w:ind w:left="9" w:right="2" w:firstLine="46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1、一旦中标，我方保证按照政府相关部门的规定，在发出成交通</w:t>
      </w:r>
      <w:r>
        <w:rPr>
          <w:rFonts w:ascii="宋体" w:hAnsi="宋体" w:eastAsia="宋体" w:cs="宋体"/>
          <w:color w:val="auto"/>
          <w:spacing w:val="8"/>
          <w:sz w:val="20"/>
          <w:szCs w:val="20"/>
          <w:highlight w:val="none"/>
        </w:rPr>
        <w:t>知书之日起</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7</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个工作日内足额将农</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民工工资保障金转入农民工工资保障金专用账户。一旦我方所承包的该项目中出现拖欠农民工工资情况，</w:t>
      </w:r>
      <w:r>
        <w:rPr>
          <w:rFonts w:ascii="宋体" w:hAnsi="宋体" w:eastAsia="宋体" w:cs="宋体"/>
          <w:color w:val="auto"/>
          <w:spacing w:val="14"/>
          <w:sz w:val="20"/>
          <w:szCs w:val="20"/>
          <w:highlight w:val="none"/>
        </w:rPr>
        <w:t xml:space="preserve"> </w:t>
      </w:r>
      <w:r>
        <w:rPr>
          <w:rFonts w:ascii="宋体" w:hAnsi="宋体" w:eastAsia="宋体" w:cs="宋体"/>
          <w:color w:val="auto"/>
          <w:spacing w:val="9"/>
          <w:sz w:val="20"/>
          <w:szCs w:val="20"/>
          <w:highlight w:val="none"/>
        </w:rPr>
        <w:t>由劳动保障、住房城乡建设行政主管部门按照《关于进一步完善建筑行业农民工工资保证金制度的通知》</w:t>
      </w:r>
      <w:r>
        <w:rPr>
          <w:rFonts w:ascii="宋体" w:hAnsi="宋体" w:eastAsia="宋体" w:cs="宋体"/>
          <w:color w:val="auto"/>
          <w:spacing w:val="14"/>
          <w:sz w:val="20"/>
          <w:szCs w:val="20"/>
          <w:highlight w:val="none"/>
        </w:rPr>
        <w:t xml:space="preserve"> </w:t>
      </w:r>
      <w:r>
        <w:rPr>
          <w:rFonts w:ascii="宋体" w:hAnsi="宋体" w:eastAsia="宋体" w:cs="宋体"/>
          <w:color w:val="auto"/>
          <w:spacing w:val="8"/>
          <w:sz w:val="20"/>
          <w:szCs w:val="20"/>
          <w:highlight w:val="none"/>
        </w:rPr>
        <w:t>（桂劳社发〔2009〕50</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号）从我方农民工工</w:t>
      </w:r>
      <w:r>
        <w:rPr>
          <w:rFonts w:ascii="宋体" w:hAnsi="宋体" w:eastAsia="宋体" w:cs="宋体"/>
          <w:color w:val="auto"/>
          <w:spacing w:val="7"/>
          <w:sz w:val="20"/>
          <w:szCs w:val="20"/>
          <w:highlight w:val="none"/>
        </w:rPr>
        <w:t>资保障金中先予划支。</w:t>
      </w:r>
    </w:p>
    <w:p w14:paraId="0CF7D7E8">
      <w:pPr>
        <w:pStyle w:val="3"/>
        <w:spacing w:line="324" w:lineRule="auto"/>
        <w:rPr>
          <w:color w:val="auto"/>
          <w:highlight w:val="none"/>
        </w:rPr>
      </w:pPr>
    </w:p>
    <w:p w14:paraId="341CC9B2">
      <w:pPr>
        <w:spacing w:before="66" w:line="417" w:lineRule="auto"/>
        <w:ind w:right="1" w:firstLine="45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2、一旦中标，我方保证在施工过程中，严格执行《广西壮</w:t>
      </w:r>
      <w:r>
        <w:rPr>
          <w:rFonts w:ascii="宋体" w:hAnsi="宋体" w:eastAsia="宋体" w:cs="宋体"/>
          <w:color w:val="auto"/>
          <w:spacing w:val="9"/>
          <w:sz w:val="20"/>
          <w:szCs w:val="20"/>
          <w:highlight w:val="none"/>
        </w:rPr>
        <w:t>族自治区建筑工程安全文明施工费使用管</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理细则》（桂建质〔2015〕16</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号）的有关规定，确保建设工</w:t>
      </w:r>
      <w:r>
        <w:rPr>
          <w:rFonts w:ascii="宋体" w:hAnsi="宋体" w:eastAsia="宋体" w:cs="宋体"/>
          <w:color w:val="auto"/>
          <w:spacing w:val="7"/>
          <w:sz w:val="20"/>
          <w:szCs w:val="20"/>
          <w:highlight w:val="none"/>
        </w:rPr>
        <w:t>程各项安全防护、文明施工措施落实到位。如</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我方在该项目的承包中出现未按桂建质〔2015〕16</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号文附件</w:t>
      </w:r>
      <w:r>
        <w:rPr>
          <w:rFonts w:ascii="宋体" w:hAnsi="宋体" w:eastAsia="宋体" w:cs="宋体"/>
          <w:color w:val="auto"/>
          <w:spacing w:val="7"/>
          <w:sz w:val="20"/>
          <w:szCs w:val="20"/>
          <w:highlight w:val="none"/>
        </w:rPr>
        <w:t>一规定执行的情形，我方愿意按照相关规定接</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受建设单位及有关主管部门的处罚。</w:t>
      </w:r>
    </w:p>
    <w:p w14:paraId="4F10A05C">
      <w:pPr>
        <w:pStyle w:val="3"/>
        <w:spacing w:line="325" w:lineRule="auto"/>
        <w:rPr>
          <w:color w:val="auto"/>
          <w:highlight w:val="none"/>
        </w:rPr>
      </w:pPr>
    </w:p>
    <w:p w14:paraId="7CA9B3FF">
      <w:pPr>
        <w:spacing w:before="66" w:line="396" w:lineRule="auto"/>
        <w:ind w:left="11" w:right="1" w:firstLine="45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3、一旦中标，我方保证在施工过程中，严格执行</w:t>
      </w:r>
      <w:r>
        <w:rPr>
          <w:rFonts w:ascii="宋体" w:hAnsi="宋体" w:eastAsia="宋体" w:cs="宋体"/>
          <w:color w:val="auto"/>
          <w:spacing w:val="9"/>
          <w:sz w:val="20"/>
          <w:szCs w:val="20"/>
          <w:highlight w:val="none"/>
        </w:rPr>
        <w:t>散装水泥和预拌混凝土管理的有关规定，确保建设</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工程按规定使用散装水泥和预拌混凝土。如我方在该项目的承包中出现未按规定执行的情形，我方愿意按</w:t>
      </w:r>
      <w:r>
        <w:rPr>
          <w:rFonts w:ascii="宋体" w:hAnsi="宋体" w:eastAsia="宋体" w:cs="宋体"/>
          <w:color w:val="auto"/>
          <w:spacing w:val="12"/>
          <w:sz w:val="20"/>
          <w:szCs w:val="20"/>
          <w:highlight w:val="none"/>
        </w:rPr>
        <w:t xml:space="preserve"> </w:t>
      </w:r>
      <w:r>
        <w:rPr>
          <w:rFonts w:ascii="宋体" w:hAnsi="宋体" w:eastAsia="宋体" w:cs="宋体"/>
          <w:color w:val="auto"/>
          <w:spacing w:val="9"/>
          <w:sz w:val="20"/>
          <w:szCs w:val="20"/>
          <w:highlight w:val="none"/>
        </w:rPr>
        <w:t>照相关规定接受建设单位及有关主管部门的处罚。</w:t>
      </w:r>
    </w:p>
    <w:p w14:paraId="54C707DF">
      <w:pPr>
        <w:pStyle w:val="3"/>
        <w:spacing w:line="325" w:lineRule="auto"/>
        <w:rPr>
          <w:color w:val="auto"/>
          <w:highlight w:val="none"/>
        </w:rPr>
      </w:pPr>
    </w:p>
    <w:p w14:paraId="5CD4E101">
      <w:pPr>
        <w:spacing w:before="66" w:line="396" w:lineRule="auto"/>
        <w:ind w:right="1" w:firstLine="45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4、一旦中标，我方保证严格执行《危险性较大的分部分项工程安全管理规定》（建办质〔2018〕31</w:t>
      </w:r>
      <w:r>
        <w:rPr>
          <w:rFonts w:ascii="宋体" w:hAnsi="宋体" w:eastAsia="宋体" w:cs="宋体"/>
          <w:color w:val="auto"/>
          <w:spacing w:val="4"/>
          <w:sz w:val="20"/>
          <w:szCs w:val="20"/>
          <w:highlight w:val="none"/>
        </w:rPr>
        <w:t xml:space="preserve"> </w:t>
      </w:r>
      <w:r>
        <w:rPr>
          <w:rFonts w:ascii="宋体" w:hAnsi="宋体" w:eastAsia="宋体" w:cs="宋体"/>
          <w:color w:val="auto"/>
          <w:spacing w:val="10"/>
          <w:sz w:val="20"/>
          <w:szCs w:val="20"/>
          <w:highlight w:val="none"/>
        </w:rPr>
        <w:t>号）的规定，强化对深基坑、高切坡、高大模板、人工</w:t>
      </w:r>
      <w:r>
        <w:rPr>
          <w:rFonts w:ascii="宋体" w:hAnsi="宋体" w:eastAsia="宋体" w:cs="宋体"/>
          <w:color w:val="auto"/>
          <w:spacing w:val="9"/>
          <w:sz w:val="20"/>
          <w:szCs w:val="20"/>
          <w:highlight w:val="none"/>
        </w:rPr>
        <w:t>挖孔桩、起重吊装、临时活动板房等重大危险源的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专项施工方案的编制、论证、审批、实施、检测的风险管理。</w:t>
      </w:r>
    </w:p>
    <w:p w14:paraId="7260CFFF">
      <w:pPr>
        <w:pStyle w:val="3"/>
        <w:spacing w:line="250" w:lineRule="auto"/>
        <w:rPr>
          <w:color w:val="auto"/>
          <w:highlight w:val="none"/>
        </w:rPr>
      </w:pPr>
    </w:p>
    <w:p w14:paraId="1D600424">
      <w:pPr>
        <w:pStyle w:val="3"/>
        <w:spacing w:line="250" w:lineRule="auto"/>
        <w:rPr>
          <w:color w:val="auto"/>
          <w:highlight w:val="none"/>
        </w:rPr>
      </w:pPr>
    </w:p>
    <w:p w14:paraId="1D4DEDAA">
      <w:pPr>
        <w:pStyle w:val="3"/>
        <w:spacing w:line="250" w:lineRule="auto"/>
        <w:rPr>
          <w:color w:val="auto"/>
          <w:highlight w:val="none"/>
        </w:rPr>
      </w:pPr>
    </w:p>
    <w:p w14:paraId="3B9AD4B1">
      <w:pPr>
        <w:spacing w:before="78" w:line="220" w:lineRule="auto"/>
        <w:ind w:left="3969"/>
        <w:rPr>
          <w:rFonts w:ascii="宋体" w:hAnsi="宋体" w:eastAsia="宋体" w:cs="宋体"/>
          <w:color w:val="auto"/>
          <w:sz w:val="20"/>
          <w:szCs w:val="20"/>
          <w:highlight w:val="none"/>
        </w:rPr>
      </w:pPr>
      <w:r>
        <w:rPr>
          <w:rFonts w:ascii="宋体" w:hAnsi="宋体" w:eastAsia="宋体" w:cs="宋体"/>
          <w:color w:val="auto"/>
          <w:spacing w:val="9"/>
          <w:sz w:val="24"/>
          <w:szCs w:val="24"/>
          <w:highlight w:val="none"/>
        </w:rPr>
        <w:t>磋商人</w:t>
      </w:r>
      <w:r>
        <w:rPr>
          <w:rFonts w:ascii="宋体" w:hAnsi="宋体" w:eastAsia="宋体" w:cs="宋体"/>
          <w:color w:val="auto"/>
          <w:spacing w:val="-6"/>
          <w:sz w:val="20"/>
          <w:szCs w:val="20"/>
          <w:highlight w:val="none"/>
        </w:rPr>
        <w:t>：</w:t>
      </w:r>
      <w:r>
        <w:rPr>
          <w:rFonts w:ascii="宋体" w:hAnsi="宋体" w:eastAsia="宋体" w:cs="宋体"/>
          <w:color w:val="auto"/>
          <w:spacing w:val="-6"/>
          <w:sz w:val="20"/>
          <w:szCs w:val="20"/>
          <w:highlight w:val="none"/>
          <w:u w:val="single" w:color="auto"/>
        </w:rPr>
        <w:t>（</w:t>
      </w:r>
      <w:r>
        <w:rPr>
          <w:rFonts w:ascii="宋体" w:hAnsi="宋体" w:eastAsia="宋体" w:cs="宋体"/>
          <w:color w:val="auto"/>
          <w:spacing w:val="9"/>
          <w:sz w:val="20"/>
          <w:szCs w:val="20"/>
          <w:highlight w:val="none"/>
          <w:u w:val="single" w:color="auto"/>
        </w:rPr>
        <w:t>电子签章）</w:t>
      </w:r>
    </w:p>
    <w:p w14:paraId="11983687">
      <w:pPr>
        <w:pStyle w:val="3"/>
        <w:spacing w:line="251" w:lineRule="auto"/>
        <w:rPr>
          <w:color w:val="auto"/>
          <w:highlight w:val="none"/>
        </w:rPr>
      </w:pPr>
    </w:p>
    <w:p w14:paraId="79E8FE07">
      <w:pPr>
        <w:pStyle w:val="3"/>
        <w:spacing w:line="252" w:lineRule="auto"/>
        <w:rPr>
          <w:color w:val="auto"/>
          <w:highlight w:val="none"/>
        </w:rPr>
      </w:pPr>
    </w:p>
    <w:p w14:paraId="21036712">
      <w:pPr>
        <w:pStyle w:val="3"/>
        <w:spacing w:line="252" w:lineRule="auto"/>
        <w:rPr>
          <w:color w:val="auto"/>
          <w:highlight w:val="none"/>
        </w:rPr>
      </w:pPr>
    </w:p>
    <w:p w14:paraId="70ED00B0">
      <w:pPr>
        <w:spacing w:before="65" w:line="228" w:lineRule="auto"/>
        <w:ind w:left="3895"/>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法定代表人或授权代理人</w:t>
      </w:r>
      <w:r>
        <w:rPr>
          <w:rFonts w:ascii="宋体" w:hAnsi="宋体" w:eastAsia="宋体" w:cs="宋体"/>
          <w:color w:val="auto"/>
          <w:spacing w:val="-6"/>
          <w:sz w:val="20"/>
          <w:szCs w:val="20"/>
          <w:highlight w:val="none"/>
        </w:rPr>
        <w:t>：</w:t>
      </w:r>
      <w:r>
        <w:rPr>
          <w:rFonts w:ascii="宋体" w:hAnsi="宋体" w:eastAsia="宋体" w:cs="宋体"/>
          <w:color w:val="auto"/>
          <w:spacing w:val="-6"/>
          <w:sz w:val="20"/>
          <w:szCs w:val="20"/>
          <w:highlight w:val="none"/>
          <w:u w:val="single" w:color="auto"/>
        </w:rPr>
        <w:t>（</w:t>
      </w:r>
      <w:r>
        <w:rPr>
          <w:rFonts w:ascii="宋体" w:hAnsi="宋体" w:eastAsia="宋体" w:cs="宋体"/>
          <w:color w:val="auto"/>
          <w:spacing w:val="11"/>
          <w:sz w:val="20"/>
          <w:szCs w:val="20"/>
          <w:highlight w:val="none"/>
          <w:u w:val="single" w:color="auto"/>
        </w:rPr>
        <w:t>签字或者电子签名）</w:t>
      </w:r>
    </w:p>
    <w:p w14:paraId="0493CB85">
      <w:pPr>
        <w:spacing w:before="281" w:line="228" w:lineRule="auto"/>
        <w:ind w:left="4863"/>
        <w:outlineLvl w:val="1"/>
        <w:rPr>
          <w:rFonts w:ascii="宋体" w:hAnsi="宋体" w:eastAsia="宋体" w:cs="宋体"/>
          <w:color w:val="auto"/>
          <w:sz w:val="20"/>
          <w:szCs w:val="20"/>
          <w:highlight w:val="none"/>
        </w:rPr>
      </w:pPr>
      <w:r>
        <w:rPr>
          <w:rFonts w:ascii="宋体" w:hAnsi="宋体" w:eastAsia="宋体" w:cs="宋体"/>
          <w:color w:val="auto"/>
          <w:sz w:val="20"/>
          <w:szCs w:val="20"/>
          <w:highlight w:val="none"/>
        </w:rPr>
        <w:t>日</w:t>
      </w:r>
      <w:r>
        <w:rPr>
          <w:rFonts w:ascii="宋体" w:hAnsi="宋体" w:eastAsia="宋体" w:cs="宋体"/>
          <w:color w:val="auto"/>
          <w:spacing w:val="20"/>
          <w:sz w:val="20"/>
          <w:szCs w:val="20"/>
          <w:highlight w:val="none"/>
        </w:rPr>
        <w:t xml:space="preserve"> </w:t>
      </w:r>
      <w:r>
        <w:rPr>
          <w:rFonts w:ascii="宋体" w:hAnsi="宋体" w:eastAsia="宋体" w:cs="宋体"/>
          <w:color w:val="auto"/>
          <w:sz w:val="20"/>
          <w:szCs w:val="20"/>
          <w:highlight w:val="none"/>
        </w:rPr>
        <w:t>期：年月日</w:t>
      </w:r>
    </w:p>
    <w:p w14:paraId="2D803670">
      <w:pPr>
        <w:spacing w:line="228" w:lineRule="auto"/>
        <w:rPr>
          <w:rFonts w:ascii="宋体" w:hAnsi="宋体" w:eastAsia="宋体" w:cs="宋体"/>
          <w:color w:val="auto"/>
          <w:sz w:val="20"/>
          <w:szCs w:val="20"/>
          <w:highlight w:val="none"/>
        </w:rPr>
        <w:sectPr>
          <w:headerReference r:id="rId183" w:type="default"/>
          <w:footerReference r:id="rId184" w:type="default"/>
          <w:pgSz w:w="11907" w:h="16840"/>
          <w:pgMar w:top="1166" w:right="1134" w:bottom="1014" w:left="1132" w:header="829" w:footer="852" w:gutter="0"/>
          <w:cols w:space="720" w:num="1"/>
        </w:sectPr>
      </w:pPr>
    </w:p>
    <w:p w14:paraId="38AAB39F">
      <w:pPr>
        <w:spacing w:before="8" w:line="220" w:lineRule="auto"/>
        <w:ind w:left="1329"/>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广西壮族自治区建筑工程安全文明施工措施项目清单内容</w:t>
      </w:r>
    </w:p>
    <w:p w14:paraId="349A339B">
      <w:pPr>
        <w:pStyle w:val="3"/>
        <w:spacing w:line="467" w:lineRule="auto"/>
        <w:rPr>
          <w:color w:val="auto"/>
          <w:highlight w:val="none"/>
        </w:rPr>
      </w:pPr>
    </w:p>
    <w:p w14:paraId="49C28B7C">
      <w:pPr>
        <w:spacing w:before="78" w:line="219" w:lineRule="auto"/>
        <w:ind w:left="331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（桂建质〔2015〕16</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号文附件一）</w:t>
      </w:r>
    </w:p>
    <w:p w14:paraId="79B7BF9C">
      <w:pPr>
        <w:spacing w:before="184" w:line="212" w:lineRule="auto"/>
        <w:ind w:left="2019"/>
        <w:rPr>
          <w:rFonts w:ascii="宋体" w:hAnsi="宋体" w:eastAsia="宋体" w:cs="宋体"/>
          <w:color w:val="auto"/>
          <w:sz w:val="24"/>
          <w:szCs w:val="24"/>
          <w:highlight w:val="none"/>
        </w:rPr>
      </w:pPr>
      <w:r>
        <w:rPr>
          <w:rFonts w:ascii="宋体" w:hAnsi="宋体" w:eastAsia="宋体" w:cs="宋体"/>
          <w:b/>
          <w:bCs/>
          <w:color w:val="auto"/>
          <w:spacing w:val="-18"/>
          <w:sz w:val="24"/>
          <w:szCs w:val="24"/>
          <w:highlight w:val="none"/>
        </w:rPr>
        <w:t>广西壮族自治区建设工程安全文明施工措施项目清单内容</w:t>
      </w:r>
    </w:p>
    <w:tbl>
      <w:tblPr>
        <w:tblStyle w:val="7"/>
        <w:tblW w:w="9457" w:type="dxa"/>
        <w:tblInd w:w="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525"/>
        <w:gridCol w:w="1259"/>
        <w:gridCol w:w="6931"/>
      </w:tblGrid>
      <w:tr w14:paraId="18172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42" w:type="dxa"/>
            <w:vAlign w:val="top"/>
          </w:tcPr>
          <w:p w14:paraId="2282DC22">
            <w:pPr>
              <w:pStyle w:val="8"/>
              <w:spacing w:before="184" w:line="228" w:lineRule="auto"/>
              <w:jc w:val="right"/>
              <w:rPr>
                <w:color w:val="auto"/>
                <w:highlight w:val="none"/>
              </w:rPr>
            </w:pPr>
            <w:r>
              <w:rPr>
                <w:b/>
                <w:bCs/>
                <w:color w:val="auto"/>
                <w:spacing w:val="-3"/>
                <w:highlight w:val="none"/>
              </w:rPr>
              <w:t>类</w:t>
            </w:r>
          </w:p>
        </w:tc>
        <w:tc>
          <w:tcPr>
            <w:tcW w:w="1784" w:type="dxa"/>
            <w:gridSpan w:val="2"/>
            <w:vAlign w:val="top"/>
          </w:tcPr>
          <w:p w14:paraId="0B8BDB72">
            <w:pPr>
              <w:pStyle w:val="8"/>
              <w:spacing w:before="197" w:line="227" w:lineRule="auto"/>
              <w:ind w:left="689"/>
              <w:rPr>
                <w:color w:val="auto"/>
                <w:highlight w:val="none"/>
              </w:rPr>
            </w:pPr>
            <w:r>
              <w:rPr>
                <w:b/>
                <w:bCs/>
                <w:color w:val="auto"/>
                <w:spacing w:val="5"/>
                <w:highlight w:val="none"/>
              </w:rPr>
              <w:t>项目名称</w:t>
            </w:r>
          </w:p>
        </w:tc>
        <w:tc>
          <w:tcPr>
            <w:tcW w:w="6931" w:type="dxa"/>
            <w:vAlign w:val="top"/>
          </w:tcPr>
          <w:p w14:paraId="00449F5D">
            <w:pPr>
              <w:pStyle w:val="8"/>
              <w:spacing w:before="197" w:line="227" w:lineRule="auto"/>
              <w:ind w:left="2945"/>
              <w:rPr>
                <w:color w:val="auto"/>
                <w:highlight w:val="none"/>
              </w:rPr>
            </w:pPr>
            <w:r>
              <w:rPr>
                <w:b/>
                <w:bCs/>
                <w:color w:val="auto"/>
                <w:spacing w:val="7"/>
                <w:highlight w:val="none"/>
              </w:rPr>
              <w:t>主要内容和要求</w:t>
            </w:r>
          </w:p>
        </w:tc>
      </w:tr>
      <w:tr w14:paraId="0AD68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2" w:type="dxa"/>
            <w:vMerge w:val="restart"/>
            <w:tcBorders>
              <w:bottom w:val="nil"/>
            </w:tcBorders>
            <w:vAlign w:val="top"/>
          </w:tcPr>
          <w:p w14:paraId="5AA71A2F">
            <w:pPr>
              <w:spacing w:line="251" w:lineRule="auto"/>
              <w:rPr>
                <w:rFonts w:ascii="Arial"/>
                <w:color w:val="auto"/>
                <w:sz w:val="21"/>
                <w:highlight w:val="none"/>
              </w:rPr>
            </w:pPr>
          </w:p>
          <w:p w14:paraId="1384A434">
            <w:pPr>
              <w:spacing w:line="251" w:lineRule="auto"/>
              <w:rPr>
                <w:rFonts w:ascii="Arial"/>
                <w:color w:val="auto"/>
                <w:sz w:val="21"/>
                <w:highlight w:val="none"/>
              </w:rPr>
            </w:pPr>
          </w:p>
          <w:p w14:paraId="640AF0B1">
            <w:pPr>
              <w:spacing w:line="251" w:lineRule="auto"/>
              <w:rPr>
                <w:rFonts w:ascii="Arial"/>
                <w:color w:val="auto"/>
                <w:sz w:val="21"/>
                <w:highlight w:val="none"/>
              </w:rPr>
            </w:pPr>
          </w:p>
          <w:p w14:paraId="0CE19AC9">
            <w:pPr>
              <w:spacing w:line="251" w:lineRule="auto"/>
              <w:rPr>
                <w:rFonts w:ascii="Arial"/>
                <w:color w:val="auto"/>
                <w:sz w:val="21"/>
                <w:highlight w:val="none"/>
              </w:rPr>
            </w:pPr>
          </w:p>
          <w:p w14:paraId="0F2E689A">
            <w:pPr>
              <w:spacing w:line="251" w:lineRule="auto"/>
              <w:rPr>
                <w:rFonts w:ascii="Arial"/>
                <w:color w:val="auto"/>
                <w:sz w:val="21"/>
                <w:highlight w:val="none"/>
              </w:rPr>
            </w:pPr>
          </w:p>
          <w:p w14:paraId="027D4041">
            <w:pPr>
              <w:spacing w:line="251" w:lineRule="auto"/>
              <w:rPr>
                <w:rFonts w:ascii="Arial"/>
                <w:color w:val="auto"/>
                <w:sz w:val="21"/>
                <w:highlight w:val="none"/>
              </w:rPr>
            </w:pPr>
          </w:p>
          <w:p w14:paraId="4802B9CB">
            <w:pPr>
              <w:spacing w:line="251" w:lineRule="auto"/>
              <w:rPr>
                <w:rFonts w:ascii="Arial"/>
                <w:color w:val="auto"/>
                <w:sz w:val="21"/>
                <w:highlight w:val="none"/>
              </w:rPr>
            </w:pPr>
          </w:p>
          <w:p w14:paraId="2A55F72E">
            <w:pPr>
              <w:spacing w:line="251" w:lineRule="auto"/>
              <w:rPr>
                <w:rFonts w:ascii="Arial"/>
                <w:color w:val="auto"/>
                <w:sz w:val="21"/>
                <w:highlight w:val="none"/>
              </w:rPr>
            </w:pPr>
          </w:p>
          <w:p w14:paraId="0EA3EBDC">
            <w:pPr>
              <w:spacing w:line="251" w:lineRule="auto"/>
              <w:rPr>
                <w:rFonts w:ascii="Arial"/>
                <w:color w:val="auto"/>
                <w:sz w:val="21"/>
                <w:highlight w:val="none"/>
              </w:rPr>
            </w:pPr>
          </w:p>
          <w:p w14:paraId="59190364">
            <w:pPr>
              <w:spacing w:line="251" w:lineRule="auto"/>
              <w:rPr>
                <w:rFonts w:ascii="Arial"/>
                <w:color w:val="auto"/>
                <w:sz w:val="21"/>
                <w:highlight w:val="none"/>
              </w:rPr>
            </w:pPr>
          </w:p>
          <w:p w14:paraId="5F789D0D">
            <w:pPr>
              <w:spacing w:line="252" w:lineRule="auto"/>
              <w:rPr>
                <w:rFonts w:ascii="Arial"/>
                <w:color w:val="auto"/>
                <w:sz w:val="21"/>
                <w:highlight w:val="none"/>
              </w:rPr>
            </w:pPr>
          </w:p>
          <w:p w14:paraId="025C192C">
            <w:pPr>
              <w:spacing w:line="252" w:lineRule="auto"/>
              <w:rPr>
                <w:rFonts w:ascii="Arial"/>
                <w:color w:val="auto"/>
                <w:sz w:val="21"/>
                <w:highlight w:val="none"/>
              </w:rPr>
            </w:pPr>
          </w:p>
          <w:p w14:paraId="068289BB">
            <w:pPr>
              <w:spacing w:line="252" w:lineRule="auto"/>
              <w:rPr>
                <w:rFonts w:ascii="Arial"/>
                <w:color w:val="auto"/>
                <w:sz w:val="21"/>
                <w:highlight w:val="none"/>
              </w:rPr>
            </w:pPr>
          </w:p>
          <w:p w14:paraId="69E4F399">
            <w:pPr>
              <w:spacing w:line="252" w:lineRule="auto"/>
              <w:rPr>
                <w:rFonts w:ascii="Arial"/>
                <w:color w:val="auto"/>
                <w:sz w:val="21"/>
                <w:highlight w:val="none"/>
              </w:rPr>
            </w:pPr>
          </w:p>
          <w:p w14:paraId="471FEAF8">
            <w:pPr>
              <w:pStyle w:val="8"/>
              <w:spacing w:before="65" w:line="277" w:lineRule="auto"/>
              <w:ind w:left="134" w:firstLine="402"/>
              <w:rPr>
                <w:color w:val="auto"/>
                <w:highlight w:val="none"/>
              </w:rPr>
            </w:pPr>
            <w:r>
              <w:rPr>
                <w:color w:val="auto"/>
                <w:spacing w:val="-1"/>
                <w:highlight w:val="none"/>
              </w:rPr>
              <w:t>文</w:t>
            </w:r>
            <w:r>
              <w:rPr>
                <w:color w:val="auto"/>
                <w:highlight w:val="none"/>
              </w:rPr>
              <w:t xml:space="preserve"> </w:t>
            </w:r>
            <w:r>
              <w:rPr>
                <w:color w:val="auto"/>
                <w:spacing w:val="-9"/>
                <w:highlight w:val="none"/>
              </w:rPr>
              <w:t>明</w:t>
            </w:r>
            <w:r>
              <w:rPr>
                <w:color w:val="auto"/>
                <w:spacing w:val="10"/>
                <w:highlight w:val="none"/>
              </w:rPr>
              <w:t xml:space="preserve"> </w:t>
            </w:r>
            <w:r>
              <w:rPr>
                <w:color w:val="auto"/>
                <w:spacing w:val="-9"/>
                <w:highlight w:val="none"/>
              </w:rPr>
              <w:t>施</w:t>
            </w:r>
          </w:p>
          <w:p w14:paraId="09FD0BD1">
            <w:pPr>
              <w:pStyle w:val="8"/>
              <w:spacing w:line="229" w:lineRule="auto"/>
              <w:ind w:left="117"/>
              <w:rPr>
                <w:color w:val="auto"/>
                <w:highlight w:val="none"/>
              </w:rPr>
            </w:pPr>
            <w:r>
              <w:rPr>
                <w:color w:val="auto"/>
                <w:spacing w:val="-1"/>
                <w:highlight w:val="none"/>
              </w:rPr>
              <w:t>工</w:t>
            </w:r>
            <w:r>
              <w:rPr>
                <w:color w:val="auto"/>
                <w:spacing w:val="15"/>
                <w:highlight w:val="none"/>
              </w:rPr>
              <w:t xml:space="preserve"> </w:t>
            </w:r>
            <w:r>
              <w:rPr>
                <w:color w:val="auto"/>
                <w:spacing w:val="-1"/>
                <w:highlight w:val="none"/>
              </w:rPr>
              <w:t>与</w:t>
            </w:r>
          </w:p>
          <w:p w14:paraId="29C7C578">
            <w:pPr>
              <w:pStyle w:val="8"/>
              <w:spacing w:before="50" w:line="279" w:lineRule="auto"/>
              <w:ind w:left="115" w:right="108"/>
              <w:rPr>
                <w:color w:val="auto"/>
                <w:highlight w:val="none"/>
              </w:rPr>
            </w:pPr>
            <w:r>
              <w:rPr>
                <w:color w:val="auto"/>
                <w:highlight w:val="none"/>
              </w:rPr>
              <w:t>环</w:t>
            </w:r>
            <w:r>
              <w:rPr>
                <w:color w:val="auto"/>
                <w:spacing w:val="11"/>
                <w:highlight w:val="none"/>
              </w:rPr>
              <w:t xml:space="preserve"> </w:t>
            </w:r>
            <w:r>
              <w:rPr>
                <w:color w:val="auto"/>
                <w:highlight w:val="none"/>
              </w:rPr>
              <w:t xml:space="preserve">境 </w:t>
            </w:r>
            <w:r>
              <w:rPr>
                <w:color w:val="auto"/>
                <w:spacing w:val="4"/>
                <w:highlight w:val="none"/>
              </w:rPr>
              <w:t>保护</w:t>
            </w:r>
          </w:p>
        </w:tc>
        <w:tc>
          <w:tcPr>
            <w:tcW w:w="1784" w:type="dxa"/>
            <w:gridSpan w:val="2"/>
            <w:vAlign w:val="top"/>
          </w:tcPr>
          <w:p w14:paraId="729C197D">
            <w:pPr>
              <w:pStyle w:val="8"/>
              <w:spacing w:before="180" w:line="228" w:lineRule="auto"/>
              <w:ind w:left="690"/>
              <w:rPr>
                <w:color w:val="auto"/>
                <w:highlight w:val="none"/>
              </w:rPr>
            </w:pPr>
            <w:r>
              <w:rPr>
                <w:color w:val="auto"/>
                <w:spacing w:val="6"/>
                <w:highlight w:val="none"/>
              </w:rPr>
              <w:t>安全警示</w:t>
            </w:r>
          </w:p>
          <w:p w14:paraId="53B60680">
            <w:pPr>
              <w:pStyle w:val="8"/>
              <w:spacing w:before="173" w:line="216" w:lineRule="auto"/>
              <w:ind w:left="792"/>
              <w:rPr>
                <w:color w:val="auto"/>
                <w:highlight w:val="none"/>
              </w:rPr>
            </w:pPr>
            <w:r>
              <w:rPr>
                <w:color w:val="auto"/>
                <w:spacing w:val="6"/>
                <w:highlight w:val="none"/>
              </w:rPr>
              <w:t>标志牌</w:t>
            </w:r>
          </w:p>
        </w:tc>
        <w:tc>
          <w:tcPr>
            <w:tcW w:w="6931" w:type="dxa"/>
            <w:vAlign w:val="top"/>
          </w:tcPr>
          <w:p w14:paraId="768CE8F0">
            <w:pPr>
              <w:pStyle w:val="8"/>
              <w:spacing w:before="241" w:line="274" w:lineRule="auto"/>
              <w:ind w:left="115" w:right="109" w:firstLine="415"/>
              <w:rPr>
                <w:color w:val="auto"/>
                <w:highlight w:val="none"/>
              </w:rPr>
            </w:pPr>
            <w:r>
              <w:rPr>
                <w:color w:val="auto"/>
                <w:spacing w:val="9"/>
                <w:highlight w:val="none"/>
              </w:rPr>
              <w:t>在易发伤亡事故（或危险）处设置明显的、符合国家标准要求的安全</w:t>
            </w:r>
            <w:r>
              <w:rPr>
                <w:color w:val="auto"/>
                <w:spacing w:val="14"/>
                <w:highlight w:val="none"/>
              </w:rPr>
              <w:t xml:space="preserve"> </w:t>
            </w:r>
            <w:r>
              <w:rPr>
                <w:color w:val="auto"/>
                <w:spacing w:val="6"/>
                <w:highlight w:val="none"/>
              </w:rPr>
              <w:t>警示标志牌。</w:t>
            </w:r>
          </w:p>
        </w:tc>
      </w:tr>
      <w:tr w14:paraId="31A4F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2" w:type="dxa"/>
            <w:vMerge w:val="continue"/>
            <w:tcBorders>
              <w:top w:val="nil"/>
              <w:bottom w:val="nil"/>
            </w:tcBorders>
            <w:vAlign w:val="top"/>
          </w:tcPr>
          <w:p w14:paraId="083FFFDC">
            <w:pPr>
              <w:rPr>
                <w:rFonts w:ascii="Arial"/>
                <w:color w:val="auto"/>
                <w:sz w:val="21"/>
                <w:highlight w:val="none"/>
              </w:rPr>
            </w:pPr>
          </w:p>
        </w:tc>
        <w:tc>
          <w:tcPr>
            <w:tcW w:w="1784" w:type="dxa"/>
            <w:gridSpan w:val="2"/>
            <w:vAlign w:val="top"/>
          </w:tcPr>
          <w:p w14:paraId="7963F9E6">
            <w:pPr>
              <w:spacing w:line="323" w:lineRule="auto"/>
              <w:rPr>
                <w:rFonts w:ascii="Arial"/>
                <w:color w:val="auto"/>
                <w:sz w:val="21"/>
                <w:highlight w:val="none"/>
              </w:rPr>
            </w:pPr>
          </w:p>
          <w:p w14:paraId="7BFD30FB">
            <w:pPr>
              <w:pStyle w:val="8"/>
              <w:spacing w:before="65" w:line="228" w:lineRule="auto"/>
              <w:ind w:left="687"/>
              <w:rPr>
                <w:color w:val="auto"/>
                <w:highlight w:val="none"/>
              </w:rPr>
            </w:pPr>
            <w:r>
              <w:rPr>
                <w:color w:val="auto"/>
                <w:spacing w:val="6"/>
                <w:highlight w:val="none"/>
              </w:rPr>
              <w:t>现场围挡</w:t>
            </w:r>
          </w:p>
        </w:tc>
        <w:tc>
          <w:tcPr>
            <w:tcW w:w="6931" w:type="dxa"/>
            <w:vAlign w:val="top"/>
          </w:tcPr>
          <w:p w14:paraId="1005727A">
            <w:pPr>
              <w:pStyle w:val="8"/>
              <w:spacing w:before="179" w:line="227" w:lineRule="auto"/>
              <w:ind w:left="547"/>
              <w:rPr>
                <w:color w:val="auto"/>
                <w:highlight w:val="none"/>
              </w:rPr>
            </w:pPr>
            <w:r>
              <w:rPr>
                <w:color w:val="auto"/>
                <w:spacing w:val="5"/>
                <w:highlight w:val="none"/>
              </w:rPr>
              <w:t>1.现场采用封闭围挡，高度不小于</w:t>
            </w:r>
            <w:r>
              <w:rPr>
                <w:color w:val="auto"/>
                <w:spacing w:val="-7"/>
                <w:highlight w:val="none"/>
              </w:rPr>
              <w:t xml:space="preserve"> </w:t>
            </w:r>
            <w:r>
              <w:rPr>
                <w:color w:val="auto"/>
                <w:spacing w:val="5"/>
                <w:highlight w:val="none"/>
              </w:rPr>
              <w:t>1.8m。</w:t>
            </w:r>
          </w:p>
          <w:p w14:paraId="1D370EA5">
            <w:pPr>
              <w:pStyle w:val="8"/>
              <w:spacing w:before="174" w:line="217" w:lineRule="auto"/>
              <w:ind w:left="534"/>
              <w:rPr>
                <w:color w:val="auto"/>
                <w:highlight w:val="none"/>
              </w:rPr>
            </w:pPr>
            <w:r>
              <w:rPr>
                <w:color w:val="auto"/>
                <w:spacing w:val="8"/>
                <w:highlight w:val="none"/>
              </w:rPr>
              <w:t>2.围挡材料可用彩色、定型钢板，砖、砼砌块等墙体。</w:t>
            </w:r>
          </w:p>
        </w:tc>
      </w:tr>
      <w:tr w14:paraId="787B8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742" w:type="dxa"/>
            <w:vMerge w:val="continue"/>
            <w:tcBorders>
              <w:top w:val="nil"/>
              <w:bottom w:val="nil"/>
            </w:tcBorders>
            <w:vAlign w:val="top"/>
          </w:tcPr>
          <w:p w14:paraId="7D462569">
            <w:pPr>
              <w:rPr>
                <w:rFonts w:ascii="Arial"/>
                <w:color w:val="auto"/>
                <w:sz w:val="21"/>
                <w:highlight w:val="none"/>
              </w:rPr>
            </w:pPr>
          </w:p>
        </w:tc>
        <w:tc>
          <w:tcPr>
            <w:tcW w:w="1784" w:type="dxa"/>
            <w:gridSpan w:val="2"/>
            <w:vAlign w:val="top"/>
          </w:tcPr>
          <w:p w14:paraId="12FD6255">
            <w:pPr>
              <w:spacing w:line="411" w:lineRule="auto"/>
              <w:rPr>
                <w:rFonts w:ascii="Arial"/>
                <w:color w:val="auto"/>
                <w:sz w:val="21"/>
                <w:highlight w:val="none"/>
              </w:rPr>
            </w:pPr>
          </w:p>
          <w:p w14:paraId="26E8CE58">
            <w:pPr>
              <w:pStyle w:val="8"/>
              <w:spacing w:before="65" w:line="228" w:lineRule="auto"/>
              <w:ind w:left="685"/>
              <w:rPr>
                <w:color w:val="auto"/>
                <w:highlight w:val="none"/>
              </w:rPr>
            </w:pPr>
            <w:r>
              <w:rPr>
                <w:color w:val="auto"/>
                <w:spacing w:val="7"/>
                <w:highlight w:val="none"/>
              </w:rPr>
              <w:t>七牌二图</w:t>
            </w:r>
          </w:p>
        </w:tc>
        <w:tc>
          <w:tcPr>
            <w:tcW w:w="6931" w:type="dxa"/>
            <w:vAlign w:val="top"/>
          </w:tcPr>
          <w:p w14:paraId="2B711F4F">
            <w:pPr>
              <w:pStyle w:val="8"/>
              <w:spacing w:before="178" w:line="257" w:lineRule="auto"/>
              <w:ind w:left="110" w:right="109" w:firstLine="420"/>
              <w:rPr>
                <w:color w:val="auto"/>
                <w:highlight w:val="none"/>
              </w:rPr>
            </w:pPr>
            <w:r>
              <w:rPr>
                <w:color w:val="auto"/>
                <w:spacing w:val="9"/>
                <w:highlight w:val="none"/>
              </w:rPr>
              <w:t>在进门处悬挂工程概况、现场出入制度、管理人员名单及监督电话、</w:t>
            </w:r>
            <w:r>
              <w:rPr>
                <w:color w:val="auto"/>
                <w:spacing w:val="14"/>
                <w:highlight w:val="none"/>
              </w:rPr>
              <w:t xml:space="preserve"> </w:t>
            </w:r>
            <w:r>
              <w:rPr>
                <w:color w:val="auto"/>
                <w:spacing w:val="9"/>
                <w:highlight w:val="none"/>
              </w:rPr>
              <w:t>安全生产规定、文明施工、消防保卫、节能公示等七牌以及；施工现场总</w:t>
            </w:r>
            <w:r>
              <w:rPr>
                <w:color w:val="auto"/>
                <w:spacing w:val="16"/>
                <w:highlight w:val="none"/>
              </w:rPr>
              <w:t xml:space="preserve"> </w:t>
            </w:r>
            <w:r>
              <w:rPr>
                <w:color w:val="auto"/>
                <w:spacing w:val="8"/>
                <w:highlight w:val="none"/>
              </w:rPr>
              <w:t>平面图、工程效果图。</w:t>
            </w:r>
          </w:p>
        </w:tc>
      </w:tr>
      <w:tr w14:paraId="2C316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42" w:type="dxa"/>
            <w:vMerge w:val="continue"/>
            <w:tcBorders>
              <w:top w:val="nil"/>
              <w:bottom w:val="nil"/>
            </w:tcBorders>
            <w:vAlign w:val="top"/>
          </w:tcPr>
          <w:p w14:paraId="1332574A">
            <w:pPr>
              <w:rPr>
                <w:rFonts w:ascii="Arial"/>
                <w:color w:val="auto"/>
                <w:sz w:val="21"/>
                <w:highlight w:val="none"/>
              </w:rPr>
            </w:pPr>
          </w:p>
        </w:tc>
        <w:tc>
          <w:tcPr>
            <w:tcW w:w="1784" w:type="dxa"/>
            <w:gridSpan w:val="2"/>
            <w:vAlign w:val="top"/>
          </w:tcPr>
          <w:p w14:paraId="4CBAB9F1">
            <w:pPr>
              <w:pStyle w:val="8"/>
              <w:spacing w:before="226" w:line="228" w:lineRule="auto"/>
              <w:ind w:left="689"/>
              <w:rPr>
                <w:color w:val="auto"/>
                <w:highlight w:val="none"/>
              </w:rPr>
            </w:pPr>
            <w:r>
              <w:rPr>
                <w:color w:val="auto"/>
                <w:spacing w:val="6"/>
                <w:highlight w:val="none"/>
              </w:rPr>
              <w:t>企业标志</w:t>
            </w:r>
          </w:p>
        </w:tc>
        <w:tc>
          <w:tcPr>
            <w:tcW w:w="6931" w:type="dxa"/>
            <w:vAlign w:val="top"/>
          </w:tcPr>
          <w:p w14:paraId="2FF74298">
            <w:pPr>
              <w:pStyle w:val="8"/>
              <w:spacing w:before="225" w:line="227" w:lineRule="auto"/>
              <w:ind w:left="533"/>
              <w:rPr>
                <w:color w:val="auto"/>
                <w:highlight w:val="none"/>
              </w:rPr>
            </w:pPr>
            <w:r>
              <w:rPr>
                <w:color w:val="auto"/>
                <w:spacing w:val="8"/>
                <w:highlight w:val="none"/>
              </w:rPr>
              <w:t>现场出入的大门应设有本企业标志或企业标识。</w:t>
            </w:r>
          </w:p>
        </w:tc>
      </w:tr>
      <w:tr w14:paraId="0249D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42" w:type="dxa"/>
            <w:vMerge w:val="continue"/>
            <w:tcBorders>
              <w:top w:val="nil"/>
              <w:bottom w:val="nil"/>
            </w:tcBorders>
            <w:vAlign w:val="top"/>
          </w:tcPr>
          <w:p w14:paraId="52FDB8E7">
            <w:pPr>
              <w:rPr>
                <w:rFonts w:ascii="Arial"/>
                <w:color w:val="auto"/>
                <w:sz w:val="21"/>
                <w:highlight w:val="none"/>
              </w:rPr>
            </w:pPr>
          </w:p>
        </w:tc>
        <w:tc>
          <w:tcPr>
            <w:tcW w:w="1784" w:type="dxa"/>
            <w:gridSpan w:val="2"/>
            <w:vAlign w:val="top"/>
          </w:tcPr>
          <w:p w14:paraId="2E93D9E9">
            <w:pPr>
              <w:spacing w:line="341" w:lineRule="auto"/>
              <w:rPr>
                <w:rFonts w:ascii="Arial"/>
                <w:color w:val="auto"/>
                <w:sz w:val="21"/>
                <w:highlight w:val="none"/>
              </w:rPr>
            </w:pPr>
          </w:p>
          <w:p w14:paraId="65E6A5E8">
            <w:pPr>
              <w:spacing w:line="341" w:lineRule="auto"/>
              <w:rPr>
                <w:rFonts w:ascii="Arial"/>
                <w:color w:val="auto"/>
                <w:sz w:val="21"/>
                <w:highlight w:val="none"/>
              </w:rPr>
            </w:pPr>
          </w:p>
          <w:p w14:paraId="4118FDBF">
            <w:pPr>
              <w:pStyle w:val="8"/>
              <w:spacing w:before="65" w:line="227" w:lineRule="auto"/>
              <w:ind w:left="685"/>
              <w:rPr>
                <w:color w:val="auto"/>
                <w:highlight w:val="none"/>
              </w:rPr>
            </w:pPr>
            <w:r>
              <w:rPr>
                <w:color w:val="auto"/>
                <w:spacing w:val="7"/>
                <w:highlight w:val="none"/>
              </w:rPr>
              <w:t>场容场貌</w:t>
            </w:r>
          </w:p>
        </w:tc>
        <w:tc>
          <w:tcPr>
            <w:tcW w:w="6931" w:type="dxa"/>
            <w:vAlign w:val="top"/>
          </w:tcPr>
          <w:p w14:paraId="714BE1C4">
            <w:pPr>
              <w:pStyle w:val="8"/>
              <w:spacing w:before="180" w:line="228" w:lineRule="auto"/>
              <w:ind w:left="547"/>
              <w:rPr>
                <w:color w:val="auto"/>
                <w:highlight w:val="none"/>
              </w:rPr>
            </w:pPr>
            <w:r>
              <w:rPr>
                <w:color w:val="auto"/>
                <w:spacing w:val="3"/>
                <w:highlight w:val="none"/>
              </w:rPr>
              <w:t>1.道路畅通；</w:t>
            </w:r>
          </w:p>
          <w:p w14:paraId="459399B9">
            <w:pPr>
              <w:pStyle w:val="8"/>
              <w:spacing w:before="173" w:line="228" w:lineRule="auto"/>
              <w:ind w:left="534"/>
              <w:rPr>
                <w:color w:val="auto"/>
                <w:highlight w:val="none"/>
              </w:rPr>
            </w:pPr>
            <w:r>
              <w:rPr>
                <w:color w:val="auto"/>
                <w:spacing w:val="7"/>
                <w:highlight w:val="none"/>
              </w:rPr>
              <w:t>2.排水沟、排水设施畅通；</w:t>
            </w:r>
          </w:p>
          <w:p w14:paraId="27C1C9CA">
            <w:pPr>
              <w:pStyle w:val="8"/>
              <w:spacing w:before="173" w:line="227" w:lineRule="auto"/>
              <w:ind w:left="535"/>
              <w:rPr>
                <w:color w:val="auto"/>
                <w:highlight w:val="none"/>
              </w:rPr>
            </w:pPr>
            <w:r>
              <w:rPr>
                <w:color w:val="auto"/>
                <w:spacing w:val="9"/>
                <w:highlight w:val="none"/>
              </w:rPr>
              <w:t>3.工地地面硬化处理（办公区，生活区，现场道路，材料堆放、混凝</w:t>
            </w:r>
          </w:p>
          <w:p w14:paraId="0B2B131C">
            <w:pPr>
              <w:pStyle w:val="8"/>
              <w:spacing w:before="54" w:line="215" w:lineRule="auto"/>
              <w:ind w:left="112"/>
              <w:rPr>
                <w:color w:val="auto"/>
                <w:highlight w:val="none"/>
              </w:rPr>
            </w:pPr>
            <w:r>
              <w:rPr>
                <w:color w:val="auto"/>
                <w:spacing w:val="9"/>
                <w:highlight w:val="none"/>
              </w:rPr>
              <w:t>土搅拌、砂浆搅拌、钢筋加工等场地，外脚</w:t>
            </w:r>
            <w:r>
              <w:rPr>
                <w:color w:val="auto"/>
                <w:spacing w:val="8"/>
                <w:highlight w:val="none"/>
              </w:rPr>
              <w:t>手架基础等）。</w:t>
            </w:r>
          </w:p>
        </w:tc>
      </w:tr>
      <w:tr w14:paraId="413B8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42" w:type="dxa"/>
            <w:vMerge w:val="continue"/>
            <w:tcBorders>
              <w:top w:val="nil"/>
              <w:bottom w:val="nil"/>
            </w:tcBorders>
            <w:vAlign w:val="top"/>
          </w:tcPr>
          <w:p w14:paraId="65DAA60F">
            <w:pPr>
              <w:rPr>
                <w:rFonts w:ascii="Arial"/>
                <w:color w:val="auto"/>
                <w:sz w:val="21"/>
                <w:highlight w:val="none"/>
              </w:rPr>
            </w:pPr>
          </w:p>
        </w:tc>
        <w:tc>
          <w:tcPr>
            <w:tcW w:w="1784" w:type="dxa"/>
            <w:gridSpan w:val="2"/>
            <w:vAlign w:val="top"/>
          </w:tcPr>
          <w:p w14:paraId="02B94B24">
            <w:pPr>
              <w:spacing w:line="341" w:lineRule="auto"/>
              <w:rPr>
                <w:rFonts w:ascii="Arial"/>
                <w:color w:val="auto"/>
                <w:sz w:val="21"/>
                <w:highlight w:val="none"/>
              </w:rPr>
            </w:pPr>
          </w:p>
          <w:p w14:paraId="1B2B96F3">
            <w:pPr>
              <w:spacing w:line="342" w:lineRule="auto"/>
              <w:rPr>
                <w:rFonts w:ascii="Arial"/>
                <w:color w:val="auto"/>
                <w:sz w:val="21"/>
                <w:highlight w:val="none"/>
              </w:rPr>
            </w:pPr>
          </w:p>
          <w:p w14:paraId="3BA54649">
            <w:pPr>
              <w:pStyle w:val="8"/>
              <w:spacing w:before="65" w:line="227" w:lineRule="auto"/>
              <w:ind w:left="686"/>
              <w:rPr>
                <w:color w:val="auto"/>
                <w:highlight w:val="none"/>
              </w:rPr>
            </w:pPr>
            <w:r>
              <w:rPr>
                <w:color w:val="auto"/>
                <w:spacing w:val="7"/>
                <w:highlight w:val="none"/>
              </w:rPr>
              <w:t>材料堆放</w:t>
            </w:r>
          </w:p>
        </w:tc>
        <w:tc>
          <w:tcPr>
            <w:tcW w:w="6931" w:type="dxa"/>
            <w:vAlign w:val="top"/>
          </w:tcPr>
          <w:p w14:paraId="32D02C03">
            <w:pPr>
              <w:pStyle w:val="8"/>
              <w:spacing w:before="182" w:line="225" w:lineRule="auto"/>
              <w:ind w:right="12"/>
              <w:jc w:val="right"/>
              <w:rPr>
                <w:color w:val="auto"/>
                <w:highlight w:val="none"/>
              </w:rPr>
            </w:pPr>
            <w:r>
              <w:rPr>
                <w:color w:val="auto"/>
                <w:spacing w:val="9"/>
                <w:highlight w:val="none"/>
              </w:rPr>
              <w:t>（1）材料、构件、料具等堆放时，悬挂有名称、</w:t>
            </w:r>
            <w:r>
              <w:rPr>
                <w:color w:val="auto"/>
                <w:spacing w:val="8"/>
                <w:highlight w:val="none"/>
              </w:rPr>
              <w:t>品种、规格等标牌；</w:t>
            </w:r>
          </w:p>
          <w:p w14:paraId="4EC7D05E">
            <w:pPr>
              <w:pStyle w:val="8"/>
              <w:spacing w:before="176" w:line="253" w:lineRule="auto"/>
              <w:ind w:left="110" w:right="109" w:firstLine="430"/>
              <w:rPr>
                <w:color w:val="auto"/>
                <w:highlight w:val="none"/>
              </w:rPr>
            </w:pPr>
            <w:r>
              <w:rPr>
                <w:color w:val="auto"/>
                <w:spacing w:val="12"/>
                <w:highlight w:val="none"/>
              </w:rPr>
              <w:t>（2）水泥和其他易飞扬细颗粒建筑材料应封闭存放或采取覆盖等措</w:t>
            </w:r>
            <w:r>
              <w:rPr>
                <w:color w:val="auto"/>
                <w:spacing w:val="13"/>
                <w:highlight w:val="none"/>
              </w:rPr>
              <w:t xml:space="preserve"> </w:t>
            </w:r>
            <w:r>
              <w:rPr>
                <w:color w:val="auto"/>
                <w:highlight w:val="none"/>
              </w:rPr>
              <w:t>施；</w:t>
            </w:r>
          </w:p>
          <w:p w14:paraId="6E0059EC">
            <w:pPr>
              <w:pStyle w:val="8"/>
              <w:spacing w:before="171" w:line="214" w:lineRule="auto"/>
              <w:ind w:left="541"/>
              <w:rPr>
                <w:color w:val="auto"/>
                <w:highlight w:val="none"/>
              </w:rPr>
            </w:pPr>
            <w:r>
              <w:rPr>
                <w:color w:val="auto"/>
                <w:spacing w:val="8"/>
                <w:highlight w:val="none"/>
              </w:rPr>
              <w:t>（3）易燃、易爆和有毒有害物品分类存放。</w:t>
            </w:r>
          </w:p>
        </w:tc>
      </w:tr>
      <w:tr w14:paraId="4520F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42" w:type="dxa"/>
            <w:vMerge w:val="continue"/>
            <w:tcBorders>
              <w:top w:val="nil"/>
              <w:bottom w:val="nil"/>
            </w:tcBorders>
            <w:vAlign w:val="top"/>
          </w:tcPr>
          <w:p w14:paraId="2FC76D15">
            <w:pPr>
              <w:rPr>
                <w:rFonts w:ascii="Arial"/>
                <w:color w:val="auto"/>
                <w:sz w:val="21"/>
                <w:highlight w:val="none"/>
              </w:rPr>
            </w:pPr>
          </w:p>
        </w:tc>
        <w:tc>
          <w:tcPr>
            <w:tcW w:w="1784" w:type="dxa"/>
            <w:gridSpan w:val="2"/>
            <w:vAlign w:val="top"/>
          </w:tcPr>
          <w:p w14:paraId="151D95AE">
            <w:pPr>
              <w:pStyle w:val="8"/>
              <w:spacing w:before="222" w:line="228" w:lineRule="auto"/>
              <w:ind w:left="687"/>
              <w:rPr>
                <w:color w:val="auto"/>
                <w:highlight w:val="none"/>
              </w:rPr>
            </w:pPr>
            <w:r>
              <w:rPr>
                <w:color w:val="auto"/>
                <w:spacing w:val="6"/>
                <w:highlight w:val="none"/>
              </w:rPr>
              <w:t>现场防火</w:t>
            </w:r>
          </w:p>
        </w:tc>
        <w:tc>
          <w:tcPr>
            <w:tcW w:w="6931" w:type="dxa"/>
            <w:vAlign w:val="top"/>
          </w:tcPr>
          <w:p w14:paraId="1CF0D6A2">
            <w:pPr>
              <w:pStyle w:val="8"/>
              <w:spacing w:before="222" w:line="227" w:lineRule="auto"/>
              <w:ind w:left="535"/>
              <w:rPr>
                <w:color w:val="auto"/>
                <w:highlight w:val="none"/>
              </w:rPr>
            </w:pPr>
            <w:r>
              <w:rPr>
                <w:color w:val="auto"/>
                <w:spacing w:val="8"/>
                <w:highlight w:val="none"/>
              </w:rPr>
              <w:t>消防器材配置合理，符合消防要求。</w:t>
            </w:r>
          </w:p>
        </w:tc>
      </w:tr>
      <w:tr w14:paraId="6C1C8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2" w:type="dxa"/>
            <w:vMerge w:val="continue"/>
            <w:tcBorders>
              <w:top w:val="nil"/>
              <w:bottom w:val="nil"/>
            </w:tcBorders>
            <w:vAlign w:val="top"/>
          </w:tcPr>
          <w:p w14:paraId="48CFBAA6">
            <w:pPr>
              <w:rPr>
                <w:rFonts w:ascii="Arial"/>
                <w:color w:val="auto"/>
                <w:sz w:val="21"/>
                <w:highlight w:val="none"/>
              </w:rPr>
            </w:pPr>
          </w:p>
        </w:tc>
        <w:tc>
          <w:tcPr>
            <w:tcW w:w="1784" w:type="dxa"/>
            <w:gridSpan w:val="2"/>
            <w:vAlign w:val="top"/>
          </w:tcPr>
          <w:p w14:paraId="3BB19592">
            <w:pPr>
              <w:spacing w:line="325" w:lineRule="auto"/>
              <w:rPr>
                <w:rFonts w:ascii="Arial"/>
                <w:color w:val="auto"/>
                <w:sz w:val="21"/>
                <w:highlight w:val="none"/>
              </w:rPr>
            </w:pPr>
          </w:p>
          <w:p w14:paraId="3FC44943">
            <w:pPr>
              <w:pStyle w:val="8"/>
              <w:spacing w:before="65" w:line="228" w:lineRule="auto"/>
              <w:ind w:left="687"/>
              <w:rPr>
                <w:color w:val="auto"/>
                <w:highlight w:val="none"/>
              </w:rPr>
            </w:pPr>
            <w:r>
              <w:rPr>
                <w:color w:val="auto"/>
                <w:spacing w:val="6"/>
                <w:highlight w:val="none"/>
              </w:rPr>
              <w:t>垃圾清运</w:t>
            </w:r>
          </w:p>
        </w:tc>
        <w:tc>
          <w:tcPr>
            <w:tcW w:w="6931" w:type="dxa"/>
            <w:vAlign w:val="top"/>
          </w:tcPr>
          <w:p w14:paraId="44320C3D">
            <w:pPr>
              <w:pStyle w:val="8"/>
              <w:spacing w:before="183" w:line="227" w:lineRule="auto"/>
              <w:ind w:left="547"/>
              <w:rPr>
                <w:color w:val="auto"/>
                <w:highlight w:val="none"/>
              </w:rPr>
            </w:pPr>
            <w:r>
              <w:rPr>
                <w:color w:val="auto"/>
                <w:spacing w:val="8"/>
                <w:highlight w:val="none"/>
              </w:rPr>
              <w:t>1.施工现场应设置密闭式垃圾站，施工垃圾、生活垃圾应分类存放。</w:t>
            </w:r>
          </w:p>
          <w:p w14:paraId="5DBA92CD">
            <w:pPr>
              <w:pStyle w:val="8"/>
              <w:spacing w:before="173" w:line="214" w:lineRule="auto"/>
              <w:ind w:left="534"/>
              <w:rPr>
                <w:color w:val="auto"/>
                <w:highlight w:val="none"/>
              </w:rPr>
            </w:pPr>
            <w:r>
              <w:rPr>
                <w:color w:val="auto"/>
                <w:spacing w:val="8"/>
                <w:highlight w:val="none"/>
              </w:rPr>
              <w:t>2.施工垃圾必须采用相应容器或管道运输。</w:t>
            </w:r>
          </w:p>
        </w:tc>
      </w:tr>
      <w:tr w14:paraId="0AAD0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42" w:type="dxa"/>
            <w:vMerge w:val="continue"/>
            <w:tcBorders>
              <w:top w:val="nil"/>
            </w:tcBorders>
            <w:vAlign w:val="top"/>
          </w:tcPr>
          <w:p w14:paraId="5F5AF06B">
            <w:pPr>
              <w:rPr>
                <w:rFonts w:ascii="Arial"/>
                <w:color w:val="auto"/>
                <w:sz w:val="21"/>
                <w:highlight w:val="none"/>
              </w:rPr>
            </w:pPr>
          </w:p>
        </w:tc>
        <w:tc>
          <w:tcPr>
            <w:tcW w:w="1784" w:type="dxa"/>
            <w:gridSpan w:val="2"/>
            <w:vAlign w:val="top"/>
          </w:tcPr>
          <w:p w14:paraId="44C66E71">
            <w:pPr>
              <w:pStyle w:val="8"/>
              <w:spacing w:before="182" w:line="246" w:lineRule="auto"/>
              <w:ind w:left="161" w:right="157" w:firstLine="422"/>
              <w:rPr>
                <w:color w:val="auto"/>
                <w:highlight w:val="none"/>
              </w:rPr>
            </w:pPr>
            <w:r>
              <w:rPr>
                <w:color w:val="auto"/>
                <w:spacing w:val="7"/>
                <w:highlight w:val="none"/>
              </w:rPr>
              <w:t>宣传栏、环</w:t>
            </w:r>
            <w:r>
              <w:rPr>
                <w:color w:val="auto"/>
                <w:spacing w:val="1"/>
                <w:highlight w:val="none"/>
              </w:rPr>
              <w:t xml:space="preserve"> </w:t>
            </w:r>
            <w:r>
              <w:rPr>
                <w:color w:val="auto"/>
                <w:spacing w:val="8"/>
                <w:highlight w:val="none"/>
              </w:rPr>
              <w:t>保及不扰民措施</w:t>
            </w:r>
          </w:p>
        </w:tc>
        <w:tc>
          <w:tcPr>
            <w:tcW w:w="6931" w:type="dxa"/>
            <w:vAlign w:val="top"/>
          </w:tcPr>
          <w:p w14:paraId="47B378A9">
            <w:pPr>
              <w:pStyle w:val="8"/>
              <w:spacing w:before="182" w:line="246" w:lineRule="auto"/>
              <w:ind w:left="110" w:right="109" w:firstLine="424"/>
              <w:rPr>
                <w:color w:val="auto"/>
                <w:highlight w:val="none"/>
              </w:rPr>
            </w:pPr>
            <w:r>
              <w:rPr>
                <w:color w:val="auto"/>
                <w:spacing w:val="9"/>
                <w:highlight w:val="none"/>
              </w:rPr>
              <w:t>宣传栏、安全宣传标语等，洗车（防止污染市区道路）、粉尘、噪声</w:t>
            </w:r>
            <w:r>
              <w:rPr>
                <w:color w:val="auto"/>
                <w:spacing w:val="10"/>
                <w:highlight w:val="none"/>
              </w:rPr>
              <w:t xml:space="preserve"> </w:t>
            </w:r>
            <w:r>
              <w:rPr>
                <w:color w:val="auto"/>
                <w:spacing w:val="8"/>
                <w:highlight w:val="none"/>
              </w:rPr>
              <w:t>控制，排污（污水、废气）措施等。</w:t>
            </w:r>
          </w:p>
        </w:tc>
      </w:tr>
      <w:tr w14:paraId="33B1E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742" w:type="dxa"/>
            <w:vMerge w:val="restart"/>
            <w:tcBorders>
              <w:bottom w:val="nil"/>
            </w:tcBorders>
            <w:vAlign w:val="top"/>
          </w:tcPr>
          <w:p w14:paraId="177C4901">
            <w:pPr>
              <w:spacing w:line="318" w:lineRule="auto"/>
              <w:rPr>
                <w:rFonts w:ascii="Arial"/>
                <w:color w:val="auto"/>
                <w:sz w:val="21"/>
                <w:highlight w:val="none"/>
              </w:rPr>
            </w:pPr>
          </w:p>
          <w:p w14:paraId="187FE05C">
            <w:pPr>
              <w:spacing w:line="318" w:lineRule="auto"/>
              <w:rPr>
                <w:rFonts w:ascii="Arial"/>
                <w:color w:val="auto"/>
                <w:sz w:val="21"/>
                <w:highlight w:val="none"/>
              </w:rPr>
            </w:pPr>
          </w:p>
          <w:p w14:paraId="0782FD68">
            <w:pPr>
              <w:spacing w:line="319" w:lineRule="auto"/>
              <w:rPr>
                <w:rFonts w:ascii="Arial"/>
                <w:color w:val="auto"/>
                <w:sz w:val="21"/>
                <w:highlight w:val="none"/>
              </w:rPr>
            </w:pPr>
          </w:p>
          <w:p w14:paraId="29D6D716">
            <w:pPr>
              <w:pStyle w:val="8"/>
              <w:spacing w:before="65" w:line="279" w:lineRule="auto"/>
              <w:ind w:left="114" w:firstLine="432"/>
              <w:rPr>
                <w:color w:val="auto"/>
                <w:highlight w:val="none"/>
              </w:rPr>
            </w:pPr>
            <w:r>
              <w:rPr>
                <w:color w:val="auto"/>
                <w:spacing w:val="-11"/>
                <w:highlight w:val="none"/>
              </w:rPr>
              <w:t>临</w:t>
            </w:r>
            <w:r>
              <w:rPr>
                <w:color w:val="auto"/>
                <w:highlight w:val="none"/>
              </w:rPr>
              <w:t xml:space="preserve"> </w:t>
            </w:r>
            <w:r>
              <w:rPr>
                <w:color w:val="auto"/>
                <w:spacing w:val="-1"/>
                <w:highlight w:val="none"/>
              </w:rPr>
              <w:t>时</w:t>
            </w:r>
            <w:r>
              <w:rPr>
                <w:color w:val="auto"/>
                <w:spacing w:val="14"/>
                <w:highlight w:val="none"/>
              </w:rPr>
              <w:t xml:space="preserve"> </w:t>
            </w:r>
            <w:r>
              <w:rPr>
                <w:color w:val="auto"/>
                <w:spacing w:val="-1"/>
                <w:highlight w:val="none"/>
              </w:rPr>
              <w:t>设</w:t>
            </w:r>
            <w:r>
              <w:rPr>
                <w:color w:val="auto"/>
                <w:highlight w:val="none"/>
              </w:rPr>
              <w:t xml:space="preserve">  </w:t>
            </w:r>
            <w:r>
              <w:rPr>
                <w:color w:val="auto"/>
                <w:spacing w:val="1"/>
                <w:highlight w:val="none"/>
              </w:rPr>
              <w:t>施</w:t>
            </w:r>
          </w:p>
        </w:tc>
        <w:tc>
          <w:tcPr>
            <w:tcW w:w="1784" w:type="dxa"/>
            <w:gridSpan w:val="2"/>
            <w:vAlign w:val="top"/>
          </w:tcPr>
          <w:p w14:paraId="64CB6A21">
            <w:pPr>
              <w:spacing w:line="266" w:lineRule="auto"/>
              <w:rPr>
                <w:rFonts w:ascii="Arial"/>
                <w:color w:val="auto"/>
                <w:sz w:val="21"/>
                <w:highlight w:val="none"/>
              </w:rPr>
            </w:pPr>
          </w:p>
          <w:p w14:paraId="503CEC54">
            <w:pPr>
              <w:pStyle w:val="8"/>
              <w:spacing w:before="65" w:line="228" w:lineRule="auto"/>
              <w:ind w:left="687"/>
              <w:rPr>
                <w:color w:val="auto"/>
                <w:highlight w:val="none"/>
              </w:rPr>
            </w:pPr>
            <w:r>
              <w:rPr>
                <w:color w:val="auto"/>
                <w:spacing w:val="6"/>
                <w:highlight w:val="none"/>
              </w:rPr>
              <w:t>现场办公</w:t>
            </w:r>
          </w:p>
          <w:p w14:paraId="54E02A18">
            <w:pPr>
              <w:pStyle w:val="8"/>
              <w:spacing w:before="173" w:line="228" w:lineRule="auto"/>
              <w:ind w:left="687"/>
              <w:rPr>
                <w:color w:val="auto"/>
                <w:highlight w:val="none"/>
              </w:rPr>
            </w:pPr>
            <w:r>
              <w:rPr>
                <w:color w:val="auto"/>
                <w:spacing w:val="6"/>
                <w:highlight w:val="none"/>
              </w:rPr>
              <w:t>生活设施</w:t>
            </w:r>
          </w:p>
        </w:tc>
        <w:tc>
          <w:tcPr>
            <w:tcW w:w="6931" w:type="dxa"/>
            <w:vAlign w:val="top"/>
          </w:tcPr>
          <w:p w14:paraId="5795D1BF">
            <w:pPr>
              <w:pStyle w:val="8"/>
              <w:spacing w:before="182" w:line="228" w:lineRule="auto"/>
              <w:ind w:left="547"/>
              <w:rPr>
                <w:color w:val="auto"/>
                <w:highlight w:val="none"/>
              </w:rPr>
            </w:pPr>
            <w:r>
              <w:rPr>
                <w:color w:val="auto"/>
                <w:spacing w:val="8"/>
                <w:highlight w:val="none"/>
              </w:rPr>
              <w:t>1.施工现场办公、生活区与作业区分开设置，保持安全距离。</w:t>
            </w:r>
          </w:p>
          <w:p w14:paraId="4A9EEAE1">
            <w:pPr>
              <w:pStyle w:val="8"/>
              <w:spacing w:before="173" w:line="245" w:lineRule="auto"/>
              <w:ind w:left="112" w:right="109" w:firstLine="421"/>
              <w:rPr>
                <w:color w:val="auto"/>
                <w:highlight w:val="none"/>
              </w:rPr>
            </w:pPr>
            <w:r>
              <w:rPr>
                <w:color w:val="auto"/>
                <w:spacing w:val="9"/>
                <w:highlight w:val="none"/>
              </w:rPr>
              <w:t>2.工地办公室、现场宿舍、食堂、厕所、饮水、沐浴、休息场所等符</w:t>
            </w:r>
            <w:r>
              <w:rPr>
                <w:color w:val="auto"/>
                <w:spacing w:val="2"/>
                <w:highlight w:val="none"/>
              </w:rPr>
              <w:t xml:space="preserve"> </w:t>
            </w:r>
            <w:r>
              <w:rPr>
                <w:color w:val="auto"/>
                <w:spacing w:val="8"/>
                <w:highlight w:val="none"/>
              </w:rPr>
              <w:t>合卫生、消防安全要求；</w:t>
            </w:r>
          </w:p>
        </w:tc>
      </w:tr>
      <w:tr w14:paraId="6084B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742" w:type="dxa"/>
            <w:vMerge w:val="continue"/>
            <w:tcBorders>
              <w:top w:val="nil"/>
            </w:tcBorders>
            <w:vAlign w:val="top"/>
          </w:tcPr>
          <w:p w14:paraId="300942DA">
            <w:pPr>
              <w:rPr>
                <w:rFonts w:ascii="Arial"/>
                <w:color w:val="auto"/>
                <w:sz w:val="21"/>
                <w:highlight w:val="none"/>
              </w:rPr>
            </w:pPr>
          </w:p>
        </w:tc>
        <w:tc>
          <w:tcPr>
            <w:tcW w:w="525" w:type="dxa"/>
            <w:textDirection w:val="tbRlV"/>
            <w:vAlign w:val="top"/>
          </w:tcPr>
          <w:p w14:paraId="79969B76">
            <w:pPr>
              <w:pStyle w:val="8"/>
              <w:spacing w:before="158" w:line="217" w:lineRule="auto"/>
              <w:ind w:left="603"/>
              <w:rPr>
                <w:color w:val="auto"/>
                <w:highlight w:val="none"/>
              </w:rPr>
            </w:pPr>
            <w:r>
              <w:rPr>
                <w:color w:val="auto"/>
                <w:spacing w:val="8"/>
                <w:highlight w:val="none"/>
              </w:rPr>
              <w:t>工</w:t>
            </w:r>
            <w:r>
              <w:rPr>
                <w:color w:val="auto"/>
                <w:spacing w:val="-8"/>
                <w:highlight w:val="none"/>
              </w:rPr>
              <w:t xml:space="preserve"> </w:t>
            </w:r>
            <w:r>
              <w:rPr>
                <w:color w:val="auto"/>
                <w:spacing w:val="8"/>
                <w:highlight w:val="none"/>
              </w:rPr>
              <w:t>现</w:t>
            </w:r>
            <w:r>
              <w:rPr>
                <w:color w:val="auto"/>
                <w:spacing w:val="-9"/>
                <w:highlight w:val="none"/>
              </w:rPr>
              <w:t xml:space="preserve"> </w:t>
            </w:r>
            <w:r>
              <w:rPr>
                <w:color w:val="auto"/>
                <w:spacing w:val="8"/>
                <w:highlight w:val="none"/>
              </w:rPr>
              <w:t>场</w:t>
            </w:r>
          </w:p>
        </w:tc>
        <w:tc>
          <w:tcPr>
            <w:tcW w:w="1259" w:type="dxa"/>
            <w:vAlign w:val="top"/>
          </w:tcPr>
          <w:p w14:paraId="4B29FB94">
            <w:pPr>
              <w:spacing w:line="267" w:lineRule="auto"/>
              <w:rPr>
                <w:rFonts w:ascii="Arial"/>
                <w:color w:val="auto"/>
                <w:sz w:val="21"/>
                <w:highlight w:val="none"/>
              </w:rPr>
            </w:pPr>
          </w:p>
          <w:p w14:paraId="5819EC95">
            <w:pPr>
              <w:spacing w:line="268" w:lineRule="auto"/>
              <w:rPr>
                <w:rFonts w:ascii="Arial"/>
                <w:color w:val="auto"/>
                <w:sz w:val="21"/>
                <w:highlight w:val="none"/>
              </w:rPr>
            </w:pPr>
          </w:p>
          <w:p w14:paraId="17B379C2">
            <w:pPr>
              <w:pStyle w:val="8"/>
              <w:spacing w:before="65" w:line="278" w:lineRule="auto"/>
              <w:ind w:left="425" w:right="210" w:firstLine="208"/>
              <w:rPr>
                <w:color w:val="auto"/>
                <w:highlight w:val="none"/>
              </w:rPr>
            </w:pPr>
            <w:r>
              <w:rPr>
                <w:color w:val="auto"/>
                <w:spacing w:val="4"/>
                <w:highlight w:val="none"/>
              </w:rPr>
              <w:t>配电</w:t>
            </w:r>
            <w:r>
              <w:rPr>
                <w:color w:val="auto"/>
                <w:highlight w:val="none"/>
              </w:rPr>
              <w:t xml:space="preserve"> </w:t>
            </w:r>
            <w:r>
              <w:rPr>
                <w:color w:val="auto"/>
                <w:spacing w:val="3"/>
                <w:highlight w:val="none"/>
              </w:rPr>
              <w:t>线路</w:t>
            </w:r>
          </w:p>
        </w:tc>
        <w:tc>
          <w:tcPr>
            <w:tcW w:w="6931" w:type="dxa"/>
            <w:vAlign w:val="top"/>
          </w:tcPr>
          <w:p w14:paraId="0C9C1C6F">
            <w:pPr>
              <w:pStyle w:val="8"/>
              <w:spacing w:before="182" w:line="228" w:lineRule="auto"/>
              <w:ind w:left="547"/>
              <w:rPr>
                <w:color w:val="auto"/>
                <w:highlight w:val="none"/>
              </w:rPr>
            </w:pPr>
            <w:r>
              <w:rPr>
                <w:color w:val="auto"/>
                <w:spacing w:val="7"/>
                <w:highlight w:val="none"/>
              </w:rPr>
              <w:t>1.按照</w:t>
            </w:r>
            <w:r>
              <w:rPr>
                <w:color w:val="auto"/>
                <w:spacing w:val="-26"/>
                <w:highlight w:val="none"/>
              </w:rPr>
              <w:t xml:space="preserve"> </w:t>
            </w:r>
            <w:r>
              <w:rPr>
                <w:color w:val="auto"/>
                <w:highlight w:val="none"/>
              </w:rPr>
              <w:t>TN</w:t>
            </w:r>
            <w:r>
              <w:rPr>
                <w:color w:val="auto"/>
                <w:spacing w:val="7"/>
                <w:highlight w:val="none"/>
              </w:rPr>
              <w:t>-S</w:t>
            </w:r>
            <w:r>
              <w:rPr>
                <w:color w:val="auto"/>
                <w:spacing w:val="-34"/>
                <w:highlight w:val="none"/>
              </w:rPr>
              <w:t xml:space="preserve"> </w:t>
            </w:r>
            <w:r>
              <w:rPr>
                <w:color w:val="auto"/>
                <w:spacing w:val="7"/>
                <w:highlight w:val="none"/>
              </w:rPr>
              <w:t>系统要求配备五芯电缆、四芯电缆和三芯电缆。</w:t>
            </w:r>
          </w:p>
          <w:p w14:paraId="2236E816">
            <w:pPr>
              <w:pStyle w:val="8"/>
              <w:spacing w:before="172" w:line="253" w:lineRule="auto"/>
              <w:ind w:left="111" w:right="109" w:firstLine="422"/>
              <w:rPr>
                <w:color w:val="auto"/>
                <w:highlight w:val="none"/>
              </w:rPr>
            </w:pPr>
            <w:r>
              <w:rPr>
                <w:color w:val="auto"/>
                <w:spacing w:val="9"/>
                <w:highlight w:val="none"/>
              </w:rPr>
              <w:t>2.按要求架设临时用电线路的电杆、横担、瓷夹、瓷瓶等，或电缆埋</w:t>
            </w:r>
            <w:r>
              <w:rPr>
                <w:color w:val="auto"/>
                <w:spacing w:val="2"/>
                <w:highlight w:val="none"/>
              </w:rPr>
              <w:t xml:space="preserve"> </w:t>
            </w:r>
            <w:r>
              <w:rPr>
                <w:color w:val="auto"/>
                <w:spacing w:val="5"/>
                <w:highlight w:val="none"/>
              </w:rPr>
              <w:t>地的地沟。</w:t>
            </w:r>
          </w:p>
          <w:p w14:paraId="0711CA9B">
            <w:pPr>
              <w:pStyle w:val="8"/>
              <w:spacing w:before="172" w:line="216" w:lineRule="auto"/>
              <w:ind w:right="12"/>
              <w:jc w:val="right"/>
              <w:rPr>
                <w:color w:val="auto"/>
                <w:highlight w:val="none"/>
              </w:rPr>
            </w:pPr>
            <w:r>
              <w:rPr>
                <w:color w:val="auto"/>
                <w:spacing w:val="5"/>
                <w:highlight w:val="none"/>
              </w:rPr>
              <w:t>3.对靠近施工现场的外电线路，设置木质、塑料等绝缘体的防护设施。</w:t>
            </w:r>
          </w:p>
        </w:tc>
      </w:tr>
    </w:tbl>
    <w:p w14:paraId="1304CA35">
      <w:pPr>
        <w:pStyle w:val="3"/>
        <w:rPr>
          <w:color w:val="auto"/>
          <w:highlight w:val="none"/>
        </w:rPr>
      </w:pPr>
    </w:p>
    <w:p w14:paraId="3E6A19EE">
      <w:pPr>
        <w:rPr>
          <w:color w:val="auto"/>
          <w:highlight w:val="none"/>
        </w:rPr>
        <w:sectPr>
          <w:headerReference r:id="rId185" w:type="default"/>
          <w:footerReference r:id="rId186" w:type="default"/>
          <w:pgSz w:w="11907" w:h="16840"/>
          <w:pgMar w:top="1166" w:right="1134" w:bottom="1014" w:left="1134" w:header="829" w:footer="852" w:gutter="0"/>
          <w:cols w:space="720" w:num="1"/>
        </w:sectPr>
      </w:pPr>
    </w:p>
    <w:tbl>
      <w:tblPr>
        <w:tblStyle w:val="7"/>
        <w:tblW w:w="9457" w:type="dxa"/>
        <w:tblInd w:w="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525"/>
        <w:gridCol w:w="1259"/>
        <w:gridCol w:w="6931"/>
      </w:tblGrid>
      <w:tr w14:paraId="74C61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42" w:type="dxa"/>
            <w:vAlign w:val="top"/>
          </w:tcPr>
          <w:p w14:paraId="6598EF31">
            <w:pPr>
              <w:pStyle w:val="8"/>
              <w:spacing w:before="184" w:line="228" w:lineRule="auto"/>
              <w:jc w:val="right"/>
              <w:rPr>
                <w:color w:val="auto"/>
                <w:highlight w:val="none"/>
              </w:rPr>
            </w:pPr>
            <w:r>
              <w:rPr>
                <w:b/>
                <w:bCs/>
                <w:color w:val="auto"/>
                <w:spacing w:val="-3"/>
                <w:highlight w:val="none"/>
              </w:rPr>
              <w:t>类</w:t>
            </w:r>
          </w:p>
        </w:tc>
        <w:tc>
          <w:tcPr>
            <w:tcW w:w="1784" w:type="dxa"/>
            <w:gridSpan w:val="2"/>
            <w:vAlign w:val="top"/>
          </w:tcPr>
          <w:p w14:paraId="2A53E447">
            <w:pPr>
              <w:pStyle w:val="8"/>
              <w:spacing w:before="197" w:line="227" w:lineRule="auto"/>
              <w:ind w:left="689"/>
              <w:rPr>
                <w:color w:val="auto"/>
                <w:highlight w:val="none"/>
              </w:rPr>
            </w:pPr>
            <w:r>
              <w:rPr>
                <w:b/>
                <w:bCs/>
                <w:color w:val="auto"/>
                <w:spacing w:val="5"/>
                <w:highlight w:val="none"/>
              </w:rPr>
              <w:t>项目名称</w:t>
            </w:r>
          </w:p>
        </w:tc>
        <w:tc>
          <w:tcPr>
            <w:tcW w:w="6931" w:type="dxa"/>
            <w:vAlign w:val="top"/>
          </w:tcPr>
          <w:p w14:paraId="484A31EA">
            <w:pPr>
              <w:pStyle w:val="8"/>
              <w:spacing w:before="197" w:line="227" w:lineRule="auto"/>
              <w:ind w:left="2945"/>
              <w:rPr>
                <w:color w:val="auto"/>
                <w:highlight w:val="none"/>
              </w:rPr>
            </w:pPr>
            <w:r>
              <w:rPr>
                <w:b/>
                <w:bCs/>
                <w:color w:val="auto"/>
                <w:spacing w:val="7"/>
                <w:highlight w:val="none"/>
              </w:rPr>
              <w:t>主要内容和要求</w:t>
            </w:r>
          </w:p>
        </w:tc>
      </w:tr>
      <w:tr w14:paraId="0C049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742" w:type="dxa"/>
            <w:vMerge w:val="restart"/>
            <w:tcBorders>
              <w:bottom w:val="nil"/>
            </w:tcBorders>
            <w:vAlign w:val="top"/>
          </w:tcPr>
          <w:p w14:paraId="4BB220F2">
            <w:pPr>
              <w:rPr>
                <w:rFonts w:ascii="Arial"/>
                <w:color w:val="auto"/>
                <w:sz w:val="21"/>
                <w:highlight w:val="none"/>
              </w:rPr>
            </w:pPr>
          </w:p>
        </w:tc>
        <w:tc>
          <w:tcPr>
            <w:tcW w:w="525" w:type="dxa"/>
            <w:vMerge w:val="restart"/>
            <w:tcBorders>
              <w:bottom w:val="nil"/>
            </w:tcBorders>
            <w:textDirection w:val="tbRlV"/>
            <w:vAlign w:val="top"/>
          </w:tcPr>
          <w:p w14:paraId="0F2F4D95">
            <w:pPr>
              <w:pStyle w:val="8"/>
              <w:spacing w:before="159" w:line="215" w:lineRule="auto"/>
              <w:ind w:left="480"/>
              <w:rPr>
                <w:color w:val="auto"/>
                <w:highlight w:val="none"/>
              </w:rPr>
            </w:pPr>
            <w:r>
              <w:rPr>
                <w:color w:val="auto"/>
                <w:spacing w:val="8"/>
                <w:highlight w:val="none"/>
              </w:rPr>
              <w:t>时</w:t>
            </w:r>
            <w:r>
              <w:rPr>
                <w:color w:val="auto"/>
                <w:spacing w:val="-8"/>
                <w:highlight w:val="none"/>
              </w:rPr>
              <w:t xml:space="preserve"> </w:t>
            </w:r>
            <w:r>
              <w:rPr>
                <w:color w:val="auto"/>
                <w:spacing w:val="8"/>
                <w:highlight w:val="none"/>
              </w:rPr>
              <w:t>用</w:t>
            </w:r>
            <w:r>
              <w:rPr>
                <w:color w:val="auto"/>
                <w:spacing w:val="-9"/>
                <w:highlight w:val="none"/>
              </w:rPr>
              <w:t xml:space="preserve"> </w:t>
            </w:r>
            <w:r>
              <w:rPr>
                <w:color w:val="auto"/>
                <w:spacing w:val="8"/>
                <w:highlight w:val="none"/>
              </w:rPr>
              <w:t>电</w:t>
            </w:r>
          </w:p>
        </w:tc>
        <w:tc>
          <w:tcPr>
            <w:tcW w:w="1259" w:type="dxa"/>
            <w:vAlign w:val="top"/>
          </w:tcPr>
          <w:p w14:paraId="23E190EE">
            <w:pPr>
              <w:spacing w:line="471" w:lineRule="auto"/>
              <w:rPr>
                <w:rFonts w:ascii="Arial"/>
                <w:color w:val="auto"/>
                <w:sz w:val="21"/>
                <w:highlight w:val="none"/>
              </w:rPr>
            </w:pPr>
          </w:p>
          <w:p w14:paraId="77B21F7E">
            <w:pPr>
              <w:pStyle w:val="8"/>
              <w:spacing w:before="65" w:line="279" w:lineRule="auto"/>
              <w:ind w:left="530" w:right="210" w:firstLine="103"/>
              <w:rPr>
                <w:color w:val="auto"/>
                <w:highlight w:val="none"/>
              </w:rPr>
            </w:pPr>
            <w:r>
              <w:rPr>
                <w:color w:val="auto"/>
                <w:spacing w:val="4"/>
                <w:highlight w:val="none"/>
              </w:rPr>
              <w:t>配电</w:t>
            </w:r>
            <w:r>
              <w:rPr>
                <w:color w:val="auto"/>
                <w:highlight w:val="none"/>
              </w:rPr>
              <w:t xml:space="preserve"> 箱</w:t>
            </w:r>
          </w:p>
          <w:p w14:paraId="23E3FCB5">
            <w:pPr>
              <w:pStyle w:val="8"/>
              <w:spacing w:before="115" w:line="279" w:lineRule="auto"/>
              <w:ind w:left="530" w:right="210" w:firstLine="104"/>
              <w:rPr>
                <w:color w:val="auto"/>
                <w:highlight w:val="none"/>
              </w:rPr>
            </w:pPr>
            <w:r>
              <w:rPr>
                <w:color w:val="auto"/>
                <w:spacing w:val="4"/>
                <w:highlight w:val="none"/>
              </w:rPr>
              <w:t>开关</w:t>
            </w:r>
            <w:r>
              <w:rPr>
                <w:color w:val="auto"/>
                <w:highlight w:val="none"/>
              </w:rPr>
              <w:t xml:space="preserve"> 箱</w:t>
            </w:r>
          </w:p>
        </w:tc>
        <w:tc>
          <w:tcPr>
            <w:tcW w:w="6931" w:type="dxa"/>
            <w:vAlign w:val="top"/>
          </w:tcPr>
          <w:p w14:paraId="4DA8474D">
            <w:pPr>
              <w:pStyle w:val="8"/>
              <w:spacing w:before="182" w:line="260" w:lineRule="auto"/>
              <w:ind w:left="111" w:right="109" w:firstLine="435"/>
              <w:rPr>
                <w:color w:val="auto"/>
                <w:highlight w:val="none"/>
              </w:rPr>
            </w:pPr>
            <w:r>
              <w:rPr>
                <w:color w:val="auto"/>
                <w:spacing w:val="8"/>
                <w:highlight w:val="none"/>
              </w:rPr>
              <w:t>1.按三级配电要求，配备总配电箱、分配电箱、开关箱三类（铁质）</w:t>
            </w:r>
            <w:r>
              <w:rPr>
                <w:color w:val="auto"/>
                <w:spacing w:val="9"/>
                <w:highlight w:val="none"/>
              </w:rPr>
              <w:t xml:space="preserve"> 标准电箱。开关箱应符合一机、一箱、一闸、一漏。三类电箱中的各类电</w:t>
            </w:r>
            <w:r>
              <w:rPr>
                <w:color w:val="auto"/>
                <w:spacing w:val="15"/>
                <w:highlight w:val="none"/>
              </w:rPr>
              <w:t xml:space="preserve"> </w:t>
            </w:r>
            <w:r>
              <w:rPr>
                <w:color w:val="auto"/>
                <w:spacing w:val="7"/>
                <w:highlight w:val="none"/>
              </w:rPr>
              <w:t>器应是合格品。</w:t>
            </w:r>
          </w:p>
          <w:p w14:paraId="3496F5A0">
            <w:pPr>
              <w:pStyle w:val="8"/>
              <w:spacing w:before="172" w:line="253" w:lineRule="auto"/>
              <w:ind w:left="115" w:right="109" w:firstLine="419"/>
              <w:rPr>
                <w:color w:val="auto"/>
                <w:highlight w:val="none"/>
              </w:rPr>
            </w:pPr>
            <w:r>
              <w:rPr>
                <w:color w:val="auto"/>
                <w:spacing w:val="9"/>
                <w:highlight w:val="none"/>
              </w:rPr>
              <w:t>2.按两级保护的要求，选取符合容量要求和质量合格的总配电箱和开</w:t>
            </w:r>
            <w:r>
              <w:rPr>
                <w:color w:val="auto"/>
                <w:spacing w:val="2"/>
                <w:highlight w:val="none"/>
              </w:rPr>
              <w:t xml:space="preserve"> </w:t>
            </w:r>
            <w:r>
              <w:rPr>
                <w:color w:val="auto"/>
                <w:spacing w:val="7"/>
                <w:highlight w:val="none"/>
              </w:rPr>
              <w:t>关箱中的漏电保护器。</w:t>
            </w:r>
          </w:p>
          <w:p w14:paraId="0B17C804">
            <w:pPr>
              <w:pStyle w:val="8"/>
              <w:spacing w:before="172" w:line="216" w:lineRule="auto"/>
              <w:ind w:left="535"/>
              <w:rPr>
                <w:color w:val="auto"/>
                <w:highlight w:val="none"/>
              </w:rPr>
            </w:pPr>
            <w:r>
              <w:rPr>
                <w:color w:val="auto"/>
                <w:spacing w:val="9"/>
                <w:highlight w:val="none"/>
              </w:rPr>
              <w:t>3.对大型、落地式分配电箱、开关箱设置防护棚和</w:t>
            </w:r>
            <w:r>
              <w:rPr>
                <w:color w:val="auto"/>
                <w:spacing w:val="8"/>
                <w:highlight w:val="none"/>
              </w:rPr>
              <w:t>通透式围挡。</w:t>
            </w:r>
          </w:p>
        </w:tc>
      </w:tr>
      <w:tr w14:paraId="1C0EE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42" w:type="dxa"/>
            <w:vMerge w:val="continue"/>
            <w:tcBorders>
              <w:top w:val="nil"/>
              <w:bottom w:val="nil"/>
            </w:tcBorders>
            <w:vAlign w:val="top"/>
          </w:tcPr>
          <w:p w14:paraId="6CFFEF79">
            <w:pPr>
              <w:rPr>
                <w:rFonts w:ascii="Arial"/>
                <w:color w:val="auto"/>
                <w:sz w:val="21"/>
                <w:highlight w:val="none"/>
              </w:rPr>
            </w:pPr>
          </w:p>
        </w:tc>
        <w:tc>
          <w:tcPr>
            <w:tcW w:w="525" w:type="dxa"/>
            <w:vMerge w:val="continue"/>
            <w:tcBorders>
              <w:top w:val="nil"/>
              <w:bottom w:val="nil"/>
            </w:tcBorders>
            <w:textDirection w:val="tbRlV"/>
            <w:vAlign w:val="top"/>
          </w:tcPr>
          <w:p w14:paraId="6543BAA8">
            <w:pPr>
              <w:rPr>
                <w:rFonts w:ascii="Arial"/>
                <w:color w:val="auto"/>
                <w:sz w:val="21"/>
                <w:highlight w:val="none"/>
              </w:rPr>
            </w:pPr>
          </w:p>
        </w:tc>
        <w:tc>
          <w:tcPr>
            <w:tcW w:w="1259" w:type="dxa"/>
            <w:vAlign w:val="top"/>
          </w:tcPr>
          <w:p w14:paraId="0A098839">
            <w:pPr>
              <w:pStyle w:val="8"/>
              <w:spacing w:before="184" w:line="245" w:lineRule="auto"/>
              <w:ind w:left="422" w:right="210" w:firstLine="210"/>
              <w:rPr>
                <w:color w:val="auto"/>
                <w:highlight w:val="none"/>
              </w:rPr>
            </w:pPr>
            <w:r>
              <w:rPr>
                <w:color w:val="auto"/>
                <w:spacing w:val="5"/>
                <w:highlight w:val="none"/>
              </w:rPr>
              <w:t>接地</w:t>
            </w:r>
            <w:r>
              <w:rPr>
                <w:color w:val="auto"/>
                <w:highlight w:val="none"/>
              </w:rPr>
              <w:t xml:space="preserve"> </w:t>
            </w:r>
            <w:r>
              <w:rPr>
                <w:color w:val="auto"/>
                <w:spacing w:val="4"/>
                <w:highlight w:val="none"/>
              </w:rPr>
              <w:t>装置</w:t>
            </w:r>
          </w:p>
        </w:tc>
        <w:tc>
          <w:tcPr>
            <w:tcW w:w="6931" w:type="dxa"/>
            <w:vAlign w:val="top"/>
          </w:tcPr>
          <w:p w14:paraId="5C42C340">
            <w:pPr>
              <w:spacing w:line="265" w:lineRule="auto"/>
              <w:rPr>
                <w:rFonts w:ascii="Arial"/>
                <w:color w:val="auto"/>
                <w:sz w:val="21"/>
                <w:highlight w:val="none"/>
              </w:rPr>
            </w:pPr>
          </w:p>
          <w:p w14:paraId="6482CAED">
            <w:pPr>
              <w:pStyle w:val="8"/>
              <w:spacing w:before="65" w:line="228" w:lineRule="auto"/>
              <w:ind w:left="530"/>
              <w:rPr>
                <w:color w:val="auto"/>
                <w:highlight w:val="none"/>
              </w:rPr>
            </w:pPr>
            <w:r>
              <w:rPr>
                <w:color w:val="auto"/>
                <w:spacing w:val="9"/>
                <w:highlight w:val="none"/>
              </w:rPr>
              <w:t>施工现场应设置不少于三处的接地保护装置。</w:t>
            </w:r>
          </w:p>
        </w:tc>
      </w:tr>
      <w:tr w14:paraId="3A826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5" w:hRule="atLeast"/>
        </w:trPr>
        <w:tc>
          <w:tcPr>
            <w:tcW w:w="742" w:type="dxa"/>
            <w:vMerge w:val="continue"/>
            <w:tcBorders>
              <w:top w:val="nil"/>
            </w:tcBorders>
            <w:vAlign w:val="top"/>
          </w:tcPr>
          <w:p w14:paraId="506E036C">
            <w:pPr>
              <w:rPr>
                <w:rFonts w:ascii="Arial"/>
                <w:color w:val="auto"/>
                <w:sz w:val="21"/>
                <w:highlight w:val="none"/>
              </w:rPr>
            </w:pPr>
          </w:p>
        </w:tc>
        <w:tc>
          <w:tcPr>
            <w:tcW w:w="525" w:type="dxa"/>
            <w:vMerge w:val="continue"/>
            <w:tcBorders>
              <w:top w:val="nil"/>
            </w:tcBorders>
            <w:textDirection w:val="tbRlV"/>
            <w:vAlign w:val="top"/>
          </w:tcPr>
          <w:p w14:paraId="3D995BEF">
            <w:pPr>
              <w:rPr>
                <w:rFonts w:ascii="Arial"/>
                <w:color w:val="auto"/>
                <w:sz w:val="21"/>
                <w:highlight w:val="none"/>
              </w:rPr>
            </w:pPr>
          </w:p>
        </w:tc>
        <w:tc>
          <w:tcPr>
            <w:tcW w:w="1259" w:type="dxa"/>
            <w:vAlign w:val="top"/>
          </w:tcPr>
          <w:p w14:paraId="43045C6A">
            <w:pPr>
              <w:pStyle w:val="8"/>
              <w:spacing w:before="262" w:line="277" w:lineRule="auto"/>
              <w:ind w:left="213" w:right="210" w:firstLine="421"/>
              <w:rPr>
                <w:color w:val="auto"/>
                <w:highlight w:val="none"/>
              </w:rPr>
            </w:pPr>
            <w:r>
              <w:rPr>
                <w:color w:val="auto"/>
                <w:spacing w:val="3"/>
                <w:highlight w:val="none"/>
              </w:rPr>
              <w:t>现场</w:t>
            </w:r>
            <w:r>
              <w:rPr>
                <w:color w:val="auto"/>
                <w:highlight w:val="none"/>
              </w:rPr>
              <w:t xml:space="preserve"> </w:t>
            </w:r>
            <w:r>
              <w:rPr>
                <w:color w:val="auto"/>
                <w:spacing w:val="7"/>
                <w:highlight w:val="none"/>
              </w:rPr>
              <w:t>变配电装</w:t>
            </w:r>
          </w:p>
          <w:p w14:paraId="03F800D6">
            <w:pPr>
              <w:pStyle w:val="8"/>
              <w:spacing w:line="233" w:lineRule="auto"/>
              <w:ind w:left="526"/>
              <w:rPr>
                <w:color w:val="auto"/>
                <w:highlight w:val="none"/>
              </w:rPr>
            </w:pPr>
            <w:r>
              <w:rPr>
                <w:color w:val="auto"/>
                <w:spacing w:val="2"/>
                <w:highlight w:val="none"/>
              </w:rPr>
              <w:t>置</w:t>
            </w:r>
          </w:p>
        </w:tc>
        <w:tc>
          <w:tcPr>
            <w:tcW w:w="6931" w:type="dxa"/>
            <w:vAlign w:val="top"/>
          </w:tcPr>
          <w:p w14:paraId="6CB12937">
            <w:pPr>
              <w:spacing w:line="346" w:lineRule="auto"/>
              <w:rPr>
                <w:rFonts w:ascii="Arial"/>
                <w:color w:val="auto"/>
                <w:sz w:val="21"/>
                <w:highlight w:val="none"/>
              </w:rPr>
            </w:pPr>
          </w:p>
          <w:p w14:paraId="6D44A550">
            <w:pPr>
              <w:pStyle w:val="8"/>
              <w:spacing w:before="65" w:line="278" w:lineRule="auto"/>
              <w:ind w:left="137" w:right="137" w:firstLine="400"/>
              <w:rPr>
                <w:color w:val="auto"/>
                <w:highlight w:val="none"/>
              </w:rPr>
            </w:pPr>
            <w:r>
              <w:rPr>
                <w:color w:val="auto"/>
                <w:spacing w:val="7"/>
                <w:highlight w:val="none"/>
              </w:rPr>
              <w:t>总配电室建筑材料必须达到三级防火要求，室内做硬地坪、</w:t>
            </w:r>
            <w:r>
              <w:rPr>
                <w:color w:val="auto"/>
                <w:spacing w:val="-60"/>
                <w:highlight w:val="none"/>
              </w:rPr>
              <w:t xml:space="preserve"> </w:t>
            </w:r>
            <w:r>
              <w:rPr>
                <w:color w:val="auto"/>
                <w:spacing w:val="7"/>
                <w:highlight w:val="none"/>
              </w:rPr>
              <w:t>电缆沟、</w:t>
            </w:r>
            <w:r>
              <w:rPr>
                <w:color w:val="auto"/>
                <w:highlight w:val="none"/>
              </w:rPr>
              <w:t xml:space="preserve"> </w:t>
            </w:r>
            <w:r>
              <w:rPr>
                <w:color w:val="auto"/>
                <w:spacing w:val="-6"/>
                <w:highlight w:val="none"/>
              </w:rPr>
              <w:t>吊顶。</w:t>
            </w:r>
          </w:p>
        </w:tc>
      </w:tr>
      <w:tr w14:paraId="7E44B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742" w:type="dxa"/>
            <w:vMerge w:val="restart"/>
            <w:tcBorders>
              <w:bottom w:val="nil"/>
            </w:tcBorders>
            <w:vAlign w:val="top"/>
          </w:tcPr>
          <w:p w14:paraId="07372CB6">
            <w:pPr>
              <w:spacing w:line="243" w:lineRule="auto"/>
              <w:rPr>
                <w:rFonts w:ascii="Arial"/>
                <w:color w:val="auto"/>
                <w:sz w:val="21"/>
                <w:highlight w:val="none"/>
              </w:rPr>
            </w:pPr>
          </w:p>
          <w:p w14:paraId="3A256A19">
            <w:pPr>
              <w:spacing w:line="243" w:lineRule="auto"/>
              <w:rPr>
                <w:rFonts w:ascii="Arial"/>
                <w:color w:val="auto"/>
                <w:sz w:val="21"/>
                <w:highlight w:val="none"/>
              </w:rPr>
            </w:pPr>
          </w:p>
          <w:p w14:paraId="06B85CD4">
            <w:pPr>
              <w:spacing w:line="243" w:lineRule="auto"/>
              <w:rPr>
                <w:rFonts w:ascii="Arial"/>
                <w:color w:val="auto"/>
                <w:sz w:val="21"/>
                <w:highlight w:val="none"/>
              </w:rPr>
            </w:pPr>
          </w:p>
          <w:p w14:paraId="031A9EB8">
            <w:pPr>
              <w:spacing w:line="243" w:lineRule="auto"/>
              <w:rPr>
                <w:rFonts w:ascii="Arial"/>
                <w:color w:val="auto"/>
                <w:sz w:val="21"/>
                <w:highlight w:val="none"/>
              </w:rPr>
            </w:pPr>
          </w:p>
          <w:p w14:paraId="1B6AD366">
            <w:pPr>
              <w:spacing w:line="244" w:lineRule="auto"/>
              <w:rPr>
                <w:rFonts w:ascii="Arial"/>
                <w:color w:val="auto"/>
                <w:sz w:val="21"/>
                <w:highlight w:val="none"/>
              </w:rPr>
            </w:pPr>
          </w:p>
          <w:p w14:paraId="2842ABA8">
            <w:pPr>
              <w:spacing w:line="244" w:lineRule="auto"/>
              <w:rPr>
                <w:rFonts w:ascii="Arial"/>
                <w:color w:val="auto"/>
                <w:sz w:val="21"/>
                <w:highlight w:val="none"/>
              </w:rPr>
            </w:pPr>
          </w:p>
          <w:p w14:paraId="1031557F">
            <w:pPr>
              <w:spacing w:line="244" w:lineRule="auto"/>
              <w:rPr>
                <w:rFonts w:ascii="Arial"/>
                <w:color w:val="auto"/>
                <w:sz w:val="21"/>
                <w:highlight w:val="none"/>
              </w:rPr>
            </w:pPr>
          </w:p>
          <w:p w14:paraId="7D042471">
            <w:pPr>
              <w:spacing w:line="244" w:lineRule="auto"/>
              <w:rPr>
                <w:rFonts w:ascii="Arial"/>
                <w:color w:val="auto"/>
                <w:sz w:val="21"/>
                <w:highlight w:val="none"/>
              </w:rPr>
            </w:pPr>
          </w:p>
          <w:p w14:paraId="75F427A5">
            <w:pPr>
              <w:spacing w:line="244" w:lineRule="auto"/>
              <w:rPr>
                <w:rFonts w:ascii="Arial"/>
                <w:color w:val="auto"/>
                <w:sz w:val="21"/>
                <w:highlight w:val="none"/>
              </w:rPr>
            </w:pPr>
          </w:p>
          <w:p w14:paraId="7230E590">
            <w:pPr>
              <w:spacing w:line="244" w:lineRule="auto"/>
              <w:rPr>
                <w:rFonts w:ascii="Arial"/>
                <w:color w:val="auto"/>
                <w:sz w:val="21"/>
                <w:highlight w:val="none"/>
              </w:rPr>
            </w:pPr>
          </w:p>
          <w:p w14:paraId="4B23FC9B">
            <w:pPr>
              <w:spacing w:line="244" w:lineRule="auto"/>
              <w:rPr>
                <w:rFonts w:ascii="Arial"/>
                <w:color w:val="auto"/>
                <w:sz w:val="21"/>
                <w:highlight w:val="none"/>
              </w:rPr>
            </w:pPr>
          </w:p>
          <w:p w14:paraId="682EA130">
            <w:pPr>
              <w:spacing w:line="244" w:lineRule="auto"/>
              <w:rPr>
                <w:rFonts w:ascii="Arial"/>
                <w:color w:val="auto"/>
                <w:sz w:val="21"/>
                <w:highlight w:val="none"/>
              </w:rPr>
            </w:pPr>
          </w:p>
          <w:p w14:paraId="726F3DC7">
            <w:pPr>
              <w:spacing w:line="244" w:lineRule="auto"/>
              <w:rPr>
                <w:rFonts w:ascii="Arial"/>
                <w:color w:val="auto"/>
                <w:sz w:val="21"/>
                <w:highlight w:val="none"/>
              </w:rPr>
            </w:pPr>
          </w:p>
          <w:p w14:paraId="3A0EE21E">
            <w:pPr>
              <w:pStyle w:val="8"/>
              <w:spacing w:before="65" w:line="283" w:lineRule="auto"/>
              <w:ind w:left="115" w:firstLine="424"/>
              <w:rPr>
                <w:color w:val="auto"/>
                <w:highlight w:val="none"/>
              </w:rPr>
            </w:pPr>
            <w:r>
              <w:rPr>
                <w:color w:val="auto"/>
                <w:spacing w:val="-4"/>
                <w:highlight w:val="none"/>
              </w:rPr>
              <w:t>安</w:t>
            </w:r>
            <w:r>
              <w:rPr>
                <w:color w:val="auto"/>
                <w:highlight w:val="none"/>
              </w:rPr>
              <w:t xml:space="preserve"> </w:t>
            </w:r>
            <w:r>
              <w:rPr>
                <w:color w:val="auto"/>
                <w:spacing w:val="1"/>
                <w:highlight w:val="none"/>
              </w:rPr>
              <w:t>全</w:t>
            </w:r>
            <w:r>
              <w:rPr>
                <w:color w:val="auto"/>
                <w:spacing w:val="10"/>
                <w:highlight w:val="none"/>
              </w:rPr>
              <w:t xml:space="preserve"> </w:t>
            </w:r>
            <w:r>
              <w:rPr>
                <w:color w:val="auto"/>
                <w:spacing w:val="1"/>
                <w:highlight w:val="none"/>
              </w:rPr>
              <w:t>施</w:t>
            </w:r>
            <w:r>
              <w:rPr>
                <w:color w:val="auto"/>
                <w:highlight w:val="none"/>
              </w:rPr>
              <w:t xml:space="preserve">  工</w:t>
            </w:r>
          </w:p>
        </w:tc>
        <w:tc>
          <w:tcPr>
            <w:tcW w:w="525" w:type="dxa"/>
            <w:vMerge w:val="restart"/>
            <w:tcBorders>
              <w:bottom w:val="nil"/>
            </w:tcBorders>
            <w:textDirection w:val="tbRlV"/>
            <w:vAlign w:val="top"/>
          </w:tcPr>
          <w:p w14:paraId="17FB260A">
            <w:pPr>
              <w:pStyle w:val="8"/>
              <w:spacing w:before="158" w:line="207" w:lineRule="auto"/>
              <w:ind w:left="1839"/>
              <w:rPr>
                <w:color w:val="auto"/>
                <w:highlight w:val="none"/>
              </w:rPr>
            </w:pPr>
            <w:r>
              <w:rPr>
                <w:color w:val="auto"/>
                <w:spacing w:val="7"/>
                <w:highlight w:val="none"/>
              </w:rPr>
              <w:t>边 洞</w:t>
            </w:r>
            <w:r>
              <w:rPr>
                <w:color w:val="auto"/>
                <w:spacing w:val="-6"/>
                <w:highlight w:val="none"/>
              </w:rPr>
              <w:t xml:space="preserve"> </w:t>
            </w:r>
            <w:r>
              <w:rPr>
                <w:color w:val="auto"/>
                <w:spacing w:val="7"/>
                <w:position w:val="1"/>
                <w:highlight w:val="none"/>
              </w:rPr>
              <w:t>口</w:t>
            </w:r>
            <w:r>
              <w:rPr>
                <w:color w:val="auto"/>
                <w:spacing w:val="-9"/>
                <w:position w:val="1"/>
                <w:highlight w:val="none"/>
              </w:rPr>
              <w:t xml:space="preserve"> </w:t>
            </w:r>
            <w:r>
              <w:rPr>
                <w:color w:val="auto"/>
                <w:spacing w:val="7"/>
                <w:highlight w:val="none"/>
              </w:rPr>
              <w:t>交</w:t>
            </w:r>
            <w:r>
              <w:rPr>
                <w:color w:val="auto"/>
                <w:spacing w:val="-9"/>
                <w:highlight w:val="none"/>
              </w:rPr>
              <w:t xml:space="preserve"> </w:t>
            </w:r>
            <w:r>
              <w:rPr>
                <w:color w:val="auto"/>
                <w:spacing w:val="7"/>
                <w:highlight w:val="none"/>
              </w:rPr>
              <w:t>叉</w:t>
            </w:r>
            <w:r>
              <w:rPr>
                <w:color w:val="auto"/>
                <w:spacing w:val="-9"/>
                <w:highlight w:val="none"/>
              </w:rPr>
              <w:t xml:space="preserve"> </w:t>
            </w:r>
            <w:r>
              <w:rPr>
                <w:color w:val="auto"/>
                <w:spacing w:val="7"/>
                <w:highlight w:val="none"/>
              </w:rPr>
              <w:t>高</w:t>
            </w:r>
            <w:r>
              <w:rPr>
                <w:color w:val="auto"/>
                <w:spacing w:val="-9"/>
                <w:highlight w:val="none"/>
              </w:rPr>
              <w:t xml:space="preserve"> </w:t>
            </w:r>
            <w:r>
              <w:rPr>
                <w:color w:val="auto"/>
                <w:spacing w:val="7"/>
                <w:highlight w:val="none"/>
              </w:rPr>
              <w:t>处</w:t>
            </w:r>
            <w:r>
              <w:rPr>
                <w:color w:val="auto"/>
                <w:spacing w:val="-8"/>
                <w:highlight w:val="none"/>
              </w:rPr>
              <w:t xml:space="preserve"> </w:t>
            </w:r>
            <w:r>
              <w:rPr>
                <w:color w:val="auto"/>
                <w:spacing w:val="7"/>
                <w:highlight w:val="none"/>
              </w:rPr>
              <w:t>作</w:t>
            </w:r>
            <w:r>
              <w:rPr>
                <w:color w:val="auto"/>
                <w:spacing w:val="-9"/>
                <w:highlight w:val="none"/>
              </w:rPr>
              <w:t xml:space="preserve"> </w:t>
            </w:r>
            <w:r>
              <w:rPr>
                <w:color w:val="auto"/>
                <w:spacing w:val="7"/>
                <w:highlight w:val="none"/>
              </w:rPr>
              <w:t>业</w:t>
            </w:r>
            <w:r>
              <w:rPr>
                <w:color w:val="auto"/>
                <w:spacing w:val="-9"/>
                <w:highlight w:val="none"/>
              </w:rPr>
              <w:t xml:space="preserve"> </w:t>
            </w:r>
            <w:r>
              <w:rPr>
                <w:color w:val="auto"/>
                <w:spacing w:val="7"/>
                <w:highlight w:val="none"/>
              </w:rPr>
              <w:t>防</w:t>
            </w:r>
            <w:r>
              <w:rPr>
                <w:color w:val="auto"/>
                <w:spacing w:val="-9"/>
                <w:highlight w:val="none"/>
              </w:rPr>
              <w:t xml:space="preserve"> </w:t>
            </w:r>
            <w:r>
              <w:rPr>
                <w:color w:val="auto"/>
                <w:spacing w:val="7"/>
                <w:highlight w:val="none"/>
              </w:rPr>
              <w:t>护</w:t>
            </w:r>
          </w:p>
        </w:tc>
        <w:tc>
          <w:tcPr>
            <w:tcW w:w="1259" w:type="dxa"/>
            <w:vAlign w:val="top"/>
          </w:tcPr>
          <w:p w14:paraId="29AD1634">
            <w:pPr>
              <w:pStyle w:val="8"/>
              <w:spacing w:before="183" w:line="277" w:lineRule="auto"/>
              <w:ind w:left="112" w:right="109" w:firstLine="417"/>
              <w:rPr>
                <w:color w:val="auto"/>
                <w:highlight w:val="none"/>
              </w:rPr>
            </w:pPr>
            <w:r>
              <w:rPr>
                <w:color w:val="auto"/>
                <w:spacing w:val="4"/>
                <w:highlight w:val="none"/>
              </w:rPr>
              <w:t>楼层、</w:t>
            </w:r>
            <w:r>
              <w:rPr>
                <w:color w:val="auto"/>
                <w:spacing w:val="1"/>
                <w:highlight w:val="none"/>
              </w:rPr>
              <w:t xml:space="preserve"> </w:t>
            </w:r>
            <w:r>
              <w:rPr>
                <w:color w:val="auto"/>
                <w:spacing w:val="6"/>
                <w:highlight w:val="none"/>
              </w:rPr>
              <w:t>屋面、阳台</w:t>
            </w:r>
          </w:p>
          <w:p w14:paraId="68734D07">
            <w:pPr>
              <w:pStyle w:val="8"/>
              <w:spacing w:line="212" w:lineRule="auto"/>
              <w:ind w:left="321"/>
              <w:rPr>
                <w:color w:val="auto"/>
                <w:highlight w:val="none"/>
              </w:rPr>
            </w:pPr>
            <w:r>
              <w:rPr>
                <w:color w:val="auto"/>
                <w:spacing w:val="6"/>
                <w:highlight w:val="none"/>
              </w:rPr>
              <w:t>等临边</w:t>
            </w:r>
          </w:p>
        </w:tc>
        <w:tc>
          <w:tcPr>
            <w:tcW w:w="6931" w:type="dxa"/>
            <w:vAlign w:val="top"/>
          </w:tcPr>
          <w:p w14:paraId="3294C48F">
            <w:pPr>
              <w:spacing w:line="420" w:lineRule="auto"/>
              <w:rPr>
                <w:rFonts w:ascii="Arial"/>
                <w:color w:val="auto"/>
                <w:sz w:val="21"/>
                <w:highlight w:val="none"/>
              </w:rPr>
            </w:pPr>
          </w:p>
          <w:p w14:paraId="07C7EE40">
            <w:pPr>
              <w:pStyle w:val="8"/>
              <w:spacing w:before="65" w:line="227" w:lineRule="auto"/>
              <w:ind w:left="115"/>
              <w:rPr>
                <w:color w:val="auto"/>
                <w:highlight w:val="none"/>
              </w:rPr>
            </w:pPr>
            <w:r>
              <w:rPr>
                <w:color w:val="auto"/>
                <w:spacing w:val="8"/>
                <w:highlight w:val="none"/>
              </w:rPr>
              <w:t>设两道防护栏杆和</w:t>
            </w:r>
            <w:r>
              <w:rPr>
                <w:color w:val="auto"/>
                <w:spacing w:val="-22"/>
                <w:highlight w:val="none"/>
              </w:rPr>
              <w:t xml:space="preserve"> </w:t>
            </w:r>
            <w:r>
              <w:rPr>
                <w:color w:val="auto"/>
                <w:spacing w:val="8"/>
                <w:highlight w:val="none"/>
              </w:rPr>
              <w:t>18</w:t>
            </w:r>
            <w:r>
              <w:rPr>
                <w:color w:val="auto"/>
                <w:highlight w:val="none"/>
              </w:rPr>
              <w:t>cm</w:t>
            </w:r>
            <w:r>
              <w:rPr>
                <w:color w:val="auto"/>
                <w:spacing w:val="-34"/>
                <w:highlight w:val="none"/>
              </w:rPr>
              <w:t xml:space="preserve"> </w:t>
            </w:r>
            <w:r>
              <w:rPr>
                <w:color w:val="auto"/>
                <w:spacing w:val="8"/>
                <w:highlight w:val="none"/>
              </w:rPr>
              <w:t>高的踢脚板，用密目式安全</w:t>
            </w:r>
            <w:r>
              <w:rPr>
                <w:color w:val="auto"/>
                <w:spacing w:val="7"/>
                <w:highlight w:val="none"/>
              </w:rPr>
              <w:t>立网全封闭。</w:t>
            </w:r>
          </w:p>
        </w:tc>
      </w:tr>
      <w:tr w14:paraId="1E29B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42" w:type="dxa"/>
            <w:vMerge w:val="continue"/>
            <w:tcBorders>
              <w:top w:val="nil"/>
              <w:bottom w:val="nil"/>
            </w:tcBorders>
            <w:vAlign w:val="top"/>
          </w:tcPr>
          <w:p w14:paraId="592D66F1">
            <w:pPr>
              <w:rPr>
                <w:rFonts w:ascii="Arial"/>
                <w:color w:val="auto"/>
                <w:sz w:val="21"/>
                <w:highlight w:val="none"/>
              </w:rPr>
            </w:pPr>
          </w:p>
        </w:tc>
        <w:tc>
          <w:tcPr>
            <w:tcW w:w="525" w:type="dxa"/>
            <w:vMerge w:val="continue"/>
            <w:tcBorders>
              <w:top w:val="nil"/>
              <w:bottom w:val="nil"/>
            </w:tcBorders>
            <w:textDirection w:val="tbRlV"/>
            <w:vAlign w:val="top"/>
          </w:tcPr>
          <w:p w14:paraId="1659182A">
            <w:pPr>
              <w:rPr>
                <w:rFonts w:ascii="Arial"/>
                <w:color w:val="auto"/>
                <w:sz w:val="21"/>
                <w:highlight w:val="none"/>
              </w:rPr>
            </w:pPr>
          </w:p>
        </w:tc>
        <w:tc>
          <w:tcPr>
            <w:tcW w:w="1259" w:type="dxa"/>
            <w:vAlign w:val="top"/>
          </w:tcPr>
          <w:p w14:paraId="3D38ABA5">
            <w:pPr>
              <w:pStyle w:val="8"/>
              <w:spacing w:before="184" w:line="245" w:lineRule="auto"/>
              <w:ind w:left="560" w:right="210" w:firstLine="73"/>
              <w:rPr>
                <w:color w:val="auto"/>
                <w:highlight w:val="none"/>
              </w:rPr>
            </w:pPr>
            <w:r>
              <w:rPr>
                <w:color w:val="auto"/>
                <w:spacing w:val="4"/>
                <w:highlight w:val="none"/>
              </w:rPr>
              <w:t>通道</w:t>
            </w:r>
            <w:r>
              <w:rPr>
                <w:color w:val="auto"/>
                <w:highlight w:val="none"/>
              </w:rPr>
              <w:t xml:space="preserve"> 口</w:t>
            </w:r>
          </w:p>
        </w:tc>
        <w:tc>
          <w:tcPr>
            <w:tcW w:w="6931" w:type="dxa"/>
            <w:vAlign w:val="top"/>
          </w:tcPr>
          <w:p w14:paraId="731282C4">
            <w:pPr>
              <w:pStyle w:val="8"/>
              <w:spacing w:before="184" w:line="245" w:lineRule="auto"/>
              <w:ind w:left="112" w:right="38" w:firstLine="422"/>
              <w:rPr>
                <w:color w:val="auto"/>
                <w:highlight w:val="none"/>
              </w:rPr>
            </w:pPr>
            <w:r>
              <w:rPr>
                <w:color w:val="auto"/>
                <w:spacing w:val="6"/>
                <w:highlight w:val="none"/>
              </w:rPr>
              <w:t>设防护棚，防护棚应为不小于</w:t>
            </w:r>
            <w:r>
              <w:rPr>
                <w:color w:val="auto"/>
                <w:spacing w:val="-32"/>
                <w:highlight w:val="none"/>
              </w:rPr>
              <w:t xml:space="preserve"> </w:t>
            </w:r>
            <w:r>
              <w:rPr>
                <w:color w:val="auto"/>
                <w:spacing w:val="6"/>
                <w:highlight w:val="none"/>
              </w:rPr>
              <w:t>5</w:t>
            </w:r>
            <w:r>
              <w:rPr>
                <w:color w:val="auto"/>
                <w:highlight w:val="none"/>
              </w:rPr>
              <w:t>cm</w:t>
            </w:r>
            <w:r>
              <w:rPr>
                <w:color w:val="auto"/>
                <w:spacing w:val="-36"/>
                <w:highlight w:val="none"/>
              </w:rPr>
              <w:t xml:space="preserve"> </w:t>
            </w:r>
            <w:r>
              <w:rPr>
                <w:color w:val="auto"/>
                <w:spacing w:val="6"/>
                <w:highlight w:val="none"/>
              </w:rPr>
              <w:t>厚的木板或两道相距</w:t>
            </w:r>
            <w:r>
              <w:rPr>
                <w:color w:val="auto"/>
                <w:spacing w:val="-32"/>
                <w:highlight w:val="none"/>
              </w:rPr>
              <w:t xml:space="preserve"> </w:t>
            </w:r>
            <w:r>
              <w:rPr>
                <w:color w:val="auto"/>
                <w:spacing w:val="6"/>
                <w:highlight w:val="none"/>
              </w:rPr>
              <w:t>50</w:t>
            </w:r>
            <w:r>
              <w:rPr>
                <w:color w:val="auto"/>
                <w:highlight w:val="none"/>
              </w:rPr>
              <w:t>cm</w:t>
            </w:r>
            <w:r>
              <w:rPr>
                <w:color w:val="auto"/>
                <w:spacing w:val="-21"/>
                <w:highlight w:val="none"/>
              </w:rPr>
              <w:t xml:space="preserve"> </w:t>
            </w:r>
            <w:r>
              <w:rPr>
                <w:color w:val="auto"/>
                <w:spacing w:val="6"/>
                <w:highlight w:val="none"/>
              </w:rPr>
              <w:t>的竹</w:t>
            </w:r>
            <w:r>
              <w:rPr>
                <w:color w:val="auto"/>
                <w:spacing w:val="5"/>
                <w:highlight w:val="none"/>
              </w:rPr>
              <w:t>笆。</w:t>
            </w:r>
            <w:r>
              <w:rPr>
                <w:color w:val="auto"/>
                <w:highlight w:val="none"/>
              </w:rPr>
              <w:t xml:space="preserve"> </w:t>
            </w:r>
            <w:r>
              <w:rPr>
                <w:color w:val="auto"/>
                <w:spacing w:val="8"/>
                <w:highlight w:val="none"/>
              </w:rPr>
              <w:t>两侧应沿栏杆架用密目式安全网封闭。</w:t>
            </w:r>
          </w:p>
        </w:tc>
      </w:tr>
      <w:tr w14:paraId="13BB1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42" w:type="dxa"/>
            <w:vMerge w:val="continue"/>
            <w:tcBorders>
              <w:top w:val="nil"/>
              <w:bottom w:val="nil"/>
            </w:tcBorders>
            <w:vAlign w:val="top"/>
          </w:tcPr>
          <w:p w14:paraId="3A7DD7D2">
            <w:pPr>
              <w:rPr>
                <w:rFonts w:ascii="Arial"/>
                <w:color w:val="auto"/>
                <w:sz w:val="21"/>
                <w:highlight w:val="none"/>
              </w:rPr>
            </w:pPr>
          </w:p>
        </w:tc>
        <w:tc>
          <w:tcPr>
            <w:tcW w:w="525" w:type="dxa"/>
            <w:vMerge w:val="continue"/>
            <w:tcBorders>
              <w:top w:val="nil"/>
              <w:bottom w:val="nil"/>
            </w:tcBorders>
            <w:textDirection w:val="tbRlV"/>
            <w:vAlign w:val="top"/>
          </w:tcPr>
          <w:p w14:paraId="1322AC74">
            <w:pPr>
              <w:rPr>
                <w:rFonts w:ascii="Arial"/>
                <w:color w:val="auto"/>
                <w:sz w:val="21"/>
                <w:highlight w:val="none"/>
              </w:rPr>
            </w:pPr>
          </w:p>
        </w:tc>
        <w:tc>
          <w:tcPr>
            <w:tcW w:w="1259" w:type="dxa"/>
            <w:vAlign w:val="top"/>
          </w:tcPr>
          <w:p w14:paraId="2CFE6C2B">
            <w:pPr>
              <w:pStyle w:val="8"/>
              <w:spacing w:before="184" w:line="245" w:lineRule="auto"/>
              <w:ind w:left="423" w:right="210" w:firstLine="212"/>
              <w:rPr>
                <w:color w:val="auto"/>
                <w:highlight w:val="none"/>
              </w:rPr>
            </w:pPr>
            <w:r>
              <w:rPr>
                <w:color w:val="auto"/>
                <w:spacing w:val="3"/>
                <w:highlight w:val="none"/>
              </w:rPr>
              <w:t>预留</w:t>
            </w:r>
            <w:r>
              <w:rPr>
                <w:color w:val="auto"/>
                <w:highlight w:val="none"/>
              </w:rPr>
              <w:t xml:space="preserve"> </w:t>
            </w:r>
            <w:r>
              <w:rPr>
                <w:color w:val="auto"/>
                <w:spacing w:val="4"/>
                <w:highlight w:val="none"/>
              </w:rPr>
              <w:t>洞口</w:t>
            </w:r>
          </w:p>
        </w:tc>
        <w:tc>
          <w:tcPr>
            <w:tcW w:w="6931" w:type="dxa"/>
            <w:vAlign w:val="top"/>
          </w:tcPr>
          <w:p w14:paraId="7BAB0AE1">
            <w:pPr>
              <w:pStyle w:val="8"/>
              <w:spacing w:before="184" w:line="245" w:lineRule="auto"/>
              <w:ind w:left="112" w:right="109" w:firstLine="420"/>
              <w:rPr>
                <w:color w:val="auto"/>
                <w:highlight w:val="none"/>
              </w:rPr>
            </w:pPr>
            <w:r>
              <w:rPr>
                <w:color w:val="auto"/>
                <w:spacing w:val="11"/>
                <w:highlight w:val="none"/>
              </w:rPr>
              <w:t>用硬质材料全封闭；短边超过</w:t>
            </w:r>
            <w:r>
              <w:rPr>
                <w:color w:val="auto"/>
                <w:spacing w:val="-17"/>
                <w:highlight w:val="none"/>
              </w:rPr>
              <w:t xml:space="preserve"> </w:t>
            </w:r>
            <w:r>
              <w:rPr>
                <w:color w:val="auto"/>
                <w:spacing w:val="11"/>
                <w:highlight w:val="none"/>
              </w:rPr>
              <w:t>1.5m</w:t>
            </w:r>
            <w:r>
              <w:rPr>
                <w:color w:val="auto"/>
                <w:spacing w:val="-34"/>
                <w:highlight w:val="none"/>
              </w:rPr>
              <w:t xml:space="preserve"> </w:t>
            </w:r>
            <w:r>
              <w:rPr>
                <w:color w:val="auto"/>
                <w:spacing w:val="11"/>
                <w:highlight w:val="none"/>
              </w:rPr>
              <w:t>长的洞口，除</w:t>
            </w:r>
            <w:r>
              <w:rPr>
                <w:color w:val="auto"/>
                <w:spacing w:val="10"/>
                <w:highlight w:val="none"/>
              </w:rPr>
              <w:t>封闭外四周还应设</w:t>
            </w:r>
            <w:r>
              <w:rPr>
                <w:color w:val="auto"/>
                <w:highlight w:val="none"/>
              </w:rPr>
              <w:t xml:space="preserve"> </w:t>
            </w:r>
            <w:r>
              <w:rPr>
                <w:color w:val="auto"/>
                <w:spacing w:val="6"/>
                <w:highlight w:val="none"/>
              </w:rPr>
              <w:t>有防护栏杆。</w:t>
            </w:r>
          </w:p>
        </w:tc>
      </w:tr>
      <w:tr w14:paraId="0930E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42" w:type="dxa"/>
            <w:vMerge w:val="continue"/>
            <w:tcBorders>
              <w:top w:val="nil"/>
              <w:bottom w:val="nil"/>
            </w:tcBorders>
            <w:vAlign w:val="top"/>
          </w:tcPr>
          <w:p w14:paraId="6725A6C9">
            <w:pPr>
              <w:rPr>
                <w:rFonts w:ascii="Arial"/>
                <w:color w:val="auto"/>
                <w:sz w:val="21"/>
                <w:highlight w:val="none"/>
              </w:rPr>
            </w:pPr>
          </w:p>
        </w:tc>
        <w:tc>
          <w:tcPr>
            <w:tcW w:w="525" w:type="dxa"/>
            <w:vMerge w:val="continue"/>
            <w:tcBorders>
              <w:top w:val="nil"/>
              <w:bottom w:val="nil"/>
            </w:tcBorders>
            <w:textDirection w:val="tbRlV"/>
            <w:vAlign w:val="top"/>
          </w:tcPr>
          <w:p w14:paraId="4A4F2F14">
            <w:pPr>
              <w:rPr>
                <w:rFonts w:ascii="Arial"/>
                <w:color w:val="auto"/>
                <w:sz w:val="21"/>
                <w:highlight w:val="none"/>
              </w:rPr>
            </w:pPr>
          </w:p>
        </w:tc>
        <w:tc>
          <w:tcPr>
            <w:tcW w:w="1259" w:type="dxa"/>
            <w:vAlign w:val="top"/>
          </w:tcPr>
          <w:p w14:paraId="4F9888CA">
            <w:pPr>
              <w:pStyle w:val="8"/>
              <w:spacing w:before="184" w:line="245" w:lineRule="auto"/>
              <w:ind w:left="422" w:right="210" w:firstLine="235"/>
              <w:rPr>
                <w:color w:val="auto"/>
                <w:highlight w:val="none"/>
              </w:rPr>
            </w:pPr>
            <w:r>
              <w:rPr>
                <w:color w:val="auto"/>
                <w:spacing w:val="-8"/>
                <w:highlight w:val="none"/>
              </w:rPr>
              <w:t>电梯</w:t>
            </w:r>
            <w:r>
              <w:rPr>
                <w:color w:val="auto"/>
                <w:highlight w:val="none"/>
              </w:rPr>
              <w:t xml:space="preserve"> </w:t>
            </w:r>
            <w:r>
              <w:rPr>
                <w:color w:val="auto"/>
                <w:spacing w:val="4"/>
                <w:highlight w:val="none"/>
              </w:rPr>
              <w:t>井口</w:t>
            </w:r>
          </w:p>
        </w:tc>
        <w:tc>
          <w:tcPr>
            <w:tcW w:w="6931" w:type="dxa"/>
            <w:vAlign w:val="top"/>
          </w:tcPr>
          <w:p w14:paraId="6CA3FE23">
            <w:pPr>
              <w:pStyle w:val="8"/>
              <w:spacing w:before="184" w:line="245" w:lineRule="auto"/>
              <w:ind w:left="115" w:right="127" w:firstLine="420"/>
              <w:rPr>
                <w:color w:val="auto"/>
                <w:highlight w:val="none"/>
              </w:rPr>
            </w:pPr>
            <w:r>
              <w:rPr>
                <w:color w:val="auto"/>
                <w:spacing w:val="8"/>
                <w:highlight w:val="none"/>
              </w:rPr>
              <w:t>设置定型化、工具化的防护门。在电梯井内每隔</w:t>
            </w:r>
            <w:r>
              <w:rPr>
                <w:color w:val="auto"/>
                <w:spacing w:val="-27"/>
                <w:highlight w:val="none"/>
              </w:rPr>
              <w:t xml:space="preserve"> </w:t>
            </w:r>
            <w:r>
              <w:rPr>
                <w:color w:val="auto"/>
                <w:spacing w:val="8"/>
                <w:highlight w:val="none"/>
              </w:rPr>
              <w:t>2</w:t>
            </w:r>
            <w:r>
              <w:rPr>
                <w:color w:val="auto"/>
                <w:spacing w:val="-38"/>
                <w:highlight w:val="none"/>
              </w:rPr>
              <w:t xml:space="preserve"> </w:t>
            </w:r>
            <w:r>
              <w:rPr>
                <w:color w:val="auto"/>
                <w:spacing w:val="8"/>
                <w:highlight w:val="none"/>
              </w:rPr>
              <w:t>层（不大于</w:t>
            </w:r>
            <w:r>
              <w:rPr>
                <w:color w:val="auto"/>
                <w:spacing w:val="-21"/>
                <w:highlight w:val="none"/>
              </w:rPr>
              <w:t xml:space="preserve"> </w:t>
            </w:r>
            <w:r>
              <w:rPr>
                <w:color w:val="auto"/>
                <w:spacing w:val="8"/>
                <w:highlight w:val="none"/>
              </w:rPr>
              <w:t>10m）</w:t>
            </w:r>
            <w:r>
              <w:rPr>
                <w:color w:val="auto"/>
                <w:highlight w:val="none"/>
              </w:rPr>
              <w:t xml:space="preserve"> </w:t>
            </w:r>
            <w:r>
              <w:rPr>
                <w:color w:val="auto"/>
                <w:spacing w:val="7"/>
                <w:highlight w:val="none"/>
              </w:rPr>
              <w:t>设置一道水平防护。</w:t>
            </w:r>
          </w:p>
        </w:tc>
      </w:tr>
      <w:tr w14:paraId="71F3A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42" w:type="dxa"/>
            <w:vMerge w:val="continue"/>
            <w:tcBorders>
              <w:top w:val="nil"/>
              <w:bottom w:val="nil"/>
            </w:tcBorders>
            <w:vAlign w:val="top"/>
          </w:tcPr>
          <w:p w14:paraId="0EEBF8DB">
            <w:pPr>
              <w:rPr>
                <w:rFonts w:ascii="Arial"/>
                <w:color w:val="auto"/>
                <w:sz w:val="21"/>
                <w:highlight w:val="none"/>
              </w:rPr>
            </w:pPr>
          </w:p>
        </w:tc>
        <w:tc>
          <w:tcPr>
            <w:tcW w:w="525" w:type="dxa"/>
            <w:vMerge w:val="continue"/>
            <w:tcBorders>
              <w:top w:val="nil"/>
              <w:bottom w:val="nil"/>
            </w:tcBorders>
            <w:textDirection w:val="tbRlV"/>
            <w:vAlign w:val="top"/>
          </w:tcPr>
          <w:p w14:paraId="4891FE7F">
            <w:pPr>
              <w:rPr>
                <w:rFonts w:ascii="Arial"/>
                <w:color w:val="auto"/>
                <w:sz w:val="21"/>
                <w:highlight w:val="none"/>
              </w:rPr>
            </w:pPr>
          </w:p>
        </w:tc>
        <w:tc>
          <w:tcPr>
            <w:tcW w:w="1259" w:type="dxa"/>
            <w:vAlign w:val="top"/>
          </w:tcPr>
          <w:p w14:paraId="0D5ED431">
            <w:pPr>
              <w:pStyle w:val="8"/>
              <w:spacing w:before="186" w:line="244" w:lineRule="auto"/>
              <w:ind w:left="527" w:right="210" w:firstLine="105"/>
              <w:rPr>
                <w:color w:val="auto"/>
                <w:highlight w:val="none"/>
              </w:rPr>
            </w:pPr>
            <w:r>
              <w:rPr>
                <w:color w:val="auto"/>
                <w:spacing w:val="5"/>
                <w:highlight w:val="none"/>
              </w:rPr>
              <w:t>楼梯</w:t>
            </w:r>
            <w:r>
              <w:rPr>
                <w:color w:val="auto"/>
                <w:highlight w:val="none"/>
              </w:rPr>
              <w:t xml:space="preserve"> </w:t>
            </w:r>
            <w:r>
              <w:rPr>
                <w:color w:val="auto"/>
                <w:spacing w:val="1"/>
                <w:highlight w:val="none"/>
              </w:rPr>
              <w:t>边</w:t>
            </w:r>
          </w:p>
        </w:tc>
        <w:tc>
          <w:tcPr>
            <w:tcW w:w="6931" w:type="dxa"/>
            <w:vAlign w:val="top"/>
          </w:tcPr>
          <w:p w14:paraId="3367153A">
            <w:pPr>
              <w:spacing w:line="267" w:lineRule="auto"/>
              <w:rPr>
                <w:rFonts w:ascii="Arial"/>
                <w:color w:val="auto"/>
                <w:sz w:val="21"/>
                <w:highlight w:val="none"/>
              </w:rPr>
            </w:pPr>
          </w:p>
          <w:p w14:paraId="33DA3DB6">
            <w:pPr>
              <w:pStyle w:val="8"/>
              <w:spacing w:before="65" w:line="225" w:lineRule="auto"/>
              <w:ind w:left="535"/>
              <w:rPr>
                <w:color w:val="auto"/>
                <w:highlight w:val="none"/>
              </w:rPr>
            </w:pPr>
            <w:r>
              <w:rPr>
                <w:color w:val="auto"/>
                <w:spacing w:val="7"/>
                <w:highlight w:val="none"/>
              </w:rPr>
              <w:t>设</w:t>
            </w:r>
            <w:r>
              <w:rPr>
                <w:color w:val="auto"/>
                <w:spacing w:val="-22"/>
                <w:highlight w:val="none"/>
              </w:rPr>
              <w:t xml:space="preserve"> </w:t>
            </w:r>
            <w:r>
              <w:rPr>
                <w:color w:val="auto"/>
                <w:spacing w:val="7"/>
                <w:highlight w:val="none"/>
              </w:rPr>
              <w:t>1.2m</w:t>
            </w:r>
            <w:r>
              <w:rPr>
                <w:color w:val="auto"/>
                <w:spacing w:val="-32"/>
                <w:highlight w:val="none"/>
              </w:rPr>
              <w:t xml:space="preserve"> </w:t>
            </w:r>
            <w:r>
              <w:rPr>
                <w:color w:val="auto"/>
                <w:spacing w:val="7"/>
                <w:highlight w:val="none"/>
              </w:rPr>
              <w:t>高的定型化、工具化、标准化的防护栏，18</w:t>
            </w:r>
            <w:r>
              <w:rPr>
                <w:color w:val="auto"/>
                <w:highlight w:val="none"/>
              </w:rPr>
              <w:t>cm</w:t>
            </w:r>
            <w:r>
              <w:rPr>
                <w:color w:val="auto"/>
                <w:spacing w:val="-35"/>
                <w:highlight w:val="none"/>
              </w:rPr>
              <w:t xml:space="preserve"> </w:t>
            </w:r>
            <w:r>
              <w:rPr>
                <w:color w:val="auto"/>
                <w:spacing w:val="7"/>
                <w:highlight w:val="none"/>
              </w:rPr>
              <w:t>高</w:t>
            </w:r>
            <w:r>
              <w:rPr>
                <w:color w:val="auto"/>
                <w:spacing w:val="6"/>
                <w:highlight w:val="none"/>
              </w:rPr>
              <w:t>的踢脚板。</w:t>
            </w:r>
          </w:p>
        </w:tc>
      </w:tr>
      <w:tr w14:paraId="359FD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742" w:type="dxa"/>
            <w:vMerge w:val="continue"/>
            <w:tcBorders>
              <w:top w:val="nil"/>
              <w:bottom w:val="nil"/>
            </w:tcBorders>
            <w:vAlign w:val="top"/>
          </w:tcPr>
          <w:p w14:paraId="20E5E7C5">
            <w:pPr>
              <w:rPr>
                <w:rFonts w:ascii="Arial"/>
                <w:color w:val="auto"/>
                <w:sz w:val="21"/>
                <w:highlight w:val="none"/>
              </w:rPr>
            </w:pPr>
          </w:p>
        </w:tc>
        <w:tc>
          <w:tcPr>
            <w:tcW w:w="525" w:type="dxa"/>
            <w:vMerge w:val="continue"/>
            <w:tcBorders>
              <w:top w:val="nil"/>
              <w:bottom w:val="nil"/>
            </w:tcBorders>
            <w:textDirection w:val="tbRlV"/>
            <w:vAlign w:val="top"/>
          </w:tcPr>
          <w:p w14:paraId="40C3006B">
            <w:pPr>
              <w:rPr>
                <w:rFonts w:ascii="Arial"/>
                <w:color w:val="auto"/>
                <w:sz w:val="21"/>
                <w:highlight w:val="none"/>
              </w:rPr>
            </w:pPr>
          </w:p>
        </w:tc>
        <w:tc>
          <w:tcPr>
            <w:tcW w:w="1259" w:type="dxa"/>
            <w:vAlign w:val="top"/>
          </w:tcPr>
          <w:p w14:paraId="28EA50A0">
            <w:pPr>
              <w:pStyle w:val="8"/>
              <w:spacing w:before="185" w:line="233" w:lineRule="auto"/>
              <w:ind w:left="634"/>
              <w:rPr>
                <w:color w:val="auto"/>
                <w:highlight w:val="none"/>
              </w:rPr>
            </w:pPr>
            <w:r>
              <w:rPr>
                <w:color w:val="auto"/>
                <w:spacing w:val="4"/>
                <w:highlight w:val="none"/>
              </w:rPr>
              <w:t>垂直</w:t>
            </w:r>
          </w:p>
          <w:p w14:paraId="0AACC391">
            <w:pPr>
              <w:pStyle w:val="8"/>
              <w:spacing w:before="47" w:line="229" w:lineRule="auto"/>
              <w:ind w:left="214"/>
              <w:rPr>
                <w:color w:val="auto"/>
                <w:highlight w:val="none"/>
              </w:rPr>
            </w:pPr>
            <w:r>
              <w:rPr>
                <w:color w:val="auto"/>
                <w:spacing w:val="7"/>
                <w:highlight w:val="none"/>
              </w:rPr>
              <w:t>方向交叉</w:t>
            </w:r>
          </w:p>
          <w:p w14:paraId="65CE7C80">
            <w:pPr>
              <w:pStyle w:val="8"/>
              <w:spacing w:before="52" w:line="212" w:lineRule="auto"/>
              <w:ind w:left="423"/>
              <w:rPr>
                <w:color w:val="auto"/>
                <w:highlight w:val="none"/>
              </w:rPr>
            </w:pPr>
            <w:r>
              <w:rPr>
                <w:color w:val="auto"/>
                <w:spacing w:val="4"/>
                <w:highlight w:val="none"/>
              </w:rPr>
              <w:t>作业</w:t>
            </w:r>
          </w:p>
        </w:tc>
        <w:tc>
          <w:tcPr>
            <w:tcW w:w="6931" w:type="dxa"/>
            <w:vAlign w:val="top"/>
          </w:tcPr>
          <w:p w14:paraId="6D103556">
            <w:pPr>
              <w:spacing w:line="417" w:lineRule="auto"/>
              <w:rPr>
                <w:rFonts w:ascii="Arial"/>
                <w:color w:val="auto"/>
                <w:sz w:val="21"/>
                <w:highlight w:val="none"/>
              </w:rPr>
            </w:pPr>
          </w:p>
          <w:p w14:paraId="12136230">
            <w:pPr>
              <w:pStyle w:val="8"/>
              <w:spacing w:before="65" w:line="225" w:lineRule="auto"/>
              <w:ind w:left="535"/>
              <w:rPr>
                <w:color w:val="auto"/>
                <w:highlight w:val="none"/>
              </w:rPr>
            </w:pPr>
            <w:r>
              <w:rPr>
                <w:color w:val="auto"/>
                <w:spacing w:val="8"/>
                <w:highlight w:val="none"/>
              </w:rPr>
              <w:t>设置防护隔离棚或其他设施。</w:t>
            </w:r>
          </w:p>
        </w:tc>
      </w:tr>
      <w:tr w14:paraId="7DB65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42" w:type="dxa"/>
            <w:vMerge w:val="continue"/>
            <w:tcBorders>
              <w:top w:val="nil"/>
              <w:bottom w:val="nil"/>
            </w:tcBorders>
            <w:vAlign w:val="top"/>
          </w:tcPr>
          <w:p w14:paraId="4F7A7AB6">
            <w:pPr>
              <w:rPr>
                <w:rFonts w:ascii="Arial"/>
                <w:color w:val="auto"/>
                <w:sz w:val="21"/>
                <w:highlight w:val="none"/>
              </w:rPr>
            </w:pPr>
          </w:p>
        </w:tc>
        <w:tc>
          <w:tcPr>
            <w:tcW w:w="525" w:type="dxa"/>
            <w:vMerge w:val="continue"/>
            <w:tcBorders>
              <w:top w:val="nil"/>
              <w:bottom w:val="nil"/>
            </w:tcBorders>
            <w:textDirection w:val="tbRlV"/>
            <w:vAlign w:val="top"/>
          </w:tcPr>
          <w:p w14:paraId="16A66364">
            <w:pPr>
              <w:rPr>
                <w:rFonts w:ascii="Arial"/>
                <w:color w:val="auto"/>
                <w:sz w:val="21"/>
                <w:highlight w:val="none"/>
              </w:rPr>
            </w:pPr>
          </w:p>
        </w:tc>
        <w:tc>
          <w:tcPr>
            <w:tcW w:w="1259" w:type="dxa"/>
            <w:vAlign w:val="top"/>
          </w:tcPr>
          <w:p w14:paraId="212A789E">
            <w:pPr>
              <w:pStyle w:val="8"/>
              <w:spacing w:before="184" w:line="245" w:lineRule="auto"/>
              <w:ind w:left="423" w:right="210" w:firstLine="216"/>
              <w:rPr>
                <w:color w:val="auto"/>
                <w:highlight w:val="none"/>
              </w:rPr>
            </w:pPr>
            <w:r>
              <w:rPr>
                <w:color w:val="auto"/>
                <w:spacing w:val="2"/>
                <w:highlight w:val="none"/>
              </w:rPr>
              <w:t>高空</w:t>
            </w:r>
            <w:r>
              <w:rPr>
                <w:color w:val="auto"/>
                <w:highlight w:val="none"/>
              </w:rPr>
              <w:t xml:space="preserve"> </w:t>
            </w:r>
            <w:r>
              <w:rPr>
                <w:color w:val="auto"/>
                <w:spacing w:val="4"/>
                <w:highlight w:val="none"/>
              </w:rPr>
              <w:t>作业</w:t>
            </w:r>
          </w:p>
        </w:tc>
        <w:tc>
          <w:tcPr>
            <w:tcW w:w="6931" w:type="dxa"/>
            <w:vAlign w:val="top"/>
          </w:tcPr>
          <w:p w14:paraId="473607C4">
            <w:pPr>
              <w:pStyle w:val="8"/>
              <w:spacing w:before="184" w:line="245" w:lineRule="auto"/>
              <w:ind w:left="114" w:right="109" w:firstLine="418"/>
              <w:rPr>
                <w:color w:val="auto"/>
                <w:highlight w:val="none"/>
              </w:rPr>
            </w:pPr>
            <w:r>
              <w:rPr>
                <w:color w:val="auto"/>
                <w:spacing w:val="9"/>
                <w:highlight w:val="none"/>
              </w:rPr>
              <w:t>有悬挂安全带的悬索或其他设施；有操作平台；有上下的梯子或其他</w:t>
            </w:r>
            <w:r>
              <w:rPr>
                <w:color w:val="auto"/>
                <w:spacing w:val="12"/>
                <w:highlight w:val="none"/>
              </w:rPr>
              <w:t xml:space="preserve"> </w:t>
            </w:r>
            <w:r>
              <w:rPr>
                <w:color w:val="auto"/>
                <w:spacing w:val="6"/>
                <w:highlight w:val="none"/>
              </w:rPr>
              <w:t>形式的通道。</w:t>
            </w:r>
          </w:p>
        </w:tc>
      </w:tr>
      <w:tr w14:paraId="58C6F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42" w:type="dxa"/>
            <w:vMerge w:val="continue"/>
            <w:tcBorders>
              <w:top w:val="nil"/>
              <w:bottom w:val="nil"/>
            </w:tcBorders>
            <w:vAlign w:val="top"/>
          </w:tcPr>
          <w:p w14:paraId="1D24B65D">
            <w:pPr>
              <w:rPr>
                <w:rFonts w:ascii="Arial"/>
                <w:color w:val="auto"/>
                <w:sz w:val="21"/>
                <w:highlight w:val="none"/>
              </w:rPr>
            </w:pPr>
          </w:p>
        </w:tc>
        <w:tc>
          <w:tcPr>
            <w:tcW w:w="525" w:type="dxa"/>
            <w:vMerge w:val="continue"/>
            <w:tcBorders>
              <w:top w:val="nil"/>
            </w:tcBorders>
            <w:textDirection w:val="tbRlV"/>
            <w:vAlign w:val="top"/>
          </w:tcPr>
          <w:p w14:paraId="0036A140">
            <w:pPr>
              <w:rPr>
                <w:rFonts w:ascii="Arial"/>
                <w:color w:val="auto"/>
                <w:sz w:val="21"/>
                <w:highlight w:val="none"/>
              </w:rPr>
            </w:pPr>
          </w:p>
        </w:tc>
        <w:tc>
          <w:tcPr>
            <w:tcW w:w="1259" w:type="dxa"/>
            <w:vAlign w:val="top"/>
          </w:tcPr>
          <w:p w14:paraId="0BE2B1A8">
            <w:pPr>
              <w:pStyle w:val="8"/>
              <w:spacing w:before="184" w:line="245" w:lineRule="auto"/>
              <w:ind w:left="213" w:right="137" w:firstLine="316"/>
              <w:rPr>
                <w:color w:val="auto"/>
                <w:highlight w:val="none"/>
              </w:rPr>
            </w:pPr>
            <w:r>
              <w:rPr>
                <w:color w:val="auto"/>
                <w:spacing w:val="-5"/>
                <w:highlight w:val="none"/>
              </w:rPr>
              <w:t>基坑、</w:t>
            </w:r>
            <w:r>
              <w:rPr>
                <w:color w:val="auto"/>
                <w:highlight w:val="none"/>
              </w:rPr>
              <w:t xml:space="preserve"> </w:t>
            </w:r>
            <w:r>
              <w:rPr>
                <w:color w:val="auto"/>
                <w:spacing w:val="7"/>
                <w:highlight w:val="none"/>
              </w:rPr>
              <w:t>物料平台</w:t>
            </w:r>
          </w:p>
        </w:tc>
        <w:tc>
          <w:tcPr>
            <w:tcW w:w="6931" w:type="dxa"/>
            <w:vAlign w:val="top"/>
          </w:tcPr>
          <w:p w14:paraId="097D3019">
            <w:pPr>
              <w:spacing w:line="268" w:lineRule="auto"/>
              <w:rPr>
                <w:rFonts w:ascii="Arial"/>
                <w:color w:val="auto"/>
                <w:sz w:val="21"/>
                <w:highlight w:val="none"/>
              </w:rPr>
            </w:pPr>
          </w:p>
          <w:p w14:paraId="1BE888B3">
            <w:pPr>
              <w:pStyle w:val="8"/>
              <w:spacing w:before="65" w:line="227" w:lineRule="auto"/>
              <w:ind w:left="535"/>
              <w:rPr>
                <w:color w:val="auto"/>
                <w:highlight w:val="none"/>
              </w:rPr>
            </w:pPr>
            <w:r>
              <w:rPr>
                <w:color w:val="auto"/>
                <w:spacing w:val="7"/>
                <w:highlight w:val="none"/>
              </w:rPr>
              <w:t>设</w:t>
            </w:r>
            <w:r>
              <w:rPr>
                <w:color w:val="auto"/>
                <w:spacing w:val="-16"/>
                <w:highlight w:val="none"/>
              </w:rPr>
              <w:t xml:space="preserve"> </w:t>
            </w:r>
            <w:r>
              <w:rPr>
                <w:color w:val="auto"/>
                <w:spacing w:val="7"/>
                <w:highlight w:val="none"/>
              </w:rPr>
              <w:t>1.2m</w:t>
            </w:r>
            <w:r>
              <w:rPr>
                <w:color w:val="auto"/>
                <w:spacing w:val="-33"/>
                <w:highlight w:val="none"/>
              </w:rPr>
              <w:t xml:space="preserve"> </w:t>
            </w:r>
            <w:r>
              <w:rPr>
                <w:color w:val="auto"/>
                <w:spacing w:val="7"/>
                <w:highlight w:val="none"/>
              </w:rPr>
              <w:t>高标准化的防护栏，用密目式安全立网封闭，悬挂标识。</w:t>
            </w:r>
          </w:p>
        </w:tc>
      </w:tr>
      <w:tr w14:paraId="1DEA0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42" w:type="dxa"/>
            <w:vMerge w:val="continue"/>
            <w:tcBorders>
              <w:top w:val="nil"/>
            </w:tcBorders>
            <w:vAlign w:val="top"/>
          </w:tcPr>
          <w:p w14:paraId="3F291DC6">
            <w:pPr>
              <w:rPr>
                <w:rFonts w:ascii="Arial"/>
                <w:color w:val="auto"/>
                <w:sz w:val="21"/>
                <w:highlight w:val="none"/>
              </w:rPr>
            </w:pPr>
          </w:p>
        </w:tc>
        <w:tc>
          <w:tcPr>
            <w:tcW w:w="1784" w:type="dxa"/>
            <w:gridSpan w:val="2"/>
            <w:vAlign w:val="top"/>
          </w:tcPr>
          <w:p w14:paraId="1ACC7B21">
            <w:pPr>
              <w:pStyle w:val="8"/>
              <w:spacing w:before="184" w:line="245" w:lineRule="auto"/>
              <w:ind w:left="808" w:right="157" w:hanging="224"/>
              <w:rPr>
                <w:color w:val="auto"/>
                <w:highlight w:val="none"/>
              </w:rPr>
            </w:pPr>
            <w:r>
              <w:rPr>
                <w:color w:val="auto"/>
                <w:spacing w:val="7"/>
                <w:highlight w:val="none"/>
              </w:rPr>
              <w:t>安全防护用</w:t>
            </w:r>
            <w:r>
              <w:rPr>
                <w:color w:val="auto"/>
                <w:highlight w:val="none"/>
              </w:rPr>
              <w:t xml:space="preserve"> 品</w:t>
            </w:r>
          </w:p>
        </w:tc>
        <w:tc>
          <w:tcPr>
            <w:tcW w:w="6931" w:type="dxa"/>
            <w:vAlign w:val="top"/>
          </w:tcPr>
          <w:p w14:paraId="16051375">
            <w:pPr>
              <w:pStyle w:val="8"/>
              <w:spacing w:before="184" w:line="245" w:lineRule="auto"/>
              <w:ind w:left="113" w:right="38" w:firstLine="422"/>
              <w:rPr>
                <w:color w:val="auto"/>
                <w:highlight w:val="none"/>
              </w:rPr>
            </w:pPr>
            <w:r>
              <w:rPr>
                <w:color w:val="auto"/>
                <w:spacing w:val="5"/>
                <w:highlight w:val="none"/>
              </w:rPr>
              <w:t>安全帽、安全带、特种作业人员（电工、焊工、架子工等）</w:t>
            </w:r>
            <w:r>
              <w:rPr>
                <w:color w:val="auto"/>
                <w:spacing w:val="4"/>
                <w:highlight w:val="none"/>
              </w:rPr>
              <w:t>防护服装、</w:t>
            </w:r>
            <w:r>
              <w:rPr>
                <w:color w:val="auto"/>
                <w:highlight w:val="none"/>
              </w:rPr>
              <w:t xml:space="preserve"> </w:t>
            </w:r>
            <w:r>
              <w:rPr>
                <w:color w:val="auto"/>
                <w:spacing w:val="4"/>
                <w:highlight w:val="none"/>
              </w:rPr>
              <w:t>用品等。</w:t>
            </w:r>
          </w:p>
        </w:tc>
      </w:tr>
      <w:tr w14:paraId="1CC8F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42" w:type="dxa"/>
            <w:vMerge w:val="restart"/>
            <w:tcBorders>
              <w:bottom w:val="nil"/>
            </w:tcBorders>
            <w:vAlign w:val="top"/>
          </w:tcPr>
          <w:p w14:paraId="78CF9F2E">
            <w:pPr>
              <w:spacing w:line="242" w:lineRule="auto"/>
              <w:rPr>
                <w:rFonts w:ascii="Arial"/>
                <w:color w:val="auto"/>
                <w:sz w:val="21"/>
                <w:highlight w:val="none"/>
              </w:rPr>
            </w:pPr>
          </w:p>
          <w:p w14:paraId="5EA666A4">
            <w:pPr>
              <w:spacing w:line="242" w:lineRule="auto"/>
              <w:rPr>
                <w:rFonts w:ascii="Arial"/>
                <w:color w:val="auto"/>
                <w:sz w:val="21"/>
                <w:highlight w:val="none"/>
              </w:rPr>
            </w:pPr>
          </w:p>
          <w:p w14:paraId="016E0E38">
            <w:pPr>
              <w:spacing w:line="242" w:lineRule="auto"/>
              <w:rPr>
                <w:rFonts w:ascii="Arial"/>
                <w:color w:val="auto"/>
                <w:sz w:val="21"/>
                <w:highlight w:val="none"/>
              </w:rPr>
            </w:pPr>
          </w:p>
          <w:p w14:paraId="14C8FE00">
            <w:pPr>
              <w:spacing w:line="242" w:lineRule="auto"/>
              <w:rPr>
                <w:rFonts w:ascii="Arial"/>
                <w:color w:val="auto"/>
                <w:sz w:val="21"/>
                <w:highlight w:val="none"/>
              </w:rPr>
            </w:pPr>
          </w:p>
          <w:p w14:paraId="3CA24F56">
            <w:pPr>
              <w:pStyle w:val="8"/>
              <w:spacing w:before="65" w:line="279" w:lineRule="auto"/>
              <w:ind w:left="115" w:firstLine="420"/>
              <w:rPr>
                <w:color w:val="auto"/>
                <w:highlight w:val="none"/>
              </w:rPr>
            </w:pPr>
            <w:r>
              <w:rPr>
                <w:color w:val="auto"/>
                <w:highlight w:val="none"/>
              </w:rPr>
              <w:t>其 他</w:t>
            </w:r>
          </w:p>
        </w:tc>
        <w:tc>
          <w:tcPr>
            <w:tcW w:w="525" w:type="dxa"/>
            <w:vMerge w:val="restart"/>
            <w:tcBorders>
              <w:bottom w:val="nil"/>
            </w:tcBorders>
            <w:textDirection w:val="tbRlV"/>
            <w:vAlign w:val="top"/>
          </w:tcPr>
          <w:p w14:paraId="56D5337B">
            <w:pPr>
              <w:pStyle w:val="8"/>
              <w:spacing w:before="158" w:line="216" w:lineRule="auto"/>
              <w:ind w:right="31"/>
              <w:jc w:val="right"/>
              <w:rPr>
                <w:color w:val="auto"/>
                <w:highlight w:val="none"/>
              </w:rPr>
            </w:pPr>
            <w:r>
              <w:rPr>
                <w:color w:val="auto"/>
                <w:spacing w:val="8"/>
                <w:highlight w:val="none"/>
              </w:rPr>
              <w:t>械</w:t>
            </w:r>
            <w:r>
              <w:rPr>
                <w:color w:val="auto"/>
                <w:spacing w:val="-6"/>
                <w:highlight w:val="none"/>
              </w:rPr>
              <w:t xml:space="preserve"> </w:t>
            </w:r>
            <w:r>
              <w:rPr>
                <w:color w:val="auto"/>
                <w:spacing w:val="8"/>
                <w:highlight w:val="none"/>
              </w:rPr>
              <w:t>设</w:t>
            </w:r>
            <w:r>
              <w:rPr>
                <w:color w:val="auto"/>
                <w:spacing w:val="-9"/>
                <w:highlight w:val="none"/>
              </w:rPr>
              <w:t xml:space="preserve"> </w:t>
            </w:r>
            <w:r>
              <w:rPr>
                <w:color w:val="auto"/>
                <w:spacing w:val="8"/>
                <w:highlight w:val="none"/>
              </w:rPr>
              <w:t>备</w:t>
            </w:r>
            <w:r>
              <w:rPr>
                <w:color w:val="auto"/>
                <w:spacing w:val="-9"/>
                <w:highlight w:val="none"/>
              </w:rPr>
              <w:t xml:space="preserve"> </w:t>
            </w:r>
            <w:r>
              <w:rPr>
                <w:color w:val="auto"/>
                <w:spacing w:val="8"/>
                <w:highlight w:val="none"/>
              </w:rPr>
              <w:t>防</w:t>
            </w:r>
            <w:r>
              <w:rPr>
                <w:color w:val="auto"/>
                <w:spacing w:val="-9"/>
                <w:highlight w:val="none"/>
              </w:rPr>
              <w:t xml:space="preserve"> </w:t>
            </w:r>
            <w:r>
              <w:rPr>
                <w:color w:val="auto"/>
                <w:spacing w:val="8"/>
                <w:highlight w:val="none"/>
              </w:rPr>
              <w:t>护</w:t>
            </w:r>
          </w:p>
        </w:tc>
        <w:tc>
          <w:tcPr>
            <w:tcW w:w="1259" w:type="dxa"/>
            <w:vAlign w:val="top"/>
          </w:tcPr>
          <w:p w14:paraId="2E62E02A">
            <w:pPr>
              <w:pStyle w:val="8"/>
              <w:spacing w:before="184" w:line="245" w:lineRule="auto"/>
              <w:ind w:left="326" w:right="210" w:firstLine="327"/>
              <w:rPr>
                <w:color w:val="auto"/>
                <w:highlight w:val="none"/>
              </w:rPr>
            </w:pPr>
            <w:r>
              <w:rPr>
                <w:color w:val="auto"/>
                <w:spacing w:val="-5"/>
                <w:highlight w:val="none"/>
              </w:rPr>
              <w:t>中小</w:t>
            </w:r>
            <w:r>
              <w:rPr>
                <w:color w:val="auto"/>
                <w:highlight w:val="none"/>
              </w:rPr>
              <w:t xml:space="preserve"> </w:t>
            </w:r>
            <w:r>
              <w:rPr>
                <w:color w:val="auto"/>
                <w:spacing w:val="4"/>
                <w:highlight w:val="none"/>
              </w:rPr>
              <w:t>型机械</w:t>
            </w:r>
          </w:p>
        </w:tc>
        <w:tc>
          <w:tcPr>
            <w:tcW w:w="6931" w:type="dxa"/>
            <w:vAlign w:val="top"/>
          </w:tcPr>
          <w:p w14:paraId="6EFE58F9">
            <w:pPr>
              <w:spacing w:line="267" w:lineRule="auto"/>
              <w:rPr>
                <w:rFonts w:ascii="Arial"/>
                <w:color w:val="auto"/>
                <w:sz w:val="21"/>
                <w:highlight w:val="none"/>
              </w:rPr>
            </w:pPr>
          </w:p>
          <w:p w14:paraId="575E9F54">
            <w:pPr>
              <w:pStyle w:val="8"/>
              <w:spacing w:before="65" w:line="228" w:lineRule="auto"/>
              <w:ind w:left="535"/>
              <w:rPr>
                <w:color w:val="auto"/>
                <w:highlight w:val="none"/>
              </w:rPr>
            </w:pPr>
            <w:r>
              <w:rPr>
                <w:color w:val="auto"/>
                <w:spacing w:val="8"/>
                <w:highlight w:val="none"/>
              </w:rPr>
              <w:t>设防护棚（同通道口防护并有防雨措施）。</w:t>
            </w:r>
          </w:p>
        </w:tc>
      </w:tr>
      <w:tr w14:paraId="176E6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trPr>
        <w:tc>
          <w:tcPr>
            <w:tcW w:w="742" w:type="dxa"/>
            <w:vMerge w:val="continue"/>
            <w:tcBorders>
              <w:top w:val="nil"/>
              <w:bottom w:val="nil"/>
            </w:tcBorders>
            <w:vAlign w:val="top"/>
          </w:tcPr>
          <w:p w14:paraId="30748B5C">
            <w:pPr>
              <w:rPr>
                <w:rFonts w:ascii="Arial"/>
                <w:color w:val="auto"/>
                <w:sz w:val="21"/>
                <w:highlight w:val="none"/>
              </w:rPr>
            </w:pPr>
          </w:p>
        </w:tc>
        <w:tc>
          <w:tcPr>
            <w:tcW w:w="525" w:type="dxa"/>
            <w:vMerge w:val="continue"/>
            <w:tcBorders>
              <w:top w:val="nil"/>
            </w:tcBorders>
            <w:textDirection w:val="tbRlV"/>
            <w:vAlign w:val="top"/>
          </w:tcPr>
          <w:p w14:paraId="50EB5E45">
            <w:pPr>
              <w:rPr>
                <w:rFonts w:ascii="Arial"/>
                <w:color w:val="auto"/>
                <w:sz w:val="21"/>
                <w:highlight w:val="none"/>
              </w:rPr>
            </w:pPr>
          </w:p>
        </w:tc>
        <w:tc>
          <w:tcPr>
            <w:tcW w:w="1259" w:type="dxa"/>
            <w:vAlign w:val="top"/>
          </w:tcPr>
          <w:p w14:paraId="53C4812D">
            <w:pPr>
              <w:pStyle w:val="8"/>
              <w:spacing w:before="269" w:line="277" w:lineRule="auto"/>
              <w:ind w:left="213" w:right="210" w:firstLine="420"/>
              <w:rPr>
                <w:color w:val="auto"/>
                <w:highlight w:val="none"/>
              </w:rPr>
            </w:pPr>
            <w:r>
              <w:rPr>
                <w:color w:val="auto"/>
                <w:spacing w:val="4"/>
                <w:highlight w:val="none"/>
              </w:rPr>
              <w:t>垂直</w:t>
            </w:r>
            <w:r>
              <w:rPr>
                <w:color w:val="auto"/>
                <w:highlight w:val="none"/>
              </w:rPr>
              <w:t xml:space="preserve"> </w:t>
            </w:r>
            <w:r>
              <w:rPr>
                <w:color w:val="auto"/>
                <w:spacing w:val="7"/>
                <w:highlight w:val="none"/>
              </w:rPr>
              <w:t>运输设备</w:t>
            </w:r>
          </w:p>
          <w:p w14:paraId="11579AD9">
            <w:pPr>
              <w:pStyle w:val="8"/>
              <w:spacing w:line="228" w:lineRule="auto"/>
              <w:ind w:left="435"/>
              <w:rPr>
                <w:color w:val="auto"/>
                <w:highlight w:val="none"/>
              </w:rPr>
            </w:pPr>
            <w:r>
              <w:rPr>
                <w:color w:val="auto"/>
                <w:spacing w:val="-2"/>
                <w:highlight w:val="none"/>
              </w:rPr>
              <w:t>防护</w:t>
            </w:r>
          </w:p>
        </w:tc>
        <w:tc>
          <w:tcPr>
            <w:tcW w:w="6931" w:type="dxa"/>
            <w:vAlign w:val="top"/>
          </w:tcPr>
          <w:p w14:paraId="4D7B5C9A">
            <w:pPr>
              <w:pStyle w:val="8"/>
              <w:spacing w:before="208" w:line="228" w:lineRule="auto"/>
              <w:ind w:left="541"/>
              <w:rPr>
                <w:color w:val="auto"/>
                <w:highlight w:val="none"/>
              </w:rPr>
            </w:pPr>
            <w:r>
              <w:rPr>
                <w:color w:val="auto"/>
                <w:spacing w:val="7"/>
                <w:highlight w:val="none"/>
              </w:rPr>
              <w:t>（1）垂直运输设备检测、检验。</w:t>
            </w:r>
          </w:p>
          <w:p w14:paraId="57C027F0">
            <w:pPr>
              <w:pStyle w:val="8"/>
              <w:spacing w:before="174" w:line="252" w:lineRule="auto"/>
              <w:ind w:left="128" w:right="109" w:firstLine="413"/>
              <w:rPr>
                <w:color w:val="auto"/>
                <w:highlight w:val="none"/>
              </w:rPr>
            </w:pPr>
            <w:r>
              <w:rPr>
                <w:color w:val="auto"/>
                <w:spacing w:val="12"/>
                <w:highlight w:val="none"/>
              </w:rPr>
              <w:t>（2）物料提升机、施工电梯等物料平台搭设、外侧用密目式安全立</w:t>
            </w:r>
            <w:r>
              <w:rPr>
                <w:color w:val="auto"/>
                <w:spacing w:val="13"/>
                <w:highlight w:val="none"/>
              </w:rPr>
              <w:t xml:space="preserve"> </w:t>
            </w:r>
            <w:r>
              <w:rPr>
                <w:color w:val="auto"/>
                <w:spacing w:val="7"/>
                <w:highlight w:val="none"/>
              </w:rPr>
              <w:t>网全封闭，安全防护门、防护棚等。</w:t>
            </w:r>
          </w:p>
        </w:tc>
      </w:tr>
      <w:tr w14:paraId="26444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2" w:type="dxa"/>
            <w:vMerge w:val="continue"/>
            <w:tcBorders>
              <w:top w:val="nil"/>
            </w:tcBorders>
            <w:vAlign w:val="top"/>
          </w:tcPr>
          <w:p w14:paraId="7CCFD795">
            <w:pPr>
              <w:rPr>
                <w:rFonts w:ascii="Arial"/>
                <w:color w:val="auto"/>
                <w:sz w:val="21"/>
                <w:highlight w:val="none"/>
              </w:rPr>
            </w:pPr>
          </w:p>
        </w:tc>
        <w:tc>
          <w:tcPr>
            <w:tcW w:w="1784" w:type="dxa"/>
            <w:gridSpan w:val="2"/>
            <w:vAlign w:val="top"/>
          </w:tcPr>
          <w:p w14:paraId="5F625B27">
            <w:pPr>
              <w:pStyle w:val="8"/>
              <w:spacing w:before="186" w:line="228" w:lineRule="auto"/>
              <w:ind w:left="793" w:right="157" w:hanging="212"/>
              <w:rPr>
                <w:color w:val="auto"/>
                <w:highlight w:val="none"/>
              </w:rPr>
            </w:pPr>
            <w:r>
              <w:rPr>
                <w:color w:val="auto"/>
                <w:spacing w:val="7"/>
                <w:highlight w:val="none"/>
              </w:rPr>
              <w:t>专家论证审</w:t>
            </w:r>
            <w:r>
              <w:rPr>
                <w:color w:val="auto"/>
                <w:spacing w:val="3"/>
                <w:highlight w:val="none"/>
              </w:rPr>
              <w:t xml:space="preserve"> </w:t>
            </w:r>
            <w:r>
              <w:rPr>
                <w:color w:val="auto"/>
                <w:highlight w:val="none"/>
              </w:rPr>
              <w:t>查</w:t>
            </w:r>
          </w:p>
        </w:tc>
        <w:tc>
          <w:tcPr>
            <w:tcW w:w="6931" w:type="dxa"/>
            <w:vAlign w:val="top"/>
          </w:tcPr>
          <w:p w14:paraId="136A2612">
            <w:pPr>
              <w:pStyle w:val="8"/>
              <w:spacing w:before="224" w:line="226" w:lineRule="auto"/>
              <w:ind w:left="530"/>
              <w:rPr>
                <w:color w:val="auto"/>
                <w:highlight w:val="none"/>
              </w:rPr>
            </w:pPr>
            <w:r>
              <w:rPr>
                <w:color w:val="auto"/>
                <w:spacing w:val="9"/>
                <w:highlight w:val="none"/>
              </w:rPr>
              <w:t>超过一定规模的危险性较大分部分项工程专家论证审查。</w:t>
            </w:r>
          </w:p>
        </w:tc>
      </w:tr>
    </w:tbl>
    <w:p w14:paraId="5548F015">
      <w:pPr>
        <w:pStyle w:val="3"/>
        <w:rPr>
          <w:color w:val="auto"/>
          <w:highlight w:val="none"/>
        </w:rPr>
      </w:pPr>
    </w:p>
    <w:p w14:paraId="7B991146">
      <w:pPr>
        <w:rPr>
          <w:color w:val="auto"/>
          <w:highlight w:val="none"/>
        </w:rPr>
        <w:sectPr>
          <w:headerReference r:id="rId187" w:type="default"/>
          <w:footerReference r:id="rId188" w:type="default"/>
          <w:pgSz w:w="11907" w:h="16840"/>
          <w:pgMar w:top="1134" w:right="1134" w:bottom="1014" w:left="1134" w:header="829" w:footer="852" w:gutter="0"/>
          <w:cols w:space="720" w:num="1"/>
        </w:sectPr>
      </w:pPr>
    </w:p>
    <w:tbl>
      <w:tblPr>
        <w:tblStyle w:val="7"/>
        <w:tblW w:w="9457" w:type="dxa"/>
        <w:tblInd w:w="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784"/>
        <w:gridCol w:w="6931"/>
      </w:tblGrid>
      <w:tr w14:paraId="638E6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42" w:type="dxa"/>
            <w:vAlign w:val="top"/>
          </w:tcPr>
          <w:p w14:paraId="773D4450">
            <w:pPr>
              <w:pStyle w:val="8"/>
              <w:spacing w:before="184" w:line="228" w:lineRule="auto"/>
              <w:jc w:val="right"/>
              <w:rPr>
                <w:color w:val="auto"/>
                <w:highlight w:val="none"/>
              </w:rPr>
            </w:pPr>
            <w:r>
              <w:rPr>
                <w:b/>
                <w:bCs/>
                <w:color w:val="auto"/>
                <w:spacing w:val="-3"/>
                <w:highlight w:val="none"/>
              </w:rPr>
              <w:t>类</w:t>
            </w:r>
          </w:p>
        </w:tc>
        <w:tc>
          <w:tcPr>
            <w:tcW w:w="1784" w:type="dxa"/>
            <w:vAlign w:val="top"/>
          </w:tcPr>
          <w:p w14:paraId="19AC6C18">
            <w:pPr>
              <w:pStyle w:val="8"/>
              <w:spacing w:before="197" w:line="226" w:lineRule="auto"/>
              <w:ind w:left="689"/>
              <w:rPr>
                <w:color w:val="auto"/>
                <w:highlight w:val="none"/>
              </w:rPr>
            </w:pPr>
            <w:r>
              <w:rPr>
                <w:b/>
                <w:bCs/>
                <w:color w:val="auto"/>
                <w:spacing w:val="5"/>
                <w:highlight w:val="none"/>
              </w:rPr>
              <w:t>项目名称</w:t>
            </w:r>
          </w:p>
        </w:tc>
        <w:tc>
          <w:tcPr>
            <w:tcW w:w="6931" w:type="dxa"/>
            <w:vAlign w:val="top"/>
          </w:tcPr>
          <w:p w14:paraId="3F9797EE">
            <w:pPr>
              <w:pStyle w:val="8"/>
              <w:spacing w:before="197" w:line="226" w:lineRule="auto"/>
              <w:ind w:left="2945"/>
              <w:rPr>
                <w:color w:val="auto"/>
                <w:highlight w:val="none"/>
              </w:rPr>
            </w:pPr>
            <w:r>
              <w:rPr>
                <w:b/>
                <w:bCs/>
                <w:color w:val="auto"/>
                <w:spacing w:val="7"/>
                <w:highlight w:val="none"/>
              </w:rPr>
              <w:t>主要内容和要求</w:t>
            </w:r>
          </w:p>
        </w:tc>
      </w:tr>
      <w:tr w14:paraId="7A159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42" w:type="dxa"/>
            <w:vMerge w:val="restart"/>
            <w:tcBorders>
              <w:bottom w:val="nil"/>
            </w:tcBorders>
            <w:vAlign w:val="top"/>
          </w:tcPr>
          <w:p w14:paraId="77F51CB2">
            <w:pPr>
              <w:rPr>
                <w:rFonts w:ascii="Arial"/>
                <w:color w:val="auto"/>
                <w:sz w:val="21"/>
                <w:highlight w:val="none"/>
              </w:rPr>
            </w:pPr>
          </w:p>
        </w:tc>
        <w:tc>
          <w:tcPr>
            <w:tcW w:w="1784" w:type="dxa"/>
            <w:vAlign w:val="top"/>
          </w:tcPr>
          <w:p w14:paraId="1301C41F">
            <w:pPr>
              <w:pStyle w:val="8"/>
              <w:spacing w:before="181" w:line="228" w:lineRule="auto"/>
              <w:ind w:left="580"/>
              <w:rPr>
                <w:color w:val="auto"/>
                <w:highlight w:val="none"/>
              </w:rPr>
            </w:pPr>
            <w:r>
              <w:rPr>
                <w:color w:val="auto"/>
                <w:spacing w:val="8"/>
                <w:highlight w:val="none"/>
              </w:rPr>
              <w:t>应急救援预</w:t>
            </w:r>
          </w:p>
        </w:tc>
        <w:tc>
          <w:tcPr>
            <w:tcW w:w="6931" w:type="dxa"/>
            <w:vAlign w:val="top"/>
          </w:tcPr>
          <w:p w14:paraId="3E4D2BAB">
            <w:pPr>
              <w:pStyle w:val="8"/>
              <w:spacing w:before="222" w:line="227" w:lineRule="auto"/>
              <w:ind w:left="533"/>
              <w:rPr>
                <w:color w:val="auto"/>
                <w:highlight w:val="none"/>
              </w:rPr>
            </w:pPr>
            <w:r>
              <w:rPr>
                <w:color w:val="auto"/>
                <w:spacing w:val="7"/>
                <w:highlight w:val="none"/>
              </w:rPr>
              <w:t>救援器材准备及演练等。</w:t>
            </w:r>
          </w:p>
        </w:tc>
      </w:tr>
      <w:tr w14:paraId="1DC0F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742" w:type="dxa"/>
            <w:vMerge w:val="continue"/>
            <w:tcBorders>
              <w:top w:val="nil"/>
            </w:tcBorders>
            <w:vAlign w:val="top"/>
          </w:tcPr>
          <w:p w14:paraId="24EAC1CC">
            <w:pPr>
              <w:rPr>
                <w:rFonts w:ascii="Arial"/>
                <w:color w:val="auto"/>
                <w:sz w:val="21"/>
                <w:highlight w:val="none"/>
              </w:rPr>
            </w:pPr>
          </w:p>
        </w:tc>
        <w:tc>
          <w:tcPr>
            <w:tcW w:w="1784" w:type="dxa"/>
            <w:vAlign w:val="top"/>
          </w:tcPr>
          <w:p w14:paraId="2FF5FB12">
            <w:pPr>
              <w:pStyle w:val="8"/>
              <w:spacing w:line="170" w:lineRule="auto"/>
              <w:ind w:left="793"/>
              <w:rPr>
                <w:color w:val="auto"/>
                <w:highlight w:val="none"/>
              </w:rPr>
            </w:pPr>
            <w:r>
              <w:rPr>
                <w:color w:val="auto"/>
                <w:highlight w:val="none"/>
              </w:rPr>
              <w:t>案</w:t>
            </w:r>
          </w:p>
          <w:p w14:paraId="4DD42D7D">
            <w:pPr>
              <w:pStyle w:val="8"/>
              <w:spacing w:line="246" w:lineRule="auto"/>
              <w:ind w:left="684" w:right="157" w:hanging="101"/>
              <w:rPr>
                <w:color w:val="auto"/>
                <w:highlight w:val="none"/>
              </w:rPr>
            </w:pPr>
            <w:r>
              <w:rPr>
                <w:color w:val="auto"/>
                <w:spacing w:val="7"/>
                <w:highlight w:val="none"/>
              </w:rPr>
              <w:t>非正常情况</w:t>
            </w:r>
            <w:r>
              <w:rPr>
                <w:color w:val="auto"/>
                <w:spacing w:val="1"/>
                <w:highlight w:val="none"/>
              </w:rPr>
              <w:t xml:space="preserve"> </w:t>
            </w:r>
            <w:r>
              <w:rPr>
                <w:color w:val="auto"/>
                <w:spacing w:val="5"/>
                <w:highlight w:val="none"/>
              </w:rPr>
              <w:t>施工</w:t>
            </w:r>
          </w:p>
        </w:tc>
        <w:tc>
          <w:tcPr>
            <w:tcW w:w="6931" w:type="dxa"/>
            <w:vAlign w:val="top"/>
          </w:tcPr>
          <w:p w14:paraId="3BA18E1C">
            <w:pPr>
              <w:pStyle w:val="8"/>
              <w:spacing w:before="185" w:line="246" w:lineRule="auto"/>
              <w:ind w:left="110" w:right="109" w:firstLine="421"/>
              <w:rPr>
                <w:color w:val="auto"/>
                <w:highlight w:val="none"/>
              </w:rPr>
            </w:pPr>
            <w:r>
              <w:rPr>
                <w:color w:val="auto"/>
                <w:spacing w:val="9"/>
                <w:highlight w:val="none"/>
              </w:rPr>
              <w:t>其它特殊情况下的防护费用，如：城市主干道、人流密集、河边等处</w:t>
            </w:r>
            <w:r>
              <w:rPr>
                <w:color w:val="auto"/>
                <w:spacing w:val="12"/>
                <w:highlight w:val="none"/>
              </w:rPr>
              <w:t xml:space="preserve"> </w:t>
            </w:r>
            <w:r>
              <w:rPr>
                <w:color w:val="auto"/>
                <w:spacing w:val="8"/>
                <w:highlight w:val="none"/>
              </w:rPr>
              <w:t>施工及文物、古建筑、古树保护等。</w:t>
            </w:r>
          </w:p>
        </w:tc>
      </w:tr>
    </w:tbl>
    <w:p w14:paraId="13579DED">
      <w:pPr>
        <w:spacing w:before="152" w:line="251" w:lineRule="auto"/>
        <w:ind w:left="7" w:right="1" w:firstLine="4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注：本表所列建筑工程安全、文明施工，是依据现行法律法规及标准规范确定的。如法律法规和标准</w:t>
      </w:r>
      <w:r>
        <w:rPr>
          <w:rFonts w:ascii="宋体" w:hAnsi="宋体" w:eastAsia="宋体" w:cs="宋体"/>
          <w:color w:val="auto"/>
          <w:spacing w:val="13"/>
          <w:sz w:val="20"/>
          <w:szCs w:val="20"/>
          <w:highlight w:val="none"/>
        </w:rPr>
        <w:t xml:space="preserve"> </w:t>
      </w:r>
      <w:r>
        <w:rPr>
          <w:rFonts w:ascii="宋体" w:hAnsi="宋体" w:eastAsia="宋体" w:cs="宋体"/>
          <w:color w:val="auto"/>
          <w:spacing w:val="9"/>
          <w:sz w:val="20"/>
          <w:szCs w:val="20"/>
          <w:highlight w:val="none"/>
        </w:rPr>
        <w:t>规范修订，本表所列项目应按照修订后的法律法规和标准规范进行调整。</w:t>
      </w:r>
    </w:p>
    <w:p w14:paraId="63C88BA9">
      <w:pPr>
        <w:spacing w:line="251" w:lineRule="auto"/>
        <w:rPr>
          <w:rFonts w:ascii="宋体" w:hAnsi="宋体" w:eastAsia="宋体" w:cs="宋体"/>
          <w:color w:val="auto"/>
          <w:sz w:val="20"/>
          <w:szCs w:val="20"/>
          <w:highlight w:val="none"/>
        </w:rPr>
        <w:sectPr>
          <w:footerReference r:id="rId189" w:type="default"/>
          <w:pgSz w:w="11907" w:h="16840"/>
          <w:pgMar w:top="1134" w:right="1134" w:bottom="1014" w:left="1134" w:header="829" w:footer="852" w:gutter="0"/>
          <w:cols w:space="720" w:num="1"/>
        </w:sectPr>
      </w:pPr>
    </w:p>
    <w:p w14:paraId="305E2A87">
      <w:pPr>
        <w:pStyle w:val="3"/>
        <w:spacing w:line="454" w:lineRule="auto"/>
        <w:rPr>
          <w:color w:val="auto"/>
          <w:highlight w:val="none"/>
        </w:rPr>
      </w:pPr>
      <w:r>
        <w:rPr>
          <w:color w:val="auto"/>
          <w:highlight w:val="none"/>
        </w:rPr>
        <w:pict>
          <v:shape id="_x0000_s1030" o:spid="_x0000_s1030" style="position:absolute;left:0pt;margin-left:89.85pt;margin-top:55.2pt;height:0.75pt;width:433.5pt;mso-position-horizontal-relative:page;mso-position-vertical-relative:page;z-index:251701248;mso-width-relative:page;mso-height-relative:page;" fillcolor="#000000" filled="t" stroked="f" coordsize="8670,15" o:allowincell="f" path="m0,0l8669,0,8669,14,0,14,0,0xe">
            <v:path/>
            <v:fill on="t" focussize="0,0"/>
            <v:stroke on="f"/>
            <v:imagedata o:title=""/>
            <o:lock v:ext="edit"/>
          </v:shape>
        </w:pict>
      </w:r>
    </w:p>
    <w:p w14:paraId="13DF2D1D">
      <w:pPr>
        <w:spacing w:before="78" w:line="221" w:lineRule="auto"/>
        <w:ind w:left="4208"/>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施工组织设计</w:t>
      </w:r>
    </w:p>
    <w:p w14:paraId="5ED65088">
      <w:pPr>
        <w:spacing w:before="300" w:line="385" w:lineRule="auto"/>
        <w:ind w:left="358" w:right="347" w:firstLine="43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1、竞标人编制施工组织设计的要求：编制时应采用文字并结合图表形式说明施工方法；拟</w:t>
      </w:r>
      <w:r>
        <w:rPr>
          <w:rFonts w:ascii="宋体" w:hAnsi="宋体" w:eastAsia="宋体" w:cs="宋体"/>
          <w:color w:val="auto"/>
          <w:spacing w:val="4"/>
          <w:sz w:val="20"/>
          <w:szCs w:val="20"/>
          <w:highlight w:val="none"/>
        </w:rPr>
        <w:t xml:space="preserve"> </w:t>
      </w:r>
      <w:r>
        <w:rPr>
          <w:rFonts w:ascii="宋体" w:hAnsi="宋体" w:eastAsia="宋体" w:cs="宋体"/>
          <w:color w:val="auto"/>
          <w:spacing w:val="11"/>
          <w:sz w:val="20"/>
          <w:szCs w:val="20"/>
          <w:highlight w:val="none"/>
        </w:rPr>
        <w:t>投入本工程的主要施工设备情况、拟配备本工程的试验和检测仪器设备情况、劳动</w:t>
      </w:r>
      <w:r>
        <w:rPr>
          <w:rFonts w:ascii="宋体" w:hAnsi="宋体" w:eastAsia="宋体" w:cs="宋体"/>
          <w:color w:val="auto"/>
          <w:spacing w:val="10"/>
          <w:sz w:val="20"/>
          <w:szCs w:val="20"/>
          <w:highlight w:val="none"/>
        </w:rPr>
        <w:t>力计划等；</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结合工程特点提出切实可行的工程质量、安全生产、文明施工、工程进度、技术组织措施，同</w:t>
      </w:r>
      <w:r>
        <w:rPr>
          <w:rFonts w:ascii="宋体" w:hAnsi="宋体" w:eastAsia="宋体" w:cs="宋体"/>
          <w:color w:val="auto"/>
          <w:spacing w:val="6"/>
          <w:sz w:val="20"/>
          <w:szCs w:val="20"/>
          <w:highlight w:val="none"/>
        </w:rPr>
        <w:t xml:space="preserve"> </w:t>
      </w:r>
      <w:r>
        <w:rPr>
          <w:rFonts w:ascii="宋体" w:hAnsi="宋体" w:eastAsia="宋体" w:cs="宋体"/>
          <w:color w:val="auto"/>
          <w:spacing w:val="11"/>
          <w:sz w:val="20"/>
          <w:szCs w:val="20"/>
          <w:highlight w:val="none"/>
        </w:rPr>
        <w:t>时应对关键工序、复杂环节重点提出相应技术措施，如冬雨季施工技术、减少噪音、降低环境</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污染、地下管线及其他地上地下设施的保护加固措施等。</w:t>
      </w:r>
    </w:p>
    <w:p w14:paraId="2546E8D1">
      <w:pPr>
        <w:pStyle w:val="3"/>
        <w:spacing w:line="265" w:lineRule="auto"/>
        <w:rPr>
          <w:color w:val="auto"/>
          <w:highlight w:val="none"/>
        </w:rPr>
      </w:pPr>
    </w:p>
    <w:p w14:paraId="66F8D5AC">
      <w:pPr>
        <w:spacing w:before="65" w:line="227" w:lineRule="auto"/>
        <w:ind w:left="77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2．施工组织设计除采用文字表述外可附下列图表，图表及格式要求附后。</w:t>
      </w:r>
    </w:p>
    <w:p w14:paraId="05990C9F">
      <w:pPr>
        <w:pStyle w:val="3"/>
        <w:spacing w:line="268" w:lineRule="auto"/>
        <w:rPr>
          <w:color w:val="auto"/>
          <w:highlight w:val="none"/>
        </w:rPr>
      </w:pPr>
    </w:p>
    <w:p w14:paraId="7DF50A84">
      <w:pPr>
        <w:spacing w:before="65" w:line="227" w:lineRule="auto"/>
        <w:ind w:left="79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附表一拟投入本工程的主要施工设备表</w:t>
      </w:r>
    </w:p>
    <w:p w14:paraId="4769B0F4">
      <w:pPr>
        <w:pStyle w:val="3"/>
        <w:spacing w:line="268" w:lineRule="auto"/>
        <w:rPr>
          <w:color w:val="auto"/>
          <w:highlight w:val="none"/>
        </w:rPr>
      </w:pPr>
    </w:p>
    <w:p w14:paraId="57F0CEC0">
      <w:pPr>
        <w:spacing w:before="65" w:line="227" w:lineRule="auto"/>
        <w:ind w:left="79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附表二拟配备本工程的试验和检测仪器设备表</w:t>
      </w:r>
    </w:p>
    <w:p w14:paraId="6D9596B6">
      <w:pPr>
        <w:pStyle w:val="3"/>
        <w:spacing w:line="265" w:lineRule="auto"/>
        <w:rPr>
          <w:color w:val="auto"/>
          <w:highlight w:val="none"/>
        </w:rPr>
      </w:pPr>
    </w:p>
    <w:p w14:paraId="0586BE62">
      <w:pPr>
        <w:spacing w:before="66" w:line="227" w:lineRule="auto"/>
        <w:ind w:left="79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附表三劳动力计划表</w:t>
      </w:r>
    </w:p>
    <w:p w14:paraId="7CE68509">
      <w:pPr>
        <w:pStyle w:val="3"/>
        <w:spacing w:line="268" w:lineRule="auto"/>
        <w:rPr>
          <w:color w:val="auto"/>
          <w:highlight w:val="none"/>
        </w:rPr>
      </w:pPr>
    </w:p>
    <w:p w14:paraId="4914133E">
      <w:pPr>
        <w:spacing w:before="65" w:line="227" w:lineRule="auto"/>
        <w:ind w:left="79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附表四计划开、竣工日期和施工进度网络图</w:t>
      </w:r>
    </w:p>
    <w:p w14:paraId="440DE092">
      <w:pPr>
        <w:pStyle w:val="3"/>
        <w:spacing w:line="268" w:lineRule="auto"/>
        <w:rPr>
          <w:color w:val="auto"/>
          <w:highlight w:val="none"/>
        </w:rPr>
      </w:pPr>
    </w:p>
    <w:p w14:paraId="03C0078E">
      <w:pPr>
        <w:spacing w:before="65" w:line="227" w:lineRule="auto"/>
        <w:ind w:left="79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附表五施工总平面图</w:t>
      </w:r>
    </w:p>
    <w:p w14:paraId="19C370DF">
      <w:pPr>
        <w:pStyle w:val="3"/>
        <w:spacing w:line="265" w:lineRule="auto"/>
        <w:rPr>
          <w:color w:val="auto"/>
          <w:highlight w:val="none"/>
        </w:rPr>
      </w:pPr>
    </w:p>
    <w:p w14:paraId="1F22B4FF">
      <w:pPr>
        <w:spacing w:before="66" w:line="227" w:lineRule="auto"/>
        <w:ind w:left="79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附表六临时用地表</w:t>
      </w:r>
    </w:p>
    <w:p w14:paraId="50F947E8">
      <w:pPr>
        <w:pStyle w:val="3"/>
        <w:spacing w:line="344" w:lineRule="auto"/>
        <w:rPr>
          <w:color w:val="auto"/>
          <w:highlight w:val="none"/>
        </w:rPr>
      </w:pPr>
    </w:p>
    <w:p w14:paraId="05E8B729">
      <w:pPr>
        <w:pStyle w:val="3"/>
        <w:spacing w:line="344" w:lineRule="auto"/>
        <w:rPr>
          <w:color w:val="auto"/>
          <w:highlight w:val="none"/>
        </w:rPr>
      </w:pPr>
    </w:p>
    <w:p w14:paraId="70FA2917">
      <w:pPr>
        <w:spacing w:before="66" w:line="222" w:lineRule="auto"/>
        <w:ind w:left="79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附表一：拟投入本工程的主要施工设备表</w:t>
      </w:r>
    </w:p>
    <w:tbl>
      <w:tblPr>
        <w:tblStyle w:val="7"/>
        <w:tblW w:w="9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1225"/>
        <w:gridCol w:w="851"/>
        <w:gridCol w:w="708"/>
        <w:gridCol w:w="709"/>
        <w:gridCol w:w="851"/>
        <w:gridCol w:w="1133"/>
        <w:gridCol w:w="991"/>
        <w:gridCol w:w="1133"/>
        <w:gridCol w:w="996"/>
      </w:tblGrid>
      <w:tr w14:paraId="2C0F7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trPr>
        <w:tc>
          <w:tcPr>
            <w:tcW w:w="762" w:type="dxa"/>
            <w:vAlign w:val="top"/>
          </w:tcPr>
          <w:p w14:paraId="0AED97D8">
            <w:pPr>
              <w:spacing w:line="421" w:lineRule="auto"/>
              <w:rPr>
                <w:rFonts w:ascii="Arial"/>
                <w:color w:val="auto"/>
                <w:sz w:val="21"/>
                <w:highlight w:val="none"/>
              </w:rPr>
            </w:pPr>
          </w:p>
          <w:p w14:paraId="303BF210">
            <w:pPr>
              <w:pStyle w:val="8"/>
              <w:spacing w:before="65" w:line="252" w:lineRule="auto"/>
              <w:ind w:left="286" w:right="19" w:firstLine="248"/>
              <w:rPr>
                <w:color w:val="auto"/>
                <w:highlight w:val="none"/>
              </w:rPr>
            </w:pPr>
            <w:r>
              <w:rPr>
                <w:color w:val="auto"/>
                <w:spacing w:val="1"/>
                <w:highlight w:val="none"/>
              </w:rPr>
              <w:t>序</w:t>
            </w:r>
            <w:r>
              <w:rPr>
                <w:color w:val="auto"/>
                <w:highlight w:val="none"/>
              </w:rPr>
              <w:t xml:space="preserve"> 号</w:t>
            </w:r>
          </w:p>
        </w:tc>
        <w:tc>
          <w:tcPr>
            <w:tcW w:w="1225" w:type="dxa"/>
            <w:vAlign w:val="top"/>
          </w:tcPr>
          <w:p w14:paraId="1D59255D">
            <w:pPr>
              <w:spacing w:line="420" w:lineRule="auto"/>
              <w:rPr>
                <w:rFonts w:ascii="Arial"/>
                <w:color w:val="auto"/>
                <w:sz w:val="21"/>
                <w:highlight w:val="none"/>
              </w:rPr>
            </w:pPr>
          </w:p>
          <w:p w14:paraId="0DEBDDCB">
            <w:pPr>
              <w:pStyle w:val="8"/>
              <w:spacing w:before="65" w:line="253" w:lineRule="auto"/>
              <w:ind w:left="410" w:right="193" w:firstLine="209"/>
              <w:rPr>
                <w:color w:val="auto"/>
                <w:highlight w:val="none"/>
              </w:rPr>
            </w:pPr>
            <w:r>
              <w:rPr>
                <w:color w:val="auto"/>
                <w:spacing w:val="3"/>
                <w:highlight w:val="none"/>
              </w:rPr>
              <w:t>设备</w:t>
            </w:r>
            <w:r>
              <w:rPr>
                <w:color w:val="auto"/>
                <w:highlight w:val="none"/>
              </w:rPr>
              <w:t xml:space="preserve"> </w:t>
            </w:r>
            <w:r>
              <w:rPr>
                <w:color w:val="auto"/>
                <w:spacing w:val="3"/>
                <w:highlight w:val="none"/>
              </w:rPr>
              <w:t>名称</w:t>
            </w:r>
          </w:p>
        </w:tc>
        <w:tc>
          <w:tcPr>
            <w:tcW w:w="851" w:type="dxa"/>
            <w:vAlign w:val="top"/>
          </w:tcPr>
          <w:p w14:paraId="547FF951">
            <w:pPr>
              <w:pStyle w:val="8"/>
              <w:spacing w:before="158" w:line="252" w:lineRule="auto"/>
              <w:ind w:left="330" w:right="111" w:firstLine="210"/>
              <w:rPr>
                <w:color w:val="auto"/>
                <w:highlight w:val="none"/>
              </w:rPr>
            </w:pPr>
            <w:r>
              <w:rPr>
                <w:color w:val="auto"/>
                <w:spacing w:val="-6"/>
                <w:highlight w:val="none"/>
              </w:rPr>
              <w:t>型</w:t>
            </w:r>
            <w:r>
              <w:rPr>
                <w:color w:val="auto"/>
                <w:highlight w:val="none"/>
              </w:rPr>
              <w:t xml:space="preserve"> 号</w:t>
            </w:r>
          </w:p>
          <w:p w14:paraId="78560A38">
            <w:pPr>
              <w:pStyle w:val="8"/>
              <w:spacing w:before="115" w:line="234" w:lineRule="auto"/>
              <w:ind w:left="325" w:right="111" w:firstLine="209"/>
              <w:rPr>
                <w:color w:val="auto"/>
                <w:highlight w:val="none"/>
              </w:rPr>
            </w:pPr>
            <w:r>
              <w:rPr>
                <w:color w:val="auto"/>
                <w:highlight w:val="none"/>
              </w:rPr>
              <w:t>规 格</w:t>
            </w:r>
          </w:p>
        </w:tc>
        <w:tc>
          <w:tcPr>
            <w:tcW w:w="708" w:type="dxa"/>
            <w:vAlign w:val="top"/>
          </w:tcPr>
          <w:p w14:paraId="24798FD2">
            <w:pPr>
              <w:spacing w:line="420" w:lineRule="auto"/>
              <w:rPr>
                <w:rFonts w:ascii="Arial"/>
                <w:color w:val="auto"/>
                <w:sz w:val="21"/>
                <w:highlight w:val="none"/>
              </w:rPr>
            </w:pPr>
          </w:p>
          <w:p w14:paraId="7C353925">
            <w:pPr>
              <w:pStyle w:val="8"/>
              <w:spacing w:before="65" w:line="255" w:lineRule="auto"/>
              <w:ind w:left="254" w:firstLine="262"/>
              <w:rPr>
                <w:color w:val="auto"/>
                <w:highlight w:val="none"/>
              </w:rPr>
            </w:pPr>
            <w:r>
              <w:rPr>
                <w:color w:val="auto"/>
                <w:spacing w:val="-14"/>
                <w:highlight w:val="none"/>
              </w:rPr>
              <w:t>数</w:t>
            </w:r>
            <w:r>
              <w:rPr>
                <w:color w:val="auto"/>
                <w:highlight w:val="none"/>
              </w:rPr>
              <w:t xml:space="preserve"> 量</w:t>
            </w:r>
          </w:p>
        </w:tc>
        <w:tc>
          <w:tcPr>
            <w:tcW w:w="709" w:type="dxa"/>
            <w:vAlign w:val="top"/>
          </w:tcPr>
          <w:p w14:paraId="1FC2AF02">
            <w:pPr>
              <w:pStyle w:val="8"/>
              <w:spacing w:before="157" w:line="252" w:lineRule="auto"/>
              <w:ind w:left="256" w:firstLine="277"/>
              <w:rPr>
                <w:color w:val="auto"/>
                <w:highlight w:val="none"/>
              </w:rPr>
            </w:pPr>
            <w:r>
              <w:rPr>
                <w:color w:val="auto"/>
                <w:spacing w:val="-31"/>
                <w:highlight w:val="none"/>
              </w:rPr>
              <w:t>国</w:t>
            </w:r>
            <w:r>
              <w:rPr>
                <w:color w:val="auto"/>
                <w:highlight w:val="none"/>
              </w:rPr>
              <w:t xml:space="preserve"> 别</w:t>
            </w:r>
          </w:p>
          <w:p w14:paraId="6572DC2E">
            <w:pPr>
              <w:pStyle w:val="8"/>
              <w:spacing w:before="116" w:line="234" w:lineRule="auto"/>
              <w:ind w:left="254" w:firstLine="261"/>
              <w:rPr>
                <w:color w:val="auto"/>
                <w:highlight w:val="none"/>
              </w:rPr>
            </w:pPr>
            <w:r>
              <w:rPr>
                <w:color w:val="auto"/>
                <w:spacing w:val="-12"/>
                <w:highlight w:val="none"/>
              </w:rPr>
              <w:t>产</w:t>
            </w:r>
            <w:r>
              <w:rPr>
                <w:color w:val="auto"/>
                <w:highlight w:val="none"/>
              </w:rPr>
              <w:t xml:space="preserve"> 地</w:t>
            </w:r>
          </w:p>
        </w:tc>
        <w:tc>
          <w:tcPr>
            <w:tcW w:w="851" w:type="dxa"/>
            <w:vAlign w:val="top"/>
          </w:tcPr>
          <w:p w14:paraId="458F5294">
            <w:pPr>
              <w:pStyle w:val="8"/>
              <w:spacing w:before="157" w:line="255" w:lineRule="auto"/>
              <w:ind w:left="324" w:right="111" w:firstLine="210"/>
              <w:rPr>
                <w:color w:val="auto"/>
                <w:highlight w:val="none"/>
              </w:rPr>
            </w:pPr>
            <w:r>
              <w:rPr>
                <w:color w:val="auto"/>
                <w:highlight w:val="none"/>
              </w:rPr>
              <w:t xml:space="preserve">制 </w:t>
            </w:r>
            <w:r>
              <w:rPr>
                <w:color w:val="auto"/>
                <w:spacing w:val="1"/>
                <w:highlight w:val="none"/>
              </w:rPr>
              <w:t>造</w:t>
            </w:r>
          </w:p>
          <w:p w14:paraId="136F07C7">
            <w:pPr>
              <w:pStyle w:val="8"/>
              <w:spacing w:before="110" w:line="234" w:lineRule="auto"/>
              <w:ind w:left="325" w:right="111" w:firstLine="209"/>
              <w:rPr>
                <w:color w:val="auto"/>
                <w:highlight w:val="none"/>
              </w:rPr>
            </w:pPr>
            <w:r>
              <w:rPr>
                <w:color w:val="auto"/>
                <w:highlight w:val="none"/>
              </w:rPr>
              <w:t>年 份</w:t>
            </w:r>
          </w:p>
        </w:tc>
        <w:tc>
          <w:tcPr>
            <w:tcW w:w="1133" w:type="dxa"/>
            <w:vAlign w:val="top"/>
          </w:tcPr>
          <w:p w14:paraId="7CC556DD">
            <w:pPr>
              <w:pStyle w:val="8"/>
              <w:spacing w:before="156" w:line="252" w:lineRule="auto"/>
              <w:ind w:left="365" w:right="147" w:firstLine="205"/>
              <w:rPr>
                <w:color w:val="auto"/>
                <w:highlight w:val="none"/>
              </w:rPr>
            </w:pPr>
            <w:r>
              <w:rPr>
                <w:color w:val="auto"/>
                <w:spacing w:val="4"/>
                <w:highlight w:val="none"/>
              </w:rPr>
              <w:t>额定</w:t>
            </w:r>
            <w:r>
              <w:rPr>
                <w:color w:val="auto"/>
                <w:highlight w:val="none"/>
              </w:rPr>
              <w:t xml:space="preserve"> </w:t>
            </w:r>
            <w:r>
              <w:rPr>
                <w:color w:val="auto"/>
                <w:spacing w:val="3"/>
                <w:highlight w:val="none"/>
              </w:rPr>
              <w:t>功率</w:t>
            </w:r>
          </w:p>
          <w:p w14:paraId="6CF42C16">
            <w:pPr>
              <w:pStyle w:val="8"/>
              <w:spacing w:before="117" w:line="234" w:lineRule="auto"/>
              <w:ind w:left="490" w:right="143" w:firstLine="91"/>
              <w:rPr>
                <w:color w:val="auto"/>
                <w:highlight w:val="none"/>
              </w:rPr>
            </w:pPr>
            <w:r>
              <w:rPr>
                <w:color w:val="auto"/>
                <w:spacing w:val="3"/>
                <w:highlight w:val="none"/>
              </w:rPr>
              <w:t>（</w:t>
            </w:r>
            <w:r>
              <w:rPr>
                <w:color w:val="auto"/>
                <w:highlight w:val="none"/>
              </w:rPr>
              <w:t>KW )</w:t>
            </w:r>
          </w:p>
        </w:tc>
        <w:tc>
          <w:tcPr>
            <w:tcW w:w="991" w:type="dxa"/>
            <w:vAlign w:val="top"/>
          </w:tcPr>
          <w:p w14:paraId="1A8C5D2A">
            <w:pPr>
              <w:pStyle w:val="8"/>
              <w:spacing w:before="156" w:line="252" w:lineRule="auto"/>
              <w:ind w:left="395" w:right="178" w:firstLine="212"/>
              <w:rPr>
                <w:color w:val="auto"/>
                <w:highlight w:val="none"/>
              </w:rPr>
            </w:pPr>
            <w:r>
              <w:rPr>
                <w:color w:val="auto"/>
                <w:spacing w:val="-1"/>
                <w:highlight w:val="none"/>
              </w:rPr>
              <w:t>生</w:t>
            </w:r>
            <w:r>
              <w:rPr>
                <w:color w:val="auto"/>
                <w:highlight w:val="none"/>
              </w:rPr>
              <w:t xml:space="preserve"> 产</w:t>
            </w:r>
          </w:p>
          <w:p w14:paraId="003F3A87">
            <w:pPr>
              <w:pStyle w:val="8"/>
              <w:spacing w:before="117" w:line="234" w:lineRule="auto"/>
              <w:ind w:left="399" w:right="178" w:firstLine="216"/>
              <w:rPr>
                <w:color w:val="auto"/>
                <w:highlight w:val="none"/>
              </w:rPr>
            </w:pPr>
            <w:r>
              <w:rPr>
                <w:color w:val="auto"/>
                <w:spacing w:val="-8"/>
                <w:highlight w:val="none"/>
              </w:rPr>
              <w:t>能</w:t>
            </w:r>
            <w:r>
              <w:rPr>
                <w:color w:val="auto"/>
                <w:highlight w:val="none"/>
              </w:rPr>
              <w:t xml:space="preserve"> 力</w:t>
            </w:r>
          </w:p>
        </w:tc>
        <w:tc>
          <w:tcPr>
            <w:tcW w:w="1133" w:type="dxa"/>
            <w:vAlign w:val="top"/>
          </w:tcPr>
          <w:p w14:paraId="0F7CAB02">
            <w:pPr>
              <w:pStyle w:val="8"/>
              <w:spacing w:before="157" w:line="253" w:lineRule="auto"/>
              <w:ind w:left="467" w:right="144" w:firstLine="108"/>
              <w:rPr>
                <w:color w:val="auto"/>
                <w:highlight w:val="none"/>
              </w:rPr>
            </w:pPr>
            <w:r>
              <w:rPr>
                <w:color w:val="auto"/>
                <w:spacing w:val="3"/>
                <w:highlight w:val="none"/>
              </w:rPr>
              <w:t>用于</w:t>
            </w:r>
            <w:r>
              <w:rPr>
                <w:color w:val="auto"/>
                <w:highlight w:val="none"/>
              </w:rPr>
              <w:t xml:space="preserve"> </w:t>
            </w:r>
            <w:r>
              <w:rPr>
                <w:color w:val="auto"/>
                <w:spacing w:val="1"/>
                <w:highlight w:val="none"/>
              </w:rPr>
              <w:t>施</w:t>
            </w:r>
          </w:p>
          <w:p w14:paraId="29B54C4E">
            <w:pPr>
              <w:pStyle w:val="8"/>
              <w:spacing w:before="114" w:line="234" w:lineRule="auto"/>
              <w:ind w:left="467" w:right="144" w:firstLine="108"/>
              <w:rPr>
                <w:color w:val="auto"/>
                <w:highlight w:val="none"/>
              </w:rPr>
            </w:pPr>
            <w:r>
              <w:rPr>
                <w:color w:val="auto"/>
                <w:spacing w:val="3"/>
                <w:highlight w:val="none"/>
              </w:rPr>
              <w:t>工部</w:t>
            </w:r>
            <w:r>
              <w:rPr>
                <w:color w:val="auto"/>
                <w:highlight w:val="none"/>
              </w:rPr>
              <w:t xml:space="preserve"> 位</w:t>
            </w:r>
          </w:p>
        </w:tc>
        <w:tc>
          <w:tcPr>
            <w:tcW w:w="996" w:type="dxa"/>
            <w:vAlign w:val="top"/>
          </w:tcPr>
          <w:p w14:paraId="79F6B85A">
            <w:pPr>
              <w:spacing w:line="420" w:lineRule="auto"/>
              <w:rPr>
                <w:rFonts w:ascii="Arial"/>
                <w:color w:val="auto"/>
                <w:sz w:val="21"/>
                <w:highlight w:val="none"/>
              </w:rPr>
            </w:pPr>
          </w:p>
          <w:p w14:paraId="131F4D81">
            <w:pPr>
              <w:pStyle w:val="8"/>
              <w:spacing w:before="65" w:line="254" w:lineRule="auto"/>
              <w:ind w:left="398" w:right="180" w:firstLine="213"/>
              <w:rPr>
                <w:color w:val="auto"/>
                <w:highlight w:val="none"/>
              </w:rPr>
            </w:pPr>
            <w:r>
              <w:rPr>
                <w:color w:val="auto"/>
                <w:spacing w:val="-2"/>
                <w:highlight w:val="none"/>
              </w:rPr>
              <w:t>备</w:t>
            </w:r>
            <w:r>
              <w:rPr>
                <w:color w:val="auto"/>
                <w:highlight w:val="none"/>
              </w:rPr>
              <w:t xml:space="preserve"> 注</w:t>
            </w:r>
          </w:p>
        </w:tc>
      </w:tr>
      <w:tr w14:paraId="0905C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762" w:type="dxa"/>
            <w:vAlign w:val="top"/>
          </w:tcPr>
          <w:p w14:paraId="6768E565">
            <w:pPr>
              <w:rPr>
                <w:rFonts w:ascii="Arial"/>
                <w:color w:val="auto"/>
                <w:sz w:val="21"/>
                <w:highlight w:val="none"/>
              </w:rPr>
            </w:pPr>
          </w:p>
        </w:tc>
        <w:tc>
          <w:tcPr>
            <w:tcW w:w="1225" w:type="dxa"/>
            <w:vAlign w:val="top"/>
          </w:tcPr>
          <w:p w14:paraId="3D1E6CE4">
            <w:pPr>
              <w:rPr>
                <w:rFonts w:ascii="Arial"/>
                <w:color w:val="auto"/>
                <w:sz w:val="21"/>
                <w:highlight w:val="none"/>
              </w:rPr>
            </w:pPr>
          </w:p>
        </w:tc>
        <w:tc>
          <w:tcPr>
            <w:tcW w:w="851" w:type="dxa"/>
            <w:vAlign w:val="top"/>
          </w:tcPr>
          <w:p w14:paraId="4F1E3396">
            <w:pPr>
              <w:rPr>
                <w:rFonts w:ascii="Arial"/>
                <w:color w:val="auto"/>
                <w:sz w:val="21"/>
                <w:highlight w:val="none"/>
              </w:rPr>
            </w:pPr>
          </w:p>
        </w:tc>
        <w:tc>
          <w:tcPr>
            <w:tcW w:w="708" w:type="dxa"/>
            <w:vAlign w:val="top"/>
          </w:tcPr>
          <w:p w14:paraId="3D03A38F">
            <w:pPr>
              <w:rPr>
                <w:rFonts w:ascii="Arial"/>
                <w:color w:val="auto"/>
                <w:sz w:val="21"/>
                <w:highlight w:val="none"/>
              </w:rPr>
            </w:pPr>
          </w:p>
        </w:tc>
        <w:tc>
          <w:tcPr>
            <w:tcW w:w="709" w:type="dxa"/>
            <w:vAlign w:val="top"/>
          </w:tcPr>
          <w:p w14:paraId="2033A873">
            <w:pPr>
              <w:rPr>
                <w:rFonts w:ascii="Arial"/>
                <w:color w:val="auto"/>
                <w:sz w:val="21"/>
                <w:highlight w:val="none"/>
              </w:rPr>
            </w:pPr>
          </w:p>
        </w:tc>
        <w:tc>
          <w:tcPr>
            <w:tcW w:w="851" w:type="dxa"/>
            <w:vAlign w:val="top"/>
          </w:tcPr>
          <w:p w14:paraId="499ED23A">
            <w:pPr>
              <w:rPr>
                <w:rFonts w:ascii="Arial"/>
                <w:color w:val="auto"/>
                <w:sz w:val="21"/>
                <w:highlight w:val="none"/>
              </w:rPr>
            </w:pPr>
          </w:p>
        </w:tc>
        <w:tc>
          <w:tcPr>
            <w:tcW w:w="1133" w:type="dxa"/>
            <w:vAlign w:val="top"/>
          </w:tcPr>
          <w:p w14:paraId="50A22FD8">
            <w:pPr>
              <w:rPr>
                <w:rFonts w:ascii="Arial"/>
                <w:color w:val="auto"/>
                <w:sz w:val="21"/>
                <w:highlight w:val="none"/>
              </w:rPr>
            </w:pPr>
          </w:p>
        </w:tc>
        <w:tc>
          <w:tcPr>
            <w:tcW w:w="991" w:type="dxa"/>
            <w:vAlign w:val="top"/>
          </w:tcPr>
          <w:p w14:paraId="1633ED62">
            <w:pPr>
              <w:rPr>
                <w:rFonts w:ascii="Arial"/>
                <w:color w:val="auto"/>
                <w:sz w:val="21"/>
                <w:highlight w:val="none"/>
              </w:rPr>
            </w:pPr>
          </w:p>
        </w:tc>
        <w:tc>
          <w:tcPr>
            <w:tcW w:w="1133" w:type="dxa"/>
            <w:vAlign w:val="top"/>
          </w:tcPr>
          <w:p w14:paraId="39013374">
            <w:pPr>
              <w:rPr>
                <w:rFonts w:ascii="Arial"/>
                <w:color w:val="auto"/>
                <w:sz w:val="21"/>
                <w:highlight w:val="none"/>
              </w:rPr>
            </w:pPr>
          </w:p>
        </w:tc>
        <w:tc>
          <w:tcPr>
            <w:tcW w:w="996" w:type="dxa"/>
            <w:vAlign w:val="top"/>
          </w:tcPr>
          <w:p w14:paraId="4E10F891">
            <w:pPr>
              <w:rPr>
                <w:rFonts w:ascii="Arial"/>
                <w:color w:val="auto"/>
                <w:sz w:val="21"/>
                <w:highlight w:val="none"/>
              </w:rPr>
            </w:pPr>
          </w:p>
        </w:tc>
      </w:tr>
      <w:tr w14:paraId="38194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762" w:type="dxa"/>
            <w:vAlign w:val="top"/>
          </w:tcPr>
          <w:p w14:paraId="6E2FBAE8">
            <w:pPr>
              <w:rPr>
                <w:rFonts w:ascii="Arial"/>
                <w:color w:val="auto"/>
                <w:sz w:val="21"/>
                <w:highlight w:val="none"/>
              </w:rPr>
            </w:pPr>
          </w:p>
        </w:tc>
        <w:tc>
          <w:tcPr>
            <w:tcW w:w="1225" w:type="dxa"/>
            <w:vAlign w:val="top"/>
          </w:tcPr>
          <w:p w14:paraId="037D5777">
            <w:pPr>
              <w:rPr>
                <w:rFonts w:ascii="Arial"/>
                <w:color w:val="auto"/>
                <w:sz w:val="21"/>
                <w:highlight w:val="none"/>
              </w:rPr>
            </w:pPr>
          </w:p>
        </w:tc>
        <w:tc>
          <w:tcPr>
            <w:tcW w:w="851" w:type="dxa"/>
            <w:vAlign w:val="top"/>
          </w:tcPr>
          <w:p w14:paraId="1B9BBF71">
            <w:pPr>
              <w:rPr>
                <w:rFonts w:ascii="Arial"/>
                <w:color w:val="auto"/>
                <w:sz w:val="21"/>
                <w:highlight w:val="none"/>
              </w:rPr>
            </w:pPr>
          </w:p>
        </w:tc>
        <w:tc>
          <w:tcPr>
            <w:tcW w:w="708" w:type="dxa"/>
            <w:vAlign w:val="top"/>
          </w:tcPr>
          <w:p w14:paraId="6EF8C2FC">
            <w:pPr>
              <w:rPr>
                <w:rFonts w:ascii="Arial"/>
                <w:color w:val="auto"/>
                <w:sz w:val="21"/>
                <w:highlight w:val="none"/>
              </w:rPr>
            </w:pPr>
          </w:p>
        </w:tc>
        <w:tc>
          <w:tcPr>
            <w:tcW w:w="709" w:type="dxa"/>
            <w:vAlign w:val="top"/>
          </w:tcPr>
          <w:p w14:paraId="72440DFF">
            <w:pPr>
              <w:rPr>
                <w:rFonts w:ascii="Arial"/>
                <w:color w:val="auto"/>
                <w:sz w:val="21"/>
                <w:highlight w:val="none"/>
              </w:rPr>
            </w:pPr>
          </w:p>
        </w:tc>
        <w:tc>
          <w:tcPr>
            <w:tcW w:w="851" w:type="dxa"/>
            <w:vAlign w:val="top"/>
          </w:tcPr>
          <w:p w14:paraId="3DC31693">
            <w:pPr>
              <w:rPr>
                <w:rFonts w:ascii="Arial"/>
                <w:color w:val="auto"/>
                <w:sz w:val="21"/>
                <w:highlight w:val="none"/>
              </w:rPr>
            </w:pPr>
          </w:p>
        </w:tc>
        <w:tc>
          <w:tcPr>
            <w:tcW w:w="1133" w:type="dxa"/>
            <w:vAlign w:val="top"/>
          </w:tcPr>
          <w:p w14:paraId="7F814390">
            <w:pPr>
              <w:rPr>
                <w:rFonts w:ascii="Arial"/>
                <w:color w:val="auto"/>
                <w:sz w:val="21"/>
                <w:highlight w:val="none"/>
              </w:rPr>
            </w:pPr>
          </w:p>
        </w:tc>
        <w:tc>
          <w:tcPr>
            <w:tcW w:w="991" w:type="dxa"/>
            <w:vAlign w:val="top"/>
          </w:tcPr>
          <w:p w14:paraId="40540830">
            <w:pPr>
              <w:rPr>
                <w:rFonts w:ascii="Arial"/>
                <w:color w:val="auto"/>
                <w:sz w:val="21"/>
                <w:highlight w:val="none"/>
              </w:rPr>
            </w:pPr>
          </w:p>
        </w:tc>
        <w:tc>
          <w:tcPr>
            <w:tcW w:w="1133" w:type="dxa"/>
            <w:vAlign w:val="top"/>
          </w:tcPr>
          <w:p w14:paraId="52C17E11">
            <w:pPr>
              <w:rPr>
                <w:rFonts w:ascii="Arial"/>
                <w:color w:val="auto"/>
                <w:sz w:val="21"/>
                <w:highlight w:val="none"/>
              </w:rPr>
            </w:pPr>
          </w:p>
        </w:tc>
        <w:tc>
          <w:tcPr>
            <w:tcW w:w="996" w:type="dxa"/>
            <w:vAlign w:val="top"/>
          </w:tcPr>
          <w:p w14:paraId="1B03E46E">
            <w:pPr>
              <w:rPr>
                <w:rFonts w:ascii="Arial"/>
                <w:color w:val="auto"/>
                <w:sz w:val="21"/>
                <w:highlight w:val="none"/>
              </w:rPr>
            </w:pPr>
          </w:p>
        </w:tc>
      </w:tr>
      <w:tr w14:paraId="22663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62" w:type="dxa"/>
            <w:vAlign w:val="top"/>
          </w:tcPr>
          <w:p w14:paraId="336D1576">
            <w:pPr>
              <w:rPr>
                <w:rFonts w:ascii="Arial"/>
                <w:color w:val="auto"/>
                <w:sz w:val="21"/>
                <w:highlight w:val="none"/>
              </w:rPr>
            </w:pPr>
          </w:p>
        </w:tc>
        <w:tc>
          <w:tcPr>
            <w:tcW w:w="1225" w:type="dxa"/>
            <w:vAlign w:val="top"/>
          </w:tcPr>
          <w:p w14:paraId="75733982">
            <w:pPr>
              <w:rPr>
                <w:rFonts w:ascii="Arial"/>
                <w:color w:val="auto"/>
                <w:sz w:val="21"/>
                <w:highlight w:val="none"/>
              </w:rPr>
            </w:pPr>
          </w:p>
        </w:tc>
        <w:tc>
          <w:tcPr>
            <w:tcW w:w="851" w:type="dxa"/>
            <w:vAlign w:val="top"/>
          </w:tcPr>
          <w:p w14:paraId="77A0E7F8">
            <w:pPr>
              <w:rPr>
                <w:rFonts w:ascii="Arial"/>
                <w:color w:val="auto"/>
                <w:sz w:val="21"/>
                <w:highlight w:val="none"/>
              </w:rPr>
            </w:pPr>
          </w:p>
        </w:tc>
        <w:tc>
          <w:tcPr>
            <w:tcW w:w="708" w:type="dxa"/>
            <w:vAlign w:val="top"/>
          </w:tcPr>
          <w:p w14:paraId="1DE33170">
            <w:pPr>
              <w:rPr>
                <w:rFonts w:ascii="Arial"/>
                <w:color w:val="auto"/>
                <w:sz w:val="21"/>
                <w:highlight w:val="none"/>
              </w:rPr>
            </w:pPr>
          </w:p>
        </w:tc>
        <w:tc>
          <w:tcPr>
            <w:tcW w:w="709" w:type="dxa"/>
            <w:vAlign w:val="top"/>
          </w:tcPr>
          <w:p w14:paraId="6339778B">
            <w:pPr>
              <w:rPr>
                <w:rFonts w:ascii="Arial"/>
                <w:color w:val="auto"/>
                <w:sz w:val="21"/>
                <w:highlight w:val="none"/>
              </w:rPr>
            </w:pPr>
          </w:p>
        </w:tc>
        <w:tc>
          <w:tcPr>
            <w:tcW w:w="851" w:type="dxa"/>
            <w:vAlign w:val="top"/>
          </w:tcPr>
          <w:p w14:paraId="483B9805">
            <w:pPr>
              <w:rPr>
                <w:rFonts w:ascii="Arial"/>
                <w:color w:val="auto"/>
                <w:sz w:val="21"/>
                <w:highlight w:val="none"/>
              </w:rPr>
            </w:pPr>
          </w:p>
        </w:tc>
        <w:tc>
          <w:tcPr>
            <w:tcW w:w="1133" w:type="dxa"/>
            <w:vAlign w:val="top"/>
          </w:tcPr>
          <w:p w14:paraId="22467070">
            <w:pPr>
              <w:rPr>
                <w:rFonts w:ascii="Arial"/>
                <w:color w:val="auto"/>
                <w:sz w:val="21"/>
                <w:highlight w:val="none"/>
              </w:rPr>
            </w:pPr>
          </w:p>
        </w:tc>
        <w:tc>
          <w:tcPr>
            <w:tcW w:w="991" w:type="dxa"/>
            <w:vAlign w:val="top"/>
          </w:tcPr>
          <w:p w14:paraId="0808737E">
            <w:pPr>
              <w:rPr>
                <w:rFonts w:ascii="Arial"/>
                <w:color w:val="auto"/>
                <w:sz w:val="21"/>
                <w:highlight w:val="none"/>
              </w:rPr>
            </w:pPr>
          </w:p>
        </w:tc>
        <w:tc>
          <w:tcPr>
            <w:tcW w:w="1133" w:type="dxa"/>
            <w:vAlign w:val="top"/>
          </w:tcPr>
          <w:p w14:paraId="1006C2EB">
            <w:pPr>
              <w:rPr>
                <w:rFonts w:ascii="Arial"/>
                <w:color w:val="auto"/>
                <w:sz w:val="21"/>
                <w:highlight w:val="none"/>
              </w:rPr>
            </w:pPr>
          </w:p>
        </w:tc>
        <w:tc>
          <w:tcPr>
            <w:tcW w:w="996" w:type="dxa"/>
            <w:vAlign w:val="top"/>
          </w:tcPr>
          <w:p w14:paraId="21C01250">
            <w:pPr>
              <w:rPr>
                <w:rFonts w:ascii="Arial"/>
                <w:color w:val="auto"/>
                <w:sz w:val="21"/>
                <w:highlight w:val="none"/>
              </w:rPr>
            </w:pPr>
          </w:p>
        </w:tc>
      </w:tr>
    </w:tbl>
    <w:p w14:paraId="016EEB7D">
      <w:pPr>
        <w:pStyle w:val="3"/>
        <w:spacing w:line="288" w:lineRule="auto"/>
        <w:rPr>
          <w:color w:val="auto"/>
          <w:highlight w:val="none"/>
        </w:rPr>
      </w:pPr>
    </w:p>
    <w:p w14:paraId="766CF9BF">
      <w:pPr>
        <w:pStyle w:val="3"/>
        <w:spacing w:line="289" w:lineRule="auto"/>
        <w:rPr>
          <w:color w:val="auto"/>
          <w:highlight w:val="none"/>
        </w:rPr>
      </w:pPr>
    </w:p>
    <w:p w14:paraId="37335460">
      <w:pPr>
        <w:pStyle w:val="3"/>
        <w:spacing w:line="289" w:lineRule="auto"/>
        <w:rPr>
          <w:color w:val="auto"/>
          <w:highlight w:val="none"/>
        </w:rPr>
      </w:pPr>
    </w:p>
    <w:p w14:paraId="0477F5B3">
      <w:pPr>
        <w:spacing w:before="65" w:line="222" w:lineRule="auto"/>
        <w:ind w:left="79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附表二：拟配备本工程的试验和检测仪器设备表</w:t>
      </w:r>
    </w:p>
    <w:tbl>
      <w:tblPr>
        <w:tblStyle w:val="7"/>
        <w:tblW w:w="9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1225"/>
        <w:gridCol w:w="851"/>
        <w:gridCol w:w="708"/>
        <w:gridCol w:w="709"/>
        <w:gridCol w:w="1133"/>
        <w:gridCol w:w="1275"/>
        <w:gridCol w:w="1133"/>
        <w:gridCol w:w="1563"/>
      </w:tblGrid>
      <w:tr w14:paraId="20CD4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trPr>
        <w:tc>
          <w:tcPr>
            <w:tcW w:w="762" w:type="dxa"/>
            <w:vAlign w:val="top"/>
          </w:tcPr>
          <w:p w14:paraId="796602EC">
            <w:pPr>
              <w:spacing w:line="422" w:lineRule="auto"/>
              <w:rPr>
                <w:rFonts w:ascii="Arial"/>
                <w:color w:val="auto"/>
                <w:sz w:val="21"/>
                <w:highlight w:val="none"/>
              </w:rPr>
            </w:pPr>
          </w:p>
          <w:p w14:paraId="6335DEDF">
            <w:pPr>
              <w:pStyle w:val="8"/>
              <w:spacing w:before="65" w:line="252" w:lineRule="auto"/>
              <w:ind w:left="286" w:right="19" w:firstLine="248"/>
              <w:rPr>
                <w:color w:val="auto"/>
                <w:highlight w:val="none"/>
              </w:rPr>
            </w:pPr>
            <w:r>
              <w:rPr>
                <w:color w:val="auto"/>
                <w:spacing w:val="1"/>
                <w:highlight w:val="none"/>
              </w:rPr>
              <w:t>序</w:t>
            </w:r>
            <w:r>
              <w:rPr>
                <w:color w:val="auto"/>
                <w:highlight w:val="none"/>
              </w:rPr>
              <w:t xml:space="preserve"> 号</w:t>
            </w:r>
          </w:p>
        </w:tc>
        <w:tc>
          <w:tcPr>
            <w:tcW w:w="1225" w:type="dxa"/>
            <w:vAlign w:val="top"/>
          </w:tcPr>
          <w:p w14:paraId="717968EF">
            <w:pPr>
              <w:spacing w:line="422" w:lineRule="auto"/>
              <w:rPr>
                <w:rFonts w:ascii="Arial"/>
                <w:color w:val="auto"/>
                <w:sz w:val="21"/>
                <w:highlight w:val="none"/>
              </w:rPr>
            </w:pPr>
          </w:p>
          <w:p w14:paraId="5D8F5686">
            <w:pPr>
              <w:pStyle w:val="8"/>
              <w:spacing w:before="65" w:line="252" w:lineRule="auto"/>
              <w:ind w:left="200" w:right="193" w:firstLine="417"/>
              <w:rPr>
                <w:color w:val="auto"/>
                <w:highlight w:val="none"/>
              </w:rPr>
            </w:pPr>
            <w:r>
              <w:rPr>
                <w:color w:val="auto"/>
                <w:spacing w:val="4"/>
                <w:highlight w:val="none"/>
              </w:rPr>
              <w:t>仪器</w:t>
            </w:r>
            <w:r>
              <w:rPr>
                <w:color w:val="auto"/>
                <w:highlight w:val="none"/>
              </w:rPr>
              <w:t xml:space="preserve"> </w:t>
            </w:r>
            <w:r>
              <w:rPr>
                <w:color w:val="auto"/>
                <w:spacing w:val="6"/>
                <w:highlight w:val="none"/>
              </w:rPr>
              <w:t>设备名称</w:t>
            </w:r>
          </w:p>
        </w:tc>
        <w:tc>
          <w:tcPr>
            <w:tcW w:w="851" w:type="dxa"/>
            <w:vAlign w:val="top"/>
          </w:tcPr>
          <w:p w14:paraId="0817CF10">
            <w:pPr>
              <w:pStyle w:val="8"/>
              <w:spacing w:before="154" w:line="255" w:lineRule="auto"/>
              <w:ind w:left="330" w:right="111" w:firstLine="210"/>
              <w:rPr>
                <w:color w:val="auto"/>
                <w:highlight w:val="none"/>
              </w:rPr>
            </w:pPr>
            <w:r>
              <w:rPr>
                <w:color w:val="auto"/>
                <w:spacing w:val="-6"/>
                <w:highlight w:val="none"/>
              </w:rPr>
              <w:t>型</w:t>
            </w:r>
            <w:r>
              <w:rPr>
                <w:color w:val="auto"/>
                <w:highlight w:val="none"/>
              </w:rPr>
              <w:t xml:space="preserve"> 号</w:t>
            </w:r>
          </w:p>
          <w:p w14:paraId="2440E06E">
            <w:pPr>
              <w:pStyle w:val="8"/>
              <w:spacing w:before="112" w:line="234" w:lineRule="auto"/>
              <w:ind w:left="325" w:right="111" w:firstLine="209"/>
              <w:rPr>
                <w:color w:val="auto"/>
                <w:highlight w:val="none"/>
              </w:rPr>
            </w:pPr>
            <w:r>
              <w:rPr>
                <w:color w:val="auto"/>
                <w:highlight w:val="none"/>
              </w:rPr>
              <w:t>规 格</w:t>
            </w:r>
          </w:p>
        </w:tc>
        <w:tc>
          <w:tcPr>
            <w:tcW w:w="708" w:type="dxa"/>
            <w:vAlign w:val="top"/>
          </w:tcPr>
          <w:p w14:paraId="0603BAF3">
            <w:pPr>
              <w:spacing w:line="420" w:lineRule="auto"/>
              <w:rPr>
                <w:rFonts w:ascii="Arial"/>
                <w:color w:val="auto"/>
                <w:sz w:val="21"/>
                <w:highlight w:val="none"/>
              </w:rPr>
            </w:pPr>
          </w:p>
          <w:p w14:paraId="77B602EB">
            <w:pPr>
              <w:pStyle w:val="8"/>
              <w:spacing w:before="65" w:line="255" w:lineRule="auto"/>
              <w:ind w:left="254" w:firstLine="262"/>
              <w:rPr>
                <w:color w:val="auto"/>
                <w:highlight w:val="none"/>
              </w:rPr>
            </w:pPr>
            <w:r>
              <w:rPr>
                <w:color w:val="auto"/>
                <w:spacing w:val="-14"/>
                <w:highlight w:val="none"/>
              </w:rPr>
              <w:t>数</w:t>
            </w:r>
            <w:r>
              <w:rPr>
                <w:color w:val="auto"/>
                <w:highlight w:val="none"/>
              </w:rPr>
              <w:t xml:space="preserve"> 量</w:t>
            </w:r>
          </w:p>
        </w:tc>
        <w:tc>
          <w:tcPr>
            <w:tcW w:w="709" w:type="dxa"/>
            <w:vAlign w:val="top"/>
          </w:tcPr>
          <w:p w14:paraId="5F8C2B8F">
            <w:pPr>
              <w:pStyle w:val="8"/>
              <w:spacing w:before="155" w:line="254" w:lineRule="auto"/>
              <w:ind w:left="256" w:firstLine="277"/>
              <w:rPr>
                <w:color w:val="auto"/>
                <w:highlight w:val="none"/>
              </w:rPr>
            </w:pPr>
            <w:r>
              <w:rPr>
                <w:color w:val="auto"/>
                <w:spacing w:val="-31"/>
                <w:highlight w:val="none"/>
              </w:rPr>
              <w:t>国</w:t>
            </w:r>
            <w:r>
              <w:rPr>
                <w:color w:val="auto"/>
                <w:highlight w:val="none"/>
              </w:rPr>
              <w:t xml:space="preserve"> 别</w:t>
            </w:r>
          </w:p>
          <w:p w14:paraId="2A0C8D9B">
            <w:pPr>
              <w:pStyle w:val="8"/>
              <w:spacing w:before="113" w:line="234" w:lineRule="auto"/>
              <w:ind w:left="254" w:firstLine="261"/>
              <w:rPr>
                <w:color w:val="auto"/>
                <w:highlight w:val="none"/>
              </w:rPr>
            </w:pPr>
            <w:r>
              <w:rPr>
                <w:color w:val="auto"/>
                <w:spacing w:val="-12"/>
                <w:highlight w:val="none"/>
              </w:rPr>
              <w:t>产</w:t>
            </w:r>
            <w:r>
              <w:rPr>
                <w:color w:val="auto"/>
                <w:highlight w:val="none"/>
              </w:rPr>
              <w:t xml:space="preserve"> 地</w:t>
            </w:r>
          </w:p>
        </w:tc>
        <w:tc>
          <w:tcPr>
            <w:tcW w:w="1133" w:type="dxa"/>
            <w:vAlign w:val="top"/>
          </w:tcPr>
          <w:p w14:paraId="08C5ECCC">
            <w:pPr>
              <w:spacing w:line="420" w:lineRule="auto"/>
              <w:rPr>
                <w:rFonts w:ascii="Arial"/>
                <w:color w:val="auto"/>
                <w:sz w:val="21"/>
                <w:highlight w:val="none"/>
              </w:rPr>
            </w:pPr>
          </w:p>
          <w:p w14:paraId="1AA38CDB">
            <w:pPr>
              <w:pStyle w:val="8"/>
              <w:spacing w:before="65" w:line="252" w:lineRule="auto"/>
              <w:ind w:left="362" w:right="145" w:firstLine="211"/>
              <w:rPr>
                <w:color w:val="auto"/>
                <w:highlight w:val="none"/>
              </w:rPr>
            </w:pPr>
            <w:r>
              <w:rPr>
                <w:color w:val="auto"/>
                <w:spacing w:val="4"/>
                <w:highlight w:val="none"/>
              </w:rPr>
              <w:t>制造</w:t>
            </w:r>
            <w:r>
              <w:rPr>
                <w:color w:val="auto"/>
                <w:highlight w:val="none"/>
              </w:rPr>
              <w:t xml:space="preserve"> </w:t>
            </w:r>
            <w:r>
              <w:rPr>
                <w:color w:val="auto"/>
                <w:spacing w:val="4"/>
                <w:highlight w:val="none"/>
              </w:rPr>
              <w:t>年份</w:t>
            </w:r>
          </w:p>
        </w:tc>
        <w:tc>
          <w:tcPr>
            <w:tcW w:w="1275" w:type="dxa"/>
            <w:vAlign w:val="top"/>
          </w:tcPr>
          <w:p w14:paraId="48F3D8F7">
            <w:pPr>
              <w:spacing w:line="361" w:lineRule="auto"/>
              <w:rPr>
                <w:rFonts w:ascii="Arial"/>
                <w:color w:val="auto"/>
                <w:sz w:val="21"/>
                <w:highlight w:val="none"/>
              </w:rPr>
            </w:pPr>
          </w:p>
          <w:p w14:paraId="47533A34">
            <w:pPr>
              <w:pStyle w:val="8"/>
              <w:spacing w:before="65" w:line="228" w:lineRule="auto"/>
              <w:ind w:left="561"/>
              <w:rPr>
                <w:color w:val="auto"/>
                <w:highlight w:val="none"/>
              </w:rPr>
            </w:pPr>
            <w:r>
              <w:rPr>
                <w:color w:val="auto"/>
                <w:spacing w:val="-1"/>
                <w:highlight w:val="none"/>
              </w:rPr>
              <w:t>已使用</w:t>
            </w:r>
          </w:p>
          <w:p w14:paraId="59574E08">
            <w:pPr>
              <w:pStyle w:val="8"/>
              <w:spacing w:before="144" w:line="228" w:lineRule="auto"/>
              <w:ind w:left="555"/>
              <w:rPr>
                <w:color w:val="auto"/>
                <w:highlight w:val="none"/>
              </w:rPr>
            </w:pPr>
            <w:r>
              <w:rPr>
                <w:color w:val="auto"/>
                <w:spacing w:val="1"/>
                <w:highlight w:val="none"/>
              </w:rPr>
              <w:t>台时数</w:t>
            </w:r>
          </w:p>
        </w:tc>
        <w:tc>
          <w:tcPr>
            <w:tcW w:w="1133" w:type="dxa"/>
            <w:vAlign w:val="top"/>
          </w:tcPr>
          <w:p w14:paraId="59828541">
            <w:pPr>
              <w:spacing w:line="277" w:lineRule="auto"/>
              <w:rPr>
                <w:rFonts w:ascii="Arial"/>
                <w:color w:val="auto"/>
                <w:sz w:val="21"/>
                <w:highlight w:val="none"/>
              </w:rPr>
            </w:pPr>
          </w:p>
          <w:p w14:paraId="76B386F3">
            <w:pPr>
              <w:spacing w:line="277" w:lineRule="auto"/>
              <w:rPr>
                <w:rFonts w:ascii="Arial"/>
                <w:color w:val="auto"/>
                <w:sz w:val="21"/>
                <w:highlight w:val="none"/>
              </w:rPr>
            </w:pPr>
          </w:p>
          <w:p w14:paraId="1E58B76D">
            <w:pPr>
              <w:pStyle w:val="8"/>
              <w:spacing w:before="65" w:line="229" w:lineRule="auto"/>
              <w:ind w:left="575"/>
              <w:rPr>
                <w:color w:val="auto"/>
                <w:highlight w:val="none"/>
              </w:rPr>
            </w:pPr>
            <w:r>
              <w:rPr>
                <w:color w:val="auto"/>
                <w:spacing w:val="3"/>
                <w:highlight w:val="none"/>
              </w:rPr>
              <w:t>用途</w:t>
            </w:r>
          </w:p>
        </w:tc>
        <w:tc>
          <w:tcPr>
            <w:tcW w:w="1563" w:type="dxa"/>
            <w:vAlign w:val="top"/>
          </w:tcPr>
          <w:p w14:paraId="03E96899">
            <w:pPr>
              <w:spacing w:line="277" w:lineRule="auto"/>
              <w:rPr>
                <w:rFonts w:ascii="Arial"/>
                <w:color w:val="auto"/>
                <w:sz w:val="21"/>
                <w:highlight w:val="none"/>
              </w:rPr>
            </w:pPr>
          </w:p>
          <w:p w14:paraId="498D0838">
            <w:pPr>
              <w:spacing w:line="277" w:lineRule="auto"/>
              <w:rPr>
                <w:rFonts w:ascii="Arial"/>
                <w:color w:val="auto"/>
                <w:sz w:val="21"/>
                <w:highlight w:val="none"/>
              </w:rPr>
            </w:pPr>
          </w:p>
          <w:p w14:paraId="030BEA48">
            <w:pPr>
              <w:pStyle w:val="8"/>
              <w:spacing w:before="65" w:line="229" w:lineRule="auto"/>
              <w:ind w:left="790"/>
              <w:rPr>
                <w:color w:val="auto"/>
                <w:highlight w:val="none"/>
              </w:rPr>
            </w:pPr>
            <w:r>
              <w:rPr>
                <w:color w:val="auto"/>
                <w:spacing w:val="3"/>
                <w:highlight w:val="none"/>
              </w:rPr>
              <w:t>备注</w:t>
            </w:r>
          </w:p>
        </w:tc>
      </w:tr>
    </w:tbl>
    <w:p w14:paraId="759B3BB6">
      <w:pPr>
        <w:pStyle w:val="3"/>
        <w:rPr>
          <w:color w:val="auto"/>
          <w:highlight w:val="none"/>
        </w:rPr>
      </w:pPr>
    </w:p>
    <w:p w14:paraId="2A23A9EA">
      <w:pPr>
        <w:rPr>
          <w:color w:val="auto"/>
          <w:highlight w:val="none"/>
        </w:rPr>
        <w:sectPr>
          <w:headerReference r:id="rId190" w:type="default"/>
          <w:footerReference r:id="rId191" w:type="default"/>
          <w:pgSz w:w="11907" w:h="16840"/>
          <w:pgMar w:top="1106" w:right="1093" w:bottom="1014" w:left="1449" w:header="829" w:footer="852" w:gutter="0"/>
          <w:cols w:space="720" w:num="1"/>
        </w:sectPr>
      </w:pPr>
    </w:p>
    <w:p w14:paraId="5CCF16A7">
      <w:pPr>
        <w:spacing w:before="91"/>
        <w:rPr>
          <w:color w:val="auto"/>
          <w:highlight w:val="none"/>
        </w:rPr>
      </w:pPr>
      <w:r>
        <w:rPr>
          <w:color w:val="auto"/>
          <w:highlight w:val="none"/>
        </w:rPr>
        <w:pict>
          <v:shape id="_x0000_s1031" o:spid="_x0000_s1031" style="position:absolute;left:0pt;margin-left:89.85pt;margin-top:55.2pt;height:0.75pt;width:433.5pt;mso-position-horizontal-relative:page;mso-position-vertical-relative:page;z-index:251702272;mso-width-relative:page;mso-height-relative:page;" fillcolor="#000000" filled="t" stroked="f" coordsize="8670,15" o:allowincell="f" path="m0,0l8669,0,8669,14,0,14,0,0xe">
            <v:path/>
            <v:fill on="t" focussize="0,0"/>
            <v:stroke on="f"/>
            <v:imagedata o:title=""/>
            <o:lock v:ext="edit"/>
          </v:shape>
        </w:pict>
      </w:r>
    </w:p>
    <w:tbl>
      <w:tblPr>
        <w:tblStyle w:val="7"/>
        <w:tblW w:w="9359"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1225"/>
        <w:gridCol w:w="851"/>
        <w:gridCol w:w="708"/>
        <w:gridCol w:w="709"/>
        <w:gridCol w:w="1133"/>
        <w:gridCol w:w="1275"/>
        <w:gridCol w:w="1133"/>
        <w:gridCol w:w="1563"/>
      </w:tblGrid>
      <w:tr w14:paraId="55DA2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62" w:type="dxa"/>
            <w:vAlign w:val="top"/>
          </w:tcPr>
          <w:p w14:paraId="34EBC0DB">
            <w:pPr>
              <w:rPr>
                <w:rFonts w:ascii="Arial"/>
                <w:color w:val="auto"/>
                <w:sz w:val="21"/>
                <w:highlight w:val="none"/>
              </w:rPr>
            </w:pPr>
          </w:p>
        </w:tc>
        <w:tc>
          <w:tcPr>
            <w:tcW w:w="1225" w:type="dxa"/>
            <w:vAlign w:val="top"/>
          </w:tcPr>
          <w:p w14:paraId="210C8A60">
            <w:pPr>
              <w:rPr>
                <w:rFonts w:ascii="Arial"/>
                <w:color w:val="auto"/>
                <w:sz w:val="21"/>
                <w:highlight w:val="none"/>
              </w:rPr>
            </w:pPr>
          </w:p>
        </w:tc>
        <w:tc>
          <w:tcPr>
            <w:tcW w:w="851" w:type="dxa"/>
            <w:vAlign w:val="top"/>
          </w:tcPr>
          <w:p w14:paraId="0B3DD267">
            <w:pPr>
              <w:rPr>
                <w:rFonts w:ascii="Arial"/>
                <w:color w:val="auto"/>
                <w:sz w:val="21"/>
                <w:highlight w:val="none"/>
              </w:rPr>
            </w:pPr>
          </w:p>
        </w:tc>
        <w:tc>
          <w:tcPr>
            <w:tcW w:w="708" w:type="dxa"/>
            <w:vAlign w:val="top"/>
          </w:tcPr>
          <w:p w14:paraId="3B257CAC">
            <w:pPr>
              <w:rPr>
                <w:rFonts w:ascii="Arial"/>
                <w:color w:val="auto"/>
                <w:sz w:val="21"/>
                <w:highlight w:val="none"/>
              </w:rPr>
            </w:pPr>
          </w:p>
        </w:tc>
        <w:tc>
          <w:tcPr>
            <w:tcW w:w="709" w:type="dxa"/>
            <w:vAlign w:val="top"/>
          </w:tcPr>
          <w:p w14:paraId="4F6E17CA">
            <w:pPr>
              <w:rPr>
                <w:rFonts w:ascii="Arial"/>
                <w:color w:val="auto"/>
                <w:sz w:val="21"/>
                <w:highlight w:val="none"/>
              </w:rPr>
            </w:pPr>
          </w:p>
        </w:tc>
        <w:tc>
          <w:tcPr>
            <w:tcW w:w="1133" w:type="dxa"/>
            <w:vAlign w:val="top"/>
          </w:tcPr>
          <w:p w14:paraId="0175AFD6">
            <w:pPr>
              <w:rPr>
                <w:rFonts w:ascii="Arial"/>
                <w:color w:val="auto"/>
                <w:sz w:val="21"/>
                <w:highlight w:val="none"/>
              </w:rPr>
            </w:pPr>
          </w:p>
        </w:tc>
        <w:tc>
          <w:tcPr>
            <w:tcW w:w="1275" w:type="dxa"/>
            <w:vAlign w:val="top"/>
          </w:tcPr>
          <w:p w14:paraId="485A8F46">
            <w:pPr>
              <w:rPr>
                <w:rFonts w:ascii="Arial"/>
                <w:color w:val="auto"/>
                <w:sz w:val="21"/>
                <w:highlight w:val="none"/>
              </w:rPr>
            </w:pPr>
          </w:p>
        </w:tc>
        <w:tc>
          <w:tcPr>
            <w:tcW w:w="1133" w:type="dxa"/>
            <w:vAlign w:val="top"/>
          </w:tcPr>
          <w:p w14:paraId="75381B6F">
            <w:pPr>
              <w:rPr>
                <w:rFonts w:ascii="Arial"/>
                <w:color w:val="auto"/>
                <w:sz w:val="21"/>
                <w:highlight w:val="none"/>
              </w:rPr>
            </w:pPr>
          </w:p>
        </w:tc>
        <w:tc>
          <w:tcPr>
            <w:tcW w:w="1563" w:type="dxa"/>
            <w:vAlign w:val="top"/>
          </w:tcPr>
          <w:p w14:paraId="613BC9BE">
            <w:pPr>
              <w:rPr>
                <w:rFonts w:ascii="Arial"/>
                <w:color w:val="auto"/>
                <w:sz w:val="21"/>
                <w:highlight w:val="none"/>
              </w:rPr>
            </w:pPr>
          </w:p>
        </w:tc>
      </w:tr>
      <w:tr w14:paraId="041DD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2" w:type="dxa"/>
            <w:vAlign w:val="top"/>
          </w:tcPr>
          <w:p w14:paraId="31689575">
            <w:pPr>
              <w:rPr>
                <w:rFonts w:ascii="Arial"/>
                <w:color w:val="auto"/>
                <w:sz w:val="21"/>
                <w:highlight w:val="none"/>
              </w:rPr>
            </w:pPr>
          </w:p>
        </w:tc>
        <w:tc>
          <w:tcPr>
            <w:tcW w:w="1225" w:type="dxa"/>
            <w:vAlign w:val="top"/>
          </w:tcPr>
          <w:p w14:paraId="0A120307">
            <w:pPr>
              <w:rPr>
                <w:rFonts w:ascii="Arial"/>
                <w:color w:val="auto"/>
                <w:sz w:val="21"/>
                <w:highlight w:val="none"/>
              </w:rPr>
            </w:pPr>
          </w:p>
        </w:tc>
        <w:tc>
          <w:tcPr>
            <w:tcW w:w="851" w:type="dxa"/>
            <w:vAlign w:val="top"/>
          </w:tcPr>
          <w:p w14:paraId="56DA2F27">
            <w:pPr>
              <w:rPr>
                <w:rFonts w:ascii="Arial"/>
                <w:color w:val="auto"/>
                <w:sz w:val="21"/>
                <w:highlight w:val="none"/>
              </w:rPr>
            </w:pPr>
          </w:p>
        </w:tc>
        <w:tc>
          <w:tcPr>
            <w:tcW w:w="708" w:type="dxa"/>
            <w:vAlign w:val="top"/>
          </w:tcPr>
          <w:p w14:paraId="1F92BF28">
            <w:pPr>
              <w:rPr>
                <w:rFonts w:ascii="Arial"/>
                <w:color w:val="auto"/>
                <w:sz w:val="21"/>
                <w:highlight w:val="none"/>
              </w:rPr>
            </w:pPr>
          </w:p>
        </w:tc>
        <w:tc>
          <w:tcPr>
            <w:tcW w:w="709" w:type="dxa"/>
            <w:vAlign w:val="top"/>
          </w:tcPr>
          <w:p w14:paraId="7D428159">
            <w:pPr>
              <w:rPr>
                <w:rFonts w:ascii="Arial"/>
                <w:color w:val="auto"/>
                <w:sz w:val="21"/>
                <w:highlight w:val="none"/>
              </w:rPr>
            </w:pPr>
          </w:p>
        </w:tc>
        <w:tc>
          <w:tcPr>
            <w:tcW w:w="1133" w:type="dxa"/>
            <w:vAlign w:val="top"/>
          </w:tcPr>
          <w:p w14:paraId="7E59B86F">
            <w:pPr>
              <w:rPr>
                <w:rFonts w:ascii="Arial"/>
                <w:color w:val="auto"/>
                <w:sz w:val="21"/>
                <w:highlight w:val="none"/>
              </w:rPr>
            </w:pPr>
          </w:p>
        </w:tc>
        <w:tc>
          <w:tcPr>
            <w:tcW w:w="1275" w:type="dxa"/>
            <w:vAlign w:val="top"/>
          </w:tcPr>
          <w:p w14:paraId="56818218">
            <w:pPr>
              <w:rPr>
                <w:rFonts w:ascii="Arial"/>
                <w:color w:val="auto"/>
                <w:sz w:val="21"/>
                <w:highlight w:val="none"/>
              </w:rPr>
            </w:pPr>
          </w:p>
        </w:tc>
        <w:tc>
          <w:tcPr>
            <w:tcW w:w="1133" w:type="dxa"/>
            <w:vAlign w:val="top"/>
          </w:tcPr>
          <w:p w14:paraId="23339B13">
            <w:pPr>
              <w:rPr>
                <w:rFonts w:ascii="Arial"/>
                <w:color w:val="auto"/>
                <w:sz w:val="21"/>
                <w:highlight w:val="none"/>
              </w:rPr>
            </w:pPr>
          </w:p>
        </w:tc>
        <w:tc>
          <w:tcPr>
            <w:tcW w:w="1563" w:type="dxa"/>
            <w:vAlign w:val="top"/>
          </w:tcPr>
          <w:p w14:paraId="5F6B8C64">
            <w:pPr>
              <w:rPr>
                <w:rFonts w:ascii="Arial"/>
                <w:color w:val="auto"/>
                <w:sz w:val="21"/>
                <w:highlight w:val="none"/>
              </w:rPr>
            </w:pPr>
          </w:p>
        </w:tc>
      </w:tr>
      <w:tr w14:paraId="7A56F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62" w:type="dxa"/>
            <w:vAlign w:val="top"/>
          </w:tcPr>
          <w:p w14:paraId="4148E7F3">
            <w:pPr>
              <w:rPr>
                <w:rFonts w:ascii="Arial"/>
                <w:color w:val="auto"/>
                <w:sz w:val="21"/>
                <w:highlight w:val="none"/>
              </w:rPr>
            </w:pPr>
          </w:p>
        </w:tc>
        <w:tc>
          <w:tcPr>
            <w:tcW w:w="1225" w:type="dxa"/>
            <w:vAlign w:val="top"/>
          </w:tcPr>
          <w:p w14:paraId="1E125BC5">
            <w:pPr>
              <w:rPr>
                <w:rFonts w:ascii="Arial"/>
                <w:color w:val="auto"/>
                <w:sz w:val="21"/>
                <w:highlight w:val="none"/>
              </w:rPr>
            </w:pPr>
          </w:p>
        </w:tc>
        <w:tc>
          <w:tcPr>
            <w:tcW w:w="851" w:type="dxa"/>
            <w:vAlign w:val="top"/>
          </w:tcPr>
          <w:p w14:paraId="5058FEC0">
            <w:pPr>
              <w:rPr>
                <w:rFonts w:ascii="Arial"/>
                <w:color w:val="auto"/>
                <w:sz w:val="21"/>
                <w:highlight w:val="none"/>
              </w:rPr>
            </w:pPr>
          </w:p>
        </w:tc>
        <w:tc>
          <w:tcPr>
            <w:tcW w:w="708" w:type="dxa"/>
            <w:vAlign w:val="top"/>
          </w:tcPr>
          <w:p w14:paraId="2CDE0F52">
            <w:pPr>
              <w:rPr>
                <w:rFonts w:ascii="Arial"/>
                <w:color w:val="auto"/>
                <w:sz w:val="21"/>
                <w:highlight w:val="none"/>
              </w:rPr>
            </w:pPr>
          </w:p>
        </w:tc>
        <w:tc>
          <w:tcPr>
            <w:tcW w:w="709" w:type="dxa"/>
            <w:vAlign w:val="top"/>
          </w:tcPr>
          <w:p w14:paraId="0429B3F5">
            <w:pPr>
              <w:rPr>
                <w:rFonts w:ascii="Arial"/>
                <w:color w:val="auto"/>
                <w:sz w:val="21"/>
                <w:highlight w:val="none"/>
              </w:rPr>
            </w:pPr>
          </w:p>
        </w:tc>
        <w:tc>
          <w:tcPr>
            <w:tcW w:w="1133" w:type="dxa"/>
            <w:vAlign w:val="top"/>
          </w:tcPr>
          <w:p w14:paraId="705ED3C9">
            <w:pPr>
              <w:rPr>
                <w:rFonts w:ascii="Arial"/>
                <w:color w:val="auto"/>
                <w:sz w:val="21"/>
                <w:highlight w:val="none"/>
              </w:rPr>
            </w:pPr>
          </w:p>
        </w:tc>
        <w:tc>
          <w:tcPr>
            <w:tcW w:w="1275" w:type="dxa"/>
            <w:vAlign w:val="top"/>
          </w:tcPr>
          <w:p w14:paraId="5236FFA5">
            <w:pPr>
              <w:rPr>
                <w:rFonts w:ascii="Arial"/>
                <w:color w:val="auto"/>
                <w:sz w:val="21"/>
                <w:highlight w:val="none"/>
              </w:rPr>
            </w:pPr>
          </w:p>
        </w:tc>
        <w:tc>
          <w:tcPr>
            <w:tcW w:w="1133" w:type="dxa"/>
            <w:vAlign w:val="top"/>
          </w:tcPr>
          <w:p w14:paraId="0A74EBB9">
            <w:pPr>
              <w:rPr>
                <w:rFonts w:ascii="Arial"/>
                <w:color w:val="auto"/>
                <w:sz w:val="21"/>
                <w:highlight w:val="none"/>
              </w:rPr>
            </w:pPr>
          </w:p>
        </w:tc>
        <w:tc>
          <w:tcPr>
            <w:tcW w:w="1563" w:type="dxa"/>
            <w:vAlign w:val="top"/>
          </w:tcPr>
          <w:p w14:paraId="6264FD57">
            <w:pPr>
              <w:rPr>
                <w:rFonts w:ascii="Arial"/>
                <w:color w:val="auto"/>
                <w:sz w:val="21"/>
                <w:highlight w:val="none"/>
              </w:rPr>
            </w:pPr>
          </w:p>
        </w:tc>
      </w:tr>
    </w:tbl>
    <w:p w14:paraId="694B02B7">
      <w:pPr>
        <w:pStyle w:val="3"/>
        <w:spacing w:line="288" w:lineRule="auto"/>
        <w:rPr>
          <w:color w:val="auto"/>
          <w:highlight w:val="none"/>
        </w:rPr>
      </w:pPr>
    </w:p>
    <w:p w14:paraId="0A9BCB4F">
      <w:pPr>
        <w:pStyle w:val="3"/>
        <w:spacing w:line="289" w:lineRule="auto"/>
        <w:rPr>
          <w:color w:val="auto"/>
          <w:highlight w:val="none"/>
        </w:rPr>
      </w:pPr>
    </w:p>
    <w:p w14:paraId="35C4912C">
      <w:pPr>
        <w:pStyle w:val="3"/>
        <w:spacing w:line="289" w:lineRule="auto"/>
        <w:rPr>
          <w:color w:val="auto"/>
          <w:highlight w:val="none"/>
        </w:rPr>
      </w:pPr>
    </w:p>
    <w:p w14:paraId="5F24FF8A">
      <w:pPr>
        <w:spacing w:before="65" w:line="227" w:lineRule="auto"/>
        <w:ind w:left="79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附表三：劳动力计划表</w:t>
      </w:r>
    </w:p>
    <w:p w14:paraId="2BF9C33D">
      <w:pPr>
        <w:spacing w:before="145" w:line="223" w:lineRule="auto"/>
        <w:ind w:left="760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单位：人</w:t>
      </w:r>
    </w:p>
    <w:tbl>
      <w:tblPr>
        <w:tblStyle w:val="7"/>
        <w:tblW w:w="93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961"/>
        <w:gridCol w:w="1256"/>
        <w:gridCol w:w="1257"/>
        <w:gridCol w:w="1256"/>
        <w:gridCol w:w="1257"/>
        <w:gridCol w:w="1256"/>
        <w:gridCol w:w="1262"/>
      </w:tblGrid>
      <w:tr w14:paraId="564B7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58" w:type="dxa"/>
            <w:vAlign w:val="top"/>
          </w:tcPr>
          <w:p w14:paraId="45D9CEF5">
            <w:pPr>
              <w:pStyle w:val="8"/>
              <w:spacing w:before="155" w:line="360" w:lineRule="auto"/>
              <w:ind w:left="115" w:right="116" w:firstLine="422"/>
              <w:rPr>
                <w:color w:val="auto"/>
                <w:highlight w:val="none"/>
              </w:rPr>
            </w:pPr>
            <w:r>
              <w:rPr>
                <w:color w:val="auto"/>
                <w:spacing w:val="-2"/>
                <w:highlight w:val="none"/>
              </w:rPr>
              <w:t>工</w:t>
            </w:r>
            <w:r>
              <w:rPr>
                <w:color w:val="auto"/>
                <w:highlight w:val="none"/>
              </w:rPr>
              <w:t xml:space="preserve"> 种</w:t>
            </w:r>
          </w:p>
        </w:tc>
        <w:tc>
          <w:tcPr>
            <w:tcW w:w="8505" w:type="dxa"/>
            <w:gridSpan w:val="7"/>
            <w:vAlign w:val="top"/>
          </w:tcPr>
          <w:p w14:paraId="78C5D6BF">
            <w:pPr>
              <w:spacing w:line="291" w:lineRule="auto"/>
              <w:rPr>
                <w:rFonts w:ascii="Arial"/>
                <w:color w:val="auto"/>
                <w:sz w:val="21"/>
                <w:highlight w:val="none"/>
              </w:rPr>
            </w:pPr>
          </w:p>
          <w:p w14:paraId="1B724BCD">
            <w:pPr>
              <w:pStyle w:val="8"/>
              <w:spacing w:before="65" w:line="228" w:lineRule="auto"/>
              <w:ind w:left="2996"/>
              <w:rPr>
                <w:color w:val="auto"/>
                <w:highlight w:val="none"/>
              </w:rPr>
            </w:pPr>
            <w:r>
              <w:rPr>
                <w:color w:val="auto"/>
                <w:spacing w:val="9"/>
                <w:highlight w:val="none"/>
              </w:rPr>
              <w:t>按工程施工阶段投入劳动力情况</w:t>
            </w:r>
          </w:p>
        </w:tc>
      </w:tr>
      <w:tr w14:paraId="3528D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858" w:type="dxa"/>
            <w:vAlign w:val="top"/>
          </w:tcPr>
          <w:p w14:paraId="7A47E114">
            <w:pPr>
              <w:rPr>
                <w:rFonts w:ascii="Arial"/>
                <w:color w:val="auto"/>
                <w:sz w:val="21"/>
                <w:highlight w:val="none"/>
              </w:rPr>
            </w:pPr>
          </w:p>
        </w:tc>
        <w:tc>
          <w:tcPr>
            <w:tcW w:w="961" w:type="dxa"/>
            <w:vAlign w:val="top"/>
          </w:tcPr>
          <w:p w14:paraId="302CCB73">
            <w:pPr>
              <w:rPr>
                <w:rFonts w:ascii="Arial"/>
                <w:color w:val="auto"/>
                <w:sz w:val="21"/>
                <w:highlight w:val="none"/>
              </w:rPr>
            </w:pPr>
          </w:p>
        </w:tc>
        <w:tc>
          <w:tcPr>
            <w:tcW w:w="1256" w:type="dxa"/>
            <w:vAlign w:val="top"/>
          </w:tcPr>
          <w:p w14:paraId="1BCC28E7">
            <w:pPr>
              <w:rPr>
                <w:rFonts w:ascii="Arial"/>
                <w:color w:val="auto"/>
                <w:sz w:val="21"/>
                <w:highlight w:val="none"/>
              </w:rPr>
            </w:pPr>
          </w:p>
        </w:tc>
        <w:tc>
          <w:tcPr>
            <w:tcW w:w="1257" w:type="dxa"/>
            <w:vAlign w:val="top"/>
          </w:tcPr>
          <w:p w14:paraId="7D169B70">
            <w:pPr>
              <w:rPr>
                <w:rFonts w:ascii="Arial"/>
                <w:color w:val="auto"/>
                <w:sz w:val="21"/>
                <w:highlight w:val="none"/>
              </w:rPr>
            </w:pPr>
          </w:p>
        </w:tc>
        <w:tc>
          <w:tcPr>
            <w:tcW w:w="1256" w:type="dxa"/>
            <w:vAlign w:val="top"/>
          </w:tcPr>
          <w:p w14:paraId="4CED2C2C">
            <w:pPr>
              <w:rPr>
                <w:rFonts w:ascii="Arial"/>
                <w:color w:val="auto"/>
                <w:sz w:val="21"/>
                <w:highlight w:val="none"/>
              </w:rPr>
            </w:pPr>
          </w:p>
        </w:tc>
        <w:tc>
          <w:tcPr>
            <w:tcW w:w="1257" w:type="dxa"/>
            <w:vAlign w:val="top"/>
          </w:tcPr>
          <w:p w14:paraId="0A6EAF61">
            <w:pPr>
              <w:rPr>
                <w:rFonts w:ascii="Arial"/>
                <w:color w:val="auto"/>
                <w:sz w:val="21"/>
                <w:highlight w:val="none"/>
              </w:rPr>
            </w:pPr>
          </w:p>
        </w:tc>
        <w:tc>
          <w:tcPr>
            <w:tcW w:w="1256" w:type="dxa"/>
            <w:vAlign w:val="top"/>
          </w:tcPr>
          <w:p w14:paraId="1E6870A6">
            <w:pPr>
              <w:rPr>
                <w:rFonts w:ascii="Arial"/>
                <w:color w:val="auto"/>
                <w:sz w:val="21"/>
                <w:highlight w:val="none"/>
              </w:rPr>
            </w:pPr>
          </w:p>
        </w:tc>
        <w:tc>
          <w:tcPr>
            <w:tcW w:w="1262" w:type="dxa"/>
            <w:vAlign w:val="top"/>
          </w:tcPr>
          <w:p w14:paraId="2E490CEB">
            <w:pPr>
              <w:rPr>
                <w:rFonts w:ascii="Arial"/>
                <w:color w:val="auto"/>
                <w:sz w:val="21"/>
                <w:highlight w:val="none"/>
              </w:rPr>
            </w:pPr>
          </w:p>
        </w:tc>
      </w:tr>
      <w:tr w14:paraId="65AE8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858" w:type="dxa"/>
            <w:vAlign w:val="top"/>
          </w:tcPr>
          <w:p w14:paraId="3D35FF72">
            <w:pPr>
              <w:rPr>
                <w:rFonts w:ascii="Arial"/>
                <w:color w:val="auto"/>
                <w:sz w:val="21"/>
                <w:highlight w:val="none"/>
              </w:rPr>
            </w:pPr>
          </w:p>
        </w:tc>
        <w:tc>
          <w:tcPr>
            <w:tcW w:w="961" w:type="dxa"/>
            <w:vAlign w:val="top"/>
          </w:tcPr>
          <w:p w14:paraId="7AC82011">
            <w:pPr>
              <w:rPr>
                <w:rFonts w:ascii="Arial"/>
                <w:color w:val="auto"/>
                <w:sz w:val="21"/>
                <w:highlight w:val="none"/>
              </w:rPr>
            </w:pPr>
          </w:p>
        </w:tc>
        <w:tc>
          <w:tcPr>
            <w:tcW w:w="1256" w:type="dxa"/>
            <w:vAlign w:val="top"/>
          </w:tcPr>
          <w:p w14:paraId="6EFA13A6">
            <w:pPr>
              <w:rPr>
                <w:rFonts w:ascii="Arial"/>
                <w:color w:val="auto"/>
                <w:sz w:val="21"/>
                <w:highlight w:val="none"/>
              </w:rPr>
            </w:pPr>
          </w:p>
        </w:tc>
        <w:tc>
          <w:tcPr>
            <w:tcW w:w="1257" w:type="dxa"/>
            <w:vAlign w:val="top"/>
          </w:tcPr>
          <w:p w14:paraId="5262FF19">
            <w:pPr>
              <w:rPr>
                <w:rFonts w:ascii="Arial"/>
                <w:color w:val="auto"/>
                <w:sz w:val="21"/>
                <w:highlight w:val="none"/>
              </w:rPr>
            </w:pPr>
          </w:p>
        </w:tc>
        <w:tc>
          <w:tcPr>
            <w:tcW w:w="1256" w:type="dxa"/>
            <w:vAlign w:val="top"/>
          </w:tcPr>
          <w:p w14:paraId="4C1223E1">
            <w:pPr>
              <w:rPr>
                <w:rFonts w:ascii="Arial"/>
                <w:color w:val="auto"/>
                <w:sz w:val="21"/>
                <w:highlight w:val="none"/>
              </w:rPr>
            </w:pPr>
          </w:p>
        </w:tc>
        <w:tc>
          <w:tcPr>
            <w:tcW w:w="1257" w:type="dxa"/>
            <w:vAlign w:val="top"/>
          </w:tcPr>
          <w:p w14:paraId="30C572D4">
            <w:pPr>
              <w:rPr>
                <w:rFonts w:ascii="Arial"/>
                <w:color w:val="auto"/>
                <w:sz w:val="21"/>
                <w:highlight w:val="none"/>
              </w:rPr>
            </w:pPr>
          </w:p>
        </w:tc>
        <w:tc>
          <w:tcPr>
            <w:tcW w:w="1256" w:type="dxa"/>
            <w:vAlign w:val="top"/>
          </w:tcPr>
          <w:p w14:paraId="04E25706">
            <w:pPr>
              <w:rPr>
                <w:rFonts w:ascii="Arial"/>
                <w:color w:val="auto"/>
                <w:sz w:val="21"/>
                <w:highlight w:val="none"/>
              </w:rPr>
            </w:pPr>
          </w:p>
        </w:tc>
        <w:tc>
          <w:tcPr>
            <w:tcW w:w="1262" w:type="dxa"/>
            <w:vAlign w:val="top"/>
          </w:tcPr>
          <w:p w14:paraId="0224990E">
            <w:pPr>
              <w:rPr>
                <w:rFonts w:ascii="Arial"/>
                <w:color w:val="auto"/>
                <w:sz w:val="21"/>
                <w:highlight w:val="none"/>
              </w:rPr>
            </w:pPr>
          </w:p>
        </w:tc>
      </w:tr>
      <w:tr w14:paraId="358EB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858" w:type="dxa"/>
            <w:vAlign w:val="top"/>
          </w:tcPr>
          <w:p w14:paraId="2D6FAC9E">
            <w:pPr>
              <w:rPr>
                <w:rFonts w:ascii="Arial"/>
                <w:color w:val="auto"/>
                <w:sz w:val="21"/>
                <w:highlight w:val="none"/>
              </w:rPr>
            </w:pPr>
          </w:p>
        </w:tc>
        <w:tc>
          <w:tcPr>
            <w:tcW w:w="961" w:type="dxa"/>
            <w:vAlign w:val="top"/>
          </w:tcPr>
          <w:p w14:paraId="07905F55">
            <w:pPr>
              <w:rPr>
                <w:rFonts w:ascii="Arial"/>
                <w:color w:val="auto"/>
                <w:sz w:val="21"/>
                <w:highlight w:val="none"/>
              </w:rPr>
            </w:pPr>
          </w:p>
        </w:tc>
        <w:tc>
          <w:tcPr>
            <w:tcW w:w="1256" w:type="dxa"/>
            <w:vAlign w:val="top"/>
          </w:tcPr>
          <w:p w14:paraId="2B06EF52">
            <w:pPr>
              <w:rPr>
                <w:rFonts w:ascii="Arial"/>
                <w:color w:val="auto"/>
                <w:sz w:val="21"/>
                <w:highlight w:val="none"/>
              </w:rPr>
            </w:pPr>
          </w:p>
        </w:tc>
        <w:tc>
          <w:tcPr>
            <w:tcW w:w="1257" w:type="dxa"/>
            <w:vAlign w:val="top"/>
          </w:tcPr>
          <w:p w14:paraId="0E44FF78">
            <w:pPr>
              <w:rPr>
                <w:rFonts w:ascii="Arial"/>
                <w:color w:val="auto"/>
                <w:sz w:val="21"/>
                <w:highlight w:val="none"/>
              </w:rPr>
            </w:pPr>
          </w:p>
        </w:tc>
        <w:tc>
          <w:tcPr>
            <w:tcW w:w="1256" w:type="dxa"/>
            <w:vAlign w:val="top"/>
          </w:tcPr>
          <w:p w14:paraId="46B2B7B5">
            <w:pPr>
              <w:rPr>
                <w:rFonts w:ascii="Arial"/>
                <w:color w:val="auto"/>
                <w:sz w:val="21"/>
                <w:highlight w:val="none"/>
              </w:rPr>
            </w:pPr>
          </w:p>
        </w:tc>
        <w:tc>
          <w:tcPr>
            <w:tcW w:w="1257" w:type="dxa"/>
            <w:vAlign w:val="top"/>
          </w:tcPr>
          <w:p w14:paraId="60B81B54">
            <w:pPr>
              <w:rPr>
                <w:rFonts w:ascii="Arial"/>
                <w:color w:val="auto"/>
                <w:sz w:val="21"/>
                <w:highlight w:val="none"/>
              </w:rPr>
            </w:pPr>
          </w:p>
        </w:tc>
        <w:tc>
          <w:tcPr>
            <w:tcW w:w="1256" w:type="dxa"/>
            <w:vAlign w:val="top"/>
          </w:tcPr>
          <w:p w14:paraId="67FF2BF7">
            <w:pPr>
              <w:rPr>
                <w:rFonts w:ascii="Arial"/>
                <w:color w:val="auto"/>
                <w:sz w:val="21"/>
                <w:highlight w:val="none"/>
              </w:rPr>
            </w:pPr>
          </w:p>
        </w:tc>
        <w:tc>
          <w:tcPr>
            <w:tcW w:w="1262" w:type="dxa"/>
            <w:vAlign w:val="top"/>
          </w:tcPr>
          <w:p w14:paraId="20D7BCC5">
            <w:pPr>
              <w:rPr>
                <w:rFonts w:ascii="Arial"/>
                <w:color w:val="auto"/>
                <w:sz w:val="21"/>
                <w:highlight w:val="none"/>
              </w:rPr>
            </w:pPr>
          </w:p>
        </w:tc>
      </w:tr>
      <w:tr w14:paraId="60DF5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58" w:type="dxa"/>
            <w:vAlign w:val="top"/>
          </w:tcPr>
          <w:p w14:paraId="0472C800">
            <w:pPr>
              <w:rPr>
                <w:rFonts w:ascii="Arial"/>
                <w:color w:val="auto"/>
                <w:sz w:val="21"/>
                <w:highlight w:val="none"/>
              </w:rPr>
            </w:pPr>
          </w:p>
        </w:tc>
        <w:tc>
          <w:tcPr>
            <w:tcW w:w="961" w:type="dxa"/>
            <w:vAlign w:val="top"/>
          </w:tcPr>
          <w:p w14:paraId="1FEBB9DF">
            <w:pPr>
              <w:rPr>
                <w:rFonts w:ascii="Arial"/>
                <w:color w:val="auto"/>
                <w:sz w:val="21"/>
                <w:highlight w:val="none"/>
              </w:rPr>
            </w:pPr>
          </w:p>
        </w:tc>
        <w:tc>
          <w:tcPr>
            <w:tcW w:w="1256" w:type="dxa"/>
            <w:vAlign w:val="top"/>
          </w:tcPr>
          <w:p w14:paraId="7EFF1289">
            <w:pPr>
              <w:rPr>
                <w:rFonts w:ascii="Arial"/>
                <w:color w:val="auto"/>
                <w:sz w:val="21"/>
                <w:highlight w:val="none"/>
              </w:rPr>
            </w:pPr>
          </w:p>
        </w:tc>
        <w:tc>
          <w:tcPr>
            <w:tcW w:w="1257" w:type="dxa"/>
            <w:vAlign w:val="top"/>
          </w:tcPr>
          <w:p w14:paraId="0C9C75A6">
            <w:pPr>
              <w:rPr>
                <w:rFonts w:ascii="Arial"/>
                <w:color w:val="auto"/>
                <w:sz w:val="21"/>
                <w:highlight w:val="none"/>
              </w:rPr>
            </w:pPr>
          </w:p>
        </w:tc>
        <w:tc>
          <w:tcPr>
            <w:tcW w:w="1256" w:type="dxa"/>
            <w:vAlign w:val="top"/>
          </w:tcPr>
          <w:p w14:paraId="10098A95">
            <w:pPr>
              <w:rPr>
                <w:rFonts w:ascii="Arial"/>
                <w:color w:val="auto"/>
                <w:sz w:val="21"/>
                <w:highlight w:val="none"/>
              </w:rPr>
            </w:pPr>
          </w:p>
        </w:tc>
        <w:tc>
          <w:tcPr>
            <w:tcW w:w="1257" w:type="dxa"/>
            <w:vAlign w:val="top"/>
          </w:tcPr>
          <w:p w14:paraId="4B295C4E">
            <w:pPr>
              <w:rPr>
                <w:rFonts w:ascii="Arial"/>
                <w:color w:val="auto"/>
                <w:sz w:val="21"/>
                <w:highlight w:val="none"/>
              </w:rPr>
            </w:pPr>
          </w:p>
        </w:tc>
        <w:tc>
          <w:tcPr>
            <w:tcW w:w="1256" w:type="dxa"/>
            <w:vAlign w:val="top"/>
          </w:tcPr>
          <w:p w14:paraId="20FE6FC1">
            <w:pPr>
              <w:rPr>
                <w:rFonts w:ascii="Arial"/>
                <w:color w:val="auto"/>
                <w:sz w:val="21"/>
                <w:highlight w:val="none"/>
              </w:rPr>
            </w:pPr>
          </w:p>
        </w:tc>
        <w:tc>
          <w:tcPr>
            <w:tcW w:w="1262" w:type="dxa"/>
            <w:vAlign w:val="top"/>
          </w:tcPr>
          <w:p w14:paraId="3572629E">
            <w:pPr>
              <w:rPr>
                <w:rFonts w:ascii="Arial"/>
                <w:color w:val="auto"/>
                <w:sz w:val="21"/>
                <w:highlight w:val="none"/>
              </w:rPr>
            </w:pPr>
          </w:p>
        </w:tc>
      </w:tr>
    </w:tbl>
    <w:p w14:paraId="0294BC05">
      <w:pPr>
        <w:pStyle w:val="3"/>
        <w:spacing w:line="475" w:lineRule="auto"/>
        <w:rPr>
          <w:color w:val="auto"/>
          <w:highlight w:val="none"/>
        </w:rPr>
      </w:pPr>
    </w:p>
    <w:p w14:paraId="4F0A81BA">
      <w:pPr>
        <w:spacing w:before="65" w:line="227" w:lineRule="auto"/>
        <w:ind w:left="79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附表四：计划开、竣工日期和施工进度计划</w:t>
      </w:r>
      <w:r>
        <w:rPr>
          <w:rFonts w:ascii="宋体" w:hAnsi="宋体" w:eastAsia="宋体" w:cs="宋体"/>
          <w:color w:val="auto"/>
          <w:spacing w:val="8"/>
          <w:sz w:val="20"/>
          <w:szCs w:val="20"/>
          <w:highlight w:val="none"/>
        </w:rPr>
        <w:t>（网络图或横道图）</w:t>
      </w:r>
    </w:p>
    <w:p w14:paraId="1A5F4B39">
      <w:pPr>
        <w:spacing w:before="304" w:line="326" w:lineRule="auto"/>
        <w:ind w:left="352" w:right="349" w:firstLine="43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 投标人应提交施工进度计划，说明按招标文件要求的工期进行施工的各个关键日期。中</w:t>
      </w:r>
      <w:r>
        <w:rPr>
          <w:rFonts w:ascii="宋体" w:hAnsi="宋体" w:eastAsia="宋体" w:cs="宋体"/>
          <w:color w:val="auto"/>
          <w:spacing w:val="3"/>
          <w:sz w:val="20"/>
          <w:szCs w:val="20"/>
          <w:highlight w:val="none"/>
        </w:rPr>
        <w:t xml:space="preserve"> </w:t>
      </w:r>
      <w:r>
        <w:rPr>
          <w:rFonts w:ascii="宋体" w:hAnsi="宋体" w:eastAsia="宋体" w:cs="宋体"/>
          <w:color w:val="auto"/>
          <w:spacing w:val="9"/>
          <w:sz w:val="20"/>
          <w:szCs w:val="20"/>
          <w:highlight w:val="none"/>
        </w:rPr>
        <w:t>标的投标人还应按合同条件有关条款的要求提交详细的施工进度计划。</w:t>
      </w:r>
    </w:p>
    <w:p w14:paraId="6C748CD5">
      <w:pPr>
        <w:pStyle w:val="3"/>
        <w:spacing w:line="266" w:lineRule="auto"/>
        <w:rPr>
          <w:color w:val="auto"/>
          <w:highlight w:val="none"/>
        </w:rPr>
      </w:pPr>
    </w:p>
    <w:p w14:paraId="3EB7CAD4">
      <w:pPr>
        <w:spacing w:before="65" w:line="326" w:lineRule="auto"/>
        <w:ind w:left="368" w:right="349" w:firstLine="40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 施工进度计划可采用网络图（或横道图）表示，说明计划开工日期和各分项工程各阶段</w:t>
      </w:r>
      <w:r>
        <w:rPr>
          <w:rFonts w:ascii="宋体" w:hAnsi="宋体" w:eastAsia="宋体" w:cs="宋体"/>
          <w:color w:val="auto"/>
          <w:spacing w:val="16"/>
          <w:sz w:val="20"/>
          <w:szCs w:val="20"/>
          <w:highlight w:val="none"/>
        </w:rPr>
        <w:t xml:space="preserve"> </w:t>
      </w:r>
      <w:r>
        <w:rPr>
          <w:rFonts w:ascii="宋体" w:hAnsi="宋体" w:eastAsia="宋体" w:cs="宋体"/>
          <w:color w:val="auto"/>
          <w:spacing w:val="7"/>
          <w:sz w:val="20"/>
          <w:szCs w:val="20"/>
          <w:highlight w:val="none"/>
        </w:rPr>
        <w:t>的完工日期和分包合同签订的日期。</w:t>
      </w:r>
    </w:p>
    <w:p w14:paraId="37746C75">
      <w:pPr>
        <w:pStyle w:val="3"/>
        <w:spacing w:line="267" w:lineRule="auto"/>
        <w:rPr>
          <w:color w:val="auto"/>
          <w:highlight w:val="none"/>
        </w:rPr>
      </w:pPr>
    </w:p>
    <w:p w14:paraId="038C77CA">
      <w:pPr>
        <w:spacing w:before="66" w:line="228" w:lineRule="auto"/>
        <w:ind w:left="77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 施工进度计划应与施工组织设计相适应。</w:t>
      </w:r>
    </w:p>
    <w:p w14:paraId="6469D07B">
      <w:pPr>
        <w:pStyle w:val="3"/>
        <w:spacing w:line="256" w:lineRule="auto"/>
        <w:rPr>
          <w:color w:val="auto"/>
          <w:highlight w:val="none"/>
        </w:rPr>
      </w:pPr>
    </w:p>
    <w:p w14:paraId="03DA8643">
      <w:pPr>
        <w:pStyle w:val="3"/>
        <w:spacing w:line="256" w:lineRule="auto"/>
        <w:rPr>
          <w:color w:val="auto"/>
          <w:highlight w:val="none"/>
        </w:rPr>
      </w:pPr>
    </w:p>
    <w:p w14:paraId="658D3D98">
      <w:pPr>
        <w:pStyle w:val="3"/>
        <w:spacing w:line="256" w:lineRule="auto"/>
        <w:rPr>
          <w:color w:val="auto"/>
          <w:highlight w:val="none"/>
        </w:rPr>
      </w:pPr>
    </w:p>
    <w:p w14:paraId="6CD70C1F">
      <w:pPr>
        <w:pStyle w:val="3"/>
        <w:spacing w:line="257" w:lineRule="auto"/>
        <w:rPr>
          <w:color w:val="auto"/>
          <w:highlight w:val="none"/>
        </w:rPr>
      </w:pPr>
    </w:p>
    <w:p w14:paraId="48361842">
      <w:pPr>
        <w:spacing w:before="65" w:line="227" w:lineRule="auto"/>
        <w:ind w:left="79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附表五：施工总平面图</w:t>
      </w:r>
    </w:p>
    <w:p w14:paraId="17838940">
      <w:pPr>
        <w:spacing w:before="302" w:line="426" w:lineRule="auto"/>
        <w:ind w:left="357" w:right="349" w:firstLine="423"/>
        <w:jc w:val="both"/>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投标人应递交一份施工总平面图，绘出现场临时设施布置图表并附文字说明，说明临时设</w:t>
      </w:r>
      <w:r>
        <w:rPr>
          <w:rFonts w:ascii="宋体" w:hAnsi="宋体" w:eastAsia="宋体" w:cs="宋体"/>
          <w:color w:val="auto"/>
          <w:spacing w:val="7"/>
          <w:sz w:val="20"/>
          <w:szCs w:val="20"/>
          <w:highlight w:val="none"/>
        </w:rPr>
        <w:t xml:space="preserve"> </w:t>
      </w:r>
      <w:r>
        <w:rPr>
          <w:rFonts w:ascii="宋体" w:hAnsi="宋体" w:eastAsia="宋体" w:cs="宋体"/>
          <w:color w:val="auto"/>
          <w:spacing w:val="11"/>
          <w:sz w:val="20"/>
          <w:szCs w:val="20"/>
          <w:highlight w:val="none"/>
        </w:rPr>
        <w:t>施、加工车间、现场办公、设备及仓储、供电、供水、卫生、生活、道路、消防等设施的情况</w:t>
      </w:r>
      <w:r>
        <w:rPr>
          <w:rFonts w:ascii="宋体" w:hAnsi="宋体" w:eastAsia="宋体" w:cs="宋体"/>
          <w:color w:val="auto"/>
          <w:spacing w:val="9"/>
          <w:sz w:val="20"/>
          <w:szCs w:val="20"/>
          <w:highlight w:val="none"/>
        </w:rPr>
        <w:t xml:space="preserve"> </w:t>
      </w:r>
      <w:r>
        <w:rPr>
          <w:rFonts w:ascii="宋体" w:hAnsi="宋体" w:eastAsia="宋体" w:cs="宋体"/>
          <w:color w:val="auto"/>
          <w:spacing w:val="5"/>
          <w:sz w:val="20"/>
          <w:szCs w:val="20"/>
          <w:highlight w:val="none"/>
        </w:rPr>
        <w:t>和布置。</w:t>
      </w:r>
    </w:p>
    <w:p w14:paraId="5ED152D5">
      <w:pPr>
        <w:spacing w:line="426" w:lineRule="auto"/>
        <w:rPr>
          <w:rFonts w:ascii="宋体" w:hAnsi="宋体" w:eastAsia="宋体" w:cs="宋体"/>
          <w:color w:val="auto"/>
          <w:sz w:val="20"/>
          <w:szCs w:val="20"/>
          <w:highlight w:val="none"/>
        </w:rPr>
        <w:sectPr>
          <w:headerReference r:id="rId192" w:type="default"/>
          <w:footerReference r:id="rId193" w:type="default"/>
          <w:pgSz w:w="11907" w:h="16840"/>
          <w:pgMar w:top="1106" w:right="1091" w:bottom="1014" w:left="1447" w:header="829" w:footer="852" w:gutter="0"/>
          <w:cols w:space="720" w:num="1"/>
        </w:sectPr>
      </w:pPr>
    </w:p>
    <w:p w14:paraId="55368065">
      <w:pPr>
        <w:pStyle w:val="3"/>
        <w:spacing w:line="296" w:lineRule="auto"/>
        <w:rPr>
          <w:color w:val="auto"/>
          <w:highlight w:val="none"/>
        </w:rPr>
      </w:pPr>
      <w:r>
        <w:rPr>
          <w:color w:val="auto"/>
          <w:highlight w:val="none"/>
        </w:rPr>
        <w:pict>
          <v:shape id="_x0000_s1032" o:spid="_x0000_s1032" style="position:absolute;left:0pt;margin-left:89.85pt;margin-top:55.2pt;height:0.75pt;width:433.5pt;mso-position-horizontal-relative:page;mso-position-vertical-relative:page;z-index:251703296;mso-width-relative:page;mso-height-relative:page;" fillcolor="#000000" filled="t" stroked="f" coordsize="8670,15" o:allowincell="f" path="m0,0l8669,0,8669,14,0,14,0,0xe">
            <v:path/>
            <v:fill on="t" focussize="0,0"/>
            <v:stroke on="f"/>
            <v:imagedata o:title=""/>
            <o:lock v:ext="edit"/>
          </v:shape>
        </w:pict>
      </w:r>
    </w:p>
    <w:p w14:paraId="19DBDB5B">
      <w:pPr>
        <w:spacing w:before="65" w:line="223" w:lineRule="auto"/>
        <w:ind w:left="82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附表六：临时用地表</w:t>
      </w:r>
    </w:p>
    <w:tbl>
      <w:tblPr>
        <w:tblStyle w:val="7"/>
        <w:tblW w:w="94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9"/>
        <w:gridCol w:w="2356"/>
        <w:gridCol w:w="2355"/>
        <w:gridCol w:w="2360"/>
      </w:tblGrid>
      <w:tr w14:paraId="59C40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359" w:type="dxa"/>
            <w:vAlign w:val="top"/>
          </w:tcPr>
          <w:p w14:paraId="6E3D07D2">
            <w:pPr>
              <w:pStyle w:val="8"/>
              <w:spacing w:before="266" w:line="229" w:lineRule="auto"/>
              <w:ind w:left="1187"/>
              <w:rPr>
                <w:color w:val="auto"/>
                <w:highlight w:val="none"/>
              </w:rPr>
            </w:pPr>
            <w:r>
              <w:rPr>
                <w:color w:val="auto"/>
                <w:spacing w:val="3"/>
                <w:highlight w:val="none"/>
              </w:rPr>
              <w:t>用途</w:t>
            </w:r>
          </w:p>
        </w:tc>
        <w:tc>
          <w:tcPr>
            <w:tcW w:w="2356" w:type="dxa"/>
            <w:vAlign w:val="top"/>
          </w:tcPr>
          <w:p w14:paraId="4AC04B33">
            <w:pPr>
              <w:pStyle w:val="8"/>
              <w:spacing w:before="266" w:line="228" w:lineRule="auto"/>
              <w:ind w:left="658"/>
              <w:rPr>
                <w:color w:val="auto"/>
                <w:highlight w:val="none"/>
              </w:rPr>
            </w:pPr>
            <w:r>
              <w:rPr>
                <w:color w:val="auto"/>
                <w:spacing w:val="6"/>
                <w:highlight w:val="none"/>
              </w:rPr>
              <w:t>面积（平方米）</w:t>
            </w:r>
          </w:p>
        </w:tc>
        <w:tc>
          <w:tcPr>
            <w:tcW w:w="2355" w:type="dxa"/>
            <w:vAlign w:val="top"/>
          </w:tcPr>
          <w:p w14:paraId="3DA5D4CC">
            <w:pPr>
              <w:pStyle w:val="8"/>
              <w:spacing w:before="266" w:line="229" w:lineRule="auto"/>
              <w:ind w:left="1184"/>
              <w:rPr>
                <w:color w:val="auto"/>
                <w:highlight w:val="none"/>
              </w:rPr>
            </w:pPr>
            <w:r>
              <w:rPr>
                <w:color w:val="auto"/>
                <w:spacing w:val="4"/>
                <w:highlight w:val="none"/>
              </w:rPr>
              <w:t>位置</w:t>
            </w:r>
          </w:p>
        </w:tc>
        <w:tc>
          <w:tcPr>
            <w:tcW w:w="2360" w:type="dxa"/>
            <w:vAlign w:val="top"/>
          </w:tcPr>
          <w:p w14:paraId="6A611530">
            <w:pPr>
              <w:pStyle w:val="8"/>
              <w:spacing w:before="267" w:line="228" w:lineRule="auto"/>
              <w:ind w:left="986"/>
              <w:rPr>
                <w:color w:val="auto"/>
                <w:highlight w:val="none"/>
              </w:rPr>
            </w:pPr>
            <w:r>
              <w:rPr>
                <w:color w:val="auto"/>
                <w:spacing w:val="4"/>
                <w:highlight w:val="none"/>
              </w:rPr>
              <w:t>需用时间</w:t>
            </w:r>
          </w:p>
        </w:tc>
      </w:tr>
      <w:tr w14:paraId="4D96D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359" w:type="dxa"/>
            <w:vAlign w:val="top"/>
          </w:tcPr>
          <w:p w14:paraId="126F648C">
            <w:pPr>
              <w:rPr>
                <w:rFonts w:ascii="Arial"/>
                <w:color w:val="auto"/>
                <w:sz w:val="21"/>
                <w:highlight w:val="none"/>
              </w:rPr>
            </w:pPr>
          </w:p>
        </w:tc>
        <w:tc>
          <w:tcPr>
            <w:tcW w:w="2356" w:type="dxa"/>
            <w:vAlign w:val="top"/>
          </w:tcPr>
          <w:p w14:paraId="2B2D9FF2">
            <w:pPr>
              <w:rPr>
                <w:rFonts w:ascii="Arial"/>
                <w:color w:val="auto"/>
                <w:sz w:val="21"/>
                <w:highlight w:val="none"/>
              </w:rPr>
            </w:pPr>
          </w:p>
        </w:tc>
        <w:tc>
          <w:tcPr>
            <w:tcW w:w="2355" w:type="dxa"/>
            <w:vAlign w:val="top"/>
          </w:tcPr>
          <w:p w14:paraId="30FA3643">
            <w:pPr>
              <w:rPr>
                <w:rFonts w:ascii="Arial"/>
                <w:color w:val="auto"/>
                <w:sz w:val="21"/>
                <w:highlight w:val="none"/>
              </w:rPr>
            </w:pPr>
          </w:p>
        </w:tc>
        <w:tc>
          <w:tcPr>
            <w:tcW w:w="2360" w:type="dxa"/>
            <w:vAlign w:val="top"/>
          </w:tcPr>
          <w:p w14:paraId="3E23FF26">
            <w:pPr>
              <w:rPr>
                <w:rFonts w:ascii="Arial"/>
                <w:color w:val="auto"/>
                <w:sz w:val="21"/>
                <w:highlight w:val="none"/>
              </w:rPr>
            </w:pPr>
          </w:p>
        </w:tc>
      </w:tr>
      <w:tr w14:paraId="56CB5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359" w:type="dxa"/>
            <w:vAlign w:val="top"/>
          </w:tcPr>
          <w:p w14:paraId="51E16366">
            <w:pPr>
              <w:rPr>
                <w:rFonts w:ascii="Arial"/>
                <w:color w:val="auto"/>
                <w:sz w:val="21"/>
                <w:highlight w:val="none"/>
              </w:rPr>
            </w:pPr>
          </w:p>
        </w:tc>
        <w:tc>
          <w:tcPr>
            <w:tcW w:w="2356" w:type="dxa"/>
            <w:vAlign w:val="top"/>
          </w:tcPr>
          <w:p w14:paraId="6F201F9A">
            <w:pPr>
              <w:rPr>
                <w:rFonts w:ascii="Arial"/>
                <w:color w:val="auto"/>
                <w:sz w:val="21"/>
                <w:highlight w:val="none"/>
              </w:rPr>
            </w:pPr>
          </w:p>
        </w:tc>
        <w:tc>
          <w:tcPr>
            <w:tcW w:w="2355" w:type="dxa"/>
            <w:vAlign w:val="top"/>
          </w:tcPr>
          <w:p w14:paraId="461273D6">
            <w:pPr>
              <w:rPr>
                <w:rFonts w:ascii="Arial"/>
                <w:color w:val="auto"/>
                <w:sz w:val="21"/>
                <w:highlight w:val="none"/>
              </w:rPr>
            </w:pPr>
          </w:p>
        </w:tc>
        <w:tc>
          <w:tcPr>
            <w:tcW w:w="2360" w:type="dxa"/>
            <w:vAlign w:val="top"/>
          </w:tcPr>
          <w:p w14:paraId="4EBCA41C">
            <w:pPr>
              <w:rPr>
                <w:rFonts w:ascii="Arial"/>
                <w:color w:val="auto"/>
                <w:sz w:val="21"/>
                <w:highlight w:val="none"/>
              </w:rPr>
            </w:pPr>
          </w:p>
        </w:tc>
      </w:tr>
      <w:tr w14:paraId="5210A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359" w:type="dxa"/>
            <w:vAlign w:val="top"/>
          </w:tcPr>
          <w:p w14:paraId="50AC4B71">
            <w:pPr>
              <w:rPr>
                <w:rFonts w:ascii="Arial"/>
                <w:color w:val="auto"/>
                <w:sz w:val="21"/>
                <w:highlight w:val="none"/>
              </w:rPr>
            </w:pPr>
          </w:p>
        </w:tc>
        <w:tc>
          <w:tcPr>
            <w:tcW w:w="2356" w:type="dxa"/>
            <w:vAlign w:val="top"/>
          </w:tcPr>
          <w:p w14:paraId="50896775">
            <w:pPr>
              <w:rPr>
                <w:rFonts w:ascii="Arial"/>
                <w:color w:val="auto"/>
                <w:sz w:val="21"/>
                <w:highlight w:val="none"/>
              </w:rPr>
            </w:pPr>
          </w:p>
        </w:tc>
        <w:tc>
          <w:tcPr>
            <w:tcW w:w="2355" w:type="dxa"/>
            <w:vAlign w:val="top"/>
          </w:tcPr>
          <w:p w14:paraId="4458839B">
            <w:pPr>
              <w:rPr>
                <w:rFonts w:ascii="Arial"/>
                <w:color w:val="auto"/>
                <w:sz w:val="21"/>
                <w:highlight w:val="none"/>
              </w:rPr>
            </w:pPr>
          </w:p>
        </w:tc>
        <w:tc>
          <w:tcPr>
            <w:tcW w:w="2360" w:type="dxa"/>
            <w:vAlign w:val="top"/>
          </w:tcPr>
          <w:p w14:paraId="51C7F140">
            <w:pPr>
              <w:rPr>
                <w:rFonts w:ascii="Arial"/>
                <w:color w:val="auto"/>
                <w:sz w:val="21"/>
                <w:highlight w:val="none"/>
              </w:rPr>
            </w:pPr>
          </w:p>
        </w:tc>
      </w:tr>
      <w:tr w14:paraId="0CC52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2359" w:type="dxa"/>
            <w:vAlign w:val="top"/>
          </w:tcPr>
          <w:p w14:paraId="32B2FC2A">
            <w:pPr>
              <w:rPr>
                <w:rFonts w:ascii="Arial"/>
                <w:color w:val="auto"/>
                <w:sz w:val="21"/>
                <w:highlight w:val="none"/>
              </w:rPr>
            </w:pPr>
          </w:p>
        </w:tc>
        <w:tc>
          <w:tcPr>
            <w:tcW w:w="2356" w:type="dxa"/>
            <w:vAlign w:val="top"/>
          </w:tcPr>
          <w:p w14:paraId="566D7007">
            <w:pPr>
              <w:rPr>
                <w:rFonts w:ascii="Arial"/>
                <w:color w:val="auto"/>
                <w:sz w:val="21"/>
                <w:highlight w:val="none"/>
              </w:rPr>
            </w:pPr>
          </w:p>
        </w:tc>
        <w:tc>
          <w:tcPr>
            <w:tcW w:w="2355" w:type="dxa"/>
            <w:vAlign w:val="top"/>
          </w:tcPr>
          <w:p w14:paraId="0010BFCE">
            <w:pPr>
              <w:rPr>
                <w:rFonts w:ascii="Arial"/>
                <w:color w:val="auto"/>
                <w:sz w:val="21"/>
                <w:highlight w:val="none"/>
              </w:rPr>
            </w:pPr>
          </w:p>
        </w:tc>
        <w:tc>
          <w:tcPr>
            <w:tcW w:w="2360" w:type="dxa"/>
            <w:vAlign w:val="top"/>
          </w:tcPr>
          <w:p w14:paraId="0F1241FA">
            <w:pPr>
              <w:rPr>
                <w:rFonts w:ascii="Arial"/>
                <w:color w:val="auto"/>
                <w:sz w:val="21"/>
                <w:highlight w:val="none"/>
              </w:rPr>
            </w:pPr>
          </w:p>
        </w:tc>
      </w:tr>
    </w:tbl>
    <w:p w14:paraId="58DD607F">
      <w:pPr>
        <w:pStyle w:val="3"/>
        <w:rPr>
          <w:color w:val="auto"/>
          <w:highlight w:val="none"/>
        </w:rPr>
      </w:pPr>
    </w:p>
    <w:p w14:paraId="769F28CC">
      <w:pPr>
        <w:rPr>
          <w:color w:val="auto"/>
          <w:highlight w:val="none"/>
        </w:rPr>
        <w:sectPr>
          <w:headerReference r:id="rId194" w:type="default"/>
          <w:footerReference r:id="rId195" w:type="default"/>
          <w:pgSz w:w="11907" w:h="16840"/>
          <w:pgMar w:top="1106" w:right="1057" w:bottom="1014" w:left="1414" w:header="829" w:footer="852" w:gutter="0"/>
          <w:cols w:space="720" w:num="1"/>
        </w:sectPr>
      </w:pPr>
    </w:p>
    <w:p w14:paraId="495DD918">
      <w:pPr>
        <w:pStyle w:val="3"/>
        <w:spacing w:line="334" w:lineRule="auto"/>
        <w:rPr>
          <w:color w:val="auto"/>
          <w:highlight w:val="none"/>
        </w:rPr>
      </w:pPr>
      <w:r>
        <w:rPr>
          <w:color w:val="auto"/>
          <w:highlight w:val="none"/>
        </w:rPr>
        <w:pict>
          <v:shape id="_x0000_s1033" o:spid="_x0000_s1033" style="position:absolute;left:0pt;margin-left:89.85pt;margin-top:55.2pt;height:0.75pt;width:433.5pt;mso-position-horizontal-relative:page;mso-position-vertical-relative:page;z-index:251704320;mso-width-relative:page;mso-height-relative:page;" fillcolor="#000000" filled="t" stroked="f" coordsize="8670,15" o:allowincell="f" path="m0,0l8669,0,8669,14,0,14,0,0xe">
            <v:path/>
            <v:fill on="t" focussize="0,0"/>
            <v:stroke on="f"/>
            <v:imagedata o:title=""/>
            <o:lock v:ext="edit"/>
          </v:shape>
        </w:pict>
      </w:r>
    </w:p>
    <w:p w14:paraId="434BA962">
      <w:pPr>
        <w:pStyle w:val="3"/>
        <w:spacing w:line="334" w:lineRule="auto"/>
        <w:rPr>
          <w:color w:val="auto"/>
          <w:highlight w:val="none"/>
        </w:rPr>
      </w:pPr>
    </w:p>
    <w:p w14:paraId="6107339B">
      <w:pPr>
        <w:spacing w:before="100" w:line="224" w:lineRule="auto"/>
        <w:ind w:left="3949"/>
        <w:outlineLvl w:val="1"/>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项目管理机构</w:t>
      </w:r>
    </w:p>
    <w:p w14:paraId="63F27E9F">
      <w:pPr>
        <w:pStyle w:val="3"/>
        <w:spacing w:line="255" w:lineRule="auto"/>
        <w:rPr>
          <w:color w:val="auto"/>
          <w:highlight w:val="none"/>
        </w:rPr>
      </w:pPr>
    </w:p>
    <w:p w14:paraId="09652EEC">
      <w:pPr>
        <w:pStyle w:val="3"/>
        <w:spacing w:line="255" w:lineRule="auto"/>
        <w:rPr>
          <w:color w:val="auto"/>
          <w:highlight w:val="none"/>
        </w:rPr>
      </w:pPr>
    </w:p>
    <w:p w14:paraId="1E29D23B">
      <w:pPr>
        <w:spacing w:before="78" w:line="219" w:lineRule="auto"/>
        <w:ind w:left="3366"/>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1、项目管理机构配备情况表</w:t>
      </w:r>
    </w:p>
    <w:p w14:paraId="6C14DD37">
      <w:pPr>
        <w:pStyle w:val="3"/>
        <w:spacing w:line="356" w:lineRule="auto"/>
        <w:rPr>
          <w:color w:val="auto"/>
          <w:highlight w:val="none"/>
        </w:rPr>
      </w:pPr>
    </w:p>
    <w:p w14:paraId="5A3A0531">
      <w:pPr>
        <w:pStyle w:val="3"/>
        <w:spacing w:line="356" w:lineRule="auto"/>
        <w:rPr>
          <w:color w:val="auto"/>
          <w:highlight w:val="none"/>
        </w:rPr>
      </w:pPr>
    </w:p>
    <w:p w14:paraId="429AFA8D">
      <w:pPr>
        <w:tabs>
          <w:tab w:val="left" w:pos="387"/>
        </w:tabs>
        <w:spacing w:before="65" w:line="224" w:lineRule="auto"/>
        <w:ind w:left="268"/>
        <w:rPr>
          <w:rFonts w:ascii="宋体" w:hAnsi="宋体" w:eastAsia="宋体" w:cs="宋体"/>
          <w:color w:val="auto"/>
          <w:sz w:val="20"/>
          <w:szCs w:val="20"/>
          <w:highlight w:val="none"/>
        </w:rPr>
      </w:pPr>
      <w:r>
        <w:rPr>
          <w:rFonts w:ascii="宋体" w:hAnsi="宋体" w:eastAsia="宋体" w:cs="宋体"/>
          <w:color w:val="auto"/>
          <w:sz w:val="20"/>
          <w:szCs w:val="20"/>
          <w:highlight w:val="none"/>
          <w:u w:val="single" w:color="auto"/>
        </w:rPr>
        <w:tab/>
      </w:r>
      <w:r>
        <w:rPr>
          <w:rFonts w:ascii="宋体" w:hAnsi="宋体" w:eastAsia="宋体" w:cs="宋体"/>
          <w:color w:val="auto"/>
          <w:spacing w:val="-5"/>
          <w:sz w:val="20"/>
          <w:szCs w:val="20"/>
          <w:highlight w:val="none"/>
          <w:u w:val="single" w:color="auto"/>
        </w:rPr>
        <w:t>（项目名称）</w:t>
      </w:r>
      <w:r>
        <w:rPr>
          <w:rFonts w:ascii="宋体" w:hAnsi="宋体" w:eastAsia="宋体" w:cs="宋体"/>
          <w:color w:val="auto"/>
          <w:spacing w:val="-5"/>
          <w:sz w:val="20"/>
          <w:szCs w:val="20"/>
          <w:highlight w:val="none"/>
        </w:rPr>
        <w:t>工程</w:t>
      </w:r>
    </w:p>
    <w:tbl>
      <w:tblPr>
        <w:tblStyle w:val="7"/>
        <w:tblW w:w="92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1"/>
        <w:gridCol w:w="534"/>
        <w:gridCol w:w="802"/>
        <w:gridCol w:w="1127"/>
        <w:gridCol w:w="1127"/>
        <w:gridCol w:w="1127"/>
        <w:gridCol w:w="1130"/>
        <w:gridCol w:w="835"/>
        <w:gridCol w:w="1259"/>
      </w:tblGrid>
      <w:tr w14:paraId="11E96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261" w:type="dxa"/>
            <w:vMerge w:val="restart"/>
            <w:tcBorders>
              <w:bottom w:val="nil"/>
            </w:tcBorders>
            <w:vAlign w:val="top"/>
          </w:tcPr>
          <w:p w14:paraId="5439FBBA">
            <w:pPr>
              <w:spacing w:line="302" w:lineRule="auto"/>
              <w:rPr>
                <w:rFonts w:ascii="Arial"/>
                <w:color w:val="auto"/>
                <w:sz w:val="21"/>
                <w:highlight w:val="none"/>
              </w:rPr>
            </w:pPr>
          </w:p>
          <w:p w14:paraId="61C198CF">
            <w:pPr>
              <w:pStyle w:val="8"/>
              <w:spacing w:before="65" w:line="228" w:lineRule="auto"/>
              <w:ind w:left="448"/>
              <w:rPr>
                <w:color w:val="auto"/>
                <w:highlight w:val="none"/>
              </w:rPr>
            </w:pPr>
            <w:r>
              <w:rPr>
                <w:color w:val="auto"/>
                <w:spacing w:val="-7"/>
                <w:highlight w:val="none"/>
              </w:rPr>
              <w:t>岗位</w:t>
            </w:r>
          </w:p>
        </w:tc>
        <w:tc>
          <w:tcPr>
            <w:tcW w:w="534" w:type="dxa"/>
            <w:vMerge w:val="restart"/>
            <w:tcBorders>
              <w:bottom w:val="nil"/>
            </w:tcBorders>
            <w:textDirection w:val="tbRlV"/>
            <w:vAlign w:val="top"/>
          </w:tcPr>
          <w:p w14:paraId="30B9BC91">
            <w:pPr>
              <w:pStyle w:val="8"/>
              <w:spacing w:before="216" w:line="216" w:lineRule="auto"/>
              <w:ind w:left="234"/>
              <w:rPr>
                <w:color w:val="auto"/>
                <w:highlight w:val="none"/>
              </w:rPr>
            </w:pPr>
            <w:r>
              <w:rPr>
                <w:color w:val="auto"/>
                <w:spacing w:val="8"/>
                <w:highlight w:val="none"/>
              </w:rPr>
              <w:t>姓</w:t>
            </w:r>
            <w:r>
              <w:rPr>
                <w:color w:val="auto"/>
                <w:spacing w:val="-38"/>
                <w:highlight w:val="none"/>
              </w:rPr>
              <w:t xml:space="preserve"> </w:t>
            </w:r>
            <w:r>
              <w:rPr>
                <w:color w:val="auto"/>
                <w:spacing w:val="8"/>
                <w:highlight w:val="none"/>
              </w:rPr>
              <w:t>名</w:t>
            </w:r>
          </w:p>
        </w:tc>
        <w:tc>
          <w:tcPr>
            <w:tcW w:w="802" w:type="dxa"/>
            <w:vMerge w:val="restart"/>
            <w:tcBorders>
              <w:bottom w:val="nil"/>
            </w:tcBorders>
            <w:vAlign w:val="top"/>
          </w:tcPr>
          <w:p w14:paraId="73CDF6D3">
            <w:pPr>
              <w:spacing w:line="302" w:lineRule="auto"/>
              <w:rPr>
                <w:rFonts w:ascii="Arial"/>
                <w:color w:val="auto"/>
                <w:sz w:val="21"/>
                <w:highlight w:val="none"/>
              </w:rPr>
            </w:pPr>
          </w:p>
          <w:p w14:paraId="6DFFCA1C">
            <w:pPr>
              <w:pStyle w:val="8"/>
              <w:spacing w:before="65" w:line="230" w:lineRule="auto"/>
              <w:ind w:left="196"/>
              <w:rPr>
                <w:color w:val="auto"/>
                <w:highlight w:val="none"/>
              </w:rPr>
            </w:pPr>
            <w:r>
              <w:rPr>
                <w:color w:val="auto"/>
                <w:spacing w:val="4"/>
                <w:highlight w:val="none"/>
              </w:rPr>
              <w:t>职称</w:t>
            </w:r>
          </w:p>
        </w:tc>
        <w:tc>
          <w:tcPr>
            <w:tcW w:w="4511" w:type="dxa"/>
            <w:gridSpan w:val="4"/>
            <w:vAlign w:val="top"/>
          </w:tcPr>
          <w:p w14:paraId="052AD5A9">
            <w:pPr>
              <w:pStyle w:val="8"/>
              <w:spacing w:before="93" w:line="226" w:lineRule="auto"/>
              <w:ind w:left="1316"/>
              <w:rPr>
                <w:color w:val="auto"/>
                <w:highlight w:val="none"/>
              </w:rPr>
            </w:pPr>
            <w:r>
              <w:rPr>
                <w:color w:val="auto"/>
                <w:spacing w:val="8"/>
                <w:highlight w:val="none"/>
              </w:rPr>
              <w:t>执业或职业资格证明</w:t>
            </w:r>
          </w:p>
        </w:tc>
        <w:tc>
          <w:tcPr>
            <w:tcW w:w="2094" w:type="dxa"/>
            <w:gridSpan w:val="2"/>
            <w:vAlign w:val="top"/>
          </w:tcPr>
          <w:p w14:paraId="5AC98CBA">
            <w:pPr>
              <w:pStyle w:val="8"/>
              <w:spacing w:before="92" w:line="228" w:lineRule="auto"/>
              <w:ind w:left="213"/>
              <w:rPr>
                <w:color w:val="auto"/>
                <w:highlight w:val="none"/>
              </w:rPr>
            </w:pPr>
            <w:r>
              <w:rPr>
                <w:color w:val="auto"/>
                <w:spacing w:val="8"/>
                <w:highlight w:val="none"/>
              </w:rPr>
              <w:t>承担完工工程情况</w:t>
            </w:r>
          </w:p>
        </w:tc>
      </w:tr>
      <w:tr w14:paraId="55230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261" w:type="dxa"/>
            <w:vMerge w:val="continue"/>
            <w:tcBorders>
              <w:top w:val="nil"/>
            </w:tcBorders>
            <w:vAlign w:val="top"/>
          </w:tcPr>
          <w:p w14:paraId="25332E12">
            <w:pPr>
              <w:rPr>
                <w:rFonts w:ascii="Arial"/>
                <w:color w:val="auto"/>
                <w:sz w:val="21"/>
                <w:highlight w:val="none"/>
              </w:rPr>
            </w:pPr>
          </w:p>
        </w:tc>
        <w:tc>
          <w:tcPr>
            <w:tcW w:w="534" w:type="dxa"/>
            <w:vMerge w:val="continue"/>
            <w:tcBorders>
              <w:top w:val="nil"/>
            </w:tcBorders>
            <w:textDirection w:val="tbRlV"/>
            <w:vAlign w:val="top"/>
          </w:tcPr>
          <w:p w14:paraId="29C7519E">
            <w:pPr>
              <w:rPr>
                <w:rFonts w:ascii="Arial"/>
                <w:color w:val="auto"/>
                <w:sz w:val="21"/>
                <w:highlight w:val="none"/>
              </w:rPr>
            </w:pPr>
          </w:p>
        </w:tc>
        <w:tc>
          <w:tcPr>
            <w:tcW w:w="802" w:type="dxa"/>
            <w:vMerge w:val="continue"/>
            <w:tcBorders>
              <w:top w:val="nil"/>
            </w:tcBorders>
            <w:vAlign w:val="top"/>
          </w:tcPr>
          <w:p w14:paraId="252E538A">
            <w:pPr>
              <w:rPr>
                <w:rFonts w:ascii="Arial"/>
                <w:color w:val="auto"/>
                <w:sz w:val="21"/>
                <w:highlight w:val="none"/>
              </w:rPr>
            </w:pPr>
          </w:p>
        </w:tc>
        <w:tc>
          <w:tcPr>
            <w:tcW w:w="1127" w:type="dxa"/>
            <w:vAlign w:val="top"/>
          </w:tcPr>
          <w:p w14:paraId="64A3FD54">
            <w:pPr>
              <w:pStyle w:val="8"/>
              <w:spacing w:before="166" w:line="227" w:lineRule="auto"/>
              <w:ind w:left="147"/>
              <w:rPr>
                <w:color w:val="auto"/>
                <w:highlight w:val="none"/>
              </w:rPr>
            </w:pPr>
            <w:r>
              <w:rPr>
                <w:color w:val="auto"/>
                <w:spacing w:val="7"/>
                <w:highlight w:val="none"/>
              </w:rPr>
              <w:t>证书名称</w:t>
            </w:r>
          </w:p>
        </w:tc>
        <w:tc>
          <w:tcPr>
            <w:tcW w:w="1127" w:type="dxa"/>
            <w:vAlign w:val="top"/>
          </w:tcPr>
          <w:p w14:paraId="399DDB83">
            <w:pPr>
              <w:pStyle w:val="8"/>
              <w:spacing w:before="167" w:line="228" w:lineRule="auto"/>
              <w:ind w:left="363"/>
              <w:rPr>
                <w:color w:val="auto"/>
                <w:highlight w:val="none"/>
              </w:rPr>
            </w:pPr>
            <w:r>
              <w:rPr>
                <w:color w:val="auto"/>
                <w:spacing w:val="3"/>
                <w:highlight w:val="none"/>
              </w:rPr>
              <w:t>级别</w:t>
            </w:r>
          </w:p>
        </w:tc>
        <w:tc>
          <w:tcPr>
            <w:tcW w:w="1127" w:type="dxa"/>
            <w:vAlign w:val="top"/>
          </w:tcPr>
          <w:p w14:paraId="5755AB92">
            <w:pPr>
              <w:pStyle w:val="8"/>
              <w:spacing w:before="166" w:line="229" w:lineRule="auto"/>
              <w:ind w:left="360"/>
              <w:rPr>
                <w:color w:val="auto"/>
                <w:highlight w:val="none"/>
              </w:rPr>
            </w:pPr>
            <w:r>
              <w:rPr>
                <w:color w:val="auto"/>
                <w:spacing w:val="4"/>
                <w:highlight w:val="none"/>
              </w:rPr>
              <w:t>证号</w:t>
            </w:r>
          </w:p>
        </w:tc>
        <w:tc>
          <w:tcPr>
            <w:tcW w:w="1130" w:type="dxa"/>
            <w:vAlign w:val="top"/>
          </w:tcPr>
          <w:p w14:paraId="3E3EA676">
            <w:pPr>
              <w:pStyle w:val="8"/>
              <w:spacing w:before="167" w:line="226" w:lineRule="auto"/>
              <w:ind w:left="362"/>
              <w:rPr>
                <w:color w:val="auto"/>
                <w:highlight w:val="none"/>
              </w:rPr>
            </w:pPr>
            <w:r>
              <w:rPr>
                <w:color w:val="auto"/>
                <w:spacing w:val="4"/>
                <w:highlight w:val="none"/>
              </w:rPr>
              <w:t>专业</w:t>
            </w:r>
          </w:p>
        </w:tc>
        <w:tc>
          <w:tcPr>
            <w:tcW w:w="835" w:type="dxa"/>
            <w:textDirection w:val="tbRlV"/>
            <w:vAlign w:val="top"/>
          </w:tcPr>
          <w:p w14:paraId="10E78898">
            <w:pPr>
              <w:spacing w:line="433" w:lineRule="auto"/>
              <w:rPr>
                <w:rFonts w:ascii="Arial"/>
                <w:color w:val="auto"/>
                <w:sz w:val="21"/>
                <w:highlight w:val="none"/>
              </w:rPr>
            </w:pPr>
            <w:r>
              <w:rPr>
                <w:color w:val="auto"/>
                <w:highlight w:val="none"/>
              </w:rPr>
              <w:pict>
                <v:shape id="_x0000_s1034" o:spid="_x0000_s1034" o:spt="202" type="#_x0000_t202" style="position:absolute;left:0pt;margin-left:27.3pt;margin-top:0.85pt;height:14.5pt;width:10.05pt;mso-position-horizontal-relative:page;mso-position-vertical-relative:page;z-index:251705344;mso-width-relative:page;mso-height-relative:page;" filled="f" stroked="f" coordsize="21600,21600">
                  <v:path/>
                  <v:fill on="f" focussize="0,0"/>
                  <v:stroke on="f"/>
                  <v:imagedata o:title=""/>
                  <o:lock v:ext="edit" aspectratio="f"/>
                  <v:textbox inset="0mm,0mm,0mm,0mm">
                    <w:txbxContent>
                      <w:p w14:paraId="79B29EE3">
                        <w:pPr>
                          <w:pStyle w:val="8"/>
                          <w:spacing w:before="19" w:line="231" w:lineRule="auto"/>
                          <w:jc w:val="right"/>
                        </w:pPr>
                        <w:r>
                          <w:rPr>
                            <w:spacing w:val="-40"/>
                          </w:rPr>
                          <w:t>目</w:t>
                        </w:r>
                      </w:p>
                    </w:txbxContent>
                  </v:textbox>
                </v:shape>
              </w:pict>
            </w:r>
          </w:p>
          <w:p w14:paraId="4E253B57">
            <w:pPr>
              <w:pStyle w:val="8"/>
              <w:spacing w:before="67" w:line="214" w:lineRule="auto"/>
              <w:ind w:left="32"/>
              <w:rPr>
                <w:color w:val="auto"/>
                <w:highlight w:val="none"/>
              </w:rPr>
            </w:pPr>
            <w:r>
              <w:rPr>
                <w:color w:val="auto"/>
                <w:spacing w:val="8"/>
                <w:highlight w:val="none"/>
              </w:rPr>
              <w:t>项</w:t>
            </w:r>
            <w:r>
              <w:rPr>
                <w:color w:val="auto"/>
                <w:spacing w:val="-38"/>
                <w:highlight w:val="none"/>
              </w:rPr>
              <w:t xml:space="preserve"> </w:t>
            </w:r>
            <w:r>
              <w:rPr>
                <w:color w:val="auto"/>
                <w:spacing w:val="8"/>
                <w:highlight w:val="none"/>
              </w:rPr>
              <w:t>数</w:t>
            </w:r>
          </w:p>
        </w:tc>
        <w:tc>
          <w:tcPr>
            <w:tcW w:w="1259" w:type="dxa"/>
            <w:vAlign w:val="top"/>
          </w:tcPr>
          <w:p w14:paraId="20C91AFF">
            <w:pPr>
              <w:pStyle w:val="8"/>
              <w:spacing w:before="32" w:line="228" w:lineRule="auto"/>
              <w:ind w:left="217"/>
              <w:rPr>
                <w:color w:val="auto"/>
                <w:highlight w:val="none"/>
              </w:rPr>
            </w:pPr>
            <w:r>
              <w:rPr>
                <w:color w:val="auto"/>
                <w:spacing w:val="6"/>
                <w:highlight w:val="none"/>
              </w:rPr>
              <w:t>主要项目</w:t>
            </w:r>
          </w:p>
          <w:p w14:paraId="43CA05F3">
            <w:pPr>
              <w:pStyle w:val="8"/>
              <w:spacing w:before="24" w:line="218" w:lineRule="auto"/>
              <w:ind w:left="427"/>
              <w:rPr>
                <w:color w:val="auto"/>
                <w:highlight w:val="none"/>
              </w:rPr>
            </w:pPr>
            <w:r>
              <w:rPr>
                <w:color w:val="auto"/>
                <w:spacing w:val="3"/>
                <w:highlight w:val="none"/>
              </w:rPr>
              <w:t>名称</w:t>
            </w:r>
          </w:p>
        </w:tc>
      </w:tr>
      <w:tr w14:paraId="21414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261" w:type="dxa"/>
            <w:vAlign w:val="top"/>
          </w:tcPr>
          <w:p w14:paraId="1040B566">
            <w:pPr>
              <w:pStyle w:val="8"/>
              <w:spacing w:before="168" w:line="229" w:lineRule="auto"/>
              <w:ind w:left="319"/>
              <w:rPr>
                <w:color w:val="auto"/>
                <w:highlight w:val="none"/>
              </w:rPr>
            </w:pPr>
            <w:r>
              <w:rPr>
                <w:color w:val="auto"/>
                <w:spacing w:val="7"/>
                <w:highlight w:val="none"/>
              </w:rPr>
              <w:t>施工员</w:t>
            </w:r>
          </w:p>
        </w:tc>
        <w:tc>
          <w:tcPr>
            <w:tcW w:w="534" w:type="dxa"/>
            <w:vAlign w:val="top"/>
          </w:tcPr>
          <w:p w14:paraId="23F57106">
            <w:pPr>
              <w:rPr>
                <w:rFonts w:ascii="Arial"/>
                <w:color w:val="auto"/>
                <w:sz w:val="21"/>
                <w:highlight w:val="none"/>
              </w:rPr>
            </w:pPr>
          </w:p>
        </w:tc>
        <w:tc>
          <w:tcPr>
            <w:tcW w:w="802" w:type="dxa"/>
            <w:vAlign w:val="top"/>
          </w:tcPr>
          <w:p w14:paraId="1CC7B355">
            <w:pPr>
              <w:rPr>
                <w:rFonts w:ascii="Arial"/>
                <w:color w:val="auto"/>
                <w:sz w:val="21"/>
                <w:highlight w:val="none"/>
              </w:rPr>
            </w:pPr>
          </w:p>
        </w:tc>
        <w:tc>
          <w:tcPr>
            <w:tcW w:w="1127" w:type="dxa"/>
            <w:vAlign w:val="top"/>
          </w:tcPr>
          <w:p w14:paraId="320670A4">
            <w:pPr>
              <w:rPr>
                <w:rFonts w:ascii="Arial"/>
                <w:color w:val="auto"/>
                <w:sz w:val="21"/>
                <w:highlight w:val="none"/>
              </w:rPr>
            </w:pPr>
          </w:p>
        </w:tc>
        <w:tc>
          <w:tcPr>
            <w:tcW w:w="1127" w:type="dxa"/>
            <w:vAlign w:val="top"/>
          </w:tcPr>
          <w:p w14:paraId="144EFB73">
            <w:pPr>
              <w:rPr>
                <w:rFonts w:ascii="Arial"/>
                <w:color w:val="auto"/>
                <w:sz w:val="21"/>
                <w:highlight w:val="none"/>
              </w:rPr>
            </w:pPr>
          </w:p>
        </w:tc>
        <w:tc>
          <w:tcPr>
            <w:tcW w:w="1127" w:type="dxa"/>
            <w:vAlign w:val="top"/>
          </w:tcPr>
          <w:p w14:paraId="6257BCB6">
            <w:pPr>
              <w:rPr>
                <w:rFonts w:ascii="Arial"/>
                <w:color w:val="auto"/>
                <w:sz w:val="21"/>
                <w:highlight w:val="none"/>
              </w:rPr>
            </w:pPr>
          </w:p>
        </w:tc>
        <w:tc>
          <w:tcPr>
            <w:tcW w:w="1130" w:type="dxa"/>
            <w:vAlign w:val="top"/>
          </w:tcPr>
          <w:p w14:paraId="20FFBF7B">
            <w:pPr>
              <w:rPr>
                <w:rFonts w:ascii="Arial"/>
                <w:color w:val="auto"/>
                <w:sz w:val="21"/>
                <w:highlight w:val="none"/>
              </w:rPr>
            </w:pPr>
          </w:p>
        </w:tc>
        <w:tc>
          <w:tcPr>
            <w:tcW w:w="835" w:type="dxa"/>
            <w:vAlign w:val="top"/>
          </w:tcPr>
          <w:p w14:paraId="6B5AED82">
            <w:pPr>
              <w:rPr>
                <w:rFonts w:ascii="Arial"/>
                <w:color w:val="auto"/>
                <w:sz w:val="21"/>
                <w:highlight w:val="none"/>
              </w:rPr>
            </w:pPr>
          </w:p>
        </w:tc>
        <w:tc>
          <w:tcPr>
            <w:tcW w:w="1259" w:type="dxa"/>
            <w:vAlign w:val="top"/>
          </w:tcPr>
          <w:p w14:paraId="6AF7F93B">
            <w:pPr>
              <w:rPr>
                <w:rFonts w:ascii="Arial"/>
                <w:color w:val="auto"/>
                <w:sz w:val="21"/>
                <w:highlight w:val="none"/>
              </w:rPr>
            </w:pPr>
          </w:p>
        </w:tc>
      </w:tr>
      <w:tr w14:paraId="3EB08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261" w:type="dxa"/>
            <w:vAlign w:val="top"/>
          </w:tcPr>
          <w:p w14:paraId="774E45ED">
            <w:pPr>
              <w:pStyle w:val="8"/>
              <w:spacing w:before="168" w:line="228" w:lineRule="auto"/>
              <w:ind w:left="321"/>
              <w:rPr>
                <w:color w:val="auto"/>
                <w:highlight w:val="none"/>
              </w:rPr>
            </w:pPr>
            <w:r>
              <w:rPr>
                <w:color w:val="auto"/>
                <w:spacing w:val="6"/>
                <w:highlight w:val="none"/>
              </w:rPr>
              <w:t>质量员</w:t>
            </w:r>
          </w:p>
        </w:tc>
        <w:tc>
          <w:tcPr>
            <w:tcW w:w="534" w:type="dxa"/>
            <w:vAlign w:val="top"/>
          </w:tcPr>
          <w:p w14:paraId="05FA129A">
            <w:pPr>
              <w:rPr>
                <w:rFonts w:ascii="Arial"/>
                <w:color w:val="auto"/>
                <w:sz w:val="21"/>
                <w:highlight w:val="none"/>
              </w:rPr>
            </w:pPr>
          </w:p>
        </w:tc>
        <w:tc>
          <w:tcPr>
            <w:tcW w:w="802" w:type="dxa"/>
            <w:vAlign w:val="top"/>
          </w:tcPr>
          <w:p w14:paraId="337BBA0A">
            <w:pPr>
              <w:rPr>
                <w:rFonts w:ascii="Arial"/>
                <w:color w:val="auto"/>
                <w:sz w:val="21"/>
                <w:highlight w:val="none"/>
              </w:rPr>
            </w:pPr>
          </w:p>
        </w:tc>
        <w:tc>
          <w:tcPr>
            <w:tcW w:w="1127" w:type="dxa"/>
            <w:vAlign w:val="top"/>
          </w:tcPr>
          <w:p w14:paraId="5F0DA472">
            <w:pPr>
              <w:rPr>
                <w:rFonts w:ascii="Arial"/>
                <w:color w:val="auto"/>
                <w:sz w:val="21"/>
                <w:highlight w:val="none"/>
              </w:rPr>
            </w:pPr>
          </w:p>
        </w:tc>
        <w:tc>
          <w:tcPr>
            <w:tcW w:w="1127" w:type="dxa"/>
            <w:vAlign w:val="top"/>
          </w:tcPr>
          <w:p w14:paraId="759711DE">
            <w:pPr>
              <w:rPr>
                <w:rFonts w:ascii="Arial"/>
                <w:color w:val="auto"/>
                <w:sz w:val="21"/>
                <w:highlight w:val="none"/>
              </w:rPr>
            </w:pPr>
          </w:p>
        </w:tc>
        <w:tc>
          <w:tcPr>
            <w:tcW w:w="1127" w:type="dxa"/>
            <w:vAlign w:val="top"/>
          </w:tcPr>
          <w:p w14:paraId="03B16D51">
            <w:pPr>
              <w:rPr>
                <w:rFonts w:ascii="Arial"/>
                <w:color w:val="auto"/>
                <w:sz w:val="21"/>
                <w:highlight w:val="none"/>
              </w:rPr>
            </w:pPr>
          </w:p>
        </w:tc>
        <w:tc>
          <w:tcPr>
            <w:tcW w:w="1130" w:type="dxa"/>
            <w:vAlign w:val="top"/>
          </w:tcPr>
          <w:p w14:paraId="581089F8">
            <w:pPr>
              <w:rPr>
                <w:rFonts w:ascii="Arial"/>
                <w:color w:val="auto"/>
                <w:sz w:val="21"/>
                <w:highlight w:val="none"/>
              </w:rPr>
            </w:pPr>
          </w:p>
        </w:tc>
        <w:tc>
          <w:tcPr>
            <w:tcW w:w="835" w:type="dxa"/>
            <w:vAlign w:val="top"/>
          </w:tcPr>
          <w:p w14:paraId="00A3A47B">
            <w:pPr>
              <w:rPr>
                <w:rFonts w:ascii="Arial"/>
                <w:color w:val="auto"/>
                <w:sz w:val="21"/>
                <w:highlight w:val="none"/>
              </w:rPr>
            </w:pPr>
          </w:p>
        </w:tc>
        <w:tc>
          <w:tcPr>
            <w:tcW w:w="1259" w:type="dxa"/>
            <w:vAlign w:val="top"/>
          </w:tcPr>
          <w:p w14:paraId="43548141">
            <w:pPr>
              <w:rPr>
                <w:rFonts w:ascii="Arial"/>
                <w:color w:val="auto"/>
                <w:sz w:val="21"/>
                <w:highlight w:val="none"/>
              </w:rPr>
            </w:pPr>
          </w:p>
        </w:tc>
      </w:tr>
      <w:tr w14:paraId="3DB15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261" w:type="dxa"/>
            <w:vMerge w:val="restart"/>
            <w:tcBorders>
              <w:bottom w:val="nil"/>
            </w:tcBorders>
            <w:vAlign w:val="top"/>
          </w:tcPr>
          <w:p w14:paraId="42F08C8D">
            <w:pPr>
              <w:spacing w:line="388" w:lineRule="auto"/>
              <w:rPr>
                <w:rFonts w:ascii="Arial"/>
                <w:color w:val="auto"/>
                <w:sz w:val="21"/>
                <w:highlight w:val="none"/>
              </w:rPr>
            </w:pPr>
          </w:p>
          <w:p w14:paraId="196B03E2">
            <w:pPr>
              <w:pStyle w:val="8"/>
              <w:spacing w:before="65" w:line="253" w:lineRule="auto"/>
              <w:ind w:left="341" w:right="295" w:hanging="224"/>
              <w:rPr>
                <w:color w:val="auto"/>
                <w:highlight w:val="none"/>
              </w:rPr>
            </w:pPr>
            <w:r>
              <w:rPr>
                <w:color w:val="auto"/>
                <w:spacing w:val="7"/>
                <w:highlight w:val="none"/>
              </w:rPr>
              <w:t>专职安全</w:t>
            </w:r>
            <w:r>
              <w:rPr>
                <w:color w:val="auto"/>
                <w:highlight w:val="none"/>
              </w:rPr>
              <w:t xml:space="preserve"> </w:t>
            </w:r>
            <w:r>
              <w:rPr>
                <w:color w:val="auto"/>
                <w:spacing w:val="6"/>
                <w:highlight w:val="none"/>
              </w:rPr>
              <w:t>生产管</w:t>
            </w:r>
            <w:r>
              <w:rPr>
                <w:color w:val="auto"/>
                <w:highlight w:val="none"/>
              </w:rPr>
              <w:t xml:space="preserve"> </w:t>
            </w:r>
            <w:r>
              <w:rPr>
                <w:color w:val="auto"/>
                <w:spacing w:val="6"/>
                <w:highlight w:val="none"/>
              </w:rPr>
              <w:t>理人员</w:t>
            </w:r>
          </w:p>
        </w:tc>
        <w:tc>
          <w:tcPr>
            <w:tcW w:w="534" w:type="dxa"/>
            <w:vAlign w:val="top"/>
          </w:tcPr>
          <w:p w14:paraId="2C3F3234">
            <w:pPr>
              <w:rPr>
                <w:rFonts w:ascii="Arial"/>
                <w:color w:val="auto"/>
                <w:sz w:val="21"/>
                <w:highlight w:val="none"/>
              </w:rPr>
            </w:pPr>
          </w:p>
        </w:tc>
        <w:tc>
          <w:tcPr>
            <w:tcW w:w="802" w:type="dxa"/>
            <w:vAlign w:val="top"/>
          </w:tcPr>
          <w:p w14:paraId="464DB857">
            <w:pPr>
              <w:rPr>
                <w:rFonts w:ascii="Arial"/>
                <w:color w:val="auto"/>
                <w:sz w:val="21"/>
                <w:highlight w:val="none"/>
              </w:rPr>
            </w:pPr>
          </w:p>
        </w:tc>
        <w:tc>
          <w:tcPr>
            <w:tcW w:w="1127" w:type="dxa"/>
            <w:vAlign w:val="top"/>
          </w:tcPr>
          <w:p w14:paraId="504B9066">
            <w:pPr>
              <w:rPr>
                <w:rFonts w:ascii="Arial"/>
                <w:color w:val="auto"/>
                <w:sz w:val="21"/>
                <w:highlight w:val="none"/>
              </w:rPr>
            </w:pPr>
          </w:p>
        </w:tc>
        <w:tc>
          <w:tcPr>
            <w:tcW w:w="1127" w:type="dxa"/>
            <w:vAlign w:val="top"/>
          </w:tcPr>
          <w:p w14:paraId="78885324">
            <w:pPr>
              <w:rPr>
                <w:rFonts w:ascii="Arial"/>
                <w:color w:val="auto"/>
                <w:sz w:val="21"/>
                <w:highlight w:val="none"/>
              </w:rPr>
            </w:pPr>
          </w:p>
        </w:tc>
        <w:tc>
          <w:tcPr>
            <w:tcW w:w="1127" w:type="dxa"/>
            <w:vAlign w:val="top"/>
          </w:tcPr>
          <w:p w14:paraId="2ACDB6A1">
            <w:pPr>
              <w:rPr>
                <w:rFonts w:ascii="Arial"/>
                <w:color w:val="auto"/>
                <w:sz w:val="21"/>
                <w:highlight w:val="none"/>
              </w:rPr>
            </w:pPr>
          </w:p>
        </w:tc>
        <w:tc>
          <w:tcPr>
            <w:tcW w:w="1130" w:type="dxa"/>
            <w:vAlign w:val="top"/>
          </w:tcPr>
          <w:p w14:paraId="2611FDBE">
            <w:pPr>
              <w:rPr>
                <w:rFonts w:ascii="Arial"/>
                <w:color w:val="auto"/>
                <w:sz w:val="21"/>
                <w:highlight w:val="none"/>
              </w:rPr>
            </w:pPr>
          </w:p>
        </w:tc>
        <w:tc>
          <w:tcPr>
            <w:tcW w:w="835" w:type="dxa"/>
            <w:vAlign w:val="top"/>
          </w:tcPr>
          <w:p w14:paraId="1D698DF6">
            <w:pPr>
              <w:rPr>
                <w:rFonts w:ascii="Arial"/>
                <w:color w:val="auto"/>
                <w:sz w:val="21"/>
                <w:highlight w:val="none"/>
              </w:rPr>
            </w:pPr>
          </w:p>
        </w:tc>
        <w:tc>
          <w:tcPr>
            <w:tcW w:w="1259" w:type="dxa"/>
            <w:vAlign w:val="top"/>
          </w:tcPr>
          <w:p w14:paraId="45A17664">
            <w:pPr>
              <w:rPr>
                <w:rFonts w:ascii="Arial"/>
                <w:color w:val="auto"/>
                <w:sz w:val="21"/>
                <w:highlight w:val="none"/>
              </w:rPr>
            </w:pPr>
          </w:p>
        </w:tc>
      </w:tr>
      <w:tr w14:paraId="072AA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261" w:type="dxa"/>
            <w:vMerge w:val="continue"/>
            <w:tcBorders>
              <w:top w:val="nil"/>
              <w:bottom w:val="nil"/>
            </w:tcBorders>
            <w:vAlign w:val="top"/>
          </w:tcPr>
          <w:p w14:paraId="25F3DD91">
            <w:pPr>
              <w:rPr>
                <w:rFonts w:ascii="Arial"/>
                <w:color w:val="auto"/>
                <w:sz w:val="21"/>
                <w:highlight w:val="none"/>
              </w:rPr>
            </w:pPr>
          </w:p>
        </w:tc>
        <w:tc>
          <w:tcPr>
            <w:tcW w:w="534" w:type="dxa"/>
            <w:vAlign w:val="top"/>
          </w:tcPr>
          <w:p w14:paraId="1CCB9BE8">
            <w:pPr>
              <w:rPr>
                <w:rFonts w:ascii="Arial"/>
                <w:color w:val="auto"/>
                <w:sz w:val="21"/>
                <w:highlight w:val="none"/>
              </w:rPr>
            </w:pPr>
          </w:p>
        </w:tc>
        <w:tc>
          <w:tcPr>
            <w:tcW w:w="802" w:type="dxa"/>
            <w:vAlign w:val="top"/>
          </w:tcPr>
          <w:p w14:paraId="06198253">
            <w:pPr>
              <w:rPr>
                <w:rFonts w:ascii="Arial"/>
                <w:color w:val="auto"/>
                <w:sz w:val="21"/>
                <w:highlight w:val="none"/>
              </w:rPr>
            </w:pPr>
          </w:p>
        </w:tc>
        <w:tc>
          <w:tcPr>
            <w:tcW w:w="1127" w:type="dxa"/>
            <w:vAlign w:val="top"/>
          </w:tcPr>
          <w:p w14:paraId="751469F4">
            <w:pPr>
              <w:rPr>
                <w:rFonts w:ascii="Arial"/>
                <w:color w:val="auto"/>
                <w:sz w:val="21"/>
                <w:highlight w:val="none"/>
              </w:rPr>
            </w:pPr>
          </w:p>
        </w:tc>
        <w:tc>
          <w:tcPr>
            <w:tcW w:w="1127" w:type="dxa"/>
            <w:vAlign w:val="top"/>
          </w:tcPr>
          <w:p w14:paraId="1341E353">
            <w:pPr>
              <w:rPr>
                <w:rFonts w:ascii="Arial"/>
                <w:color w:val="auto"/>
                <w:sz w:val="21"/>
                <w:highlight w:val="none"/>
              </w:rPr>
            </w:pPr>
          </w:p>
        </w:tc>
        <w:tc>
          <w:tcPr>
            <w:tcW w:w="1127" w:type="dxa"/>
            <w:vAlign w:val="top"/>
          </w:tcPr>
          <w:p w14:paraId="4DC80C70">
            <w:pPr>
              <w:rPr>
                <w:rFonts w:ascii="Arial"/>
                <w:color w:val="auto"/>
                <w:sz w:val="21"/>
                <w:highlight w:val="none"/>
              </w:rPr>
            </w:pPr>
          </w:p>
        </w:tc>
        <w:tc>
          <w:tcPr>
            <w:tcW w:w="1130" w:type="dxa"/>
            <w:vAlign w:val="top"/>
          </w:tcPr>
          <w:p w14:paraId="29675F67">
            <w:pPr>
              <w:rPr>
                <w:rFonts w:ascii="Arial"/>
                <w:color w:val="auto"/>
                <w:sz w:val="21"/>
                <w:highlight w:val="none"/>
              </w:rPr>
            </w:pPr>
          </w:p>
        </w:tc>
        <w:tc>
          <w:tcPr>
            <w:tcW w:w="835" w:type="dxa"/>
            <w:vAlign w:val="top"/>
          </w:tcPr>
          <w:p w14:paraId="657E7149">
            <w:pPr>
              <w:rPr>
                <w:rFonts w:ascii="Arial"/>
                <w:color w:val="auto"/>
                <w:sz w:val="21"/>
                <w:highlight w:val="none"/>
              </w:rPr>
            </w:pPr>
          </w:p>
        </w:tc>
        <w:tc>
          <w:tcPr>
            <w:tcW w:w="1259" w:type="dxa"/>
            <w:vAlign w:val="top"/>
          </w:tcPr>
          <w:p w14:paraId="226F1F0A">
            <w:pPr>
              <w:rPr>
                <w:rFonts w:ascii="Arial"/>
                <w:color w:val="auto"/>
                <w:sz w:val="21"/>
                <w:highlight w:val="none"/>
              </w:rPr>
            </w:pPr>
          </w:p>
        </w:tc>
      </w:tr>
      <w:tr w14:paraId="23707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261" w:type="dxa"/>
            <w:vMerge w:val="continue"/>
            <w:tcBorders>
              <w:top w:val="nil"/>
            </w:tcBorders>
            <w:vAlign w:val="top"/>
          </w:tcPr>
          <w:p w14:paraId="3B212725">
            <w:pPr>
              <w:rPr>
                <w:rFonts w:ascii="Arial"/>
                <w:color w:val="auto"/>
                <w:sz w:val="21"/>
                <w:highlight w:val="none"/>
              </w:rPr>
            </w:pPr>
          </w:p>
        </w:tc>
        <w:tc>
          <w:tcPr>
            <w:tcW w:w="534" w:type="dxa"/>
            <w:vAlign w:val="top"/>
          </w:tcPr>
          <w:p w14:paraId="6AA9FC3F">
            <w:pPr>
              <w:rPr>
                <w:rFonts w:ascii="Arial"/>
                <w:color w:val="auto"/>
                <w:sz w:val="21"/>
                <w:highlight w:val="none"/>
              </w:rPr>
            </w:pPr>
          </w:p>
        </w:tc>
        <w:tc>
          <w:tcPr>
            <w:tcW w:w="802" w:type="dxa"/>
            <w:vAlign w:val="top"/>
          </w:tcPr>
          <w:p w14:paraId="657EC84A">
            <w:pPr>
              <w:rPr>
                <w:rFonts w:ascii="Arial"/>
                <w:color w:val="auto"/>
                <w:sz w:val="21"/>
                <w:highlight w:val="none"/>
              </w:rPr>
            </w:pPr>
          </w:p>
        </w:tc>
        <w:tc>
          <w:tcPr>
            <w:tcW w:w="1127" w:type="dxa"/>
            <w:vAlign w:val="top"/>
          </w:tcPr>
          <w:p w14:paraId="71FD2221">
            <w:pPr>
              <w:rPr>
                <w:rFonts w:ascii="Arial"/>
                <w:color w:val="auto"/>
                <w:sz w:val="21"/>
                <w:highlight w:val="none"/>
              </w:rPr>
            </w:pPr>
          </w:p>
        </w:tc>
        <w:tc>
          <w:tcPr>
            <w:tcW w:w="1127" w:type="dxa"/>
            <w:vAlign w:val="top"/>
          </w:tcPr>
          <w:p w14:paraId="638F8BEE">
            <w:pPr>
              <w:rPr>
                <w:rFonts w:ascii="Arial"/>
                <w:color w:val="auto"/>
                <w:sz w:val="21"/>
                <w:highlight w:val="none"/>
              </w:rPr>
            </w:pPr>
          </w:p>
        </w:tc>
        <w:tc>
          <w:tcPr>
            <w:tcW w:w="1127" w:type="dxa"/>
            <w:vAlign w:val="top"/>
          </w:tcPr>
          <w:p w14:paraId="3207933B">
            <w:pPr>
              <w:rPr>
                <w:rFonts w:ascii="Arial"/>
                <w:color w:val="auto"/>
                <w:sz w:val="21"/>
                <w:highlight w:val="none"/>
              </w:rPr>
            </w:pPr>
          </w:p>
        </w:tc>
        <w:tc>
          <w:tcPr>
            <w:tcW w:w="1130" w:type="dxa"/>
            <w:vAlign w:val="top"/>
          </w:tcPr>
          <w:p w14:paraId="7110F3EF">
            <w:pPr>
              <w:rPr>
                <w:rFonts w:ascii="Arial"/>
                <w:color w:val="auto"/>
                <w:sz w:val="21"/>
                <w:highlight w:val="none"/>
              </w:rPr>
            </w:pPr>
          </w:p>
        </w:tc>
        <w:tc>
          <w:tcPr>
            <w:tcW w:w="835" w:type="dxa"/>
            <w:vAlign w:val="top"/>
          </w:tcPr>
          <w:p w14:paraId="6433D864">
            <w:pPr>
              <w:rPr>
                <w:rFonts w:ascii="Arial"/>
                <w:color w:val="auto"/>
                <w:sz w:val="21"/>
                <w:highlight w:val="none"/>
              </w:rPr>
            </w:pPr>
          </w:p>
        </w:tc>
        <w:tc>
          <w:tcPr>
            <w:tcW w:w="1259" w:type="dxa"/>
            <w:vAlign w:val="top"/>
          </w:tcPr>
          <w:p w14:paraId="2C4E1E45">
            <w:pPr>
              <w:rPr>
                <w:rFonts w:ascii="Arial"/>
                <w:color w:val="auto"/>
                <w:sz w:val="21"/>
                <w:highlight w:val="none"/>
              </w:rPr>
            </w:pPr>
          </w:p>
        </w:tc>
      </w:tr>
      <w:tr w14:paraId="523A6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261" w:type="dxa"/>
            <w:vAlign w:val="top"/>
          </w:tcPr>
          <w:p w14:paraId="7D82049A">
            <w:pPr>
              <w:pStyle w:val="8"/>
              <w:spacing w:before="170" w:line="227" w:lineRule="auto"/>
              <w:ind w:left="320"/>
              <w:rPr>
                <w:color w:val="auto"/>
                <w:highlight w:val="none"/>
              </w:rPr>
            </w:pPr>
            <w:r>
              <w:rPr>
                <w:color w:val="auto"/>
                <w:spacing w:val="6"/>
                <w:highlight w:val="none"/>
              </w:rPr>
              <w:t>材料员</w:t>
            </w:r>
          </w:p>
        </w:tc>
        <w:tc>
          <w:tcPr>
            <w:tcW w:w="534" w:type="dxa"/>
            <w:vAlign w:val="top"/>
          </w:tcPr>
          <w:p w14:paraId="709F96D8">
            <w:pPr>
              <w:rPr>
                <w:rFonts w:ascii="Arial"/>
                <w:color w:val="auto"/>
                <w:sz w:val="21"/>
                <w:highlight w:val="none"/>
              </w:rPr>
            </w:pPr>
          </w:p>
        </w:tc>
        <w:tc>
          <w:tcPr>
            <w:tcW w:w="802" w:type="dxa"/>
            <w:vAlign w:val="top"/>
          </w:tcPr>
          <w:p w14:paraId="776CB097">
            <w:pPr>
              <w:rPr>
                <w:rFonts w:ascii="Arial"/>
                <w:color w:val="auto"/>
                <w:sz w:val="21"/>
                <w:highlight w:val="none"/>
              </w:rPr>
            </w:pPr>
          </w:p>
        </w:tc>
        <w:tc>
          <w:tcPr>
            <w:tcW w:w="1127" w:type="dxa"/>
            <w:vAlign w:val="top"/>
          </w:tcPr>
          <w:p w14:paraId="36379325">
            <w:pPr>
              <w:rPr>
                <w:rFonts w:ascii="Arial"/>
                <w:color w:val="auto"/>
                <w:sz w:val="21"/>
                <w:highlight w:val="none"/>
              </w:rPr>
            </w:pPr>
          </w:p>
        </w:tc>
        <w:tc>
          <w:tcPr>
            <w:tcW w:w="1127" w:type="dxa"/>
            <w:vAlign w:val="top"/>
          </w:tcPr>
          <w:p w14:paraId="2113D349">
            <w:pPr>
              <w:rPr>
                <w:rFonts w:ascii="Arial"/>
                <w:color w:val="auto"/>
                <w:sz w:val="21"/>
                <w:highlight w:val="none"/>
              </w:rPr>
            </w:pPr>
          </w:p>
        </w:tc>
        <w:tc>
          <w:tcPr>
            <w:tcW w:w="1127" w:type="dxa"/>
            <w:vAlign w:val="top"/>
          </w:tcPr>
          <w:p w14:paraId="59EA3801">
            <w:pPr>
              <w:rPr>
                <w:rFonts w:ascii="Arial"/>
                <w:color w:val="auto"/>
                <w:sz w:val="21"/>
                <w:highlight w:val="none"/>
              </w:rPr>
            </w:pPr>
          </w:p>
        </w:tc>
        <w:tc>
          <w:tcPr>
            <w:tcW w:w="1130" w:type="dxa"/>
            <w:vAlign w:val="top"/>
          </w:tcPr>
          <w:p w14:paraId="3685E331">
            <w:pPr>
              <w:rPr>
                <w:rFonts w:ascii="Arial"/>
                <w:color w:val="auto"/>
                <w:sz w:val="21"/>
                <w:highlight w:val="none"/>
              </w:rPr>
            </w:pPr>
          </w:p>
        </w:tc>
        <w:tc>
          <w:tcPr>
            <w:tcW w:w="835" w:type="dxa"/>
            <w:vAlign w:val="top"/>
          </w:tcPr>
          <w:p w14:paraId="06A5655F">
            <w:pPr>
              <w:rPr>
                <w:rFonts w:ascii="Arial"/>
                <w:color w:val="auto"/>
                <w:sz w:val="21"/>
                <w:highlight w:val="none"/>
              </w:rPr>
            </w:pPr>
          </w:p>
        </w:tc>
        <w:tc>
          <w:tcPr>
            <w:tcW w:w="1259" w:type="dxa"/>
            <w:vAlign w:val="top"/>
          </w:tcPr>
          <w:p w14:paraId="60A537C5">
            <w:pPr>
              <w:rPr>
                <w:rFonts w:ascii="Arial"/>
                <w:color w:val="auto"/>
                <w:sz w:val="21"/>
                <w:highlight w:val="none"/>
              </w:rPr>
            </w:pPr>
          </w:p>
        </w:tc>
      </w:tr>
      <w:tr w14:paraId="25F1D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261" w:type="dxa"/>
            <w:vAlign w:val="top"/>
          </w:tcPr>
          <w:p w14:paraId="32B7CED6">
            <w:pPr>
              <w:rPr>
                <w:rFonts w:ascii="Arial"/>
                <w:color w:val="auto"/>
                <w:sz w:val="21"/>
                <w:highlight w:val="none"/>
              </w:rPr>
            </w:pPr>
          </w:p>
        </w:tc>
        <w:tc>
          <w:tcPr>
            <w:tcW w:w="534" w:type="dxa"/>
            <w:vAlign w:val="top"/>
          </w:tcPr>
          <w:p w14:paraId="3A1003E9">
            <w:pPr>
              <w:rPr>
                <w:rFonts w:ascii="Arial"/>
                <w:color w:val="auto"/>
                <w:sz w:val="21"/>
                <w:highlight w:val="none"/>
              </w:rPr>
            </w:pPr>
          </w:p>
        </w:tc>
        <w:tc>
          <w:tcPr>
            <w:tcW w:w="802" w:type="dxa"/>
            <w:vAlign w:val="top"/>
          </w:tcPr>
          <w:p w14:paraId="19DE682F">
            <w:pPr>
              <w:rPr>
                <w:rFonts w:ascii="Arial"/>
                <w:color w:val="auto"/>
                <w:sz w:val="21"/>
                <w:highlight w:val="none"/>
              </w:rPr>
            </w:pPr>
          </w:p>
        </w:tc>
        <w:tc>
          <w:tcPr>
            <w:tcW w:w="1127" w:type="dxa"/>
            <w:vAlign w:val="top"/>
          </w:tcPr>
          <w:p w14:paraId="47E4E15C">
            <w:pPr>
              <w:rPr>
                <w:rFonts w:ascii="Arial"/>
                <w:color w:val="auto"/>
                <w:sz w:val="21"/>
                <w:highlight w:val="none"/>
              </w:rPr>
            </w:pPr>
          </w:p>
        </w:tc>
        <w:tc>
          <w:tcPr>
            <w:tcW w:w="1127" w:type="dxa"/>
            <w:vAlign w:val="top"/>
          </w:tcPr>
          <w:p w14:paraId="27F21031">
            <w:pPr>
              <w:rPr>
                <w:rFonts w:ascii="Arial"/>
                <w:color w:val="auto"/>
                <w:sz w:val="21"/>
                <w:highlight w:val="none"/>
              </w:rPr>
            </w:pPr>
          </w:p>
        </w:tc>
        <w:tc>
          <w:tcPr>
            <w:tcW w:w="1127" w:type="dxa"/>
            <w:vAlign w:val="top"/>
          </w:tcPr>
          <w:p w14:paraId="140F154B">
            <w:pPr>
              <w:rPr>
                <w:rFonts w:ascii="Arial"/>
                <w:color w:val="auto"/>
                <w:sz w:val="21"/>
                <w:highlight w:val="none"/>
              </w:rPr>
            </w:pPr>
          </w:p>
        </w:tc>
        <w:tc>
          <w:tcPr>
            <w:tcW w:w="1130" w:type="dxa"/>
            <w:vAlign w:val="top"/>
          </w:tcPr>
          <w:p w14:paraId="50B886E2">
            <w:pPr>
              <w:rPr>
                <w:rFonts w:ascii="Arial"/>
                <w:color w:val="auto"/>
                <w:sz w:val="21"/>
                <w:highlight w:val="none"/>
              </w:rPr>
            </w:pPr>
          </w:p>
        </w:tc>
        <w:tc>
          <w:tcPr>
            <w:tcW w:w="835" w:type="dxa"/>
            <w:vAlign w:val="top"/>
          </w:tcPr>
          <w:p w14:paraId="5C34D841">
            <w:pPr>
              <w:rPr>
                <w:rFonts w:ascii="Arial"/>
                <w:color w:val="auto"/>
                <w:sz w:val="21"/>
                <w:highlight w:val="none"/>
              </w:rPr>
            </w:pPr>
          </w:p>
        </w:tc>
        <w:tc>
          <w:tcPr>
            <w:tcW w:w="1259" w:type="dxa"/>
            <w:vAlign w:val="top"/>
          </w:tcPr>
          <w:p w14:paraId="4CC8360C">
            <w:pPr>
              <w:rPr>
                <w:rFonts w:ascii="Arial"/>
                <w:color w:val="auto"/>
                <w:sz w:val="21"/>
                <w:highlight w:val="none"/>
              </w:rPr>
            </w:pPr>
          </w:p>
        </w:tc>
      </w:tr>
      <w:tr w14:paraId="4F815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261" w:type="dxa"/>
            <w:vAlign w:val="top"/>
          </w:tcPr>
          <w:p w14:paraId="043A12DA">
            <w:pPr>
              <w:pStyle w:val="8"/>
              <w:spacing w:before="171" w:line="322" w:lineRule="exact"/>
              <w:ind w:left="439"/>
              <w:rPr>
                <w:color w:val="auto"/>
                <w:highlight w:val="none"/>
              </w:rPr>
            </w:pPr>
            <w:r>
              <w:rPr>
                <w:color w:val="auto"/>
                <w:spacing w:val="-2"/>
                <w:position w:val="2"/>
                <w:highlight w:val="none"/>
              </w:rPr>
              <w:t>……</w:t>
            </w:r>
          </w:p>
        </w:tc>
        <w:tc>
          <w:tcPr>
            <w:tcW w:w="534" w:type="dxa"/>
            <w:vAlign w:val="top"/>
          </w:tcPr>
          <w:p w14:paraId="5F8398DE">
            <w:pPr>
              <w:rPr>
                <w:rFonts w:ascii="Arial"/>
                <w:color w:val="auto"/>
                <w:sz w:val="21"/>
                <w:highlight w:val="none"/>
              </w:rPr>
            </w:pPr>
          </w:p>
        </w:tc>
        <w:tc>
          <w:tcPr>
            <w:tcW w:w="802" w:type="dxa"/>
            <w:vAlign w:val="top"/>
          </w:tcPr>
          <w:p w14:paraId="5A790B82">
            <w:pPr>
              <w:rPr>
                <w:rFonts w:ascii="Arial"/>
                <w:color w:val="auto"/>
                <w:sz w:val="21"/>
                <w:highlight w:val="none"/>
              </w:rPr>
            </w:pPr>
          </w:p>
        </w:tc>
        <w:tc>
          <w:tcPr>
            <w:tcW w:w="1127" w:type="dxa"/>
            <w:vAlign w:val="top"/>
          </w:tcPr>
          <w:p w14:paraId="0A03A67D">
            <w:pPr>
              <w:rPr>
                <w:rFonts w:ascii="Arial"/>
                <w:color w:val="auto"/>
                <w:sz w:val="21"/>
                <w:highlight w:val="none"/>
              </w:rPr>
            </w:pPr>
          </w:p>
        </w:tc>
        <w:tc>
          <w:tcPr>
            <w:tcW w:w="1127" w:type="dxa"/>
            <w:vAlign w:val="top"/>
          </w:tcPr>
          <w:p w14:paraId="09A0A0AA">
            <w:pPr>
              <w:rPr>
                <w:rFonts w:ascii="Arial"/>
                <w:color w:val="auto"/>
                <w:sz w:val="21"/>
                <w:highlight w:val="none"/>
              </w:rPr>
            </w:pPr>
          </w:p>
        </w:tc>
        <w:tc>
          <w:tcPr>
            <w:tcW w:w="1127" w:type="dxa"/>
            <w:vAlign w:val="top"/>
          </w:tcPr>
          <w:p w14:paraId="48FCD8B9">
            <w:pPr>
              <w:rPr>
                <w:rFonts w:ascii="Arial"/>
                <w:color w:val="auto"/>
                <w:sz w:val="21"/>
                <w:highlight w:val="none"/>
              </w:rPr>
            </w:pPr>
          </w:p>
        </w:tc>
        <w:tc>
          <w:tcPr>
            <w:tcW w:w="1130" w:type="dxa"/>
            <w:vAlign w:val="top"/>
          </w:tcPr>
          <w:p w14:paraId="36B0CB9B">
            <w:pPr>
              <w:rPr>
                <w:rFonts w:ascii="Arial"/>
                <w:color w:val="auto"/>
                <w:sz w:val="21"/>
                <w:highlight w:val="none"/>
              </w:rPr>
            </w:pPr>
          </w:p>
        </w:tc>
        <w:tc>
          <w:tcPr>
            <w:tcW w:w="835" w:type="dxa"/>
            <w:vAlign w:val="top"/>
          </w:tcPr>
          <w:p w14:paraId="75C0BED1">
            <w:pPr>
              <w:rPr>
                <w:rFonts w:ascii="Arial"/>
                <w:color w:val="auto"/>
                <w:sz w:val="21"/>
                <w:highlight w:val="none"/>
              </w:rPr>
            </w:pPr>
          </w:p>
        </w:tc>
        <w:tc>
          <w:tcPr>
            <w:tcW w:w="1259" w:type="dxa"/>
            <w:vAlign w:val="top"/>
          </w:tcPr>
          <w:p w14:paraId="775EED5F">
            <w:pPr>
              <w:rPr>
                <w:rFonts w:ascii="Arial"/>
                <w:color w:val="auto"/>
                <w:sz w:val="21"/>
                <w:highlight w:val="none"/>
              </w:rPr>
            </w:pPr>
          </w:p>
        </w:tc>
      </w:tr>
      <w:tr w14:paraId="6C1FA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9202" w:type="dxa"/>
            <w:gridSpan w:val="9"/>
            <w:vAlign w:val="top"/>
          </w:tcPr>
          <w:p w14:paraId="5233EED4">
            <w:pPr>
              <w:pStyle w:val="8"/>
              <w:spacing w:before="134" w:line="376" w:lineRule="auto"/>
              <w:ind w:left="117" w:right="55" w:firstLine="2"/>
              <w:rPr>
                <w:color w:val="auto"/>
                <w:highlight w:val="none"/>
              </w:rPr>
            </w:pPr>
            <w:r>
              <w:rPr>
                <w:color w:val="auto"/>
                <w:spacing w:val="5"/>
                <w:highlight w:val="none"/>
              </w:rPr>
              <w:t>一旦我单位中标，将实行项目经理负责制，我方保证并配备上述项目管理机构。上述填报内容真实，</w:t>
            </w:r>
            <w:r>
              <w:rPr>
                <w:color w:val="auto"/>
                <w:highlight w:val="none"/>
              </w:rPr>
              <w:t xml:space="preserve"> </w:t>
            </w:r>
            <w:r>
              <w:rPr>
                <w:color w:val="auto"/>
                <w:spacing w:val="9"/>
                <w:highlight w:val="none"/>
              </w:rPr>
              <w:t>若不真实，愿按有关规定接受处理。项目管理班子机构设置、职责分工等情况另附资料说明。</w:t>
            </w:r>
          </w:p>
        </w:tc>
      </w:tr>
    </w:tbl>
    <w:p w14:paraId="2B252DAD">
      <w:pPr>
        <w:pStyle w:val="3"/>
        <w:spacing w:line="372" w:lineRule="auto"/>
        <w:rPr>
          <w:color w:val="auto"/>
          <w:highlight w:val="none"/>
        </w:rPr>
      </w:pPr>
    </w:p>
    <w:p w14:paraId="453C6B3B">
      <w:pPr>
        <w:spacing w:before="65" w:line="226" w:lineRule="auto"/>
        <w:ind w:left="27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【备注：附各岗位人员资格证件的复印件。】</w:t>
      </w:r>
    </w:p>
    <w:p w14:paraId="37F255E8">
      <w:pPr>
        <w:spacing w:line="226" w:lineRule="auto"/>
        <w:rPr>
          <w:rFonts w:ascii="宋体" w:hAnsi="宋体" w:eastAsia="宋体" w:cs="宋体"/>
          <w:color w:val="auto"/>
          <w:sz w:val="20"/>
          <w:szCs w:val="20"/>
          <w:highlight w:val="none"/>
        </w:rPr>
        <w:sectPr>
          <w:headerReference r:id="rId196" w:type="default"/>
          <w:footerReference r:id="rId197" w:type="default"/>
          <w:pgSz w:w="11907" w:h="16840"/>
          <w:pgMar w:top="1106" w:right="1171" w:bottom="1014" w:left="1528" w:header="829" w:footer="852" w:gutter="0"/>
          <w:cols w:space="720" w:num="1"/>
        </w:sectPr>
      </w:pPr>
    </w:p>
    <w:p w14:paraId="3683D631">
      <w:pPr>
        <w:pStyle w:val="3"/>
        <w:spacing w:line="290" w:lineRule="auto"/>
        <w:rPr>
          <w:color w:val="auto"/>
          <w:highlight w:val="none"/>
        </w:rPr>
      </w:pPr>
      <w:r>
        <w:rPr>
          <w:color w:val="auto"/>
          <w:highlight w:val="none"/>
        </w:rPr>
        <w:pict>
          <v:shape id="_x0000_s1035" o:spid="_x0000_s1035" style="position:absolute;left:0pt;margin-left:90pt;margin-top:55.2pt;height:0.75pt;width:415.3pt;mso-position-horizontal-relative:page;mso-position-vertical-relative:page;z-index:251706368;mso-width-relative:page;mso-height-relative:page;" fillcolor="#000000" filled="t" stroked="f" coordsize="8305,15" o:allowincell="f" path="m0,0l8305,0,8305,14,0,14,0,0xe">
            <v:path/>
            <v:fill on="t" focussize="0,0"/>
            <v:stroke on="f"/>
            <v:imagedata o:title=""/>
            <o:lock v:ext="edit"/>
          </v:shape>
        </w:pict>
      </w:r>
    </w:p>
    <w:p w14:paraId="658500F1">
      <w:pPr>
        <w:spacing w:before="78" w:line="219" w:lineRule="auto"/>
        <w:ind w:left="2791"/>
        <w:outlineLvl w:val="0"/>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2、项目经理（注册建造师）简历表</w:t>
      </w:r>
    </w:p>
    <w:p w14:paraId="7FEF2306">
      <w:pPr>
        <w:pStyle w:val="3"/>
        <w:spacing w:line="288" w:lineRule="auto"/>
        <w:rPr>
          <w:color w:val="auto"/>
          <w:highlight w:val="none"/>
        </w:rPr>
      </w:pPr>
    </w:p>
    <w:p w14:paraId="07AE0780">
      <w:pPr>
        <w:tabs>
          <w:tab w:val="left" w:pos="612"/>
        </w:tabs>
        <w:spacing w:before="65" w:line="228" w:lineRule="auto"/>
        <w:ind w:left="494"/>
        <w:rPr>
          <w:rFonts w:ascii="宋体" w:hAnsi="宋体" w:eastAsia="宋体" w:cs="宋体"/>
          <w:color w:val="auto"/>
          <w:sz w:val="20"/>
          <w:szCs w:val="20"/>
          <w:highlight w:val="none"/>
        </w:rPr>
      </w:pPr>
      <w:r>
        <w:rPr>
          <w:rFonts w:ascii="宋体" w:hAnsi="宋体" w:eastAsia="宋体" w:cs="宋体"/>
          <w:color w:val="auto"/>
          <w:sz w:val="20"/>
          <w:szCs w:val="20"/>
          <w:highlight w:val="none"/>
          <w:u w:val="single" w:color="auto"/>
        </w:rPr>
        <w:tab/>
      </w:r>
      <w:r>
        <w:rPr>
          <w:rFonts w:ascii="宋体" w:hAnsi="宋体" w:eastAsia="宋体" w:cs="宋体"/>
          <w:color w:val="auto"/>
          <w:spacing w:val="-6"/>
          <w:sz w:val="20"/>
          <w:szCs w:val="20"/>
          <w:highlight w:val="none"/>
          <w:u w:val="single" w:color="auto"/>
        </w:rPr>
        <w:t>（项目名称）</w:t>
      </w:r>
      <w:r>
        <w:rPr>
          <w:rFonts w:ascii="宋体" w:hAnsi="宋体" w:eastAsia="宋体" w:cs="宋体"/>
          <w:color w:val="auto"/>
          <w:spacing w:val="-6"/>
          <w:sz w:val="20"/>
          <w:szCs w:val="20"/>
          <w:highlight w:val="none"/>
        </w:rPr>
        <w:t>工程</w:t>
      </w:r>
    </w:p>
    <w:p w14:paraId="7E77D4A2">
      <w:pPr>
        <w:spacing w:line="133" w:lineRule="auto"/>
        <w:rPr>
          <w:rFonts w:ascii="Arial"/>
          <w:color w:val="auto"/>
          <w:sz w:val="2"/>
          <w:highlight w:val="none"/>
        </w:rPr>
      </w:pPr>
    </w:p>
    <w:tbl>
      <w:tblPr>
        <w:tblStyle w:val="7"/>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464"/>
        <w:gridCol w:w="1547"/>
        <w:gridCol w:w="328"/>
        <w:gridCol w:w="1218"/>
        <w:gridCol w:w="674"/>
        <w:gridCol w:w="873"/>
        <w:gridCol w:w="711"/>
        <w:gridCol w:w="835"/>
        <w:gridCol w:w="272"/>
        <w:gridCol w:w="1280"/>
      </w:tblGrid>
      <w:tr w14:paraId="55728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087" w:type="dxa"/>
            <w:vAlign w:val="top"/>
          </w:tcPr>
          <w:p w14:paraId="41722138">
            <w:pPr>
              <w:pStyle w:val="8"/>
              <w:spacing w:before="200" w:line="228" w:lineRule="auto"/>
              <w:ind w:left="548"/>
              <w:rPr>
                <w:color w:val="auto"/>
                <w:highlight w:val="none"/>
              </w:rPr>
            </w:pPr>
            <w:r>
              <w:rPr>
                <w:color w:val="auto"/>
                <w:spacing w:val="4"/>
                <w:highlight w:val="none"/>
              </w:rPr>
              <w:t>姓名</w:t>
            </w:r>
          </w:p>
        </w:tc>
        <w:tc>
          <w:tcPr>
            <w:tcW w:w="2339" w:type="dxa"/>
            <w:gridSpan w:val="3"/>
            <w:vAlign w:val="top"/>
          </w:tcPr>
          <w:p w14:paraId="4D1DCAA4">
            <w:pPr>
              <w:rPr>
                <w:rFonts w:ascii="Arial"/>
                <w:color w:val="auto"/>
                <w:sz w:val="21"/>
                <w:highlight w:val="none"/>
              </w:rPr>
            </w:pPr>
          </w:p>
        </w:tc>
        <w:tc>
          <w:tcPr>
            <w:tcW w:w="1892" w:type="dxa"/>
            <w:gridSpan w:val="2"/>
            <w:vAlign w:val="top"/>
          </w:tcPr>
          <w:p w14:paraId="5BFFB08C">
            <w:pPr>
              <w:pStyle w:val="8"/>
              <w:spacing w:before="200" w:line="228" w:lineRule="auto"/>
              <w:ind w:left="952"/>
              <w:rPr>
                <w:color w:val="auto"/>
                <w:highlight w:val="none"/>
              </w:rPr>
            </w:pPr>
            <w:r>
              <w:rPr>
                <w:color w:val="auto"/>
                <w:spacing w:val="3"/>
                <w:highlight w:val="none"/>
              </w:rPr>
              <w:t>性别</w:t>
            </w:r>
          </w:p>
        </w:tc>
        <w:tc>
          <w:tcPr>
            <w:tcW w:w="1584" w:type="dxa"/>
            <w:gridSpan w:val="2"/>
            <w:vAlign w:val="top"/>
          </w:tcPr>
          <w:p w14:paraId="541C672D">
            <w:pPr>
              <w:rPr>
                <w:rFonts w:ascii="Arial"/>
                <w:color w:val="auto"/>
                <w:sz w:val="21"/>
                <w:highlight w:val="none"/>
              </w:rPr>
            </w:pPr>
          </w:p>
        </w:tc>
        <w:tc>
          <w:tcPr>
            <w:tcW w:w="1107" w:type="dxa"/>
            <w:gridSpan w:val="2"/>
            <w:vAlign w:val="top"/>
          </w:tcPr>
          <w:p w14:paraId="11F82A30">
            <w:pPr>
              <w:pStyle w:val="8"/>
              <w:spacing w:before="200" w:line="228" w:lineRule="auto"/>
              <w:ind w:left="561"/>
              <w:rPr>
                <w:color w:val="auto"/>
                <w:highlight w:val="none"/>
              </w:rPr>
            </w:pPr>
            <w:r>
              <w:rPr>
                <w:color w:val="auto"/>
                <w:spacing w:val="4"/>
                <w:highlight w:val="none"/>
              </w:rPr>
              <w:t>年龄</w:t>
            </w:r>
          </w:p>
        </w:tc>
        <w:tc>
          <w:tcPr>
            <w:tcW w:w="1280" w:type="dxa"/>
            <w:vAlign w:val="top"/>
          </w:tcPr>
          <w:p w14:paraId="661D0BF5">
            <w:pPr>
              <w:rPr>
                <w:rFonts w:ascii="Arial"/>
                <w:color w:val="auto"/>
                <w:sz w:val="21"/>
                <w:highlight w:val="none"/>
              </w:rPr>
            </w:pPr>
          </w:p>
        </w:tc>
      </w:tr>
      <w:tr w14:paraId="427F7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87" w:type="dxa"/>
            <w:vAlign w:val="top"/>
          </w:tcPr>
          <w:p w14:paraId="19AE7264">
            <w:pPr>
              <w:pStyle w:val="8"/>
              <w:spacing w:before="207" w:line="228" w:lineRule="auto"/>
              <w:ind w:left="549"/>
              <w:rPr>
                <w:color w:val="auto"/>
                <w:highlight w:val="none"/>
              </w:rPr>
            </w:pPr>
            <w:r>
              <w:rPr>
                <w:color w:val="auto"/>
                <w:spacing w:val="4"/>
                <w:highlight w:val="none"/>
              </w:rPr>
              <w:t>职务</w:t>
            </w:r>
          </w:p>
        </w:tc>
        <w:tc>
          <w:tcPr>
            <w:tcW w:w="2339" w:type="dxa"/>
            <w:gridSpan w:val="3"/>
            <w:vAlign w:val="top"/>
          </w:tcPr>
          <w:p w14:paraId="1E05CDB5">
            <w:pPr>
              <w:rPr>
                <w:rFonts w:ascii="Arial"/>
                <w:color w:val="auto"/>
                <w:sz w:val="21"/>
                <w:highlight w:val="none"/>
              </w:rPr>
            </w:pPr>
          </w:p>
        </w:tc>
        <w:tc>
          <w:tcPr>
            <w:tcW w:w="1892" w:type="dxa"/>
            <w:gridSpan w:val="2"/>
            <w:vAlign w:val="top"/>
          </w:tcPr>
          <w:p w14:paraId="3B44473B">
            <w:pPr>
              <w:pStyle w:val="8"/>
              <w:spacing w:before="207" w:line="230" w:lineRule="auto"/>
              <w:ind w:left="951"/>
              <w:rPr>
                <w:color w:val="auto"/>
                <w:highlight w:val="none"/>
              </w:rPr>
            </w:pPr>
            <w:r>
              <w:rPr>
                <w:color w:val="auto"/>
                <w:spacing w:val="4"/>
                <w:highlight w:val="none"/>
              </w:rPr>
              <w:t>职称</w:t>
            </w:r>
          </w:p>
        </w:tc>
        <w:tc>
          <w:tcPr>
            <w:tcW w:w="1584" w:type="dxa"/>
            <w:gridSpan w:val="2"/>
            <w:vAlign w:val="top"/>
          </w:tcPr>
          <w:p w14:paraId="11CEC2EE">
            <w:pPr>
              <w:rPr>
                <w:rFonts w:ascii="Arial"/>
                <w:color w:val="auto"/>
                <w:sz w:val="21"/>
                <w:highlight w:val="none"/>
              </w:rPr>
            </w:pPr>
          </w:p>
        </w:tc>
        <w:tc>
          <w:tcPr>
            <w:tcW w:w="1107" w:type="dxa"/>
            <w:gridSpan w:val="2"/>
            <w:vAlign w:val="top"/>
          </w:tcPr>
          <w:p w14:paraId="00C44033">
            <w:pPr>
              <w:pStyle w:val="8"/>
              <w:spacing w:before="208" w:line="229" w:lineRule="auto"/>
              <w:ind w:left="564"/>
              <w:rPr>
                <w:color w:val="auto"/>
                <w:highlight w:val="none"/>
              </w:rPr>
            </w:pPr>
            <w:r>
              <w:rPr>
                <w:color w:val="auto"/>
                <w:spacing w:val="2"/>
                <w:highlight w:val="none"/>
              </w:rPr>
              <w:t>学历</w:t>
            </w:r>
          </w:p>
        </w:tc>
        <w:tc>
          <w:tcPr>
            <w:tcW w:w="1280" w:type="dxa"/>
            <w:vAlign w:val="top"/>
          </w:tcPr>
          <w:p w14:paraId="353276A1">
            <w:pPr>
              <w:rPr>
                <w:rFonts w:ascii="Arial"/>
                <w:color w:val="auto"/>
                <w:sz w:val="21"/>
                <w:highlight w:val="none"/>
              </w:rPr>
            </w:pPr>
          </w:p>
        </w:tc>
      </w:tr>
      <w:tr w14:paraId="4AFC1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3426" w:type="dxa"/>
            <w:gridSpan w:val="4"/>
            <w:vAlign w:val="top"/>
          </w:tcPr>
          <w:p w14:paraId="0544D06F">
            <w:pPr>
              <w:pStyle w:val="8"/>
              <w:spacing w:before="198" w:line="228" w:lineRule="auto"/>
              <w:ind w:left="1301"/>
              <w:rPr>
                <w:color w:val="auto"/>
                <w:highlight w:val="none"/>
              </w:rPr>
            </w:pPr>
            <w:r>
              <w:rPr>
                <w:color w:val="auto"/>
                <w:spacing w:val="7"/>
                <w:highlight w:val="none"/>
              </w:rPr>
              <w:t>参加工作时间</w:t>
            </w:r>
          </w:p>
        </w:tc>
        <w:tc>
          <w:tcPr>
            <w:tcW w:w="1892" w:type="dxa"/>
            <w:gridSpan w:val="2"/>
            <w:vAlign w:val="top"/>
          </w:tcPr>
          <w:p w14:paraId="4DFA6D1E">
            <w:pPr>
              <w:rPr>
                <w:rFonts w:ascii="Arial"/>
                <w:color w:val="auto"/>
                <w:sz w:val="21"/>
                <w:highlight w:val="none"/>
              </w:rPr>
            </w:pPr>
          </w:p>
        </w:tc>
        <w:tc>
          <w:tcPr>
            <w:tcW w:w="2691" w:type="dxa"/>
            <w:gridSpan w:val="4"/>
            <w:vAlign w:val="top"/>
          </w:tcPr>
          <w:p w14:paraId="7D2A4DCE">
            <w:pPr>
              <w:pStyle w:val="8"/>
              <w:spacing w:before="197" w:line="228" w:lineRule="auto"/>
              <w:ind w:left="722"/>
              <w:rPr>
                <w:color w:val="auto"/>
                <w:highlight w:val="none"/>
              </w:rPr>
            </w:pPr>
            <w:r>
              <w:rPr>
                <w:color w:val="auto"/>
                <w:spacing w:val="8"/>
                <w:highlight w:val="none"/>
              </w:rPr>
              <w:t>担任项目经理年限</w:t>
            </w:r>
          </w:p>
        </w:tc>
        <w:tc>
          <w:tcPr>
            <w:tcW w:w="1280" w:type="dxa"/>
            <w:vAlign w:val="top"/>
          </w:tcPr>
          <w:p w14:paraId="62B5F00F">
            <w:pPr>
              <w:rPr>
                <w:rFonts w:ascii="Arial"/>
                <w:color w:val="auto"/>
                <w:sz w:val="21"/>
                <w:highlight w:val="none"/>
              </w:rPr>
            </w:pPr>
          </w:p>
        </w:tc>
      </w:tr>
      <w:tr w14:paraId="1BAFE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26" w:type="dxa"/>
            <w:gridSpan w:val="4"/>
            <w:vAlign w:val="top"/>
          </w:tcPr>
          <w:p w14:paraId="25C31751">
            <w:pPr>
              <w:pStyle w:val="8"/>
              <w:spacing w:before="133" w:line="227" w:lineRule="auto"/>
              <w:ind w:left="985"/>
              <w:rPr>
                <w:color w:val="auto"/>
                <w:highlight w:val="none"/>
              </w:rPr>
            </w:pPr>
            <w:r>
              <w:rPr>
                <w:color w:val="auto"/>
                <w:spacing w:val="8"/>
                <w:highlight w:val="none"/>
              </w:rPr>
              <w:t>建造师注册证书编号</w:t>
            </w:r>
          </w:p>
        </w:tc>
        <w:tc>
          <w:tcPr>
            <w:tcW w:w="5863" w:type="dxa"/>
            <w:gridSpan w:val="7"/>
            <w:vAlign w:val="top"/>
          </w:tcPr>
          <w:p w14:paraId="556737AF">
            <w:pPr>
              <w:rPr>
                <w:rFonts w:ascii="Arial"/>
                <w:color w:val="auto"/>
                <w:sz w:val="21"/>
                <w:highlight w:val="none"/>
              </w:rPr>
            </w:pPr>
          </w:p>
        </w:tc>
      </w:tr>
      <w:tr w14:paraId="1A59E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289" w:type="dxa"/>
            <w:gridSpan w:val="11"/>
            <w:vAlign w:val="top"/>
          </w:tcPr>
          <w:p w14:paraId="6A70E6C4">
            <w:pPr>
              <w:pStyle w:val="8"/>
              <w:spacing w:before="207" w:line="228" w:lineRule="auto"/>
              <w:ind w:left="3703"/>
              <w:rPr>
                <w:color w:val="auto"/>
                <w:highlight w:val="none"/>
              </w:rPr>
            </w:pPr>
            <w:r>
              <w:rPr>
                <w:color w:val="auto"/>
                <w:spacing w:val="9"/>
                <w:highlight w:val="none"/>
              </w:rPr>
              <w:t>在建和已完工程项目情况</w:t>
            </w:r>
          </w:p>
        </w:tc>
      </w:tr>
      <w:tr w14:paraId="3EF2E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51" w:type="dxa"/>
            <w:gridSpan w:val="2"/>
            <w:vAlign w:val="top"/>
          </w:tcPr>
          <w:p w14:paraId="4D938285">
            <w:pPr>
              <w:pStyle w:val="8"/>
              <w:spacing w:before="212" w:line="228" w:lineRule="auto"/>
              <w:ind w:left="572"/>
              <w:rPr>
                <w:color w:val="auto"/>
                <w:highlight w:val="none"/>
              </w:rPr>
            </w:pPr>
            <w:r>
              <w:rPr>
                <w:color w:val="auto"/>
                <w:spacing w:val="6"/>
                <w:highlight w:val="none"/>
              </w:rPr>
              <w:t>建设单位</w:t>
            </w:r>
          </w:p>
        </w:tc>
        <w:tc>
          <w:tcPr>
            <w:tcW w:w="1547" w:type="dxa"/>
            <w:vAlign w:val="top"/>
          </w:tcPr>
          <w:p w14:paraId="5210BBCA">
            <w:pPr>
              <w:pStyle w:val="8"/>
              <w:spacing w:before="212" w:line="228" w:lineRule="auto"/>
              <w:ind w:left="570"/>
              <w:rPr>
                <w:color w:val="auto"/>
                <w:highlight w:val="none"/>
              </w:rPr>
            </w:pPr>
            <w:r>
              <w:rPr>
                <w:color w:val="auto"/>
                <w:spacing w:val="6"/>
                <w:highlight w:val="none"/>
              </w:rPr>
              <w:t>项目名称</w:t>
            </w:r>
          </w:p>
        </w:tc>
        <w:tc>
          <w:tcPr>
            <w:tcW w:w="1546" w:type="dxa"/>
            <w:gridSpan w:val="2"/>
            <w:vAlign w:val="top"/>
          </w:tcPr>
          <w:p w14:paraId="7C395802">
            <w:pPr>
              <w:pStyle w:val="8"/>
              <w:spacing w:before="211" w:line="228" w:lineRule="auto"/>
              <w:ind w:left="570"/>
              <w:rPr>
                <w:color w:val="auto"/>
                <w:highlight w:val="none"/>
              </w:rPr>
            </w:pPr>
            <w:r>
              <w:rPr>
                <w:color w:val="auto"/>
                <w:spacing w:val="6"/>
                <w:highlight w:val="none"/>
              </w:rPr>
              <w:t>建设规模</w:t>
            </w:r>
          </w:p>
        </w:tc>
        <w:tc>
          <w:tcPr>
            <w:tcW w:w="1547" w:type="dxa"/>
            <w:gridSpan w:val="2"/>
            <w:vAlign w:val="top"/>
          </w:tcPr>
          <w:p w14:paraId="5B2B0D75">
            <w:pPr>
              <w:pStyle w:val="8"/>
              <w:spacing w:before="56" w:line="259" w:lineRule="auto"/>
              <w:ind w:left="605" w:right="142" w:hanging="35"/>
              <w:rPr>
                <w:color w:val="auto"/>
                <w:highlight w:val="none"/>
              </w:rPr>
            </w:pPr>
            <w:r>
              <w:rPr>
                <w:color w:val="auto"/>
                <w:spacing w:val="7"/>
                <w:highlight w:val="none"/>
              </w:rPr>
              <w:t>开、竣工</w:t>
            </w:r>
            <w:r>
              <w:rPr>
                <w:color w:val="auto"/>
                <w:highlight w:val="none"/>
              </w:rPr>
              <w:t xml:space="preserve"> </w:t>
            </w:r>
            <w:r>
              <w:rPr>
                <w:color w:val="auto"/>
                <w:spacing w:val="-14"/>
                <w:highlight w:val="none"/>
              </w:rPr>
              <w:t>日期</w:t>
            </w:r>
          </w:p>
        </w:tc>
        <w:tc>
          <w:tcPr>
            <w:tcW w:w="1546" w:type="dxa"/>
            <w:gridSpan w:val="2"/>
            <w:vAlign w:val="top"/>
          </w:tcPr>
          <w:p w14:paraId="6E6B38C9">
            <w:pPr>
              <w:pStyle w:val="8"/>
              <w:spacing w:before="56" w:line="259" w:lineRule="auto"/>
              <w:ind w:left="675" w:right="140" w:hanging="105"/>
              <w:rPr>
                <w:color w:val="auto"/>
                <w:highlight w:val="none"/>
              </w:rPr>
            </w:pPr>
            <w:r>
              <w:rPr>
                <w:color w:val="auto"/>
                <w:spacing w:val="7"/>
                <w:highlight w:val="none"/>
              </w:rPr>
              <w:t>在建或已</w:t>
            </w:r>
            <w:r>
              <w:rPr>
                <w:color w:val="auto"/>
                <w:spacing w:val="1"/>
                <w:highlight w:val="none"/>
              </w:rPr>
              <w:t xml:space="preserve"> </w:t>
            </w:r>
            <w:r>
              <w:rPr>
                <w:color w:val="auto"/>
                <w:highlight w:val="none"/>
              </w:rPr>
              <w:t>完</w:t>
            </w:r>
          </w:p>
        </w:tc>
        <w:tc>
          <w:tcPr>
            <w:tcW w:w="1552" w:type="dxa"/>
            <w:gridSpan w:val="2"/>
            <w:vAlign w:val="top"/>
          </w:tcPr>
          <w:p w14:paraId="1FD09404">
            <w:pPr>
              <w:pStyle w:val="8"/>
              <w:spacing w:before="212" w:line="228" w:lineRule="auto"/>
              <w:ind w:left="575"/>
              <w:rPr>
                <w:color w:val="auto"/>
                <w:highlight w:val="none"/>
              </w:rPr>
            </w:pPr>
            <w:r>
              <w:rPr>
                <w:color w:val="auto"/>
                <w:spacing w:val="6"/>
                <w:highlight w:val="none"/>
              </w:rPr>
              <w:t>工程质量</w:t>
            </w:r>
          </w:p>
        </w:tc>
      </w:tr>
      <w:tr w14:paraId="5FA2F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55792C06">
            <w:pPr>
              <w:rPr>
                <w:rFonts w:ascii="Arial"/>
                <w:color w:val="auto"/>
                <w:sz w:val="21"/>
                <w:highlight w:val="none"/>
              </w:rPr>
            </w:pPr>
          </w:p>
        </w:tc>
        <w:tc>
          <w:tcPr>
            <w:tcW w:w="1547" w:type="dxa"/>
            <w:vAlign w:val="top"/>
          </w:tcPr>
          <w:p w14:paraId="63251FB9">
            <w:pPr>
              <w:rPr>
                <w:rFonts w:ascii="Arial"/>
                <w:color w:val="auto"/>
                <w:sz w:val="21"/>
                <w:highlight w:val="none"/>
              </w:rPr>
            </w:pPr>
          </w:p>
        </w:tc>
        <w:tc>
          <w:tcPr>
            <w:tcW w:w="1546" w:type="dxa"/>
            <w:gridSpan w:val="2"/>
            <w:vAlign w:val="top"/>
          </w:tcPr>
          <w:p w14:paraId="72F5151C">
            <w:pPr>
              <w:rPr>
                <w:rFonts w:ascii="Arial"/>
                <w:color w:val="auto"/>
                <w:sz w:val="21"/>
                <w:highlight w:val="none"/>
              </w:rPr>
            </w:pPr>
          </w:p>
        </w:tc>
        <w:tc>
          <w:tcPr>
            <w:tcW w:w="1547" w:type="dxa"/>
            <w:gridSpan w:val="2"/>
            <w:vAlign w:val="top"/>
          </w:tcPr>
          <w:p w14:paraId="16DD2A27">
            <w:pPr>
              <w:rPr>
                <w:rFonts w:ascii="Arial"/>
                <w:color w:val="auto"/>
                <w:sz w:val="21"/>
                <w:highlight w:val="none"/>
              </w:rPr>
            </w:pPr>
          </w:p>
        </w:tc>
        <w:tc>
          <w:tcPr>
            <w:tcW w:w="1546" w:type="dxa"/>
            <w:gridSpan w:val="2"/>
            <w:vAlign w:val="top"/>
          </w:tcPr>
          <w:p w14:paraId="651C2F06">
            <w:pPr>
              <w:rPr>
                <w:rFonts w:ascii="Arial"/>
                <w:color w:val="auto"/>
                <w:sz w:val="21"/>
                <w:highlight w:val="none"/>
              </w:rPr>
            </w:pPr>
          </w:p>
        </w:tc>
        <w:tc>
          <w:tcPr>
            <w:tcW w:w="1552" w:type="dxa"/>
            <w:gridSpan w:val="2"/>
            <w:vAlign w:val="top"/>
          </w:tcPr>
          <w:p w14:paraId="1CBAE9BB">
            <w:pPr>
              <w:rPr>
                <w:rFonts w:ascii="Arial"/>
                <w:color w:val="auto"/>
                <w:sz w:val="21"/>
                <w:highlight w:val="none"/>
              </w:rPr>
            </w:pPr>
          </w:p>
        </w:tc>
      </w:tr>
      <w:tr w14:paraId="310BB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446A8F1D">
            <w:pPr>
              <w:rPr>
                <w:rFonts w:ascii="Arial"/>
                <w:color w:val="auto"/>
                <w:sz w:val="21"/>
                <w:highlight w:val="none"/>
              </w:rPr>
            </w:pPr>
          </w:p>
        </w:tc>
        <w:tc>
          <w:tcPr>
            <w:tcW w:w="1547" w:type="dxa"/>
            <w:vAlign w:val="top"/>
          </w:tcPr>
          <w:p w14:paraId="417A9015">
            <w:pPr>
              <w:rPr>
                <w:rFonts w:ascii="Arial"/>
                <w:color w:val="auto"/>
                <w:sz w:val="21"/>
                <w:highlight w:val="none"/>
              </w:rPr>
            </w:pPr>
          </w:p>
        </w:tc>
        <w:tc>
          <w:tcPr>
            <w:tcW w:w="1546" w:type="dxa"/>
            <w:gridSpan w:val="2"/>
            <w:vAlign w:val="top"/>
          </w:tcPr>
          <w:p w14:paraId="4D6BCC06">
            <w:pPr>
              <w:rPr>
                <w:rFonts w:ascii="Arial"/>
                <w:color w:val="auto"/>
                <w:sz w:val="21"/>
                <w:highlight w:val="none"/>
              </w:rPr>
            </w:pPr>
          </w:p>
        </w:tc>
        <w:tc>
          <w:tcPr>
            <w:tcW w:w="1547" w:type="dxa"/>
            <w:gridSpan w:val="2"/>
            <w:vAlign w:val="top"/>
          </w:tcPr>
          <w:p w14:paraId="10125DD2">
            <w:pPr>
              <w:rPr>
                <w:rFonts w:ascii="Arial"/>
                <w:color w:val="auto"/>
                <w:sz w:val="21"/>
                <w:highlight w:val="none"/>
              </w:rPr>
            </w:pPr>
          </w:p>
        </w:tc>
        <w:tc>
          <w:tcPr>
            <w:tcW w:w="1546" w:type="dxa"/>
            <w:gridSpan w:val="2"/>
            <w:vAlign w:val="top"/>
          </w:tcPr>
          <w:p w14:paraId="4FEBABE6">
            <w:pPr>
              <w:rPr>
                <w:rFonts w:ascii="Arial"/>
                <w:color w:val="auto"/>
                <w:sz w:val="21"/>
                <w:highlight w:val="none"/>
              </w:rPr>
            </w:pPr>
          </w:p>
        </w:tc>
        <w:tc>
          <w:tcPr>
            <w:tcW w:w="1552" w:type="dxa"/>
            <w:gridSpan w:val="2"/>
            <w:vAlign w:val="top"/>
          </w:tcPr>
          <w:p w14:paraId="6F5DA612">
            <w:pPr>
              <w:rPr>
                <w:rFonts w:ascii="Arial"/>
                <w:color w:val="auto"/>
                <w:sz w:val="21"/>
                <w:highlight w:val="none"/>
              </w:rPr>
            </w:pPr>
          </w:p>
        </w:tc>
      </w:tr>
      <w:tr w14:paraId="6F3E5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5157E419">
            <w:pPr>
              <w:rPr>
                <w:rFonts w:ascii="Arial"/>
                <w:color w:val="auto"/>
                <w:sz w:val="21"/>
                <w:highlight w:val="none"/>
              </w:rPr>
            </w:pPr>
          </w:p>
        </w:tc>
        <w:tc>
          <w:tcPr>
            <w:tcW w:w="1547" w:type="dxa"/>
            <w:vAlign w:val="top"/>
          </w:tcPr>
          <w:p w14:paraId="67EC7AF9">
            <w:pPr>
              <w:rPr>
                <w:rFonts w:ascii="Arial"/>
                <w:color w:val="auto"/>
                <w:sz w:val="21"/>
                <w:highlight w:val="none"/>
              </w:rPr>
            </w:pPr>
          </w:p>
        </w:tc>
        <w:tc>
          <w:tcPr>
            <w:tcW w:w="1546" w:type="dxa"/>
            <w:gridSpan w:val="2"/>
            <w:vAlign w:val="top"/>
          </w:tcPr>
          <w:p w14:paraId="628F1D92">
            <w:pPr>
              <w:rPr>
                <w:rFonts w:ascii="Arial"/>
                <w:color w:val="auto"/>
                <w:sz w:val="21"/>
                <w:highlight w:val="none"/>
              </w:rPr>
            </w:pPr>
          </w:p>
        </w:tc>
        <w:tc>
          <w:tcPr>
            <w:tcW w:w="1547" w:type="dxa"/>
            <w:gridSpan w:val="2"/>
            <w:vAlign w:val="top"/>
          </w:tcPr>
          <w:p w14:paraId="0D91CC48">
            <w:pPr>
              <w:rPr>
                <w:rFonts w:ascii="Arial"/>
                <w:color w:val="auto"/>
                <w:sz w:val="21"/>
                <w:highlight w:val="none"/>
              </w:rPr>
            </w:pPr>
          </w:p>
        </w:tc>
        <w:tc>
          <w:tcPr>
            <w:tcW w:w="1546" w:type="dxa"/>
            <w:gridSpan w:val="2"/>
            <w:vAlign w:val="top"/>
          </w:tcPr>
          <w:p w14:paraId="79712344">
            <w:pPr>
              <w:rPr>
                <w:rFonts w:ascii="Arial"/>
                <w:color w:val="auto"/>
                <w:sz w:val="21"/>
                <w:highlight w:val="none"/>
              </w:rPr>
            </w:pPr>
          </w:p>
        </w:tc>
        <w:tc>
          <w:tcPr>
            <w:tcW w:w="1552" w:type="dxa"/>
            <w:gridSpan w:val="2"/>
            <w:vAlign w:val="top"/>
          </w:tcPr>
          <w:p w14:paraId="1D19FF09">
            <w:pPr>
              <w:rPr>
                <w:rFonts w:ascii="Arial"/>
                <w:color w:val="auto"/>
                <w:sz w:val="21"/>
                <w:highlight w:val="none"/>
              </w:rPr>
            </w:pPr>
          </w:p>
        </w:tc>
      </w:tr>
      <w:tr w14:paraId="0371A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51" w:type="dxa"/>
            <w:gridSpan w:val="2"/>
            <w:vAlign w:val="top"/>
          </w:tcPr>
          <w:p w14:paraId="2D851738">
            <w:pPr>
              <w:rPr>
                <w:rFonts w:ascii="Arial"/>
                <w:color w:val="auto"/>
                <w:sz w:val="21"/>
                <w:highlight w:val="none"/>
              </w:rPr>
            </w:pPr>
          </w:p>
        </w:tc>
        <w:tc>
          <w:tcPr>
            <w:tcW w:w="1547" w:type="dxa"/>
            <w:vAlign w:val="top"/>
          </w:tcPr>
          <w:p w14:paraId="260ACFB9">
            <w:pPr>
              <w:rPr>
                <w:rFonts w:ascii="Arial"/>
                <w:color w:val="auto"/>
                <w:sz w:val="21"/>
                <w:highlight w:val="none"/>
              </w:rPr>
            </w:pPr>
          </w:p>
        </w:tc>
        <w:tc>
          <w:tcPr>
            <w:tcW w:w="1546" w:type="dxa"/>
            <w:gridSpan w:val="2"/>
            <w:vAlign w:val="top"/>
          </w:tcPr>
          <w:p w14:paraId="00BB943C">
            <w:pPr>
              <w:rPr>
                <w:rFonts w:ascii="Arial"/>
                <w:color w:val="auto"/>
                <w:sz w:val="21"/>
                <w:highlight w:val="none"/>
              </w:rPr>
            </w:pPr>
          </w:p>
        </w:tc>
        <w:tc>
          <w:tcPr>
            <w:tcW w:w="1547" w:type="dxa"/>
            <w:gridSpan w:val="2"/>
            <w:vAlign w:val="top"/>
          </w:tcPr>
          <w:p w14:paraId="03854B30">
            <w:pPr>
              <w:rPr>
                <w:rFonts w:ascii="Arial"/>
                <w:color w:val="auto"/>
                <w:sz w:val="21"/>
                <w:highlight w:val="none"/>
              </w:rPr>
            </w:pPr>
          </w:p>
        </w:tc>
        <w:tc>
          <w:tcPr>
            <w:tcW w:w="1546" w:type="dxa"/>
            <w:gridSpan w:val="2"/>
            <w:vAlign w:val="top"/>
          </w:tcPr>
          <w:p w14:paraId="3CCDFB9D">
            <w:pPr>
              <w:rPr>
                <w:rFonts w:ascii="Arial"/>
                <w:color w:val="auto"/>
                <w:sz w:val="21"/>
                <w:highlight w:val="none"/>
              </w:rPr>
            </w:pPr>
          </w:p>
        </w:tc>
        <w:tc>
          <w:tcPr>
            <w:tcW w:w="1552" w:type="dxa"/>
            <w:gridSpan w:val="2"/>
            <w:vAlign w:val="top"/>
          </w:tcPr>
          <w:p w14:paraId="5DE40F33">
            <w:pPr>
              <w:rPr>
                <w:rFonts w:ascii="Arial"/>
                <w:color w:val="auto"/>
                <w:sz w:val="21"/>
                <w:highlight w:val="none"/>
              </w:rPr>
            </w:pPr>
          </w:p>
        </w:tc>
      </w:tr>
    </w:tbl>
    <w:p w14:paraId="5F1BAC88">
      <w:pPr>
        <w:pStyle w:val="3"/>
        <w:spacing w:line="264" w:lineRule="auto"/>
        <w:rPr>
          <w:color w:val="auto"/>
          <w:highlight w:val="none"/>
        </w:rPr>
      </w:pPr>
    </w:p>
    <w:p w14:paraId="57D626D9">
      <w:pPr>
        <w:pStyle w:val="3"/>
        <w:spacing w:line="265" w:lineRule="auto"/>
        <w:rPr>
          <w:color w:val="auto"/>
          <w:highlight w:val="none"/>
        </w:rPr>
      </w:pPr>
    </w:p>
    <w:p w14:paraId="04866E2A">
      <w:pPr>
        <w:spacing w:before="65" w:line="229" w:lineRule="auto"/>
        <w:ind w:left="505"/>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备注：</w:t>
      </w:r>
    </w:p>
    <w:p w14:paraId="77613541">
      <w:pPr>
        <w:spacing w:before="219" w:line="433" w:lineRule="auto"/>
        <w:ind w:left="502" w:right="495" w:firstLine="442"/>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已完成的类似工程应附中标通知书（如有）、合同协议</w:t>
      </w:r>
      <w:r>
        <w:rPr>
          <w:rFonts w:ascii="宋体" w:hAnsi="宋体" w:eastAsia="宋体" w:cs="宋体"/>
          <w:color w:val="auto"/>
          <w:spacing w:val="6"/>
          <w:sz w:val="20"/>
          <w:szCs w:val="20"/>
          <w:highlight w:val="none"/>
        </w:rPr>
        <w:t>书有关页面、工程竣工验收证明</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材料的复印件（如有）。在建类似工程应附中标通知书（如有）、工程合同协议书有关页面</w:t>
      </w:r>
      <w:r>
        <w:rPr>
          <w:rFonts w:ascii="宋体" w:hAnsi="宋体" w:eastAsia="宋体" w:cs="宋体"/>
          <w:color w:val="auto"/>
          <w:spacing w:val="14"/>
          <w:sz w:val="20"/>
          <w:szCs w:val="20"/>
          <w:highlight w:val="none"/>
        </w:rPr>
        <w:t xml:space="preserve"> </w:t>
      </w:r>
      <w:r>
        <w:rPr>
          <w:rFonts w:ascii="宋体" w:hAnsi="宋体" w:eastAsia="宋体" w:cs="宋体"/>
          <w:color w:val="auto"/>
          <w:spacing w:val="5"/>
          <w:sz w:val="20"/>
          <w:szCs w:val="20"/>
          <w:highlight w:val="none"/>
        </w:rPr>
        <w:t>的复印件。</w:t>
      </w:r>
    </w:p>
    <w:p w14:paraId="1B73557C">
      <w:pPr>
        <w:spacing w:line="433" w:lineRule="auto"/>
        <w:rPr>
          <w:rFonts w:ascii="宋体" w:hAnsi="宋体" w:eastAsia="宋体" w:cs="宋体"/>
          <w:color w:val="auto"/>
          <w:sz w:val="20"/>
          <w:szCs w:val="20"/>
          <w:highlight w:val="none"/>
        </w:rPr>
        <w:sectPr>
          <w:headerReference r:id="rId198" w:type="default"/>
          <w:footerReference r:id="rId199" w:type="default"/>
          <w:pgSz w:w="11906" w:h="16839"/>
          <w:pgMar w:top="1106" w:right="1306" w:bottom="1602" w:left="1305" w:header="829" w:footer="1440" w:gutter="0"/>
          <w:cols w:space="720" w:num="1"/>
        </w:sectPr>
      </w:pPr>
    </w:p>
    <w:p w14:paraId="7CFBC6AA">
      <w:pPr>
        <w:pStyle w:val="3"/>
        <w:spacing w:line="300" w:lineRule="auto"/>
        <w:rPr>
          <w:color w:val="auto"/>
          <w:highlight w:val="none"/>
        </w:rPr>
      </w:pPr>
      <w:r>
        <w:rPr>
          <w:color w:val="auto"/>
          <w:highlight w:val="none"/>
        </w:rPr>
        <w:pict>
          <v:shape id="_x0000_s1036" o:spid="_x0000_s1036" style="position:absolute;left:0pt;margin-left:90pt;margin-top:55.2pt;height:0.75pt;width:415.3pt;mso-position-horizontal-relative:page;mso-position-vertical-relative:page;z-index:251707392;mso-width-relative:page;mso-height-relative:page;" fillcolor="#000000" filled="t" stroked="f" coordsize="8305,15" o:allowincell="f" path="m0,0l8305,0,8305,14,0,14,0,0xe">
            <v:path/>
            <v:fill on="t" focussize="0,0"/>
            <v:stroke on="f"/>
            <v:imagedata o:title=""/>
            <o:lock v:ext="edit"/>
          </v:shape>
        </w:pict>
      </w:r>
    </w:p>
    <w:p w14:paraId="2C1464E2">
      <w:pPr>
        <w:pStyle w:val="3"/>
        <w:spacing w:line="300" w:lineRule="auto"/>
        <w:rPr>
          <w:color w:val="auto"/>
          <w:highlight w:val="none"/>
        </w:rPr>
      </w:pPr>
    </w:p>
    <w:p w14:paraId="019AF480">
      <w:pPr>
        <w:spacing w:before="78" w:line="219" w:lineRule="auto"/>
        <w:ind w:left="3276"/>
        <w:outlineLvl w:val="0"/>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3、项目技术负责人简历表</w:t>
      </w:r>
    </w:p>
    <w:p w14:paraId="413A90C6">
      <w:pPr>
        <w:pStyle w:val="3"/>
        <w:spacing w:line="288" w:lineRule="auto"/>
        <w:rPr>
          <w:color w:val="auto"/>
          <w:highlight w:val="none"/>
        </w:rPr>
      </w:pPr>
    </w:p>
    <w:p w14:paraId="48B096B0">
      <w:pPr>
        <w:tabs>
          <w:tab w:val="left" w:pos="612"/>
        </w:tabs>
        <w:spacing w:before="65" w:line="228" w:lineRule="auto"/>
        <w:ind w:left="494"/>
        <w:rPr>
          <w:rFonts w:ascii="宋体" w:hAnsi="宋体" w:eastAsia="宋体" w:cs="宋体"/>
          <w:color w:val="auto"/>
          <w:sz w:val="20"/>
          <w:szCs w:val="20"/>
          <w:highlight w:val="none"/>
        </w:rPr>
      </w:pPr>
      <w:r>
        <w:rPr>
          <w:rFonts w:ascii="宋体" w:hAnsi="宋体" w:eastAsia="宋体" w:cs="宋体"/>
          <w:color w:val="auto"/>
          <w:sz w:val="20"/>
          <w:szCs w:val="20"/>
          <w:highlight w:val="none"/>
          <w:u w:val="single" w:color="auto"/>
        </w:rPr>
        <w:tab/>
      </w:r>
      <w:r>
        <w:rPr>
          <w:rFonts w:ascii="宋体" w:hAnsi="宋体" w:eastAsia="宋体" w:cs="宋体"/>
          <w:color w:val="auto"/>
          <w:spacing w:val="-6"/>
          <w:sz w:val="20"/>
          <w:szCs w:val="20"/>
          <w:highlight w:val="none"/>
          <w:u w:val="single" w:color="auto"/>
        </w:rPr>
        <w:t>（项目名称）</w:t>
      </w:r>
      <w:r>
        <w:rPr>
          <w:rFonts w:ascii="宋体" w:hAnsi="宋体" w:eastAsia="宋体" w:cs="宋体"/>
          <w:color w:val="auto"/>
          <w:spacing w:val="-6"/>
          <w:sz w:val="20"/>
          <w:szCs w:val="20"/>
          <w:highlight w:val="none"/>
        </w:rPr>
        <w:t>工程</w:t>
      </w:r>
    </w:p>
    <w:p w14:paraId="05ED843F">
      <w:pPr>
        <w:spacing w:line="133" w:lineRule="auto"/>
        <w:rPr>
          <w:rFonts w:ascii="Arial"/>
          <w:color w:val="auto"/>
          <w:sz w:val="2"/>
          <w:highlight w:val="none"/>
        </w:rPr>
      </w:pPr>
    </w:p>
    <w:tbl>
      <w:tblPr>
        <w:tblStyle w:val="7"/>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464"/>
        <w:gridCol w:w="1547"/>
        <w:gridCol w:w="328"/>
        <w:gridCol w:w="1218"/>
        <w:gridCol w:w="674"/>
        <w:gridCol w:w="873"/>
        <w:gridCol w:w="711"/>
        <w:gridCol w:w="835"/>
        <w:gridCol w:w="272"/>
        <w:gridCol w:w="1280"/>
      </w:tblGrid>
      <w:tr w14:paraId="7D731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087" w:type="dxa"/>
            <w:vAlign w:val="top"/>
          </w:tcPr>
          <w:p w14:paraId="53F55F9D">
            <w:pPr>
              <w:pStyle w:val="8"/>
              <w:spacing w:before="200" w:line="228" w:lineRule="auto"/>
              <w:ind w:left="548"/>
              <w:rPr>
                <w:color w:val="auto"/>
                <w:highlight w:val="none"/>
              </w:rPr>
            </w:pPr>
            <w:r>
              <w:rPr>
                <w:color w:val="auto"/>
                <w:spacing w:val="4"/>
                <w:highlight w:val="none"/>
              </w:rPr>
              <w:t>姓名</w:t>
            </w:r>
          </w:p>
        </w:tc>
        <w:tc>
          <w:tcPr>
            <w:tcW w:w="2339" w:type="dxa"/>
            <w:gridSpan w:val="3"/>
            <w:vAlign w:val="top"/>
          </w:tcPr>
          <w:p w14:paraId="62F9CC89">
            <w:pPr>
              <w:rPr>
                <w:rFonts w:ascii="Arial"/>
                <w:color w:val="auto"/>
                <w:sz w:val="21"/>
                <w:highlight w:val="none"/>
              </w:rPr>
            </w:pPr>
          </w:p>
        </w:tc>
        <w:tc>
          <w:tcPr>
            <w:tcW w:w="1892" w:type="dxa"/>
            <w:gridSpan w:val="2"/>
            <w:vAlign w:val="top"/>
          </w:tcPr>
          <w:p w14:paraId="757D3B86">
            <w:pPr>
              <w:pStyle w:val="8"/>
              <w:spacing w:before="200" w:line="228" w:lineRule="auto"/>
              <w:ind w:left="952"/>
              <w:rPr>
                <w:color w:val="auto"/>
                <w:highlight w:val="none"/>
              </w:rPr>
            </w:pPr>
            <w:r>
              <w:rPr>
                <w:color w:val="auto"/>
                <w:spacing w:val="3"/>
                <w:highlight w:val="none"/>
              </w:rPr>
              <w:t>性别</w:t>
            </w:r>
          </w:p>
        </w:tc>
        <w:tc>
          <w:tcPr>
            <w:tcW w:w="1584" w:type="dxa"/>
            <w:gridSpan w:val="2"/>
            <w:vAlign w:val="top"/>
          </w:tcPr>
          <w:p w14:paraId="41334A6D">
            <w:pPr>
              <w:rPr>
                <w:rFonts w:ascii="Arial"/>
                <w:color w:val="auto"/>
                <w:sz w:val="21"/>
                <w:highlight w:val="none"/>
              </w:rPr>
            </w:pPr>
          </w:p>
        </w:tc>
        <w:tc>
          <w:tcPr>
            <w:tcW w:w="1107" w:type="dxa"/>
            <w:gridSpan w:val="2"/>
            <w:vAlign w:val="top"/>
          </w:tcPr>
          <w:p w14:paraId="54BF7A4E">
            <w:pPr>
              <w:pStyle w:val="8"/>
              <w:spacing w:before="200" w:line="228" w:lineRule="auto"/>
              <w:ind w:left="561"/>
              <w:rPr>
                <w:color w:val="auto"/>
                <w:highlight w:val="none"/>
              </w:rPr>
            </w:pPr>
            <w:r>
              <w:rPr>
                <w:color w:val="auto"/>
                <w:spacing w:val="4"/>
                <w:highlight w:val="none"/>
              </w:rPr>
              <w:t>年龄</w:t>
            </w:r>
          </w:p>
        </w:tc>
        <w:tc>
          <w:tcPr>
            <w:tcW w:w="1280" w:type="dxa"/>
            <w:vAlign w:val="top"/>
          </w:tcPr>
          <w:p w14:paraId="76B944FF">
            <w:pPr>
              <w:rPr>
                <w:rFonts w:ascii="Arial"/>
                <w:color w:val="auto"/>
                <w:sz w:val="21"/>
                <w:highlight w:val="none"/>
              </w:rPr>
            </w:pPr>
          </w:p>
        </w:tc>
      </w:tr>
      <w:tr w14:paraId="4A441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87" w:type="dxa"/>
            <w:vAlign w:val="top"/>
          </w:tcPr>
          <w:p w14:paraId="23973330">
            <w:pPr>
              <w:pStyle w:val="8"/>
              <w:spacing w:before="207" w:line="228" w:lineRule="auto"/>
              <w:ind w:left="549"/>
              <w:rPr>
                <w:color w:val="auto"/>
                <w:highlight w:val="none"/>
              </w:rPr>
            </w:pPr>
            <w:r>
              <w:rPr>
                <w:color w:val="auto"/>
                <w:spacing w:val="4"/>
                <w:highlight w:val="none"/>
              </w:rPr>
              <w:t>职务</w:t>
            </w:r>
          </w:p>
        </w:tc>
        <w:tc>
          <w:tcPr>
            <w:tcW w:w="2339" w:type="dxa"/>
            <w:gridSpan w:val="3"/>
            <w:vAlign w:val="top"/>
          </w:tcPr>
          <w:p w14:paraId="04019815">
            <w:pPr>
              <w:rPr>
                <w:rFonts w:ascii="Arial"/>
                <w:color w:val="auto"/>
                <w:sz w:val="21"/>
                <w:highlight w:val="none"/>
              </w:rPr>
            </w:pPr>
          </w:p>
        </w:tc>
        <w:tc>
          <w:tcPr>
            <w:tcW w:w="1892" w:type="dxa"/>
            <w:gridSpan w:val="2"/>
            <w:vAlign w:val="top"/>
          </w:tcPr>
          <w:p w14:paraId="310E99CB">
            <w:pPr>
              <w:pStyle w:val="8"/>
              <w:spacing w:before="207" w:line="230" w:lineRule="auto"/>
              <w:ind w:left="951"/>
              <w:rPr>
                <w:color w:val="auto"/>
                <w:highlight w:val="none"/>
              </w:rPr>
            </w:pPr>
            <w:r>
              <w:rPr>
                <w:color w:val="auto"/>
                <w:spacing w:val="4"/>
                <w:highlight w:val="none"/>
              </w:rPr>
              <w:t>职称</w:t>
            </w:r>
          </w:p>
        </w:tc>
        <w:tc>
          <w:tcPr>
            <w:tcW w:w="1584" w:type="dxa"/>
            <w:gridSpan w:val="2"/>
            <w:vAlign w:val="top"/>
          </w:tcPr>
          <w:p w14:paraId="7FE33542">
            <w:pPr>
              <w:rPr>
                <w:rFonts w:ascii="Arial"/>
                <w:color w:val="auto"/>
                <w:sz w:val="21"/>
                <w:highlight w:val="none"/>
              </w:rPr>
            </w:pPr>
          </w:p>
        </w:tc>
        <w:tc>
          <w:tcPr>
            <w:tcW w:w="1107" w:type="dxa"/>
            <w:gridSpan w:val="2"/>
            <w:vAlign w:val="top"/>
          </w:tcPr>
          <w:p w14:paraId="5AE59CF8">
            <w:pPr>
              <w:pStyle w:val="8"/>
              <w:spacing w:before="208" w:line="229" w:lineRule="auto"/>
              <w:ind w:left="564"/>
              <w:rPr>
                <w:color w:val="auto"/>
                <w:highlight w:val="none"/>
              </w:rPr>
            </w:pPr>
            <w:r>
              <w:rPr>
                <w:color w:val="auto"/>
                <w:spacing w:val="2"/>
                <w:highlight w:val="none"/>
              </w:rPr>
              <w:t>学历</w:t>
            </w:r>
          </w:p>
        </w:tc>
        <w:tc>
          <w:tcPr>
            <w:tcW w:w="1280" w:type="dxa"/>
            <w:vAlign w:val="top"/>
          </w:tcPr>
          <w:p w14:paraId="169D8F49">
            <w:pPr>
              <w:rPr>
                <w:rFonts w:ascii="Arial"/>
                <w:color w:val="auto"/>
                <w:sz w:val="21"/>
                <w:highlight w:val="none"/>
              </w:rPr>
            </w:pPr>
          </w:p>
        </w:tc>
      </w:tr>
      <w:tr w14:paraId="48CA9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3426" w:type="dxa"/>
            <w:gridSpan w:val="4"/>
            <w:vAlign w:val="top"/>
          </w:tcPr>
          <w:p w14:paraId="55D93678">
            <w:pPr>
              <w:pStyle w:val="8"/>
              <w:spacing w:before="198" w:line="228" w:lineRule="auto"/>
              <w:ind w:left="1301"/>
              <w:rPr>
                <w:color w:val="auto"/>
                <w:highlight w:val="none"/>
              </w:rPr>
            </w:pPr>
            <w:r>
              <w:rPr>
                <w:color w:val="auto"/>
                <w:spacing w:val="7"/>
                <w:highlight w:val="none"/>
              </w:rPr>
              <w:t>参加工作时间</w:t>
            </w:r>
          </w:p>
        </w:tc>
        <w:tc>
          <w:tcPr>
            <w:tcW w:w="1892" w:type="dxa"/>
            <w:gridSpan w:val="2"/>
            <w:vAlign w:val="top"/>
          </w:tcPr>
          <w:p w14:paraId="483DCA86">
            <w:pPr>
              <w:rPr>
                <w:rFonts w:ascii="Arial"/>
                <w:color w:val="auto"/>
                <w:sz w:val="21"/>
                <w:highlight w:val="none"/>
              </w:rPr>
            </w:pPr>
          </w:p>
        </w:tc>
        <w:tc>
          <w:tcPr>
            <w:tcW w:w="2691" w:type="dxa"/>
            <w:gridSpan w:val="4"/>
            <w:vAlign w:val="top"/>
          </w:tcPr>
          <w:p w14:paraId="696CEE33">
            <w:pPr>
              <w:pStyle w:val="8"/>
              <w:spacing w:before="197" w:line="228" w:lineRule="auto"/>
              <w:ind w:left="616"/>
              <w:rPr>
                <w:color w:val="auto"/>
                <w:highlight w:val="none"/>
              </w:rPr>
            </w:pPr>
            <w:r>
              <w:rPr>
                <w:color w:val="auto"/>
                <w:spacing w:val="8"/>
                <w:highlight w:val="none"/>
              </w:rPr>
              <w:t>担任技术负责人年限</w:t>
            </w:r>
          </w:p>
        </w:tc>
        <w:tc>
          <w:tcPr>
            <w:tcW w:w="1280" w:type="dxa"/>
            <w:vAlign w:val="top"/>
          </w:tcPr>
          <w:p w14:paraId="36092F26">
            <w:pPr>
              <w:rPr>
                <w:rFonts w:ascii="Arial"/>
                <w:color w:val="auto"/>
                <w:sz w:val="21"/>
                <w:highlight w:val="none"/>
              </w:rPr>
            </w:pPr>
          </w:p>
        </w:tc>
      </w:tr>
      <w:tr w14:paraId="6A324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289" w:type="dxa"/>
            <w:gridSpan w:val="11"/>
            <w:vAlign w:val="top"/>
          </w:tcPr>
          <w:p w14:paraId="6D1FAC79">
            <w:pPr>
              <w:pStyle w:val="8"/>
              <w:spacing w:before="207" w:line="228" w:lineRule="auto"/>
              <w:ind w:left="3703"/>
              <w:rPr>
                <w:color w:val="auto"/>
                <w:highlight w:val="none"/>
              </w:rPr>
            </w:pPr>
            <w:r>
              <w:rPr>
                <w:color w:val="auto"/>
                <w:spacing w:val="9"/>
                <w:highlight w:val="none"/>
              </w:rPr>
              <w:t>在建和已完工程项目情况</w:t>
            </w:r>
          </w:p>
        </w:tc>
      </w:tr>
      <w:tr w14:paraId="1B6C0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51" w:type="dxa"/>
            <w:gridSpan w:val="2"/>
            <w:vAlign w:val="top"/>
          </w:tcPr>
          <w:p w14:paraId="064497AD">
            <w:pPr>
              <w:pStyle w:val="8"/>
              <w:spacing w:before="212" w:line="228" w:lineRule="auto"/>
              <w:ind w:left="572"/>
              <w:rPr>
                <w:color w:val="auto"/>
                <w:highlight w:val="none"/>
              </w:rPr>
            </w:pPr>
            <w:r>
              <w:rPr>
                <w:color w:val="auto"/>
                <w:spacing w:val="6"/>
                <w:highlight w:val="none"/>
              </w:rPr>
              <w:t>建设单位</w:t>
            </w:r>
          </w:p>
        </w:tc>
        <w:tc>
          <w:tcPr>
            <w:tcW w:w="1547" w:type="dxa"/>
            <w:vAlign w:val="top"/>
          </w:tcPr>
          <w:p w14:paraId="5B558DAF">
            <w:pPr>
              <w:pStyle w:val="8"/>
              <w:spacing w:before="212" w:line="228" w:lineRule="auto"/>
              <w:ind w:left="570"/>
              <w:rPr>
                <w:color w:val="auto"/>
                <w:highlight w:val="none"/>
              </w:rPr>
            </w:pPr>
            <w:r>
              <w:rPr>
                <w:color w:val="auto"/>
                <w:spacing w:val="6"/>
                <w:highlight w:val="none"/>
              </w:rPr>
              <w:t>项目名称</w:t>
            </w:r>
          </w:p>
        </w:tc>
        <w:tc>
          <w:tcPr>
            <w:tcW w:w="1546" w:type="dxa"/>
            <w:gridSpan w:val="2"/>
            <w:vAlign w:val="top"/>
          </w:tcPr>
          <w:p w14:paraId="26D9A66D">
            <w:pPr>
              <w:pStyle w:val="8"/>
              <w:spacing w:before="212" w:line="228" w:lineRule="auto"/>
              <w:ind w:left="570"/>
              <w:rPr>
                <w:color w:val="auto"/>
                <w:highlight w:val="none"/>
              </w:rPr>
            </w:pPr>
            <w:r>
              <w:rPr>
                <w:color w:val="auto"/>
                <w:spacing w:val="6"/>
                <w:highlight w:val="none"/>
              </w:rPr>
              <w:t>建设规模</w:t>
            </w:r>
          </w:p>
        </w:tc>
        <w:tc>
          <w:tcPr>
            <w:tcW w:w="1547" w:type="dxa"/>
            <w:gridSpan w:val="2"/>
            <w:vAlign w:val="top"/>
          </w:tcPr>
          <w:p w14:paraId="36201FAA">
            <w:pPr>
              <w:pStyle w:val="8"/>
              <w:spacing w:before="56" w:line="259" w:lineRule="auto"/>
              <w:ind w:left="605" w:right="142" w:hanging="35"/>
              <w:rPr>
                <w:color w:val="auto"/>
                <w:highlight w:val="none"/>
              </w:rPr>
            </w:pPr>
            <w:r>
              <w:rPr>
                <w:color w:val="auto"/>
                <w:spacing w:val="7"/>
                <w:highlight w:val="none"/>
              </w:rPr>
              <w:t>开、竣工</w:t>
            </w:r>
            <w:r>
              <w:rPr>
                <w:color w:val="auto"/>
                <w:highlight w:val="none"/>
              </w:rPr>
              <w:t xml:space="preserve"> </w:t>
            </w:r>
            <w:r>
              <w:rPr>
                <w:color w:val="auto"/>
                <w:spacing w:val="-14"/>
                <w:highlight w:val="none"/>
              </w:rPr>
              <w:t>日期</w:t>
            </w:r>
          </w:p>
        </w:tc>
        <w:tc>
          <w:tcPr>
            <w:tcW w:w="1546" w:type="dxa"/>
            <w:gridSpan w:val="2"/>
            <w:vAlign w:val="top"/>
          </w:tcPr>
          <w:p w14:paraId="497C3939">
            <w:pPr>
              <w:pStyle w:val="8"/>
              <w:spacing w:before="56" w:line="259" w:lineRule="auto"/>
              <w:ind w:left="675" w:right="140" w:hanging="105"/>
              <w:rPr>
                <w:color w:val="auto"/>
                <w:highlight w:val="none"/>
              </w:rPr>
            </w:pPr>
            <w:r>
              <w:rPr>
                <w:color w:val="auto"/>
                <w:spacing w:val="7"/>
                <w:highlight w:val="none"/>
              </w:rPr>
              <w:t>在建或已</w:t>
            </w:r>
            <w:r>
              <w:rPr>
                <w:color w:val="auto"/>
                <w:spacing w:val="1"/>
                <w:highlight w:val="none"/>
              </w:rPr>
              <w:t xml:space="preserve"> </w:t>
            </w:r>
            <w:r>
              <w:rPr>
                <w:color w:val="auto"/>
                <w:highlight w:val="none"/>
              </w:rPr>
              <w:t>完</w:t>
            </w:r>
          </w:p>
        </w:tc>
        <w:tc>
          <w:tcPr>
            <w:tcW w:w="1552" w:type="dxa"/>
            <w:gridSpan w:val="2"/>
            <w:vAlign w:val="top"/>
          </w:tcPr>
          <w:p w14:paraId="5352D885">
            <w:pPr>
              <w:pStyle w:val="8"/>
              <w:spacing w:before="212" w:line="228" w:lineRule="auto"/>
              <w:ind w:left="575"/>
              <w:rPr>
                <w:color w:val="auto"/>
                <w:highlight w:val="none"/>
              </w:rPr>
            </w:pPr>
            <w:r>
              <w:rPr>
                <w:color w:val="auto"/>
                <w:spacing w:val="6"/>
                <w:highlight w:val="none"/>
              </w:rPr>
              <w:t>工程质量</w:t>
            </w:r>
          </w:p>
        </w:tc>
      </w:tr>
      <w:tr w14:paraId="7B938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2B758696">
            <w:pPr>
              <w:rPr>
                <w:rFonts w:ascii="Arial"/>
                <w:color w:val="auto"/>
                <w:sz w:val="21"/>
                <w:highlight w:val="none"/>
              </w:rPr>
            </w:pPr>
          </w:p>
        </w:tc>
        <w:tc>
          <w:tcPr>
            <w:tcW w:w="1547" w:type="dxa"/>
            <w:vAlign w:val="top"/>
          </w:tcPr>
          <w:p w14:paraId="5E89D7F2">
            <w:pPr>
              <w:rPr>
                <w:rFonts w:ascii="Arial"/>
                <w:color w:val="auto"/>
                <w:sz w:val="21"/>
                <w:highlight w:val="none"/>
              </w:rPr>
            </w:pPr>
          </w:p>
        </w:tc>
        <w:tc>
          <w:tcPr>
            <w:tcW w:w="1546" w:type="dxa"/>
            <w:gridSpan w:val="2"/>
            <w:vAlign w:val="top"/>
          </w:tcPr>
          <w:p w14:paraId="099E14FD">
            <w:pPr>
              <w:rPr>
                <w:rFonts w:ascii="Arial"/>
                <w:color w:val="auto"/>
                <w:sz w:val="21"/>
                <w:highlight w:val="none"/>
              </w:rPr>
            </w:pPr>
          </w:p>
        </w:tc>
        <w:tc>
          <w:tcPr>
            <w:tcW w:w="1547" w:type="dxa"/>
            <w:gridSpan w:val="2"/>
            <w:vAlign w:val="top"/>
          </w:tcPr>
          <w:p w14:paraId="14E110EC">
            <w:pPr>
              <w:rPr>
                <w:rFonts w:ascii="Arial"/>
                <w:color w:val="auto"/>
                <w:sz w:val="21"/>
                <w:highlight w:val="none"/>
              </w:rPr>
            </w:pPr>
          </w:p>
        </w:tc>
        <w:tc>
          <w:tcPr>
            <w:tcW w:w="1546" w:type="dxa"/>
            <w:gridSpan w:val="2"/>
            <w:vAlign w:val="top"/>
          </w:tcPr>
          <w:p w14:paraId="0FFA671B">
            <w:pPr>
              <w:rPr>
                <w:rFonts w:ascii="Arial"/>
                <w:color w:val="auto"/>
                <w:sz w:val="21"/>
                <w:highlight w:val="none"/>
              </w:rPr>
            </w:pPr>
          </w:p>
        </w:tc>
        <w:tc>
          <w:tcPr>
            <w:tcW w:w="1552" w:type="dxa"/>
            <w:gridSpan w:val="2"/>
            <w:vAlign w:val="top"/>
          </w:tcPr>
          <w:p w14:paraId="2B7E2C20">
            <w:pPr>
              <w:rPr>
                <w:rFonts w:ascii="Arial"/>
                <w:color w:val="auto"/>
                <w:sz w:val="21"/>
                <w:highlight w:val="none"/>
              </w:rPr>
            </w:pPr>
          </w:p>
        </w:tc>
      </w:tr>
      <w:tr w14:paraId="22923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4AB1CFA0">
            <w:pPr>
              <w:rPr>
                <w:rFonts w:ascii="Arial"/>
                <w:color w:val="auto"/>
                <w:sz w:val="21"/>
                <w:highlight w:val="none"/>
              </w:rPr>
            </w:pPr>
          </w:p>
        </w:tc>
        <w:tc>
          <w:tcPr>
            <w:tcW w:w="1547" w:type="dxa"/>
            <w:vAlign w:val="top"/>
          </w:tcPr>
          <w:p w14:paraId="40DED9B0">
            <w:pPr>
              <w:rPr>
                <w:rFonts w:ascii="Arial"/>
                <w:color w:val="auto"/>
                <w:sz w:val="21"/>
                <w:highlight w:val="none"/>
              </w:rPr>
            </w:pPr>
          </w:p>
        </w:tc>
        <w:tc>
          <w:tcPr>
            <w:tcW w:w="1546" w:type="dxa"/>
            <w:gridSpan w:val="2"/>
            <w:vAlign w:val="top"/>
          </w:tcPr>
          <w:p w14:paraId="4677AD15">
            <w:pPr>
              <w:rPr>
                <w:rFonts w:ascii="Arial"/>
                <w:color w:val="auto"/>
                <w:sz w:val="21"/>
                <w:highlight w:val="none"/>
              </w:rPr>
            </w:pPr>
          </w:p>
        </w:tc>
        <w:tc>
          <w:tcPr>
            <w:tcW w:w="1547" w:type="dxa"/>
            <w:gridSpan w:val="2"/>
            <w:vAlign w:val="top"/>
          </w:tcPr>
          <w:p w14:paraId="0D25A7BD">
            <w:pPr>
              <w:rPr>
                <w:rFonts w:ascii="Arial"/>
                <w:color w:val="auto"/>
                <w:sz w:val="21"/>
                <w:highlight w:val="none"/>
              </w:rPr>
            </w:pPr>
          </w:p>
        </w:tc>
        <w:tc>
          <w:tcPr>
            <w:tcW w:w="1546" w:type="dxa"/>
            <w:gridSpan w:val="2"/>
            <w:vAlign w:val="top"/>
          </w:tcPr>
          <w:p w14:paraId="048F1F78">
            <w:pPr>
              <w:rPr>
                <w:rFonts w:ascii="Arial"/>
                <w:color w:val="auto"/>
                <w:sz w:val="21"/>
                <w:highlight w:val="none"/>
              </w:rPr>
            </w:pPr>
          </w:p>
        </w:tc>
        <w:tc>
          <w:tcPr>
            <w:tcW w:w="1552" w:type="dxa"/>
            <w:gridSpan w:val="2"/>
            <w:vAlign w:val="top"/>
          </w:tcPr>
          <w:p w14:paraId="221906B2">
            <w:pPr>
              <w:rPr>
                <w:rFonts w:ascii="Arial"/>
                <w:color w:val="auto"/>
                <w:sz w:val="21"/>
                <w:highlight w:val="none"/>
              </w:rPr>
            </w:pPr>
          </w:p>
        </w:tc>
      </w:tr>
      <w:tr w14:paraId="19968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6844A47E">
            <w:pPr>
              <w:rPr>
                <w:rFonts w:ascii="Arial"/>
                <w:color w:val="auto"/>
                <w:sz w:val="21"/>
                <w:highlight w:val="none"/>
              </w:rPr>
            </w:pPr>
          </w:p>
        </w:tc>
        <w:tc>
          <w:tcPr>
            <w:tcW w:w="1547" w:type="dxa"/>
            <w:vAlign w:val="top"/>
          </w:tcPr>
          <w:p w14:paraId="77FAECE7">
            <w:pPr>
              <w:rPr>
                <w:rFonts w:ascii="Arial"/>
                <w:color w:val="auto"/>
                <w:sz w:val="21"/>
                <w:highlight w:val="none"/>
              </w:rPr>
            </w:pPr>
          </w:p>
        </w:tc>
        <w:tc>
          <w:tcPr>
            <w:tcW w:w="1546" w:type="dxa"/>
            <w:gridSpan w:val="2"/>
            <w:vAlign w:val="top"/>
          </w:tcPr>
          <w:p w14:paraId="227B1F58">
            <w:pPr>
              <w:rPr>
                <w:rFonts w:ascii="Arial"/>
                <w:color w:val="auto"/>
                <w:sz w:val="21"/>
                <w:highlight w:val="none"/>
              </w:rPr>
            </w:pPr>
          </w:p>
        </w:tc>
        <w:tc>
          <w:tcPr>
            <w:tcW w:w="1547" w:type="dxa"/>
            <w:gridSpan w:val="2"/>
            <w:vAlign w:val="top"/>
          </w:tcPr>
          <w:p w14:paraId="6F5E054C">
            <w:pPr>
              <w:rPr>
                <w:rFonts w:ascii="Arial"/>
                <w:color w:val="auto"/>
                <w:sz w:val="21"/>
                <w:highlight w:val="none"/>
              </w:rPr>
            </w:pPr>
          </w:p>
        </w:tc>
        <w:tc>
          <w:tcPr>
            <w:tcW w:w="1546" w:type="dxa"/>
            <w:gridSpan w:val="2"/>
            <w:vAlign w:val="top"/>
          </w:tcPr>
          <w:p w14:paraId="1B7A0FF8">
            <w:pPr>
              <w:rPr>
                <w:rFonts w:ascii="Arial"/>
                <w:color w:val="auto"/>
                <w:sz w:val="21"/>
                <w:highlight w:val="none"/>
              </w:rPr>
            </w:pPr>
          </w:p>
        </w:tc>
        <w:tc>
          <w:tcPr>
            <w:tcW w:w="1552" w:type="dxa"/>
            <w:gridSpan w:val="2"/>
            <w:vAlign w:val="top"/>
          </w:tcPr>
          <w:p w14:paraId="28D1F1A2">
            <w:pPr>
              <w:rPr>
                <w:rFonts w:ascii="Arial"/>
                <w:color w:val="auto"/>
                <w:sz w:val="21"/>
                <w:highlight w:val="none"/>
              </w:rPr>
            </w:pPr>
          </w:p>
        </w:tc>
      </w:tr>
      <w:tr w14:paraId="1F921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51" w:type="dxa"/>
            <w:gridSpan w:val="2"/>
            <w:vAlign w:val="top"/>
          </w:tcPr>
          <w:p w14:paraId="5ABE274F">
            <w:pPr>
              <w:rPr>
                <w:rFonts w:ascii="Arial"/>
                <w:color w:val="auto"/>
                <w:sz w:val="21"/>
                <w:highlight w:val="none"/>
              </w:rPr>
            </w:pPr>
          </w:p>
        </w:tc>
        <w:tc>
          <w:tcPr>
            <w:tcW w:w="1547" w:type="dxa"/>
            <w:vAlign w:val="top"/>
          </w:tcPr>
          <w:p w14:paraId="5BA54F5A">
            <w:pPr>
              <w:rPr>
                <w:rFonts w:ascii="Arial"/>
                <w:color w:val="auto"/>
                <w:sz w:val="21"/>
                <w:highlight w:val="none"/>
              </w:rPr>
            </w:pPr>
          </w:p>
        </w:tc>
        <w:tc>
          <w:tcPr>
            <w:tcW w:w="1546" w:type="dxa"/>
            <w:gridSpan w:val="2"/>
            <w:vAlign w:val="top"/>
          </w:tcPr>
          <w:p w14:paraId="7C4D9FD7">
            <w:pPr>
              <w:rPr>
                <w:rFonts w:ascii="Arial"/>
                <w:color w:val="auto"/>
                <w:sz w:val="21"/>
                <w:highlight w:val="none"/>
              </w:rPr>
            </w:pPr>
          </w:p>
        </w:tc>
        <w:tc>
          <w:tcPr>
            <w:tcW w:w="1547" w:type="dxa"/>
            <w:gridSpan w:val="2"/>
            <w:vAlign w:val="top"/>
          </w:tcPr>
          <w:p w14:paraId="4730ED08">
            <w:pPr>
              <w:rPr>
                <w:rFonts w:ascii="Arial"/>
                <w:color w:val="auto"/>
                <w:sz w:val="21"/>
                <w:highlight w:val="none"/>
              </w:rPr>
            </w:pPr>
          </w:p>
        </w:tc>
        <w:tc>
          <w:tcPr>
            <w:tcW w:w="1546" w:type="dxa"/>
            <w:gridSpan w:val="2"/>
            <w:vAlign w:val="top"/>
          </w:tcPr>
          <w:p w14:paraId="47B6D7CF">
            <w:pPr>
              <w:rPr>
                <w:rFonts w:ascii="Arial"/>
                <w:color w:val="auto"/>
                <w:sz w:val="21"/>
                <w:highlight w:val="none"/>
              </w:rPr>
            </w:pPr>
          </w:p>
        </w:tc>
        <w:tc>
          <w:tcPr>
            <w:tcW w:w="1552" w:type="dxa"/>
            <w:gridSpan w:val="2"/>
            <w:vAlign w:val="top"/>
          </w:tcPr>
          <w:p w14:paraId="2A922BD4">
            <w:pPr>
              <w:rPr>
                <w:rFonts w:ascii="Arial"/>
                <w:color w:val="auto"/>
                <w:sz w:val="21"/>
                <w:highlight w:val="none"/>
              </w:rPr>
            </w:pPr>
          </w:p>
        </w:tc>
      </w:tr>
    </w:tbl>
    <w:p w14:paraId="45FF6D3D">
      <w:pPr>
        <w:pStyle w:val="3"/>
        <w:spacing w:line="264" w:lineRule="auto"/>
        <w:rPr>
          <w:color w:val="auto"/>
          <w:highlight w:val="none"/>
        </w:rPr>
      </w:pPr>
    </w:p>
    <w:p w14:paraId="131DDD24">
      <w:pPr>
        <w:pStyle w:val="3"/>
        <w:spacing w:line="265" w:lineRule="auto"/>
        <w:rPr>
          <w:color w:val="auto"/>
          <w:highlight w:val="none"/>
        </w:rPr>
      </w:pPr>
    </w:p>
    <w:p w14:paraId="2127210E">
      <w:pPr>
        <w:spacing w:before="65" w:line="229" w:lineRule="auto"/>
        <w:ind w:left="505"/>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备注：</w:t>
      </w:r>
    </w:p>
    <w:p w14:paraId="0970FED7">
      <w:pPr>
        <w:spacing w:before="219" w:line="433" w:lineRule="auto"/>
        <w:ind w:left="502" w:right="495" w:firstLine="442"/>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已完成的类似工程应附中标通知书（如有）、合同协议</w:t>
      </w:r>
      <w:r>
        <w:rPr>
          <w:rFonts w:ascii="宋体" w:hAnsi="宋体" w:eastAsia="宋体" w:cs="宋体"/>
          <w:color w:val="auto"/>
          <w:spacing w:val="6"/>
          <w:sz w:val="20"/>
          <w:szCs w:val="20"/>
          <w:highlight w:val="none"/>
        </w:rPr>
        <w:t>书有关页面、工程竣工验收证明</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材料的复印件（如有）。在建类似工程应附中标通知书（如有）、工程合同协议书有关页面</w:t>
      </w:r>
      <w:r>
        <w:rPr>
          <w:rFonts w:ascii="宋体" w:hAnsi="宋体" w:eastAsia="宋体" w:cs="宋体"/>
          <w:color w:val="auto"/>
          <w:spacing w:val="14"/>
          <w:sz w:val="20"/>
          <w:szCs w:val="20"/>
          <w:highlight w:val="none"/>
        </w:rPr>
        <w:t xml:space="preserve"> </w:t>
      </w:r>
      <w:r>
        <w:rPr>
          <w:rFonts w:ascii="宋体" w:hAnsi="宋体" w:eastAsia="宋体" w:cs="宋体"/>
          <w:color w:val="auto"/>
          <w:spacing w:val="5"/>
          <w:sz w:val="20"/>
          <w:szCs w:val="20"/>
          <w:highlight w:val="none"/>
        </w:rPr>
        <w:t>的复印件。</w:t>
      </w:r>
    </w:p>
    <w:p w14:paraId="6FE41F17">
      <w:pPr>
        <w:spacing w:line="433" w:lineRule="auto"/>
        <w:rPr>
          <w:rFonts w:ascii="宋体" w:hAnsi="宋体" w:eastAsia="宋体" w:cs="宋体"/>
          <w:color w:val="auto"/>
          <w:sz w:val="20"/>
          <w:szCs w:val="20"/>
          <w:highlight w:val="none"/>
        </w:rPr>
        <w:sectPr>
          <w:footerReference r:id="rId200" w:type="default"/>
          <w:pgSz w:w="11906" w:h="16839"/>
          <w:pgMar w:top="1106" w:right="1306" w:bottom="1602" w:left="1305" w:header="829" w:footer="1440" w:gutter="0"/>
          <w:cols w:space="720" w:num="1"/>
        </w:sectPr>
      </w:pPr>
    </w:p>
    <w:p w14:paraId="14D8794C">
      <w:pPr>
        <w:pStyle w:val="3"/>
        <w:spacing w:line="384" w:lineRule="auto"/>
        <w:rPr>
          <w:color w:val="auto"/>
          <w:highlight w:val="none"/>
        </w:rPr>
      </w:pPr>
      <w:r>
        <w:rPr>
          <w:color w:val="auto"/>
          <w:highlight w:val="none"/>
        </w:rPr>
        <w:pict>
          <v:shape id="_x0000_s1037" o:spid="_x0000_s1037" style="position:absolute;left:0pt;margin-left:90pt;margin-top:55.2pt;height:0.75pt;width:415.3pt;mso-position-horizontal-relative:page;mso-position-vertical-relative:page;z-index:251708416;mso-width-relative:page;mso-height-relative:page;" fillcolor="#000000" filled="t" stroked="f" coordsize="8305,15" o:allowincell="f" path="m0,0l8305,0,8305,14,0,14,0,0xe">
            <v:path/>
            <v:fill on="t" focussize="0,0"/>
            <v:stroke on="f"/>
            <v:imagedata o:title=""/>
            <o:lock v:ext="edit"/>
          </v:shape>
        </w:pict>
      </w:r>
    </w:p>
    <w:p w14:paraId="4EDF712D">
      <w:pPr>
        <w:spacing w:before="100" w:line="224" w:lineRule="auto"/>
        <w:ind w:left="3768"/>
        <w:outlineLvl w:val="1"/>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拟分包计划表</w:t>
      </w:r>
    </w:p>
    <w:p w14:paraId="1B2CA1C1">
      <w:pPr>
        <w:spacing w:before="3"/>
        <w:rPr>
          <w:color w:val="auto"/>
          <w:highlight w:val="none"/>
        </w:rPr>
      </w:pPr>
    </w:p>
    <w:p w14:paraId="40261DCF">
      <w:pPr>
        <w:spacing w:before="3"/>
        <w:rPr>
          <w:color w:val="auto"/>
          <w:highlight w:val="none"/>
        </w:rPr>
      </w:pPr>
    </w:p>
    <w:p w14:paraId="30127D00">
      <w:pPr>
        <w:spacing w:before="3"/>
        <w:rPr>
          <w:color w:val="auto"/>
          <w:highlight w:val="none"/>
        </w:rPr>
      </w:pPr>
    </w:p>
    <w:p w14:paraId="5E9AC017">
      <w:pPr>
        <w:spacing w:before="2"/>
        <w:rPr>
          <w:color w:val="auto"/>
          <w:highlight w:val="none"/>
        </w:rPr>
      </w:pPr>
    </w:p>
    <w:tbl>
      <w:tblPr>
        <w:tblStyle w:val="7"/>
        <w:tblW w:w="87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1842"/>
        <w:gridCol w:w="751"/>
        <w:gridCol w:w="949"/>
        <w:gridCol w:w="1122"/>
        <w:gridCol w:w="1089"/>
        <w:gridCol w:w="1196"/>
        <w:gridCol w:w="1272"/>
      </w:tblGrid>
      <w:tr w14:paraId="074CF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73" w:type="dxa"/>
            <w:vMerge w:val="restart"/>
            <w:tcBorders>
              <w:bottom w:val="nil"/>
            </w:tcBorders>
            <w:vAlign w:val="top"/>
          </w:tcPr>
          <w:p w14:paraId="5A503246">
            <w:pPr>
              <w:rPr>
                <w:rFonts w:ascii="Arial"/>
                <w:color w:val="auto"/>
                <w:sz w:val="21"/>
                <w:highlight w:val="none"/>
              </w:rPr>
            </w:pPr>
          </w:p>
        </w:tc>
        <w:tc>
          <w:tcPr>
            <w:tcW w:w="1842" w:type="dxa"/>
            <w:vMerge w:val="restart"/>
            <w:tcBorders>
              <w:bottom w:val="nil"/>
            </w:tcBorders>
            <w:vAlign w:val="top"/>
          </w:tcPr>
          <w:p w14:paraId="2A497ADC">
            <w:pPr>
              <w:pStyle w:val="8"/>
              <w:spacing w:before="287" w:line="290" w:lineRule="auto"/>
              <w:ind w:left="5" w:right="108" w:hanging="5"/>
              <w:rPr>
                <w:color w:val="auto"/>
                <w:highlight w:val="none"/>
              </w:rPr>
            </w:pPr>
            <w:r>
              <w:rPr>
                <w:color w:val="auto"/>
                <w:spacing w:val="2"/>
                <w:highlight w:val="none"/>
              </w:rPr>
              <w:t>序</w:t>
            </w:r>
            <w:r>
              <w:rPr>
                <w:color w:val="auto"/>
                <w:spacing w:val="9"/>
                <w:highlight w:val="none"/>
              </w:rPr>
              <w:t xml:space="preserve">    </w:t>
            </w:r>
            <w:r>
              <w:rPr>
                <w:color w:val="auto"/>
                <w:spacing w:val="2"/>
                <w:highlight w:val="none"/>
              </w:rPr>
              <w:t>拟分包项目</w:t>
            </w:r>
            <w:r>
              <w:rPr>
                <w:color w:val="auto"/>
                <w:spacing w:val="1"/>
                <w:highlight w:val="none"/>
              </w:rPr>
              <w:t xml:space="preserve"> </w:t>
            </w:r>
            <w:r>
              <w:rPr>
                <w:color w:val="auto"/>
                <w:spacing w:val="-9"/>
                <w:highlight w:val="none"/>
              </w:rPr>
              <w:t>号名称、范围及理由</w:t>
            </w:r>
          </w:p>
        </w:tc>
        <w:tc>
          <w:tcPr>
            <w:tcW w:w="5107" w:type="dxa"/>
            <w:gridSpan w:val="5"/>
            <w:vAlign w:val="top"/>
          </w:tcPr>
          <w:p w14:paraId="369D40CF">
            <w:pPr>
              <w:pStyle w:val="8"/>
              <w:spacing w:before="127" w:line="227" w:lineRule="auto"/>
              <w:ind w:left="2243"/>
              <w:rPr>
                <w:color w:val="auto"/>
                <w:highlight w:val="none"/>
              </w:rPr>
            </w:pPr>
            <w:r>
              <w:rPr>
                <w:color w:val="auto"/>
                <w:spacing w:val="8"/>
                <w:highlight w:val="none"/>
              </w:rPr>
              <w:t>拟选分包人</w:t>
            </w:r>
          </w:p>
        </w:tc>
        <w:tc>
          <w:tcPr>
            <w:tcW w:w="1272" w:type="dxa"/>
            <w:vMerge w:val="restart"/>
            <w:tcBorders>
              <w:bottom w:val="nil"/>
            </w:tcBorders>
            <w:vAlign w:val="top"/>
          </w:tcPr>
          <w:p w14:paraId="320DAE90">
            <w:pPr>
              <w:spacing w:line="377" w:lineRule="auto"/>
              <w:rPr>
                <w:rFonts w:ascii="Arial"/>
                <w:color w:val="auto"/>
                <w:sz w:val="21"/>
                <w:highlight w:val="none"/>
              </w:rPr>
            </w:pPr>
          </w:p>
          <w:p w14:paraId="03A04C66">
            <w:pPr>
              <w:pStyle w:val="8"/>
              <w:spacing w:before="65" w:line="229" w:lineRule="auto"/>
              <w:ind w:left="643"/>
              <w:rPr>
                <w:color w:val="auto"/>
                <w:highlight w:val="none"/>
              </w:rPr>
            </w:pPr>
            <w:r>
              <w:rPr>
                <w:color w:val="auto"/>
                <w:spacing w:val="3"/>
                <w:highlight w:val="none"/>
              </w:rPr>
              <w:t>备注</w:t>
            </w:r>
          </w:p>
        </w:tc>
      </w:tr>
      <w:tr w14:paraId="321B8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73" w:type="dxa"/>
            <w:vMerge w:val="continue"/>
            <w:tcBorders>
              <w:top w:val="nil"/>
            </w:tcBorders>
            <w:vAlign w:val="top"/>
          </w:tcPr>
          <w:p w14:paraId="30DFB794">
            <w:pPr>
              <w:rPr>
                <w:rFonts w:ascii="Arial"/>
                <w:color w:val="auto"/>
                <w:sz w:val="21"/>
                <w:highlight w:val="none"/>
              </w:rPr>
            </w:pPr>
          </w:p>
        </w:tc>
        <w:tc>
          <w:tcPr>
            <w:tcW w:w="1842" w:type="dxa"/>
            <w:vMerge w:val="continue"/>
            <w:tcBorders>
              <w:top w:val="nil"/>
            </w:tcBorders>
            <w:vAlign w:val="top"/>
          </w:tcPr>
          <w:p w14:paraId="3AB31EDC">
            <w:pPr>
              <w:rPr>
                <w:rFonts w:ascii="Arial"/>
                <w:color w:val="auto"/>
                <w:sz w:val="21"/>
                <w:highlight w:val="none"/>
              </w:rPr>
            </w:pPr>
          </w:p>
        </w:tc>
        <w:tc>
          <w:tcPr>
            <w:tcW w:w="1700" w:type="dxa"/>
            <w:gridSpan w:val="2"/>
            <w:vAlign w:val="top"/>
          </w:tcPr>
          <w:p w14:paraId="7EBAF5AA">
            <w:pPr>
              <w:pStyle w:val="8"/>
              <w:spacing w:before="52" w:line="261" w:lineRule="auto"/>
              <w:ind w:left="644" w:right="114" w:hanging="105"/>
              <w:rPr>
                <w:color w:val="auto"/>
                <w:highlight w:val="none"/>
              </w:rPr>
            </w:pPr>
            <w:r>
              <w:rPr>
                <w:color w:val="auto"/>
                <w:spacing w:val="8"/>
                <w:highlight w:val="none"/>
              </w:rPr>
              <w:t>拟选分包人</w:t>
            </w:r>
            <w:r>
              <w:rPr>
                <w:color w:val="auto"/>
                <w:highlight w:val="none"/>
              </w:rPr>
              <w:t xml:space="preserve"> </w:t>
            </w:r>
            <w:r>
              <w:rPr>
                <w:color w:val="auto"/>
                <w:spacing w:val="3"/>
                <w:highlight w:val="none"/>
              </w:rPr>
              <w:t>名称</w:t>
            </w:r>
          </w:p>
        </w:tc>
        <w:tc>
          <w:tcPr>
            <w:tcW w:w="1122" w:type="dxa"/>
            <w:vAlign w:val="top"/>
          </w:tcPr>
          <w:p w14:paraId="62295EC2">
            <w:pPr>
              <w:pStyle w:val="8"/>
              <w:spacing w:before="52" w:line="261" w:lineRule="auto"/>
              <w:ind w:left="356" w:right="142" w:firstLine="208"/>
              <w:rPr>
                <w:color w:val="auto"/>
                <w:highlight w:val="none"/>
              </w:rPr>
            </w:pPr>
            <w:r>
              <w:rPr>
                <w:color w:val="auto"/>
                <w:spacing w:val="4"/>
                <w:highlight w:val="none"/>
              </w:rPr>
              <w:t>注册</w:t>
            </w:r>
            <w:r>
              <w:rPr>
                <w:color w:val="auto"/>
                <w:highlight w:val="none"/>
              </w:rPr>
              <w:t xml:space="preserve"> </w:t>
            </w:r>
            <w:r>
              <w:rPr>
                <w:color w:val="auto"/>
                <w:spacing w:val="4"/>
                <w:highlight w:val="none"/>
              </w:rPr>
              <w:t>地点</w:t>
            </w:r>
          </w:p>
        </w:tc>
        <w:tc>
          <w:tcPr>
            <w:tcW w:w="1089" w:type="dxa"/>
            <w:vAlign w:val="top"/>
          </w:tcPr>
          <w:p w14:paraId="55BEA0E4">
            <w:pPr>
              <w:pStyle w:val="8"/>
              <w:spacing w:before="52" w:line="261" w:lineRule="auto"/>
              <w:ind w:left="349" w:right="124" w:firstLine="203"/>
              <w:rPr>
                <w:color w:val="auto"/>
                <w:highlight w:val="none"/>
              </w:rPr>
            </w:pPr>
            <w:r>
              <w:rPr>
                <w:color w:val="auto"/>
                <w:spacing w:val="3"/>
                <w:highlight w:val="none"/>
              </w:rPr>
              <w:t>企业</w:t>
            </w:r>
            <w:r>
              <w:rPr>
                <w:color w:val="auto"/>
                <w:highlight w:val="none"/>
              </w:rPr>
              <w:t xml:space="preserve"> 资质</w:t>
            </w:r>
          </w:p>
        </w:tc>
        <w:tc>
          <w:tcPr>
            <w:tcW w:w="1196" w:type="dxa"/>
            <w:vAlign w:val="top"/>
          </w:tcPr>
          <w:p w14:paraId="33B7D1E3">
            <w:pPr>
              <w:pStyle w:val="8"/>
              <w:spacing w:before="52" w:line="261" w:lineRule="auto"/>
              <w:ind w:left="393" w:right="175" w:firstLine="212"/>
              <w:rPr>
                <w:color w:val="auto"/>
                <w:highlight w:val="none"/>
              </w:rPr>
            </w:pPr>
            <w:r>
              <w:rPr>
                <w:color w:val="auto"/>
                <w:spacing w:val="4"/>
                <w:highlight w:val="none"/>
              </w:rPr>
              <w:t>有关</w:t>
            </w:r>
            <w:r>
              <w:rPr>
                <w:color w:val="auto"/>
                <w:highlight w:val="none"/>
              </w:rPr>
              <w:t xml:space="preserve"> </w:t>
            </w:r>
            <w:r>
              <w:rPr>
                <w:color w:val="auto"/>
                <w:spacing w:val="5"/>
                <w:highlight w:val="none"/>
              </w:rPr>
              <w:t>业绩</w:t>
            </w:r>
          </w:p>
        </w:tc>
        <w:tc>
          <w:tcPr>
            <w:tcW w:w="1272" w:type="dxa"/>
            <w:vMerge w:val="continue"/>
            <w:tcBorders>
              <w:top w:val="nil"/>
            </w:tcBorders>
            <w:vAlign w:val="top"/>
          </w:tcPr>
          <w:p w14:paraId="7E2AA8A0">
            <w:pPr>
              <w:rPr>
                <w:rFonts w:ascii="Arial"/>
                <w:color w:val="auto"/>
                <w:sz w:val="21"/>
                <w:highlight w:val="none"/>
              </w:rPr>
            </w:pPr>
          </w:p>
        </w:tc>
      </w:tr>
      <w:tr w14:paraId="40BE0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3" w:type="dxa"/>
            <w:vMerge w:val="restart"/>
            <w:tcBorders>
              <w:bottom w:val="nil"/>
            </w:tcBorders>
            <w:vAlign w:val="top"/>
          </w:tcPr>
          <w:p w14:paraId="63250BC7">
            <w:pPr>
              <w:rPr>
                <w:rFonts w:ascii="Arial"/>
                <w:color w:val="auto"/>
                <w:sz w:val="21"/>
                <w:highlight w:val="none"/>
              </w:rPr>
            </w:pPr>
          </w:p>
        </w:tc>
        <w:tc>
          <w:tcPr>
            <w:tcW w:w="1842" w:type="dxa"/>
            <w:vMerge w:val="restart"/>
            <w:tcBorders>
              <w:bottom w:val="nil"/>
            </w:tcBorders>
            <w:vAlign w:val="top"/>
          </w:tcPr>
          <w:p w14:paraId="4984C8CF">
            <w:pPr>
              <w:rPr>
                <w:rFonts w:ascii="Arial"/>
                <w:color w:val="auto"/>
                <w:sz w:val="21"/>
                <w:highlight w:val="none"/>
              </w:rPr>
            </w:pPr>
          </w:p>
        </w:tc>
        <w:tc>
          <w:tcPr>
            <w:tcW w:w="751" w:type="dxa"/>
            <w:vAlign w:val="top"/>
          </w:tcPr>
          <w:p w14:paraId="72D1ECB4">
            <w:pPr>
              <w:pStyle w:val="8"/>
              <w:spacing w:before="123" w:line="270" w:lineRule="exact"/>
              <w:ind w:left="552"/>
              <w:rPr>
                <w:color w:val="auto"/>
                <w:highlight w:val="none"/>
              </w:rPr>
            </w:pPr>
            <w:r>
              <w:rPr>
                <w:color w:val="auto"/>
                <w:position w:val="1"/>
                <w:highlight w:val="none"/>
              </w:rPr>
              <w:t>1</w:t>
            </w:r>
          </w:p>
        </w:tc>
        <w:tc>
          <w:tcPr>
            <w:tcW w:w="949" w:type="dxa"/>
            <w:vAlign w:val="top"/>
          </w:tcPr>
          <w:p w14:paraId="6835538B">
            <w:pPr>
              <w:rPr>
                <w:rFonts w:ascii="Arial"/>
                <w:color w:val="auto"/>
                <w:sz w:val="21"/>
                <w:highlight w:val="none"/>
              </w:rPr>
            </w:pPr>
          </w:p>
        </w:tc>
        <w:tc>
          <w:tcPr>
            <w:tcW w:w="1122" w:type="dxa"/>
            <w:vAlign w:val="top"/>
          </w:tcPr>
          <w:p w14:paraId="21C63F84">
            <w:pPr>
              <w:rPr>
                <w:rFonts w:ascii="Arial"/>
                <w:color w:val="auto"/>
                <w:sz w:val="21"/>
                <w:highlight w:val="none"/>
              </w:rPr>
            </w:pPr>
          </w:p>
        </w:tc>
        <w:tc>
          <w:tcPr>
            <w:tcW w:w="1089" w:type="dxa"/>
            <w:vAlign w:val="top"/>
          </w:tcPr>
          <w:p w14:paraId="073B2C09">
            <w:pPr>
              <w:rPr>
                <w:rFonts w:ascii="Arial"/>
                <w:color w:val="auto"/>
                <w:sz w:val="21"/>
                <w:highlight w:val="none"/>
              </w:rPr>
            </w:pPr>
          </w:p>
        </w:tc>
        <w:tc>
          <w:tcPr>
            <w:tcW w:w="1196" w:type="dxa"/>
            <w:vAlign w:val="top"/>
          </w:tcPr>
          <w:p w14:paraId="76348752">
            <w:pPr>
              <w:rPr>
                <w:rFonts w:ascii="Arial"/>
                <w:color w:val="auto"/>
                <w:sz w:val="21"/>
                <w:highlight w:val="none"/>
              </w:rPr>
            </w:pPr>
          </w:p>
        </w:tc>
        <w:tc>
          <w:tcPr>
            <w:tcW w:w="1272" w:type="dxa"/>
            <w:vAlign w:val="top"/>
          </w:tcPr>
          <w:p w14:paraId="626AB447">
            <w:pPr>
              <w:rPr>
                <w:rFonts w:ascii="Arial"/>
                <w:color w:val="auto"/>
                <w:sz w:val="21"/>
                <w:highlight w:val="none"/>
              </w:rPr>
            </w:pPr>
          </w:p>
        </w:tc>
      </w:tr>
      <w:tr w14:paraId="5B6AD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3" w:type="dxa"/>
            <w:vMerge w:val="continue"/>
            <w:tcBorders>
              <w:top w:val="nil"/>
              <w:bottom w:val="nil"/>
            </w:tcBorders>
            <w:vAlign w:val="top"/>
          </w:tcPr>
          <w:p w14:paraId="58309A2D">
            <w:pPr>
              <w:rPr>
                <w:rFonts w:ascii="Arial"/>
                <w:color w:val="auto"/>
                <w:sz w:val="21"/>
                <w:highlight w:val="none"/>
              </w:rPr>
            </w:pPr>
          </w:p>
        </w:tc>
        <w:tc>
          <w:tcPr>
            <w:tcW w:w="1842" w:type="dxa"/>
            <w:vMerge w:val="continue"/>
            <w:tcBorders>
              <w:top w:val="nil"/>
              <w:bottom w:val="nil"/>
            </w:tcBorders>
            <w:vAlign w:val="top"/>
          </w:tcPr>
          <w:p w14:paraId="23949859">
            <w:pPr>
              <w:rPr>
                <w:rFonts w:ascii="Arial"/>
                <w:color w:val="auto"/>
                <w:sz w:val="21"/>
                <w:highlight w:val="none"/>
              </w:rPr>
            </w:pPr>
          </w:p>
        </w:tc>
        <w:tc>
          <w:tcPr>
            <w:tcW w:w="751" w:type="dxa"/>
            <w:vAlign w:val="top"/>
          </w:tcPr>
          <w:p w14:paraId="47085E40">
            <w:pPr>
              <w:pStyle w:val="8"/>
              <w:spacing w:before="126" w:line="270" w:lineRule="exact"/>
              <w:ind w:left="539"/>
              <w:rPr>
                <w:color w:val="auto"/>
                <w:highlight w:val="none"/>
              </w:rPr>
            </w:pPr>
            <w:r>
              <w:rPr>
                <w:color w:val="auto"/>
                <w:position w:val="1"/>
                <w:highlight w:val="none"/>
              </w:rPr>
              <w:t>2</w:t>
            </w:r>
          </w:p>
        </w:tc>
        <w:tc>
          <w:tcPr>
            <w:tcW w:w="949" w:type="dxa"/>
            <w:vAlign w:val="top"/>
          </w:tcPr>
          <w:p w14:paraId="2EFC6FDD">
            <w:pPr>
              <w:rPr>
                <w:rFonts w:ascii="Arial"/>
                <w:color w:val="auto"/>
                <w:sz w:val="21"/>
                <w:highlight w:val="none"/>
              </w:rPr>
            </w:pPr>
          </w:p>
        </w:tc>
        <w:tc>
          <w:tcPr>
            <w:tcW w:w="1122" w:type="dxa"/>
            <w:vAlign w:val="top"/>
          </w:tcPr>
          <w:p w14:paraId="040D941C">
            <w:pPr>
              <w:rPr>
                <w:rFonts w:ascii="Arial"/>
                <w:color w:val="auto"/>
                <w:sz w:val="21"/>
                <w:highlight w:val="none"/>
              </w:rPr>
            </w:pPr>
          </w:p>
        </w:tc>
        <w:tc>
          <w:tcPr>
            <w:tcW w:w="1089" w:type="dxa"/>
            <w:vAlign w:val="top"/>
          </w:tcPr>
          <w:p w14:paraId="659688CC">
            <w:pPr>
              <w:rPr>
                <w:rFonts w:ascii="Arial"/>
                <w:color w:val="auto"/>
                <w:sz w:val="21"/>
                <w:highlight w:val="none"/>
              </w:rPr>
            </w:pPr>
          </w:p>
        </w:tc>
        <w:tc>
          <w:tcPr>
            <w:tcW w:w="1196" w:type="dxa"/>
            <w:vAlign w:val="top"/>
          </w:tcPr>
          <w:p w14:paraId="60240A9F">
            <w:pPr>
              <w:rPr>
                <w:rFonts w:ascii="Arial"/>
                <w:color w:val="auto"/>
                <w:sz w:val="21"/>
                <w:highlight w:val="none"/>
              </w:rPr>
            </w:pPr>
          </w:p>
        </w:tc>
        <w:tc>
          <w:tcPr>
            <w:tcW w:w="1272" w:type="dxa"/>
            <w:vAlign w:val="top"/>
          </w:tcPr>
          <w:p w14:paraId="5C533569">
            <w:pPr>
              <w:rPr>
                <w:rFonts w:ascii="Arial"/>
                <w:color w:val="auto"/>
                <w:sz w:val="21"/>
                <w:highlight w:val="none"/>
              </w:rPr>
            </w:pPr>
          </w:p>
        </w:tc>
      </w:tr>
      <w:tr w14:paraId="7C7C6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73" w:type="dxa"/>
            <w:vMerge w:val="continue"/>
            <w:tcBorders>
              <w:top w:val="nil"/>
            </w:tcBorders>
            <w:vAlign w:val="top"/>
          </w:tcPr>
          <w:p w14:paraId="4A6036BA">
            <w:pPr>
              <w:rPr>
                <w:rFonts w:ascii="Arial"/>
                <w:color w:val="auto"/>
                <w:sz w:val="21"/>
                <w:highlight w:val="none"/>
              </w:rPr>
            </w:pPr>
          </w:p>
        </w:tc>
        <w:tc>
          <w:tcPr>
            <w:tcW w:w="1842" w:type="dxa"/>
            <w:vMerge w:val="continue"/>
            <w:tcBorders>
              <w:top w:val="nil"/>
            </w:tcBorders>
            <w:vAlign w:val="top"/>
          </w:tcPr>
          <w:p w14:paraId="6E81945D">
            <w:pPr>
              <w:rPr>
                <w:rFonts w:ascii="Arial"/>
                <w:color w:val="auto"/>
                <w:sz w:val="21"/>
                <w:highlight w:val="none"/>
              </w:rPr>
            </w:pPr>
          </w:p>
        </w:tc>
        <w:tc>
          <w:tcPr>
            <w:tcW w:w="751" w:type="dxa"/>
            <w:vAlign w:val="top"/>
          </w:tcPr>
          <w:p w14:paraId="0E334996">
            <w:pPr>
              <w:pStyle w:val="8"/>
              <w:spacing w:before="126" w:line="268" w:lineRule="exact"/>
              <w:ind w:left="541"/>
              <w:rPr>
                <w:color w:val="auto"/>
                <w:highlight w:val="none"/>
              </w:rPr>
            </w:pPr>
            <w:r>
              <w:rPr>
                <w:color w:val="auto"/>
                <w:position w:val="1"/>
                <w:highlight w:val="none"/>
              </w:rPr>
              <w:t>3</w:t>
            </w:r>
          </w:p>
        </w:tc>
        <w:tc>
          <w:tcPr>
            <w:tcW w:w="949" w:type="dxa"/>
            <w:vAlign w:val="top"/>
          </w:tcPr>
          <w:p w14:paraId="407E624D">
            <w:pPr>
              <w:rPr>
                <w:rFonts w:ascii="Arial"/>
                <w:color w:val="auto"/>
                <w:sz w:val="21"/>
                <w:highlight w:val="none"/>
              </w:rPr>
            </w:pPr>
          </w:p>
        </w:tc>
        <w:tc>
          <w:tcPr>
            <w:tcW w:w="1122" w:type="dxa"/>
            <w:vAlign w:val="top"/>
          </w:tcPr>
          <w:p w14:paraId="3C8EB5AC">
            <w:pPr>
              <w:rPr>
                <w:rFonts w:ascii="Arial"/>
                <w:color w:val="auto"/>
                <w:sz w:val="21"/>
                <w:highlight w:val="none"/>
              </w:rPr>
            </w:pPr>
          </w:p>
        </w:tc>
        <w:tc>
          <w:tcPr>
            <w:tcW w:w="1089" w:type="dxa"/>
            <w:vAlign w:val="top"/>
          </w:tcPr>
          <w:p w14:paraId="308EF039">
            <w:pPr>
              <w:rPr>
                <w:rFonts w:ascii="Arial"/>
                <w:color w:val="auto"/>
                <w:sz w:val="21"/>
                <w:highlight w:val="none"/>
              </w:rPr>
            </w:pPr>
          </w:p>
        </w:tc>
        <w:tc>
          <w:tcPr>
            <w:tcW w:w="1196" w:type="dxa"/>
            <w:vAlign w:val="top"/>
          </w:tcPr>
          <w:p w14:paraId="7DE391F5">
            <w:pPr>
              <w:rPr>
                <w:rFonts w:ascii="Arial"/>
                <w:color w:val="auto"/>
                <w:sz w:val="21"/>
                <w:highlight w:val="none"/>
              </w:rPr>
            </w:pPr>
          </w:p>
        </w:tc>
        <w:tc>
          <w:tcPr>
            <w:tcW w:w="1272" w:type="dxa"/>
            <w:vAlign w:val="top"/>
          </w:tcPr>
          <w:p w14:paraId="6BDE3EC0">
            <w:pPr>
              <w:rPr>
                <w:rFonts w:ascii="Arial"/>
                <w:color w:val="auto"/>
                <w:sz w:val="21"/>
                <w:highlight w:val="none"/>
              </w:rPr>
            </w:pPr>
          </w:p>
        </w:tc>
      </w:tr>
      <w:tr w14:paraId="176BA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3" w:type="dxa"/>
            <w:vMerge w:val="restart"/>
            <w:tcBorders>
              <w:bottom w:val="nil"/>
            </w:tcBorders>
            <w:vAlign w:val="top"/>
          </w:tcPr>
          <w:p w14:paraId="741A74FC">
            <w:pPr>
              <w:rPr>
                <w:rFonts w:ascii="Arial"/>
                <w:color w:val="auto"/>
                <w:sz w:val="21"/>
                <w:highlight w:val="none"/>
              </w:rPr>
            </w:pPr>
          </w:p>
        </w:tc>
        <w:tc>
          <w:tcPr>
            <w:tcW w:w="1842" w:type="dxa"/>
            <w:vMerge w:val="restart"/>
            <w:tcBorders>
              <w:bottom w:val="nil"/>
            </w:tcBorders>
            <w:vAlign w:val="top"/>
          </w:tcPr>
          <w:p w14:paraId="154E648C">
            <w:pPr>
              <w:rPr>
                <w:rFonts w:ascii="Arial"/>
                <w:color w:val="auto"/>
                <w:sz w:val="21"/>
                <w:highlight w:val="none"/>
              </w:rPr>
            </w:pPr>
          </w:p>
        </w:tc>
        <w:tc>
          <w:tcPr>
            <w:tcW w:w="751" w:type="dxa"/>
            <w:vAlign w:val="top"/>
          </w:tcPr>
          <w:p w14:paraId="4FB5D7A5">
            <w:pPr>
              <w:pStyle w:val="8"/>
              <w:spacing w:before="125" w:line="270" w:lineRule="exact"/>
              <w:ind w:left="552"/>
              <w:rPr>
                <w:color w:val="auto"/>
                <w:highlight w:val="none"/>
              </w:rPr>
            </w:pPr>
            <w:r>
              <w:rPr>
                <w:color w:val="auto"/>
                <w:position w:val="1"/>
                <w:highlight w:val="none"/>
              </w:rPr>
              <w:t>1</w:t>
            </w:r>
          </w:p>
        </w:tc>
        <w:tc>
          <w:tcPr>
            <w:tcW w:w="949" w:type="dxa"/>
            <w:vAlign w:val="top"/>
          </w:tcPr>
          <w:p w14:paraId="7F693FEA">
            <w:pPr>
              <w:rPr>
                <w:rFonts w:ascii="Arial"/>
                <w:color w:val="auto"/>
                <w:sz w:val="21"/>
                <w:highlight w:val="none"/>
              </w:rPr>
            </w:pPr>
          </w:p>
        </w:tc>
        <w:tc>
          <w:tcPr>
            <w:tcW w:w="1122" w:type="dxa"/>
            <w:vAlign w:val="top"/>
          </w:tcPr>
          <w:p w14:paraId="03CCF364">
            <w:pPr>
              <w:rPr>
                <w:rFonts w:ascii="Arial"/>
                <w:color w:val="auto"/>
                <w:sz w:val="21"/>
                <w:highlight w:val="none"/>
              </w:rPr>
            </w:pPr>
          </w:p>
        </w:tc>
        <w:tc>
          <w:tcPr>
            <w:tcW w:w="1089" w:type="dxa"/>
            <w:vAlign w:val="top"/>
          </w:tcPr>
          <w:p w14:paraId="3A21FC21">
            <w:pPr>
              <w:rPr>
                <w:rFonts w:ascii="Arial"/>
                <w:color w:val="auto"/>
                <w:sz w:val="21"/>
                <w:highlight w:val="none"/>
              </w:rPr>
            </w:pPr>
          </w:p>
        </w:tc>
        <w:tc>
          <w:tcPr>
            <w:tcW w:w="1196" w:type="dxa"/>
            <w:vAlign w:val="top"/>
          </w:tcPr>
          <w:p w14:paraId="2D5C2527">
            <w:pPr>
              <w:rPr>
                <w:rFonts w:ascii="Arial"/>
                <w:color w:val="auto"/>
                <w:sz w:val="21"/>
                <w:highlight w:val="none"/>
              </w:rPr>
            </w:pPr>
          </w:p>
        </w:tc>
        <w:tc>
          <w:tcPr>
            <w:tcW w:w="1272" w:type="dxa"/>
            <w:vAlign w:val="top"/>
          </w:tcPr>
          <w:p w14:paraId="46F0AE8F">
            <w:pPr>
              <w:rPr>
                <w:rFonts w:ascii="Arial"/>
                <w:color w:val="auto"/>
                <w:sz w:val="21"/>
                <w:highlight w:val="none"/>
              </w:rPr>
            </w:pPr>
          </w:p>
        </w:tc>
      </w:tr>
      <w:tr w14:paraId="0BE35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73" w:type="dxa"/>
            <w:vMerge w:val="continue"/>
            <w:tcBorders>
              <w:top w:val="nil"/>
              <w:bottom w:val="nil"/>
            </w:tcBorders>
            <w:vAlign w:val="top"/>
          </w:tcPr>
          <w:p w14:paraId="62B060A0">
            <w:pPr>
              <w:rPr>
                <w:rFonts w:ascii="Arial"/>
                <w:color w:val="auto"/>
                <w:sz w:val="21"/>
                <w:highlight w:val="none"/>
              </w:rPr>
            </w:pPr>
          </w:p>
        </w:tc>
        <w:tc>
          <w:tcPr>
            <w:tcW w:w="1842" w:type="dxa"/>
            <w:vMerge w:val="continue"/>
            <w:tcBorders>
              <w:top w:val="nil"/>
              <w:bottom w:val="nil"/>
            </w:tcBorders>
            <w:vAlign w:val="top"/>
          </w:tcPr>
          <w:p w14:paraId="242000A1">
            <w:pPr>
              <w:rPr>
                <w:rFonts w:ascii="Arial"/>
                <w:color w:val="auto"/>
                <w:sz w:val="21"/>
                <w:highlight w:val="none"/>
              </w:rPr>
            </w:pPr>
          </w:p>
        </w:tc>
        <w:tc>
          <w:tcPr>
            <w:tcW w:w="751" w:type="dxa"/>
            <w:vAlign w:val="top"/>
          </w:tcPr>
          <w:p w14:paraId="54D33EBD">
            <w:pPr>
              <w:pStyle w:val="8"/>
              <w:spacing w:before="128" w:line="270" w:lineRule="exact"/>
              <w:ind w:left="539"/>
              <w:rPr>
                <w:color w:val="auto"/>
                <w:highlight w:val="none"/>
              </w:rPr>
            </w:pPr>
            <w:r>
              <w:rPr>
                <w:color w:val="auto"/>
                <w:position w:val="1"/>
                <w:highlight w:val="none"/>
              </w:rPr>
              <w:t>2</w:t>
            </w:r>
          </w:p>
        </w:tc>
        <w:tc>
          <w:tcPr>
            <w:tcW w:w="949" w:type="dxa"/>
            <w:vAlign w:val="top"/>
          </w:tcPr>
          <w:p w14:paraId="4D876A99">
            <w:pPr>
              <w:rPr>
                <w:rFonts w:ascii="Arial"/>
                <w:color w:val="auto"/>
                <w:sz w:val="21"/>
                <w:highlight w:val="none"/>
              </w:rPr>
            </w:pPr>
          </w:p>
        </w:tc>
        <w:tc>
          <w:tcPr>
            <w:tcW w:w="1122" w:type="dxa"/>
            <w:vAlign w:val="top"/>
          </w:tcPr>
          <w:p w14:paraId="411353C5">
            <w:pPr>
              <w:rPr>
                <w:rFonts w:ascii="Arial"/>
                <w:color w:val="auto"/>
                <w:sz w:val="21"/>
                <w:highlight w:val="none"/>
              </w:rPr>
            </w:pPr>
          </w:p>
        </w:tc>
        <w:tc>
          <w:tcPr>
            <w:tcW w:w="1089" w:type="dxa"/>
            <w:vAlign w:val="top"/>
          </w:tcPr>
          <w:p w14:paraId="390C4860">
            <w:pPr>
              <w:rPr>
                <w:rFonts w:ascii="Arial"/>
                <w:color w:val="auto"/>
                <w:sz w:val="21"/>
                <w:highlight w:val="none"/>
              </w:rPr>
            </w:pPr>
          </w:p>
        </w:tc>
        <w:tc>
          <w:tcPr>
            <w:tcW w:w="1196" w:type="dxa"/>
            <w:vAlign w:val="top"/>
          </w:tcPr>
          <w:p w14:paraId="2FC56ED9">
            <w:pPr>
              <w:rPr>
                <w:rFonts w:ascii="Arial"/>
                <w:color w:val="auto"/>
                <w:sz w:val="21"/>
                <w:highlight w:val="none"/>
              </w:rPr>
            </w:pPr>
          </w:p>
        </w:tc>
        <w:tc>
          <w:tcPr>
            <w:tcW w:w="1272" w:type="dxa"/>
            <w:vAlign w:val="top"/>
          </w:tcPr>
          <w:p w14:paraId="02DB642D">
            <w:pPr>
              <w:rPr>
                <w:rFonts w:ascii="Arial"/>
                <w:color w:val="auto"/>
                <w:sz w:val="21"/>
                <w:highlight w:val="none"/>
              </w:rPr>
            </w:pPr>
          </w:p>
        </w:tc>
      </w:tr>
      <w:tr w14:paraId="497E1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73" w:type="dxa"/>
            <w:vMerge w:val="continue"/>
            <w:tcBorders>
              <w:top w:val="nil"/>
            </w:tcBorders>
            <w:vAlign w:val="top"/>
          </w:tcPr>
          <w:p w14:paraId="3BAF7F9D">
            <w:pPr>
              <w:rPr>
                <w:rFonts w:ascii="Arial"/>
                <w:color w:val="auto"/>
                <w:sz w:val="21"/>
                <w:highlight w:val="none"/>
              </w:rPr>
            </w:pPr>
          </w:p>
        </w:tc>
        <w:tc>
          <w:tcPr>
            <w:tcW w:w="1842" w:type="dxa"/>
            <w:vMerge w:val="continue"/>
            <w:tcBorders>
              <w:top w:val="nil"/>
            </w:tcBorders>
            <w:vAlign w:val="top"/>
          </w:tcPr>
          <w:p w14:paraId="440E1B7E">
            <w:pPr>
              <w:rPr>
                <w:rFonts w:ascii="Arial"/>
                <w:color w:val="auto"/>
                <w:sz w:val="21"/>
                <w:highlight w:val="none"/>
              </w:rPr>
            </w:pPr>
          </w:p>
        </w:tc>
        <w:tc>
          <w:tcPr>
            <w:tcW w:w="751" w:type="dxa"/>
            <w:vAlign w:val="top"/>
          </w:tcPr>
          <w:p w14:paraId="0ED38FA1">
            <w:pPr>
              <w:pStyle w:val="8"/>
              <w:spacing w:before="127" w:line="268" w:lineRule="exact"/>
              <w:ind w:left="541"/>
              <w:rPr>
                <w:color w:val="auto"/>
                <w:highlight w:val="none"/>
              </w:rPr>
            </w:pPr>
            <w:r>
              <w:rPr>
                <w:color w:val="auto"/>
                <w:position w:val="1"/>
                <w:highlight w:val="none"/>
              </w:rPr>
              <w:t>3</w:t>
            </w:r>
          </w:p>
        </w:tc>
        <w:tc>
          <w:tcPr>
            <w:tcW w:w="949" w:type="dxa"/>
            <w:vAlign w:val="top"/>
          </w:tcPr>
          <w:p w14:paraId="2C2824E3">
            <w:pPr>
              <w:rPr>
                <w:rFonts w:ascii="Arial"/>
                <w:color w:val="auto"/>
                <w:sz w:val="21"/>
                <w:highlight w:val="none"/>
              </w:rPr>
            </w:pPr>
          </w:p>
        </w:tc>
        <w:tc>
          <w:tcPr>
            <w:tcW w:w="1122" w:type="dxa"/>
            <w:vAlign w:val="top"/>
          </w:tcPr>
          <w:p w14:paraId="6AE46B5A">
            <w:pPr>
              <w:rPr>
                <w:rFonts w:ascii="Arial"/>
                <w:color w:val="auto"/>
                <w:sz w:val="21"/>
                <w:highlight w:val="none"/>
              </w:rPr>
            </w:pPr>
          </w:p>
        </w:tc>
        <w:tc>
          <w:tcPr>
            <w:tcW w:w="1089" w:type="dxa"/>
            <w:vAlign w:val="top"/>
          </w:tcPr>
          <w:p w14:paraId="0FE80E7D">
            <w:pPr>
              <w:rPr>
                <w:rFonts w:ascii="Arial"/>
                <w:color w:val="auto"/>
                <w:sz w:val="21"/>
                <w:highlight w:val="none"/>
              </w:rPr>
            </w:pPr>
          </w:p>
        </w:tc>
        <w:tc>
          <w:tcPr>
            <w:tcW w:w="1196" w:type="dxa"/>
            <w:vAlign w:val="top"/>
          </w:tcPr>
          <w:p w14:paraId="246EEB84">
            <w:pPr>
              <w:rPr>
                <w:rFonts w:ascii="Arial"/>
                <w:color w:val="auto"/>
                <w:sz w:val="21"/>
                <w:highlight w:val="none"/>
              </w:rPr>
            </w:pPr>
          </w:p>
        </w:tc>
        <w:tc>
          <w:tcPr>
            <w:tcW w:w="1272" w:type="dxa"/>
            <w:vAlign w:val="top"/>
          </w:tcPr>
          <w:p w14:paraId="4B19205F">
            <w:pPr>
              <w:rPr>
                <w:rFonts w:ascii="Arial"/>
                <w:color w:val="auto"/>
                <w:sz w:val="21"/>
                <w:highlight w:val="none"/>
              </w:rPr>
            </w:pPr>
          </w:p>
        </w:tc>
      </w:tr>
    </w:tbl>
    <w:p w14:paraId="568EDF94">
      <w:pPr>
        <w:spacing w:before="172" w:line="227" w:lineRule="auto"/>
        <w:ind w:left="67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备注：本表所列分包仅限于承包人自行施工范围内的非主体、非关键工程。</w:t>
      </w:r>
    </w:p>
    <w:p w14:paraId="726A9472">
      <w:pPr>
        <w:pStyle w:val="3"/>
        <w:spacing w:line="283" w:lineRule="auto"/>
        <w:rPr>
          <w:color w:val="auto"/>
          <w:highlight w:val="none"/>
        </w:rPr>
      </w:pPr>
    </w:p>
    <w:p w14:paraId="27CDA1FB">
      <w:pPr>
        <w:pStyle w:val="3"/>
        <w:spacing w:line="283" w:lineRule="auto"/>
        <w:rPr>
          <w:color w:val="auto"/>
          <w:highlight w:val="none"/>
        </w:rPr>
      </w:pPr>
    </w:p>
    <w:p w14:paraId="1AA6C503">
      <w:pPr>
        <w:spacing w:before="65" w:line="228" w:lineRule="auto"/>
        <w:ind w:left="6917"/>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日期：年月日</w:t>
      </w:r>
    </w:p>
    <w:sectPr>
      <w:headerReference r:id="rId201" w:type="default"/>
      <w:footerReference r:id="rId202" w:type="default"/>
      <w:pgSz w:w="11906" w:h="16839"/>
      <w:pgMar w:top="1106" w:right="1553" w:bottom="1602" w:left="1553" w:header="829" w:footer="144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auto"/>
    <w:pitch w:val="default"/>
    <w:sig w:usb0="00000003" w:usb1="288F0000" w:usb2="00000006" w:usb3="00000000" w:csb0="00040001" w:csb1="00000000"/>
  </w:font>
  <w:font w:name="Segoe UI Symbol">
    <w:panose1 w:val="020B0502040204020203"/>
    <w:charset w:val="00"/>
    <w:family w:val="auto"/>
    <w:pitch w:val="default"/>
    <w:sig w:usb0="8000006F" w:usb1="1200FBEF" w:usb2="0064C000" w:usb3="00000002" w:csb0="00000001" w:csb1="40000000"/>
  </w:font>
  <w:font w:name="MS Gothic">
    <w:panose1 w:val="020B0609070205080204"/>
    <w:charset w:val="86"/>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8116F">
    <w:pPr>
      <w:spacing w:line="176" w:lineRule="auto"/>
      <w:ind w:left="4915"/>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DD49B">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18E6E">
    <w:pPr>
      <w:spacing w:line="176" w:lineRule="auto"/>
      <w:ind w:left="470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107</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089CD">
    <w:pPr>
      <w:spacing w:line="176" w:lineRule="auto"/>
      <w:ind w:left="470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108</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F48E7">
    <w:pPr>
      <w:spacing w:line="176" w:lineRule="auto"/>
      <w:ind w:left="456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109</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6EDC4">
    <w:pPr>
      <w:spacing w:line="176" w:lineRule="auto"/>
      <w:ind w:left="4571"/>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110</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38278">
    <w:pPr>
      <w:spacing w:line="176" w:lineRule="auto"/>
      <w:ind w:left="460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111</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7EC9">
    <w:pPr>
      <w:spacing w:line="176" w:lineRule="auto"/>
      <w:ind w:left="449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112</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859FA">
    <w:pPr>
      <w:spacing w:line="176" w:lineRule="auto"/>
      <w:ind w:left="4533"/>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113</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B24C6">
    <w:pPr>
      <w:spacing w:line="176" w:lineRule="auto"/>
      <w:ind w:left="4533"/>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114</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A8020">
    <w:pPr>
      <w:spacing w:line="176" w:lineRule="auto"/>
      <w:ind w:left="4285"/>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467A1">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BA257">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1B9CD">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F8F57">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81A16">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1EE25">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7D1B9">
    <w:pPr>
      <w:spacing w:line="176" w:lineRule="auto"/>
      <w:ind w:left="474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D703A">
    <w:pPr>
      <w:spacing w:line="176" w:lineRule="auto"/>
      <w:ind w:left="474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1D902">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84AF2">
    <w:pPr>
      <w:spacing w:line="176" w:lineRule="auto"/>
      <w:ind w:left="4897"/>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5593B">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0D536">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654C8">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F4110">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F48DE">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CEB44">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050AC">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A0746">
    <w:pPr>
      <w:spacing w:line="176" w:lineRule="auto"/>
      <w:ind w:left="47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2206A">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14085">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49E81">
    <w:pPr>
      <w:spacing w:line="173" w:lineRule="auto"/>
      <w:ind w:left="4860"/>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9934A">
    <w:pPr>
      <w:spacing w:line="176" w:lineRule="auto"/>
      <w:ind w:left="47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8C8A9">
    <w:pPr>
      <w:spacing w:line="176" w:lineRule="auto"/>
      <w:ind w:left="47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67246">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A1F77">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06F0D">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9A2CC">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D87CA">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F9912">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CC715">
    <w:pPr>
      <w:spacing w:line="176" w:lineRule="auto"/>
      <w:ind w:left="473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1544B">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E507">
    <w:pPr>
      <w:spacing w:line="176" w:lineRule="auto"/>
      <w:ind w:left="4859"/>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95671">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F656F">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54709">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AE287">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26C3A">
    <w:pPr>
      <w:spacing w:line="176" w:lineRule="auto"/>
      <w:ind w:left="473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F8620">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FA5A0">
    <w:pPr>
      <w:spacing w:line="176" w:lineRule="auto"/>
      <w:ind w:left="47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96F5B">
    <w:pPr>
      <w:spacing w:line="176" w:lineRule="auto"/>
      <w:ind w:left="47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ABD4D">
    <w:pPr>
      <w:spacing w:line="176" w:lineRule="auto"/>
      <w:ind w:left="47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91D2A">
    <w:pPr>
      <w:spacing w:line="176" w:lineRule="auto"/>
      <w:ind w:left="47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54CEF">
    <w:pPr>
      <w:spacing w:line="173" w:lineRule="auto"/>
      <w:ind w:left="4858"/>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8618C">
    <w:pPr>
      <w:spacing w:line="176" w:lineRule="auto"/>
      <w:ind w:left="47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AD51E">
    <w:pPr>
      <w:spacing w:line="173" w:lineRule="auto"/>
      <w:ind w:left="47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B1705">
    <w:pPr>
      <w:spacing w:line="176" w:lineRule="auto"/>
      <w:ind w:left="502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AC577">
    <w:pPr>
      <w:spacing w:line="173" w:lineRule="auto"/>
      <w:ind w:left="47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7CE44">
    <w:pPr>
      <w:spacing w:line="176" w:lineRule="auto"/>
      <w:ind w:left="47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4105F">
    <w:pPr>
      <w:spacing w:line="176" w:lineRule="auto"/>
      <w:ind w:left="47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6FFF1">
    <w:pPr>
      <w:spacing w:line="176" w:lineRule="auto"/>
      <w:ind w:left="482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B477D">
    <w:pPr>
      <w:spacing w:line="176" w:lineRule="auto"/>
      <w:ind w:left="482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8073">
    <w:pPr>
      <w:spacing w:line="176" w:lineRule="auto"/>
      <w:ind w:left="482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BAA8F">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CCCE6">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4F6D3">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471F6">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BCA1C">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8C23">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450D0">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26C5A">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26FB5">
    <w:pPr>
      <w:spacing w:line="176" w:lineRule="auto"/>
      <w:ind w:left="473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12CFF">
    <w:pPr>
      <w:spacing w:line="176" w:lineRule="auto"/>
      <w:ind w:left="473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71</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CA9BD">
    <w:pPr>
      <w:spacing w:line="176" w:lineRule="auto"/>
      <w:ind w:left="496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F758B">
    <w:pPr>
      <w:spacing w:line="176" w:lineRule="auto"/>
      <w:ind w:left="473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4D43F">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11</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0FD7D">
    <w:pPr>
      <w:spacing w:line="176" w:lineRule="auto"/>
      <w:ind w:left="473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74</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AE989">
    <w:pPr>
      <w:spacing w:line="173" w:lineRule="auto"/>
      <w:ind w:left="473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99F59">
    <w:pPr>
      <w:spacing w:line="176" w:lineRule="auto"/>
      <w:ind w:left="473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76</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84CA5">
    <w:pPr>
      <w:spacing w:line="173" w:lineRule="auto"/>
      <w:ind w:left="473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D13AE">
    <w:pPr>
      <w:spacing w:line="176" w:lineRule="auto"/>
      <w:ind w:left="473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0EAC5">
    <w:pPr>
      <w:spacing w:line="176" w:lineRule="auto"/>
      <w:ind w:left="473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79</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5B479">
    <w:pPr>
      <w:spacing w:line="176" w:lineRule="auto"/>
      <w:ind w:left="475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83</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ED747">
    <w:pPr>
      <w:spacing w:line="176" w:lineRule="auto"/>
      <w:ind w:left="4740"/>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84</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32437">
    <w:pPr>
      <w:spacing w:line="176" w:lineRule="auto"/>
      <w:ind w:left="4740"/>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85</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177F5">
    <w:pPr>
      <w:spacing w:line="176" w:lineRule="auto"/>
      <w:ind w:left="4740"/>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7E92C">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3F1F3">
    <w:pPr>
      <w:spacing w:line="176" w:lineRule="auto"/>
      <w:ind w:left="4740"/>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87</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C4D5F">
    <w:pPr>
      <w:spacing w:line="176" w:lineRule="auto"/>
      <w:ind w:left="4740"/>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88</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84F8B">
    <w:pPr>
      <w:spacing w:line="176" w:lineRule="auto"/>
      <w:ind w:left="499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89</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6DA1A">
    <w:pPr>
      <w:spacing w:line="176" w:lineRule="auto"/>
      <w:ind w:left="474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A81C6">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91</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62890">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92</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0A726">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93</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D0E43">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94</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49620">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95</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E5A37">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2ACF4">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86512">
    <w:pPr>
      <w:spacing w:line="176" w:lineRule="auto"/>
      <w:ind w:left="47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97</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7B176">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98</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BEC47">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99</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15236">
    <w:pPr>
      <w:spacing w:line="176" w:lineRule="auto"/>
      <w:ind w:left="470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100</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B3306">
    <w:pPr>
      <w:spacing w:line="176" w:lineRule="auto"/>
      <w:ind w:left="470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101</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E24DC">
    <w:pPr>
      <w:spacing w:line="176" w:lineRule="auto"/>
      <w:ind w:left="470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102</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82624">
    <w:pPr>
      <w:spacing w:line="176" w:lineRule="auto"/>
      <w:ind w:left="470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103</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09A70">
    <w:pPr>
      <w:spacing w:line="176" w:lineRule="auto"/>
      <w:ind w:left="470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104</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80C4">
    <w:pPr>
      <w:spacing w:line="176" w:lineRule="auto"/>
      <w:ind w:left="4706"/>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105</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69247">
    <w:pPr>
      <w:spacing w:line="176" w:lineRule="auto"/>
      <w:ind w:left="470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758D7">
    <w:pPr>
      <w:pStyle w:val="3"/>
      <w:spacing w:line="46" w:lineRule="auto"/>
      <w:rPr>
        <w:sz w:val="2"/>
      </w:rPr>
    </w:pPr>
    <w:r>
      <w:pict>
        <v:shape id="_x0000_s2050" o:spid="_x0000_s2050" style="position:absolute;left:0pt;margin-left:56.7pt;margin-top:53.85pt;height:0.75pt;width:494pt;mso-position-horizontal-relative:page;mso-position-vertical-relative:page;z-index:251659264;mso-width-relative:page;mso-height-relative:page;" fillcolor="#000000" filled="t" stroked="f" coordsize="9880,15" o:allowincell="f" path="m0,0l9880,0,9880,14,0,14,0,0xe">
          <v:path/>
          <v:fill on="t" focussize="0,0"/>
          <v:stroke on="f"/>
          <v:imagedata o:title=""/>
          <o:lock v:ext="edi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D33C6">
    <w:pPr>
      <w:spacing w:before="48" w:line="219" w:lineRule="auto"/>
      <w:ind w:left="4018"/>
      <w:rPr>
        <w:rFonts w:ascii="宋体" w:hAnsi="宋体" w:eastAsia="宋体" w:cs="宋体"/>
        <w:sz w:val="18"/>
        <w:szCs w:val="18"/>
      </w:rPr>
    </w:pPr>
    <w:r>
      <w:pict>
        <v:shape id="_x0000_s2061" o:spid="_x0000_s2061" style="position:absolute;left:0pt;margin-left:56.7pt;margin-top:55.2pt;height:0.75pt;width:481.95pt;mso-position-horizontal-relative:page;mso-position-vertical-relative:page;z-index:251663360;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8738B">
    <w:pPr>
      <w:spacing w:before="48" w:line="219" w:lineRule="auto"/>
      <w:ind w:left="4018"/>
      <w:rPr>
        <w:rFonts w:ascii="宋体" w:hAnsi="宋体" w:eastAsia="宋体" w:cs="宋体"/>
        <w:sz w:val="18"/>
        <w:szCs w:val="18"/>
      </w:rPr>
    </w:pPr>
    <w:r>
      <w:pict>
        <v:shape id="_x0000_s2062" o:spid="_x0000_s2062" style="position:absolute;left:0pt;margin-left:56.7pt;margin-top:55.2pt;height:0.75pt;width:481.95pt;mso-position-horizontal-relative:page;mso-position-vertical-relative:page;z-index:251667456;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DCB90">
    <w:pPr>
      <w:spacing w:before="48" w:line="219" w:lineRule="auto"/>
      <w:ind w:left="4018"/>
      <w:rPr>
        <w:rFonts w:ascii="宋体" w:hAnsi="宋体" w:eastAsia="宋体" w:cs="宋体"/>
        <w:sz w:val="18"/>
        <w:szCs w:val="18"/>
      </w:rPr>
    </w:pPr>
    <w:r>
      <w:pict>
        <v:shape id="_x0000_s2063" o:spid="_x0000_s2063" style="position:absolute;left:0pt;margin-left:56.7pt;margin-top:55.2pt;height:0.75pt;width:481.95pt;mso-position-horizontal-relative:page;mso-position-vertical-relative:page;z-index:251663360;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91E59">
    <w:pPr>
      <w:spacing w:before="48" w:line="219" w:lineRule="auto"/>
      <w:ind w:left="4018"/>
      <w:rPr>
        <w:rFonts w:ascii="宋体" w:hAnsi="宋体" w:eastAsia="宋体" w:cs="宋体"/>
        <w:sz w:val="18"/>
        <w:szCs w:val="18"/>
      </w:rPr>
    </w:pPr>
    <w:r>
      <w:pict>
        <v:shape id="_x0000_s2064" o:spid="_x0000_s2064" style="position:absolute;left:0pt;margin-left:56.7pt;margin-top:55.2pt;height:0.75pt;width:481.95pt;mso-position-horizontal-relative:page;mso-position-vertical-relative:page;z-index:251665408;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C4CC4">
    <w:pPr>
      <w:spacing w:before="48" w:line="219" w:lineRule="auto"/>
      <w:ind w:left="4018"/>
      <w:rPr>
        <w:rFonts w:ascii="宋体" w:hAnsi="宋体" w:eastAsia="宋体" w:cs="宋体"/>
        <w:sz w:val="18"/>
        <w:szCs w:val="18"/>
      </w:rPr>
    </w:pPr>
    <w:r>
      <w:pict>
        <v:shape id="_x0000_s2065" o:spid="_x0000_s2065" style="position:absolute;left:0pt;margin-left:56.7pt;margin-top:55.2pt;height:0.75pt;width:481.95pt;mso-position-horizontal-relative:page;mso-position-vertical-relative:page;z-index:251667456;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CC5F2">
    <w:pPr>
      <w:spacing w:before="48" w:line="219" w:lineRule="auto"/>
      <w:ind w:left="4018"/>
      <w:rPr>
        <w:rFonts w:ascii="宋体" w:hAnsi="宋体" w:eastAsia="宋体" w:cs="宋体"/>
        <w:sz w:val="18"/>
        <w:szCs w:val="18"/>
      </w:rPr>
    </w:pPr>
    <w:r>
      <w:pict>
        <v:shape id="_x0000_s2066" o:spid="_x0000_s2066" style="position:absolute;left:0pt;margin-left:56.7pt;margin-top:55.2pt;height:0.75pt;width:481.95pt;mso-position-horizontal-relative:page;mso-position-vertical-relative:page;z-index:251665408;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8576E">
    <w:pPr>
      <w:spacing w:before="48" w:line="219" w:lineRule="auto"/>
      <w:ind w:left="4029"/>
      <w:rPr>
        <w:rFonts w:ascii="宋体" w:hAnsi="宋体" w:eastAsia="宋体" w:cs="宋体"/>
        <w:sz w:val="18"/>
        <w:szCs w:val="18"/>
      </w:rPr>
    </w:pPr>
    <w:r>
      <w:pict>
        <v:shape id="_x0000_s2067" o:spid="_x0000_s2067" style="position:absolute;left:0pt;margin-left:56.7pt;margin-top:55.2pt;height:0.75pt;width:481.95pt;mso-position-horizontal-relative:page;mso-position-vertical-relative:page;z-index:251668480;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5DA86">
    <w:pPr>
      <w:spacing w:before="48" w:line="219" w:lineRule="auto"/>
      <w:ind w:left="4029"/>
      <w:rPr>
        <w:rFonts w:ascii="宋体" w:hAnsi="宋体" w:eastAsia="宋体" w:cs="宋体"/>
        <w:sz w:val="18"/>
        <w:szCs w:val="18"/>
      </w:rPr>
    </w:pPr>
    <w:r>
      <w:pict>
        <v:shape id="_x0000_s2068" o:spid="_x0000_s2068" style="position:absolute;left:0pt;margin-left:56.7pt;margin-top:55.2pt;height:0.75pt;width:481.95pt;mso-position-horizontal-relative:page;mso-position-vertical-relative:page;z-index:251669504;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83BB2">
    <w:pPr>
      <w:spacing w:before="48" w:line="219" w:lineRule="auto"/>
      <w:ind w:left="4018"/>
      <w:rPr>
        <w:rFonts w:ascii="宋体" w:hAnsi="宋体" w:eastAsia="宋体" w:cs="宋体"/>
        <w:sz w:val="18"/>
        <w:szCs w:val="18"/>
      </w:rPr>
    </w:pPr>
    <w:r>
      <w:pict>
        <v:shape id="_x0000_s2069" o:spid="_x0000_s2069" style="position:absolute;left:0pt;margin-left:56.7pt;margin-top:55.2pt;height:0.75pt;width:481.95pt;mso-position-horizontal-relative:page;mso-position-vertical-relative:page;z-index:251670528;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14B9E">
    <w:pPr>
      <w:spacing w:before="48" w:line="219" w:lineRule="auto"/>
      <w:ind w:left="4018"/>
      <w:rPr>
        <w:rFonts w:ascii="宋体" w:hAnsi="宋体" w:eastAsia="宋体" w:cs="宋体"/>
        <w:sz w:val="18"/>
        <w:szCs w:val="18"/>
      </w:rPr>
    </w:pPr>
    <w:r>
      <w:pict>
        <v:shape id="_x0000_s2070" o:spid="_x0000_s2070" style="position:absolute;left:0pt;margin-left:56.7pt;margin-top:55.2pt;height:0.75pt;width:481.95pt;mso-position-horizontal-relative:page;mso-position-vertical-relative:page;z-index:251671552;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83CB2">
    <w:pPr>
      <w:spacing w:before="48" w:line="219" w:lineRule="auto"/>
      <w:ind w:left="4138"/>
      <w:rPr>
        <w:rFonts w:ascii="宋体" w:hAnsi="宋体" w:eastAsia="宋体" w:cs="宋体"/>
        <w:sz w:val="18"/>
        <w:szCs w:val="18"/>
      </w:rPr>
    </w:pPr>
    <w:r>
      <w:pict>
        <v:shape id="_x0000_s2053" o:spid="_x0000_s2053" style="position:absolute;left:0pt;margin-left:56.7pt;margin-top:55.2pt;height:0.75pt;width:494pt;mso-position-horizontal-relative:page;mso-position-vertical-relative:page;z-index:251660288;mso-width-relative:page;mso-height-relative:page;" fillcolor="#000000" filled="t" stroked="f" coordsize="9880,15" o:allowincell="f" path="m0,0l9880,0,9880,14,0,14,0,0xe">
          <v:path/>
          <v:fill on="t" focussize="0,0"/>
          <v:stroke on="f"/>
          <v:imagedata o:title=""/>
          <o:lock v:ext="edit"/>
        </v:shape>
      </w:pict>
    </w:r>
    <w:r>
      <w:rPr>
        <w:rFonts w:ascii="宋体" w:hAnsi="宋体" w:eastAsia="宋体" w:cs="宋体"/>
        <w:spacing w:val="-2"/>
        <w:sz w:val="18"/>
        <w:szCs w:val="18"/>
      </w:rPr>
      <w:t>竞争性磋商采购文件</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BC672">
    <w:pPr>
      <w:spacing w:before="48" w:line="219" w:lineRule="auto"/>
      <w:ind w:left="4018"/>
      <w:rPr>
        <w:rFonts w:ascii="宋体" w:hAnsi="宋体" w:eastAsia="宋体" w:cs="宋体"/>
        <w:sz w:val="18"/>
        <w:szCs w:val="18"/>
      </w:rPr>
    </w:pPr>
    <w:r>
      <w:pict>
        <v:shape id="_x0000_s2071" o:spid="_x0000_s2071" style="position:absolute;left:0pt;margin-left:56.7pt;margin-top:55.2pt;height:0.75pt;width:481.95pt;mso-position-horizontal-relative:page;mso-position-vertical-relative:page;z-index:251665408;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87AC9">
    <w:pPr>
      <w:spacing w:before="48" w:line="219" w:lineRule="auto"/>
      <w:ind w:left="4018"/>
      <w:rPr>
        <w:rFonts w:ascii="宋体" w:hAnsi="宋体" w:eastAsia="宋体" w:cs="宋体"/>
        <w:sz w:val="18"/>
        <w:szCs w:val="18"/>
      </w:rPr>
    </w:pPr>
    <w:r>
      <w:pict>
        <v:shape id="_x0000_s2072" o:spid="_x0000_s2072" style="position:absolute;left:0pt;margin-left:56.7pt;margin-top:55.2pt;height:0.75pt;width:481.95pt;mso-position-horizontal-relative:page;mso-position-vertical-relative:page;z-index:251663360;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7C336">
    <w:pPr>
      <w:spacing w:before="48" w:line="219" w:lineRule="auto"/>
      <w:ind w:left="4018"/>
      <w:rPr>
        <w:rFonts w:ascii="宋体" w:hAnsi="宋体" w:eastAsia="宋体" w:cs="宋体"/>
        <w:sz w:val="18"/>
        <w:szCs w:val="18"/>
      </w:rPr>
    </w:pPr>
    <w:r>
      <w:pict>
        <v:shape id="_x0000_s2073" o:spid="_x0000_s2073" style="position:absolute;left:0pt;margin-left:56.7pt;margin-top:55.2pt;height:0.75pt;width:481.95pt;mso-position-horizontal-relative:page;mso-position-vertical-relative:page;z-index:251672576;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7D371">
    <w:pPr>
      <w:spacing w:before="48" w:line="219" w:lineRule="auto"/>
      <w:ind w:left="4018"/>
      <w:rPr>
        <w:rFonts w:ascii="宋体" w:hAnsi="宋体" w:eastAsia="宋体" w:cs="宋体"/>
        <w:sz w:val="18"/>
        <w:szCs w:val="18"/>
      </w:rPr>
    </w:pPr>
    <w:r>
      <w:pict>
        <v:shape id="_x0000_s2074" o:spid="_x0000_s2074" style="position:absolute;left:0pt;margin-left:56.7pt;margin-top:55.2pt;height:0.75pt;width:481.95pt;mso-position-horizontal-relative:page;mso-position-vertical-relative:page;z-index:251673600;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94407">
    <w:pPr>
      <w:spacing w:before="48" w:line="219" w:lineRule="auto"/>
      <w:ind w:left="4018"/>
      <w:rPr>
        <w:rFonts w:ascii="宋体" w:hAnsi="宋体" w:eastAsia="宋体" w:cs="宋体"/>
        <w:sz w:val="18"/>
        <w:szCs w:val="18"/>
      </w:rPr>
    </w:pPr>
    <w:r>
      <w:pict>
        <v:shape id="_x0000_s2075" o:spid="_x0000_s2075" style="position:absolute;left:0pt;margin-left:56.7pt;margin-top:55.2pt;height:0.75pt;width:481.95pt;mso-position-horizontal-relative:page;mso-position-vertical-relative:page;z-index:251665408;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E135B">
    <w:pPr>
      <w:spacing w:before="48" w:line="219" w:lineRule="auto"/>
      <w:ind w:left="4018"/>
      <w:rPr>
        <w:rFonts w:ascii="宋体" w:hAnsi="宋体" w:eastAsia="宋体" w:cs="宋体"/>
        <w:sz w:val="18"/>
        <w:szCs w:val="18"/>
      </w:rPr>
    </w:pPr>
    <w:r>
      <w:pict>
        <v:shape id="_x0000_s2076" o:spid="_x0000_s2076" style="position:absolute;left:0pt;margin-left:56.7pt;margin-top:55.2pt;height:0.75pt;width:481.95pt;mso-position-horizontal-relative:page;mso-position-vertical-relative:page;z-index:251674624;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4ED3">
    <w:pPr>
      <w:spacing w:before="48" w:line="219" w:lineRule="auto"/>
      <w:ind w:left="4020"/>
      <w:rPr>
        <w:rFonts w:ascii="宋体" w:hAnsi="宋体" w:eastAsia="宋体" w:cs="宋体"/>
        <w:sz w:val="18"/>
        <w:szCs w:val="18"/>
      </w:rPr>
    </w:pPr>
    <w:r>
      <w:pict>
        <v:shape id="_x0000_s2077" o:spid="_x0000_s2077" style="position:absolute;left:0pt;margin-left:56.7pt;margin-top:55.2pt;height:0.75pt;width:481.95pt;mso-position-horizontal-relative:page;mso-position-vertical-relative:page;z-index:251675648;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1B747">
    <w:pPr>
      <w:spacing w:before="48" w:line="219" w:lineRule="auto"/>
      <w:ind w:left="4018"/>
      <w:rPr>
        <w:rFonts w:ascii="宋体" w:hAnsi="宋体" w:eastAsia="宋体" w:cs="宋体"/>
        <w:sz w:val="18"/>
        <w:szCs w:val="18"/>
      </w:rPr>
    </w:pPr>
    <w:r>
      <w:pict>
        <v:shape id="_x0000_s2078" o:spid="_x0000_s2078" style="position:absolute;left:0pt;margin-left:56.7pt;margin-top:55.2pt;height:0.75pt;width:481.95pt;mso-position-horizontal-relative:page;mso-position-vertical-relative:page;z-index:251676672;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B746F">
    <w:pPr>
      <w:spacing w:before="48" w:line="219" w:lineRule="auto"/>
      <w:ind w:left="4018"/>
      <w:rPr>
        <w:rFonts w:ascii="宋体" w:hAnsi="宋体" w:eastAsia="宋体" w:cs="宋体"/>
        <w:sz w:val="18"/>
        <w:szCs w:val="18"/>
      </w:rPr>
    </w:pPr>
    <w:r>
      <w:pict>
        <v:shape id="_x0000_s2079" o:spid="_x0000_s2079" style="position:absolute;left:0pt;margin-left:56.7pt;margin-top:55.2pt;height:0.75pt;width:481.95pt;mso-position-horizontal-relative:page;mso-position-vertical-relative:page;z-index:251672576;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5B529">
    <w:pPr>
      <w:spacing w:before="48" w:line="219" w:lineRule="auto"/>
      <w:ind w:left="4020"/>
      <w:rPr>
        <w:rFonts w:ascii="宋体" w:hAnsi="宋体" w:eastAsia="宋体" w:cs="宋体"/>
        <w:sz w:val="18"/>
        <w:szCs w:val="18"/>
      </w:rPr>
    </w:pPr>
    <w:r>
      <w:pict>
        <v:shape id="_x0000_s2080" o:spid="_x0000_s2080" style="position:absolute;left:0pt;margin-left:56.7pt;margin-top:55.2pt;height:0.75pt;width:481.95pt;mso-position-horizontal-relative:page;mso-position-vertical-relative:page;z-index:251677696;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1B00">
    <w:pPr>
      <w:spacing w:before="48" w:line="219" w:lineRule="auto"/>
      <w:ind w:left="4095"/>
      <w:rPr>
        <w:rFonts w:ascii="宋体" w:hAnsi="宋体" w:eastAsia="宋体" w:cs="宋体"/>
        <w:sz w:val="18"/>
        <w:szCs w:val="18"/>
      </w:rPr>
    </w:pPr>
    <w:r>
      <w:pict>
        <v:shape id="_x0000_s2054" o:spid="_x0000_s2054" style="position:absolute;left:0pt;margin-left:56.7pt;margin-top:55.2pt;height:0.75pt;width:481.95pt;mso-position-horizontal-relative:page;mso-position-vertical-relative:page;z-index:251661312;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501DC">
    <w:pPr>
      <w:spacing w:before="48" w:line="219" w:lineRule="auto"/>
      <w:ind w:left="4020"/>
      <w:rPr>
        <w:rFonts w:ascii="宋体" w:hAnsi="宋体" w:eastAsia="宋体" w:cs="宋体"/>
        <w:sz w:val="18"/>
        <w:szCs w:val="18"/>
      </w:rPr>
    </w:pPr>
    <w:r>
      <w:pict>
        <v:shape id="_x0000_s2081" o:spid="_x0000_s2081" style="position:absolute;left:0pt;margin-left:56.7pt;margin-top:55.2pt;height:0.75pt;width:481.95pt;mso-position-horizontal-relative:page;mso-position-vertical-relative:page;z-index:251678720;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CB28F">
    <w:pPr>
      <w:spacing w:before="48" w:line="219" w:lineRule="auto"/>
      <w:ind w:left="4018"/>
      <w:rPr>
        <w:rFonts w:ascii="宋体" w:hAnsi="宋体" w:eastAsia="宋体" w:cs="宋体"/>
        <w:sz w:val="18"/>
        <w:szCs w:val="18"/>
      </w:rPr>
    </w:pPr>
    <w:r>
      <w:pict>
        <v:shape id="_x0000_s2082" o:spid="_x0000_s2082" style="position:absolute;left:0pt;margin-left:56.7pt;margin-top:55.2pt;height:0.75pt;width:481.95pt;mso-position-horizontal-relative:page;mso-position-vertical-relative:page;z-index:251672576;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94EAF">
    <w:pPr>
      <w:spacing w:before="48" w:line="219" w:lineRule="auto"/>
      <w:ind w:left="4018"/>
      <w:rPr>
        <w:rFonts w:ascii="宋体" w:hAnsi="宋体" w:eastAsia="宋体" w:cs="宋体"/>
        <w:sz w:val="18"/>
        <w:szCs w:val="18"/>
      </w:rPr>
    </w:pPr>
    <w:r>
      <w:pict>
        <v:shape id="_x0000_s2083" o:spid="_x0000_s2083" style="position:absolute;left:0pt;margin-left:56.7pt;margin-top:55.2pt;height:0.75pt;width:481.95pt;mso-position-horizontal-relative:page;mso-position-vertical-relative:page;z-index:251676672;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429E5">
    <w:pPr>
      <w:spacing w:before="48" w:line="219" w:lineRule="auto"/>
      <w:ind w:left="4018"/>
      <w:rPr>
        <w:rFonts w:ascii="宋体" w:hAnsi="宋体" w:eastAsia="宋体" w:cs="宋体"/>
        <w:sz w:val="18"/>
        <w:szCs w:val="18"/>
      </w:rPr>
    </w:pPr>
    <w:r>
      <w:pict>
        <v:shape id="_x0000_s2084" o:spid="_x0000_s2084" style="position:absolute;left:0pt;margin-left:56.7pt;margin-top:55.2pt;height:0.75pt;width:481.95pt;mso-position-horizontal-relative:page;mso-position-vertical-relative:page;z-index:251673600;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EE3FF">
    <w:pPr>
      <w:spacing w:before="48" w:line="219" w:lineRule="auto"/>
      <w:ind w:left="4018"/>
      <w:rPr>
        <w:rFonts w:ascii="宋体" w:hAnsi="宋体" w:eastAsia="宋体" w:cs="宋体"/>
        <w:sz w:val="18"/>
        <w:szCs w:val="18"/>
      </w:rPr>
    </w:pPr>
    <w:r>
      <w:pict>
        <v:shape id="_x0000_s2085" o:spid="_x0000_s2085" style="position:absolute;left:0pt;margin-left:56.7pt;margin-top:55.2pt;height:0.75pt;width:481.95pt;mso-position-horizontal-relative:page;mso-position-vertical-relative:page;z-index:251672576;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1DDC8">
    <w:pPr>
      <w:spacing w:before="48" w:line="219" w:lineRule="auto"/>
      <w:ind w:left="4018"/>
      <w:rPr>
        <w:rFonts w:ascii="宋体" w:hAnsi="宋体" w:eastAsia="宋体" w:cs="宋体"/>
        <w:sz w:val="18"/>
        <w:szCs w:val="18"/>
      </w:rPr>
    </w:pPr>
    <w:r>
      <w:pict>
        <v:shape id="_x0000_s2086" o:spid="_x0000_s2086" style="position:absolute;left:0pt;margin-left:56.7pt;margin-top:55.2pt;height:0.75pt;width:481.95pt;mso-position-horizontal-relative:page;mso-position-vertical-relative:page;z-index:251673600;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1A99A">
    <w:pPr>
      <w:spacing w:before="48" w:line="219" w:lineRule="auto"/>
      <w:ind w:left="4018"/>
      <w:rPr>
        <w:rFonts w:ascii="宋体" w:hAnsi="宋体" w:eastAsia="宋体" w:cs="宋体"/>
        <w:sz w:val="18"/>
        <w:szCs w:val="18"/>
      </w:rPr>
    </w:pPr>
    <w:r>
      <w:pict>
        <v:shape id="_x0000_s2087" o:spid="_x0000_s2087" style="position:absolute;left:0pt;margin-left:56.7pt;margin-top:55.2pt;height:0.75pt;width:481.95pt;mso-position-horizontal-relative:page;mso-position-vertical-relative:page;z-index:251679744;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89538">
    <w:pPr>
      <w:spacing w:before="48" w:line="219" w:lineRule="auto"/>
      <w:ind w:left="4020"/>
      <w:rPr>
        <w:rFonts w:ascii="宋体" w:hAnsi="宋体" w:eastAsia="宋体" w:cs="宋体"/>
        <w:sz w:val="18"/>
        <w:szCs w:val="18"/>
      </w:rPr>
    </w:pPr>
    <w:r>
      <w:pict>
        <v:shape id="_x0000_s2088" o:spid="_x0000_s2088" style="position:absolute;left:0pt;margin-left:56.7pt;margin-top:55.2pt;height:0.75pt;width:481.95pt;mso-position-horizontal-relative:page;mso-position-vertical-relative:page;z-index:251680768;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A3A33">
    <w:pPr>
      <w:spacing w:before="48" w:line="219" w:lineRule="auto"/>
      <w:ind w:left="4018"/>
      <w:rPr>
        <w:rFonts w:ascii="宋体" w:hAnsi="宋体" w:eastAsia="宋体" w:cs="宋体"/>
        <w:sz w:val="18"/>
        <w:szCs w:val="18"/>
      </w:rPr>
    </w:pPr>
    <w:r>
      <w:pict>
        <v:shape id="_x0000_s2089" o:spid="_x0000_s2089" style="position:absolute;left:0pt;margin-left:56.7pt;margin-top:55.2pt;height:0.75pt;width:481.95pt;mso-position-horizontal-relative:page;mso-position-vertical-relative:page;z-index:251672576;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94EE8">
    <w:pPr>
      <w:spacing w:before="48" w:line="219" w:lineRule="auto"/>
      <w:ind w:left="4018"/>
      <w:rPr>
        <w:rFonts w:ascii="宋体" w:hAnsi="宋体" w:eastAsia="宋体" w:cs="宋体"/>
        <w:sz w:val="18"/>
        <w:szCs w:val="18"/>
      </w:rPr>
    </w:pPr>
    <w:r>
      <w:pict>
        <v:shape id="_x0000_s2090" o:spid="_x0000_s2090" style="position:absolute;left:0pt;margin-left:56.7pt;margin-top:55.2pt;height:0.75pt;width:481.95pt;mso-position-horizontal-relative:page;mso-position-vertical-relative:page;z-index:251681792;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B7FBC">
    <w:pPr>
      <w:spacing w:before="48" w:line="219" w:lineRule="auto"/>
      <w:ind w:left="4095"/>
      <w:rPr>
        <w:rFonts w:ascii="宋体" w:hAnsi="宋体" w:eastAsia="宋体" w:cs="宋体"/>
        <w:sz w:val="18"/>
        <w:szCs w:val="18"/>
      </w:rPr>
    </w:pPr>
    <w:r>
      <w:pict>
        <v:shape id="_x0000_s2055" o:spid="_x0000_s2055" style="position:absolute;left:0pt;margin-left:56.7pt;margin-top:55.2pt;height:0.75pt;width:481.95pt;mso-position-horizontal-relative:page;mso-position-vertical-relative:page;z-index:251662336;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20B59">
    <w:pPr>
      <w:spacing w:before="48" w:line="219" w:lineRule="auto"/>
      <w:ind w:left="4018"/>
      <w:rPr>
        <w:rFonts w:ascii="宋体" w:hAnsi="宋体" w:eastAsia="宋体" w:cs="宋体"/>
        <w:sz w:val="18"/>
        <w:szCs w:val="18"/>
      </w:rPr>
    </w:pPr>
    <w:r>
      <w:pict>
        <v:shape id="_x0000_s2091" o:spid="_x0000_s2091" style="position:absolute;left:0pt;margin-left:56.7pt;margin-top:55.2pt;height:0.75pt;width:481.95pt;mso-position-horizontal-relative:page;mso-position-vertical-relative:page;z-index:251672576;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42AE6">
    <w:pPr>
      <w:spacing w:before="48" w:line="219" w:lineRule="auto"/>
      <w:ind w:left="4018"/>
      <w:rPr>
        <w:rFonts w:ascii="宋体" w:hAnsi="宋体" w:eastAsia="宋体" w:cs="宋体"/>
        <w:sz w:val="18"/>
        <w:szCs w:val="18"/>
      </w:rPr>
    </w:pPr>
    <w:r>
      <w:pict>
        <v:shape id="_x0000_s2092" o:spid="_x0000_s2092" style="position:absolute;left:0pt;margin-left:56.7pt;margin-top:55.2pt;height:0.75pt;width:481.95pt;mso-position-horizontal-relative:page;mso-position-vertical-relative:page;z-index:251673600;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D3664">
    <w:pPr>
      <w:spacing w:before="48" w:line="219" w:lineRule="auto"/>
      <w:ind w:left="4018"/>
      <w:rPr>
        <w:rFonts w:ascii="宋体" w:hAnsi="宋体" w:eastAsia="宋体" w:cs="宋体"/>
        <w:sz w:val="18"/>
        <w:szCs w:val="18"/>
      </w:rPr>
    </w:pPr>
    <w:r>
      <w:pict>
        <v:shape id="_x0000_s2093" o:spid="_x0000_s2093" style="position:absolute;left:0pt;margin-left:56.7pt;margin-top:55.2pt;height:0.75pt;width:481.95pt;mso-position-horizontal-relative:page;mso-position-vertical-relative:page;z-index:251672576;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3B36C">
    <w:pPr>
      <w:spacing w:before="48" w:line="219" w:lineRule="auto"/>
      <w:ind w:left="4020"/>
      <w:rPr>
        <w:rFonts w:ascii="宋体" w:hAnsi="宋体" w:eastAsia="宋体" w:cs="宋体"/>
        <w:sz w:val="18"/>
        <w:szCs w:val="18"/>
      </w:rPr>
    </w:pPr>
    <w:r>
      <w:pict>
        <v:shape id="_x0000_s2094" o:spid="_x0000_s2094" style="position:absolute;left:0pt;margin-left:56.7pt;margin-top:55.2pt;height:0.75pt;width:481.95pt;mso-position-horizontal-relative:page;mso-position-vertical-relative:page;z-index:251682816;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E8D3">
    <w:pPr>
      <w:spacing w:before="48" w:line="219" w:lineRule="auto"/>
      <w:ind w:left="4018"/>
      <w:rPr>
        <w:rFonts w:ascii="宋体" w:hAnsi="宋体" w:eastAsia="宋体" w:cs="宋体"/>
        <w:sz w:val="18"/>
        <w:szCs w:val="18"/>
      </w:rPr>
    </w:pPr>
    <w:r>
      <w:pict>
        <v:shape id="_x0000_s2095" o:spid="_x0000_s2095" style="position:absolute;left:0pt;margin-left:56.7pt;margin-top:55.2pt;height:0.75pt;width:481.95pt;mso-position-horizontal-relative:page;mso-position-vertical-relative:page;z-index:251672576;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58370">
    <w:pPr>
      <w:spacing w:before="48" w:line="219" w:lineRule="auto"/>
      <w:ind w:left="4018"/>
      <w:rPr>
        <w:rFonts w:ascii="宋体" w:hAnsi="宋体" w:eastAsia="宋体" w:cs="宋体"/>
        <w:sz w:val="18"/>
        <w:szCs w:val="18"/>
      </w:rPr>
    </w:pPr>
    <w:r>
      <w:pict>
        <v:shape id="_x0000_s2096" o:spid="_x0000_s2096" style="position:absolute;left:0pt;margin-left:56.7pt;margin-top:55.2pt;height:0.75pt;width:481.95pt;mso-position-horizontal-relative:page;mso-position-vertical-relative:page;z-index:251665408;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BEE16">
    <w:pPr>
      <w:spacing w:before="48" w:line="219" w:lineRule="auto"/>
      <w:ind w:left="4018"/>
      <w:rPr>
        <w:rFonts w:ascii="宋体" w:hAnsi="宋体" w:eastAsia="宋体" w:cs="宋体"/>
        <w:sz w:val="18"/>
        <w:szCs w:val="18"/>
      </w:rPr>
    </w:pPr>
    <w:r>
      <w:pict>
        <v:shape id="_x0000_s2097" o:spid="_x0000_s2097" style="position:absolute;left:0pt;margin-left:56.7pt;margin-top:55.2pt;height:0.75pt;width:481.95pt;mso-position-horizontal-relative:page;mso-position-vertical-relative:page;z-index:251672576;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DC530">
    <w:pPr>
      <w:spacing w:before="48" w:line="219" w:lineRule="auto"/>
      <w:ind w:left="4018"/>
      <w:rPr>
        <w:rFonts w:ascii="宋体" w:hAnsi="宋体" w:eastAsia="宋体" w:cs="宋体"/>
        <w:sz w:val="18"/>
        <w:szCs w:val="18"/>
      </w:rPr>
    </w:pPr>
    <w:r>
      <w:pict>
        <v:shape id="_x0000_s2098" o:spid="_x0000_s2098" style="position:absolute;left:0pt;margin-left:56.7pt;margin-top:55.2pt;height:0.75pt;width:481.95pt;mso-position-horizontal-relative:page;mso-position-vertical-relative:page;z-index:251676672;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1F74F">
    <w:pPr>
      <w:spacing w:before="48" w:line="219" w:lineRule="auto"/>
      <w:ind w:left="4018"/>
      <w:rPr>
        <w:rFonts w:ascii="宋体" w:hAnsi="宋体" w:eastAsia="宋体" w:cs="宋体"/>
        <w:sz w:val="18"/>
        <w:szCs w:val="18"/>
      </w:rPr>
    </w:pPr>
    <w:r>
      <w:pict>
        <v:shape id="_x0000_s2099" o:spid="_x0000_s2099" style="position:absolute;left:0pt;margin-left:56.7pt;margin-top:55.2pt;height:0.75pt;width:481.95pt;mso-position-horizontal-relative:page;mso-position-vertical-relative:page;z-index:251673600;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3CAD2">
    <w:pPr>
      <w:spacing w:before="48" w:line="219" w:lineRule="auto"/>
      <w:ind w:left="4018"/>
      <w:rPr>
        <w:rFonts w:ascii="宋体" w:hAnsi="宋体" w:eastAsia="宋体" w:cs="宋体"/>
        <w:sz w:val="18"/>
        <w:szCs w:val="18"/>
      </w:rPr>
    </w:pPr>
    <w:r>
      <w:pict>
        <v:shape id="_x0000_s2100" o:spid="_x0000_s2100" style="position:absolute;left:0pt;margin-left:56.7pt;margin-top:55.2pt;height:0.75pt;width:481.95pt;mso-position-horizontal-relative:page;mso-position-vertical-relative:page;z-index:251672576;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C9470">
    <w:pPr>
      <w:spacing w:before="48" w:line="219" w:lineRule="auto"/>
      <w:ind w:left="4018"/>
      <w:rPr>
        <w:rFonts w:ascii="宋体" w:hAnsi="宋体" w:eastAsia="宋体" w:cs="宋体"/>
        <w:sz w:val="18"/>
        <w:szCs w:val="18"/>
      </w:rPr>
    </w:pPr>
    <w:r>
      <w:pict>
        <v:shape id="_x0000_s2056" o:spid="_x0000_s2056" style="position:absolute;left:0pt;margin-left:56.7pt;margin-top:55.2pt;height:0.75pt;width:481.95pt;mso-position-horizontal-relative:page;mso-position-vertical-relative:page;z-index:251663360;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A4C22">
    <w:pPr>
      <w:spacing w:before="48" w:line="219" w:lineRule="auto"/>
      <w:ind w:left="4307"/>
      <w:rPr>
        <w:rFonts w:ascii="宋体" w:hAnsi="宋体" w:eastAsia="宋体" w:cs="宋体"/>
        <w:sz w:val="18"/>
        <w:szCs w:val="18"/>
      </w:rPr>
    </w:pPr>
    <w:r>
      <w:pict>
        <v:shape id="_x0000_s2101" o:spid="_x0000_s2101" style="position:absolute;left:0pt;margin-left:56.7pt;margin-top:55.2pt;height:0.75pt;width:481.95pt;mso-position-horizontal-relative:page;mso-position-vertical-relative:page;z-index:251683840;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8CCFD">
    <w:pPr>
      <w:spacing w:before="48" w:line="219" w:lineRule="auto"/>
      <w:ind w:left="4018"/>
      <w:rPr>
        <w:rFonts w:ascii="宋体" w:hAnsi="宋体" w:eastAsia="宋体" w:cs="宋体"/>
        <w:sz w:val="18"/>
        <w:szCs w:val="18"/>
      </w:rPr>
    </w:pPr>
    <w:r>
      <w:pict>
        <v:shape id="_x0000_s2102" o:spid="_x0000_s2102" style="position:absolute;left:0pt;margin-left:56.7pt;margin-top:55.2pt;height:0.75pt;width:481.95pt;mso-position-horizontal-relative:page;mso-position-vertical-relative:page;z-index:251665408;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C96D7">
    <w:pPr>
      <w:spacing w:before="48" w:line="219" w:lineRule="auto"/>
      <w:ind w:left="4108"/>
      <w:rPr>
        <w:rFonts w:ascii="宋体" w:hAnsi="宋体" w:eastAsia="宋体" w:cs="宋体"/>
        <w:sz w:val="18"/>
        <w:szCs w:val="18"/>
      </w:rPr>
    </w:pPr>
    <w:r>
      <w:pict>
        <v:shape id="_x0000_s2103" o:spid="_x0000_s2103" style="position:absolute;left:0pt;margin-left:56.7pt;margin-top:55.2pt;height:0.75pt;width:481.95pt;mso-position-horizontal-relative:page;mso-position-vertical-relative:page;z-index:251684864;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115B8">
    <w:pPr>
      <w:spacing w:before="48" w:line="219" w:lineRule="auto"/>
      <w:ind w:left="4018"/>
      <w:rPr>
        <w:rFonts w:ascii="宋体" w:hAnsi="宋体" w:eastAsia="宋体" w:cs="宋体"/>
        <w:sz w:val="18"/>
        <w:szCs w:val="18"/>
      </w:rPr>
    </w:pPr>
    <w:r>
      <w:pict>
        <v:shape id="_x0000_s2104" o:spid="_x0000_s2104" style="position:absolute;left:0pt;margin-left:56.7pt;margin-top:55.2pt;height:0.75pt;width:481.95pt;mso-position-horizontal-relative:page;mso-position-vertical-relative:page;z-index:251685888;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DF71E">
    <w:pPr>
      <w:spacing w:before="48" w:line="219" w:lineRule="auto"/>
      <w:ind w:left="4018"/>
      <w:rPr>
        <w:rFonts w:ascii="宋体" w:hAnsi="宋体" w:eastAsia="宋体" w:cs="宋体"/>
        <w:sz w:val="18"/>
        <w:szCs w:val="18"/>
      </w:rPr>
    </w:pPr>
    <w:r>
      <w:pict>
        <v:shape id="_x0000_s2105" o:spid="_x0000_s2105" style="position:absolute;left:0pt;margin-left:56.7pt;margin-top:55.2pt;height:0.75pt;width:481.95pt;mso-position-horizontal-relative:page;mso-position-vertical-relative:page;z-index:251665408;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46578">
    <w:pPr>
      <w:spacing w:before="48" w:line="219" w:lineRule="auto"/>
      <w:ind w:left="4018"/>
      <w:rPr>
        <w:rFonts w:ascii="宋体" w:hAnsi="宋体" w:eastAsia="宋体" w:cs="宋体"/>
        <w:sz w:val="18"/>
        <w:szCs w:val="18"/>
      </w:rPr>
    </w:pPr>
    <w:r>
      <w:pict>
        <v:shape id="_x0000_s2106" o:spid="_x0000_s2106" style="position:absolute;left:0pt;margin-left:56.7pt;margin-top:55.2pt;height:0.75pt;width:481.95pt;mso-position-horizontal-relative:page;mso-position-vertical-relative:page;z-index:251672576;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70076">
    <w:pPr>
      <w:spacing w:before="48" w:line="219" w:lineRule="auto"/>
      <w:ind w:left="4018"/>
      <w:rPr>
        <w:rFonts w:ascii="宋体" w:hAnsi="宋体" w:eastAsia="宋体" w:cs="宋体"/>
        <w:sz w:val="18"/>
        <w:szCs w:val="18"/>
      </w:rPr>
    </w:pPr>
    <w:r>
      <w:pict>
        <v:shape id="_x0000_s2107" o:spid="_x0000_s2107" style="position:absolute;left:0pt;margin-left:56.7pt;margin-top:55.2pt;height:0.75pt;width:481.95pt;mso-position-horizontal-relative:page;mso-position-vertical-relative:page;z-index:251665408;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8C0DF">
    <w:pPr>
      <w:spacing w:before="48" w:line="219" w:lineRule="auto"/>
      <w:ind w:left="4018"/>
      <w:rPr>
        <w:rFonts w:ascii="宋体" w:hAnsi="宋体" w:eastAsia="宋体" w:cs="宋体"/>
        <w:sz w:val="18"/>
        <w:szCs w:val="18"/>
      </w:rPr>
    </w:pPr>
    <w:r>
      <w:pict>
        <v:shape id="_x0000_s2108" o:spid="_x0000_s2108" style="position:absolute;left:0pt;margin-left:56.7pt;margin-top:55.2pt;height:0.75pt;width:481.95pt;mso-position-horizontal-relative:page;mso-position-vertical-relative:page;z-index:251686912;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CD4C3">
    <w:pPr>
      <w:spacing w:before="48" w:line="219" w:lineRule="auto"/>
      <w:ind w:left="4018"/>
      <w:rPr>
        <w:rFonts w:ascii="宋体" w:hAnsi="宋体" w:eastAsia="宋体" w:cs="宋体"/>
        <w:sz w:val="18"/>
        <w:szCs w:val="18"/>
      </w:rPr>
    </w:pPr>
    <w:r>
      <w:pict>
        <v:shape id="_x0000_s2109" o:spid="_x0000_s2109" style="position:absolute;left:0pt;margin-left:56.7pt;margin-top:55.2pt;height:0.75pt;width:481.95pt;mso-position-horizontal-relative:page;mso-position-vertical-relative:page;z-index:251665408;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78402">
    <w:pPr>
      <w:spacing w:before="48" w:line="219" w:lineRule="auto"/>
      <w:ind w:left="4243"/>
      <w:rPr>
        <w:rFonts w:ascii="宋体" w:hAnsi="宋体" w:eastAsia="宋体" w:cs="宋体"/>
        <w:sz w:val="18"/>
        <w:szCs w:val="18"/>
      </w:rPr>
    </w:pPr>
    <w:r>
      <w:pict>
        <v:shape id="_x0000_s2110" o:spid="_x0000_s2110" style="position:absolute;left:0pt;margin-left:56.7pt;margin-top:55.2pt;height:0.75pt;width:481.95pt;mso-position-horizontal-relative:page;mso-position-vertical-relative:page;z-index:251687936;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FC0B7">
    <w:pPr>
      <w:spacing w:before="48" w:line="219" w:lineRule="auto"/>
      <w:ind w:left="4018"/>
      <w:rPr>
        <w:rFonts w:ascii="宋体" w:hAnsi="宋体" w:eastAsia="宋体" w:cs="宋体"/>
        <w:sz w:val="18"/>
        <w:szCs w:val="18"/>
      </w:rPr>
    </w:pPr>
    <w:r>
      <w:pict>
        <v:shape id="_x0000_s2057" o:spid="_x0000_s2057" style="position:absolute;left:0pt;margin-left:56.7pt;margin-top:55.2pt;height:0.75pt;width:481.95pt;mso-position-horizontal-relative:page;mso-position-vertical-relative:page;z-index:251664384;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EE7BF">
    <w:pPr>
      <w:spacing w:before="48" w:line="219" w:lineRule="auto"/>
      <w:ind w:left="4018"/>
      <w:rPr>
        <w:rFonts w:ascii="宋体" w:hAnsi="宋体" w:eastAsia="宋体" w:cs="宋体"/>
        <w:sz w:val="18"/>
        <w:szCs w:val="18"/>
      </w:rPr>
    </w:pPr>
    <w:r>
      <w:pict>
        <v:shape id="_x0000_s2111" o:spid="_x0000_s2111" style="position:absolute;left:0pt;margin-left:56.7pt;margin-top:55.2pt;height:0.75pt;width:481.95pt;mso-position-horizontal-relative:page;mso-position-vertical-relative:page;z-index:251665408;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7BDE4">
    <w:pPr>
      <w:spacing w:before="48" w:line="219" w:lineRule="auto"/>
      <w:ind w:left="4018"/>
      <w:rPr>
        <w:rFonts w:ascii="宋体" w:hAnsi="宋体" w:eastAsia="宋体" w:cs="宋体"/>
        <w:sz w:val="18"/>
        <w:szCs w:val="18"/>
      </w:rPr>
    </w:pPr>
    <w:r>
      <w:pict>
        <v:shape id="_x0000_s2112" o:spid="_x0000_s2112" style="position:absolute;left:0pt;margin-left:56.7pt;margin-top:55.2pt;height:0.75pt;width:481.95pt;mso-position-horizontal-relative:page;mso-position-vertical-relative:page;z-index:251673600;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C60D9">
    <w:pPr>
      <w:spacing w:before="48" w:line="219" w:lineRule="auto"/>
      <w:ind w:left="4018"/>
      <w:rPr>
        <w:rFonts w:ascii="宋体" w:hAnsi="宋体" w:eastAsia="宋体" w:cs="宋体"/>
        <w:sz w:val="18"/>
        <w:szCs w:val="18"/>
      </w:rPr>
    </w:pPr>
    <w:r>
      <w:pict>
        <v:shape id="_x0000_s2113" o:spid="_x0000_s2113" style="position:absolute;left:0pt;margin-left:56.7pt;margin-top:55.2pt;height:0.75pt;width:481.95pt;mso-position-horizontal-relative:page;mso-position-vertical-relative:page;z-index:251688960;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F8C3F">
    <w:pPr>
      <w:spacing w:before="48" w:line="219" w:lineRule="auto"/>
      <w:ind w:left="4021"/>
      <w:rPr>
        <w:rFonts w:ascii="宋体" w:hAnsi="宋体" w:eastAsia="宋体" w:cs="宋体"/>
        <w:sz w:val="18"/>
        <w:szCs w:val="18"/>
      </w:rPr>
    </w:pPr>
    <w:r>
      <w:pict>
        <v:shape id="_x0000_s2114" o:spid="_x0000_s2114" style="position:absolute;left:0pt;margin-left:56.7pt;margin-top:55.2pt;height:0.75pt;width:481.95pt;mso-position-horizontal-relative:page;mso-position-vertical-relative:page;z-index:251689984;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60F83">
    <w:pPr>
      <w:spacing w:before="48" w:line="219" w:lineRule="auto"/>
      <w:ind w:left="4018"/>
      <w:rPr>
        <w:rFonts w:ascii="宋体" w:hAnsi="宋体" w:eastAsia="宋体" w:cs="宋体"/>
        <w:sz w:val="18"/>
        <w:szCs w:val="18"/>
      </w:rPr>
    </w:pPr>
    <w:r>
      <w:pict>
        <v:shape id="_x0000_s2115" o:spid="_x0000_s2115" style="position:absolute;left:0pt;margin-left:56.7pt;margin-top:55.2pt;height:0.75pt;width:481.95pt;mso-position-horizontal-relative:page;mso-position-vertical-relative:page;z-index:251672576;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F0D71">
    <w:pPr>
      <w:spacing w:before="48" w:line="219" w:lineRule="auto"/>
      <w:ind w:left="4018"/>
      <w:rPr>
        <w:rFonts w:ascii="宋体" w:hAnsi="宋体" w:eastAsia="宋体" w:cs="宋体"/>
        <w:sz w:val="18"/>
        <w:szCs w:val="18"/>
      </w:rPr>
    </w:pPr>
    <w:r>
      <w:pict>
        <v:shape id="_x0000_s2116" o:spid="_x0000_s2116" style="position:absolute;left:0pt;margin-left:56.7pt;margin-top:55.2pt;height:0.75pt;width:481.95pt;mso-position-horizontal-relative:page;mso-position-vertical-relative:page;z-index:251691008;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2DE5D">
    <w:pPr>
      <w:spacing w:before="48" w:line="219" w:lineRule="auto"/>
      <w:ind w:left="4018"/>
      <w:rPr>
        <w:rFonts w:ascii="宋体" w:hAnsi="宋体" w:eastAsia="宋体" w:cs="宋体"/>
        <w:sz w:val="18"/>
        <w:szCs w:val="18"/>
      </w:rPr>
    </w:pPr>
    <w:r>
      <w:pict>
        <v:shape id="_x0000_s2117" o:spid="_x0000_s2117" style="position:absolute;left:0pt;margin-left:56.7pt;margin-top:55.2pt;height:0.75pt;width:481.95pt;mso-position-horizontal-relative:page;mso-position-vertical-relative:page;z-index:251692032;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B4D05">
    <w:pPr>
      <w:spacing w:before="48" w:line="219" w:lineRule="auto"/>
      <w:ind w:left="4033"/>
      <w:rPr>
        <w:rFonts w:ascii="宋体" w:hAnsi="宋体" w:eastAsia="宋体" w:cs="宋体"/>
        <w:sz w:val="18"/>
        <w:szCs w:val="18"/>
      </w:rPr>
    </w:pPr>
    <w:r>
      <w:pict>
        <v:shape id="_x0000_s2119" o:spid="_x0000_s2119" style="position:absolute;left:0pt;margin-left:56.7pt;margin-top:55.2pt;height:0.75pt;width:481.95pt;mso-position-horizontal-relative:page;mso-position-vertical-relative:page;z-index:251693056;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5A6FE">
    <w:pPr>
      <w:spacing w:before="48" w:line="219" w:lineRule="auto"/>
      <w:ind w:left="4018"/>
      <w:rPr>
        <w:rFonts w:ascii="宋体" w:hAnsi="宋体" w:eastAsia="宋体" w:cs="宋体"/>
        <w:sz w:val="18"/>
        <w:szCs w:val="18"/>
      </w:rPr>
    </w:pPr>
    <w:r>
      <w:pict>
        <v:shape id="_x0000_s2120" o:spid="_x0000_s2120" style="position:absolute;left:0pt;margin-left:56.7pt;margin-top:55.2pt;height:0.75pt;width:481.95pt;mso-position-horizontal-relative:page;mso-position-vertical-relative:page;z-index:251673600;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54329">
    <w:pPr>
      <w:spacing w:before="48" w:line="219" w:lineRule="auto"/>
      <w:ind w:left="4018"/>
      <w:rPr>
        <w:rFonts w:ascii="宋体" w:hAnsi="宋体" w:eastAsia="宋体" w:cs="宋体"/>
        <w:sz w:val="18"/>
        <w:szCs w:val="18"/>
      </w:rPr>
    </w:pPr>
    <w:r>
      <w:pict>
        <v:shape id="_x0000_s2121" o:spid="_x0000_s2121" style="position:absolute;left:0pt;margin-left:56.7pt;margin-top:55.2pt;height:0.75pt;width:481.95pt;mso-position-horizontal-relative:page;mso-position-vertical-relative:page;z-index:251665408;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99291">
    <w:pPr>
      <w:spacing w:before="48" w:line="219" w:lineRule="auto"/>
      <w:ind w:left="4018"/>
      <w:rPr>
        <w:rFonts w:ascii="宋体" w:hAnsi="宋体" w:eastAsia="宋体" w:cs="宋体"/>
        <w:sz w:val="18"/>
        <w:szCs w:val="18"/>
      </w:rPr>
    </w:pPr>
    <w:r>
      <w:pict>
        <v:shape id="_x0000_s2058" o:spid="_x0000_s2058" style="position:absolute;left:0pt;margin-left:56.7pt;margin-top:55.2pt;height:0.75pt;width:481.95pt;mso-position-horizontal-relative:page;mso-position-vertical-relative:page;z-index:251663360;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43F89">
    <w:pPr>
      <w:spacing w:before="48" w:line="219" w:lineRule="auto"/>
      <w:ind w:left="4277"/>
      <w:rPr>
        <w:rFonts w:ascii="宋体" w:hAnsi="宋体" w:eastAsia="宋体" w:cs="宋体"/>
        <w:sz w:val="18"/>
        <w:szCs w:val="18"/>
      </w:rPr>
    </w:pPr>
    <w:r>
      <w:pict>
        <v:shape id="_x0000_s2122" o:spid="_x0000_s2122" style="position:absolute;left:0pt;margin-left:56.7pt;margin-top:55.2pt;height:0.75pt;width:481.95pt;mso-position-horizontal-relative:page;mso-position-vertical-relative:page;z-index:251694080;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11D87">
    <w:pPr>
      <w:spacing w:before="48" w:line="219" w:lineRule="auto"/>
      <w:ind w:left="4030"/>
      <w:rPr>
        <w:rFonts w:ascii="宋体" w:hAnsi="宋体" w:eastAsia="宋体" w:cs="宋体"/>
        <w:sz w:val="18"/>
        <w:szCs w:val="18"/>
      </w:rPr>
    </w:pPr>
    <w:r>
      <w:pict>
        <v:shape id="_x0000_s2123" o:spid="_x0000_s2123" style="position:absolute;left:0pt;margin-left:56.7pt;margin-top:55.2pt;height:0.75pt;width:481.95pt;mso-position-horizontal-relative:page;mso-position-vertical-relative:page;z-index:251695104;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A2718">
    <w:pPr>
      <w:spacing w:before="48" w:line="219" w:lineRule="auto"/>
      <w:ind w:left="4018"/>
      <w:rPr>
        <w:rFonts w:ascii="宋体" w:hAnsi="宋体" w:eastAsia="宋体" w:cs="宋体"/>
        <w:sz w:val="18"/>
        <w:szCs w:val="18"/>
      </w:rPr>
    </w:pPr>
    <w:r>
      <w:pict>
        <v:shape id="_x0000_s2124" o:spid="_x0000_s2124" style="position:absolute;left:0pt;margin-left:56.7pt;margin-top:55.2pt;height:0.75pt;width:481.95pt;mso-position-horizontal-relative:page;mso-position-vertical-relative:page;z-index:251665408;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FD09A">
    <w:pPr>
      <w:spacing w:before="48" w:line="219" w:lineRule="auto"/>
      <w:ind w:left="4018"/>
      <w:rPr>
        <w:rFonts w:ascii="宋体" w:hAnsi="宋体" w:eastAsia="宋体" w:cs="宋体"/>
        <w:sz w:val="18"/>
        <w:szCs w:val="18"/>
      </w:rPr>
    </w:pPr>
    <w:r>
      <w:pict>
        <v:shape id="_x0000_s2125" o:spid="_x0000_s2125" style="position:absolute;left:0pt;margin-left:56.7pt;margin-top:55.2pt;height:0.75pt;width:481.95pt;mso-position-horizontal-relative:page;mso-position-vertical-relative:page;z-index:251672576;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443B4">
    <w:pPr>
      <w:spacing w:before="48" w:line="219" w:lineRule="auto"/>
      <w:ind w:left="4018"/>
      <w:rPr>
        <w:rFonts w:ascii="宋体" w:hAnsi="宋体" w:eastAsia="宋体" w:cs="宋体"/>
        <w:sz w:val="18"/>
        <w:szCs w:val="18"/>
      </w:rPr>
    </w:pPr>
    <w:r>
      <w:pict>
        <v:shape id="_x0000_s2126" o:spid="_x0000_s2126" style="position:absolute;left:0pt;margin-left:56.7pt;margin-top:55.2pt;height:0.75pt;width:481.95pt;mso-position-horizontal-relative:page;mso-position-vertical-relative:page;z-index:251696128;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96B51">
    <w:pPr>
      <w:spacing w:before="48" w:line="219" w:lineRule="auto"/>
      <w:ind w:left="4018"/>
      <w:rPr>
        <w:rFonts w:ascii="宋体" w:hAnsi="宋体" w:eastAsia="宋体" w:cs="宋体"/>
        <w:sz w:val="18"/>
        <w:szCs w:val="18"/>
      </w:rPr>
    </w:pPr>
    <w:r>
      <w:pict>
        <v:shape id="_x0000_s2127" o:spid="_x0000_s2127" style="position:absolute;left:0pt;margin-left:56.7pt;margin-top:55.2pt;height:0.75pt;width:481.95pt;mso-position-horizontal-relative:page;mso-position-vertical-relative:page;z-index:251697152;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CA57F">
    <w:pPr>
      <w:spacing w:before="48" w:line="219" w:lineRule="auto"/>
      <w:ind w:left="4018"/>
      <w:rPr>
        <w:rFonts w:ascii="宋体" w:hAnsi="宋体" w:eastAsia="宋体" w:cs="宋体"/>
        <w:sz w:val="18"/>
        <w:szCs w:val="18"/>
      </w:rPr>
    </w:pPr>
    <w:r>
      <w:pict>
        <v:shape id="_x0000_s2128" o:spid="_x0000_s2128" style="position:absolute;left:0pt;margin-left:56.7pt;margin-top:55.2pt;height:0.75pt;width:481.95pt;mso-position-horizontal-relative:page;mso-position-vertical-relative:page;z-index:251665408;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CB81">
    <w:pPr>
      <w:spacing w:before="48" w:line="219" w:lineRule="auto"/>
      <w:ind w:left="4018"/>
      <w:rPr>
        <w:rFonts w:ascii="宋体" w:hAnsi="宋体" w:eastAsia="宋体" w:cs="宋体"/>
        <w:sz w:val="18"/>
        <w:szCs w:val="18"/>
      </w:rPr>
    </w:pPr>
    <w:r>
      <w:pict>
        <v:shape id="_x0000_s2129" o:spid="_x0000_s2129" style="position:absolute;left:0pt;margin-left:56.7pt;margin-top:55.2pt;height:0.75pt;width:481.95pt;mso-position-horizontal-relative:page;mso-position-vertical-relative:page;z-index:251698176;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3D8B4">
    <w:pPr>
      <w:spacing w:before="48" w:line="219" w:lineRule="auto"/>
      <w:ind w:left="4027"/>
      <w:rPr>
        <w:rFonts w:ascii="宋体" w:hAnsi="宋体" w:eastAsia="宋体" w:cs="宋体"/>
        <w:sz w:val="18"/>
        <w:szCs w:val="18"/>
      </w:rPr>
    </w:pPr>
    <w:r>
      <w:pict>
        <v:shape id="_x0000_s2130" o:spid="_x0000_s2130" style="position:absolute;left:0pt;margin-left:56.7pt;margin-top:55.2pt;height:0.75pt;width:481.95pt;mso-position-horizontal-relative:page;mso-position-vertical-relative:page;z-index:251699200;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8BAD5">
    <w:pPr>
      <w:spacing w:before="48" w:line="219" w:lineRule="auto"/>
      <w:ind w:left="4018"/>
      <w:rPr>
        <w:rFonts w:ascii="宋体" w:hAnsi="宋体" w:eastAsia="宋体" w:cs="宋体"/>
        <w:sz w:val="18"/>
        <w:szCs w:val="18"/>
      </w:rPr>
    </w:pPr>
    <w:r>
      <w:pict>
        <v:shape id="_x0000_s2131" o:spid="_x0000_s2131" style="position:absolute;left:0pt;margin-left:56.7pt;margin-top:55.2pt;height:0.75pt;width:481.95pt;mso-position-horizontal-relative:page;mso-position-vertical-relative:page;z-index:251665408;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0CAC9">
    <w:pPr>
      <w:spacing w:before="48" w:line="219" w:lineRule="auto"/>
      <w:ind w:left="4018"/>
      <w:rPr>
        <w:rFonts w:ascii="宋体" w:hAnsi="宋体" w:eastAsia="宋体" w:cs="宋体"/>
        <w:sz w:val="18"/>
        <w:szCs w:val="18"/>
      </w:rPr>
    </w:pPr>
    <w:r>
      <w:pict>
        <v:shape id="_x0000_s2059" o:spid="_x0000_s2059" style="position:absolute;left:0pt;margin-left:56.7pt;margin-top:55.2pt;height:0.75pt;width:481.95pt;mso-position-horizontal-relative:page;mso-position-vertical-relative:page;z-index:251665408;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32530">
    <w:pPr>
      <w:spacing w:before="48" w:line="219" w:lineRule="auto"/>
      <w:ind w:left="4018"/>
      <w:rPr>
        <w:rFonts w:ascii="宋体" w:hAnsi="宋体" w:eastAsia="宋体" w:cs="宋体"/>
        <w:sz w:val="18"/>
        <w:szCs w:val="18"/>
      </w:rPr>
    </w:pPr>
    <w:r>
      <w:pict>
        <v:shape id="_x0000_s2132" o:spid="_x0000_s2132" style="position:absolute;left:0pt;margin-left:56.7pt;margin-top:55.2pt;height:0.75pt;width:481.95pt;mso-position-horizontal-relative:page;mso-position-vertical-relative:page;z-index:251663360;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F9CFC">
    <w:pPr>
      <w:spacing w:before="48" w:line="219" w:lineRule="auto"/>
      <w:ind w:left="4018"/>
      <w:rPr>
        <w:rFonts w:ascii="宋体" w:hAnsi="宋体" w:eastAsia="宋体" w:cs="宋体"/>
        <w:sz w:val="18"/>
        <w:szCs w:val="18"/>
      </w:rPr>
    </w:pPr>
    <w:r>
      <w:pict>
        <v:shape id="_x0000_s2133" o:spid="_x0000_s2133" style="position:absolute;left:0pt;margin-left:56.7pt;margin-top:55.2pt;height:0.75pt;width:481.95pt;mso-position-horizontal-relative:page;mso-position-vertical-relative:page;z-index:251665408;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3E341">
    <w:pPr>
      <w:spacing w:before="48" w:line="219" w:lineRule="auto"/>
      <w:ind w:left="4020"/>
      <w:rPr>
        <w:rFonts w:ascii="宋体" w:hAnsi="宋体" w:eastAsia="宋体" w:cs="宋体"/>
        <w:sz w:val="18"/>
        <w:szCs w:val="18"/>
      </w:rPr>
    </w:pPr>
    <w:r>
      <w:pict>
        <v:shape id="_x0000_s2134" o:spid="_x0000_s2134" style="position:absolute;left:0pt;margin-left:56.7pt;margin-top:55.2pt;height:0.75pt;width:481.95pt;mso-position-horizontal-relative:page;mso-position-vertical-relative:page;z-index:251700224;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A8C5C">
    <w:pPr>
      <w:spacing w:before="48" w:line="219" w:lineRule="auto"/>
      <w:ind w:left="4018"/>
      <w:rPr>
        <w:rFonts w:ascii="宋体" w:hAnsi="宋体" w:eastAsia="宋体" w:cs="宋体"/>
        <w:sz w:val="18"/>
        <w:szCs w:val="18"/>
      </w:rPr>
    </w:pPr>
    <w:r>
      <w:pict>
        <v:shape id="_x0000_s2135" o:spid="_x0000_s2135" style="position:absolute;left:0pt;margin-left:56.7pt;margin-top:55.2pt;height:0.75pt;width:481.95pt;mso-position-horizontal-relative:page;mso-position-vertical-relative:page;z-index:251665408;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0C99">
    <w:pPr>
      <w:spacing w:before="48" w:line="219" w:lineRule="auto"/>
      <w:ind w:left="4018"/>
      <w:rPr>
        <w:rFonts w:ascii="宋体" w:hAnsi="宋体" w:eastAsia="宋体" w:cs="宋体"/>
        <w:sz w:val="18"/>
        <w:szCs w:val="18"/>
      </w:rPr>
    </w:pPr>
    <w:r>
      <w:pict>
        <v:shape id="_x0000_s2136" o:spid="_x0000_s2136" style="position:absolute;left:0pt;margin-left:56.7pt;margin-top:55.2pt;height:0.75pt;width:481.95pt;mso-position-horizontal-relative:page;mso-position-vertical-relative:page;z-index:251686912;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F1713">
    <w:pPr>
      <w:spacing w:before="48" w:line="219" w:lineRule="auto"/>
      <w:ind w:left="3880"/>
      <w:rPr>
        <w:rFonts w:ascii="宋体" w:hAnsi="宋体" w:eastAsia="宋体" w:cs="宋体"/>
        <w:sz w:val="18"/>
        <w:szCs w:val="18"/>
      </w:rPr>
    </w:pPr>
    <w:r>
      <w:rPr>
        <w:rFonts w:ascii="宋体" w:hAnsi="宋体" w:eastAsia="宋体" w:cs="宋体"/>
        <w:spacing w:val="-2"/>
        <w:sz w:val="18"/>
        <w:szCs w:val="18"/>
      </w:rPr>
      <w:t>竞争性磋商采购文件</w: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6E141">
    <w:pPr>
      <w:spacing w:before="48" w:line="219" w:lineRule="auto"/>
      <w:ind w:left="3882"/>
      <w:rPr>
        <w:rFonts w:ascii="宋体" w:hAnsi="宋体" w:eastAsia="宋体" w:cs="宋体"/>
        <w:sz w:val="18"/>
        <w:szCs w:val="18"/>
      </w:rPr>
    </w:pPr>
    <w:r>
      <w:rPr>
        <w:rFonts w:ascii="宋体" w:hAnsi="宋体" w:eastAsia="宋体" w:cs="宋体"/>
        <w:spacing w:val="-2"/>
        <w:sz w:val="18"/>
        <w:szCs w:val="18"/>
      </w:rPr>
      <w:t>竞争性磋商采购文件</w: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E93E8">
    <w:pPr>
      <w:spacing w:before="48" w:line="219" w:lineRule="auto"/>
      <w:ind w:left="3915"/>
      <w:rPr>
        <w:rFonts w:ascii="宋体" w:hAnsi="宋体" w:eastAsia="宋体" w:cs="宋体"/>
        <w:sz w:val="18"/>
        <w:szCs w:val="18"/>
      </w:rPr>
    </w:pPr>
    <w:r>
      <w:rPr>
        <w:rFonts w:ascii="宋体" w:hAnsi="宋体" w:eastAsia="宋体" w:cs="宋体"/>
        <w:spacing w:val="-2"/>
        <w:sz w:val="18"/>
        <w:szCs w:val="18"/>
      </w:rPr>
      <w:t>竞争性磋商采购文件</w: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10E3F">
    <w:pPr>
      <w:spacing w:before="48" w:line="219" w:lineRule="auto"/>
      <w:ind w:left="3801"/>
      <w:rPr>
        <w:rFonts w:ascii="宋体" w:hAnsi="宋体" w:eastAsia="宋体" w:cs="宋体"/>
        <w:sz w:val="18"/>
        <w:szCs w:val="18"/>
      </w:rPr>
    </w:pPr>
    <w:r>
      <w:rPr>
        <w:rFonts w:ascii="宋体" w:hAnsi="宋体" w:eastAsia="宋体" w:cs="宋体"/>
        <w:spacing w:val="-2"/>
        <w:sz w:val="18"/>
        <w:szCs w:val="18"/>
      </w:rPr>
      <w:t>竞争性磋商采购文件</w: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A5E74">
    <w:pPr>
      <w:spacing w:before="48" w:line="219" w:lineRule="auto"/>
      <w:ind w:left="3847"/>
      <w:rPr>
        <w:rFonts w:ascii="宋体" w:hAnsi="宋体" w:eastAsia="宋体" w:cs="宋体"/>
        <w:sz w:val="18"/>
        <w:szCs w:val="18"/>
      </w:rPr>
    </w:pPr>
    <w:r>
      <w:rPr>
        <w:rFonts w:ascii="宋体" w:hAnsi="宋体" w:eastAsia="宋体" w:cs="宋体"/>
        <w:spacing w:val="-2"/>
        <w:sz w:val="18"/>
        <w:szCs w:val="18"/>
      </w:rPr>
      <w:t>竞争性磋商采购文件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08FB6">
    <w:pPr>
      <w:spacing w:before="48" w:line="219" w:lineRule="auto"/>
      <w:ind w:left="4018"/>
      <w:rPr>
        <w:rFonts w:ascii="宋体" w:hAnsi="宋体" w:eastAsia="宋体" w:cs="宋体"/>
        <w:sz w:val="18"/>
        <w:szCs w:val="18"/>
      </w:rPr>
    </w:pPr>
    <w:r>
      <w:pict>
        <v:shape id="_x0000_s2060" o:spid="_x0000_s2060" style="position:absolute;left:0pt;margin-left:56.7pt;margin-top:55.2pt;height:0.75pt;width:481.95pt;mso-position-horizontal-relative:page;mso-position-vertical-relative:page;z-index:251666432;mso-width-relative:page;mso-height-relative:page;" fillcolor="#000000" filled="t" stroked="f" coordsize="9639,15" o:allowincell="f" path="m0,0l9638,0,9638,14,0,14,0,0xe">
          <v:path/>
          <v:fill on="t" focussize="0,0"/>
          <v:stroke on="f"/>
          <v:imagedata o:title=""/>
          <o:lock v:ext="edit"/>
        </v:shape>
      </w:pict>
    </w:r>
    <w:r>
      <w:rPr>
        <w:rFonts w:ascii="宋体" w:hAnsi="宋体" w:eastAsia="宋体" w:cs="宋体"/>
        <w:spacing w:val="-2"/>
        <w:sz w:val="18"/>
        <w:szCs w:val="18"/>
      </w:rPr>
      <w:t>竞争性磋商采购文件</w:t>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0CAE8">
    <w:pPr>
      <w:spacing w:before="48" w:line="219" w:lineRule="auto"/>
      <w:ind w:left="3599"/>
      <w:rPr>
        <w:rFonts w:ascii="宋体" w:hAnsi="宋体" w:eastAsia="宋体" w:cs="宋体"/>
        <w:sz w:val="18"/>
        <w:szCs w:val="18"/>
      </w:rPr>
    </w:pPr>
    <w:r>
      <w:rPr>
        <w:rFonts w:ascii="宋体" w:hAnsi="宋体" w:eastAsia="宋体" w:cs="宋体"/>
        <w:spacing w:val="-2"/>
        <w:sz w:val="18"/>
        <w:szCs w:val="18"/>
      </w:rPr>
      <w:t>竞争性磋商采购文件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5F5BA8"/>
    <w:rsid w:val="05815AB6"/>
    <w:rsid w:val="17AC37CB"/>
    <w:rsid w:val="1A0944C3"/>
    <w:rsid w:val="284F3C07"/>
    <w:rsid w:val="2A66091B"/>
    <w:rsid w:val="31E3466E"/>
    <w:rsid w:val="333A4819"/>
    <w:rsid w:val="34DC5FB4"/>
    <w:rsid w:val="352B7D82"/>
    <w:rsid w:val="35D501BC"/>
    <w:rsid w:val="49A65D66"/>
    <w:rsid w:val="4B3A7155"/>
    <w:rsid w:val="50CE44DE"/>
    <w:rsid w:val="52594527"/>
    <w:rsid w:val="5E7A598C"/>
    <w:rsid w:val="64382979"/>
    <w:rsid w:val="69377D97"/>
    <w:rsid w:val="69BD7E7D"/>
    <w:rsid w:val="711A26E7"/>
    <w:rsid w:val="7E9D2F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6">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Plain Text"/>
    <w:basedOn w:val="1"/>
    <w:next w:val="1"/>
    <w:qFormat/>
    <w:uiPriority w:val="0"/>
    <w:rPr>
      <w:rFonts w:ascii="宋体" w:hAnsi="Courier New"/>
      <w:kern w:val="0"/>
      <w:sz w:val="20"/>
      <w:szCs w:val="21"/>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lang w:val="en-US" w:eastAsia="en-US" w:bidi="ar-SA"/>
    </w:rPr>
  </w:style>
  <w:style w:type="paragraph" w:customStyle="1" w:styleId="9">
    <w:name w:val="Title1"/>
    <w:basedOn w:val="1"/>
    <w:next w:val="1"/>
    <w:autoRedefine/>
    <w:qFormat/>
    <w:uiPriority w:val="0"/>
    <w:pPr>
      <w:jc w:val="center"/>
      <w:outlineLvl w:val="0"/>
    </w:pPr>
    <w:rPr>
      <w:rFonts w:ascii="Calibri Light" w:hAnsi="Calibri Light" w:eastAsia="Arial Unicode MS"/>
      <w:b/>
    </w:rPr>
  </w:style>
</w:styles>
</file>

<file path=word/_rels/document.xml.rels><?xml version="1.0" encoding="UTF-8" standalone="yes"?>
<Relationships xmlns="http://schemas.openxmlformats.org/package/2006/relationships"><Relationship Id="rId99" Type="http://schemas.openxmlformats.org/officeDocument/2006/relationships/footer" Target="footer48.xml"/><Relationship Id="rId98" Type="http://schemas.openxmlformats.org/officeDocument/2006/relationships/header" Target="header47.xml"/><Relationship Id="rId97" Type="http://schemas.openxmlformats.org/officeDocument/2006/relationships/footer" Target="footer47.xml"/><Relationship Id="rId96" Type="http://schemas.openxmlformats.org/officeDocument/2006/relationships/header" Target="header46.xml"/><Relationship Id="rId95" Type="http://schemas.openxmlformats.org/officeDocument/2006/relationships/footer" Target="footer46.xml"/><Relationship Id="rId94" Type="http://schemas.openxmlformats.org/officeDocument/2006/relationships/header" Target="header45.xml"/><Relationship Id="rId93" Type="http://schemas.openxmlformats.org/officeDocument/2006/relationships/footer" Target="footer45.xml"/><Relationship Id="rId92" Type="http://schemas.openxmlformats.org/officeDocument/2006/relationships/header" Target="header44.xml"/><Relationship Id="rId91" Type="http://schemas.openxmlformats.org/officeDocument/2006/relationships/footer" Target="footer44.xml"/><Relationship Id="rId90" Type="http://schemas.openxmlformats.org/officeDocument/2006/relationships/header" Target="header43.xml"/><Relationship Id="rId9" Type="http://schemas.openxmlformats.org/officeDocument/2006/relationships/header" Target="header3.xml"/><Relationship Id="rId89" Type="http://schemas.openxmlformats.org/officeDocument/2006/relationships/footer" Target="footer43.xml"/><Relationship Id="rId88" Type="http://schemas.openxmlformats.org/officeDocument/2006/relationships/header" Target="header42.xml"/><Relationship Id="rId87" Type="http://schemas.openxmlformats.org/officeDocument/2006/relationships/footer" Target="footer42.xml"/><Relationship Id="rId86" Type="http://schemas.openxmlformats.org/officeDocument/2006/relationships/header" Target="header41.xml"/><Relationship Id="rId85" Type="http://schemas.openxmlformats.org/officeDocument/2006/relationships/footer" Target="footer41.xml"/><Relationship Id="rId84" Type="http://schemas.openxmlformats.org/officeDocument/2006/relationships/header" Target="header40.xml"/><Relationship Id="rId83" Type="http://schemas.openxmlformats.org/officeDocument/2006/relationships/footer" Target="footer40.xml"/><Relationship Id="rId82" Type="http://schemas.openxmlformats.org/officeDocument/2006/relationships/header" Target="header39.xml"/><Relationship Id="rId81" Type="http://schemas.openxmlformats.org/officeDocument/2006/relationships/footer" Target="footer39.xml"/><Relationship Id="rId80" Type="http://schemas.openxmlformats.org/officeDocument/2006/relationships/header" Target="header38.xml"/><Relationship Id="rId8" Type="http://schemas.openxmlformats.org/officeDocument/2006/relationships/footer" Target="footer2.xml"/><Relationship Id="rId79" Type="http://schemas.openxmlformats.org/officeDocument/2006/relationships/footer" Target="footer38.xml"/><Relationship Id="rId78" Type="http://schemas.openxmlformats.org/officeDocument/2006/relationships/header" Target="header37.xml"/><Relationship Id="rId77" Type="http://schemas.openxmlformats.org/officeDocument/2006/relationships/footer" Target="footer37.xml"/><Relationship Id="rId76" Type="http://schemas.openxmlformats.org/officeDocument/2006/relationships/header" Target="header36.xml"/><Relationship Id="rId75" Type="http://schemas.openxmlformats.org/officeDocument/2006/relationships/footer" Target="footer36.xml"/><Relationship Id="rId74" Type="http://schemas.openxmlformats.org/officeDocument/2006/relationships/header" Target="header35.xml"/><Relationship Id="rId73" Type="http://schemas.openxmlformats.org/officeDocument/2006/relationships/footer" Target="footer35.xml"/><Relationship Id="rId72" Type="http://schemas.openxmlformats.org/officeDocument/2006/relationships/header" Target="header34.xml"/><Relationship Id="rId71" Type="http://schemas.openxmlformats.org/officeDocument/2006/relationships/footer" Target="footer34.xml"/><Relationship Id="rId70" Type="http://schemas.openxmlformats.org/officeDocument/2006/relationships/header" Target="header33.xml"/><Relationship Id="rId7" Type="http://schemas.openxmlformats.org/officeDocument/2006/relationships/header" Target="header2.xml"/><Relationship Id="rId69" Type="http://schemas.openxmlformats.org/officeDocument/2006/relationships/footer" Target="footer33.xml"/><Relationship Id="rId68" Type="http://schemas.openxmlformats.org/officeDocument/2006/relationships/header" Target="header32.xml"/><Relationship Id="rId67" Type="http://schemas.openxmlformats.org/officeDocument/2006/relationships/footer" Target="footer32.xml"/><Relationship Id="rId66" Type="http://schemas.openxmlformats.org/officeDocument/2006/relationships/header" Target="header31.xml"/><Relationship Id="rId65" Type="http://schemas.openxmlformats.org/officeDocument/2006/relationships/footer" Target="footer31.xml"/><Relationship Id="rId64" Type="http://schemas.openxmlformats.org/officeDocument/2006/relationships/header" Target="header30.xml"/><Relationship Id="rId63" Type="http://schemas.openxmlformats.org/officeDocument/2006/relationships/footer" Target="footer30.xml"/><Relationship Id="rId62" Type="http://schemas.openxmlformats.org/officeDocument/2006/relationships/header" Target="header29.xml"/><Relationship Id="rId61" Type="http://schemas.openxmlformats.org/officeDocument/2006/relationships/footer" Target="footer29.xml"/><Relationship Id="rId60" Type="http://schemas.openxmlformats.org/officeDocument/2006/relationships/header" Target="header28.xml"/><Relationship Id="rId6" Type="http://schemas.openxmlformats.org/officeDocument/2006/relationships/footer" Target="footer1.xml"/><Relationship Id="rId59" Type="http://schemas.openxmlformats.org/officeDocument/2006/relationships/footer" Target="footer28.xml"/><Relationship Id="rId58" Type="http://schemas.openxmlformats.org/officeDocument/2006/relationships/header" Target="header27.xml"/><Relationship Id="rId57" Type="http://schemas.openxmlformats.org/officeDocument/2006/relationships/footer" Target="footer27.xml"/><Relationship Id="rId56" Type="http://schemas.openxmlformats.org/officeDocument/2006/relationships/header" Target="header26.xml"/><Relationship Id="rId55" Type="http://schemas.openxmlformats.org/officeDocument/2006/relationships/footer" Target="footer26.xml"/><Relationship Id="rId54" Type="http://schemas.openxmlformats.org/officeDocument/2006/relationships/header" Target="header25.xml"/><Relationship Id="rId53" Type="http://schemas.openxmlformats.org/officeDocument/2006/relationships/footer" Target="footer25.xml"/><Relationship Id="rId52" Type="http://schemas.openxmlformats.org/officeDocument/2006/relationships/header" Target="header24.xml"/><Relationship Id="rId51" Type="http://schemas.openxmlformats.org/officeDocument/2006/relationships/footer" Target="footer24.xml"/><Relationship Id="rId50" Type="http://schemas.openxmlformats.org/officeDocument/2006/relationships/header" Target="header23.xml"/><Relationship Id="rId5" Type="http://schemas.openxmlformats.org/officeDocument/2006/relationships/header" Target="header1.xml"/><Relationship Id="rId49" Type="http://schemas.openxmlformats.org/officeDocument/2006/relationships/footer" Target="footer23.xml"/><Relationship Id="rId48" Type="http://schemas.openxmlformats.org/officeDocument/2006/relationships/header" Target="header22.xml"/><Relationship Id="rId47" Type="http://schemas.openxmlformats.org/officeDocument/2006/relationships/footer" Target="footer22.xml"/><Relationship Id="rId46" Type="http://schemas.openxmlformats.org/officeDocument/2006/relationships/header" Target="header21.xml"/><Relationship Id="rId45" Type="http://schemas.openxmlformats.org/officeDocument/2006/relationships/footer" Target="footer21.xml"/><Relationship Id="rId44" Type="http://schemas.openxmlformats.org/officeDocument/2006/relationships/header" Target="header20.xml"/><Relationship Id="rId43" Type="http://schemas.openxmlformats.org/officeDocument/2006/relationships/footer" Target="footer20.xml"/><Relationship Id="rId42" Type="http://schemas.openxmlformats.org/officeDocument/2006/relationships/header" Target="header19.xml"/><Relationship Id="rId41" Type="http://schemas.openxmlformats.org/officeDocument/2006/relationships/footer" Target="foot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header" Target="header17.xml"/><Relationship Id="rId37" Type="http://schemas.openxmlformats.org/officeDocument/2006/relationships/footer" Target="foot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5" Type="http://schemas.openxmlformats.org/officeDocument/2006/relationships/fontTable" Target="fontTable.xml"/><Relationship Id="rId204" Type="http://schemas.openxmlformats.org/officeDocument/2006/relationships/customXml" Target="../customXml/item1.xml"/><Relationship Id="rId203" Type="http://schemas.openxmlformats.org/officeDocument/2006/relationships/theme" Target="theme/theme1.xml"/><Relationship Id="rId202" Type="http://schemas.openxmlformats.org/officeDocument/2006/relationships/footer" Target="footer108.xml"/><Relationship Id="rId201" Type="http://schemas.openxmlformats.org/officeDocument/2006/relationships/header" Target="header90.xml"/><Relationship Id="rId200" Type="http://schemas.openxmlformats.org/officeDocument/2006/relationships/footer" Target="footer107.xml"/><Relationship Id="rId20" Type="http://schemas.openxmlformats.org/officeDocument/2006/relationships/header" Target="header8.xml"/><Relationship Id="rId2" Type="http://schemas.openxmlformats.org/officeDocument/2006/relationships/settings" Target="settings.xml"/><Relationship Id="rId199" Type="http://schemas.openxmlformats.org/officeDocument/2006/relationships/footer" Target="footer106.xml"/><Relationship Id="rId198" Type="http://schemas.openxmlformats.org/officeDocument/2006/relationships/header" Target="header89.xml"/><Relationship Id="rId197" Type="http://schemas.openxmlformats.org/officeDocument/2006/relationships/footer" Target="footer105.xml"/><Relationship Id="rId196" Type="http://schemas.openxmlformats.org/officeDocument/2006/relationships/header" Target="header88.xml"/><Relationship Id="rId195" Type="http://schemas.openxmlformats.org/officeDocument/2006/relationships/footer" Target="footer104.xml"/><Relationship Id="rId194" Type="http://schemas.openxmlformats.org/officeDocument/2006/relationships/header" Target="header87.xml"/><Relationship Id="rId193" Type="http://schemas.openxmlformats.org/officeDocument/2006/relationships/footer" Target="footer103.xml"/><Relationship Id="rId192" Type="http://schemas.openxmlformats.org/officeDocument/2006/relationships/header" Target="header86.xml"/><Relationship Id="rId191" Type="http://schemas.openxmlformats.org/officeDocument/2006/relationships/footer" Target="footer102.xml"/><Relationship Id="rId190" Type="http://schemas.openxmlformats.org/officeDocument/2006/relationships/header" Target="header85.xml"/><Relationship Id="rId19" Type="http://schemas.openxmlformats.org/officeDocument/2006/relationships/footer" Target="footer8.xml"/><Relationship Id="rId189" Type="http://schemas.openxmlformats.org/officeDocument/2006/relationships/footer" Target="footer101.xml"/><Relationship Id="rId188" Type="http://schemas.openxmlformats.org/officeDocument/2006/relationships/footer" Target="footer100.xml"/><Relationship Id="rId187" Type="http://schemas.openxmlformats.org/officeDocument/2006/relationships/header" Target="header84.xml"/><Relationship Id="rId186" Type="http://schemas.openxmlformats.org/officeDocument/2006/relationships/footer" Target="footer99.xml"/><Relationship Id="rId185" Type="http://schemas.openxmlformats.org/officeDocument/2006/relationships/header" Target="header83.xml"/><Relationship Id="rId184" Type="http://schemas.openxmlformats.org/officeDocument/2006/relationships/footer" Target="footer98.xml"/><Relationship Id="rId183" Type="http://schemas.openxmlformats.org/officeDocument/2006/relationships/header" Target="header82.xml"/><Relationship Id="rId182" Type="http://schemas.openxmlformats.org/officeDocument/2006/relationships/footer" Target="footer97.xml"/><Relationship Id="rId181" Type="http://schemas.openxmlformats.org/officeDocument/2006/relationships/footer" Target="footer96.xml"/><Relationship Id="rId180" Type="http://schemas.openxmlformats.org/officeDocument/2006/relationships/header" Target="header81.xml"/><Relationship Id="rId18" Type="http://schemas.openxmlformats.org/officeDocument/2006/relationships/header" Target="header7.xml"/><Relationship Id="rId179" Type="http://schemas.openxmlformats.org/officeDocument/2006/relationships/footer" Target="footer95.xml"/><Relationship Id="rId178" Type="http://schemas.openxmlformats.org/officeDocument/2006/relationships/header" Target="header80.xml"/><Relationship Id="rId177" Type="http://schemas.openxmlformats.org/officeDocument/2006/relationships/footer" Target="footer94.xml"/><Relationship Id="rId176" Type="http://schemas.openxmlformats.org/officeDocument/2006/relationships/footer" Target="footer93.xml"/><Relationship Id="rId175" Type="http://schemas.openxmlformats.org/officeDocument/2006/relationships/footer" Target="footer92.xml"/><Relationship Id="rId174" Type="http://schemas.openxmlformats.org/officeDocument/2006/relationships/footer" Target="footer91.xml"/><Relationship Id="rId173" Type="http://schemas.openxmlformats.org/officeDocument/2006/relationships/header" Target="header79.xml"/><Relationship Id="rId172" Type="http://schemas.openxmlformats.org/officeDocument/2006/relationships/footer" Target="footer90.xml"/><Relationship Id="rId171" Type="http://schemas.openxmlformats.org/officeDocument/2006/relationships/header" Target="header78.xml"/><Relationship Id="rId170" Type="http://schemas.openxmlformats.org/officeDocument/2006/relationships/footer" Target="footer89.xml"/><Relationship Id="rId17" Type="http://schemas.openxmlformats.org/officeDocument/2006/relationships/footer" Target="footer7.xml"/><Relationship Id="rId169" Type="http://schemas.openxmlformats.org/officeDocument/2006/relationships/header" Target="header77.xml"/><Relationship Id="rId168" Type="http://schemas.openxmlformats.org/officeDocument/2006/relationships/footer" Target="footer88.xml"/><Relationship Id="rId167" Type="http://schemas.openxmlformats.org/officeDocument/2006/relationships/header" Target="header76.xml"/><Relationship Id="rId166" Type="http://schemas.openxmlformats.org/officeDocument/2006/relationships/footer" Target="footer87.xml"/><Relationship Id="rId165" Type="http://schemas.openxmlformats.org/officeDocument/2006/relationships/header" Target="header75.xml"/><Relationship Id="rId164" Type="http://schemas.openxmlformats.org/officeDocument/2006/relationships/footer" Target="footer86.xml"/><Relationship Id="rId163" Type="http://schemas.openxmlformats.org/officeDocument/2006/relationships/header" Target="header74.xml"/><Relationship Id="rId162" Type="http://schemas.openxmlformats.org/officeDocument/2006/relationships/footer" Target="footer85.xml"/><Relationship Id="rId161" Type="http://schemas.openxmlformats.org/officeDocument/2006/relationships/header" Target="header73.xml"/><Relationship Id="rId160" Type="http://schemas.openxmlformats.org/officeDocument/2006/relationships/footer" Target="footer84.xml"/><Relationship Id="rId16" Type="http://schemas.openxmlformats.org/officeDocument/2006/relationships/header" Target="header6.xml"/><Relationship Id="rId159" Type="http://schemas.openxmlformats.org/officeDocument/2006/relationships/header" Target="header72.xml"/><Relationship Id="rId158" Type="http://schemas.openxmlformats.org/officeDocument/2006/relationships/footer" Target="footer83.xml"/><Relationship Id="rId157" Type="http://schemas.openxmlformats.org/officeDocument/2006/relationships/header" Target="header71.xml"/><Relationship Id="rId156" Type="http://schemas.openxmlformats.org/officeDocument/2006/relationships/footer" Target="footer82.xml"/><Relationship Id="rId155" Type="http://schemas.openxmlformats.org/officeDocument/2006/relationships/header" Target="header70.xml"/><Relationship Id="rId154" Type="http://schemas.openxmlformats.org/officeDocument/2006/relationships/footer" Target="footer81.xml"/><Relationship Id="rId153" Type="http://schemas.openxmlformats.org/officeDocument/2006/relationships/footer" Target="footer80.xml"/><Relationship Id="rId152" Type="http://schemas.openxmlformats.org/officeDocument/2006/relationships/footer" Target="footer79.xml"/><Relationship Id="rId151" Type="http://schemas.openxmlformats.org/officeDocument/2006/relationships/footer" Target="footer78.xml"/><Relationship Id="rId150" Type="http://schemas.openxmlformats.org/officeDocument/2006/relationships/header" Target="header69.xml"/><Relationship Id="rId15" Type="http://schemas.openxmlformats.org/officeDocument/2006/relationships/footer" Target="footer6.xml"/><Relationship Id="rId149" Type="http://schemas.openxmlformats.org/officeDocument/2006/relationships/footer" Target="footer77.xml"/><Relationship Id="rId148" Type="http://schemas.openxmlformats.org/officeDocument/2006/relationships/header" Target="header68.xml"/><Relationship Id="rId147" Type="http://schemas.openxmlformats.org/officeDocument/2006/relationships/footer" Target="footer76.xml"/><Relationship Id="rId146" Type="http://schemas.openxmlformats.org/officeDocument/2006/relationships/header" Target="header67.xml"/><Relationship Id="rId145" Type="http://schemas.openxmlformats.org/officeDocument/2006/relationships/footer" Target="footer75.xml"/><Relationship Id="rId144" Type="http://schemas.openxmlformats.org/officeDocument/2006/relationships/header" Target="header66.xml"/><Relationship Id="rId143" Type="http://schemas.openxmlformats.org/officeDocument/2006/relationships/footer" Target="footer74.xml"/><Relationship Id="rId142" Type="http://schemas.openxmlformats.org/officeDocument/2006/relationships/header" Target="header65.xml"/><Relationship Id="rId141" Type="http://schemas.openxmlformats.org/officeDocument/2006/relationships/footer" Target="footer73.xml"/><Relationship Id="rId140" Type="http://schemas.openxmlformats.org/officeDocument/2006/relationships/header" Target="header64.xml"/><Relationship Id="rId14" Type="http://schemas.openxmlformats.org/officeDocument/2006/relationships/header" Target="header5.xml"/><Relationship Id="rId139" Type="http://schemas.openxmlformats.org/officeDocument/2006/relationships/footer" Target="footer72.xml"/><Relationship Id="rId138" Type="http://schemas.openxmlformats.org/officeDocument/2006/relationships/header" Target="header63.xml"/><Relationship Id="rId137" Type="http://schemas.openxmlformats.org/officeDocument/2006/relationships/footer" Target="footer71.xml"/><Relationship Id="rId136" Type="http://schemas.openxmlformats.org/officeDocument/2006/relationships/header" Target="header62.xml"/><Relationship Id="rId135" Type="http://schemas.openxmlformats.org/officeDocument/2006/relationships/footer" Target="footer70.xml"/><Relationship Id="rId134" Type="http://schemas.openxmlformats.org/officeDocument/2006/relationships/header" Target="header61.xml"/><Relationship Id="rId133" Type="http://schemas.openxmlformats.org/officeDocument/2006/relationships/footer" Target="footer69.xml"/><Relationship Id="rId132" Type="http://schemas.openxmlformats.org/officeDocument/2006/relationships/header" Target="header60.xml"/><Relationship Id="rId131" Type="http://schemas.openxmlformats.org/officeDocument/2006/relationships/footer" Target="footer68.xml"/><Relationship Id="rId130" Type="http://schemas.openxmlformats.org/officeDocument/2006/relationships/header" Target="header59.xml"/><Relationship Id="rId13" Type="http://schemas.openxmlformats.org/officeDocument/2006/relationships/footer" Target="footer5.xml"/><Relationship Id="rId129" Type="http://schemas.openxmlformats.org/officeDocument/2006/relationships/footer" Target="footer67.xml"/><Relationship Id="rId128" Type="http://schemas.openxmlformats.org/officeDocument/2006/relationships/header" Target="header58.xml"/><Relationship Id="rId127" Type="http://schemas.openxmlformats.org/officeDocument/2006/relationships/footer" Target="footer66.xml"/><Relationship Id="rId126" Type="http://schemas.openxmlformats.org/officeDocument/2006/relationships/footer" Target="footer65.xml"/><Relationship Id="rId125" Type="http://schemas.openxmlformats.org/officeDocument/2006/relationships/header" Target="header57.xml"/><Relationship Id="rId124" Type="http://schemas.openxmlformats.org/officeDocument/2006/relationships/footer" Target="footer64.xml"/><Relationship Id="rId123" Type="http://schemas.openxmlformats.org/officeDocument/2006/relationships/footer" Target="footer63.xml"/><Relationship Id="rId122" Type="http://schemas.openxmlformats.org/officeDocument/2006/relationships/header" Target="header56.xml"/><Relationship Id="rId121" Type="http://schemas.openxmlformats.org/officeDocument/2006/relationships/footer" Target="footer62.xml"/><Relationship Id="rId120" Type="http://schemas.openxmlformats.org/officeDocument/2006/relationships/header" Target="header55.xml"/><Relationship Id="rId12" Type="http://schemas.openxmlformats.org/officeDocument/2006/relationships/footer" Target="footer4.xml"/><Relationship Id="rId119" Type="http://schemas.openxmlformats.org/officeDocument/2006/relationships/footer" Target="footer61.xml"/><Relationship Id="rId118" Type="http://schemas.openxmlformats.org/officeDocument/2006/relationships/header" Target="header54.xml"/><Relationship Id="rId117" Type="http://schemas.openxmlformats.org/officeDocument/2006/relationships/footer" Target="footer60.xml"/><Relationship Id="rId116" Type="http://schemas.openxmlformats.org/officeDocument/2006/relationships/footer" Target="footer59.xml"/><Relationship Id="rId115" Type="http://schemas.openxmlformats.org/officeDocument/2006/relationships/header" Target="header53.xml"/><Relationship Id="rId114" Type="http://schemas.openxmlformats.org/officeDocument/2006/relationships/footer" Target="footer58.xml"/><Relationship Id="rId113" Type="http://schemas.openxmlformats.org/officeDocument/2006/relationships/footer" Target="footer57.xml"/><Relationship Id="rId112" Type="http://schemas.openxmlformats.org/officeDocument/2006/relationships/footer" Target="footer56.xml"/><Relationship Id="rId111" Type="http://schemas.openxmlformats.org/officeDocument/2006/relationships/header" Target="header52.xml"/><Relationship Id="rId110" Type="http://schemas.openxmlformats.org/officeDocument/2006/relationships/footer" Target="footer55.xml"/><Relationship Id="rId11" Type="http://schemas.openxmlformats.org/officeDocument/2006/relationships/header" Target="header4.xml"/><Relationship Id="rId109" Type="http://schemas.openxmlformats.org/officeDocument/2006/relationships/footer" Target="footer54.xml"/><Relationship Id="rId108" Type="http://schemas.openxmlformats.org/officeDocument/2006/relationships/footer" Target="footer53.xml"/><Relationship Id="rId107" Type="http://schemas.openxmlformats.org/officeDocument/2006/relationships/header" Target="header51.xml"/><Relationship Id="rId106" Type="http://schemas.openxmlformats.org/officeDocument/2006/relationships/footer" Target="footer52.xml"/><Relationship Id="rId105" Type="http://schemas.openxmlformats.org/officeDocument/2006/relationships/header" Target="header50.xml"/><Relationship Id="rId104" Type="http://schemas.openxmlformats.org/officeDocument/2006/relationships/footer" Target="footer51.xml"/><Relationship Id="rId103" Type="http://schemas.openxmlformats.org/officeDocument/2006/relationships/footer" Target="footer50.xml"/><Relationship Id="rId102" Type="http://schemas.openxmlformats.org/officeDocument/2006/relationships/header" Target="header49.xml"/><Relationship Id="rId101" Type="http://schemas.openxmlformats.org/officeDocument/2006/relationships/footer" Target="footer49.xml"/><Relationship Id="rId100" Type="http://schemas.openxmlformats.org/officeDocument/2006/relationships/header" Target="header48.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1026"/>
    <customShpInfo spid="_x0000_s1027"/>
    <customShpInfo spid="_x0000_s1030"/>
    <customShpInfo spid="_x0000_s1031"/>
    <customShpInfo spid="_x0000_s1032"/>
    <customShpInfo spid="_x0000_s1033"/>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116</Pages>
  <Words>21044</Words>
  <Characters>23193</Characters>
  <TotalTime>8</TotalTime>
  <ScaleCrop>false</ScaleCrop>
  <LinksUpToDate>false</LinksUpToDate>
  <CharactersWithSpaces>24543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2025-09-01T15:55:00Z</dcterms:created>
  <dc:creator>15416</dc:creator>
  <cp:lastModifiedBy>pp</cp:lastModifiedBy>
  <dcterms:modified xsi:type="dcterms:W3CDTF">2025-09-26T00:13:30Z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2025-09-15T17:34:07Z</vt:filetime>
  </property>
  <property fmtid="{D5CDD505-2E9C-101B-9397-08002B2CF9AE}" pid="4" name="KSOProductBuildVer">
    <vt:lpwstr>2052-12.1.0.22529</vt:lpwstr>
  </property>
  <property fmtid="{D5CDD505-2E9C-101B-9397-08002B2CF9AE}" pid="5" name="ICV">
    <vt:lpwstr>1B782841EC844D08A3AFB8D36C734169_13</vt:lpwstr>
  </property>
  <property fmtid="{D5CDD505-2E9C-101B-9397-08002B2CF9AE}" pid="6" name="KSOTemplateDocerSaveRecord">
    <vt:lpwstr>eyJoZGlkIjoiYWRiMGYwNTBjNTc5ZjZlZDcxNzJhNmVkNzAwNjg1NmQiLCJ1c2VySWQiOiIyNjUwMTg5NzEifQ==</vt:lpwstr>
  </property>
</Properties>
</file>