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C1B6">
      <w:pPr>
        <w:spacing w:before="156" w:beforeLines="50" w:line="360" w:lineRule="auto"/>
        <w:jc w:val="center"/>
        <w:rPr>
          <w:rFonts w:hint="eastAsia" w:ascii="宋体" w:hAnsi="宋体" w:eastAsia="宋体" w:cs="Times New Roman"/>
          <w:color w:val="auto"/>
          <w:sz w:val="52"/>
          <w:szCs w:val="52"/>
          <w:highlight w:val="none"/>
        </w:rPr>
      </w:pPr>
    </w:p>
    <w:p w14:paraId="7B9C0A9A">
      <w:pPr>
        <w:snapToGrid w:val="0"/>
        <w:spacing w:before="156" w:beforeLines="50" w:line="360" w:lineRule="auto"/>
        <w:jc w:val="center"/>
        <w:rPr>
          <w:rFonts w:hint="eastAsia" w:ascii="宋体" w:hAnsi="宋体" w:eastAsia="宋体" w:cs="宋体"/>
          <w:color w:val="auto"/>
          <w:sz w:val="36"/>
          <w:szCs w:val="36"/>
          <w:highlight w:val="none"/>
        </w:rPr>
      </w:pPr>
    </w:p>
    <w:p w14:paraId="2C4FAB96">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14:paraId="077653DD">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617C0BDE">
      <w:pPr>
        <w:spacing w:line="360" w:lineRule="auto"/>
        <w:rPr>
          <w:rFonts w:hint="eastAsia" w:ascii="宋体" w:hAnsi="宋体" w:eastAsia="宋体" w:cs="宋体"/>
          <w:b/>
          <w:color w:val="auto"/>
          <w:sz w:val="32"/>
          <w:szCs w:val="32"/>
          <w:highlight w:val="none"/>
        </w:rPr>
      </w:pPr>
    </w:p>
    <w:p w14:paraId="6EE02188">
      <w:pPr>
        <w:spacing w:line="360" w:lineRule="auto"/>
        <w:jc w:val="center"/>
        <w:rPr>
          <w:rFonts w:hint="eastAsia" w:ascii="宋体" w:hAnsi="宋体" w:eastAsia="宋体" w:cs="宋体"/>
          <w:b/>
          <w:color w:val="auto"/>
          <w:sz w:val="32"/>
          <w:szCs w:val="32"/>
          <w:highlight w:val="none"/>
        </w:rPr>
      </w:pPr>
    </w:p>
    <w:p w14:paraId="27734F1A">
      <w:pPr>
        <w:snapToGrid w:val="0"/>
        <w:spacing w:before="50" w:after="120" w:line="360" w:lineRule="auto"/>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 xml:space="preserve">项目名称： 崇左市2025年农田灌溉水有效利用系数测算分析工作 </w:t>
      </w:r>
    </w:p>
    <w:p w14:paraId="0DAE531E">
      <w:pPr>
        <w:snapToGrid w:val="0"/>
        <w:spacing w:before="50" w:after="120" w:line="360" w:lineRule="auto"/>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项目编号：</w:t>
      </w:r>
      <w:r>
        <w:rPr>
          <w:rFonts w:hint="eastAsia" w:ascii="宋体" w:hAnsi="宋体" w:eastAsia="宋体" w:cs="宋体"/>
          <w:b/>
          <w:bCs/>
          <w:i w:val="0"/>
          <w:iCs w:val="0"/>
          <w:caps w:val="0"/>
          <w:color w:val="auto"/>
          <w:spacing w:val="0"/>
          <w:kern w:val="0"/>
          <w:sz w:val="30"/>
          <w:szCs w:val="30"/>
          <w:highlight w:val="none"/>
          <w:shd w:val="clear"/>
          <w:lang w:val="zh-CN"/>
        </w:rPr>
        <w:t>CZZC2025-J3-990245-gxjf</w:t>
      </w:r>
      <w:r>
        <w:rPr>
          <w:rFonts w:hint="eastAsia" w:ascii="宋体" w:hAnsi="宋体" w:eastAsia="宋体" w:cs="宋体"/>
          <w:b/>
          <w:bCs/>
          <w:color w:val="auto"/>
          <w:kern w:val="0"/>
          <w:sz w:val="30"/>
          <w:szCs w:val="30"/>
          <w:highlight w:val="none"/>
          <w:lang w:val="zh-CN"/>
        </w:rPr>
        <w:t xml:space="preserve">                       </w:t>
      </w:r>
    </w:p>
    <w:p w14:paraId="73B761FD">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p>
    <w:p w14:paraId="5D371AAC">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p>
    <w:p w14:paraId="26072AC0">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p>
    <w:p w14:paraId="7BFFE1A9">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人：崇左市水利工程管理站</w:t>
      </w:r>
    </w:p>
    <w:p w14:paraId="22810F66">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采购代理机构：广西建发咨询有限公司</w:t>
      </w:r>
    </w:p>
    <w:p w14:paraId="4C389166">
      <w:pPr>
        <w:spacing w:line="360" w:lineRule="auto"/>
        <w:jc w:val="center"/>
        <w:rPr>
          <w:rFonts w:hint="eastAsia" w:ascii="宋体" w:hAnsi="宋体" w:eastAsia="宋体" w:cs="宋体"/>
          <w:b/>
          <w:color w:val="auto"/>
          <w:sz w:val="32"/>
          <w:szCs w:val="32"/>
          <w:highlight w:val="none"/>
        </w:rPr>
      </w:pPr>
    </w:p>
    <w:p w14:paraId="312ECBA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2025年</w:t>
      </w:r>
      <w:r>
        <w:rPr>
          <w:rFonts w:hint="eastAsia" w:ascii="宋体" w:hAnsi="宋体" w:eastAsia="宋体" w:cs="宋体"/>
          <w:b/>
          <w:color w:val="auto"/>
          <w:sz w:val="32"/>
          <w:szCs w:val="32"/>
          <w:highlight w:val="none"/>
          <w:lang w:val="en-US" w:eastAsia="zh-CN"/>
        </w:rPr>
        <w:t>11</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25</w:t>
      </w:r>
      <w:r>
        <w:rPr>
          <w:rFonts w:hint="eastAsia" w:ascii="宋体" w:hAnsi="宋体" w:eastAsia="宋体" w:cs="宋体"/>
          <w:b/>
          <w:color w:val="auto"/>
          <w:sz w:val="32"/>
          <w:szCs w:val="32"/>
          <w:highlight w:val="none"/>
        </w:rPr>
        <w:t>日</w:t>
      </w:r>
    </w:p>
    <w:p w14:paraId="6B467D3C">
      <w:pPr>
        <w:ind w:firstLine="803"/>
        <w:jc w:val="center"/>
        <w:rPr>
          <w:rFonts w:hint="eastAsia" w:ascii="宋体" w:hAnsi="宋体" w:eastAsia="宋体" w:cs="宋体"/>
          <w:b/>
          <w:color w:val="auto"/>
          <w:sz w:val="32"/>
          <w:szCs w:val="32"/>
          <w:highlight w:val="none"/>
          <w:lang w:val="zh-CN"/>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A3F44E9">
      <w:pPr>
        <w:spacing w:line="400" w:lineRule="exact"/>
        <w:jc w:val="left"/>
        <w:rPr>
          <w:rFonts w:hint="eastAsia" w:ascii="宋体" w:hAnsi="宋体" w:eastAsia="宋体" w:cs="Times New Roman"/>
          <w:b/>
          <w:color w:val="auto"/>
          <w:sz w:val="32"/>
          <w:szCs w:val="32"/>
          <w:highlight w:val="none"/>
        </w:rPr>
      </w:pPr>
    </w:p>
    <w:p w14:paraId="38435784">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14:paraId="0A8137A0">
      <w:pPr>
        <w:spacing w:line="400" w:lineRule="exact"/>
        <w:jc w:val="center"/>
        <w:rPr>
          <w:rFonts w:hint="eastAsia" w:ascii="宋体" w:hAnsi="宋体" w:eastAsia="宋体" w:cs="Times New Roman"/>
          <w:b/>
          <w:color w:val="auto"/>
          <w:sz w:val="44"/>
          <w:szCs w:val="44"/>
          <w:highlight w:val="none"/>
        </w:rPr>
      </w:pPr>
    </w:p>
    <w:p w14:paraId="1A3FB258">
      <w:pPr>
        <w:pStyle w:val="23"/>
        <w:tabs>
          <w:tab w:val="right" w:leader="dot" w:pos="8879"/>
        </w:tabs>
        <w:rPr>
          <w:rFonts w:hint="eastAsia" w:ascii="宋体" w:hAnsi="宋体" w:eastAsia="宋体" w:cs="宋体"/>
          <w:b/>
          <w:color w:val="auto"/>
          <w:sz w:val="28"/>
          <w:szCs w:val="28"/>
          <w:highlight w:val="none"/>
        </w:rPr>
      </w:pPr>
    </w:p>
    <w:p w14:paraId="18A99CCF">
      <w:pPr>
        <w:pStyle w:val="23"/>
        <w:tabs>
          <w:tab w:val="right" w:leader="dot" w:pos="8879"/>
        </w:tabs>
        <w:rPr>
          <w:rFonts w:hint="eastAsia" w:asciiTheme="minorEastAsia" w:hAnsiTheme="minorEastAsia" w:cstheme="minorEastAsia"/>
          <w:color w:val="auto"/>
          <w:sz w:val="28"/>
          <w:szCs w:val="28"/>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"_Toc5540" </w:instrText>
      </w:r>
      <w:r>
        <w:rPr>
          <w:color w:val="auto"/>
          <w:highlight w:val="none"/>
        </w:rPr>
        <w:fldChar w:fldCharType="separate"/>
      </w:r>
      <w:r>
        <w:rPr>
          <w:rFonts w:hint="eastAsia" w:asciiTheme="minorEastAsia" w:hAnsiTheme="minorEastAsia" w:cstheme="minorEastAsia"/>
          <w:bCs/>
          <w:color w:val="auto"/>
          <w:kern w:val="44"/>
          <w:sz w:val="28"/>
          <w:szCs w:val="28"/>
          <w:highlight w:val="none"/>
          <w:lang w:val="zh-CN"/>
        </w:rPr>
        <w:t>第一章 竞争性谈判公告</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_Toc5540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2</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3DF16593">
      <w:pPr>
        <w:pStyle w:val="23"/>
        <w:tabs>
          <w:tab w:val="right" w:leader="dot" w:pos="8879"/>
        </w:tabs>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"_Toc5812" </w:instrText>
      </w:r>
      <w:r>
        <w:rPr>
          <w:color w:val="auto"/>
          <w:highlight w:val="none"/>
        </w:rPr>
        <w:fldChar w:fldCharType="separate"/>
      </w:r>
      <w:r>
        <w:rPr>
          <w:rFonts w:hint="eastAsia" w:asciiTheme="minorEastAsia" w:hAnsiTheme="minorEastAsia" w:cstheme="minorEastAsia"/>
          <w:color w:val="auto"/>
          <w:kern w:val="44"/>
          <w:sz w:val="28"/>
          <w:szCs w:val="28"/>
          <w:highlight w:val="none"/>
          <w:lang w:val="zh-CN"/>
        </w:rPr>
        <w:t>第二章 采购需求</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_Toc5812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5</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70D290F7">
      <w:pPr>
        <w:pStyle w:val="23"/>
        <w:tabs>
          <w:tab w:val="right" w:leader="dot" w:pos="8879"/>
        </w:tabs>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"_Toc2041" </w:instrText>
      </w:r>
      <w:r>
        <w:rPr>
          <w:color w:val="auto"/>
          <w:highlight w:val="none"/>
        </w:rPr>
        <w:fldChar w:fldCharType="separate"/>
      </w:r>
      <w:r>
        <w:rPr>
          <w:rFonts w:hint="eastAsia" w:asciiTheme="minorEastAsia" w:hAnsiTheme="minorEastAsia" w:cstheme="minorEastAsia"/>
          <w:color w:val="auto"/>
          <w:kern w:val="44"/>
          <w:sz w:val="28"/>
          <w:szCs w:val="28"/>
          <w:highlight w:val="none"/>
          <w:lang w:val="zh-CN"/>
        </w:rPr>
        <w:t>第三章 供应商须知</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_Toc2041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11</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59104865">
      <w:pPr>
        <w:pStyle w:val="23"/>
        <w:tabs>
          <w:tab w:val="right" w:leader="dot" w:pos="8879"/>
        </w:tabs>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"_Toc12605" </w:instrText>
      </w:r>
      <w:r>
        <w:rPr>
          <w:color w:val="auto"/>
          <w:highlight w:val="none"/>
        </w:rPr>
        <w:fldChar w:fldCharType="separate"/>
      </w:r>
      <w:r>
        <w:rPr>
          <w:rFonts w:hint="eastAsia" w:asciiTheme="minorEastAsia" w:hAnsiTheme="minorEastAsia" w:cstheme="minorEastAsia"/>
          <w:color w:val="auto"/>
          <w:sz w:val="28"/>
          <w:szCs w:val="28"/>
          <w:highlight w:val="none"/>
          <w:lang w:val="zh-CN"/>
        </w:rPr>
        <w:t>第四章 评审程序、评审方法和成交标准</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_Toc12605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32</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60B61D7C">
      <w:pPr>
        <w:pStyle w:val="23"/>
        <w:tabs>
          <w:tab w:val="right" w:leader="dot" w:pos="8879"/>
        </w:tabs>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"_Toc28388" </w:instrText>
      </w:r>
      <w:r>
        <w:rPr>
          <w:color w:val="auto"/>
          <w:highlight w:val="none"/>
        </w:rPr>
        <w:fldChar w:fldCharType="separate"/>
      </w:r>
      <w:r>
        <w:rPr>
          <w:rFonts w:hint="eastAsia" w:asciiTheme="minorEastAsia" w:hAnsiTheme="minorEastAsia" w:cstheme="minorEastAsia"/>
          <w:bCs/>
          <w:color w:val="auto"/>
          <w:kern w:val="44"/>
          <w:sz w:val="28"/>
          <w:szCs w:val="28"/>
          <w:highlight w:val="none"/>
          <w:lang w:val="zh-CN"/>
        </w:rPr>
        <w:t>第五章 响应文件格式</w:t>
      </w:r>
      <w:bookmarkStart w:id="171" w:name="_GoBack"/>
      <w:bookmarkEnd w:id="171"/>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_Toc28388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38</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4596133C">
      <w:pPr>
        <w:pStyle w:val="23"/>
        <w:tabs>
          <w:tab w:val="right" w:leader="dot" w:pos="8879"/>
        </w:tabs>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"_Toc14215" </w:instrText>
      </w:r>
      <w:r>
        <w:rPr>
          <w:color w:val="auto"/>
          <w:highlight w:val="none"/>
        </w:rPr>
        <w:fldChar w:fldCharType="separate"/>
      </w:r>
      <w:r>
        <w:rPr>
          <w:rFonts w:hint="eastAsia" w:asciiTheme="minorEastAsia" w:hAnsiTheme="minorEastAsia" w:cstheme="minorEastAsia"/>
          <w:color w:val="auto"/>
          <w:kern w:val="44"/>
          <w:sz w:val="28"/>
          <w:szCs w:val="28"/>
          <w:highlight w:val="none"/>
          <w:lang w:val="zh-CN"/>
        </w:rPr>
        <w:t>第六章 合同文本</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_Toc14215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64</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296CC1EF">
      <w:pPr>
        <w:pStyle w:val="23"/>
        <w:tabs>
          <w:tab w:val="right" w:leader="dot" w:pos="8879"/>
        </w:tabs>
        <w:rPr>
          <w:color w:val="auto"/>
          <w:highlight w:val="none"/>
        </w:rPr>
      </w:pPr>
      <w:r>
        <w:rPr>
          <w:color w:val="auto"/>
          <w:highlight w:val="none"/>
        </w:rPr>
        <w:fldChar w:fldCharType="begin"/>
      </w:r>
      <w:r>
        <w:rPr>
          <w:color w:val="auto"/>
          <w:highlight w:val="none"/>
        </w:rPr>
        <w:instrText xml:space="preserve"> HYPERLINK \l "_Toc3848" </w:instrText>
      </w:r>
      <w:r>
        <w:rPr>
          <w:color w:val="auto"/>
          <w:highlight w:val="none"/>
        </w:rPr>
        <w:fldChar w:fldCharType="separate"/>
      </w:r>
      <w:r>
        <w:rPr>
          <w:rFonts w:hint="eastAsia" w:asciiTheme="minorEastAsia" w:hAnsiTheme="minorEastAsia" w:cstheme="minorEastAsia"/>
          <w:bCs/>
          <w:color w:val="auto"/>
          <w:kern w:val="44"/>
          <w:sz w:val="28"/>
          <w:szCs w:val="28"/>
          <w:highlight w:val="none"/>
          <w:lang w:val="zh-CN"/>
        </w:rPr>
        <w:t>第七章 质疑、投诉材料格式</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_Toc3848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70</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4C58BF32">
      <w:pPr>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end"/>
      </w:r>
    </w:p>
    <w:p w14:paraId="03ABC50C">
      <w:pPr>
        <w:spacing w:line="400" w:lineRule="exact"/>
        <w:jc w:val="center"/>
        <w:rPr>
          <w:rFonts w:hint="eastAsia" w:ascii="宋体" w:hAnsi="宋体" w:eastAsia="宋体" w:cs="Times New Roman"/>
          <w:b/>
          <w:color w:val="auto"/>
          <w:sz w:val="32"/>
          <w:szCs w:val="32"/>
          <w:highlight w:val="none"/>
        </w:rPr>
      </w:pPr>
    </w:p>
    <w:p w14:paraId="6FB315B4">
      <w:pPr>
        <w:spacing w:line="400" w:lineRule="exact"/>
        <w:jc w:val="center"/>
        <w:rPr>
          <w:rFonts w:hint="eastAsia" w:ascii="宋体" w:hAnsi="宋体" w:eastAsia="宋体" w:cs="Times New Roman"/>
          <w:b/>
          <w:color w:val="auto"/>
          <w:sz w:val="32"/>
          <w:szCs w:val="32"/>
          <w:highlight w:val="none"/>
        </w:rPr>
      </w:pPr>
    </w:p>
    <w:p w14:paraId="44548B02">
      <w:pPr>
        <w:spacing w:line="400" w:lineRule="exact"/>
        <w:rPr>
          <w:rFonts w:hint="eastAsia" w:ascii="宋体" w:hAnsi="宋体" w:eastAsia="宋体" w:cs="Times New Roman"/>
          <w:b/>
          <w:color w:val="auto"/>
          <w:sz w:val="32"/>
          <w:szCs w:val="32"/>
          <w:highlight w:val="none"/>
        </w:rPr>
        <w:sectPr>
          <w:footerReference r:id="rId8" w:type="first"/>
          <w:footerReference r:id="rId7" w:type="default"/>
          <w:pgSz w:w="11906" w:h="16838"/>
          <w:pgMar w:top="1440" w:right="1440" w:bottom="1440" w:left="1587" w:header="851" w:footer="992" w:gutter="0"/>
          <w:cols w:space="720" w:num="1"/>
          <w:titlePg/>
          <w:docGrid w:type="lines" w:linePitch="312" w:charSpace="0"/>
        </w:sectPr>
      </w:pPr>
    </w:p>
    <w:p w14:paraId="7A65A5DD">
      <w:pPr>
        <w:keepNext/>
        <w:keepLines/>
        <w:spacing w:before="340" w:after="330" w:line="400" w:lineRule="exact"/>
        <w:jc w:val="center"/>
        <w:outlineLvl w:val="0"/>
        <w:rPr>
          <w:rFonts w:ascii="Times New Roman" w:hAnsi="Times New Roman" w:eastAsia="宋体" w:cs="Times New Roman"/>
          <w:b/>
          <w:bCs/>
          <w:color w:val="auto"/>
          <w:kern w:val="44"/>
          <w:sz w:val="44"/>
          <w:szCs w:val="44"/>
          <w:highlight w:val="none"/>
          <w:lang w:val="zh-CN"/>
        </w:rPr>
      </w:pPr>
      <w:bookmarkStart w:id="0" w:name="_Toc32002"/>
      <w:bookmarkStart w:id="1" w:name="_Toc80205920"/>
      <w:bookmarkStart w:id="2" w:name="_Toc7085"/>
      <w:bookmarkStart w:id="3" w:name="_Toc6626"/>
      <w:bookmarkStart w:id="4" w:name="_Toc21011"/>
      <w:bookmarkStart w:id="5" w:name="_Toc28468"/>
      <w:bookmarkStart w:id="6" w:name="_Toc21558"/>
      <w:bookmarkStart w:id="7" w:name="_Toc2567"/>
      <w:bookmarkStart w:id="8" w:name="_Toc15375"/>
      <w:bookmarkStart w:id="9" w:name="_Toc5540"/>
      <w:r>
        <w:rPr>
          <w:rFonts w:hint="eastAsia" w:ascii="Times New Roman" w:hAnsi="Times New Roman" w:eastAsia="宋体" w:cs="Times New Roman"/>
          <w:b/>
          <w:bCs/>
          <w:color w:val="auto"/>
          <w:kern w:val="44"/>
          <w:sz w:val="44"/>
          <w:szCs w:val="44"/>
          <w:highlight w:val="none"/>
          <w:lang w:val="zh-CN"/>
        </w:rPr>
        <w:t>第一章 竞争性谈判公告</w:t>
      </w:r>
      <w:bookmarkEnd w:id="0"/>
      <w:bookmarkEnd w:id="1"/>
      <w:bookmarkEnd w:id="2"/>
      <w:bookmarkEnd w:id="3"/>
      <w:bookmarkEnd w:id="4"/>
      <w:bookmarkEnd w:id="5"/>
      <w:bookmarkEnd w:id="6"/>
      <w:bookmarkEnd w:id="7"/>
      <w:bookmarkEnd w:id="8"/>
      <w:bookmarkEnd w:id="9"/>
      <w:bookmarkStart w:id="10" w:name="_Toc28359012"/>
      <w:bookmarkStart w:id="11" w:name="_Toc28359089"/>
      <w:bookmarkStart w:id="12" w:name="_Toc44229878"/>
      <w:bookmarkStart w:id="13" w:name="_Toc35393798"/>
      <w:bookmarkStart w:id="14" w:name="_Toc35393629"/>
      <w:bookmarkStart w:id="15" w:name="_Toc28359004"/>
      <w:bookmarkStart w:id="16" w:name="_Toc35393623"/>
      <w:bookmarkStart w:id="17" w:name="_Toc35393792"/>
      <w:bookmarkStart w:id="18" w:name="_Toc28359081"/>
    </w:p>
    <w:tbl>
      <w:tblPr>
        <w:tblStyle w:val="29"/>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733C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2898FC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10284070">
            <w:pPr>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rPr>
              <w:t xml:space="preserve"> 崇左市2025年农田灌溉水有效利用系数测算分析工作 </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rStyle w:val="32"/>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color w:val="auto"/>
                <w:szCs w:val="21"/>
                <w:highlight w:val="none"/>
              </w:rPr>
              <w:t>获取采购文件，并于2025年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01</w:t>
            </w:r>
            <w:r>
              <w:rPr>
                <w:rFonts w:hint="eastAsia"/>
                <w:color w:val="auto"/>
                <w:szCs w:val="21"/>
                <w:highlight w:val="none"/>
              </w:rPr>
              <w:t>日09点30分（北京时间）前提交响应文件。</w:t>
            </w:r>
          </w:p>
        </w:tc>
      </w:tr>
    </w:tbl>
    <w:p w14:paraId="7C9E0255">
      <w:pPr>
        <w:rPr>
          <w:rFonts w:ascii="Times New Roman" w:hAnsi="Times New Roman" w:eastAsia="宋体" w:cs="Times New Roman"/>
          <w:color w:val="auto"/>
          <w:szCs w:val="24"/>
          <w:highlight w:val="none"/>
        </w:rPr>
      </w:pPr>
    </w:p>
    <w:p w14:paraId="54CC6459">
      <w:pPr>
        <w:spacing w:line="380" w:lineRule="exact"/>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0"/>
      <w:bookmarkEnd w:id="11"/>
      <w:bookmarkEnd w:id="12"/>
      <w:bookmarkEnd w:id="13"/>
      <w:bookmarkEnd w:id="14"/>
    </w:p>
    <w:p w14:paraId="403292B5">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val="zh-CN"/>
        </w:rPr>
        <w:t xml:space="preserve">CZZC2025-J3-990245-gxjf </w:t>
      </w:r>
      <w:r>
        <w:rPr>
          <w:rFonts w:hint="eastAsia" w:ascii="宋体" w:hAnsi="宋体" w:eastAsia="宋体" w:cs="Times New Roman"/>
          <w:color w:val="auto"/>
          <w:szCs w:val="21"/>
          <w:highlight w:val="none"/>
        </w:rPr>
        <w:tab/>
      </w:r>
    </w:p>
    <w:p w14:paraId="6F330490">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项目名称：崇左市2025年农田灌溉水有效利用系数测算分析工作</w:t>
      </w:r>
    </w:p>
    <w:p w14:paraId="0ED52DDE">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采购方式：竞争性谈判</w:t>
      </w:r>
    </w:p>
    <w:p w14:paraId="0E84F7E0">
      <w:pPr>
        <w:spacing w:line="380" w:lineRule="exact"/>
        <w:ind w:firstLine="420" w:firstLineChars="200"/>
        <w:rPr>
          <w:rFonts w:hint="eastAsia" w:ascii="宋体" w:hAnsi="宋体" w:eastAsiaTheme="minorEastAsia" w:cstheme="minorBidi"/>
          <w:color w:val="auto"/>
          <w:szCs w:val="21"/>
          <w:highlight w:val="none"/>
          <w:u w:val="single"/>
        </w:rPr>
      </w:pPr>
      <w:r>
        <w:rPr>
          <w:rFonts w:hint="eastAsia" w:ascii="宋体" w:hAnsi="宋体" w:eastAsia="宋体" w:cs="Times New Roman"/>
          <w:color w:val="auto"/>
          <w:szCs w:val="21"/>
          <w:highlight w:val="none"/>
        </w:rPr>
        <w:t>预算金额：人民币</w:t>
      </w:r>
      <w:r>
        <w:rPr>
          <w:rFonts w:hint="eastAsia" w:ascii="宋体" w:hAnsi="宋体" w:eastAsia="宋体" w:cs="Times New Roman"/>
          <w:color w:val="auto"/>
          <w:szCs w:val="21"/>
          <w:highlight w:val="none"/>
          <w:lang w:val="en-US" w:eastAsia="zh-CN"/>
        </w:rPr>
        <w:t>陆拾陆万捌仟捌佰捌拾元整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668,880.00</w:t>
      </w:r>
      <w:r>
        <w:rPr>
          <w:rFonts w:hint="eastAsia" w:ascii="宋体" w:hAnsi="宋体" w:eastAsia="宋体" w:cs="Times New Roman"/>
          <w:color w:val="auto"/>
          <w:szCs w:val="21"/>
          <w:highlight w:val="none"/>
        </w:rPr>
        <w:t>）。</w:t>
      </w:r>
    </w:p>
    <w:p w14:paraId="1E260014">
      <w:pPr>
        <w:spacing w:line="380" w:lineRule="exact"/>
        <w:ind w:firstLine="420" w:firstLineChars="200"/>
        <w:rPr>
          <w:rFonts w:hint="default" w:ascii="宋体" w:hAnsi="宋体" w:cs="Times New Roman" w:eastAsiaTheme="minorEastAsia"/>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同采购预算价</w:t>
      </w:r>
    </w:p>
    <w:p w14:paraId="32DDBF7B">
      <w:pPr>
        <w:spacing w:line="380" w:lineRule="exact"/>
        <w:ind w:firstLine="420" w:firstLineChars="200"/>
        <w:rPr>
          <w:color w:val="auto"/>
          <w:szCs w:val="21"/>
          <w:highlight w:val="none"/>
        </w:rPr>
      </w:pPr>
      <w:r>
        <w:rPr>
          <w:rFonts w:hint="eastAsia" w:ascii="宋体" w:hAnsi="宋体" w:eastAsia="宋体" w:cs="Times New Roman"/>
          <w:color w:val="auto"/>
          <w:szCs w:val="21"/>
          <w:highlight w:val="none"/>
        </w:rPr>
        <w:t>采购需求：</w:t>
      </w:r>
    </w:p>
    <w:tbl>
      <w:tblPr>
        <w:tblStyle w:val="29"/>
        <w:tblW w:w="8635" w:type="dxa"/>
        <w:tblInd w:w="5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792"/>
        <w:gridCol w:w="664"/>
        <w:gridCol w:w="717"/>
        <w:gridCol w:w="4772"/>
      </w:tblGrid>
      <w:tr w14:paraId="2B439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90" w:type="dxa"/>
            <w:tcBorders>
              <w:top w:val="single" w:color="auto" w:sz="4" w:space="0"/>
              <w:left w:val="single" w:color="auto" w:sz="4" w:space="0"/>
              <w:bottom w:val="single" w:color="auto" w:sz="4" w:space="0"/>
              <w:right w:val="single" w:color="auto" w:sz="4" w:space="0"/>
            </w:tcBorders>
            <w:vAlign w:val="center"/>
          </w:tcPr>
          <w:p w14:paraId="00079EB7">
            <w:pPr>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792" w:type="dxa"/>
            <w:tcBorders>
              <w:top w:val="single" w:color="auto" w:sz="4" w:space="0"/>
              <w:left w:val="single" w:color="auto" w:sz="4" w:space="0"/>
              <w:bottom w:val="single" w:color="auto" w:sz="4" w:space="0"/>
              <w:right w:val="single" w:color="auto" w:sz="4" w:space="0"/>
            </w:tcBorders>
            <w:vAlign w:val="center"/>
          </w:tcPr>
          <w:p w14:paraId="3F607B77">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标的的名称</w:t>
            </w:r>
          </w:p>
        </w:tc>
        <w:tc>
          <w:tcPr>
            <w:tcW w:w="664" w:type="dxa"/>
            <w:tcBorders>
              <w:top w:val="single" w:color="auto" w:sz="4" w:space="0"/>
              <w:left w:val="single" w:color="auto" w:sz="4" w:space="0"/>
              <w:bottom w:val="single" w:color="auto" w:sz="4" w:space="0"/>
              <w:right w:val="single" w:color="auto" w:sz="4" w:space="0"/>
            </w:tcBorders>
            <w:vAlign w:val="center"/>
          </w:tcPr>
          <w:p w14:paraId="736D6BC8">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717" w:type="dxa"/>
            <w:tcBorders>
              <w:top w:val="single" w:color="auto" w:sz="4" w:space="0"/>
              <w:left w:val="single" w:color="auto" w:sz="4" w:space="0"/>
              <w:bottom w:val="single" w:color="auto" w:sz="4" w:space="0"/>
              <w:right w:val="single" w:color="auto" w:sz="4" w:space="0"/>
            </w:tcBorders>
            <w:vAlign w:val="center"/>
          </w:tcPr>
          <w:p w14:paraId="47CCC02E">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4772" w:type="dxa"/>
            <w:tcBorders>
              <w:top w:val="single" w:color="auto" w:sz="4" w:space="0"/>
              <w:left w:val="single" w:color="auto" w:sz="4" w:space="0"/>
              <w:bottom w:val="single" w:color="auto" w:sz="4" w:space="0"/>
              <w:right w:val="single" w:color="auto" w:sz="4" w:space="0"/>
            </w:tcBorders>
            <w:vAlign w:val="center"/>
          </w:tcPr>
          <w:p w14:paraId="14F58D8A">
            <w:pPr>
              <w:snapToGrid w:val="0"/>
              <w:spacing w:line="380" w:lineRule="exact"/>
              <w:jc w:val="center"/>
              <w:rPr>
                <w:rFonts w:hint="eastAsia" w:ascii="宋体" w:hAnsi="宋体"/>
                <w:b/>
                <w:bCs/>
                <w:color w:val="auto"/>
                <w:szCs w:val="21"/>
                <w:highlight w:val="none"/>
              </w:rPr>
            </w:pPr>
            <w:r>
              <w:rPr>
                <w:rFonts w:hint="eastAsia" w:ascii="宋体" w:hAnsi="宋体"/>
                <w:b/>
                <w:bCs/>
                <w:color w:val="auto"/>
                <w:szCs w:val="21"/>
                <w:highlight w:val="none"/>
              </w:rPr>
              <w:t>简要技术需求或者服务要求</w:t>
            </w:r>
          </w:p>
        </w:tc>
      </w:tr>
      <w:tr w14:paraId="53E03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690" w:type="dxa"/>
            <w:tcBorders>
              <w:top w:val="single" w:color="auto" w:sz="4" w:space="0"/>
              <w:left w:val="single" w:color="auto" w:sz="4" w:space="0"/>
              <w:bottom w:val="single" w:color="auto" w:sz="4" w:space="0"/>
              <w:right w:val="single" w:color="auto" w:sz="4" w:space="0"/>
            </w:tcBorders>
            <w:vAlign w:val="center"/>
          </w:tcPr>
          <w:p w14:paraId="5C38BCB6">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792" w:type="dxa"/>
            <w:tcBorders>
              <w:top w:val="single" w:color="auto" w:sz="4" w:space="0"/>
              <w:left w:val="single" w:color="auto" w:sz="4" w:space="0"/>
              <w:bottom w:val="single" w:color="auto" w:sz="4" w:space="0"/>
              <w:right w:val="single" w:color="auto" w:sz="4" w:space="0"/>
            </w:tcBorders>
            <w:vAlign w:val="center"/>
          </w:tcPr>
          <w:p w14:paraId="07AC84E9">
            <w:pPr>
              <w:snapToGrid w:val="0"/>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崇左市2025年农田灌溉水有效利用系数测算分析工作</w:t>
            </w:r>
          </w:p>
        </w:tc>
        <w:tc>
          <w:tcPr>
            <w:tcW w:w="664" w:type="dxa"/>
            <w:tcBorders>
              <w:top w:val="single" w:color="auto" w:sz="4" w:space="0"/>
              <w:left w:val="single" w:color="auto" w:sz="4" w:space="0"/>
              <w:bottom w:val="single" w:color="auto" w:sz="4" w:space="0"/>
              <w:right w:val="single" w:color="auto" w:sz="4" w:space="0"/>
            </w:tcBorders>
            <w:vAlign w:val="center"/>
          </w:tcPr>
          <w:p w14:paraId="00739C9D">
            <w:pPr>
              <w:snapToGrid w:val="0"/>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w:t>
            </w:r>
          </w:p>
        </w:tc>
        <w:tc>
          <w:tcPr>
            <w:tcW w:w="717" w:type="dxa"/>
            <w:tcBorders>
              <w:top w:val="single" w:color="auto" w:sz="4" w:space="0"/>
              <w:left w:val="single" w:color="auto" w:sz="4" w:space="0"/>
              <w:bottom w:val="single" w:color="auto" w:sz="4" w:space="0"/>
              <w:right w:val="single" w:color="auto" w:sz="4" w:space="0"/>
            </w:tcBorders>
            <w:vAlign w:val="center"/>
          </w:tcPr>
          <w:p w14:paraId="6E4BEED3">
            <w:pPr>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4772" w:type="dxa"/>
            <w:tcBorders>
              <w:top w:val="single" w:color="auto" w:sz="4" w:space="0"/>
              <w:left w:val="single" w:color="auto" w:sz="4" w:space="0"/>
              <w:right w:val="single" w:color="auto" w:sz="4" w:space="0"/>
            </w:tcBorders>
          </w:tcPr>
          <w:p w14:paraId="4C5B3FF1">
            <w:pPr>
              <w:snapToGrid w:val="0"/>
              <w:spacing w:line="380" w:lineRule="exact"/>
              <w:rPr>
                <w:rFonts w:hint="default" w:eastAsiaTheme="minorEastAsia"/>
                <w:color w:val="auto"/>
                <w:highlight w:val="none"/>
                <w:lang w:val="en-US" w:eastAsia="zh-CN"/>
              </w:rPr>
            </w:pPr>
            <w:r>
              <w:rPr>
                <w:color w:val="auto"/>
                <w:highlight w:val="none"/>
              </w:rPr>
              <w:t>严格按照水利部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年度下发的《《全国灌溉水有效利用系数测算分析技术指导细则》（2024修订版）》</w:t>
            </w:r>
            <w:r>
              <w:rPr>
                <w:color w:val="auto"/>
                <w:highlight w:val="none"/>
              </w:rPr>
              <w:t>要求，选取典型县和样点灌区，通过收集样点灌区的基础资料和监测点的监测资料，统一采用“首尾测算分析法”进行灌溉用水有效利用系数的测算分析工作。按照相关规定，对典型灌区测算资料成果进行汇总、计算、分析，编写《崇左市202</w:t>
            </w:r>
            <w:r>
              <w:rPr>
                <w:rFonts w:hint="eastAsia"/>
                <w:color w:val="auto"/>
                <w:highlight w:val="none"/>
              </w:rPr>
              <w:t>5</w:t>
            </w:r>
            <w:r>
              <w:rPr>
                <w:color w:val="auto"/>
                <w:highlight w:val="none"/>
              </w:rPr>
              <w:t>年农田灌溉水有效利用系数测算分析工作成果报告》</w:t>
            </w:r>
            <w:r>
              <w:rPr>
                <w:rFonts w:hint="eastAsia"/>
                <w:color w:val="auto"/>
                <w:highlight w:val="none"/>
              </w:rPr>
              <w:t>。</w:t>
            </w:r>
          </w:p>
          <w:p w14:paraId="721612E8">
            <w:pPr>
              <w:snapToGrid w:val="0"/>
              <w:spacing w:line="380" w:lineRule="exact"/>
              <w:rPr>
                <w:rFonts w:hint="eastAsia" w:ascii="宋体" w:hAnsi="宋体"/>
                <w:color w:val="auto"/>
                <w:szCs w:val="21"/>
                <w:highlight w:val="none"/>
              </w:rPr>
            </w:pPr>
            <w:r>
              <w:rPr>
                <w:rFonts w:hint="eastAsia"/>
                <w:color w:val="auto"/>
                <w:highlight w:val="none"/>
                <w:lang w:val="en-US" w:eastAsia="zh-CN"/>
              </w:rPr>
              <w:t>......</w:t>
            </w:r>
            <w:r>
              <w:rPr>
                <w:rFonts w:hint="eastAsia"/>
                <w:color w:val="auto"/>
                <w:highlight w:val="none"/>
              </w:rPr>
              <w:t>具体详见采购文件中的采购需求</w:t>
            </w:r>
            <w:r>
              <w:rPr>
                <w:rFonts w:hint="eastAsia"/>
                <w:color w:val="auto"/>
                <w:highlight w:val="none"/>
                <w:lang w:eastAsia="zh-CN"/>
              </w:rPr>
              <w:t>。</w:t>
            </w:r>
          </w:p>
        </w:tc>
      </w:tr>
    </w:tbl>
    <w:p w14:paraId="5B8C66B2">
      <w:pPr>
        <w:autoSpaceDE w:val="0"/>
        <w:autoSpaceDN w:val="0"/>
        <w:adjustRightInd w:val="0"/>
        <w:spacing w:line="540" w:lineRule="exact"/>
        <w:ind w:firstLine="420" w:firstLineChars="200"/>
        <w:jc w:val="left"/>
        <w:rPr>
          <w:rFonts w:hint="eastAsia" w:ascii="宋体" w:hAnsi="宋体" w:cs="宋体"/>
          <w:bCs/>
          <w:color w:val="auto"/>
          <w:szCs w:val="21"/>
          <w:highlight w:val="none"/>
        </w:rPr>
      </w:pPr>
      <w:r>
        <w:rPr>
          <w:rFonts w:hint="eastAsia" w:ascii="宋体" w:hAnsi="宋体" w:eastAsia="宋体" w:cs="Times New Roman"/>
          <w:color w:val="auto"/>
          <w:szCs w:val="21"/>
          <w:highlight w:val="none"/>
        </w:rPr>
        <w:t>合同履行期限：</w:t>
      </w:r>
      <w:r>
        <w:rPr>
          <w:rFonts w:hint="eastAsia" w:ascii="宋体" w:hAnsi="宋体" w:cs="宋体"/>
          <w:bCs/>
          <w:color w:val="auto"/>
          <w:szCs w:val="21"/>
          <w:highlight w:val="none"/>
        </w:rPr>
        <w:t xml:space="preserve">服务期限：合同签订之日起 </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 xml:space="preserve"> 日内提交成果报告送审稿，经专家评审后5日内提交最终的成果文件。</w:t>
      </w:r>
    </w:p>
    <w:p w14:paraId="344C9388">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）接受联合体：否。</w:t>
      </w:r>
    </w:p>
    <w:p w14:paraId="78C48C37">
      <w:pPr>
        <w:spacing w:line="380" w:lineRule="exact"/>
        <w:ind w:firstLine="482" w:firstLineChars="200"/>
        <w:rPr>
          <w:rFonts w:hint="eastAsia" w:ascii="黑体" w:hAnsi="黑体" w:eastAsia="黑体" w:cs="宋体"/>
          <w:bCs/>
          <w:color w:val="auto"/>
          <w:sz w:val="24"/>
          <w:szCs w:val="24"/>
          <w:highlight w:val="none"/>
        </w:rPr>
      </w:pPr>
      <w:bookmarkStart w:id="19" w:name="_Toc28359013"/>
      <w:bookmarkStart w:id="20" w:name="_Toc35393630"/>
      <w:bookmarkStart w:id="21" w:name="_Toc44229879"/>
      <w:bookmarkStart w:id="22" w:name="_Toc28359090"/>
      <w:bookmarkStart w:id="23" w:name="_Toc35393799"/>
      <w:r>
        <w:rPr>
          <w:rFonts w:hint="eastAsia" w:ascii="黑体" w:hAnsi="黑体" w:eastAsia="黑体" w:cs="宋体"/>
          <w:b/>
          <w:color w:val="auto"/>
          <w:kern w:val="44"/>
          <w:sz w:val="24"/>
          <w:szCs w:val="24"/>
          <w:highlight w:val="none"/>
        </w:rPr>
        <w:t>二、申请人的资格</w:t>
      </w:r>
      <w:bookmarkEnd w:id="19"/>
      <w:bookmarkEnd w:id="20"/>
      <w:bookmarkEnd w:id="21"/>
      <w:bookmarkEnd w:id="22"/>
      <w:bookmarkEnd w:id="23"/>
      <w:r>
        <w:rPr>
          <w:rFonts w:hint="eastAsia" w:ascii="黑体" w:hAnsi="黑体" w:eastAsia="黑体" w:cs="宋体"/>
          <w:b/>
          <w:color w:val="auto"/>
          <w:kern w:val="44"/>
          <w:sz w:val="24"/>
          <w:szCs w:val="24"/>
          <w:highlight w:val="none"/>
        </w:rPr>
        <w:t>要求</w:t>
      </w:r>
    </w:p>
    <w:p w14:paraId="27440295">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723D77B">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p>
    <w:p w14:paraId="350E8338">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3.本项目的特定资格要求：供应商须在全国投资项目在线审批监管平台备案并通过审核（专业服务范围：水利水电）。</w:t>
      </w:r>
    </w:p>
    <w:p w14:paraId="08CCC6CD">
      <w:pPr>
        <w:spacing w:line="38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5"/>
      <w:bookmarkEnd w:id="16"/>
      <w:bookmarkEnd w:id="17"/>
      <w:bookmarkEnd w:id="18"/>
    </w:p>
    <w:p w14:paraId="32F35694">
      <w:pPr>
        <w:spacing w:line="380" w:lineRule="exact"/>
        <w:ind w:firstLine="540"/>
        <w:rPr>
          <w:rFonts w:hint="eastAsia" w:ascii="宋体" w:hAnsi="宋体" w:eastAsia="宋体" w:cs="宋体"/>
          <w:bCs/>
          <w:color w:val="auto"/>
          <w:kern w:val="0"/>
          <w:szCs w:val="21"/>
          <w:highlight w:val="none"/>
        </w:rPr>
      </w:pPr>
      <w:bookmarkStart w:id="24" w:name="_Toc28359082"/>
      <w:bookmarkStart w:id="25" w:name="_Toc35393793"/>
      <w:bookmarkStart w:id="26" w:name="_Toc28359005"/>
      <w:bookmarkStart w:id="27" w:name="_Toc35393624"/>
      <w:r>
        <w:rPr>
          <w:rFonts w:hint="eastAsia" w:ascii="宋体" w:hAnsi="宋体" w:eastAsia="宋体" w:cs="宋体"/>
          <w:bCs/>
          <w:color w:val="auto"/>
          <w:kern w:val="0"/>
          <w:szCs w:val="21"/>
          <w:highlight w:val="none"/>
        </w:rPr>
        <w:t>时间：2025年11月</w:t>
      </w:r>
      <w:r>
        <w:rPr>
          <w:rFonts w:hint="eastAsia" w:ascii="宋体" w:hAnsi="宋体" w:eastAsia="宋体" w:cs="宋体"/>
          <w:bCs/>
          <w:color w:val="auto"/>
          <w:kern w:val="0"/>
          <w:szCs w:val="21"/>
          <w:highlight w:val="none"/>
          <w:lang w:val="en-US" w:eastAsia="zh-CN"/>
        </w:rPr>
        <w:t>25</w:t>
      </w:r>
      <w:r>
        <w:rPr>
          <w:rFonts w:hint="eastAsia" w:ascii="宋体" w:hAnsi="宋体" w:eastAsia="宋体" w:cs="宋体"/>
          <w:bCs/>
          <w:color w:val="auto"/>
          <w:kern w:val="0"/>
          <w:szCs w:val="21"/>
          <w:highlight w:val="none"/>
        </w:rPr>
        <w:t>日至2025年11月</w:t>
      </w:r>
      <w:r>
        <w:rPr>
          <w:rFonts w:hint="eastAsia" w:ascii="宋体" w:hAnsi="宋体" w:eastAsia="宋体" w:cs="宋体"/>
          <w:bCs/>
          <w:color w:val="auto"/>
          <w:kern w:val="0"/>
          <w:szCs w:val="21"/>
          <w:highlight w:val="none"/>
          <w:lang w:val="en-US" w:eastAsia="zh-CN"/>
        </w:rPr>
        <w:t>28</w:t>
      </w:r>
      <w:r>
        <w:rPr>
          <w:rFonts w:hint="eastAsia" w:ascii="宋体" w:hAnsi="宋体" w:eastAsia="宋体" w:cs="宋体"/>
          <w:bCs/>
          <w:color w:val="auto"/>
          <w:kern w:val="0"/>
          <w:szCs w:val="21"/>
          <w:highlight w:val="none"/>
        </w:rPr>
        <w:t>日，</w:t>
      </w:r>
      <w:r>
        <w:rPr>
          <w:rFonts w:hint="eastAsia" w:ascii="宋体" w:hAnsi="宋体" w:cs="宋体"/>
          <w:bCs/>
          <w:color w:val="auto"/>
          <w:kern w:val="0"/>
          <w:szCs w:val="21"/>
          <w:highlight w:val="none"/>
        </w:rPr>
        <w:t>，每天上午0:00至12:00，下午12:00至23:59</w:t>
      </w:r>
      <w:r>
        <w:rPr>
          <w:rFonts w:hint="eastAsia" w:ascii="宋体" w:hAnsi="宋体" w:eastAsia="宋体" w:cs="宋体"/>
          <w:bCs/>
          <w:color w:val="auto"/>
          <w:kern w:val="0"/>
          <w:szCs w:val="21"/>
          <w:highlight w:val="none"/>
        </w:rPr>
        <w:t>（北京时间，法定节假日除外）</w:t>
      </w:r>
    </w:p>
    <w:p w14:paraId="3C4D36C5">
      <w:pPr>
        <w:spacing w:line="38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color w:val="auto"/>
          <w:szCs w:val="21"/>
          <w:highlight w:val="none"/>
        </w:rPr>
        <w:t>广西政府采购云平台（</w:t>
      </w:r>
      <w:r>
        <w:rPr>
          <w:rStyle w:val="32"/>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p>
    <w:p w14:paraId="793AF695">
      <w:pPr>
        <w:spacing w:line="380" w:lineRule="exact"/>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方式：网上下载。本项目不发放纸质采购文件，潜在供应商可自行在</w:t>
      </w:r>
      <w:r>
        <w:rPr>
          <w:rFonts w:hint="eastAsia" w:ascii="宋体" w:hAnsi="宋体" w:cs="宋体"/>
          <w:color w:val="auto"/>
          <w:szCs w:val="21"/>
          <w:highlight w:val="none"/>
        </w:rPr>
        <w:t>广西政府采购云平台（</w:t>
      </w:r>
      <w:r>
        <w:rPr>
          <w:rStyle w:val="32"/>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p>
    <w:p w14:paraId="6612BC38">
      <w:pPr>
        <w:snapToGrid w:val="0"/>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14:paraId="77CBA78D">
      <w:pPr>
        <w:spacing w:line="38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4"/>
      <w:bookmarkEnd w:id="25"/>
      <w:bookmarkEnd w:id="26"/>
      <w:bookmarkEnd w:id="27"/>
      <w:r>
        <w:rPr>
          <w:rFonts w:hint="eastAsia" w:ascii="黑体" w:hAnsi="黑体" w:eastAsia="黑体" w:cs="Times New Roman"/>
          <w:b/>
          <w:bCs/>
          <w:color w:val="auto"/>
          <w:sz w:val="24"/>
          <w:szCs w:val="24"/>
          <w:highlight w:val="none"/>
        </w:rPr>
        <w:t>响应文件提交</w:t>
      </w:r>
    </w:p>
    <w:p w14:paraId="5AE7CC0D">
      <w:pPr>
        <w:spacing w:line="380" w:lineRule="exact"/>
        <w:ind w:firstLine="420" w:firstLineChars="200"/>
        <w:rPr>
          <w:bCs/>
          <w:color w:val="auto"/>
          <w:szCs w:val="21"/>
          <w:highlight w:val="none"/>
        </w:rPr>
      </w:pPr>
      <w:r>
        <w:rPr>
          <w:rFonts w:hint="eastAsia" w:ascii="宋体" w:hAnsi="宋体" w:eastAsia="宋体" w:cs="Times New Roman"/>
          <w:color w:val="auto"/>
          <w:szCs w:val="21"/>
          <w:highlight w:val="none"/>
        </w:rPr>
        <w:t>1、首次响应文件提交截止时间：</w:t>
      </w:r>
      <w:r>
        <w:rPr>
          <w:rFonts w:hint="eastAsia"/>
          <w:bCs/>
          <w:color w:val="auto"/>
          <w:szCs w:val="21"/>
          <w:highlight w:val="none"/>
          <w:u w:val="single"/>
        </w:rPr>
        <w:t>2025年</w:t>
      </w:r>
      <w:r>
        <w:rPr>
          <w:rFonts w:hint="eastAsia"/>
          <w:bCs/>
          <w:color w:val="auto"/>
          <w:szCs w:val="21"/>
          <w:highlight w:val="none"/>
          <w:u w:val="single"/>
          <w:lang w:val="en-US" w:eastAsia="zh-CN"/>
        </w:rPr>
        <w:t>12</w:t>
      </w:r>
      <w:r>
        <w:rPr>
          <w:rFonts w:hint="eastAsia"/>
          <w:bCs/>
          <w:color w:val="auto"/>
          <w:szCs w:val="21"/>
          <w:highlight w:val="none"/>
          <w:u w:val="single"/>
        </w:rPr>
        <w:t xml:space="preserve"> 月</w:t>
      </w:r>
      <w:r>
        <w:rPr>
          <w:rFonts w:hint="eastAsia"/>
          <w:bCs/>
          <w:color w:val="auto"/>
          <w:szCs w:val="21"/>
          <w:highlight w:val="none"/>
          <w:u w:val="single"/>
          <w:lang w:val="en-US" w:eastAsia="zh-CN"/>
        </w:rPr>
        <w:t>01</w:t>
      </w:r>
      <w:r>
        <w:rPr>
          <w:rFonts w:hint="eastAsia"/>
          <w:bCs/>
          <w:color w:val="auto"/>
          <w:szCs w:val="21"/>
          <w:highlight w:val="none"/>
          <w:u w:val="single"/>
        </w:rPr>
        <w:t>日09点30分</w:t>
      </w:r>
      <w:r>
        <w:rPr>
          <w:rFonts w:hint="eastAsia"/>
          <w:bCs/>
          <w:color w:val="auto"/>
          <w:szCs w:val="21"/>
          <w:highlight w:val="none"/>
        </w:rPr>
        <w:t>（北京时间）</w:t>
      </w:r>
    </w:p>
    <w:p w14:paraId="098BE412">
      <w:pPr>
        <w:spacing w:line="38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r>
        <w:rPr>
          <w:rFonts w:hint="eastAsia" w:ascii="宋体" w:hAnsi="宋体" w:cs="宋体"/>
          <w:bCs/>
          <w:color w:val="auto"/>
          <w:kern w:val="0"/>
          <w:szCs w:val="21"/>
          <w:highlight w:val="none"/>
        </w:rPr>
        <w:t>广西政府采购云平台（https://www.gcy.zfcg.gxzf.gov.cn/）</w:t>
      </w:r>
    </w:p>
    <w:p w14:paraId="56B935BE">
      <w:pPr>
        <w:spacing w:line="38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14:paraId="1A4FA480">
      <w:pPr>
        <w:spacing w:line="380" w:lineRule="exact"/>
        <w:ind w:firstLine="630" w:firstLineChars="300"/>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28" w:name="PO_3000001871_PM015_2"/>
      <w:r>
        <w:rPr>
          <w:rFonts w:hint="eastAsia"/>
          <w:bCs/>
          <w:color w:val="auto"/>
          <w:szCs w:val="21"/>
          <w:highlight w:val="none"/>
          <w:u w:val="single"/>
        </w:rPr>
        <w:t>2025年</w:t>
      </w:r>
      <w:r>
        <w:rPr>
          <w:rFonts w:hint="eastAsia"/>
          <w:bCs/>
          <w:color w:val="auto"/>
          <w:szCs w:val="21"/>
          <w:highlight w:val="none"/>
          <w:u w:val="single"/>
          <w:lang w:val="en-US" w:eastAsia="zh-CN"/>
        </w:rPr>
        <w:t>12</w:t>
      </w:r>
      <w:r>
        <w:rPr>
          <w:rFonts w:hint="eastAsia"/>
          <w:bCs/>
          <w:color w:val="auto"/>
          <w:szCs w:val="21"/>
          <w:highlight w:val="none"/>
          <w:u w:val="single"/>
        </w:rPr>
        <w:t xml:space="preserve"> 月</w:t>
      </w:r>
      <w:r>
        <w:rPr>
          <w:rFonts w:hint="eastAsia"/>
          <w:bCs/>
          <w:color w:val="auto"/>
          <w:szCs w:val="21"/>
          <w:highlight w:val="none"/>
          <w:u w:val="single"/>
          <w:lang w:val="en-US" w:eastAsia="zh-CN"/>
        </w:rPr>
        <w:t>01</w:t>
      </w:r>
      <w:r>
        <w:rPr>
          <w:rFonts w:hint="eastAsia"/>
          <w:bCs/>
          <w:color w:val="auto"/>
          <w:szCs w:val="21"/>
          <w:highlight w:val="none"/>
          <w:u w:val="single"/>
        </w:rPr>
        <w:t>日09点30分</w:t>
      </w:r>
      <w:r>
        <w:rPr>
          <w:rFonts w:hint="eastAsia"/>
          <w:bCs/>
          <w:color w:val="auto"/>
          <w:szCs w:val="21"/>
          <w:highlight w:val="none"/>
        </w:rPr>
        <w:t>（北京时间）</w:t>
      </w:r>
      <w:bookmarkEnd w:id="28"/>
      <w:r>
        <w:rPr>
          <w:rFonts w:hint="eastAsia" w:ascii="宋体" w:hAnsi="宋体" w:eastAsia="宋体" w:cs="Times New Roman"/>
          <w:color w:val="auto"/>
          <w:szCs w:val="21"/>
          <w:highlight w:val="none"/>
        </w:rPr>
        <w:t>后</w:t>
      </w:r>
    </w:p>
    <w:p w14:paraId="7C667A3E">
      <w:pPr>
        <w:spacing w:line="380" w:lineRule="exact"/>
        <w:ind w:firstLine="630" w:firstLineChars="300"/>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r>
        <w:rPr>
          <w:rFonts w:hint="eastAsia" w:ascii="宋体" w:hAnsi="宋体"/>
          <w:color w:val="auto"/>
          <w:szCs w:val="21"/>
          <w:highlight w:val="none"/>
        </w:rPr>
        <w:t>广西政府采购云平台电子开标大厅</w:t>
      </w:r>
    </w:p>
    <w:p w14:paraId="026CA220">
      <w:pPr>
        <w:spacing w:line="380" w:lineRule="exact"/>
        <w:ind w:firstLine="482" w:firstLineChars="200"/>
        <w:rPr>
          <w:rFonts w:hint="eastAsia" w:ascii="黑体" w:hAnsi="黑体" w:eastAsia="黑体" w:cs="Times New Roman"/>
          <w:b/>
          <w:bCs/>
          <w:color w:val="auto"/>
          <w:sz w:val="24"/>
          <w:szCs w:val="24"/>
          <w:highlight w:val="none"/>
        </w:rPr>
      </w:pPr>
      <w:bookmarkStart w:id="29" w:name="_Toc35393625"/>
      <w:bookmarkStart w:id="30" w:name="_Toc28359007"/>
      <w:bookmarkStart w:id="31" w:name="_Toc28359084"/>
      <w:bookmarkStart w:id="32" w:name="_Toc35393794"/>
      <w:r>
        <w:rPr>
          <w:rFonts w:hint="eastAsia" w:ascii="黑体" w:hAnsi="黑体" w:eastAsia="黑体" w:cs="Times New Roman"/>
          <w:b/>
          <w:bCs/>
          <w:color w:val="auto"/>
          <w:sz w:val="24"/>
          <w:szCs w:val="24"/>
          <w:highlight w:val="none"/>
        </w:rPr>
        <w:t>六、公告期限</w:t>
      </w:r>
      <w:bookmarkEnd w:id="29"/>
      <w:bookmarkEnd w:id="30"/>
      <w:bookmarkEnd w:id="31"/>
      <w:bookmarkEnd w:id="32"/>
    </w:p>
    <w:p w14:paraId="1C945402">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016794EB">
      <w:pPr>
        <w:spacing w:line="380" w:lineRule="exact"/>
        <w:ind w:firstLine="482" w:firstLineChars="200"/>
        <w:rPr>
          <w:rFonts w:hint="eastAsia" w:ascii="黑体" w:hAnsi="黑体" w:eastAsia="黑体" w:cs="Times New Roman"/>
          <w:b/>
          <w:bCs/>
          <w:color w:val="auto"/>
          <w:sz w:val="24"/>
          <w:szCs w:val="24"/>
          <w:highlight w:val="none"/>
        </w:rPr>
      </w:pPr>
      <w:bookmarkStart w:id="33" w:name="_Toc35393795"/>
      <w:bookmarkStart w:id="34" w:name="_Toc35393626"/>
      <w:r>
        <w:rPr>
          <w:rFonts w:hint="eastAsia" w:ascii="黑体" w:hAnsi="黑体" w:eastAsia="黑体" w:cs="Times New Roman"/>
          <w:b/>
          <w:bCs/>
          <w:color w:val="auto"/>
          <w:sz w:val="24"/>
          <w:szCs w:val="24"/>
          <w:highlight w:val="none"/>
        </w:rPr>
        <w:t>七、其他补充事宜</w:t>
      </w:r>
      <w:bookmarkEnd w:id="33"/>
      <w:bookmarkEnd w:id="34"/>
    </w:p>
    <w:p w14:paraId="7DC8AAB9">
      <w:pPr>
        <w:spacing w:line="38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1.谈判保证金：</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14:paraId="164A739F">
      <w:pPr>
        <w:spacing w:line="380" w:lineRule="exact"/>
        <w:ind w:firstLine="420" w:firstLineChars="200"/>
        <w:rPr>
          <w:rFonts w:hint="eastAsia" w:ascii="宋体" w:hAnsi="宋体" w:eastAsia="宋体" w:cs="宋体"/>
          <w:color w:val="auto"/>
          <w:kern w:val="0"/>
          <w:szCs w:val="21"/>
          <w:highlight w:val="none"/>
        </w:rPr>
      </w:pPr>
      <w:bookmarkStart w:id="35" w:name="_Hlk37429595"/>
      <w:bookmarkStart w:id="36" w:name="_Hlk37429585"/>
      <w:r>
        <w:rPr>
          <w:rFonts w:hint="eastAsia" w:ascii="宋体" w:hAnsi="宋体" w:eastAsia="宋体" w:cs="宋体"/>
          <w:color w:val="auto"/>
          <w:kern w:val="0"/>
          <w:szCs w:val="21"/>
          <w:highlight w:val="none"/>
        </w:rPr>
        <w:t>2.网上查询地址</w:t>
      </w:r>
    </w:p>
    <w:bookmarkEnd w:id="35"/>
    <w:bookmarkEnd w:id="36"/>
    <w:p w14:paraId="414255E1">
      <w:pPr>
        <w:spacing w:line="380" w:lineRule="exact"/>
        <w:ind w:firstLine="420" w:firstLineChars="200"/>
        <w:rPr>
          <w:rFonts w:hint="eastAsia" w:ascii="宋体" w:hAnsi="宋体" w:eastAsia="宋体" w:cs="宋体"/>
          <w:color w:val="auto"/>
          <w:kern w:val="0"/>
          <w:szCs w:val="21"/>
          <w:highlight w:val="none"/>
        </w:rPr>
      </w:pPr>
      <w:bookmarkStart w:id="37"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color w:val="auto"/>
          <w:szCs w:val="21"/>
          <w:highlight w:val="none"/>
        </w:rPr>
        <w:t>http://zfcg.gxzf.gov.cn/</w:t>
      </w:r>
      <w:r>
        <w:rPr>
          <w:rFonts w:hint="eastAsia" w:ascii="宋体" w:hAnsi="宋体" w:eastAsia="宋体" w:cs="宋体"/>
          <w:color w:val="auto"/>
          <w:kern w:val="0"/>
          <w:szCs w:val="21"/>
          <w:highlight w:val="none"/>
        </w:rPr>
        <w:t xml:space="preserve"> (广西政府采购网)</w:t>
      </w:r>
    </w:p>
    <w:p w14:paraId="28E57EA4">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3.本项目需要落实的政府采购政策</w:t>
      </w:r>
    </w:p>
    <w:p w14:paraId="0738349F">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12475F7A">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7268923">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7C67D7EE">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36D3CBF5">
      <w:pPr>
        <w:spacing w:line="38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37"/>
    <w:p w14:paraId="764451A3">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FCE00A">
      <w:pPr>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2BA2FE">
      <w:pPr>
        <w:spacing w:line="38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14:paraId="4218CF6D">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2"/>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14:paraId="4CDA6AAE">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723B6621">
      <w:pPr>
        <w:spacing w:line="38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截止时间前未完成上传、递交的，视为撤回响应文件。响应文件提交截止时间以后上传递交的响应文件的，广西政府采购云平台将予以拒收。</w:t>
      </w:r>
    </w:p>
    <w:p w14:paraId="6BCA06C8">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14:paraId="40731E2B">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14:paraId="1B5926AC">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2"/>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14:paraId="462D6029">
      <w:pPr>
        <w:spacing w:line="400" w:lineRule="exact"/>
        <w:ind w:left="60"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8.本项目采用远程异地评审；主场在广西建发咨询有限公司崇左办事处（崇左市龙峡山路龙峡山小区北区C29-102室），副场在南宁市西乡塘区北湖北路18号昌泰尊府10号楼903号</w:t>
      </w:r>
      <w:r>
        <w:rPr>
          <w:rFonts w:hint="eastAsia" w:ascii="宋体" w:hAnsi="宋体" w:cs="宋体"/>
          <w:b/>
          <w:bCs/>
          <w:color w:val="auto"/>
          <w:spacing w:val="-5"/>
          <w:highlight w:val="none"/>
        </w:rPr>
        <w:t>。</w:t>
      </w:r>
    </w:p>
    <w:p w14:paraId="55CEF044">
      <w:pPr>
        <w:pStyle w:val="21"/>
        <w:rPr>
          <w:color w:val="auto"/>
          <w:highlight w:val="none"/>
          <w:lang w:val="en-US"/>
        </w:rPr>
      </w:pPr>
    </w:p>
    <w:p w14:paraId="7EE445B4">
      <w:pPr>
        <w:spacing w:line="380" w:lineRule="exact"/>
        <w:ind w:firstLine="482" w:firstLineChars="200"/>
        <w:rPr>
          <w:rFonts w:hint="eastAsia"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14:paraId="165304E7">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09EFC4CC">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名    称：崇左市水利工程管理站               </w:t>
      </w:r>
    </w:p>
    <w:p w14:paraId="4E5D8666">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崇左市江州区石景林街道安居路1号</w:t>
      </w:r>
      <w:r>
        <w:rPr>
          <w:rFonts w:hint="eastAsia" w:ascii="宋体" w:hAnsi="宋体" w:eastAsia="宋体" w:cs="宋体"/>
          <w:color w:val="auto"/>
          <w:szCs w:val="21"/>
          <w:highlight w:val="none"/>
        </w:rPr>
        <w:t xml:space="preserve"> </w:t>
      </w:r>
    </w:p>
    <w:p w14:paraId="74F9CB0C">
      <w:pPr>
        <w:spacing w:line="380" w:lineRule="exact"/>
        <w:ind w:left="1041" w:leftChars="371" w:hanging="262" w:hangingChars="125"/>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农涛 0771-</w:t>
      </w:r>
      <w:r>
        <w:rPr>
          <w:rFonts w:hint="eastAsia" w:ascii="宋体" w:hAnsi="宋体" w:eastAsia="宋体" w:cs="宋体"/>
          <w:bCs w:val="0"/>
          <w:color w:val="auto"/>
          <w:szCs w:val="21"/>
          <w:highlight w:val="none"/>
        </w:rPr>
        <w:t>7837687</w:t>
      </w:r>
    </w:p>
    <w:p w14:paraId="2DEF7CF4">
      <w:pPr>
        <w:spacing w:line="380" w:lineRule="exact"/>
        <w:ind w:left="1041" w:leftChars="371" w:hanging="262" w:hangingChars="125"/>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7995E34">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 xml:space="preserve">名  称：广西建发咨询有限公司                            </w:t>
      </w:r>
    </w:p>
    <w:p w14:paraId="31BFC842">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 xml:space="preserve">地　址：崇左市龙峡山路龙峡山小区北区C29-102室                             </w:t>
      </w:r>
    </w:p>
    <w:p w14:paraId="25725DE0">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联系方式：陈德娟　0771-7961688</w:t>
      </w:r>
      <w:r>
        <w:rPr>
          <w:rFonts w:hint="eastAsia" w:ascii="宋体" w:hAnsi="宋体" w:cs="宋体"/>
          <w:color w:val="auto"/>
          <w:kern w:val="0"/>
          <w:szCs w:val="21"/>
          <w:highlight w:val="none"/>
        </w:rPr>
        <w:t xml:space="preserve">                          </w:t>
      </w:r>
    </w:p>
    <w:p w14:paraId="2F88224F">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1498F290">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项目联系人：陈德娟</w:t>
      </w:r>
    </w:p>
    <w:p w14:paraId="4A9E4B30">
      <w:pPr>
        <w:spacing w:line="380" w:lineRule="exact"/>
        <w:ind w:firstLine="735" w:firstLineChars="350"/>
        <w:rPr>
          <w:rFonts w:hint="eastAsia" w:ascii="宋体" w:hAnsi="宋体" w:cs="宋体"/>
          <w:color w:val="auto"/>
          <w:szCs w:val="21"/>
          <w:highlight w:val="none"/>
        </w:rPr>
      </w:pPr>
      <w:r>
        <w:rPr>
          <w:rFonts w:hint="eastAsia" w:ascii="宋体" w:hAnsi="宋体" w:cs="宋体"/>
          <w:color w:val="auto"/>
          <w:szCs w:val="21"/>
          <w:highlight w:val="none"/>
        </w:rPr>
        <w:t xml:space="preserve">电  话： 0771-7961688   </w:t>
      </w:r>
    </w:p>
    <w:p w14:paraId="35B75837">
      <w:pPr>
        <w:pStyle w:val="13"/>
        <w:spacing w:line="360" w:lineRule="auto"/>
        <w:ind w:firstLine="420" w:firstLineChars="200"/>
        <w:rPr>
          <w:color w:val="auto"/>
          <w:szCs w:val="21"/>
          <w:highlight w:val="none"/>
        </w:rPr>
      </w:pPr>
    </w:p>
    <w:p w14:paraId="55BFFF69">
      <w:pPr>
        <w:spacing w:line="38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B63949">
      <w:pPr>
        <w:spacing w:line="380" w:lineRule="exact"/>
        <w:ind w:firstLine="420" w:firstLineChars="200"/>
        <w:rPr>
          <w:rFonts w:hint="eastAsia" w:ascii="宋体" w:hAnsi="宋体" w:eastAsia="宋体" w:cs="Times New Roman"/>
          <w:color w:val="auto"/>
          <w:szCs w:val="21"/>
          <w:highlight w:val="none"/>
        </w:rPr>
      </w:pPr>
    </w:p>
    <w:p w14:paraId="06C06CB5">
      <w:pPr>
        <w:pStyle w:val="21"/>
        <w:rPr>
          <w:rFonts w:ascii="Cambria" w:hAnsi="Cambria"/>
          <w:b/>
          <w:color w:val="auto"/>
          <w:kern w:val="44"/>
          <w:sz w:val="32"/>
          <w:szCs w:val="32"/>
          <w:highlight w:val="none"/>
        </w:rPr>
      </w:pPr>
      <w:bookmarkStart w:id="38" w:name="_Toc30021"/>
      <w:bookmarkStart w:id="39" w:name="_Toc80205921"/>
    </w:p>
    <w:p w14:paraId="1F16FE4C">
      <w:pPr>
        <w:pStyle w:val="21"/>
        <w:rPr>
          <w:rFonts w:ascii="Cambria" w:hAnsi="Cambria"/>
          <w:b/>
          <w:color w:val="auto"/>
          <w:kern w:val="44"/>
          <w:sz w:val="32"/>
          <w:szCs w:val="32"/>
          <w:highlight w:val="none"/>
        </w:rPr>
      </w:pPr>
    </w:p>
    <w:p w14:paraId="50267955">
      <w:pPr>
        <w:pStyle w:val="21"/>
        <w:rPr>
          <w:rFonts w:ascii="Cambria" w:hAnsi="Cambria"/>
          <w:b/>
          <w:color w:val="auto"/>
          <w:kern w:val="44"/>
          <w:sz w:val="32"/>
          <w:szCs w:val="32"/>
          <w:highlight w:val="none"/>
        </w:rPr>
      </w:pPr>
    </w:p>
    <w:p w14:paraId="6F0995E8">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40" w:name="_Toc5812"/>
      <w:bookmarkStart w:id="41" w:name="_Toc7676"/>
      <w:bookmarkStart w:id="42" w:name="_Toc21351"/>
      <w:bookmarkStart w:id="43" w:name="_Toc30720"/>
      <w:bookmarkStart w:id="44" w:name="_Toc16263"/>
      <w:bookmarkStart w:id="45" w:name="_Toc14086"/>
      <w:bookmarkStart w:id="46" w:name="_Toc27517"/>
      <w:bookmarkStart w:id="47" w:name="_Toc7360"/>
      <w:r>
        <w:rPr>
          <w:rFonts w:hint="eastAsia" w:ascii="Cambria" w:hAnsi="Cambria" w:eastAsia="宋体" w:cs="Times New Roman"/>
          <w:b/>
          <w:color w:val="auto"/>
          <w:kern w:val="44"/>
          <w:sz w:val="32"/>
          <w:szCs w:val="32"/>
          <w:highlight w:val="none"/>
          <w:lang w:val="zh-CN"/>
        </w:rPr>
        <w:t>第二章 采购需求</w:t>
      </w:r>
      <w:bookmarkEnd w:id="38"/>
      <w:bookmarkEnd w:id="39"/>
      <w:bookmarkEnd w:id="40"/>
      <w:bookmarkEnd w:id="41"/>
      <w:bookmarkEnd w:id="42"/>
      <w:bookmarkEnd w:id="43"/>
      <w:bookmarkEnd w:id="44"/>
      <w:bookmarkEnd w:id="45"/>
      <w:bookmarkEnd w:id="46"/>
      <w:bookmarkEnd w:id="47"/>
    </w:p>
    <w:p w14:paraId="5DC8D1ED">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C2A59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1. 为落实政府采购政策需满足的要求：</w:t>
      </w:r>
    </w:p>
    <w:p w14:paraId="7FBD1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14:paraId="1355A60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供应商必须在响应文件中提供所竞标产品有效期内的节能产品认证证书复印件（加盖供应商公章），否则响应文件按无效处理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Fonts w:hint="eastAsia" w:ascii="宋体" w:hAnsi="宋体" w:eastAsia="宋体" w:cs="Times New Roman"/>
          <w:color w:val="auto"/>
          <w:szCs w:val="21"/>
          <w:highlight w:val="none"/>
        </w:rPr>
        <w:t>评审程序、评审方法和成交标准</w:t>
      </w:r>
      <w:r>
        <w:rPr>
          <w:rFonts w:hint="eastAsia" w:ascii="宋体" w:hAnsi="宋体" w:eastAsia="宋体" w:cs="宋体"/>
          <w:color w:val="auto"/>
          <w:szCs w:val="21"/>
          <w:highlight w:val="none"/>
        </w:rPr>
        <w:t>”。</w:t>
      </w:r>
    </w:p>
    <w:p w14:paraId="57CF59D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b/>
          <w:bCs/>
          <w:color w:val="auto"/>
          <w:szCs w:val="21"/>
          <w:highlight w:val="none"/>
        </w:rPr>
        <w:t>“实质性要求”是指竞争性谈判文件中已经指明不满足则响应文件作无效响应处理的条款，或者不能负偏离的条款，或者采购需求中带“▲”的条款。</w:t>
      </w:r>
    </w:p>
    <w:p w14:paraId="57B731BB">
      <w:pPr>
        <w:tabs>
          <w:tab w:val="left" w:pos="180"/>
          <w:tab w:val="left" w:pos="1620"/>
        </w:tabs>
        <w:spacing w:line="420" w:lineRule="exact"/>
        <w:ind w:firstLine="420" w:firstLineChars="200"/>
        <w:rPr>
          <w:rFonts w:ascii="宋体" w:hAnsi="宋体" w:eastAsia="宋体" w:cs="宋体"/>
          <w:color w:val="auto"/>
          <w:highlight w:val="none"/>
        </w:rPr>
      </w:pPr>
      <w:bookmarkStart w:id="48" w:name="PO_3000001871_PM050"/>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供应商应承诺响应文件中提供的证明材料和资质文件真实，并承诺如出现虚假应标情况，供应商除了应接受有关部门的处罚外，还应根据采购人的实际损失来确定赔偿金额。</w:t>
      </w:r>
    </w:p>
    <w:p w14:paraId="48B6A49C">
      <w:pPr>
        <w:tabs>
          <w:tab w:val="left" w:pos="180"/>
          <w:tab w:val="left" w:pos="1620"/>
        </w:tabs>
        <w:spacing w:line="420" w:lineRule="exact"/>
        <w:ind w:firstLine="420" w:firstLineChars="200"/>
        <w:rPr>
          <w:rFonts w:hint="eastAsia" w:ascii="宋体" w:hAnsi="宋体" w:eastAsia="宋体" w:cs="宋体"/>
          <w:i/>
          <w:iCs/>
          <w:color w:val="auto"/>
          <w:highlight w:val="none"/>
          <w:u w:val="single"/>
        </w:rPr>
      </w:pPr>
      <w:r>
        <w:rPr>
          <w:rFonts w:hint="eastAsia" w:ascii="宋体" w:hAnsi="宋体" w:eastAsia="宋体" w:cs="宋体"/>
          <w:color w:val="auto"/>
          <w:highlight w:val="none"/>
        </w:rPr>
        <w:t>4.采购标的对应的中小企业划分标准所属行业</w:t>
      </w:r>
      <w:r>
        <w:rPr>
          <w:rFonts w:hint="eastAsia" w:ascii="宋体" w:hAnsi="宋体" w:cs="宋体"/>
          <w:color w:val="auto"/>
          <w:highlight w:val="none"/>
        </w:rPr>
        <w:t>名称</w:t>
      </w:r>
      <w:r>
        <w:rPr>
          <w:rFonts w:hint="eastAsia" w:ascii="宋体" w:hAnsi="宋体" w:eastAsia="宋体" w:cs="宋体"/>
          <w:color w:val="auto"/>
          <w:highlight w:val="none"/>
        </w:rPr>
        <w:t>：</w:t>
      </w:r>
      <w:r>
        <w:rPr>
          <w:rFonts w:hint="eastAsia" w:ascii="宋体" w:hAnsi="宋体" w:cs="宋体"/>
          <w:color w:val="auto"/>
          <w:kern w:val="0"/>
          <w:sz w:val="21"/>
          <w:szCs w:val="21"/>
          <w:highlight w:val="none"/>
          <w:u w:val="single"/>
        </w:rPr>
        <w:t>其他未列明行业 *</w:t>
      </w:r>
    </w:p>
    <w:p w14:paraId="21D5D927">
      <w:pPr>
        <w:pStyle w:val="21"/>
        <w:rPr>
          <w:rFonts w:hint="eastAsia" w:ascii="宋体" w:hAnsi="宋体" w:cs="宋体"/>
          <w:i/>
          <w:iCs/>
          <w:color w:val="auto"/>
          <w:highlight w:val="none"/>
          <w:u w:val="single"/>
          <w:lang w:val="en-US"/>
        </w:rPr>
      </w:pPr>
    </w:p>
    <w:bookmarkEnd w:id="48"/>
    <w:p w14:paraId="23F876E6">
      <w:pPr>
        <w:jc w:val="center"/>
        <w:rPr>
          <w:rFonts w:ascii="Times New Roman" w:hAnsi="Times New Roman" w:eastAsia="宋体" w:cs="Times New Roman"/>
          <w:color w:val="auto"/>
          <w:szCs w:val="24"/>
          <w:highlight w:val="none"/>
        </w:rPr>
      </w:pPr>
      <w:bookmarkStart w:id="49" w:name="PO_TDCUS_ITEM_PB_REQ_FILE_1_1"/>
    </w:p>
    <w:tbl>
      <w:tblPr>
        <w:tblStyle w:val="2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96"/>
        <w:gridCol w:w="1494"/>
        <w:gridCol w:w="6241"/>
      </w:tblGrid>
      <w:tr w14:paraId="6534C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tcPr>
          <w:p w14:paraId="0DF62535">
            <w:pPr>
              <w:jc w:val="center"/>
              <w:rPr>
                <w:rFonts w:hint="eastAsia" w:ascii="宋体" w:hAnsi="宋体" w:eastAsia="宋体" w:cs="宋体"/>
                <w:color w:val="auto"/>
                <w:szCs w:val="21"/>
                <w:highlight w:val="none"/>
              </w:rPr>
            </w:pPr>
          </w:p>
          <w:p w14:paraId="36FE18F4">
            <w:pPr>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1013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96" w:type="dxa"/>
            <w:tcBorders>
              <w:top w:val="single" w:color="auto" w:sz="4" w:space="0"/>
              <w:left w:val="single" w:color="auto" w:sz="4" w:space="0"/>
              <w:bottom w:val="single" w:color="auto" w:sz="4" w:space="0"/>
              <w:right w:val="single" w:color="auto" w:sz="4" w:space="0"/>
            </w:tcBorders>
            <w:vAlign w:val="center"/>
          </w:tcPr>
          <w:p w14:paraId="7CB774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494" w:type="dxa"/>
            <w:tcBorders>
              <w:top w:val="single" w:color="auto" w:sz="4" w:space="0"/>
              <w:left w:val="single" w:color="auto" w:sz="4" w:space="0"/>
              <w:bottom w:val="single" w:color="auto" w:sz="4" w:space="0"/>
              <w:right w:val="single" w:color="auto" w:sz="4" w:space="0"/>
            </w:tcBorders>
            <w:vAlign w:val="center"/>
          </w:tcPr>
          <w:p w14:paraId="251038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241" w:type="dxa"/>
            <w:tcBorders>
              <w:top w:val="single" w:color="auto" w:sz="4" w:space="0"/>
              <w:left w:val="single" w:color="auto" w:sz="4" w:space="0"/>
              <w:bottom w:val="single" w:color="auto" w:sz="4" w:space="0"/>
              <w:right w:val="single" w:color="auto" w:sz="4" w:space="0"/>
            </w:tcBorders>
            <w:vAlign w:val="center"/>
          </w:tcPr>
          <w:p w14:paraId="7A66764E">
            <w:pPr>
              <w:jc w:val="center"/>
              <w:rPr>
                <w:rFonts w:hint="eastAsia" w:ascii="宋体" w:hAnsi="宋体" w:eastAsia="宋体" w:cs="宋体"/>
                <w:color w:val="auto"/>
                <w:szCs w:val="21"/>
                <w:highlight w:val="none"/>
              </w:rPr>
            </w:pPr>
          </w:p>
          <w:p w14:paraId="47D583F9">
            <w:pPr>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服务内容及要求</w:t>
            </w:r>
          </w:p>
        </w:tc>
      </w:tr>
      <w:tr w14:paraId="65C7D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14:paraId="34F0C662">
            <w:pPr>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F77B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96" w:type="dxa"/>
            <w:tcBorders>
              <w:top w:val="single" w:color="auto" w:sz="4" w:space="0"/>
              <w:left w:val="single" w:color="auto" w:sz="4" w:space="0"/>
              <w:bottom w:val="single" w:color="auto" w:sz="4" w:space="0"/>
              <w:right w:val="single" w:color="auto" w:sz="4" w:space="0"/>
            </w:tcBorders>
            <w:vAlign w:val="center"/>
          </w:tcPr>
          <w:p w14:paraId="184934BE">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崇左市2025年农田灌溉水有效利用系数测算分析工作</w:t>
            </w:r>
          </w:p>
        </w:tc>
        <w:tc>
          <w:tcPr>
            <w:tcW w:w="1494" w:type="dxa"/>
            <w:tcBorders>
              <w:top w:val="single" w:color="auto" w:sz="4" w:space="0"/>
              <w:left w:val="single" w:color="auto" w:sz="4" w:space="0"/>
              <w:bottom w:val="single" w:color="auto" w:sz="4" w:space="0"/>
              <w:right w:val="single" w:color="auto" w:sz="4" w:space="0"/>
            </w:tcBorders>
            <w:vAlign w:val="center"/>
          </w:tcPr>
          <w:p w14:paraId="4B7917B1">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1项</w:t>
            </w:r>
          </w:p>
        </w:tc>
        <w:tc>
          <w:tcPr>
            <w:tcW w:w="6241" w:type="dxa"/>
            <w:tcBorders>
              <w:top w:val="single" w:color="auto" w:sz="4" w:space="0"/>
              <w:left w:val="single" w:color="auto" w:sz="4" w:space="0"/>
              <w:bottom w:val="single" w:color="auto" w:sz="4" w:space="0"/>
              <w:right w:val="single" w:color="auto" w:sz="4" w:space="0"/>
            </w:tcBorders>
          </w:tcPr>
          <w:p w14:paraId="7F8EC3C1">
            <w:pPr>
              <w:tabs>
                <w:tab w:val="left" w:pos="180"/>
                <w:tab w:val="left" w:pos="1620"/>
              </w:tabs>
              <w:spacing w:line="500" w:lineRule="exact"/>
              <w:rPr>
                <w:rFonts w:hint="eastAsia" w:ascii="宋体" w:hAnsi="宋体" w:cs="宋体"/>
                <w:b/>
                <w:bCs/>
                <w:color w:val="auto"/>
                <w:szCs w:val="21"/>
                <w:highlight w:val="none"/>
              </w:rPr>
            </w:pPr>
            <w:r>
              <w:rPr>
                <w:rFonts w:hint="eastAsia"/>
                <w:b/>
                <w:bCs/>
                <w:color w:val="auto"/>
                <w:highlight w:val="none"/>
              </w:rPr>
              <w:t>1、</w:t>
            </w:r>
            <w:r>
              <w:rPr>
                <w:rFonts w:hint="eastAsia" w:ascii="宋体" w:hAnsi="宋体" w:cs="宋体"/>
                <w:b/>
                <w:bCs/>
                <w:color w:val="auto"/>
                <w:szCs w:val="21"/>
                <w:highlight w:val="none"/>
              </w:rPr>
              <w:t>项目概况</w:t>
            </w:r>
          </w:p>
          <w:p w14:paraId="22F8B6E1">
            <w:pPr>
              <w:shd w:val="clea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灌溉水有效利用系数是在一段时间内被农作物利用的净灌溉水量与水源渠首处总灌溉引水量的比值，它反映全灌区渠系输水和田间用水状况，是衡量从水源取水到田间作物吸收利用过程中灌溉水利用程度的一个重要指标，能综合反映灌区灌溉工程状况、用水管理水平、灌溉技术水平，能反映中央、地方节水改造投资对节水效果的影响。为合理利用水资源，提高水资源尤其农田灌溉水利用效率，满足社会可持续发展，推进农业发展计划用水、灌溉节水，实行最严格水资源管理制度和建设节水型社会，2013年以来已列为自治区实行最严格水资源管理制度考核的重要指标并对各市实施考核。“十四五”期间，自治区水利厅将继续强化灌溉水有效利用系数测算工作和考核工作，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年重点做好灌区基础资料复核、计量设施完善、灌区系数测算宣传牌制作、采用入渗测桶测定水稻非饱和土壤入渗水量等方面工作。</w:t>
            </w:r>
          </w:p>
          <w:p w14:paraId="3A8CA1A4">
            <w:pPr>
              <w:shd w:val="clear"/>
              <w:tabs>
                <w:tab w:val="left" w:pos="180"/>
                <w:tab w:val="left" w:pos="1620"/>
              </w:tabs>
              <w:spacing w:line="500" w:lineRule="exact"/>
              <w:jc w:val="left"/>
              <w:rPr>
                <w:color w:val="auto"/>
                <w:highlight w:val="none"/>
              </w:rPr>
            </w:pPr>
            <w:r>
              <w:rPr>
                <w:rFonts w:hint="eastAsia" w:ascii="宋体" w:hAnsi="宋体" w:cs="宋体"/>
                <w:color w:val="auto"/>
                <w:szCs w:val="21"/>
                <w:highlight w:val="none"/>
              </w:rPr>
              <w:t>　　2025年，崇左市继续跟踪观测灌溉用水有效利用系数变化，继续选择典型县及样点灌区进行开展测算工作，合理测算分析本地区年度的灌溉水有效利用系数，摸清本地区灌溉水有效利用系数现状，为农田水利可持续健康发展提供技术支撑，为最严格水资源管理制度考核提供依据。</w:t>
            </w:r>
          </w:p>
          <w:p w14:paraId="4021EA7E">
            <w:pPr>
              <w:spacing w:line="360" w:lineRule="auto"/>
              <w:jc w:val="left"/>
              <w:rPr>
                <w:rFonts w:hint="eastAsia"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测算经费计算依据</w:t>
            </w:r>
          </w:p>
          <w:p w14:paraId="702DBC69">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 xml:space="preserve">1）《关于印发水利规划编制工作费用计算办法（试行）的通知》（水利部水规计〔2002〕371号）； </w:t>
            </w:r>
          </w:p>
          <w:p w14:paraId="25A203C7">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（2）《建设项目前期工作咨询收费暂行规定》(计价格〔1999〕1283号)； </w:t>
            </w:r>
          </w:p>
          <w:p w14:paraId="5377B80B">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（3）参照《广西202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年农田灌溉水有效利用系数测算分析工作方案》要求，严格按照2016年水利部下发的《全国灌溉水有效利用系数测算分析技术指导细则》、水利厅下发的《202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年广西农田灌溉水有效利用系数测算分析技术方案》要求，选取典型县和样点灌区，通过收集样点灌区的基础资料和监测点的监测资料，统一采用“首尾测算法”进行灌溉水有效利用系数的测算分析工作。 </w:t>
            </w:r>
          </w:p>
          <w:p w14:paraId="32DC542A">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参照水利部水规计〔2002〕371号“关于印发水利规划编制工作费用计算办法（试行）的通知”，并根据崇左市农田灌溉水有效利用系数测算分析工作技术方案工作的内容、计划工作量等因素进行估算。工日单价参照计价格〔1999〕1283号。</w:t>
            </w:r>
          </w:p>
          <w:p w14:paraId="4995A4C0">
            <w:pPr>
              <w:spacing w:line="360" w:lineRule="auto"/>
              <w:jc w:val="left"/>
              <w:rPr>
                <w:rFonts w:hint="eastAsia" w:hAnsi="黑体" w:cs="黑体"/>
                <w:b/>
                <w:bCs/>
                <w:color w:val="auto"/>
                <w:sz w:val="32"/>
                <w:szCs w:val="32"/>
                <w:highlight w:val="none"/>
              </w:rPr>
            </w:pPr>
            <w:r>
              <w:rPr>
                <w:rFonts w:hint="eastAsia" w:ascii="宋体" w:hAnsi="宋体" w:cs="宋体"/>
                <w:b/>
                <w:bCs/>
                <w:color w:val="auto"/>
                <w:szCs w:val="21"/>
                <w:highlight w:val="none"/>
              </w:rPr>
              <w:t>3、工作范围</w:t>
            </w:r>
          </w:p>
          <w:p w14:paraId="0CDE3D42">
            <w:pPr>
              <w:spacing w:before="120" w:beforeLines="50" w:line="360" w:lineRule="auto"/>
              <w:ind w:firstLine="210" w:firstLineChars="100"/>
              <w:rPr>
                <w:color w:val="auto"/>
                <w:szCs w:val="21"/>
                <w:highlight w:val="none"/>
              </w:rPr>
            </w:pPr>
            <w:r>
              <w:rPr>
                <w:rFonts w:hint="eastAsia"/>
                <w:color w:val="auto"/>
                <w:szCs w:val="21"/>
                <w:highlight w:val="none"/>
              </w:rPr>
              <w:t>全市7个县（市、区）24个样点灌区。</w:t>
            </w:r>
          </w:p>
          <w:p w14:paraId="44E0C8D8">
            <w:pPr>
              <w:adjustRightInd w:val="0"/>
              <w:spacing w:line="360" w:lineRule="auto"/>
              <w:rPr>
                <w:rFonts w:hint="eastAsia" w:hAnsi="宋体" w:cs="宋体"/>
                <w:b/>
                <w:bCs/>
                <w:color w:val="auto"/>
                <w:szCs w:val="21"/>
                <w:highlight w:val="none"/>
              </w:rPr>
            </w:pPr>
            <w:r>
              <w:rPr>
                <w:rFonts w:hint="eastAsia" w:hAnsi="宋体" w:cs="宋体"/>
                <w:b/>
                <w:bCs/>
                <w:color w:val="auto"/>
                <w:szCs w:val="21"/>
                <w:highlight w:val="none"/>
              </w:rPr>
              <w:t>4、工作要求</w:t>
            </w:r>
          </w:p>
          <w:p w14:paraId="7E85E553">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（1）严格按照水利部20</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年度下发的《《全国灌溉水有效利用系数测算分析技术指导细则》（2024修订版）》要求，选取典型县和样点灌区，通过收集样点灌区的基础资料和监测点的监测资料，统一采用“首尾测算分析法”进行灌溉用水有效利用系数的测算分析工作。</w:t>
            </w:r>
          </w:p>
          <w:p w14:paraId="71BB9FB4">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（2）按照相关规定，对典型灌区测算资料成果进行汇总、计算、分析，编写《崇左市崇左市2025年农田灌溉水有效利用系数测算分析工作成果报告》。</w:t>
            </w:r>
          </w:p>
          <w:p w14:paraId="45EAB4A7">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观测设备购置，按照《全国灌溉水有效利用系数测算分析技术指导细则》规定的要求开展测算工作内容，2025年崇左市灌溉水有效利用系数测算分析工作需要购置观测设备。包括观测水稻田典型田块水位用水尺的购置及安装，渠首观测水尺的购置及安装，典型灌区及典型田块标志牌制作及安装。观测设备的数量满足 24个样点灌区</w:t>
            </w:r>
            <w:r>
              <w:rPr>
                <w:rFonts w:hint="eastAsia" w:ascii="宋体" w:hAnsi="宋体" w:cs="宋体"/>
                <w:color w:val="auto"/>
                <w:szCs w:val="21"/>
                <w:highlight w:val="none"/>
                <w:lang w:val="en-US" w:eastAsia="zh-CN"/>
              </w:rPr>
              <w:t>102</w:t>
            </w:r>
            <w:r>
              <w:rPr>
                <w:rFonts w:hint="eastAsia" w:ascii="宋体" w:hAnsi="宋体" w:cs="宋体"/>
                <w:color w:val="auto"/>
                <w:szCs w:val="21"/>
                <w:highlight w:val="none"/>
              </w:rPr>
              <w:t>个典型田块的要求。</w:t>
            </w:r>
          </w:p>
          <w:p w14:paraId="582132AC">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（4）测算过程</w:t>
            </w:r>
          </w:p>
          <w:p w14:paraId="0CA1DFAE">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（按照《全国灌溉水有效利用系数测算分析技术指导细则》、参照《广西202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农田灌溉水有效利用系数测算分析工作方案》以及《广西农田灌溉水有效利用系数测算分析工作考评办法》开展测算工作。测算过程包括：典型样点灌区基本信息复核、各典型县业务培训以及工作交流总结分析、典型县测算过程监督与检查、渠首水位—流量率定、旱作物田块净灌溉用水量测量、典型田块日常用水观测及观测等。</w:t>
            </w:r>
          </w:p>
          <w:p w14:paraId="390EDEF8">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（5）测算成果：</w:t>
            </w:r>
          </w:p>
          <w:p w14:paraId="0A8C91E2">
            <w:pPr>
              <w:tabs>
                <w:tab w:val="left" w:pos="180"/>
                <w:tab w:val="left" w:pos="1620"/>
              </w:tabs>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包括出版《2025年崇左市农田灌溉水有效利用系数测算分析成果报告》、《2025年江州区农田灌溉水有效利用系数测算分析成果报告》、《2025年扶绥县农田灌溉水有效利用系数测算分析成果报告》、《2025年大新县农田灌溉水有效利用系数测算分析成果报告》、《2025年龙州县农田灌溉水有效利用系数测算分析成果报告》、《2025年凭祥市农田灌溉水有效利用系数测算分析成果报告》、《2025年宁明县农田灌溉水有效利用系数测算分析成果报告》、《2025年天等县农田灌溉水有效利用系数测算分析成果报告》共计8份报告，8份报告附件、相关观测表格、宣传图册及相关证明材料文件等。</w:t>
            </w:r>
          </w:p>
          <w:p w14:paraId="4DC55102">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hint="eastAsia" w:hAnsi="宋体" w:cs="宋体"/>
                <w:b/>
                <w:bCs/>
                <w:color w:val="auto"/>
                <w:szCs w:val="21"/>
                <w:highlight w:val="none"/>
              </w:rPr>
              <w:t>质量目标和要求</w:t>
            </w:r>
          </w:p>
          <w:p w14:paraId="25C1A5A0">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技术指导细则》、水利部规定的编写提纲以及其他相关要求收集基础资料，进行2025年崇左市农田灌溉水有效利用系数测算分析工作，提交通过专家审核和崇左市水利局审查的《2025年崇左市农田灌溉水有效利用系数测算分析工作成果报告》以及其他相关资料。</w:t>
            </w:r>
          </w:p>
          <w:p w14:paraId="10FBB42F">
            <w:pPr>
              <w:spacing w:line="440" w:lineRule="exact"/>
              <w:rPr>
                <w:b/>
                <w:bCs/>
                <w:color w:val="auto"/>
                <w:highlight w:val="none"/>
              </w:rPr>
            </w:pPr>
            <w:r>
              <w:rPr>
                <w:rFonts w:hint="eastAsia" w:ascii="宋体" w:hAnsi="宋体" w:eastAsia="宋体" w:cs="宋体"/>
                <w:b/>
                <w:bCs/>
                <w:color w:val="auto"/>
                <w:szCs w:val="21"/>
                <w:highlight w:val="none"/>
              </w:rPr>
              <w:t>▲</w:t>
            </w:r>
            <w:r>
              <w:rPr>
                <w:rFonts w:hint="eastAsia"/>
                <w:b/>
                <w:bCs/>
                <w:color w:val="auto"/>
                <w:highlight w:val="none"/>
              </w:rPr>
              <w:t>6、拟投入技术人员要求</w:t>
            </w:r>
          </w:p>
          <w:p w14:paraId="233C2660">
            <w:pPr>
              <w:adjustRightInd w:val="0"/>
              <w:snapToGrid w:val="0"/>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供应商拟投入本项目的项目负责人必须是水利类专业高级或以上技术职称且具有咨询工程师（投资）执业资格证书（水利水电专业）</w:t>
            </w:r>
            <w:r>
              <w:rPr>
                <w:rFonts w:hint="eastAsia" w:ascii="宋体" w:hAnsi="宋体" w:cs="宋体"/>
                <w:color w:val="auto"/>
                <w:szCs w:val="21"/>
                <w:highlight w:val="none"/>
              </w:rPr>
              <w:t>。</w:t>
            </w:r>
            <w:r>
              <w:rPr>
                <w:rFonts w:hint="eastAsia" w:ascii="宋体" w:hAnsi="宋体" w:cs="宋体"/>
                <w:b/>
                <w:bCs/>
                <w:color w:val="auto"/>
                <w:szCs w:val="21"/>
                <w:highlight w:val="none"/>
              </w:rPr>
              <w:t>（注：响应文件中须</w:t>
            </w:r>
            <w:r>
              <w:rPr>
                <w:rFonts w:ascii="宋体" w:hAnsi="宋体" w:cs="宋体"/>
                <w:b/>
                <w:bCs/>
                <w:color w:val="auto"/>
                <w:szCs w:val="21"/>
                <w:highlight w:val="none"/>
              </w:rPr>
              <w:t>提供职称证复印件、</w:t>
            </w:r>
            <w:r>
              <w:rPr>
                <w:rFonts w:hint="eastAsia" w:ascii="宋体" w:hAnsi="宋体" w:cs="宋体"/>
                <w:b/>
                <w:bCs/>
                <w:color w:val="auto"/>
                <w:szCs w:val="21"/>
                <w:highlight w:val="none"/>
              </w:rPr>
              <w:t>有效的</w:t>
            </w:r>
            <w:r>
              <w:rPr>
                <w:rFonts w:ascii="宋体" w:hAnsi="宋体" w:cs="宋体"/>
                <w:b/>
                <w:bCs/>
                <w:color w:val="auto"/>
                <w:szCs w:val="21"/>
                <w:highlight w:val="none"/>
              </w:rPr>
              <w:t>资格证复印件。</w:t>
            </w:r>
            <w:r>
              <w:rPr>
                <w:rFonts w:hint="eastAsia" w:ascii="宋体" w:hAnsi="宋体" w:cs="宋体"/>
                <w:b/>
                <w:bCs/>
                <w:color w:val="auto"/>
                <w:szCs w:val="21"/>
                <w:highlight w:val="none"/>
              </w:rPr>
              <w:t>）</w:t>
            </w:r>
          </w:p>
          <w:p w14:paraId="5598E64C">
            <w:pPr>
              <w:adjustRightInd w:val="0"/>
              <w:snapToGrid w:val="0"/>
              <w:spacing w:line="440" w:lineRule="exact"/>
              <w:ind w:firstLine="420" w:firstLineChars="200"/>
              <w:rPr>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除项目负责人外，应配备有至少5名水利类专业中级及以上技术人员</w:t>
            </w:r>
            <w:r>
              <w:rPr>
                <w:rFonts w:hint="eastAsia" w:ascii="宋体" w:hAnsi="宋体" w:cs="宋体"/>
                <w:color w:val="auto"/>
                <w:szCs w:val="21"/>
                <w:highlight w:val="none"/>
              </w:rPr>
              <w:t>。</w:t>
            </w:r>
            <w:r>
              <w:rPr>
                <w:rFonts w:hint="eastAsia" w:ascii="宋体" w:hAnsi="宋体" w:cs="宋体"/>
                <w:b/>
                <w:bCs/>
                <w:color w:val="auto"/>
                <w:szCs w:val="21"/>
                <w:highlight w:val="none"/>
              </w:rPr>
              <w:t>（注：响应文件中须</w:t>
            </w:r>
            <w:r>
              <w:rPr>
                <w:rFonts w:ascii="宋体" w:hAnsi="宋体" w:cs="宋体"/>
                <w:b/>
                <w:bCs/>
                <w:color w:val="auto"/>
                <w:szCs w:val="21"/>
                <w:highlight w:val="none"/>
              </w:rPr>
              <w:t>提供</w:t>
            </w:r>
            <w:r>
              <w:rPr>
                <w:rFonts w:hint="eastAsia" w:ascii="宋体" w:hAnsi="宋体" w:cs="宋体"/>
                <w:b/>
                <w:bCs/>
                <w:color w:val="auto"/>
                <w:szCs w:val="21"/>
                <w:highlight w:val="none"/>
              </w:rPr>
              <w:t>相关</w:t>
            </w:r>
            <w:r>
              <w:rPr>
                <w:rFonts w:ascii="宋体" w:hAnsi="宋体" w:cs="宋体"/>
                <w:b/>
                <w:bCs/>
                <w:color w:val="auto"/>
                <w:szCs w:val="21"/>
                <w:highlight w:val="none"/>
              </w:rPr>
              <w:t>职称证复印件。</w:t>
            </w:r>
            <w:r>
              <w:rPr>
                <w:rFonts w:hint="eastAsia" w:ascii="宋体" w:hAnsi="宋体" w:cs="宋体"/>
                <w:b/>
                <w:bCs/>
                <w:color w:val="auto"/>
                <w:szCs w:val="21"/>
                <w:highlight w:val="none"/>
              </w:rPr>
              <w:t>）</w:t>
            </w:r>
          </w:p>
        </w:tc>
      </w:tr>
      <w:tr w14:paraId="3BDE0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14:paraId="3FC30AB2">
            <w:pPr>
              <w:jc w:val="center"/>
              <w:rPr>
                <w:rFonts w:hint="eastAsia" w:ascii="宋体" w:hAnsi="宋体" w:eastAsia="宋体" w:cs="宋体"/>
                <w:color w:val="auto"/>
                <w:highlight w:val="none"/>
              </w:rPr>
            </w:pPr>
          </w:p>
          <w:p w14:paraId="387E26A1">
            <w:pPr>
              <w:jc w:val="center"/>
              <w:rPr>
                <w:rFonts w:hint="eastAsia" w:ascii="宋体" w:hAnsi="宋体" w:eastAsia="宋体" w:cs="宋体"/>
                <w:color w:val="auto"/>
                <w:highlight w:val="none"/>
              </w:rPr>
            </w:pPr>
          </w:p>
          <w:p w14:paraId="5A9CD1C4">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tcPr>
          <w:p w14:paraId="4D283FE4">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1、合同签订期：自成交通知书发出之日起15个自然日内，因不可抗力原因延迟签订合同的，自不可抗力事由消除之日起5个工作日内完成合同签订事宜。</w:t>
            </w:r>
          </w:p>
          <w:p w14:paraId="1C27F90E">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2、服务期限：合同签订之日起 </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 xml:space="preserve"> 日内提交成果报告送审稿，经专家评审后5日内提交最终的成果文件。</w:t>
            </w:r>
          </w:p>
          <w:p w14:paraId="448A3ECA">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3、服务地点：崇左市内采购人指定地点。</w:t>
            </w:r>
          </w:p>
          <w:p w14:paraId="0697A7C6">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4、付款方式：</w:t>
            </w:r>
          </w:p>
          <w:p w14:paraId="030C08FC">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第一期：合同签订生效后15日内，成交人按照采购单位确定的本项目各县区的经费比例的50%分别向各县区及市本级申请，各县区及市本级款拨款至成交人账户后，成交人提供成果报告送审稿；</w:t>
            </w:r>
          </w:p>
          <w:p w14:paraId="7FC16BE8">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第二期：本项目成果经过专家评审通过后15日内，各县区及市本级拨付给成交人全部的剩余合同款。成交人收到所有款项后15日内提交给采购人最终合格的成果报告。</w:t>
            </w:r>
          </w:p>
          <w:p w14:paraId="3A55A49C">
            <w:pPr>
              <w:autoSpaceDE w:val="0"/>
              <w:autoSpaceDN w:val="0"/>
              <w:adjustRightInd w:val="0"/>
              <w:spacing w:line="5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采购人每支付一笔款项前，成交人须提供相应的含税发票，采购人收到发票后的10个工作日内完成相应款项支付。</w:t>
            </w:r>
          </w:p>
          <w:p w14:paraId="0298D2DC">
            <w:pPr>
              <w:pStyle w:val="3"/>
              <w:ind w:left="0" w:leftChars="0" w:firstLine="0" w:firstLineChars="0"/>
              <w:jc w:val="left"/>
              <w:rPr>
                <w:rFonts w:hint="eastAsia"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验收标准：符合现行国家相关标准、行业标准、地方标准或者其他标准、规范。</w:t>
            </w:r>
          </w:p>
        </w:tc>
      </w:tr>
      <w:bookmarkEnd w:id="49"/>
    </w:tbl>
    <w:p w14:paraId="4EF66664">
      <w:pPr>
        <w:spacing w:line="428" w:lineRule="exact"/>
        <w:rPr>
          <w:rFonts w:hint="eastAsia" w:ascii="宋体" w:hAnsi="宋体" w:eastAsia="宋体" w:cs="Times New Roman"/>
          <w:color w:val="auto"/>
          <w:szCs w:val="24"/>
          <w:highlight w:val="none"/>
        </w:rPr>
      </w:pPr>
    </w:p>
    <w:p w14:paraId="5DC2DEEC">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17EEE059">
      <w:pPr>
        <w:spacing w:line="428" w:lineRule="exact"/>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14:paraId="42217D4A">
      <w:pPr>
        <w:widowControl/>
        <w:spacing w:before="120" w:beforeLines="50" w:after="120" w:afterLines="50" w:line="280" w:lineRule="exact"/>
        <w:jc w:val="center"/>
        <w:rPr>
          <w:rFonts w:hint="eastAsia" w:ascii="宋体" w:hAnsi="宋体" w:cs="宋体"/>
          <w:b/>
          <w:bCs/>
          <w:color w:val="auto"/>
          <w:kern w:val="0"/>
          <w:sz w:val="30"/>
          <w:szCs w:val="30"/>
          <w:highlight w:val="none"/>
        </w:rPr>
      </w:pPr>
      <w:bookmarkStart w:id="50" w:name="_Toc28361_WPSOffice_Level2"/>
      <w:bookmarkStart w:id="51" w:name="_Toc80205922"/>
      <w:bookmarkStart w:id="52" w:name="_Toc20724"/>
      <w:r>
        <w:rPr>
          <w:rFonts w:hint="eastAsia" w:ascii="宋体" w:hAnsi="宋体" w:cs="宋体"/>
          <w:b/>
          <w:bCs/>
          <w:color w:val="auto"/>
          <w:kern w:val="0"/>
          <w:sz w:val="30"/>
          <w:szCs w:val="30"/>
          <w:highlight w:val="none"/>
        </w:rPr>
        <w:t>统计上大中小微型企业划分标准</w:t>
      </w:r>
      <w:bookmarkEnd w:id="50"/>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F43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19D05A40">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14:paraId="6922FEF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7E9C795C">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53E8B5A2">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218CE165">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34AF957E">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4F06C64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51F1AB3F">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04F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83BD63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4A96E1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9659C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27758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06D56E3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44F17B6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7F183FA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EDB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94D6492">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091816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10B3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7B4A42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80A114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544E7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0F6FCB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DD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D2008E">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86C3E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BAF11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646FF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0CCC8A0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1DD764F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6B4923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0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90AB4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5E07BD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9EA8C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622D2D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60FF32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393BCC5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461BD6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6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59D379">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2C12BE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6350D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C4681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57F395D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36C79D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2304C0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0A0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BA773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747CCA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279450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15A6E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755FEDF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7C382C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12040E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E0F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A79C6E">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729148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E0586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511B8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3DFBF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09BA945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55D882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16F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AA74F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065747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D705C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A945E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8F006B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5B3DF83D">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736915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589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34C17F">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1EFF87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E1B79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F1A54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602F4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1070DDC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54F8BD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D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47C9CE">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F15CE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2A40A4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A2BADF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8BEE5C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E82E5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0EAA6A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E7C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76D285">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976E3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1018A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335A46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4BF0A80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6A6C1A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5040515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624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0292F9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6713B38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9DB56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E801A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38246A0">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77DC34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55CA8A3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811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C497D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50292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EB0F4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598BB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4F650BA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727BFE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19D694A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47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74B67A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62D32EA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AB0B7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8802BA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81722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A88B0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58F7AA2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1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1FB953">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31566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6F873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4610AB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9E4D3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3A8108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032406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A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800ADA">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192D1E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2F7A4A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175B06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AFD4FBC">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2E8C3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56AE52E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2D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D5FE47">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7488D71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0B14DE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D064C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5BCD23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7D9C3D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583A5DC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AC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D7FDE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00350FC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EAB960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7A7FFC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30C976C">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0519C84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9250E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CB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EE4CBF">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E0309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58918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77644D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F3D05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33039F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D07B58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2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B004DB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05B1C2F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F9055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F220BA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4824E1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49EBC6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7523CA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92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892115">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2AC71B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370A3F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4FCA0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2706FD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523750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2F1F94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E5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3D73400">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31F2CED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AF635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26C3A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D1B06D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0E1C4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04EEC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4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62425F">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14:paraId="5198F5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401AD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F62AF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7E923E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16133B0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7ACD04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908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FDE16B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061A61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D19FD2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911A2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249C80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22EA56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12F9178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3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EFED938">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21E01B6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D88F58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A3FCF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7D11C9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2E786B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5CCCBB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71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B58991A">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30F639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10FD4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748C80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2DB13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9F3950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60A9A4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B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E2C816F">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7C6E39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BB0C7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F0148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05004BE">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68D299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7244AD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061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F5F09E5">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2C0B96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38CD2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C7DF5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74022F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28A340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AFB93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9C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9DA7ED">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233FE0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49656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683CE3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398C0A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4C8EB6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1A087C7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336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23E33BE">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0753E5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89FF08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ADB1F1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345A4F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51D603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A53FDA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01803AE">
      <w:pPr>
        <w:widowControl/>
        <w:spacing w:line="280" w:lineRule="exact"/>
        <w:rPr>
          <w:rFonts w:hint="eastAsia" w:ascii="宋体" w:hAnsi="宋体" w:cs="宋体"/>
          <w:color w:val="auto"/>
          <w:spacing w:val="8"/>
          <w:kern w:val="0"/>
          <w:sz w:val="24"/>
          <w:highlight w:val="none"/>
        </w:rPr>
      </w:pPr>
    </w:p>
    <w:p w14:paraId="64521369">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14:paraId="3BBF7DE2">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14:paraId="3C4D1FAB">
      <w:pPr>
        <w:pStyle w:val="18"/>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5C4B16B">
      <w:pPr>
        <w:pStyle w:val="18"/>
        <w:spacing w:line="360" w:lineRule="auto"/>
        <w:ind w:firstLine="452" w:firstLineChars="200"/>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D74EF5">
      <w:pPr>
        <w:keepNext/>
        <w:keepLines/>
        <w:spacing w:before="340" w:after="330" w:line="360" w:lineRule="auto"/>
        <w:jc w:val="center"/>
        <w:outlineLvl w:val="0"/>
        <w:rPr>
          <w:rFonts w:ascii="Times New Roman" w:hAnsi="Times New Roman" w:eastAsia="宋体" w:cs="Times New Roman"/>
          <w:b/>
          <w:bCs/>
          <w:color w:val="auto"/>
          <w:kern w:val="44"/>
          <w:sz w:val="44"/>
          <w:szCs w:val="44"/>
          <w:highlight w:val="none"/>
          <w:lang w:val="zh-CN"/>
        </w:rPr>
      </w:pPr>
      <w:r>
        <w:rPr>
          <w:rFonts w:hint="eastAsia" w:asciiTheme="minorEastAsia" w:hAnsiTheme="minorEastAsia" w:cstheme="minorEastAsia"/>
          <w:color w:val="auto"/>
          <w:szCs w:val="21"/>
          <w:highlight w:val="none"/>
        </w:rPr>
        <w:br w:type="page"/>
      </w:r>
      <w:bookmarkStart w:id="53" w:name="_Toc10873"/>
      <w:bookmarkStart w:id="54" w:name="_Toc382"/>
      <w:bookmarkStart w:id="55" w:name="_Toc9409"/>
      <w:bookmarkStart w:id="56" w:name="_Toc2041"/>
      <w:bookmarkStart w:id="57" w:name="_Toc2044"/>
      <w:bookmarkStart w:id="58" w:name="_Toc16363"/>
      <w:bookmarkStart w:id="59" w:name="_Toc25569"/>
      <w:bookmarkStart w:id="60" w:name="_Toc1222"/>
      <w:r>
        <w:rPr>
          <w:rFonts w:hint="eastAsia" w:ascii="Cambria" w:hAnsi="Cambria" w:eastAsia="宋体" w:cs="Times New Roman"/>
          <w:b/>
          <w:color w:val="auto"/>
          <w:kern w:val="44"/>
          <w:sz w:val="32"/>
          <w:szCs w:val="32"/>
          <w:highlight w:val="none"/>
          <w:lang w:val="zh-CN"/>
        </w:rPr>
        <w:t>第三章 供应商须知</w:t>
      </w:r>
      <w:bookmarkEnd w:id="51"/>
      <w:bookmarkEnd w:id="52"/>
      <w:bookmarkEnd w:id="53"/>
      <w:bookmarkEnd w:id="54"/>
      <w:bookmarkEnd w:id="55"/>
      <w:bookmarkEnd w:id="56"/>
      <w:bookmarkEnd w:id="57"/>
      <w:bookmarkEnd w:id="58"/>
      <w:bookmarkEnd w:id="59"/>
      <w:bookmarkEnd w:id="60"/>
    </w:p>
    <w:p w14:paraId="7FFCD4DB">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61" w:name="_Toc80205923"/>
      <w:bookmarkStart w:id="62" w:name="_Toc28658"/>
      <w:bookmarkStart w:id="63" w:name="_Toc10590"/>
      <w:r>
        <w:rPr>
          <w:rFonts w:hint="eastAsia" w:ascii="宋体" w:hAnsi="宋体" w:eastAsia="宋体" w:cs="Times New Roman"/>
          <w:bCs/>
          <w:color w:val="auto"/>
          <w:sz w:val="32"/>
          <w:szCs w:val="32"/>
          <w:highlight w:val="none"/>
          <w:lang w:val="zh-CN"/>
        </w:rPr>
        <w:t>第一节 供应商须知前附表</w:t>
      </w:r>
      <w:bookmarkEnd w:id="61"/>
      <w:bookmarkEnd w:id="62"/>
      <w:bookmarkEnd w:id="63"/>
    </w:p>
    <w:p w14:paraId="217EDD2E">
      <w:pPr>
        <w:spacing w:line="400" w:lineRule="exact"/>
        <w:jc w:val="center"/>
        <w:rPr>
          <w:rFonts w:hint="eastAsia" w:ascii="宋体" w:hAnsi="宋体" w:eastAsia="宋体" w:cs="Times New Roman"/>
          <w:b/>
          <w:color w:val="auto"/>
          <w:sz w:val="32"/>
          <w:szCs w:val="32"/>
          <w:highlight w:val="none"/>
        </w:rPr>
      </w:pPr>
    </w:p>
    <w:tbl>
      <w:tblPr>
        <w:tblStyle w:val="29"/>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14:paraId="798E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14:paraId="1AF7FED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14:paraId="36F90CE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14:paraId="0B70984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6149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14:paraId="5F1A9D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14:paraId="1B062D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14:paraId="570B22F8">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14:paraId="2223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9FAB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14:paraId="468CEC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14:paraId="276328DD">
            <w:pPr>
              <w:spacing w:line="360" w:lineRule="auto"/>
              <w:rPr>
                <w:rFonts w:hint="eastAsia" w:ascii="宋体" w:hAnsi="宋体" w:eastAsia="宋体" w:cs="宋体"/>
                <w:color w:val="auto"/>
                <w:szCs w:val="21"/>
                <w:highlight w:val="none"/>
              </w:rPr>
            </w:pPr>
            <w:bookmarkStart w:id="64" w:name="PO_3000001871_PM007_1"/>
            <w:r>
              <w:rPr>
                <w:rFonts w:hint="eastAsia" w:ascii="宋体" w:hAnsi="宋体" w:eastAsia="宋体" w:cs="Times New Roman"/>
                <w:color w:val="auto"/>
                <w:szCs w:val="21"/>
                <w:highlight w:val="none"/>
              </w:rPr>
              <w:t>详见竞争性谈判公告</w:t>
            </w:r>
            <w:bookmarkEnd w:id="64"/>
            <w:r>
              <w:rPr>
                <w:rFonts w:hint="eastAsia" w:ascii="宋体" w:hAnsi="宋体" w:eastAsia="宋体" w:cs="Times New Roman"/>
                <w:color w:val="auto"/>
                <w:szCs w:val="21"/>
                <w:highlight w:val="none"/>
              </w:rPr>
              <w:t>。</w:t>
            </w:r>
          </w:p>
        </w:tc>
      </w:tr>
      <w:tr w14:paraId="160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E8E9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14:paraId="1350E448">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14:paraId="2152492B">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两个以上</w:t>
            </w:r>
            <w:r>
              <w:rPr>
                <w:rFonts w:hint="eastAsia" w:ascii="Times New Roman" w:hAnsi="Times New Roman" w:eastAsia="宋体" w:cs="Times New Roman"/>
                <w:color w:val="auto"/>
                <w:szCs w:val="24"/>
                <w:highlight w:val="none"/>
              </w:rPr>
              <w:t>供应商</w:t>
            </w:r>
            <w:r>
              <w:rPr>
                <w:rFonts w:hint="eastAsia" w:ascii="宋体" w:hAnsi="宋体" w:eastAsia="宋体" w:cs="Times New Roman"/>
                <w:color w:val="auto"/>
                <w:szCs w:val="21"/>
                <w:highlight w:val="none"/>
              </w:rPr>
              <w:t>可以组成一个竞标联合体，以一个</w:t>
            </w:r>
            <w:r>
              <w:rPr>
                <w:rFonts w:hint="eastAsia" w:ascii="Times New Roman" w:hAnsi="Times New Roman" w:eastAsia="宋体" w:cs="Times New Roman"/>
                <w:color w:val="auto"/>
                <w:szCs w:val="24"/>
                <w:highlight w:val="none"/>
              </w:rPr>
              <w:t>供应商</w:t>
            </w:r>
            <w:r>
              <w:rPr>
                <w:rFonts w:hint="eastAsia" w:ascii="宋体" w:hAnsi="宋体" w:eastAsia="宋体" w:cs="Times New Roman"/>
                <w:color w:val="auto"/>
                <w:szCs w:val="21"/>
                <w:highlight w:val="none"/>
              </w:rPr>
              <w:t>的身份共同参加竞标，联合体供应商的名称应统一按“XXX公司与XXX公司的联合体”的规则填写。</w:t>
            </w:r>
          </w:p>
          <w:p w14:paraId="6CCDB423">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竞争性谈判文件</w:t>
            </w:r>
            <w:r>
              <w:rPr>
                <w:rFonts w:hint="eastAsia" w:ascii="宋体" w:hAnsi="宋体" w:cs="宋体"/>
                <w:color w:val="auto"/>
                <w:szCs w:val="21"/>
                <w:highlight w:val="none"/>
              </w:rPr>
              <w:t>规定的特定条件</w:t>
            </w:r>
            <w:r>
              <w:rPr>
                <w:rFonts w:hint="eastAsia" w:ascii="宋体" w:hAnsi="宋体" w:eastAsia="宋体" w:cs="Times New Roman"/>
                <w:color w:val="auto"/>
                <w:szCs w:val="21"/>
                <w:highlight w:val="none"/>
              </w:rPr>
              <w:t>。</w:t>
            </w:r>
          </w:p>
          <w:p w14:paraId="2A84816D">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 xml:space="preserve"> 联合体竞标的，须提供《联合体竞标协议书》（格式后附），协议书必须明确主体方（或者牵头方）并明确约定联合体各方承担的工作和相应的责任</w:t>
            </w:r>
            <w:r>
              <w:rPr>
                <w:rFonts w:hint="eastAsia" w:ascii="宋体" w:hAnsi="宋体" w:eastAsia="宋体" w:cs="Times New Roman"/>
                <w:b/>
                <w:bCs/>
                <w:color w:val="auto"/>
                <w:szCs w:val="21"/>
                <w:highlight w:val="none"/>
              </w:rPr>
              <w:t>（各方承担责任与义务的分工必须符合采购需求，否则，联合体竞标无效），并将联合竞标协议放入响应文件。</w:t>
            </w:r>
            <w:r>
              <w:rPr>
                <w:rFonts w:hint="eastAsia" w:ascii="宋体" w:hAnsi="宋体" w:eastAsia="宋体" w:cs="Times New Roman"/>
                <w:color w:val="auto"/>
                <w:szCs w:val="21"/>
                <w:highlight w:val="none"/>
              </w:rPr>
              <w:t>联合体各方必须共同与采购人签订采购合同，就采购合同约定的事项对采购人承担连带责任。</w:t>
            </w:r>
          </w:p>
          <w:p w14:paraId="3865FCDA">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以联合体形式参加政府采购活动的，联合体各方不得再单独参加或者与其他供应商另外组成联合体参加同一合同项下的政府采购活动，</w:t>
            </w:r>
            <w:r>
              <w:rPr>
                <w:rFonts w:hint="eastAsia" w:ascii="宋体" w:hAnsi="宋体" w:eastAsia="宋体" w:cs="Times New Roman"/>
                <w:b/>
                <w:bCs/>
                <w:color w:val="auto"/>
                <w:szCs w:val="21"/>
                <w:highlight w:val="none"/>
              </w:rPr>
              <w:t>否则与之相关的响应文件作废</w:t>
            </w:r>
            <w:r>
              <w:rPr>
                <w:rFonts w:hint="eastAsia" w:ascii="宋体" w:hAnsi="宋体" w:eastAsia="宋体" w:cs="Times New Roman"/>
                <w:color w:val="auto"/>
                <w:szCs w:val="21"/>
                <w:highlight w:val="none"/>
              </w:rPr>
              <w:t>。</w:t>
            </w:r>
          </w:p>
          <w:p w14:paraId="3BA21142">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联合体中有同类资质的</w:t>
            </w:r>
            <w:r>
              <w:rPr>
                <w:rFonts w:hint="eastAsia" w:ascii="Times New Roman" w:hAnsi="Times New Roman" w:eastAsia="宋体" w:cs="Times New Roman"/>
                <w:color w:val="auto"/>
                <w:szCs w:val="24"/>
                <w:highlight w:val="none"/>
              </w:rPr>
              <w:t>供应商</w:t>
            </w:r>
            <w:r>
              <w:rPr>
                <w:rFonts w:hint="eastAsia" w:ascii="宋体" w:hAnsi="宋体" w:eastAsia="宋体" w:cs="Times New Roman"/>
                <w:color w:val="auto"/>
                <w:szCs w:val="21"/>
                <w:highlight w:val="none"/>
              </w:rPr>
              <w:t>按照联合体分工承担相同工作的，应当按照资质等级较低的供应商确定资质等级。</w:t>
            </w:r>
          </w:p>
          <w:p w14:paraId="537CF78D">
            <w:pPr>
              <w:spacing w:line="3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联合体竞标业绩、履约能力按照联合体各方其中较高的一方认定并计算（竞争性谈判文件另有规定的除外）。</w:t>
            </w:r>
          </w:p>
          <w:p w14:paraId="7C31CF9C">
            <w:pPr>
              <w:pStyle w:val="2"/>
              <w:rPr>
                <w:color w:val="auto"/>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供应商为联合体的，可以由联合体中的一方或者多方共同缴纳谈判保证金，其缴纳的谈判保证金对联合体各方均具有约束力。</w:t>
            </w:r>
          </w:p>
          <w:p w14:paraId="1DF68963">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8</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联合体各方均应按照竞争性谈判文件的规定提交资格证明文件。</w:t>
            </w:r>
          </w:p>
        </w:tc>
      </w:tr>
      <w:tr w14:paraId="5404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3BFE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14:paraId="11AFAC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14:paraId="1B78B11E">
            <w:pPr>
              <w:spacing w:line="360" w:lineRule="auto"/>
              <w:jc w:val="left"/>
              <w:rPr>
                <w:rFonts w:hint="eastAsia" w:ascii="宋体" w:hAnsi="宋体" w:eastAsia="宋体" w:cs="Times New Roman"/>
                <w:color w:val="auto"/>
                <w:szCs w:val="21"/>
                <w:highlight w:val="none"/>
              </w:rPr>
            </w:pPr>
            <w:bookmarkStart w:id="65" w:name="PO_3000001871_PM044"/>
            <w:r>
              <w:rPr>
                <w:rFonts w:hint="eastAsia"/>
                <w:color w:val="auto"/>
                <w:highlight w:val="none"/>
              </w:rPr>
              <w:t>☑</w:t>
            </w:r>
            <w:r>
              <w:rPr>
                <w:rFonts w:hint="eastAsia" w:ascii="宋体" w:hAnsi="宋体" w:eastAsia="宋体" w:cs="Times New Roman"/>
                <w:color w:val="auto"/>
                <w:szCs w:val="21"/>
                <w:highlight w:val="none"/>
              </w:rPr>
              <w:t>不允许分包</w:t>
            </w:r>
            <w:bookmarkEnd w:id="65"/>
          </w:p>
          <w:p w14:paraId="002F9BDA">
            <w:pPr>
              <w:pStyle w:val="13"/>
              <w:spacing w:line="360" w:lineRule="auto"/>
              <w:rPr>
                <w:color w:val="auto"/>
                <w:highlight w:val="none"/>
                <w:lang w:val="en-US"/>
              </w:rPr>
            </w:pPr>
            <w:r>
              <w:rPr>
                <w:rFonts w:hint="eastAsia"/>
                <w:color w:val="auto"/>
                <w:highlight w:val="none"/>
                <w:lang w:val="en-US"/>
              </w:rPr>
              <w:t>□允许分包</w:t>
            </w:r>
          </w:p>
          <w:p w14:paraId="3D7AA667">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14:paraId="254E9DB4">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14:paraId="5B18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4283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14:paraId="0ABA1C57">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20DDDA3F">
            <w:pPr>
              <w:spacing w:line="360" w:lineRule="auto"/>
              <w:jc w:val="center"/>
              <w:rPr>
                <w:rFonts w:hint="eastAsia" w:ascii="宋体" w:hAnsi="宋体" w:eastAsia="宋体" w:cs="宋体"/>
                <w:color w:val="auto"/>
                <w:szCs w:val="21"/>
                <w:highlight w:val="none"/>
              </w:rPr>
            </w:pPr>
          </w:p>
        </w:tc>
        <w:tc>
          <w:tcPr>
            <w:tcW w:w="6586" w:type="dxa"/>
            <w:vAlign w:val="center"/>
          </w:tcPr>
          <w:p w14:paraId="7A0A75E7">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1.崇左市政府采购供应商信用承诺函（格式后附）。（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5A290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rPr>
              <w:t>：</w:t>
            </w:r>
            <w:r>
              <w:rPr>
                <w:rFonts w:hint="eastAsia" w:ascii="宋体" w:hAnsi="宋体" w:eastAsia="宋体" w:cs="宋体"/>
                <w:color w:val="auto"/>
                <w:szCs w:val="21"/>
                <w:highlight w:val="none"/>
              </w:rPr>
              <w:t>供应商须在全国投资项目在线审批监管平台备案并通过审核（专业服务范围：水利水电）。（</w:t>
            </w:r>
            <w:r>
              <w:rPr>
                <w:rFonts w:hint="eastAsia" w:ascii="宋体" w:hAnsi="宋体" w:eastAsia="宋体" w:cs="宋体"/>
                <w:b/>
                <w:color w:val="auto"/>
                <w:szCs w:val="21"/>
                <w:highlight w:val="none"/>
              </w:rPr>
              <w:t>必须提供，否则响应文件</w:t>
            </w:r>
            <w:r>
              <w:rPr>
                <w:rFonts w:hint="eastAsia" w:ascii="宋体" w:hAnsi="宋体" w:cs="宋体"/>
                <w:b/>
                <w:color w:val="auto"/>
                <w:szCs w:val="21"/>
                <w:highlight w:val="none"/>
              </w:rPr>
              <w:t>作无效</w:t>
            </w:r>
            <w:r>
              <w:rPr>
                <w:rFonts w:hint="eastAsia" w:ascii="宋体" w:hAnsi="宋体" w:eastAsia="宋体" w:cs="宋体"/>
                <w:b/>
                <w:color w:val="auto"/>
                <w:szCs w:val="21"/>
                <w:highlight w:val="none"/>
              </w:rPr>
              <w:t>响应处理</w:t>
            </w:r>
            <w:r>
              <w:rPr>
                <w:rFonts w:hint="eastAsia" w:ascii="宋体" w:hAnsi="宋体" w:eastAsia="宋体" w:cs="宋体"/>
                <w:color w:val="auto"/>
                <w:szCs w:val="21"/>
                <w:highlight w:val="none"/>
              </w:rPr>
              <w:t>）</w:t>
            </w:r>
          </w:p>
          <w:p w14:paraId="63E428F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30358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4.中小企业声明函或者残疾人福利性单位声明函或者供应商属于监狱企业的证明材料（格式后附）；（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6FB3B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Times New Roman"/>
                <w:color w:val="auto"/>
                <w:szCs w:val="21"/>
                <w:highlight w:val="none"/>
              </w:rPr>
              <w:t>联合体竞标协议书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联合体竞标时必须提供，否则响应文件作无效响应处理</w:t>
            </w:r>
            <w:r>
              <w:rPr>
                <w:rFonts w:hint="eastAsia" w:ascii="宋体" w:hAnsi="宋体" w:eastAsia="宋体" w:cs="宋体"/>
                <w:color w:val="auto"/>
                <w:szCs w:val="21"/>
                <w:highlight w:val="none"/>
              </w:rPr>
              <w:t>）</w:t>
            </w:r>
          </w:p>
          <w:p w14:paraId="424EF6C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6.除谈判文件规定必须提供以外，供应商认为需要提供的其他证明材料（格式自拟）。</w:t>
            </w:r>
          </w:p>
          <w:p w14:paraId="6A5F300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0C150CE">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1.以上标明“必须提供”的材料属于复印件的扫描件的，必须加盖供应商公章，否则响应文件作无效响应处理。</w:t>
            </w:r>
          </w:p>
          <w:p w14:paraId="7345E2BF">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w:t>
            </w:r>
            <w:r>
              <w:rPr>
                <w:rFonts w:ascii="宋体" w:hAnsi="宋体" w:eastAsia="宋体" w:cs="宋体"/>
                <w:b/>
                <w:color w:val="auto"/>
                <w:szCs w:val="21"/>
                <w:highlight w:val="none"/>
              </w:rPr>
              <w:t>5</w:t>
            </w:r>
            <w:r>
              <w:rPr>
                <w:rFonts w:hint="eastAsia" w:ascii="宋体" w:hAnsi="宋体" w:eastAsia="宋体" w:cs="宋体"/>
                <w:b/>
                <w:color w:val="auto"/>
                <w:szCs w:val="21"/>
                <w:highlight w:val="none"/>
              </w:rPr>
              <w:t>项资格证明文件联合体各方均必须分别提供，联合体各方分别盖章和签字，否则响应文件作无效响应处理。</w:t>
            </w:r>
          </w:p>
        </w:tc>
      </w:tr>
      <w:tr w14:paraId="3A52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5E91C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14:paraId="19AB154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14:paraId="535C57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8875D0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C0815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14:paraId="7D329DA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9D6D32E">
            <w:pPr>
              <w:spacing w:line="360" w:lineRule="auto"/>
              <w:rPr>
                <w:color w:val="auto"/>
                <w:highlight w:val="none"/>
              </w:rPr>
            </w:pPr>
            <w:r>
              <w:rPr>
                <w:rFonts w:hint="eastAsia" w:ascii="宋体" w:hAnsi="宋体" w:eastAsia="宋体" w:cs="宋体"/>
                <w:color w:val="auto"/>
                <w:szCs w:val="21"/>
                <w:highlight w:val="none"/>
              </w:rPr>
              <w:t>5.供应商情况介绍（格式自拟）；</w:t>
            </w:r>
          </w:p>
          <w:p w14:paraId="61705883">
            <w:pPr>
              <w:spacing w:line="360" w:lineRule="auto"/>
              <w:rPr>
                <w:rFonts w:eastAsia="宋体"/>
                <w:color w:val="auto"/>
                <w:highlight w:val="none"/>
              </w:rPr>
            </w:pPr>
            <w:r>
              <w:rPr>
                <w:rFonts w:hint="eastAsia" w:ascii="宋体" w:hAnsi="宋体" w:eastAsia="宋体" w:cs="宋体"/>
                <w:color w:val="auto"/>
                <w:szCs w:val="21"/>
                <w:highlight w:val="none"/>
              </w:rPr>
              <w:t>6.对应采购需求的商务条款提供的其他文件资料（格式自拟）；</w:t>
            </w:r>
          </w:p>
          <w:p w14:paraId="2E007A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7.供应商认为需要提供的其他有关资料（格式自拟）。</w:t>
            </w:r>
          </w:p>
          <w:p w14:paraId="6364689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1E0DDC13">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14:paraId="14C08F9C">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.以上标明“必须提供”的材料属于复印件的扫描件的，必须加盖供应商公章，否则响应文件作无效响应处理。</w:t>
            </w:r>
          </w:p>
        </w:tc>
      </w:tr>
      <w:tr w14:paraId="2494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875E823">
            <w:pPr>
              <w:spacing w:line="360" w:lineRule="auto"/>
              <w:jc w:val="center"/>
              <w:rPr>
                <w:rFonts w:hint="eastAsia" w:ascii="宋体" w:hAnsi="宋体" w:eastAsia="宋体" w:cs="宋体"/>
                <w:color w:val="auto"/>
                <w:szCs w:val="21"/>
                <w:highlight w:val="none"/>
              </w:rPr>
            </w:pPr>
          </w:p>
        </w:tc>
        <w:tc>
          <w:tcPr>
            <w:tcW w:w="2382" w:type="dxa"/>
            <w:vAlign w:val="center"/>
          </w:tcPr>
          <w:p w14:paraId="5E577C5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14:paraId="5D4A69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0ABB67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2.服务方案（格式自拟）；</w:t>
            </w:r>
          </w:p>
          <w:p w14:paraId="52801D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3.售后服务承诺；（</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17F402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 xml:space="preserve">） </w:t>
            </w:r>
          </w:p>
          <w:p w14:paraId="072145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5.对应采购需求的服务需求提供的其他文件资料（格式自拟）；</w:t>
            </w:r>
          </w:p>
          <w:p w14:paraId="2273D5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6.供应商认为需要提供的其他有关资料（格式自拟）。</w:t>
            </w:r>
          </w:p>
          <w:p w14:paraId="50C805D5">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注：以上标明“必须提供”的材料属于复印件的扫描件的，必须加盖供应商公章，否则响应文件作无效响应处理。</w:t>
            </w:r>
          </w:p>
        </w:tc>
      </w:tr>
      <w:tr w14:paraId="59B23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F9E9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14:paraId="6C92454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14:paraId="4279BCBE">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响应文件作无效</w:t>
            </w:r>
            <w:r>
              <w:rPr>
                <w:rFonts w:hint="eastAsia" w:ascii="宋体" w:hAnsi="宋体" w:eastAsia="宋体" w:cs="Times New Roman"/>
                <w:b/>
                <w:color w:val="auto"/>
                <w:szCs w:val="21"/>
                <w:highlight w:val="none"/>
              </w:rPr>
              <w:t>响应处理）</w:t>
            </w:r>
          </w:p>
          <w:p w14:paraId="534AA52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Cs w:val="21"/>
                <w:highlight w:val="none"/>
              </w:rPr>
              <w:t>响应报价表（格式后附）；（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71AECB17">
            <w:pPr>
              <w:spacing w:line="360" w:lineRule="auto"/>
              <w:jc w:val="left"/>
              <w:rPr>
                <w:rFonts w:hint="eastAsia" w:ascii="宋体" w:hAnsi="宋体" w:eastAsia="宋体" w:cs="Times New Roman"/>
                <w:color w:val="auto"/>
                <w:szCs w:val="21"/>
                <w:highlight w:val="none"/>
              </w:rPr>
            </w:pPr>
            <w:r>
              <w:rPr>
                <w:rFonts w:hint="eastAsia" w:ascii="宋体" w:hAnsi="宋体" w:cs="宋体"/>
                <w:color w:val="auto"/>
                <w:szCs w:val="21"/>
                <w:highlight w:val="none"/>
              </w:rPr>
              <w:t>3.供应商针对报价需要说明的其他文件和说明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p>
        </w:tc>
      </w:tr>
      <w:tr w14:paraId="315A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F04F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14:paraId="551476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14:paraId="0D25B1A3">
            <w:pPr>
              <w:pStyle w:val="13"/>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14:paraId="7A1C790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rPr>
              <w:t>投送。</w:t>
            </w:r>
          </w:p>
        </w:tc>
      </w:tr>
      <w:tr w14:paraId="6444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B9CF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14:paraId="1556D6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14:paraId="3F7185D0">
            <w:pPr>
              <w:snapToGrid w:val="0"/>
              <w:spacing w:line="360" w:lineRule="auto"/>
              <w:jc w:val="left"/>
              <w:rPr>
                <w:color w:val="auto"/>
                <w:highlight w:val="none"/>
              </w:rPr>
            </w:pPr>
            <w:r>
              <w:rPr>
                <w:rFonts w:hint="eastAsia"/>
                <w:color w:val="auto"/>
                <w:highlight w:val="none"/>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012744F3">
            <w:pPr>
              <w:pStyle w:val="2"/>
              <w:rPr>
                <w:b/>
                <w:bCs/>
                <w:color w:val="auto"/>
                <w:highlight w:val="none"/>
              </w:rPr>
            </w:pPr>
            <w:r>
              <w:rPr>
                <w:rFonts w:hint="eastAsia"/>
                <w:b/>
                <w:bCs/>
                <w:color w:val="auto"/>
                <w:highlight w:val="none"/>
              </w:rPr>
              <w:t>☑响应报价包含验收费用</w:t>
            </w:r>
          </w:p>
          <w:p w14:paraId="5A8CBD39">
            <w:pPr>
              <w:pStyle w:val="2"/>
              <w:rPr>
                <w:color w:val="auto"/>
                <w:highlight w:val="none"/>
              </w:rPr>
            </w:pPr>
            <w:r>
              <w:rPr>
                <w:rFonts w:hint="eastAsia"/>
                <w:b/>
                <w:bCs/>
                <w:color w:val="auto"/>
                <w:highlight w:val="none"/>
              </w:rPr>
              <w:t>□响应报价不包含验收费用</w:t>
            </w:r>
          </w:p>
        </w:tc>
      </w:tr>
      <w:tr w14:paraId="291A3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E26F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14:paraId="06E911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14:paraId="363EFA6F">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bookmarkStart w:id="66" w:name="PO_3000001871_PM046"/>
            <w:r>
              <w:rPr>
                <w:rFonts w:hint="eastAsia" w:ascii="宋体" w:hAnsi="宋体" w:eastAsia="宋体" w:cs="宋体"/>
                <w:color w:val="auto"/>
                <w:szCs w:val="21"/>
                <w:highlight w:val="none"/>
                <w:u w:val="single"/>
              </w:rPr>
              <w:t xml:space="preserve"> </w:t>
            </w:r>
            <w:bookmarkEnd w:id="66"/>
            <w:r>
              <w:rPr>
                <w:rFonts w:hint="eastAsia" w:ascii="宋体" w:hAnsi="宋体" w:eastAsia="宋体" w:cs="宋体"/>
                <w:color w:val="auto"/>
                <w:szCs w:val="21"/>
                <w:highlight w:val="none"/>
                <w:u w:val="single"/>
              </w:rPr>
              <w:t>60</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4996B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3061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14:paraId="740ED8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14:paraId="78A769E7">
            <w:pPr>
              <w:spacing w:line="360" w:lineRule="auto"/>
              <w:rPr>
                <w:rFonts w:hint="eastAsia"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14:paraId="7C8D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14:paraId="35F0E3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14:paraId="7549AD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14:paraId="267F4BD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3771F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14:paraId="586C3749">
            <w:pPr>
              <w:spacing w:line="360" w:lineRule="auto"/>
              <w:jc w:val="center"/>
              <w:rPr>
                <w:rFonts w:hint="eastAsia" w:ascii="宋体" w:hAnsi="宋体" w:eastAsia="宋体" w:cs="宋体"/>
                <w:color w:val="auto"/>
                <w:szCs w:val="21"/>
                <w:highlight w:val="none"/>
              </w:rPr>
            </w:pPr>
          </w:p>
        </w:tc>
        <w:tc>
          <w:tcPr>
            <w:tcW w:w="2382" w:type="dxa"/>
            <w:vAlign w:val="center"/>
          </w:tcPr>
          <w:p w14:paraId="4A91D9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14:paraId="585B08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14:paraId="0342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14:paraId="291F2D8D">
            <w:pPr>
              <w:spacing w:line="360" w:lineRule="auto"/>
              <w:jc w:val="center"/>
              <w:rPr>
                <w:rFonts w:hint="eastAsia" w:ascii="宋体" w:hAnsi="宋体" w:eastAsia="宋体" w:cs="宋体"/>
                <w:color w:val="auto"/>
                <w:szCs w:val="21"/>
                <w:highlight w:val="none"/>
              </w:rPr>
            </w:pPr>
          </w:p>
        </w:tc>
        <w:tc>
          <w:tcPr>
            <w:tcW w:w="2382" w:type="dxa"/>
            <w:vAlign w:val="center"/>
          </w:tcPr>
          <w:p w14:paraId="2C2347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14:paraId="606E51BA">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14:paraId="6D649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1E747D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14:paraId="75EDAC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14:paraId="39F7AA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14:paraId="5C2F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14:paraId="47B2B0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382" w:type="dxa"/>
            <w:vAlign w:val="center"/>
          </w:tcPr>
          <w:p w14:paraId="2D2055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586" w:type="dxa"/>
            <w:vAlign w:val="center"/>
          </w:tcPr>
          <w:p w14:paraId="4C79153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14:paraId="0880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1B1D39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82" w:type="dxa"/>
            <w:vAlign w:val="center"/>
          </w:tcPr>
          <w:p w14:paraId="4B3095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14:paraId="21F3F5E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272D1B6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35A3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2B6336D">
            <w:pPr>
              <w:spacing w:line="360" w:lineRule="auto"/>
              <w:jc w:val="center"/>
              <w:rPr>
                <w:rFonts w:hint="eastAsia" w:ascii="宋体" w:hAnsi="宋体" w:eastAsia="宋体" w:cs="宋体"/>
                <w:color w:val="auto"/>
                <w:szCs w:val="21"/>
                <w:highlight w:val="none"/>
              </w:rPr>
            </w:pPr>
          </w:p>
        </w:tc>
        <w:tc>
          <w:tcPr>
            <w:tcW w:w="2382" w:type="dxa"/>
            <w:vAlign w:val="center"/>
          </w:tcPr>
          <w:p w14:paraId="32DFCAB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14:paraId="4E71B550">
            <w:pPr>
              <w:spacing w:line="360" w:lineRule="auto"/>
              <w:jc w:val="center"/>
              <w:rPr>
                <w:rFonts w:hint="eastAsia" w:ascii="宋体" w:hAnsi="宋体" w:eastAsia="宋体" w:cs="宋体"/>
                <w:color w:val="auto"/>
                <w:szCs w:val="21"/>
                <w:highlight w:val="none"/>
              </w:rPr>
            </w:pPr>
          </w:p>
        </w:tc>
        <w:tc>
          <w:tcPr>
            <w:tcW w:w="6586" w:type="dxa"/>
            <w:vAlign w:val="center"/>
          </w:tcPr>
          <w:p w14:paraId="7B45932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14:paraId="372C32BD">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参与谈判前，谈判小组如有要求，供应商法定代表人或者委托代理人必须通过电脑摄像头向谈判小组出示本人有效证件原件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7C93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4D5CE35">
            <w:pPr>
              <w:spacing w:line="360" w:lineRule="auto"/>
              <w:jc w:val="center"/>
              <w:rPr>
                <w:rFonts w:hint="eastAsia" w:ascii="宋体" w:hAnsi="宋体" w:eastAsia="宋体" w:cs="宋体"/>
                <w:color w:val="auto"/>
                <w:szCs w:val="21"/>
                <w:highlight w:val="none"/>
              </w:rPr>
            </w:pPr>
          </w:p>
        </w:tc>
        <w:tc>
          <w:tcPr>
            <w:tcW w:w="2382" w:type="dxa"/>
            <w:vAlign w:val="center"/>
          </w:tcPr>
          <w:p w14:paraId="2954AC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86" w:type="dxa"/>
            <w:vAlign w:val="center"/>
          </w:tcPr>
          <w:p w14:paraId="307B12F5">
            <w:pPr>
              <w:spacing w:line="360" w:lineRule="auto"/>
              <w:rPr>
                <w:color w:val="auto"/>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14:paraId="30AC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290A11B">
            <w:pPr>
              <w:spacing w:line="360" w:lineRule="auto"/>
              <w:jc w:val="center"/>
              <w:rPr>
                <w:rFonts w:hint="eastAsia" w:ascii="宋体" w:hAnsi="宋体" w:eastAsia="宋体" w:cs="宋体"/>
                <w:color w:val="auto"/>
                <w:szCs w:val="21"/>
                <w:highlight w:val="none"/>
              </w:rPr>
            </w:pPr>
          </w:p>
        </w:tc>
        <w:tc>
          <w:tcPr>
            <w:tcW w:w="2382" w:type="dxa"/>
            <w:vAlign w:val="center"/>
          </w:tcPr>
          <w:p w14:paraId="718167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14:paraId="0C75C33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14:paraId="1CCDAFE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☑依次按节能、环保产品累计项数多的优先、带“▲”的实质性要求正偏离项数多的优先、均无正偏离或者正偏离项数一致时质量保证期长优先、交付时间短优先、故障响应时间短优先的顺序排列。</w:t>
            </w:r>
          </w:p>
          <w:p w14:paraId="19E2E6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14:paraId="50354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2C96BA">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382" w:type="dxa"/>
            <w:vAlign w:val="center"/>
          </w:tcPr>
          <w:p w14:paraId="289F4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14:paraId="00F4F3B0">
            <w:pPr>
              <w:spacing w:line="360" w:lineRule="auto"/>
              <w:rPr>
                <w:rFonts w:hint="eastAsia" w:ascii="宋体" w:hAnsi="宋体" w:eastAsia="宋体" w:cs="宋体"/>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rPr>
              <w:t>保证金。</w:t>
            </w:r>
          </w:p>
        </w:tc>
      </w:tr>
      <w:tr w14:paraId="7FB8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4823CC">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14:paraId="15921E9B">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14:paraId="21ACDD74">
            <w:pPr>
              <w:snapToGrid w:val="0"/>
              <w:spacing w:line="360" w:lineRule="auto"/>
              <w:rPr>
                <w:color w:val="auto"/>
                <w:highlight w:val="none"/>
              </w:rPr>
            </w:pPr>
            <w:r>
              <w:rPr>
                <w:rFonts w:hint="eastAsia" w:ascii="宋体" w:hAnsi="宋体" w:eastAsia="宋体" w:cs="宋体"/>
                <w:color w:val="auto"/>
                <w:highlight w:val="none"/>
              </w:rPr>
              <w:t>使用的有效CA证书加盖单位电子公章</w:t>
            </w:r>
          </w:p>
        </w:tc>
      </w:tr>
      <w:tr w14:paraId="49962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605496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382" w:type="dxa"/>
            <w:vAlign w:val="center"/>
          </w:tcPr>
          <w:p w14:paraId="2821D0D6">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14:paraId="34555B23">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14:paraId="7BE6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1417B35">
            <w:pPr>
              <w:spacing w:line="360" w:lineRule="auto"/>
              <w:jc w:val="center"/>
              <w:rPr>
                <w:rFonts w:hint="eastAsia" w:ascii="宋体" w:hAnsi="宋体" w:eastAsia="宋体" w:cs="宋体"/>
                <w:color w:val="auto"/>
                <w:szCs w:val="21"/>
                <w:highlight w:val="none"/>
              </w:rPr>
            </w:pPr>
          </w:p>
        </w:tc>
        <w:tc>
          <w:tcPr>
            <w:tcW w:w="2382" w:type="dxa"/>
            <w:vAlign w:val="center"/>
          </w:tcPr>
          <w:p w14:paraId="682065B6">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14:paraId="3DEADF91">
            <w:pPr>
              <w:snapToGrid w:val="0"/>
              <w:spacing w:line="380" w:lineRule="exact"/>
              <w:rPr>
                <w:rFonts w:eastAsia="宋体"/>
                <w:color w:val="auto"/>
                <w:szCs w:val="21"/>
                <w:highlight w:val="none"/>
              </w:rPr>
            </w:pPr>
            <w:r>
              <w:rPr>
                <w:rFonts w:hint="eastAsia" w:ascii="宋体" w:hAnsi="宋体" w:eastAsia="宋体" w:cs="宋体"/>
                <w:color w:val="auto"/>
                <w:szCs w:val="21"/>
                <w:highlight w:val="none"/>
              </w:rPr>
              <w:t>（1）</w:t>
            </w:r>
            <w:r>
              <w:rPr>
                <w:rFonts w:hint="eastAsia"/>
                <w:color w:val="auto"/>
                <w:szCs w:val="21"/>
                <w:highlight w:val="none"/>
              </w:rPr>
              <w:t>名称：</w:t>
            </w:r>
            <w:r>
              <w:rPr>
                <w:rFonts w:hint="eastAsia" w:ascii="宋体" w:hAnsi="宋体" w:eastAsia="宋体" w:cs="宋体"/>
                <w:color w:val="auto"/>
                <w:szCs w:val="21"/>
                <w:highlight w:val="none"/>
              </w:rPr>
              <w:t>崇左市水利工程管理站</w:t>
            </w:r>
          </w:p>
          <w:p w14:paraId="768F9F7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w:t>
            </w:r>
            <w:r>
              <w:rPr>
                <w:rFonts w:hint="eastAsia" w:ascii="宋体" w:hAnsi="宋体" w:eastAsia="宋体" w:cs="宋体"/>
                <w:bCs w:val="0"/>
                <w:color w:val="auto"/>
                <w:szCs w:val="21"/>
                <w:highlight w:val="none"/>
                <w:u w:val="none"/>
              </w:rPr>
              <w:t>7837687</w:t>
            </w:r>
            <w:r>
              <w:rPr>
                <w:rFonts w:hint="eastAsia" w:ascii="宋体" w:hAnsi="宋体" w:eastAsia="宋体" w:cs="宋体"/>
                <w:color w:val="auto"/>
                <w:szCs w:val="21"/>
                <w:highlight w:val="none"/>
              </w:rPr>
              <w:t xml:space="preserve"> </w:t>
            </w:r>
          </w:p>
          <w:p w14:paraId="7EE526EA">
            <w:pPr>
              <w:snapToGrid w:val="0"/>
              <w:spacing w:line="380" w:lineRule="exact"/>
              <w:rPr>
                <w:color w:val="auto"/>
                <w:szCs w:val="21"/>
                <w:highlight w:val="none"/>
              </w:rPr>
            </w:pPr>
            <w:r>
              <w:rPr>
                <w:color w:val="auto"/>
                <w:szCs w:val="21"/>
                <w:highlight w:val="none"/>
              </w:rPr>
              <w:t>通讯地址</w:t>
            </w:r>
            <w:r>
              <w:rPr>
                <w:rFonts w:hint="eastAsia" w:cs="Helvetica"/>
                <w:color w:val="auto"/>
                <w:szCs w:val="21"/>
                <w:highlight w:val="none"/>
              </w:rPr>
              <w:t>：</w:t>
            </w:r>
            <w:r>
              <w:rPr>
                <w:rFonts w:hint="eastAsia" w:ascii="宋体" w:hAnsi="宋体" w:eastAsia="宋体" w:cs="宋体"/>
                <w:color w:val="auto"/>
                <w:szCs w:val="21"/>
                <w:highlight w:val="none"/>
                <w:lang w:eastAsia="zh-CN"/>
              </w:rPr>
              <w:t>崇左市江州区石景林街道安居路1号</w:t>
            </w:r>
            <w:r>
              <w:rPr>
                <w:rFonts w:hint="eastAsia" w:ascii="宋体" w:hAnsi="宋体" w:eastAsia="宋体" w:cs="宋体"/>
                <w:color w:val="auto"/>
                <w:szCs w:val="21"/>
                <w:highlight w:val="none"/>
              </w:rPr>
              <w:t>（崇左市水利局）</w:t>
            </w:r>
            <w:r>
              <w:rPr>
                <w:rFonts w:hint="eastAsia"/>
                <w:color w:val="auto"/>
                <w:szCs w:val="21"/>
                <w:highlight w:val="none"/>
              </w:rPr>
              <w:t xml:space="preserve">    </w:t>
            </w:r>
          </w:p>
          <w:p w14:paraId="3812CFED">
            <w:pPr>
              <w:numPr>
                <w:ilvl w:val="0"/>
                <w:numId w:val="1"/>
              </w:numPr>
              <w:snapToGrid w:val="0"/>
              <w:spacing w:line="380" w:lineRule="exact"/>
              <w:rPr>
                <w:rFonts w:hint="eastAsia" w:ascii="宋体" w:hAnsi="宋体" w:cs="宋体"/>
                <w:color w:val="auto"/>
                <w:szCs w:val="21"/>
                <w:highlight w:val="none"/>
              </w:rPr>
            </w:pPr>
            <w:r>
              <w:rPr>
                <w:rFonts w:hint="eastAsia"/>
                <w:color w:val="auto"/>
                <w:szCs w:val="21"/>
                <w:highlight w:val="none"/>
              </w:rPr>
              <w:t>名称：</w:t>
            </w:r>
            <w:r>
              <w:rPr>
                <w:rFonts w:hint="eastAsia" w:ascii="宋体" w:hAnsi="宋体" w:cs="宋体"/>
                <w:color w:val="auto"/>
                <w:szCs w:val="21"/>
                <w:highlight w:val="none"/>
              </w:rPr>
              <w:t>广西建发咨询有限公司</w:t>
            </w:r>
          </w:p>
          <w:p w14:paraId="44BF86BF">
            <w:pPr>
              <w:snapToGrid w:val="0"/>
              <w:spacing w:line="380" w:lineRule="exact"/>
              <w:rPr>
                <w:rFonts w:eastAsia="宋体"/>
                <w:color w:val="auto"/>
                <w:szCs w:val="21"/>
                <w:highlight w:val="none"/>
              </w:rPr>
            </w:pPr>
            <w:r>
              <w:rPr>
                <w:color w:val="auto"/>
                <w:szCs w:val="21"/>
                <w:highlight w:val="none"/>
              </w:rPr>
              <w:t>联系电话</w:t>
            </w:r>
            <w:r>
              <w:rPr>
                <w:rFonts w:hint="eastAsia"/>
                <w:color w:val="auto"/>
                <w:szCs w:val="21"/>
                <w:highlight w:val="none"/>
              </w:rPr>
              <w:t>：</w:t>
            </w:r>
            <w:r>
              <w:rPr>
                <w:rFonts w:hint="eastAsia" w:ascii="宋体" w:hAnsi="宋体" w:cs="宋体"/>
                <w:color w:val="auto"/>
                <w:szCs w:val="21"/>
                <w:highlight w:val="none"/>
              </w:rPr>
              <w:t>0771-7961688</w:t>
            </w:r>
            <w:r>
              <w:rPr>
                <w:rFonts w:hint="eastAsia" w:ascii="宋体" w:hAnsi="宋体" w:cs="宋体"/>
                <w:color w:val="auto"/>
                <w:kern w:val="0"/>
                <w:szCs w:val="21"/>
                <w:highlight w:val="none"/>
              </w:rPr>
              <w:t xml:space="preserve"> </w:t>
            </w:r>
            <w:r>
              <w:rPr>
                <w:rFonts w:hint="eastAsia"/>
                <w:color w:val="auto"/>
                <w:szCs w:val="21"/>
                <w:highlight w:val="none"/>
              </w:rPr>
              <w:t xml:space="preserve"> </w:t>
            </w:r>
          </w:p>
          <w:p w14:paraId="02A12A74">
            <w:pPr>
              <w:snapToGrid w:val="0"/>
              <w:spacing w:line="380" w:lineRule="exact"/>
              <w:rPr>
                <w:color w:val="auto"/>
                <w:highlight w:val="none"/>
              </w:rPr>
            </w:pPr>
            <w:r>
              <w:rPr>
                <w:color w:val="auto"/>
                <w:szCs w:val="21"/>
                <w:highlight w:val="none"/>
              </w:rPr>
              <w:t>通讯地址</w:t>
            </w:r>
            <w:r>
              <w:rPr>
                <w:rFonts w:hint="eastAsia" w:cs="Helvetica"/>
                <w:color w:val="auto"/>
                <w:szCs w:val="21"/>
                <w:highlight w:val="none"/>
              </w:rPr>
              <w:t>：</w:t>
            </w:r>
            <w:r>
              <w:rPr>
                <w:rFonts w:hint="eastAsia" w:ascii="宋体" w:hAnsi="宋体" w:cs="宋体"/>
                <w:color w:val="auto"/>
                <w:szCs w:val="21"/>
                <w:highlight w:val="none"/>
              </w:rPr>
              <w:t>崇左市龙峡山路龙峡山小区北区C29-102室</w:t>
            </w:r>
            <w:r>
              <w:rPr>
                <w:rFonts w:hint="eastAsia"/>
                <w:color w:val="auto"/>
                <w:szCs w:val="21"/>
                <w:highlight w:val="none"/>
              </w:rPr>
              <w:t xml:space="preserve"> </w:t>
            </w:r>
          </w:p>
        </w:tc>
      </w:tr>
      <w:tr w14:paraId="5EAC8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C6BF4B7">
            <w:pPr>
              <w:spacing w:line="360" w:lineRule="auto"/>
              <w:jc w:val="center"/>
              <w:rPr>
                <w:rFonts w:hint="eastAsia" w:ascii="宋体" w:hAnsi="宋体" w:eastAsia="宋体" w:cs="宋体"/>
                <w:color w:val="auto"/>
                <w:szCs w:val="21"/>
                <w:highlight w:val="none"/>
              </w:rPr>
            </w:pPr>
          </w:p>
        </w:tc>
        <w:tc>
          <w:tcPr>
            <w:tcW w:w="2382" w:type="dxa"/>
            <w:vAlign w:val="center"/>
          </w:tcPr>
          <w:p w14:paraId="6497DF87">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14:paraId="31673016">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14:paraId="64CF6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DDC2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30.6</w:t>
            </w:r>
          </w:p>
        </w:tc>
        <w:tc>
          <w:tcPr>
            <w:tcW w:w="2382" w:type="dxa"/>
            <w:vAlign w:val="center"/>
          </w:tcPr>
          <w:p w14:paraId="486874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86" w:type="dxa"/>
            <w:vAlign w:val="center"/>
          </w:tcPr>
          <w:p w14:paraId="6A4A7864">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1、受理方式：纸质方式受理，投诉书正、副本（经过质疑的事项才可投诉）。</w:t>
            </w:r>
          </w:p>
          <w:p w14:paraId="45F97403">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2、通讯方式</w:t>
            </w:r>
          </w:p>
          <w:p w14:paraId="0DE46F3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称：崇左市财政局政府采购监督管理科</w:t>
            </w:r>
          </w:p>
          <w:p w14:paraId="0F8B0F1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话：0771-5962613</w:t>
            </w:r>
          </w:p>
        </w:tc>
      </w:tr>
      <w:tr w14:paraId="5F424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2C2B97">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382" w:type="dxa"/>
            <w:vAlign w:val="center"/>
          </w:tcPr>
          <w:p w14:paraId="2D90E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14:paraId="2B5B467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14:paraId="67AC2BE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531E59B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14:paraId="4E63F4C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14:paraId="6BB169F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103A8751">
            <w:pPr>
              <w:snapToGrid w:val="0"/>
              <w:spacing w:line="360" w:lineRule="auto"/>
              <w:rPr>
                <w:rFonts w:hint="eastAsia" w:ascii="宋体" w:hAnsi="宋体" w:eastAsia="宋体" w:cs="宋体"/>
                <w:color w:val="auto"/>
                <w:kern w:val="0"/>
                <w:szCs w:val="21"/>
                <w:highlight w:val="none"/>
              </w:rPr>
            </w:pPr>
            <w:bookmarkStart w:id="67" w:name="PO_3000001871_PM025"/>
            <w:r>
              <w:rPr>
                <w:rFonts w:hint="eastAsia" w:ascii="宋体" w:hAnsi="宋体" w:eastAsia="宋体" w:cs="宋体"/>
                <w:color w:val="auto"/>
                <w:kern w:val="0"/>
                <w:szCs w:val="21"/>
                <w:highlight w:val="none"/>
              </w:rPr>
              <w:t>☑以项目（□成交总金额/☑采购预算/□暂定成交金额/□其他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highlight w:val="none"/>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采用差额定率累进法计算出收费基准价格，采购代理机构收费以（收费基准价格下浮</w:t>
            </w:r>
            <w:r>
              <w:rPr>
                <w:rFonts w:hint="eastAsia"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）收取。</w:t>
            </w:r>
            <w:bookmarkEnd w:id="67"/>
          </w:p>
          <w:p w14:paraId="3065E19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14:paraId="4F8CAD1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开户名称：广西建发咨询有限公司 </w:t>
            </w:r>
          </w:p>
          <w:p w14:paraId="62D9CEA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开户银行：中国建设银行股份有限公司南宁北湖路支行</w:t>
            </w:r>
          </w:p>
          <w:p w14:paraId="58DADC4D">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银行账号：45050110276100000839</w:t>
            </w:r>
          </w:p>
        </w:tc>
      </w:tr>
      <w:tr w14:paraId="1135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FCB0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382" w:type="dxa"/>
            <w:vAlign w:val="center"/>
          </w:tcPr>
          <w:p w14:paraId="3201C730">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14:paraId="09434AAB">
            <w:pPr>
              <w:tabs>
                <w:tab w:val="left" w:pos="1080"/>
              </w:tabs>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14:paraId="75942782">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14:paraId="4FBC9891">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4E8C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07A9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382" w:type="dxa"/>
            <w:vAlign w:val="center"/>
          </w:tcPr>
          <w:p w14:paraId="15F34A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14:paraId="316B6DA5">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14:paraId="015A25E4">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14:paraId="7A6C5239">
            <w:pPr>
              <w:pStyle w:val="13"/>
              <w:tabs>
                <w:tab w:val="center" w:pos="4153"/>
                <w:tab w:val="right" w:pos="8306"/>
              </w:tabs>
              <w:spacing w:line="360" w:lineRule="auto"/>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289B4FF8">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69579477">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14:paraId="5FE77BF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14:paraId="79AB68FE">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68" w:name="_Toc20165"/>
      <w:bookmarkStart w:id="69" w:name="_Toc29286"/>
      <w:bookmarkStart w:id="70" w:name="_Toc80205924"/>
      <w:r>
        <w:rPr>
          <w:rFonts w:hint="eastAsia" w:ascii="宋体" w:hAnsi="宋体" w:eastAsia="宋体" w:cs="Times New Roman"/>
          <w:bCs/>
          <w:color w:val="auto"/>
          <w:sz w:val="32"/>
          <w:szCs w:val="32"/>
          <w:highlight w:val="none"/>
          <w:lang w:val="zh-CN"/>
        </w:rPr>
        <w:t>第二节 供应商须知正文</w:t>
      </w:r>
      <w:bookmarkEnd w:id="68"/>
      <w:bookmarkEnd w:id="69"/>
      <w:bookmarkEnd w:id="70"/>
    </w:p>
    <w:p w14:paraId="3FE7D315">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rPr>
      </w:pPr>
      <w:bookmarkStart w:id="71" w:name="_Toc18711"/>
      <w:bookmarkStart w:id="72" w:name="_Toc80205925"/>
      <w:bookmarkStart w:id="73" w:name="_Toc27704"/>
      <w:r>
        <w:rPr>
          <w:rFonts w:hint="eastAsia" w:ascii="宋体" w:hAnsi="宋体" w:eastAsia="宋体" w:cs="Times New Roman"/>
          <w:bCs/>
          <w:color w:val="auto"/>
          <w:sz w:val="32"/>
          <w:szCs w:val="32"/>
          <w:highlight w:val="none"/>
          <w:lang w:val="zh-CN"/>
        </w:rPr>
        <w:t>一、总则</w:t>
      </w:r>
      <w:bookmarkEnd w:id="71"/>
      <w:bookmarkEnd w:id="72"/>
      <w:bookmarkEnd w:id="73"/>
    </w:p>
    <w:p w14:paraId="3B999B61">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14:paraId="0EEAAE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C31A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7704DDEE">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14:paraId="10C2F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234C840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49719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520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3712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14:paraId="07B27E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65A348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是指：供应商根据本文件要求，编制包含报价、技术和服务等所有内容的文件。</w:t>
      </w:r>
    </w:p>
    <w:p w14:paraId="441007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“实质性要求”是指竞争性谈判文件中已经指明不满足则响应文件作无效响应处理的条款，或者不能负偏离的条款，或者采购需求中带“▲”的条款。</w:t>
      </w:r>
    </w:p>
    <w:p w14:paraId="360BA8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2.9“正偏离”，是指响应文件对谈判文件“采购需求”中有关条款作出优于条款要求并有利于采购人的响应情形；</w:t>
      </w:r>
    </w:p>
    <w:p w14:paraId="785099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2.10“负偏离”，是指响应文件对谈判文件“采购需求”中有关条款作出的响应不满足条款要求，导致采购人要求不能得到满足的情形。</w:t>
      </w:r>
    </w:p>
    <w:p w14:paraId="472656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24D9F5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2.12“首次报价”是指供应商提交的首次响应文件中的竞标报价。</w:t>
      </w:r>
    </w:p>
    <w:p w14:paraId="58B04B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2.13“评审价”是指供应商提交的最后报价并经修正和政策功能价格扣除后的价格。</w:t>
      </w:r>
    </w:p>
    <w:p w14:paraId="7E5D65F0">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14:paraId="601C93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35E5991">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14:paraId="159ED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09BC7DCC">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14:paraId="1F32A9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5AB6A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14:paraId="4C1A4F8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14:paraId="286A17E8">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14:paraId="0923F0A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14:paraId="42D41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5E0B4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14:paraId="725EEA4A">
      <w:pPr>
        <w:spacing w:line="360" w:lineRule="auto"/>
        <w:ind w:firstLine="482" w:firstLineChars="200"/>
        <w:rPr>
          <w:rFonts w:hint="eastAsia" w:ascii="黑体" w:hAnsi="黑体" w:eastAsia="黑体" w:cs="宋体"/>
          <w:b/>
          <w:bCs/>
          <w:color w:val="auto"/>
          <w:sz w:val="24"/>
          <w:szCs w:val="24"/>
          <w:highlight w:val="none"/>
        </w:rPr>
      </w:pPr>
      <w:bookmarkStart w:id="74" w:name="_Toc254970673"/>
      <w:bookmarkStart w:id="75" w:name="_Toc254970532"/>
      <w:r>
        <w:rPr>
          <w:rFonts w:hint="eastAsia" w:ascii="黑体" w:hAnsi="黑体" w:eastAsia="黑体" w:cs="宋体"/>
          <w:b/>
          <w:bCs/>
          <w:color w:val="auto"/>
          <w:sz w:val="24"/>
          <w:szCs w:val="24"/>
          <w:highlight w:val="none"/>
        </w:rPr>
        <w:t>7.特别说明</w:t>
      </w:r>
      <w:bookmarkEnd w:id="74"/>
      <w:bookmarkEnd w:id="75"/>
    </w:p>
    <w:p w14:paraId="3E4F194F">
      <w:pPr>
        <w:spacing w:line="360" w:lineRule="auto"/>
        <w:ind w:firstLine="420" w:firstLineChars="200"/>
        <w:rPr>
          <w:rFonts w:hint="eastAsia" w:ascii="宋体" w:hAnsi="宋体" w:eastAsia="宋体" w:cs="宋体"/>
          <w:color w:val="auto"/>
          <w:szCs w:val="21"/>
          <w:highlight w:val="none"/>
        </w:rPr>
      </w:pPr>
      <w:bookmarkStart w:id="76" w:name="_8.1提供相同品牌产品且通过资格审查、符合性审查的不同投标人参加同一合"/>
      <w:bookmarkEnd w:id="76"/>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14:paraId="7B8AD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14:paraId="17B77A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74E5AD9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2A4089E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08F7A1C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1F0581D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31520FC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34354CB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7BCD047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331FA7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2F63678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14:paraId="1388536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6FF49CB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162BF8F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2FFAB3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0227CE4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77" w:name="_Hlk54682620"/>
      <w:r>
        <w:rPr>
          <w:rFonts w:hint="eastAsia" w:ascii="宋体" w:hAnsi="宋体" w:eastAsia="宋体" w:cs="宋体"/>
          <w:b/>
          <w:bCs/>
          <w:color w:val="auto"/>
          <w:szCs w:val="21"/>
          <w:highlight w:val="none"/>
        </w:rPr>
        <w:t>，将报同级监督管理部门</w:t>
      </w:r>
      <w:bookmarkEnd w:id="77"/>
      <w:r>
        <w:rPr>
          <w:rFonts w:hint="eastAsia" w:ascii="宋体" w:hAnsi="宋体" w:eastAsia="宋体" w:cs="宋体"/>
          <w:b/>
          <w:bCs/>
          <w:color w:val="auto"/>
          <w:szCs w:val="21"/>
          <w:highlight w:val="none"/>
        </w:rPr>
        <w:t>：</w:t>
      </w:r>
    </w:p>
    <w:p w14:paraId="4C21A5D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41E391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5257AA2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0826948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4B1BA42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E763C9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18FF82CA">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78" w:name="_Toc254970675"/>
      <w:bookmarkStart w:id="79" w:name="_Toc254970534"/>
    </w:p>
    <w:p w14:paraId="1D4944B2">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bookmarkStart w:id="80" w:name="_Toc10931"/>
      <w:bookmarkStart w:id="81" w:name="_Toc30516"/>
      <w:bookmarkStart w:id="82" w:name="_Toc80205926"/>
      <w:r>
        <w:rPr>
          <w:rFonts w:hint="eastAsia" w:ascii="宋体" w:hAnsi="宋体" w:eastAsia="宋体" w:cs="Times New Roman"/>
          <w:color w:val="auto"/>
          <w:sz w:val="32"/>
          <w:szCs w:val="32"/>
          <w:highlight w:val="none"/>
          <w:lang w:val="zh-CN"/>
        </w:rPr>
        <w:t>二、谈判文件</w:t>
      </w:r>
      <w:bookmarkEnd w:id="78"/>
      <w:bookmarkEnd w:id="79"/>
      <w:bookmarkEnd w:id="80"/>
      <w:bookmarkEnd w:id="81"/>
      <w:bookmarkEnd w:id="82"/>
    </w:p>
    <w:p w14:paraId="1EDD14D1">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14:paraId="22745997">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14:paraId="649DAA27">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14:paraId="0F959222">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14:paraId="7813CE6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14:paraId="2AE2647E">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14:paraId="4A36013A">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14:paraId="14D9E48A">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06214D24">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14:paraId="46990AB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14:paraId="783DB20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14:paraId="71E38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40CB011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6F4F6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14:paraId="3EAF68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A4DDB5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14:paraId="47E4F6F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14:paraId="35E44C4F">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83" w:name="_Toc80205927"/>
      <w:bookmarkStart w:id="84" w:name="_Toc11107"/>
      <w:bookmarkStart w:id="85" w:name="_Toc12627"/>
      <w:r>
        <w:rPr>
          <w:rFonts w:hint="eastAsia" w:ascii="宋体" w:hAnsi="宋体" w:eastAsia="宋体" w:cs="Times New Roman"/>
          <w:color w:val="auto"/>
          <w:sz w:val="32"/>
          <w:szCs w:val="32"/>
          <w:highlight w:val="none"/>
          <w:lang w:val="zh-CN"/>
        </w:rPr>
        <w:t>三、响应文件的编制</w:t>
      </w:r>
      <w:bookmarkEnd w:id="83"/>
      <w:bookmarkEnd w:id="84"/>
      <w:bookmarkEnd w:id="85"/>
    </w:p>
    <w:p w14:paraId="12504AF8">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14:paraId="2D58B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4091D78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14:paraId="3605F6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DBCA6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14:paraId="6950A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56D8D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14:paraId="58DBDB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14:paraId="057A7D7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14:paraId="472BDE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8F3604E">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14:paraId="2BC295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62F34715">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14:paraId="29FAEBAA">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1A2F95FA">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E995A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4C37B9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14:paraId="10DE932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14:paraId="45BF4D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14:paraId="5712D2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14:paraId="081E0E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6"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86"/>
    <w:p w14:paraId="0413025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14:paraId="684D47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CB43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4BF3F6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93A975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14:paraId="3B10BE4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本项目不收取谈判保证金。</w:t>
      </w:r>
    </w:p>
    <w:p w14:paraId="1F3C9709">
      <w:pPr>
        <w:spacing w:line="360" w:lineRule="auto"/>
        <w:ind w:firstLine="420" w:firstLineChars="200"/>
        <w:rPr>
          <w:rFonts w:hint="eastAsia" w:ascii="黑体" w:hAnsi="黑体" w:eastAsia="黑体" w:cs="宋体"/>
          <w:b/>
          <w:bCs/>
          <w:color w:val="auto"/>
          <w:sz w:val="24"/>
          <w:szCs w:val="24"/>
          <w:highlight w:val="none"/>
        </w:rPr>
      </w:pPr>
      <w:r>
        <w:rPr>
          <w:rFonts w:hint="eastAsia" w:ascii="宋体" w:hAnsi="宋体" w:eastAsia="宋体" w:cs="宋体"/>
          <w:color w:val="auto"/>
          <w:szCs w:val="21"/>
          <w:highlight w:val="none"/>
          <w:lang w:val="en-US" w:eastAsia="zh-CN"/>
        </w:rPr>
        <w:t xml:space="preserve"> </w:t>
      </w:r>
      <w:r>
        <w:rPr>
          <w:rFonts w:hint="eastAsia" w:ascii="黑体" w:hAnsi="黑体" w:eastAsia="黑体" w:cs="宋体"/>
          <w:b/>
          <w:bCs/>
          <w:color w:val="auto"/>
          <w:sz w:val="24"/>
          <w:szCs w:val="24"/>
          <w:highlight w:val="none"/>
        </w:rPr>
        <w:t>18.响应文件编制的要求</w:t>
      </w:r>
    </w:p>
    <w:p w14:paraId="727AE4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14:paraId="6F980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14:paraId="358CE7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7"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87"/>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14:paraId="79A6C1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14:paraId="0D4CC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55BFBC2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14:paraId="37A13A85">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14:paraId="3F4ED5CF">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14:paraId="4E6D49B4">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14:paraId="51B1609F">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14:paraId="1CD492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209B5F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14:paraId="6996237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14:paraId="3FDB4D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B2D3D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14:paraId="718FA74E">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14:paraId="2F1246A2">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14:paraId="6B2C92E2">
      <w:pPr>
        <w:adjustRightInd w:val="0"/>
        <w:spacing w:line="360" w:lineRule="auto"/>
        <w:ind w:firstLine="420" w:firstLineChars="200"/>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80BE6BB">
      <w:pPr>
        <w:spacing w:line="360" w:lineRule="auto"/>
        <w:ind w:firstLine="482" w:firstLineChars="200"/>
        <w:rPr>
          <w:rFonts w:hint="eastAsia" w:ascii="黑体" w:hAnsi="黑体" w:eastAsia="黑体" w:cs="宋体"/>
          <w:b/>
          <w:bCs/>
          <w:color w:val="auto"/>
          <w:sz w:val="24"/>
          <w:szCs w:val="24"/>
          <w:highlight w:val="none"/>
        </w:rPr>
      </w:pPr>
      <w:bookmarkStart w:id="88" w:name="_Hlk45702405"/>
      <w:r>
        <w:rPr>
          <w:rFonts w:hint="eastAsia" w:ascii="黑体" w:hAnsi="黑体" w:eastAsia="黑体" w:cs="宋体"/>
          <w:b/>
          <w:bCs/>
          <w:color w:val="auto"/>
          <w:sz w:val="24"/>
          <w:szCs w:val="24"/>
          <w:highlight w:val="none"/>
        </w:rPr>
        <w:t>22. 截止时间后的撤回</w:t>
      </w:r>
    </w:p>
    <w:bookmarkEnd w:id="88"/>
    <w:p w14:paraId="6B9F6CDF">
      <w:pPr>
        <w:pStyle w:val="2"/>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供应商在首次响应文件提交截止时间后向采购人、采购代理机构书面申请撤回响应文件的，将根据本须知正文第17.4条的规定不予退还其谈判保证金（</w:t>
      </w:r>
      <w:r>
        <w:rPr>
          <w:rFonts w:hint="eastAsia" w:ascii="宋体" w:hAnsi="宋体" w:cs="宋体"/>
          <w:color w:val="auto"/>
          <w:szCs w:val="21"/>
          <w:highlight w:val="none"/>
          <w:lang w:val="en-US"/>
        </w:rPr>
        <w:t>如有</w:t>
      </w:r>
      <w:r>
        <w:rPr>
          <w:rFonts w:hint="eastAsia" w:ascii="宋体" w:hAnsi="宋体" w:cs="宋体"/>
          <w:color w:val="auto"/>
          <w:szCs w:val="21"/>
          <w:highlight w:val="none"/>
        </w:rPr>
        <w:t>）。</w:t>
      </w:r>
    </w:p>
    <w:p w14:paraId="5E209827">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89" w:name="_Toc29978"/>
      <w:bookmarkStart w:id="90" w:name="_Toc8836"/>
      <w:bookmarkStart w:id="91" w:name="_Toc80205928"/>
      <w:r>
        <w:rPr>
          <w:rFonts w:hint="eastAsia" w:ascii="宋体" w:hAnsi="宋体" w:eastAsia="宋体" w:cs="Times New Roman"/>
          <w:color w:val="auto"/>
          <w:sz w:val="32"/>
          <w:szCs w:val="32"/>
          <w:highlight w:val="none"/>
          <w:lang w:val="zh-CN"/>
        </w:rPr>
        <w:t>四、评审及谈判</w:t>
      </w:r>
      <w:bookmarkEnd w:id="89"/>
      <w:bookmarkEnd w:id="90"/>
      <w:bookmarkEnd w:id="91"/>
    </w:p>
    <w:p w14:paraId="2379F4CC">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14:paraId="18B10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5B6A52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14:paraId="18F37AD7">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14:paraId="4FBC4D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14:paraId="05F4B363">
      <w:pPr>
        <w:spacing w:line="360" w:lineRule="auto"/>
        <w:ind w:firstLine="400" w:firstLineChars="200"/>
        <w:rPr>
          <w:rFonts w:hint="eastAsia" w:ascii="宋体" w:hAnsi="宋体" w:eastAsia="宋体" w:cs="宋体"/>
          <w:bCs/>
          <w:color w:val="auto"/>
          <w:kern w:val="0"/>
          <w:sz w:val="20"/>
          <w:szCs w:val="21"/>
          <w:highlight w:val="none"/>
          <w:lang w:val="zh-CN"/>
        </w:rPr>
      </w:pPr>
      <w:r>
        <w:rPr>
          <w:rFonts w:hint="eastAsia" w:ascii="宋体" w:hAnsi="宋体" w:eastAsia="宋体" w:cs="宋体"/>
          <w:color w:val="auto"/>
          <w:kern w:val="0"/>
          <w:sz w:val="20"/>
          <w:szCs w:val="21"/>
          <w:highlight w:val="none"/>
          <w:lang w:val="zh-CN"/>
        </w:rPr>
        <w:t>2</w:t>
      </w: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 xml:space="preserve">.2 </w:t>
      </w:r>
      <w:r>
        <w:rPr>
          <w:rFonts w:hint="eastAsia" w:ascii="宋体" w:hAnsi="宋体" w:eastAsia="宋体" w:cs="宋体"/>
          <w:bCs/>
          <w:color w:val="auto"/>
          <w:kern w:val="0"/>
          <w:sz w:val="20"/>
          <w:szCs w:val="21"/>
          <w:highlight w:val="none"/>
          <w:lang w:val="zh-CN"/>
        </w:rPr>
        <w:t>响应文件解密</w:t>
      </w:r>
    </w:p>
    <w:p w14:paraId="179298AF">
      <w:pPr>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14:paraId="6DF8427F">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14:paraId="681BE291">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5.评审程序、评审方法和成交标准</w:t>
      </w:r>
    </w:p>
    <w:p w14:paraId="10CFCC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14:paraId="0ED91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采购需求负偏离要求及谈判顺序详见 “供应商须知前附表”。</w:t>
      </w:r>
    </w:p>
    <w:p w14:paraId="3A23D33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14:paraId="0B6AD47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14:paraId="1C660A9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14:paraId="11B0F429">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14:paraId="4C93904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14:paraId="5413B7C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14:paraId="137E5D62">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1D13764">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92" w:name="_Toc80205929"/>
      <w:bookmarkStart w:id="93" w:name="_Toc29707"/>
      <w:bookmarkStart w:id="94" w:name="_Toc27003"/>
      <w:r>
        <w:rPr>
          <w:rFonts w:hint="eastAsia" w:ascii="宋体" w:hAnsi="宋体" w:eastAsia="宋体" w:cs="Times New Roman"/>
          <w:color w:val="auto"/>
          <w:sz w:val="32"/>
          <w:szCs w:val="32"/>
          <w:highlight w:val="none"/>
          <w:lang w:val="zh-CN"/>
        </w:rPr>
        <w:t>五、成交及合同</w:t>
      </w:r>
      <w:bookmarkEnd w:id="92"/>
      <w:bookmarkEnd w:id="93"/>
      <w:bookmarkEnd w:id="94"/>
    </w:p>
    <w:p w14:paraId="0246D96A">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14:paraId="730F6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确定成交供应商。采购代理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034E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787AE0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95"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95"/>
    </w:p>
    <w:p w14:paraId="1D0B92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00A2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14:paraId="012E778A">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w:t>
      </w:r>
    </w:p>
    <w:p w14:paraId="6EAC9A0F">
      <w:pPr>
        <w:pStyle w:val="13"/>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7</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val="en-US"/>
        </w:rPr>
        <w:t>依法</w:t>
      </w:r>
      <w:r>
        <w:rPr>
          <w:rFonts w:hint="eastAsia" w:ascii="宋体" w:hAnsi="宋体" w:cs="宋体"/>
          <w:color w:val="auto"/>
          <w:szCs w:val="21"/>
          <w:highlight w:val="none"/>
        </w:rPr>
        <w:t>确定下一候选人为成交供应商，也可以重新开展政府采购活动。</w:t>
      </w:r>
    </w:p>
    <w:p w14:paraId="6E9F22B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27.2签订合同后，如成交供应商不按双方签订的合同规定履约，则没收其全部履约保证金，履约保证金不足以赔偿损失的，按实际损失赔偿。</w:t>
      </w:r>
    </w:p>
    <w:p w14:paraId="6A04AA9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27.3在履约保证金退还日期前，若成交供应商的开户名称、开户银行、账号有变动的，请以书面形式通知履约保证金收取单位，否则由此产生的后果由成交供应商自负。</w:t>
      </w:r>
    </w:p>
    <w:p w14:paraId="50122FE9">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14:paraId="64C4E68B">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70CD47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服务技术、采购金额、采购数量、技术和服务要求等实质性内容的协议。</w:t>
      </w:r>
    </w:p>
    <w:p w14:paraId="0E456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187D49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14:paraId="1989F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28.5采购合同由采购人与成交供应商根据谈判文件、响应文件等内容通过政府采购电子交易平台在线签订，自动备案，在线签订须携带的材料见“ 供应商须知前附表”。</w:t>
      </w:r>
    </w:p>
    <w:p w14:paraId="5CF5DEC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14:paraId="5F7052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32592DB">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 询问、质疑和投诉</w:t>
      </w:r>
    </w:p>
    <w:p w14:paraId="037FDC9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14:paraId="5B3E383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14:paraId="7D005C84">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14:paraId="11EA246C">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E840F6F">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14:paraId="0B510B1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3F241FB1">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14:paraId="67E0A011">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F69930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003B42A0">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7C77B2F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171A7CF7">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6E38C48D">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12D9579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37026485">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14:paraId="71D7174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63A5249C">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517A4D76">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5BFA8B12">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5B61E43">
      <w:pPr>
        <w:keepNext/>
        <w:keepLines/>
        <w:spacing w:line="360" w:lineRule="auto"/>
        <w:ind w:firstLine="643" w:firstLineChars="200"/>
        <w:outlineLvl w:val="2"/>
        <w:rPr>
          <w:rFonts w:hint="eastAsia" w:ascii="宋体" w:hAnsi="宋体" w:eastAsia="宋体" w:cs="Times New Roman"/>
          <w:bCs/>
          <w:color w:val="auto"/>
          <w:sz w:val="32"/>
          <w:szCs w:val="32"/>
          <w:highlight w:val="none"/>
          <w:lang w:val="zh-CN"/>
        </w:rPr>
      </w:pPr>
      <w:bookmarkStart w:id="96" w:name="_Toc25772"/>
      <w:bookmarkStart w:id="97" w:name="_Toc6502"/>
      <w:bookmarkStart w:id="98" w:name="_Toc80205930"/>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96"/>
      <w:bookmarkEnd w:id="97"/>
      <w:bookmarkEnd w:id="98"/>
    </w:p>
    <w:p w14:paraId="26B3B952">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14:paraId="57D9557B">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7B12F97">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14:paraId="737BA0E0">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68D7963A">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AB1BCB">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99" w:name="_Toc1379"/>
      <w:bookmarkStart w:id="100" w:name="_Toc15842"/>
      <w:bookmarkStart w:id="101" w:name="_Toc80205931"/>
      <w:r>
        <w:rPr>
          <w:rFonts w:hint="eastAsia" w:ascii="宋体" w:hAnsi="宋体" w:eastAsia="宋体" w:cs="Times New Roman"/>
          <w:color w:val="auto"/>
          <w:sz w:val="32"/>
          <w:szCs w:val="32"/>
          <w:highlight w:val="none"/>
          <w:lang w:val="zh-CN"/>
        </w:rPr>
        <w:t>七、其他事项</w:t>
      </w:r>
      <w:bookmarkEnd w:id="99"/>
      <w:bookmarkEnd w:id="100"/>
      <w:bookmarkEnd w:id="101"/>
    </w:p>
    <w:p w14:paraId="0C5603BB">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14:paraId="5AD9CD4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32.1采购代理服务费收费标准及缴费账户详见“供应商须知前附表”，供应商为联合体的，可以由联合体中的一方或者多方共同缴纳采购代理服务费。</w:t>
      </w:r>
    </w:p>
    <w:p w14:paraId="70A4633F">
      <w:pPr>
        <w:pStyle w:val="2"/>
        <w:ind w:firstLine="420" w:firstLineChars="200"/>
        <w:rPr>
          <w:rFonts w:hint="eastAsia" w:ascii="宋体" w:hAnsi="宋体" w:cs="宋体"/>
          <w:color w:val="auto"/>
          <w:highlight w:val="none"/>
          <w:lang w:val="en-US"/>
        </w:rPr>
      </w:pPr>
      <w:r>
        <w:rPr>
          <w:rFonts w:hint="eastAsia" w:ascii="宋体" w:hAnsi="宋体" w:cs="宋体"/>
          <w:color w:val="auto"/>
          <w:highlight w:val="none"/>
          <w:lang w:val="en-US"/>
        </w:rPr>
        <w:t>32.2采购代理服务费收费计算标准：</w:t>
      </w:r>
    </w:p>
    <w:tbl>
      <w:tblPr>
        <w:tblStyle w:val="29"/>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242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D8054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F462D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72413DDE">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4BEF51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3728C6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36CA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5BC8F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6DD30E9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14:paraId="54E45D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14:paraId="57F6EC0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41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70F4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11627D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14:paraId="0A6C94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14:paraId="0295B3C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8B1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7C2F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03312F0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14:paraId="10E583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14:paraId="4FF081D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806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8303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7E30235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14:paraId="17C89C3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14:paraId="061ED6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349A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253E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1ADEC4D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14:paraId="6F31C5A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14:paraId="637903F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4F9D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F10D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12B0535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14:paraId="11799E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14:paraId="01C723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2DC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B7AC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74502EC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14:paraId="431FBA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14:paraId="33446B7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52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82CF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235C221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14:paraId="2094037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14:paraId="695536B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5B2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2A912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5B2AD6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14:paraId="1562E09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14:paraId="0D4E738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459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4219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100亿元以上</w:t>
            </w:r>
          </w:p>
        </w:tc>
        <w:tc>
          <w:tcPr>
            <w:tcW w:w="1659" w:type="dxa"/>
          </w:tcPr>
          <w:p w14:paraId="0ECD29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14:paraId="6FCC04F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14:paraId="00E8218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5E5F8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注： </w:t>
      </w:r>
    </w:p>
    <w:p w14:paraId="428825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7C0EA2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587BEA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24E200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0D4B99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 万元</w:t>
      </w:r>
    </w:p>
    <w:p w14:paraId="285690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1.9（万元）</w:t>
      </w:r>
    </w:p>
    <w:p w14:paraId="1BFBF77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14:paraId="2C5117F3">
      <w:pPr>
        <w:spacing w:line="360" w:lineRule="auto"/>
        <w:ind w:firstLine="420" w:firstLineChars="200"/>
        <w:contextualSpacing/>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14:paraId="3E1093F4">
      <w:pPr>
        <w:spacing w:line="360" w:lineRule="auto"/>
        <w:ind w:firstLine="420" w:firstLineChars="200"/>
        <w:contextualSpacing/>
        <w:rPr>
          <w:rFonts w:hint="eastAsia"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14:paraId="1D08C6D8">
      <w:pPr>
        <w:spacing w:line="360" w:lineRule="auto"/>
        <w:ind w:firstLine="420" w:firstLineChars="200"/>
        <w:textAlignment w:val="center"/>
        <w:rPr>
          <w:rFonts w:hint="eastAsia"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02"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w:t>
      </w:r>
      <w:r>
        <w:rPr>
          <w:rFonts w:hint="eastAsia" w:ascii="宋体" w:hAnsi="宋体" w:eastAsia="宋体" w:cs="宋体"/>
          <w:color w:val="auto"/>
          <w:szCs w:val="21"/>
          <w:highlight w:val="none"/>
        </w:rPr>
        <w:t>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74C0FFB8">
      <w:pPr>
        <w:pStyle w:val="18"/>
        <w:spacing w:line="360" w:lineRule="auto"/>
        <w:ind w:firstLine="420" w:firstLineChars="200"/>
        <w:rPr>
          <w:rFonts w:hint="eastAsia" w:hAnsi="宋体"/>
          <w:color w:val="auto"/>
          <w:sz w:val="21"/>
          <w:highlight w:val="none"/>
        </w:rPr>
      </w:pPr>
      <w:r>
        <w:rPr>
          <w:rFonts w:hint="eastAsia" w:hAnsi="宋体" w:cs="宋体"/>
          <w:color w:val="auto"/>
          <w:sz w:val="21"/>
          <w:highlight w:val="none"/>
        </w:rPr>
        <w:t>以联合体形式参加政府采购活动，联合体各方均为中小企业的，联合体视同中小企业。其中，联合体各方均为小微企业的，联合体视同小微企业。</w:t>
      </w:r>
    </w:p>
    <w:p w14:paraId="2B1F18FA">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02"/>
    </w:p>
    <w:p w14:paraId="2F56D93F">
      <w:pPr>
        <w:spacing w:line="360" w:lineRule="auto"/>
        <w:ind w:firstLine="480" w:firstLineChars="200"/>
        <w:rPr>
          <w:rFonts w:ascii="宋体" w:hAnsi="宋体" w:cs="宋体"/>
          <w:b/>
          <w:bCs/>
          <w:color w:val="auto"/>
          <w:sz w:val="24"/>
          <w:highlight w:val="none"/>
        </w:rPr>
      </w:pPr>
      <w:r>
        <w:rPr>
          <w:rFonts w:hint="eastAsia" w:ascii="宋体" w:hAnsi="宋体" w:eastAsia="宋体" w:cs="宋体"/>
          <w:color w:val="auto"/>
          <w:sz w:val="24"/>
          <w:szCs w:val="24"/>
          <w:highlight w:val="none"/>
        </w:rPr>
        <w:t xml:space="preserve">34. </w:t>
      </w:r>
      <w:r>
        <w:rPr>
          <w:rFonts w:hint="eastAsia" w:ascii="宋体" w:hAnsi="宋体" w:cs="宋体"/>
          <w:b/>
          <w:bCs/>
          <w:color w:val="auto"/>
          <w:sz w:val="24"/>
          <w:highlight w:val="none"/>
        </w:rPr>
        <w:t>崇左市线上“政采贷”政策告知函</w:t>
      </w:r>
    </w:p>
    <w:p w14:paraId="0BD443D1">
      <w:pPr>
        <w:spacing w:line="580" w:lineRule="exact"/>
        <w:jc w:val="center"/>
        <w:rPr>
          <w:rFonts w:ascii="宋体" w:hAnsi="宋体" w:cs="宋体"/>
          <w:color w:val="auto"/>
          <w:sz w:val="44"/>
          <w:szCs w:val="44"/>
          <w:highlight w:val="none"/>
        </w:rPr>
      </w:pPr>
    </w:p>
    <w:p w14:paraId="57E3D9AB">
      <w:pPr>
        <w:rPr>
          <w:color w:val="auto"/>
          <w:highlight w:val="none"/>
        </w:rPr>
      </w:pPr>
    </w:p>
    <w:p w14:paraId="2E747140">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654B287D">
      <w:pPr>
        <w:spacing w:line="580" w:lineRule="exact"/>
        <w:ind w:firstLine="420" w:firstLineChars="200"/>
        <w:rPr>
          <w:color w:val="auto"/>
          <w:szCs w:val="32"/>
          <w:highlight w:val="none"/>
        </w:rPr>
      </w:pPr>
    </w:p>
    <w:p w14:paraId="7AA92FCC">
      <w:pPr>
        <w:spacing w:line="580" w:lineRule="exact"/>
        <w:rPr>
          <w:rFonts w:ascii="宋体" w:hAnsi="宋体" w:eastAsia="宋体" w:cs="宋体"/>
          <w:color w:val="auto"/>
          <w:szCs w:val="32"/>
          <w:highlight w:val="none"/>
        </w:rPr>
      </w:pPr>
      <w:r>
        <w:rPr>
          <w:rFonts w:hint="eastAsia" w:ascii="宋体" w:hAnsi="宋体" w:eastAsia="宋体" w:cs="宋体"/>
          <w:color w:val="auto"/>
          <w:szCs w:val="32"/>
          <w:highlight w:val="none"/>
        </w:rPr>
        <w:t>各供应商：</w:t>
      </w:r>
    </w:p>
    <w:p w14:paraId="7A3D7C0A">
      <w:pPr>
        <w:spacing w:line="580" w:lineRule="exact"/>
        <w:ind w:firstLine="420" w:firstLineChars="200"/>
        <w:rPr>
          <w:rFonts w:ascii="宋体" w:hAnsi="宋体" w:eastAsia="宋体" w:cs="宋体"/>
          <w:color w:val="auto"/>
          <w:szCs w:val="32"/>
          <w:highlight w:val="none"/>
        </w:rPr>
      </w:pPr>
      <w:r>
        <w:rPr>
          <w:rFonts w:hint="eastAsia" w:ascii="宋体" w:hAnsi="宋体" w:eastAsia="宋体" w:cs="宋体"/>
          <w:color w:val="auto"/>
          <w:szCs w:val="32"/>
          <w:highlight w:val="none"/>
        </w:rPr>
        <w:t>欢迎贵公司参与崇左市政府采购活动！</w:t>
      </w:r>
    </w:p>
    <w:p w14:paraId="5A75EB79">
      <w:pPr>
        <w:spacing w:line="580" w:lineRule="exact"/>
        <w:ind w:firstLine="420" w:firstLineChars="200"/>
        <w:rPr>
          <w:rFonts w:ascii="宋体" w:hAnsi="宋体" w:eastAsia="宋体" w:cs="宋体"/>
          <w:color w:val="auto"/>
          <w:szCs w:val="32"/>
          <w:highlight w:val="none"/>
        </w:rPr>
      </w:pPr>
      <w:r>
        <w:rPr>
          <w:rFonts w:hint="eastAsia" w:ascii="宋体" w:hAnsi="宋体" w:eastAsia="宋体" w:cs="宋体"/>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913C6AB">
      <w:pPr>
        <w:spacing w:line="580" w:lineRule="exact"/>
        <w:ind w:firstLine="420" w:firstLineChars="200"/>
        <w:rPr>
          <w:rFonts w:ascii="宋体" w:hAnsi="宋体" w:eastAsia="宋体" w:cs="宋体"/>
          <w:color w:val="auto"/>
          <w:szCs w:val="32"/>
          <w:highlight w:val="none"/>
        </w:rPr>
      </w:pPr>
      <w:r>
        <w:rPr>
          <w:rFonts w:hint="eastAsia" w:ascii="宋体" w:hAnsi="宋体" w:eastAsia="宋体" w:cs="宋体"/>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5"/>
          <w:rFonts w:hint="eastAsia" w:ascii="宋体" w:hAnsi="宋体" w:eastAsia="宋体" w:cs="宋体"/>
          <w:color w:val="auto"/>
          <w:szCs w:val="32"/>
          <w:highlight w:val="none"/>
        </w:rPr>
        <w:t>https://www.crcrfsp.com/</w:t>
      </w:r>
      <w:r>
        <w:rPr>
          <w:rStyle w:val="35"/>
          <w:rFonts w:hint="eastAsia" w:ascii="宋体" w:hAnsi="宋体" w:eastAsia="宋体" w:cs="宋体"/>
          <w:color w:val="auto"/>
          <w:szCs w:val="32"/>
          <w:highlight w:val="none"/>
        </w:rPr>
        <w:fldChar w:fldCharType="end"/>
      </w:r>
      <w:r>
        <w:rPr>
          <w:rFonts w:hint="eastAsia" w:ascii="宋体" w:hAnsi="宋体" w:eastAsia="宋体" w:cs="宋体"/>
          <w:color w:val="auto"/>
          <w:szCs w:val="32"/>
          <w:highlight w:val="none"/>
        </w:rPr>
        <w:t>，客服电话：400-009-0001）。</w:t>
      </w:r>
    </w:p>
    <w:p w14:paraId="62B84356">
      <w:pPr>
        <w:pStyle w:val="93"/>
        <w:ind w:firstLine="0" w:firstLineChars="0"/>
        <w:rPr>
          <w:rFonts w:ascii="黑体" w:hAnsi="黑体" w:eastAsia="黑体" w:cs="黑体"/>
          <w:color w:val="auto"/>
          <w:sz w:val="32"/>
          <w:szCs w:val="32"/>
          <w:highlight w:val="none"/>
        </w:rPr>
      </w:pPr>
    </w:p>
    <w:p w14:paraId="24DBA5A5">
      <w:pPr>
        <w:pStyle w:val="93"/>
        <w:ind w:firstLine="0" w:firstLineChars="0"/>
        <w:rPr>
          <w:rFonts w:ascii="黑体" w:hAnsi="黑体" w:eastAsia="黑体" w:cs="黑体"/>
          <w:color w:val="auto"/>
          <w:sz w:val="32"/>
          <w:szCs w:val="32"/>
          <w:highlight w:val="none"/>
        </w:rPr>
      </w:pPr>
    </w:p>
    <w:p w14:paraId="058099C0">
      <w:pPr>
        <w:pStyle w:val="93"/>
        <w:ind w:firstLine="0" w:firstLineChars="0"/>
        <w:rPr>
          <w:rFonts w:ascii="黑体" w:hAnsi="黑体" w:eastAsia="黑体" w:cs="黑体"/>
          <w:color w:val="auto"/>
          <w:sz w:val="32"/>
          <w:szCs w:val="32"/>
          <w:highlight w:val="none"/>
        </w:rPr>
      </w:pPr>
    </w:p>
    <w:p w14:paraId="51163445">
      <w:pPr>
        <w:pStyle w:val="93"/>
        <w:ind w:firstLine="0" w:firstLineChars="0"/>
        <w:rPr>
          <w:rFonts w:ascii="黑体" w:hAnsi="黑体" w:eastAsia="黑体" w:cs="黑体"/>
          <w:color w:val="auto"/>
          <w:sz w:val="32"/>
          <w:szCs w:val="32"/>
          <w:highlight w:val="none"/>
        </w:rPr>
      </w:pPr>
    </w:p>
    <w:p w14:paraId="4DD1E856">
      <w:pPr>
        <w:pStyle w:val="93"/>
        <w:ind w:firstLine="0" w:firstLineChars="0"/>
        <w:rPr>
          <w:rFonts w:ascii="黑体" w:hAnsi="黑体" w:eastAsia="黑体" w:cs="黑体"/>
          <w:color w:val="auto"/>
          <w:sz w:val="32"/>
          <w:szCs w:val="32"/>
          <w:highlight w:val="none"/>
        </w:rPr>
      </w:pPr>
    </w:p>
    <w:p w14:paraId="7050C298">
      <w:pPr>
        <w:pStyle w:val="93"/>
        <w:ind w:firstLine="0" w:firstLineChars="0"/>
        <w:rPr>
          <w:rFonts w:ascii="黑体" w:hAnsi="黑体" w:eastAsia="黑体" w:cs="黑体"/>
          <w:color w:val="auto"/>
          <w:sz w:val="32"/>
          <w:szCs w:val="32"/>
          <w:highlight w:val="none"/>
        </w:rPr>
      </w:pPr>
    </w:p>
    <w:p w14:paraId="6F7AE3C9">
      <w:pPr>
        <w:pStyle w:val="93"/>
        <w:ind w:firstLine="0" w:firstLineChars="0"/>
        <w:rPr>
          <w:rFonts w:ascii="黑体" w:hAnsi="黑体" w:eastAsia="黑体" w:cs="黑体"/>
          <w:color w:val="auto"/>
          <w:sz w:val="32"/>
          <w:szCs w:val="32"/>
          <w:highlight w:val="none"/>
        </w:rPr>
      </w:pPr>
    </w:p>
    <w:p w14:paraId="4E2D2011">
      <w:pPr>
        <w:pStyle w:val="93"/>
        <w:ind w:firstLine="0" w:firstLineChars="0"/>
        <w:rPr>
          <w:rFonts w:ascii="黑体" w:hAnsi="黑体" w:eastAsia="黑体" w:cs="黑体"/>
          <w:color w:val="auto"/>
          <w:sz w:val="32"/>
          <w:szCs w:val="32"/>
          <w:highlight w:val="none"/>
        </w:rPr>
      </w:pPr>
    </w:p>
    <w:p w14:paraId="0F880AC2">
      <w:pPr>
        <w:pStyle w:val="93"/>
        <w:ind w:firstLine="0" w:firstLineChars="0"/>
        <w:rPr>
          <w:color w:val="auto"/>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41E87C5A">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405C26A1">
      <w:pPr>
        <w:jc w:val="center"/>
        <w:rPr>
          <w:color w:val="auto"/>
          <w:highlight w:val="none"/>
        </w:rPr>
      </w:pPr>
      <w:r>
        <w:rPr>
          <w:rFonts w:hint="eastAsia" w:eastAsia="仿宋_GB2312"/>
          <w:color w:val="auto"/>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3" cstate="print"/>
                    <a:stretch>
                      <a:fillRect/>
                    </a:stretch>
                  </pic:blipFill>
                  <pic:spPr>
                    <a:xfrm>
                      <a:off x="0" y="0"/>
                      <a:ext cx="4926965" cy="7002780"/>
                    </a:xfrm>
                    <a:prstGeom prst="rect">
                      <a:avLst/>
                    </a:prstGeom>
                    <a:noFill/>
                    <a:ln>
                      <a:noFill/>
                    </a:ln>
                  </pic:spPr>
                </pic:pic>
              </a:graphicData>
            </a:graphic>
          </wp:inline>
        </w:drawing>
      </w:r>
    </w:p>
    <w:p w14:paraId="56B18EC3">
      <w:pPr>
        <w:widowControl/>
        <w:ind w:firstLine="420" w:firstLineChars="200"/>
        <w:rPr>
          <w:color w:val="auto"/>
          <w:highlight w:val="none"/>
        </w:rPr>
      </w:pPr>
    </w:p>
    <w:p w14:paraId="2B3AC221">
      <w:pPr>
        <w:widowControl/>
        <w:spacing w:line="720" w:lineRule="exact"/>
        <w:jc w:val="left"/>
        <w:rPr>
          <w:rFonts w:ascii="黑体" w:hAnsi="黑体" w:eastAsia="黑体" w:cs="黑体"/>
          <w:color w:val="auto"/>
          <w:sz w:val="32"/>
          <w:szCs w:val="32"/>
          <w:highlight w:val="none"/>
          <w:lang w:val="zh-CN"/>
        </w:rPr>
      </w:pPr>
    </w:p>
    <w:p w14:paraId="61C9AC38">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14:paraId="5435F2BC">
      <w:pPr>
        <w:pStyle w:val="93"/>
        <w:ind w:firstLine="480"/>
        <w:rPr>
          <w:color w:val="auto"/>
          <w:highlight w:val="none"/>
        </w:rPr>
      </w:pPr>
    </w:p>
    <w:p w14:paraId="5358B4C9">
      <w:pPr>
        <w:pStyle w:val="93"/>
        <w:ind w:firstLine="72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29"/>
        <w:tblW w:w="8314" w:type="dxa"/>
        <w:jc w:val="center"/>
        <w:tblLayout w:type="fixed"/>
        <w:tblCellMar>
          <w:top w:w="0" w:type="dxa"/>
          <w:left w:w="108" w:type="dxa"/>
          <w:bottom w:w="0" w:type="dxa"/>
          <w:right w:w="108" w:type="dxa"/>
        </w:tblCellMar>
      </w:tblPr>
      <w:tblGrid>
        <w:gridCol w:w="2674"/>
        <w:gridCol w:w="3515"/>
        <w:gridCol w:w="2125"/>
      </w:tblGrid>
      <w:tr w14:paraId="0C1FB781">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432BE946">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CB7A702">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84BAF12">
            <w:pPr>
              <w:widowControl/>
              <w:spacing w:line="400" w:lineRule="exact"/>
              <w:jc w:val="center"/>
              <w:textAlignment w:val="center"/>
              <w:rPr>
                <w:rFonts w:ascii="宋体" w:hAnsi="宋体" w:eastAsia="宋体" w:cs="宋体"/>
                <w:b/>
                <w:bCs/>
                <w:color w:val="auto"/>
                <w:sz w:val="28"/>
                <w:szCs w:val="28"/>
                <w:highlight w:val="none"/>
              </w:rPr>
            </w:pPr>
            <w:r>
              <w:rPr>
                <w:rFonts w:hint="eastAsia" w:eastAsia="宋体" w:cs="宋体"/>
                <w:b/>
                <w:bCs/>
                <w:color w:val="auto"/>
                <w:kern w:val="0"/>
                <w:sz w:val="28"/>
                <w:szCs w:val="28"/>
                <w:highlight w:val="none"/>
              </w:rPr>
              <w:t>业务</w:t>
            </w:r>
            <w:r>
              <w:rPr>
                <w:rFonts w:hint="eastAsia" w:ascii="宋体" w:hAnsi="宋体" w:eastAsia="宋体" w:cs="宋体"/>
                <w:b/>
                <w:bCs/>
                <w:color w:val="auto"/>
                <w:kern w:val="0"/>
                <w:sz w:val="28"/>
                <w:szCs w:val="28"/>
                <w:highlight w:val="none"/>
              </w:rPr>
              <w:t>咨询电话</w:t>
            </w:r>
          </w:p>
        </w:tc>
      </w:tr>
      <w:tr w14:paraId="0255C072">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C4BABC0">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14:paraId="02658816">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65343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88938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70DC2EB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7DF15D2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0D15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75D50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38A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38CFB54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5AA06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41571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79A8A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3540170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B0E9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717E6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ECE29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2921AB4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D8D1F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1575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40E83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6929B48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39509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14EE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584C47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54C20F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CF517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8C6E3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3915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4CC1857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780F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374800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7B5737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68FF7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1F3D4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1E8D2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1B9852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6E49EA3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49703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4F33C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5C821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3B8DAD3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F6B17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7014B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CE8759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51F847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9D55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EA15D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63979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774F557F">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0E9A73">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70A52244">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A8D3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6B97E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92B4B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B166CE8">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1EFCA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65656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D97FB7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2F0D20CD">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EB21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3B0C2E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32EFC2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6319E2D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061E5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91971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501B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2CECDB4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579DC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DB25F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1C57C5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3023F8E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32799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8DFD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867B2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7C0610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EA4CD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47FB1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5321A6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6BC72D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1363D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77EDC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27D761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256D3B3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F42D5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23E74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516B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13BDAC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942F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4678FB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62488B8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1C9741BA">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C4AAAD">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D6A5B2">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3A4FDB2E">
            <w:pPr>
              <w:widowControl/>
              <w:jc w:val="center"/>
              <w:textAlignment w:val="center"/>
              <w:rPr>
                <w:rFonts w:ascii="宋体" w:hAnsi="宋体" w:eastAsia="宋体" w:cs="宋体"/>
                <w:color w:val="auto"/>
                <w:szCs w:val="21"/>
                <w:highlight w:val="none"/>
              </w:rPr>
            </w:pPr>
          </w:p>
        </w:tc>
      </w:tr>
      <w:tr w14:paraId="676CF491">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39CE8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480D9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887C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257B7023">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5327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EF4D6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86B9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67F748D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6D6E7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2D5D1">
            <w:pPr>
              <w:widowControl/>
              <w:spacing w:after="90" w:line="23" w:lineRule="atLeast"/>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C4A31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26DE63A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0DD61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20F723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9203D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27C195D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503DA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1775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E25AC5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6DD12E2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62D8F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CBD82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074CF8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67045E8C">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739A790">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18B57465">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3671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F3BC4B">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DB07FC">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14:paraId="5A1E3B93">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F5519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FCC6A1">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BFF92EB">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14:paraId="34522F5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C6B807">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41AAA0">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591AEE">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14:paraId="4EFE64B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3539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11FA1FA">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3728BA">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14:paraId="67E0929C">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261A0C">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318DA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5E00853">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14:paraId="25D2576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CA2C15">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C216A4">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97C9D55">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14:paraId="6A69127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69F7E9">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AD415ED">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F22A9C8">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14:paraId="3DD6673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FFBF13">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CD0CD2">
            <w:pPr>
              <w:widowControl/>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1554A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14:paraId="4DC18DB2">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86E548">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3CF8EE6">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573BFC">
            <w:pPr>
              <w:widowControl/>
              <w:jc w:val="center"/>
              <w:textAlignment w:val="center"/>
              <w:rPr>
                <w:rFonts w:ascii="宋体" w:hAnsi="宋体" w:eastAsia="宋体" w:cs="宋体"/>
                <w:color w:val="auto"/>
                <w:szCs w:val="21"/>
                <w:highlight w:val="none"/>
              </w:rPr>
            </w:pPr>
          </w:p>
        </w:tc>
      </w:tr>
      <w:tr w14:paraId="7D5E77DC">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1004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ACC56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66153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2FF03505">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CE10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E0944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36C7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3F3687C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36726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991E0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A61C7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0FAF6E69">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AE873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B6D2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A613A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5CB5522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C812D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F115F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0E7238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2994E23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0EF6F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A395E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5711EE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3C726775">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EDDBD5">
            <w:pPr>
              <w:widowControl/>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F1B38E9">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09729F2">
            <w:pPr>
              <w:widowControl/>
              <w:jc w:val="center"/>
              <w:textAlignment w:val="center"/>
              <w:rPr>
                <w:rFonts w:ascii="宋体" w:hAnsi="宋体" w:eastAsia="宋体" w:cs="宋体"/>
                <w:color w:val="auto"/>
                <w:szCs w:val="21"/>
                <w:highlight w:val="none"/>
              </w:rPr>
            </w:pPr>
          </w:p>
        </w:tc>
      </w:tr>
      <w:tr w14:paraId="1B3C6BC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70AFB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C1E4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1EB96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629A84D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C3479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D7F49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5720F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7A64C35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E81CF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95B7CD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C8C5A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5680A36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68A91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DEBE9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2922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65ACDEF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9CE87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E53F8B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F3B10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79ECB31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1BBE2F2">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35053DBB">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C328C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0447A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89756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688B56F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1E7A6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5E4C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68D1C9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0A0BD95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30A3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9B0A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65530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0771-85250680771-8536852</w:t>
            </w:r>
          </w:p>
        </w:tc>
      </w:tr>
      <w:tr w14:paraId="0EADAA8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4661D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9DB51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7E22BA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0538303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AB57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827B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D7D88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2B8D00C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9AC6D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F4750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CE03E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7E6CAC9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814C8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6F2FF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E8FF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2CAF0CC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1CE7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6D3D9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979C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3903295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8D7D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D330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13F99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0E144967">
      <w:pPr>
        <w:jc w:val="left"/>
        <w:rPr>
          <w:rFonts w:ascii="宋体" w:hAnsi="宋体" w:eastAsia="宋体" w:cs="宋体"/>
          <w:color w:val="auto"/>
          <w:szCs w:val="21"/>
          <w:highlight w:val="none"/>
        </w:rPr>
      </w:pPr>
    </w:p>
    <w:p w14:paraId="276F9E1E">
      <w:pPr>
        <w:jc w:val="left"/>
        <w:rPr>
          <w:rFonts w:ascii="宋体" w:hAnsi="宋体" w:eastAsia="宋体" w:cs="宋体"/>
          <w:color w:val="auto"/>
          <w:szCs w:val="21"/>
          <w:highlight w:val="none"/>
        </w:rPr>
      </w:pPr>
    </w:p>
    <w:p w14:paraId="1AB76138">
      <w:pPr>
        <w:pStyle w:val="93"/>
        <w:ind w:firstLine="480"/>
        <w:rPr>
          <w:color w:val="auto"/>
          <w:highlight w:val="none"/>
        </w:rPr>
      </w:pPr>
    </w:p>
    <w:p w14:paraId="13BCA8FE">
      <w:pPr>
        <w:rPr>
          <w:rFonts w:hint="eastAsia"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14:paraId="47ABCF6C">
      <w:pPr>
        <w:pStyle w:val="4"/>
        <w:spacing w:line="360" w:lineRule="auto"/>
        <w:ind w:firstLine="1325" w:firstLineChars="300"/>
        <w:rPr>
          <w:color w:val="auto"/>
          <w:highlight w:val="none"/>
        </w:rPr>
      </w:pPr>
      <w:bookmarkStart w:id="103" w:name="_Toc11174"/>
      <w:bookmarkStart w:id="104" w:name="_Toc80205932"/>
      <w:bookmarkStart w:id="105" w:name="_Toc17139"/>
      <w:bookmarkStart w:id="106" w:name="_Toc12605"/>
      <w:bookmarkStart w:id="107" w:name="_Toc23199"/>
      <w:r>
        <w:rPr>
          <w:rFonts w:hint="eastAsia"/>
          <w:color w:val="auto"/>
          <w:highlight w:val="none"/>
        </w:rPr>
        <w:t>第四章 评审程序、评审方法和成交标准</w:t>
      </w:r>
      <w:bookmarkEnd w:id="103"/>
      <w:bookmarkEnd w:id="104"/>
      <w:bookmarkEnd w:id="105"/>
      <w:bookmarkEnd w:id="106"/>
      <w:bookmarkEnd w:id="107"/>
    </w:p>
    <w:p w14:paraId="25413016">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08" w:name="_Toc18230"/>
      <w:bookmarkStart w:id="109" w:name="_Toc10464"/>
      <w:bookmarkStart w:id="110" w:name="_Toc80205933"/>
      <w:r>
        <w:rPr>
          <w:rFonts w:hint="eastAsia" w:ascii="宋体" w:hAnsi="宋体" w:eastAsia="宋体" w:cs="Times New Roman"/>
          <w:bCs/>
          <w:color w:val="auto"/>
          <w:sz w:val="32"/>
          <w:szCs w:val="32"/>
          <w:highlight w:val="none"/>
          <w:lang w:val="zh-CN"/>
        </w:rPr>
        <w:t>第一节 评审程序和评审方法</w:t>
      </w:r>
      <w:bookmarkEnd w:id="108"/>
      <w:bookmarkEnd w:id="109"/>
      <w:bookmarkEnd w:id="110"/>
    </w:p>
    <w:p w14:paraId="50DE8B44">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14:paraId="049190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5F591F87">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14:paraId="791B642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2ADEB5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CE83D8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14:paraId="348DA40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8D9C88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5EDC6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DD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14:paraId="03246E2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14:paraId="27A270B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1DCAC5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14C4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2B5564B">
      <w:pPr>
        <w:spacing w:line="360" w:lineRule="auto"/>
        <w:ind w:firstLine="420" w:firstLineChars="200"/>
        <w:rPr>
          <w:rFonts w:hint="eastAsia" w:ascii="宋体" w:hAnsi="宋体" w:eastAsia="宋体" w:cs="宋体"/>
          <w:color w:val="auto"/>
          <w:szCs w:val="21"/>
          <w:highlight w:val="none"/>
        </w:rPr>
      </w:pPr>
      <w:bookmarkStart w:id="11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11"/>
    </w:p>
    <w:p w14:paraId="41BC64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73664426">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14:paraId="355164BC">
      <w:pPr>
        <w:spacing w:line="360" w:lineRule="auto"/>
        <w:ind w:firstLine="420" w:firstLineChars="200"/>
        <w:rPr>
          <w:rFonts w:hint="eastAsia" w:ascii="宋体" w:hAnsi="宋体" w:eastAsia="宋体" w:cs="宋体"/>
          <w:color w:val="auto"/>
          <w:szCs w:val="21"/>
          <w:highlight w:val="none"/>
        </w:rPr>
      </w:pPr>
      <w:bookmarkStart w:id="112"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12"/>
    <w:p w14:paraId="0E924E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E3D60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14:paraId="489749F9">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EFDB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14:paraId="16741A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F1D61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14:paraId="253A0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F3A1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14:paraId="33779B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E8662A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548386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4CE6A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14:paraId="0DC84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5898A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25D1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7B7E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14:paraId="65CA77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14:paraId="2365F8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14:paraId="1A004F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8F2A8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304211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1AE8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14:paraId="5050B7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14:paraId="43899D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14:paraId="117290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14:paraId="730DF267">
      <w:pPr>
        <w:pStyle w:val="2"/>
        <w:ind w:firstLine="420" w:firstLineChars="200"/>
        <w:rPr>
          <w:rFonts w:hint="eastAsia" w:ascii="宋体" w:hAnsi="宋体" w:cs="宋体"/>
          <w:color w:val="auto"/>
          <w:highlight w:val="none"/>
        </w:rPr>
      </w:pPr>
      <w:r>
        <w:rPr>
          <w:rFonts w:hint="eastAsia" w:ascii="宋体" w:hAnsi="宋体" w:cs="宋体"/>
          <w:color w:val="auto"/>
          <w:szCs w:val="21"/>
          <w:highlight w:val="none"/>
        </w:rPr>
        <w:t>15）提交的谈判保证金无效的或者未按照竞争性谈判文件的规定提交谈判保证金（如有要求的）；</w:t>
      </w:r>
    </w:p>
    <w:p w14:paraId="791960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16）法律、法规和谈判文件规定的其他无效情形。</w:t>
      </w:r>
    </w:p>
    <w:p w14:paraId="5DA6C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3356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3AA77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14:paraId="0DAD7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14:paraId="52C25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13" w:name="_Hlk42596405"/>
      <w:r>
        <w:rPr>
          <w:rFonts w:hint="eastAsia" w:ascii="宋体" w:hAnsi="宋体" w:eastAsia="宋体" w:cs="宋体"/>
          <w:color w:val="auto"/>
          <w:szCs w:val="21"/>
          <w:highlight w:val="none"/>
        </w:rPr>
        <w:t>响应报价（包含首次报价、最后报价）</w:t>
      </w:r>
      <w:bookmarkEnd w:id="113"/>
      <w:bookmarkStart w:id="114" w:name="_Hlk42596276"/>
      <w:r>
        <w:rPr>
          <w:rFonts w:hint="eastAsia" w:ascii="宋体" w:hAnsi="宋体" w:eastAsia="宋体" w:cs="宋体"/>
          <w:color w:val="auto"/>
          <w:szCs w:val="21"/>
          <w:highlight w:val="none"/>
        </w:rPr>
        <w:t>超过谈判文件分项采购预算金额或者最高限价的</w:t>
      </w:r>
      <w:bookmarkEnd w:id="114"/>
      <w:r>
        <w:rPr>
          <w:rFonts w:hint="eastAsia" w:ascii="宋体" w:hAnsi="宋体" w:eastAsia="宋体" w:cs="宋体"/>
          <w:color w:val="auto"/>
          <w:szCs w:val="21"/>
          <w:highlight w:val="none"/>
        </w:rPr>
        <w:t>（如本项目公布了最高限价）；</w:t>
      </w:r>
    </w:p>
    <w:p w14:paraId="05369F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14:paraId="1B8360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14:paraId="1A291B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14:paraId="3622A6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14:paraId="6A549971">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14:paraId="4A8F8095">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14:paraId="7E44A9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B2C1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56453E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14:paraId="398C3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14:paraId="52F452C4">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14:paraId="0217FB07">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6D05FC81">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14:paraId="19B4CD37">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4831743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14:paraId="2C438B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14:paraId="36464986">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14:paraId="417F72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5.1谈判文件能够详细列明采购标的的技术、服务要求的，谈判结束后，由谈判小组要求所有继续参加谈判的供应商在规定时间内密封提交最后报价，提交最后报价的供应商不得少于3家，否则必须重新采购。</w:t>
      </w:r>
    </w:p>
    <w:p w14:paraId="514EA9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远程不见面开标大厅响应最后报价。</w:t>
      </w:r>
    </w:p>
    <w:p w14:paraId="51BD6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14:paraId="6A781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14:paraId="1B4DD4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14:paraId="13CB2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14:paraId="72D99D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14:paraId="218036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EBC60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限控制价，即预算价）；</w:t>
      </w:r>
    </w:p>
    <w:p w14:paraId="2BD20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2666C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14:paraId="1E50BE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14:paraId="1AA48C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14:paraId="35B83861">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14:paraId="7757B588">
      <w:pPr>
        <w:pStyle w:val="21"/>
        <w:rPr>
          <w:b/>
          <w:bCs/>
          <w:color w:val="auto"/>
          <w:highlight w:val="none"/>
        </w:rPr>
      </w:pPr>
    </w:p>
    <w:p w14:paraId="7ADC0981">
      <w:pPr>
        <w:spacing w:line="360" w:lineRule="auto"/>
        <w:ind w:firstLine="482" w:firstLineChars="200"/>
        <w:rPr>
          <w:rFonts w:hint="eastAsia" w:ascii="宋体" w:hAnsi="宋体" w:eastAsia="宋体" w:cs="宋体"/>
          <w:color w:val="auto"/>
          <w:highlight w:val="none"/>
        </w:rPr>
      </w:pPr>
      <w:r>
        <w:rPr>
          <w:rFonts w:ascii="黑体" w:hAnsi="黑体" w:eastAsia="黑体" w:cs="宋体"/>
          <w:b/>
          <w:bCs/>
          <w:color w:val="auto"/>
          <w:sz w:val="24"/>
          <w:szCs w:val="24"/>
          <w:highlight w:val="none"/>
        </w:rPr>
        <w:t>6.</w:t>
      </w:r>
      <w:r>
        <w:rPr>
          <w:rFonts w:hint="eastAsia" w:ascii="黑体" w:hAnsi="黑体" w:eastAsia="黑体" w:cs="宋体"/>
          <w:b/>
          <w:bCs/>
          <w:color w:val="auto"/>
          <w:sz w:val="24"/>
          <w:szCs w:val="24"/>
          <w:highlight w:val="none"/>
        </w:rPr>
        <w:t xml:space="preserve"> 最后报价政府采购政策性扣除</w:t>
      </w:r>
    </w:p>
    <w:p w14:paraId="66659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6.1本项目为专门面向中小企业采购的项目，按照《政府采购促进中小企业发展管理办法》（财库〔2020〕46号）的规定，对供应商最后报价不再执行价格评审优惠的扶持政策。</w:t>
      </w:r>
    </w:p>
    <w:p w14:paraId="62785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6.2评审价为供应商的最后报价，评审价只是作为评审时使用。最终成交供应商的成交金额等于最后报价（如有修正，以确认修正后的最后报价为准）。</w:t>
      </w:r>
    </w:p>
    <w:p w14:paraId="3D3DB497">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15" w:name="_Toc5389"/>
      <w:bookmarkStart w:id="116" w:name="_Toc17730"/>
      <w:bookmarkStart w:id="117" w:name="_Toc80205934"/>
      <w:r>
        <w:rPr>
          <w:rFonts w:hint="eastAsia" w:ascii="宋体" w:hAnsi="宋体" w:eastAsia="宋体" w:cs="Times New Roman"/>
          <w:bCs/>
          <w:color w:val="auto"/>
          <w:sz w:val="32"/>
          <w:szCs w:val="32"/>
          <w:highlight w:val="none"/>
          <w:lang w:val="zh-CN"/>
        </w:rPr>
        <w:t>第二节 评审原则</w:t>
      </w:r>
      <w:bookmarkEnd w:id="115"/>
      <w:bookmarkEnd w:id="116"/>
      <w:bookmarkEnd w:id="117"/>
    </w:p>
    <w:p w14:paraId="0345E957">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14:paraId="2C1551F9">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8F68D1C">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18" w:name="_Toc432106535"/>
      <w:bookmarkStart w:id="119" w:name="_Toc321836413"/>
      <w:bookmarkStart w:id="120" w:name="_Toc432194885"/>
    </w:p>
    <w:bookmarkEnd w:id="118"/>
    <w:bookmarkEnd w:id="119"/>
    <w:bookmarkEnd w:id="120"/>
    <w:p w14:paraId="359038E0">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78E2AAB6">
      <w:pPr>
        <w:pStyle w:val="2"/>
        <w:spacing w:line="360" w:lineRule="auto"/>
        <w:ind w:firstLine="420" w:firstLineChars="200"/>
        <w:rPr>
          <w:rFonts w:hint="eastAsia" w:ascii="宋体" w:hAnsi="宋体" w:cs="宋体"/>
          <w:color w:val="auto"/>
          <w:kern w:val="0"/>
          <w:szCs w:val="21"/>
          <w:highlight w:val="none"/>
          <w:lang w:val="en-US"/>
        </w:rPr>
      </w:pPr>
    </w:p>
    <w:p w14:paraId="2ABBF0F2">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14:paraId="07172BE4">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14:paraId="1EFB713E">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14:paraId="2F341FD5">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14:paraId="7DB5ECB7">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14:paraId="47472D7A">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21" w:name="_Toc80205935"/>
      <w:bookmarkStart w:id="122" w:name="_Toc9627"/>
      <w:bookmarkStart w:id="123" w:name="_Toc16039"/>
      <w:r>
        <w:rPr>
          <w:rFonts w:hint="eastAsia" w:ascii="宋体" w:hAnsi="宋体" w:eastAsia="宋体" w:cs="Times New Roman"/>
          <w:bCs/>
          <w:color w:val="auto"/>
          <w:sz w:val="32"/>
          <w:szCs w:val="32"/>
          <w:highlight w:val="none"/>
          <w:lang w:val="zh-CN"/>
        </w:rPr>
        <w:t>第三节 评审报告</w:t>
      </w:r>
      <w:bookmarkEnd w:id="121"/>
      <w:bookmarkEnd w:id="122"/>
      <w:bookmarkEnd w:id="123"/>
    </w:p>
    <w:p w14:paraId="10A88B0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2CEB0A27">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14:paraId="4FF135E3">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73AD1662">
      <w:pPr>
        <w:adjustRightIn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14:paraId="5240B466">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24" w:name="_Toc17221"/>
      <w:bookmarkStart w:id="125" w:name="_Toc80205936"/>
      <w:bookmarkStart w:id="126" w:name="_Toc27241"/>
      <w:r>
        <w:rPr>
          <w:rFonts w:hint="eastAsia" w:ascii="宋体" w:hAnsi="宋体" w:eastAsia="宋体" w:cs="Times New Roman"/>
          <w:bCs/>
          <w:color w:val="auto"/>
          <w:sz w:val="32"/>
          <w:szCs w:val="32"/>
          <w:highlight w:val="none"/>
          <w:lang w:val="zh-CN"/>
        </w:rPr>
        <w:t>第四节 评审过程的保密与录像</w:t>
      </w:r>
      <w:bookmarkEnd w:id="124"/>
      <w:bookmarkEnd w:id="125"/>
      <w:bookmarkEnd w:id="126"/>
    </w:p>
    <w:p w14:paraId="17557E3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45D75FDD">
      <w:pPr>
        <w:widowControl/>
        <w:spacing w:line="360" w:lineRule="auto"/>
        <w:ind w:firstLine="420" w:firstLineChars="200"/>
        <w:rPr>
          <w:rFonts w:hint="eastAsia"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14:paraId="72858C5B">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08666E8E">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14:paraId="5CABFBDA">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4CE9B1DC">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3C5932B1">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44FA8E1C">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5B2AB1E5">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14:paraId="0FF78359">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27" w:name="_Toc80205937"/>
      <w:bookmarkStart w:id="128" w:name="_Toc30615"/>
      <w:bookmarkStart w:id="129" w:name="_Toc25678"/>
      <w:bookmarkStart w:id="130" w:name="_Toc71"/>
      <w:bookmarkStart w:id="131" w:name="_Toc4187"/>
      <w:bookmarkStart w:id="132" w:name="_Toc916"/>
      <w:bookmarkStart w:id="133" w:name="_Toc28917"/>
      <w:bookmarkStart w:id="134" w:name="_Toc21666"/>
      <w:bookmarkStart w:id="135" w:name="_Toc28388"/>
      <w:bookmarkStart w:id="136" w:name="_Toc9300"/>
      <w:r>
        <w:rPr>
          <w:rFonts w:hint="eastAsia" w:ascii="Times New Roman" w:hAnsi="Times New Roman" w:eastAsia="宋体" w:cs="Times New Roman"/>
          <w:b/>
          <w:bCs/>
          <w:color w:val="auto"/>
          <w:kern w:val="44"/>
          <w:sz w:val="44"/>
          <w:szCs w:val="44"/>
          <w:highlight w:val="none"/>
          <w:lang w:val="zh-CN"/>
        </w:rPr>
        <w:t>第五章 响应文件格式</w:t>
      </w:r>
      <w:bookmarkEnd w:id="127"/>
      <w:r>
        <w:rPr>
          <w:rFonts w:ascii="Times New Roman" w:hAnsi="Times New Roman" w:eastAsia="宋体" w:cs="Times New Roman"/>
          <w:b/>
          <w:bCs/>
          <w:color w:val="auto"/>
          <w:kern w:val="44"/>
          <w:sz w:val="44"/>
          <w:szCs w:val="44"/>
          <w:highlight w:val="none"/>
          <w:lang w:val="zh-CN"/>
        </w:rPr>
        <w:br w:type="page"/>
      </w:r>
      <w:bookmarkEnd w:id="128"/>
      <w:bookmarkEnd w:id="129"/>
      <w:bookmarkEnd w:id="130"/>
      <w:bookmarkEnd w:id="131"/>
      <w:bookmarkEnd w:id="132"/>
      <w:bookmarkEnd w:id="133"/>
      <w:bookmarkEnd w:id="134"/>
      <w:bookmarkEnd w:id="135"/>
      <w:bookmarkEnd w:id="136"/>
    </w:p>
    <w:p w14:paraId="2576A90D">
      <w:pPr>
        <w:spacing w:line="240" w:lineRule="atLeast"/>
        <w:rPr>
          <w:rFonts w:hint="eastAsia" w:ascii="宋体" w:hAnsi="宋体" w:eastAsia="宋体" w:cs="Times New Roman"/>
          <w:b/>
          <w:bCs/>
          <w:color w:val="auto"/>
          <w:szCs w:val="24"/>
          <w:highlight w:val="none"/>
        </w:rPr>
      </w:pPr>
    </w:p>
    <w:p w14:paraId="544028A5">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37" w:name="_Toc17254"/>
      <w:bookmarkStart w:id="138" w:name="_Toc10486"/>
      <w:bookmarkStart w:id="139" w:name="_Toc80205939"/>
      <w:r>
        <w:rPr>
          <w:rFonts w:hint="eastAsia" w:ascii="宋体" w:hAnsi="宋体" w:eastAsia="宋体" w:cs="Times New Roman"/>
          <w:bCs/>
          <w:color w:val="auto"/>
          <w:sz w:val="32"/>
          <w:szCs w:val="32"/>
          <w:highlight w:val="none"/>
        </w:rPr>
        <w:t>第一节 资格证明文件格式</w:t>
      </w:r>
      <w:bookmarkEnd w:id="137"/>
      <w:bookmarkEnd w:id="138"/>
      <w:bookmarkEnd w:id="139"/>
    </w:p>
    <w:p w14:paraId="3C642260">
      <w:pPr>
        <w:pStyle w:val="21"/>
        <w:rPr>
          <w:rFonts w:hint="eastAsia" w:ascii="宋体" w:hAnsi="宋体" w:cs="宋体"/>
          <w:b/>
          <w:bCs/>
          <w:color w:val="auto"/>
          <w:sz w:val="28"/>
          <w:szCs w:val="28"/>
          <w:highlight w:val="none"/>
        </w:rPr>
      </w:pPr>
    </w:p>
    <w:p w14:paraId="68878DF2">
      <w:pPr>
        <w:pStyle w:val="2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14:paraId="335D6B49">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21E9985A">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19867D74">
      <w:pPr>
        <w:snapToGrid w:val="0"/>
        <w:spacing w:before="120" w:beforeLines="50" w:after="50"/>
        <w:rPr>
          <w:rFonts w:hint="eastAsia" w:ascii="宋体" w:hAnsi="宋体" w:eastAsia="宋体" w:cs="Times New Roman"/>
          <w:color w:val="auto"/>
          <w:sz w:val="24"/>
          <w:szCs w:val="20"/>
          <w:highlight w:val="none"/>
        </w:rPr>
      </w:pPr>
    </w:p>
    <w:p w14:paraId="57878CED">
      <w:pPr>
        <w:snapToGrid w:val="0"/>
        <w:spacing w:before="120" w:beforeLines="50" w:after="50"/>
        <w:rPr>
          <w:rFonts w:hint="eastAsia" w:ascii="宋体" w:hAnsi="宋体" w:eastAsia="宋体" w:cs="Times New Roman"/>
          <w:color w:val="auto"/>
          <w:sz w:val="24"/>
          <w:szCs w:val="20"/>
          <w:highlight w:val="none"/>
        </w:rPr>
      </w:pPr>
    </w:p>
    <w:p w14:paraId="06364C5F">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C1C9E0B">
      <w:pPr>
        <w:snapToGrid w:val="0"/>
        <w:spacing w:before="120" w:beforeLines="50" w:after="50"/>
        <w:rPr>
          <w:rFonts w:hint="eastAsia" w:ascii="宋体" w:hAnsi="宋体" w:eastAsia="宋体" w:cs="Times New Roman"/>
          <w:bCs/>
          <w:color w:val="auto"/>
          <w:sz w:val="24"/>
          <w:szCs w:val="20"/>
          <w:highlight w:val="none"/>
        </w:rPr>
      </w:pPr>
    </w:p>
    <w:p w14:paraId="20E7FB6B">
      <w:pPr>
        <w:snapToGrid w:val="0"/>
        <w:spacing w:before="120" w:beforeLines="50" w:after="50"/>
        <w:rPr>
          <w:rFonts w:hint="eastAsia" w:ascii="宋体" w:hAnsi="宋体" w:eastAsia="宋体" w:cs="Times New Roman"/>
          <w:bCs/>
          <w:color w:val="auto"/>
          <w:sz w:val="24"/>
          <w:szCs w:val="20"/>
          <w:highlight w:val="none"/>
        </w:rPr>
      </w:pPr>
    </w:p>
    <w:p w14:paraId="7EA4EF3D">
      <w:pPr>
        <w:snapToGrid w:val="0"/>
        <w:spacing w:before="120" w:beforeLines="50" w:after="50"/>
        <w:rPr>
          <w:rFonts w:hint="eastAsia" w:ascii="宋体" w:hAnsi="宋体" w:eastAsia="宋体" w:cs="Times New Roman"/>
          <w:bCs/>
          <w:color w:val="auto"/>
          <w:sz w:val="24"/>
          <w:szCs w:val="20"/>
          <w:highlight w:val="none"/>
        </w:rPr>
      </w:pPr>
    </w:p>
    <w:p w14:paraId="187B0048">
      <w:pPr>
        <w:snapToGrid w:val="0"/>
        <w:spacing w:before="120" w:beforeLines="50" w:after="50"/>
        <w:rPr>
          <w:rFonts w:hint="eastAsia" w:ascii="宋体" w:hAnsi="宋体" w:eastAsia="宋体" w:cs="Times New Roman"/>
          <w:bCs/>
          <w:color w:val="auto"/>
          <w:sz w:val="24"/>
          <w:szCs w:val="20"/>
          <w:highlight w:val="none"/>
        </w:rPr>
      </w:pPr>
    </w:p>
    <w:p w14:paraId="41C68D38">
      <w:pPr>
        <w:snapToGrid w:val="0"/>
        <w:spacing w:before="120" w:beforeLines="50" w:after="50"/>
        <w:rPr>
          <w:rFonts w:hint="eastAsia" w:ascii="宋体" w:hAnsi="宋体" w:eastAsia="宋体" w:cs="Times New Roman"/>
          <w:bCs/>
          <w:color w:val="auto"/>
          <w:sz w:val="24"/>
          <w:szCs w:val="20"/>
          <w:highlight w:val="none"/>
        </w:rPr>
      </w:pPr>
    </w:p>
    <w:p w14:paraId="7924669F">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14:paraId="0481D455">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03BB6A05">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14:paraId="47DEEA94">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4DDA0269">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F9B5D65">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465AD112">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2513702A">
      <w:pPr>
        <w:snapToGrid w:val="0"/>
        <w:spacing w:before="50" w:after="50"/>
        <w:ind w:firstLine="720" w:firstLineChars="225"/>
        <w:rPr>
          <w:rFonts w:hint="eastAsia" w:ascii="宋体" w:hAnsi="宋体" w:eastAsia="宋体" w:cs="仿宋_GB2312"/>
          <w:bCs/>
          <w:color w:val="auto"/>
          <w:sz w:val="32"/>
          <w:szCs w:val="32"/>
          <w:highlight w:val="none"/>
        </w:rPr>
      </w:pPr>
    </w:p>
    <w:p w14:paraId="75C2BFD0">
      <w:pPr>
        <w:snapToGrid w:val="0"/>
        <w:spacing w:before="50" w:after="50"/>
        <w:ind w:firstLine="720" w:firstLineChars="225"/>
        <w:rPr>
          <w:rFonts w:hint="eastAsia" w:ascii="宋体" w:hAnsi="宋体" w:eastAsia="宋体" w:cs="仿宋_GB2312"/>
          <w:bCs/>
          <w:color w:val="auto"/>
          <w:sz w:val="32"/>
          <w:szCs w:val="32"/>
          <w:highlight w:val="none"/>
        </w:rPr>
      </w:pPr>
    </w:p>
    <w:p w14:paraId="4B45967B">
      <w:pPr>
        <w:snapToGrid w:val="0"/>
        <w:spacing w:before="50" w:after="50"/>
        <w:ind w:firstLine="720" w:firstLineChars="225"/>
        <w:rPr>
          <w:rFonts w:hint="eastAsia" w:ascii="宋体" w:hAnsi="宋体" w:eastAsia="宋体" w:cs="仿宋_GB2312"/>
          <w:bCs/>
          <w:color w:val="auto"/>
          <w:sz w:val="32"/>
          <w:szCs w:val="32"/>
          <w:highlight w:val="none"/>
        </w:rPr>
      </w:pPr>
    </w:p>
    <w:p w14:paraId="47AAD9B4">
      <w:pPr>
        <w:snapToGrid w:val="0"/>
        <w:spacing w:before="50" w:after="50"/>
        <w:ind w:firstLine="1280" w:firstLineChars="400"/>
        <w:rPr>
          <w:rFonts w:hint="eastAsia" w:ascii="宋体" w:hAnsi="宋体" w:eastAsia="宋体" w:cs="仿宋_GB2312"/>
          <w:bCs/>
          <w:color w:val="auto"/>
          <w:sz w:val="32"/>
          <w:szCs w:val="32"/>
          <w:highlight w:val="none"/>
        </w:rPr>
      </w:pPr>
    </w:p>
    <w:p w14:paraId="006EB340">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31DF3E19">
      <w:pPr>
        <w:snapToGrid w:val="0"/>
        <w:spacing w:before="120" w:beforeLines="50" w:after="50" w:line="360" w:lineRule="auto"/>
        <w:ind w:left="142"/>
        <w:jc w:val="left"/>
        <w:rPr>
          <w:rFonts w:hint="eastAsia"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2.资格证明文件目录</w:t>
      </w:r>
    </w:p>
    <w:p w14:paraId="5C5E0020">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14:paraId="04B39FCF">
      <w:pPr>
        <w:widowControl/>
        <w:spacing w:line="440" w:lineRule="exact"/>
        <w:jc w:val="center"/>
        <w:rPr>
          <w:rFonts w:hint="eastAsia" w:ascii="宋体" w:hAnsi="宋体" w:cs="宋体"/>
          <w:color w:val="auto"/>
          <w:sz w:val="28"/>
          <w:szCs w:val="28"/>
        </w:rPr>
      </w:pPr>
      <w:r>
        <w:rPr>
          <w:rFonts w:hint="eastAsia" w:ascii="宋体" w:hAnsi="宋体" w:cs="宋体"/>
          <w:color w:val="auto"/>
          <w:kern w:val="0"/>
          <w:sz w:val="32"/>
          <w:szCs w:val="32"/>
          <w:lang w:bidi="ar"/>
        </w:rPr>
        <w:t>崇左市政府采购供应商信用承诺函</w:t>
      </w:r>
    </w:p>
    <w:p w14:paraId="7A75E476">
      <w:pPr>
        <w:widowControl/>
        <w:spacing w:line="440" w:lineRule="exact"/>
        <w:jc w:val="left"/>
        <w:rPr>
          <w:rFonts w:hint="eastAsia" w:ascii="宋体" w:hAnsi="宋体" w:cs="宋体"/>
          <w:color w:val="auto"/>
          <w:kern w:val="0"/>
          <w:sz w:val="28"/>
          <w:szCs w:val="28"/>
          <w:lang w:bidi="ar"/>
        </w:rPr>
      </w:pPr>
    </w:p>
    <w:p w14:paraId="3EE45170">
      <w:pPr>
        <w:widowControl/>
        <w:spacing w:line="440" w:lineRule="exact"/>
        <w:rPr>
          <w:rFonts w:hint="eastAsia" w:ascii="宋体" w:hAnsi="宋体" w:cs="宋体"/>
          <w:color w:val="auto"/>
          <w:sz w:val="22"/>
          <w:szCs w:val="22"/>
          <w:u w:val="single"/>
        </w:rPr>
      </w:pPr>
      <w:r>
        <w:rPr>
          <w:rFonts w:hint="eastAsia" w:ascii="宋体" w:hAnsi="宋体" w:cs="宋体"/>
          <w:color w:val="auto"/>
          <w:kern w:val="0"/>
          <w:sz w:val="22"/>
          <w:szCs w:val="22"/>
          <w:lang w:bidi="ar"/>
        </w:rPr>
        <w:t>致</w:t>
      </w:r>
      <w:r>
        <w:rPr>
          <w:rFonts w:hint="eastAsia" w:ascii="宋体" w:hAnsi="宋体" w:cs="宋体"/>
          <w:color w:val="auto"/>
          <w:kern w:val="0"/>
          <w:sz w:val="22"/>
          <w:szCs w:val="22"/>
          <w:u w:val="single"/>
          <w:lang w:bidi="ar"/>
        </w:rPr>
        <w:t>（采购代理机构名称）</w:t>
      </w:r>
      <w:r>
        <w:rPr>
          <w:rFonts w:hint="eastAsia" w:ascii="宋体" w:hAnsi="宋体" w:cs="宋体"/>
          <w:color w:val="auto"/>
          <w:kern w:val="0"/>
          <w:sz w:val="22"/>
          <w:szCs w:val="22"/>
          <w:lang w:bidi="ar"/>
        </w:rPr>
        <w:t>:</w:t>
      </w:r>
    </w:p>
    <w:p w14:paraId="6D8DB8E4">
      <w:pPr>
        <w:widowControl/>
        <w:spacing w:line="440" w:lineRule="exact"/>
        <w:ind w:firstLine="440" w:firstLineChars="200"/>
        <w:rPr>
          <w:rFonts w:hint="eastAsia" w:ascii="宋体" w:hAnsi="宋体" w:cs="宋体"/>
          <w:color w:val="auto"/>
          <w:spacing w:val="-6"/>
          <w:sz w:val="22"/>
          <w:szCs w:val="22"/>
        </w:rPr>
      </w:pPr>
      <w:r>
        <w:rPr>
          <w:rFonts w:hint="eastAsia" w:ascii="宋体" w:hAnsi="宋体" w:cs="宋体"/>
          <w:color w:val="auto"/>
          <w:kern w:val="0"/>
          <w:sz w:val="22"/>
          <w:szCs w:val="22"/>
          <w:lang w:bidi="ar"/>
        </w:rPr>
        <w:t>我方自愿参加</w:t>
      </w:r>
      <w:r>
        <w:rPr>
          <w:rFonts w:hint="eastAsia" w:ascii="宋体" w:hAnsi="宋体" w:cs="宋体"/>
          <w:color w:val="auto"/>
          <w:kern w:val="0"/>
          <w:sz w:val="22"/>
          <w:szCs w:val="22"/>
          <w:u w:val="single"/>
          <w:lang w:bidi="ar"/>
        </w:rPr>
        <w:t xml:space="preserve"> （项目名称） </w:t>
      </w:r>
      <w:r>
        <w:rPr>
          <w:rFonts w:hint="eastAsia" w:ascii="宋体" w:hAnsi="宋体" w:cs="宋体"/>
          <w:color w:val="auto"/>
          <w:kern w:val="0"/>
          <w:sz w:val="22"/>
          <w:szCs w:val="22"/>
          <w:lang w:bidi="ar"/>
        </w:rPr>
        <w:t>项目</w:t>
      </w:r>
      <w:r>
        <w:rPr>
          <w:rFonts w:hint="eastAsia" w:ascii="宋体" w:hAnsi="宋体" w:cs="宋体"/>
          <w:color w:val="auto"/>
          <w:spacing w:val="6"/>
          <w:sz w:val="22"/>
          <w:szCs w:val="22"/>
        </w:rPr>
        <w:t>（项目编号：</w:t>
      </w:r>
      <w:r>
        <w:rPr>
          <w:rFonts w:hint="eastAsia" w:ascii="宋体" w:hAnsi="宋体" w:cs="宋体"/>
          <w:color w:val="auto"/>
          <w:spacing w:val="6"/>
          <w:sz w:val="22"/>
          <w:szCs w:val="22"/>
          <w:u w:val="single"/>
        </w:rPr>
        <w:t xml:space="preserve">         </w:t>
      </w:r>
      <w:r>
        <w:rPr>
          <w:rFonts w:hint="eastAsia" w:ascii="宋体" w:hAnsi="宋体" w:cs="宋体"/>
          <w:color w:val="auto"/>
          <w:spacing w:val="6"/>
          <w:sz w:val="22"/>
          <w:szCs w:val="22"/>
        </w:rPr>
        <w:t>）</w:t>
      </w:r>
      <w:r>
        <w:rPr>
          <w:rFonts w:hint="eastAsia" w:ascii="宋体" w:hAnsi="宋体" w:cs="宋体"/>
          <w:color w:val="auto"/>
          <w:kern w:val="0"/>
          <w:sz w:val="22"/>
          <w:szCs w:val="22"/>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szCs w:val="22"/>
          <w:lang w:bidi="ar"/>
        </w:rPr>
        <w:t xml:space="preserve">： </w:t>
      </w:r>
    </w:p>
    <w:p w14:paraId="5407C3D8">
      <w:pPr>
        <w:widowControl/>
        <w:spacing w:line="440" w:lineRule="exact"/>
        <w:ind w:firstLine="440" w:firstLineChars="200"/>
        <w:rPr>
          <w:rFonts w:hint="eastAsia" w:ascii="宋体" w:hAnsi="宋体" w:cs="宋体"/>
          <w:color w:val="auto"/>
          <w:kern w:val="0"/>
          <w:sz w:val="22"/>
          <w:szCs w:val="22"/>
          <w:lang w:bidi="ar"/>
        </w:rPr>
      </w:pPr>
      <w:r>
        <w:rPr>
          <w:rFonts w:hint="eastAsia" w:ascii="宋体" w:hAnsi="宋体" w:cs="宋体"/>
          <w:color w:val="auto"/>
          <w:kern w:val="0"/>
          <w:sz w:val="22"/>
          <w:szCs w:val="22"/>
          <w:lang w:bidi="ar"/>
        </w:rPr>
        <w:t>1.我方</w:t>
      </w:r>
      <w:r>
        <w:rPr>
          <w:rFonts w:hint="eastAsia" w:ascii="宋体" w:hAnsi="宋体" w:cs="宋体"/>
          <w:color w:val="auto"/>
          <w:spacing w:val="6"/>
          <w:sz w:val="22"/>
          <w:szCs w:val="22"/>
        </w:rPr>
        <w:t>具有独立承担民事责任的能力或我方属于银行、保险、石油石化、电力、电信等有行业特殊情况的法人的分支机构在参加本次政府采购活动前已取得总公司的授权。</w:t>
      </w:r>
    </w:p>
    <w:p w14:paraId="66BA0C85">
      <w:pPr>
        <w:widowControl/>
        <w:spacing w:line="440" w:lineRule="exact"/>
        <w:ind w:firstLine="440" w:firstLineChars="200"/>
        <w:rPr>
          <w:rFonts w:hint="eastAsia" w:ascii="宋体" w:hAnsi="宋体" w:cs="宋体"/>
          <w:color w:val="auto"/>
          <w:sz w:val="22"/>
          <w:szCs w:val="22"/>
        </w:rPr>
      </w:pPr>
      <w:r>
        <w:rPr>
          <w:rFonts w:hint="eastAsia" w:ascii="宋体" w:hAnsi="宋体" w:cs="宋体"/>
          <w:color w:val="auto"/>
          <w:kern w:val="0"/>
          <w:sz w:val="22"/>
          <w:szCs w:val="22"/>
          <w:lang w:bidi="ar"/>
        </w:rPr>
        <w:t xml:space="preserve">2.我方具有符合采购文件资格要求的财务状况报告。 </w:t>
      </w:r>
    </w:p>
    <w:p w14:paraId="358331FA">
      <w:pPr>
        <w:widowControl/>
        <w:spacing w:line="440" w:lineRule="exact"/>
        <w:ind w:firstLine="416" w:firstLineChars="200"/>
        <w:rPr>
          <w:rFonts w:hint="eastAsia" w:ascii="宋体" w:hAnsi="宋体" w:cs="宋体"/>
          <w:color w:val="auto"/>
          <w:spacing w:val="-17"/>
          <w:sz w:val="22"/>
          <w:szCs w:val="22"/>
        </w:rPr>
      </w:pPr>
      <w:r>
        <w:rPr>
          <w:rFonts w:hint="eastAsia" w:ascii="宋体" w:hAnsi="宋体" w:cs="宋体"/>
          <w:color w:val="auto"/>
          <w:spacing w:val="-6"/>
          <w:kern w:val="0"/>
          <w:sz w:val="22"/>
          <w:szCs w:val="22"/>
          <w:lang w:bidi="ar"/>
        </w:rPr>
        <w:t>3.我方具有符合采购文件资格要求的依法缴纳税收和社会保障资金的良好记录。</w:t>
      </w:r>
      <w:r>
        <w:rPr>
          <w:rFonts w:hint="eastAsia" w:ascii="宋体" w:hAnsi="宋体" w:cs="宋体"/>
          <w:color w:val="auto"/>
          <w:spacing w:val="-17"/>
          <w:kern w:val="0"/>
          <w:sz w:val="22"/>
          <w:szCs w:val="22"/>
          <w:lang w:bidi="ar"/>
        </w:rPr>
        <w:t xml:space="preserve"> </w:t>
      </w:r>
    </w:p>
    <w:p w14:paraId="43747A3A">
      <w:pPr>
        <w:widowControl/>
        <w:spacing w:line="440" w:lineRule="exact"/>
        <w:ind w:firstLine="440" w:firstLineChars="200"/>
        <w:rPr>
          <w:rFonts w:hint="eastAsia" w:ascii="宋体" w:hAnsi="宋体" w:cs="宋体"/>
          <w:color w:val="auto"/>
          <w:sz w:val="22"/>
          <w:szCs w:val="22"/>
        </w:rPr>
      </w:pPr>
      <w:r>
        <w:rPr>
          <w:rFonts w:hint="eastAsia" w:ascii="宋体" w:hAnsi="宋体" w:cs="宋体"/>
          <w:color w:val="auto"/>
          <w:kern w:val="0"/>
          <w:sz w:val="22"/>
          <w:szCs w:val="22"/>
          <w:lang w:bidi="ar"/>
        </w:rPr>
        <w:t xml:space="preserve">4.我方具有符合采购文件资格要求履行合同所必需的设备和专业技术能力。 </w:t>
      </w:r>
    </w:p>
    <w:p w14:paraId="6288DAFE">
      <w:pPr>
        <w:widowControl/>
        <w:spacing w:line="440" w:lineRule="exact"/>
        <w:ind w:firstLine="440" w:firstLineChars="200"/>
        <w:rPr>
          <w:rFonts w:hint="eastAsia" w:ascii="宋体" w:hAnsi="宋体" w:cs="宋体"/>
          <w:color w:val="auto"/>
          <w:sz w:val="22"/>
          <w:szCs w:val="22"/>
        </w:rPr>
      </w:pPr>
      <w:r>
        <w:rPr>
          <w:rFonts w:hint="eastAsia" w:ascii="宋体" w:hAnsi="宋体" w:cs="宋体"/>
          <w:color w:val="auto"/>
          <w:kern w:val="0"/>
          <w:sz w:val="22"/>
          <w:szCs w:val="22"/>
          <w:lang w:bidi="ar"/>
        </w:rPr>
        <w:t xml:space="preserve">5.我方参加政府采购活动前3年内在经营活动中没有重大违法记录。 </w:t>
      </w:r>
    </w:p>
    <w:p w14:paraId="61BEFE5F">
      <w:pPr>
        <w:widowControl/>
        <w:spacing w:line="440" w:lineRule="exact"/>
        <w:ind w:firstLine="440" w:firstLineChars="200"/>
        <w:rPr>
          <w:rFonts w:hint="eastAsia" w:ascii="宋体" w:hAnsi="宋体" w:cs="宋体"/>
          <w:color w:val="auto"/>
          <w:kern w:val="0"/>
          <w:sz w:val="22"/>
          <w:szCs w:val="22"/>
          <w:lang w:bidi="ar"/>
        </w:rPr>
      </w:pPr>
      <w:r>
        <w:rPr>
          <w:rFonts w:hint="eastAsia" w:ascii="宋体" w:hAnsi="宋体" w:cs="宋体"/>
          <w:color w:val="auto"/>
          <w:kern w:val="0"/>
          <w:sz w:val="22"/>
          <w:szCs w:val="22"/>
          <w:lang w:bidi="ar"/>
        </w:rPr>
        <w:t>我方对以上承诺内容的真实性负责。如有虚假，将依法承担相应责任。</w:t>
      </w:r>
    </w:p>
    <w:p w14:paraId="29CAF303">
      <w:pPr>
        <w:widowControl/>
        <w:spacing w:line="440" w:lineRule="exact"/>
        <w:ind w:firstLine="440" w:firstLineChars="200"/>
        <w:rPr>
          <w:rFonts w:hint="eastAsia" w:ascii="宋体" w:hAnsi="宋体" w:cs="宋体"/>
          <w:color w:val="auto"/>
          <w:kern w:val="0"/>
          <w:sz w:val="22"/>
          <w:szCs w:val="22"/>
          <w:lang w:bidi="ar"/>
        </w:rPr>
      </w:pPr>
    </w:p>
    <w:p w14:paraId="397C84A8">
      <w:pPr>
        <w:widowControl/>
        <w:spacing w:line="440" w:lineRule="exact"/>
        <w:ind w:firstLine="440" w:firstLineChars="200"/>
        <w:rPr>
          <w:rFonts w:hint="eastAsia" w:ascii="宋体" w:hAnsi="宋体" w:cs="宋体"/>
          <w:color w:val="auto"/>
          <w:kern w:val="0"/>
          <w:sz w:val="22"/>
          <w:szCs w:val="22"/>
          <w:lang w:bidi="ar"/>
        </w:rPr>
      </w:pPr>
    </w:p>
    <w:p w14:paraId="1DE7066B">
      <w:pPr>
        <w:widowControl/>
        <w:spacing w:line="440" w:lineRule="exact"/>
        <w:ind w:firstLine="3300" w:firstLineChars="1500"/>
        <w:jc w:val="left"/>
        <w:rPr>
          <w:rFonts w:hint="eastAsia" w:ascii="宋体" w:hAnsi="宋体" w:cs="宋体"/>
          <w:color w:val="auto"/>
          <w:sz w:val="22"/>
          <w:szCs w:val="22"/>
        </w:rPr>
      </w:pPr>
      <w:r>
        <w:rPr>
          <w:rFonts w:hint="eastAsia" w:ascii="宋体" w:hAnsi="宋体" w:cs="宋体"/>
          <w:color w:val="auto"/>
          <w:kern w:val="0"/>
          <w:sz w:val="22"/>
          <w:szCs w:val="22"/>
          <w:lang w:bidi="ar"/>
        </w:rPr>
        <w:t xml:space="preserve">供应商名称（盖章）： </w:t>
      </w:r>
    </w:p>
    <w:p w14:paraId="590D400A">
      <w:pPr>
        <w:tabs>
          <w:tab w:val="left" w:pos="7560"/>
        </w:tabs>
        <w:spacing w:line="440" w:lineRule="exact"/>
        <w:ind w:firstLine="3300" w:firstLineChars="1500"/>
        <w:jc w:val="left"/>
        <w:rPr>
          <w:rFonts w:hint="eastAsia" w:ascii="宋体" w:hAnsi="宋体" w:cs="宋体"/>
          <w:color w:val="auto"/>
          <w:kern w:val="0"/>
          <w:sz w:val="22"/>
          <w:szCs w:val="22"/>
          <w:lang w:bidi="ar"/>
        </w:rPr>
      </w:pPr>
      <w:r>
        <w:rPr>
          <w:rFonts w:hint="eastAsia" w:ascii="宋体" w:hAnsi="宋体" w:cs="宋体"/>
          <w:color w:val="auto"/>
          <w:kern w:val="0"/>
          <w:sz w:val="22"/>
          <w:szCs w:val="22"/>
          <w:lang w:bidi="ar"/>
        </w:rPr>
        <w:t>日期：</w:t>
      </w:r>
    </w:p>
    <w:p w14:paraId="219DD286">
      <w:pPr>
        <w:pStyle w:val="26"/>
        <w:widowControl/>
        <w:wordWrap w:val="0"/>
        <w:spacing w:line="560" w:lineRule="exact"/>
        <w:rPr>
          <w:rFonts w:hint="eastAsia" w:ascii="宋体" w:hAnsi="宋体" w:cs="宋体"/>
          <w:color w:val="auto"/>
          <w:sz w:val="22"/>
          <w:szCs w:val="22"/>
          <w:lang w:bidi="ar"/>
        </w:rPr>
      </w:pPr>
    </w:p>
    <w:p w14:paraId="75F775B7">
      <w:pPr>
        <w:pStyle w:val="26"/>
        <w:widowControl/>
        <w:wordWrap w:val="0"/>
        <w:spacing w:line="400" w:lineRule="exact"/>
        <w:rPr>
          <w:rFonts w:hint="eastAsia" w:ascii="宋体" w:hAnsi="宋体" w:cs="宋体"/>
          <w:color w:val="auto"/>
          <w:sz w:val="22"/>
          <w:szCs w:val="22"/>
        </w:rPr>
      </w:pPr>
      <w:r>
        <w:rPr>
          <w:rFonts w:hint="eastAsia" w:ascii="宋体" w:hAnsi="宋体" w:cs="宋体"/>
          <w:color w:val="auto"/>
          <w:sz w:val="22"/>
          <w:szCs w:val="22"/>
          <w:lang w:bidi="ar"/>
        </w:rPr>
        <w:t>注：1.</w:t>
      </w:r>
      <w:r>
        <w:rPr>
          <w:rFonts w:hint="eastAsia" w:ascii="宋体" w:hAnsi="宋体" w:cs="宋体"/>
          <w:color w:val="auto"/>
          <w:sz w:val="22"/>
          <w:szCs w:val="22"/>
        </w:rPr>
        <w:t>参与政府采购活动的供应商可按第1点的内容：“</w:t>
      </w:r>
      <w:r>
        <w:rPr>
          <w:rFonts w:hint="eastAsia" w:ascii="宋体" w:hAnsi="宋体" w:cs="宋体"/>
          <w:color w:val="auto"/>
          <w:sz w:val="22"/>
          <w:szCs w:val="22"/>
          <w:lang w:bidi="ar"/>
        </w:rPr>
        <w:t>我方</w:t>
      </w:r>
      <w:r>
        <w:rPr>
          <w:rFonts w:hint="eastAsia" w:ascii="宋体" w:hAnsi="宋体" w:cs="宋体"/>
          <w:color w:val="auto"/>
          <w:spacing w:val="6"/>
          <w:sz w:val="22"/>
          <w:szCs w:val="22"/>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lang w:bidi="ar"/>
        </w:rPr>
        <w:t>我方</w:t>
      </w:r>
      <w:r>
        <w:rPr>
          <w:rFonts w:hint="eastAsia" w:ascii="宋体" w:hAnsi="宋体" w:cs="宋体"/>
          <w:color w:val="auto"/>
          <w:spacing w:val="6"/>
          <w:sz w:val="22"/>
          <w:szCs w:val="22"/>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765FC50A">
      <w:pPr>
        <w:pStyle w:val="21"/>
        <w:rPr>
          <w:rFonts w:hint="eastAsia" w:ascii="宋体" w:hAnsi="宋体" w:cs="宋体"/>
          <w:color w:val="auto"/>
          <w:sz w:val="16"/>
          <w:szCs w:val="16"/>
          <w:lang w:val="zh-CN"/>
        </w:rPr>
      </w:pPr>
    </w:p>
    <w:p w14:paraId="7B9DE6D8">
      <w:pPr>
        <w:spacing w:line="320" w:lineRule="exact"/>
        <w:jc w:val="left"/>
        <w:rPr>
          <w:rFonts w:hint="eastAsia"/>
          <w:color w:val="auto"/>
          <w:szCs w:val="21"/>
        </w:rPr>
      </w:pPr>
    </w:p>
    <w:p w14:paraId="02D66E5B">
      <w:pPr>
        <w:spacing w:line="320" w:lineRule="exact"/>
        <w:jc w:val="left"/>
        <w:rPr>
          <w:rFonts w:hint="eastAsia"/>
          <w:color w:val="auto"/>
          <w:szCs w:val="21"/>
        </w:rPr>
      </w:pPr>
    </w:p>
    <w:p w14:paraId="704A7D5B">
      <w:pPr>
        <w:spacing w:line="320" w:lineRule="exact"/>
        <w:jc w:val="left"/>
        <w:rPr>
          <w:rFonts w:hint="eastAsia"/>
          <w:color w:val="auto"/>
          <w:szCs w:val="21"/>
        </w:rPr>
      </w:pPr>
    </w:p>
    <w:p w14:paraId="69B58250"/>
    <w:p w14:paraId="7FA1E74C">
      <w:pPr>
        <w:pStyle w:val="2"/>
        <w:rPr>
          <w:rFonts w:hint="eastAsia"/>
        </w:rPr>
      </w:pPr>
    </w:p>
    <w:p w14:paraId="14A8F294">
      <w:pPr>
        <w:pStyle w:val="3"/>
        <w:rPr>
          <w:rFonts w:hint="eastAsia"/>
        </w:rPr>
      </w:pPr>
    </w:p>
    <w:p w14:paraId="18002E18">
      <w:pPr>
        <w:pStyle w:val="3"/>
        <w:rPr>
          <w:rFonts w:hint="eastAsia"/>
        </w:rPr>
      </w:pPr>
    </w:p>
    <w:p w14:paraId="53A36ABC">
      <w:pPr>
        <w:pStyle w:val="3"/>
        <w:ind w:left="0" w:leftChars="0" w:firstLine="0" w:firstLineChars="0"/>
        <w:rPr>
          <w:rFonts w:hint="eastAsia"/>
        </w:rPr>
      </w:pPr>
    </w:p>
    <w:p w14:paraId="1D37B610">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rPr>
        <w:t>3</w:t>
      </w:r>
      <w:r>
        <w:rPr>
          <w:rFonts w:hint="eastAsia" w:ascii="宋体" w:hAnsi="宋体" w:eastAsia="宋体" w:cs="宋体"/>
          <w:b/>
          <w:color w:val="auto"/>
          <w:kern w:val="0"/>
          <w:sz w:val="28"/>
          <w:szCs w:val="28"/>
          <w:highlight w:val="none"/>
        </w:rPr>
        <w:t>.声明函的格式：</w:t>
      </w:r>
    </w:p>
    <w:p w14:paraId="7D504B4A">
      <w:pPr>
        <w:spacing w:line="320" w:lineRule="exact"/>
        <w:jc w:val="center"/>
        <w:rPr>
          <w:rFonts w:hint="eastAsia" w:ascii="宋体" w:hAnsi="宋体" w:eastAsia="宋体" w:cs="Times New Roman"/>
          <w:b/>
          <w:color w:val="auto"/>
          <w:sz w:val="32"/>
          <w:szCs w:val="32"/>
          <w:highlight w:val="none"/>
        </w:rPr>
      </w:pPr>
    </w:p>
    <w:p w14:paraId="0C656107">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284808DC">
      <w:pPr>
        <w:spacing w:line="320" w:lineRule="exact"/>
        <w:jc w:val="center"/>
        <w:rPr>
          <w:rFonts w:hint="eastAsia" w:ascii="宋体" w:hAnsi="宋体" w:eastAsia="宋体" w:cs="Times New Roman"/>
          <w:color w:val="auto"/>
          <w:sz w:val="24"/>
          <w:szCs w:val="20"/>
          <w:highlight w:val="none"/>
        </w:rPr>
      </w:pPr>
    </w:p>
    <w:p w14:paraId="6E88A60D">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广西建发咨询有限公司</w:t>
      </w:r>
      <w:r>
        <w:rPr>
          <w:rFonts w:hint="eastAsia" w:ascii="宋体" w:hAnsi="宋体" w:eastAsia="宋体" w:cs="宋体"/>
          <w:color w:val="auto"/>
          <w:sz w:val="24"/>
          <w:szCs w:val="24"/>
          <w:highlight w:val="none"/>
        </w:rPr>
        <w:t>：</w:t>
      </w:r>
    </w:p>
    <w:p w14:paraId="0B57418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7994D0">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40" w:name="PO_3000001871_PM002_4"/>
      <w:r>
        <w:rPr>
          <w:rFonts w:hint="eastAsia" w:ascii="宋体" w:hAnsi="宋体" w:eastAsia="宋体" w:cs="宋体"/>
          <w:i/>
          <w:iCs/>
          <w:color w:val="auto"/>
          <w:sz w:val="24"/>
          <w:szCs w:val="24"/>
          <w:highlight w:val="none"/>
        </w:rPr>
        <w:t>（</w:t>
      </w:r>
      <w:bookmarkEnd w:id="140"/>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14:paraId="2C4EAEF4">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14:paraId="619A93B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222B658">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14:paraId="08BA0B0A">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14:paraId="64463388">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14:paraId="7433E261">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14:paraId="0580891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2F172552">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25FF93F5">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58DBD753">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4E06346">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6.以上事项如有虚假或者隐瞒，我方愿意承担一切后果，并不再寻求任何旨在减轻或者免除法律责任的辩解。</w:t>
      </w:r>
    </w:p>
    <w:p w14:paraId="2F4D18EC">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BC1DAD2">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注：如为联合体竞标，盖章处须加盖联合体各方公章，否则其响应文件作无效响应处理。</w:t>
      </w:r>
    </w:p>
    <w:p w14:paraId="16F46FE6">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14:paraId="3A759A94">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4CB7F94E">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color w:val="auto"/>
          <w:kern w:val="0"/>
          <w:sz w:val="24"/>
          <w:szCs w:val="24"/>
          <w:highlight w:val="none"/>
          <w:lang w:val="zh-CN"/>
        </w:rPr>
        <w:t>日期：  年  月   日</w:t>
      </w:r>
    </w:p>
    <w:p w14:paraId="48E4017F">
      <w:pPr>
        <w:overflowPunct w:val="0"/>
        <w:spacing w:line="520" w:lineRule="exact"/>
        <w:rPr>
          <w:rFonts w:hint="eastAsia" w:ascii="宋体" w:hAnsi="宋体" w:eastAsia="宋体" w:cs="Times New Roman"/>
          <w:b/>
          <w:bCs/>
          <w:color w:val="auto"/>
          <w:sz w:val="32"/>
          <w:szCs w:val="32"/>
          <w:highlight w:val="none"/>
        </w:rPr>
      </w:pPr>
      <w:r>
        <w:rPr>
          <w:rFonts w:hint="eastAsia" w:ascii="宋体" w:hAnsi="宋体" w:eastAsia="宋体" w:cs="宋体"/>
          <w:b/>
          <w:color w:val="auto"/>
          <w:kern w:val="0"/>
          <w:sz w:val="28"/>
          <w:szCs w:val="28"/>
          <w:highlight w:val="none"/>
        </w:rPr>
        <w:t>4.联合体竞标协议书的格式：</w:t>
      </w:r>
    </w:p>
    <w:p w14:paraId="6E1A4F02">
      <w:pPr>
        <w:spacing w:line="600" w:lineRule="exact"/>
        <w:jc w:val="center"/>
        <w:rPr>
          <w:rFonts w:hint="eastAsia" w:ascii="方正小标宋简体" w:hAnsi="方正小标宋简体" w:eastAsia="方正小标宋简体" w:cs="方正小标宋简体"/>
          <w:color w:val="auto"/>
          <w:sz w:val="44"/>
          <w:szCs w:val="44"/>
          <w:highlight w:val="none"/>
          <w:lang w:val="zh-CN"/>
        </w:rPr>
      </w:pPr>
    </w:p>
    <w:p w14:paraId="0255F2D2">
      <w:pPr>
        <w:spacing w:line="600" w:lineRule="exact"/>
        <w:jc w:val="center"/>
        <w:rPr>
          <w:rFonts w:hint="eastAsia" w:ascii="宋体" w:hAnsi="宋体" w:eastAsia="宋体" w:cs="宋体"/>
          <w:color w:val="auto"/>
          <w:sz w:val="44"/>
          <w:szCs w:val="44"/>
          <w:highlight w:val="none"/>
          <w:lang w:val="zh-CN"/>
        </w:rPr>
      </w:pPr>
      <w:r>
        <w:rPr>
          <w:rFonts w:hint="eastAsia" w:ascii="宋体" w:hAnsi="宋体" w:eastAsia="宋体" w:cs="宋体"/>
          <w:b/>
          <w:bCs/>
          <w:color w:val="auto"/>
          <w:sz w:val="32"/>
          <w:szCs w:val="32"/>
          <w:highlight w:val="none"/>
          <w:lang w:val="zh-CN"/>
        </w:rPr>
        <w:t>联合体竞标协议书</w:t>
      </w:r>
    </w:p>
    <w:p w14:paraId="365115C4">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5FBCD1E0">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（所有成员单位名称）自愿组成联合体，共同参加</w:t>
      </w:r>
      <w:r>
        <w:rPr>
          <w:rFonts w:hint="eastAsia" w:ascii="宋体" w:hAnsi="宋体" w:eastAsia="宋体" w:cs="宋体"/>
          <w:color w:val="auto"/>
          <w:kern w:val="0"/>
          <w:sz w:val="24"/>
          <w:szCs w:val="24"/>
          <w:highlight w:val="none"/>
          <w:u w:val="single"/>
        </w:rPr>
        <w:t xml:space="preserve"> 广西建发咨询有限公司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（项目编号：</w:t>
      </w:r>
      <w:bookmarkStart w:id="141" w:name="PO_3000001871_PM001_4"/>
      <w:r>
        <w:rPr>
          <w:rFonts w:hint="eastAsia" w:ascii="宋体" w:hAnsi="宋体" w:eastAsia="宋体" w:cs="宋体"/>
          <w:i/>
          <w:iCs/>
          <w:color w:val="auto"/>
          <w:kern w:val="0"/>
          <w:sz w:val="24"/>
          <w:szCs w:val="24"/>
          <w:highlight w:val="none"/>
        </w:rPr>
        <w:t>（</w:t>
      </w:r>
      <w:bookmarkEnd w:id="141"/>
      <w:r>
        <w:rPr>
          <w:rFonts w:hint="eastAsia" w:ascii="宋体" w:hAnsi="宋体" w:eastAsia="宋体" w:cs="宋体"/>
          <w:i/>
          <w:iCs/>
          <w:color w:val="auto"/>
          <w:kern w:val="0"/>
          <w:sz w:val="24"/>
          <w:szCs w:val="24"/>
          <w:highlight w:val="none"/>
          <w:u w:val="singl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）竞争性谈判采购。现就联合体竞标事宜订立如下协议：</w:t>
      </w:r>
    </w:p>
    <w:p w14:paraId="69CC6EC4">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（某成员单位名称）为联合体名称牵头人。</w:t>
      </w:r>
    </w:p>
    <w:p w14:paraId="62C240B9">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5139EC25">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362539B5">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4、联合体各成员单位内部的职责分工如下：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D23AEAB">
      <w:pPr>
        <w:spacing w:line="36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5、本联合体中，</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（请填写：中型、小型、微型）企业，其协议合同金额占联合体协议合同总金额的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%。【如联合体成员中有小型、微型企业的，请填写此条，否则无需填写；如联合体成员中有多个小型、微型企业的，请逐一列出。】</w:t>
      </w:r>
    </w:p>
    <w:p w14:paraId="6CF0AEC2">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6、本协议书自签署之日起生效，合同履行完毕后自动失效。</w:t>
      </w:r>
    </w:p>
    <w:p w14:paraId="686D441B">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份，联合体成员和采购代理机构各执一份。</w:t>
      </w:r>
    </w:p>
    <w:p w14:paraId="42DAB4EC">
      <w:pPr>
        <w:autoSpaceDE w:val="0"/>
        <w:autoSpaceDN w:val="0"/>
        <w:adjustRightInd w:val="0"/>
        <w:spacing w:line="360" w:lineRule="exact"/>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注：本协议书由法定代表人签字的，应附法定代表人身份证明；本协议书由委托代理人签字的，应附法定代表人授权委托书。</w:t>
      </w:r>
    </w:p>
    <w:p w14:paraId="5B5B97E7">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63DF4E69">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08CFF5A7">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2D0FC38A">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50CD3DA1">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14:paraId="6CC221AD">
      <w:pPr>
        <w:autoSpaceDE w:val="0"/>
        <w:autoSpaceDN w:val="0"/>
        <w:adjustRightInd w:val="0"/>
        <w:spacing w:line="360" w:lineRule="exact"/>
        <w:jc w:val="left"/>
        <w:rPr>
          <w:rFonts w:hint="eastAsia" w:ascii="宋体" w:hAnsi="宋体" w:eastAsia="宋体" w:cs="宋体"/>
          <w:color w:val="auto"/>
          <w:kern w:val="0"/>
          <w:szCs w:val="21"/>
          <w:highlight w:val="none"/>
        </w:rPr>
      </w:pPr>
    </w:p>
    <w:p w14:paraId="6E92E208">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13F6343C">
      <w:pPr>
        <w:autoSpaceDE w:val="0"/>
        <w:autoSpaceDN w:val="0"/>
        <w:adjustRightInd w:val="0"/>
        <w:spacing w:line="3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                         （签字）</w:t>
      </w:r>
    </w:p>
    <w:p w14:paraId="673EA7DA">
      <w:pPr>
        <w:pStyle w:val="7"/>
        <w:overflowPunct w:val="0"/>
        <w:spacing w:line="360" w:lineRule="exact"/>
        <w:ind w:firstLineChars="175"/>
        <w:rPr>
          <w:rFonts w:hint="eastAsia" w:ascii="宋体" w:hAnsi="宋体" w:cs="宋体"/>
          <w:color w:val="auto"/>
          <w:sz w:val="24"/>
          <w:highlight w:val="none"/>
        </w:rPr>
      </w:pPr>
      <w:r>
        <w:rPr>
          <w:rFonts w:hint="eastAsia" w:ascii="宋体" w:hAnsi="宋体" w:cs="宋体"/>
          <w:color w:val="auto"/>
          <w:sz w:val="24"/>
          <w:highlight w:val="none"/>
        </w:rPr>
        <w:t>……</w:t>
      </w:r>
    </w:p>
    <w:p w14:paraId="69BA5007">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2B9D03B9">
      <w:pPr>
        <w:autoSpaceDE w:val="0"/>
        <w:autoSpaceDN w:val="0"/>
        <w:adjustRightInd w:val="0"/>
        <w:spacing w:line="360" w:lineRule="exact"/>
        <w:jc w:val="left"/>
        <w:rPr>
          <w:rFonts w:hint="eastAsia" w:ascii="宋体" w:hAnsi="宋体" w:eastAsia="宋体" w:cs="宋体"/>
          <w:color w:val="auto"/>
          <w:kern w:val="0"/>
          <w:sz w:val="24"/>
          <w:szCs w:val="24"/>
          <w:highlight w:val="none"/>
        </w:rPr>
      </w:pPr>
    </w:p>
    <w:p w14:paraId="41A48841">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p>
    <w:p w14:paraId="600BFA5B">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46905F9B">
      <w:pPr>
        <w:autoSpaceDE w:val="0"/>
        <w:autoSpaceDN w:val="0"/>
        <w:spacing w:line="360" w:lineRule="exact"/>
        <w:ind w:firstLine="6120" w:firstLineChars="2550"/>
        <w:rPr>
          <w:rFonts w:hint="eastAsia" w:ascii="仿宋_GB2312" w:hAnsi="仿宋" w:eastAsia="仿宋_GB2312" w:cs="仿宋_GB2312"/>
          <w:color w:val="auto"/>
          <w:kern w:val="0"/>
          <w:sz w:val="24"/>
          <w:szCs w:val="24"/>
          <w:highlight w:val="none"/>
          <w:lang w:val="zh-CN"/>
        </w:rPr>
      </w:pPr>
    </w:p>
    <w:p w14:paraId="2BB0A263">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14:paraId="32528B14">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142" w:name="_Toc80205940"/>
      <w:bookmarkStart w:id="143" w:name="_Toc798"/>
      <w:bookmarkStart w:id="144" w:name="_Toc26899"/>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42"/>
      <w:bookmarkEnd w:id="143"/>
      <w:bookmarkEnd w:id="144"/>
    </w:p>
    <w:p w14:paraId="23AE5350">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14:paraId="71BEDDC1">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424E3012">
      <w:pPr>
        <w:snapToGrid w:val="0"/>
        <w:spacing w:before="120" w:beforeLines="50" w:after="50"/>
        <w:rPr>
          <w:rFonts w:hint="eastAsia" w:ascii="宋体" w:hAnsi="宋体" w:eastAsia="宋体" w:cs="Times New Roman"/>
          <w:color w:val="auto"/>
          <w:sz w:val="24"/>
          <w:szCs w:val="20"/>
          <w:highlight w:val="none"/>
        </w:rPr>
      </w:pPr>
    </w:p>
    <w:p w14:paraId="4C96FF3A">
      <w:pPr>
        <w:snapToGrid w:val="0"/>
        <w:spacing w:before="120" w:beforeLines="50" w:after="50"/>
        <w:rPr>
          <w:rFonts w:hint="eastAsia" w:ascii="宋体" w:hAnsi="宋体" w:eastAsia="宋体" w:cs="Times New Roman"/>
          <w:color w:val="auto"/>
          <w:sz w:val="24"/>
          <w:szCs w:val="20"/>
          <w:highlight w:val="none"/>
        </w:rPr>
      </w:pPr>
    </w:p>
    <w:p w14:paraId="57CA21FF">
      <w:pPr>
        <w:snapToGrid w:val="0"/>
        <w:spacing w:before="120" w:beforeLines="50" w:after="50"/>
        <w:rPr>
          <w:rFonts w:hint="eastAsia" w:ascii="宋体" w:hAnsi="宋体" w:eastAsia="宋体" w:cs="Times New Roman"/>
          <w:color w:val="auto"/>
          <w:sz w:val="24"/>
          <w:szCs w:val="20"/>
          <w:highlight w:val="none"/>
        </w:rPr>
      </w:pPr>
    </w:p>
    <w:p w14:paraId="008709E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792D933">
      <w:pPr>
        <w:snapToGrid w:val="0"/>
        <w:spacing w:before="120" w:beforeLines="50" w:after="50"/>
        <w:rPr>
          <w:rFonts w:hint="eastAsia" w:ascii="宋体" w:hAnsi="宋体" w:eastAsia="宋体" w:cs="Times New Roman"/>
          <w:bCs/>
          <w:color w:val="auto"/>
          <w:sz w:val="24"/>
          <w:szCs w:val="20"/>
          <w:highlight w:val="none"/>
        </w:rPr>
      </w:pPr>
    </w:p>
    <w:p w14:paraId="37A358EA">
      <w:pPr>
        <w:snapToGrid w:val="0"/>
        <w:spacing w:before="120" w:beforeLines="50" w:after="50"/>
        <w:rPr>
          <w:rFonts w:hint="eastAsia" w:ascii="宋体" w:hAnsi="宋体" w:eastAsia="宋体" w:cs="Times New Roman"/>
          <w:bCs/>
          <w:color w:val="auto"/>
          <w:sz w:val="24"/>
          <w:szCs w:val="20"/>
          <w:highlight w:val="none"/>
        </w:rPr>
      </w:pPr>
    </w:p>
    <w:p w14:paraId="1096D0B8">
      <w:pPr>
        <w:snapToGrid w:val="0"/>
        <w:spacing w:before="120" w:beforeLines="50" w:after="50"/>
        <w:rPr>
          <w:rFonts w:hint="eastAsia" w:ascii="宋体" w:hAnsi="宋体" w:eastAsia="宋体" w:cs="Times New Roman"/>
          <w:bCs/>
          <w:color w:val="auto"/>
          <w:sz w:val="24"/>
          <w:szCs w:val="20"/>
          <w:highlight w:val="none"/>
        </w:rPr>
      </w:pPr>
    </w:p>
    <w:p w14:paraId="04D1CFCE">
      <w:pPr>
        <w:snapToGrid w:val="0"/>
        <w:spacing w:before="120" w:beforeLines="50" w:after="50"/>
        <w:rPr>
          <w:rFonts w:hint="eastAsia" w:ascii="宋体" w:hAnsi="宋体" w:eastAsia="宋体" w:cs="Times New Roman"/>
          <w:bCs/>
          <w:color w:val="auto"/>
          <w:sz w:val="24"/>
          <w:szCs w:val="20"/>
          <w:highlight w:val="none"/>
        </w:rPr>
      </w:pPr>
    </w:p>
    <w:p w14:paraId="001DC4B7">
      <w:pPr>
        <w:snapToGrid w:val="0"/>
        <w:spacing w:before="120" w:beforeLines="50" w:after="50"/>
        <w:rPr>
          <w:rFonts w:hint="eastAsia" w:ascii="宋体" w:hAnsi="宋体" w:eastAsia="宋体" w:cs="Times New Roman"/>
          <w:bCs/>
          <w:color w:val="auto"/>
          <w:sz w:val="24"/>
          <w:szCs w:val="20"/>
          <w:highlight w:val="none"/>
        </w:rPr>
      </w:pPr>
    </w:p>
    <w:p w14:paraId="111060C6">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14:paraId="3C5D3990">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5F7622E8">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14:paraId="52260947">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183ED152">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CF0F92D">
      <w:pPr>
        <w:snapToGrid w:val="0"/>
        <w:spacing w:before="120" w:beforeLines="50" w:after="50"/>
        <w:ind w:firstLine="720" w:firstLineChars="225"/>
        <w:rPr>
          <w:rFonts w:hint="eastAsia" w:ascii="宋体" w:hAnsi="宋体" w:eastAsia="宋体" w:cs="仿宋_GB2312"/>
          <w:bCs/>
          <w:color w:val="auto"/>
          <w:sz w:val="32"/>
          <w:szCs w:val="32"/>
          <w:highlight w:val="none"/>
        </w:rPr>
      </w:pPr>
    </w:p>
    <w:p w14:paraId="03940AA5">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61690081">
      <w:pPr>
        <w:snapToGrid w:val="0"/>
        <w:spacing w:before="50" w:after="50"/>
        <w:ind w:firstLine="720" w:firstLineChars="225"/>
        <w:rPr>
          <w:rFonts w:hint="eastAsia" w:ascii="宋体" w:hAnsi="宋体" w:eastAsia="宋体" w:cs="仿宋_GB2312"/>
          <w:bCs/>
          <w:color w:val="auto"/>
          <w:sz w:val="32"/>
          <w:szCs w:val="32"/>
          <w:highlight w:val="none"/>
        </w:rPr>
      </w:pPr>
    </w:p>
    <w:p w14:paraId="14454748">
      <w:pPr>
        <w:snapToGrid w:val="0"/>
        <w:spacing w:before="50" w:after="50"/>
        <w:ind w:firstLine="720" w:firstLineChars="225"/>
        <w:rPr>
          <w:rFonts w:hint="eastAsia" w:ascii="宋体" w:hAnsi="宋体" w:eastAsia="宋体" w:cs="仿宋_GB2312"/>
          <w:bCs/>
          <w:color w:val="auto"/>
          <w:sz w:val="32"/>
          <w:szCs w:val="32"/>
          <w:highlight w:val="none"/>
        </w:rPr>
      </w:pPr>
    </w:p>
    <w:p w14:paraId="40CC56A5">
      <w:pPr>
        <w:snapToGrid w:val="0"/>
        <w:spacing w:before="50" w:after="50"/>
        <w:ind w:firstLine="1280" w:firstLineChars="400"/>
        <w:rPr>
          <w:rFonts w:hint="eastAsia" w:ascii="宋体" w:hAnsi="宋体" w:eastAsia="宋体" w:cs="仿宋_GB2312"/>
          <w:bCs/>
          <w:color w:val="auto"/>
          <w:sz w:val="32"/>
          <w:szCs w:val="32"/>
          <w:highlight w:val="none"/>
        </w:rPr>
      </w:pPr>
    </w:p>
    <w:p w14:paraId="7A24C856">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7026879F">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14:paraId="112DCCAF">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14:paraId="25121B09">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42A3EA5B">
      <w:pPr>
        <w:spacing w:line="520" w:lineRule="exact"/>
        <w:ind w:firstLine="220" w:firstLineChars="50"/>
        <w:jc w:val="left"/>
        <w:rPr>
          <w:rFonts w:hint="eastAsia"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14:paraId="256286D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DBC184">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14:paraId="3C9BD5DF">
      <w:pPr>
        <w:spacing w:line="400" w:lineRule="exact"/>
        <w:contextualSpacing/>
        <w:rPr>
          <w:rFonts w:hint="eastAsia" w:ascii="仿宋_GB2312" w:hAnsi="仿宋_GB2312" w:eastAsia="仿宋_GB2312" w:cs="仿宋_GB2312"/>
          <w:color w:val="auto"/>
          <w:sz w:val="32"/>
          <w:szCs w:val="32"/>
          <w:highlight w:val="none"/>
        </w:rPr>
      </w:pPr>
    </w:p>
    <w:p w14:paraId="41689B96">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14:paraId="65259F9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14:paraId="6F680C04">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14:paraId="05A1DD1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14:paraId="2DAB2A33">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14:paraId="0839EF4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14:paraId="319CD407">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14:paraId="687EDF97">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14:paraId="665495E5">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14:paraId="56075D9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14:paraId="739D4250">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14:paraId="7305F191">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14:paraId="46114747">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14:paraId="1FE85586">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14:paraId="2F25AA48">
      <w:pPr>
        <w:spacing w:line="400" w:lineRule="exact"/>
        <w:ind w:firstLine="480" w:firstLineChars="200"/>
        <w:contextualSpacing/>
        <w:rPr>
          <w:rFonts w:hint="eastAsia" w:ascii="宋体" w:hAnsi="宋体" w:eastAsia="宋体" w:cs="仿宋_GB2312"/>
          <w:color w:val="auto"/>
          <w:sz w:val="24"/>
          <w:szCs w:val="24"/>
          <w:highlight w:val="none"/>
        </w:rPr>
      </w:pPr>
    </w:p>
    <w:p w14:paraId="53025343">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14:paraId="1B4119A5">
      <w:pPr>
        <w:pStyle w:val="21"/>
        <w:rPr>
          <w:rFonts w:hint="eastAsia" w:ascii="宋体" w:hAnsi="宋体" w:cs="仿宋_GB2312"/>
          <w:b/>
          <w:bCs/>
          <w:color w:val="auto"/>
          <w:sz w:val="24"/>
          <w:szCs w:val="24"/>
          <w:highlight w:val="none"/>
        </w:rPr>
      </w:pPr>
    </w:p>
    <w:p w14:paraId="2B817C6D">
      <w:pPr>
        <w:pStyle w:val="21"/>
        <w:rPr>
          <w:rFonts w:hint="eastAsia" w:ascii="宋体" w:hAnsi="宋体" w:cs="仿宋_GB2312"/>
          <w:b/>
          <w:bCs/>
          <w:color w:val="auto"/>
          <w:sz w:val="24"/>
          <w:szCs w:val="24"/>
          <w:highlight w:val="none"/>
        </w:rPr>
      </w:pPr>
    </w:p>
    <w:p w14:paraId="218F1EE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0AA0DAA3">
      <w:pPr>
        <w:spacing w:line="520" w:lineRule="exact"/>
        <w:ind w:firstLine="6360" w:firstLineChars="2650"/>
        <w:jc w:val="left"/>
        <w:rPr>
          <w:rFonts w:hint="eastAsia"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14:paraId="57F04F78">
      <w:pPr>
        <w:pStyle w:val="21"/>
        <w:rPr>
          <w:color w:val="auto"/>
          <w:highlight w:val="none"/>
        </w:rPr>
      </w:pPr>
    </w:p>
    <w:p w14:paraId="39258789">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14:paraId="6FCD5D8C">
      <w:pPr>
        <w:spacing w:line="360" w:lineRule="auto"/>
        <w:ind w:left="540"/>
        <w:contextualSpacing/>
        <w:rPr>
          <w:rFonts w:hint="eastAsia" w:ascii="仿宋_GB2312" w:hAnsi="仿宋_GB2312" w:eastAsia="仿宋_GB2312" w:cs="仿宋_GB2312"/>
          <w:color w:val="auto"/>
          <w:sz w:val="32"/>
          <w:szCs w:val="32"/>
          <w:highlight w:val="none"/>
        </w:rPr>
      </w:pPr>
    </w:p>
    <w:p w14:paraId="348AA857">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4668DB69">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FB621C3">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493A0EC8">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5355D96F">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F835BC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14:paraId="0D65B79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2400554">
      <w:pPr>
        <w:spacing w:line="360" w:lineRule="auto"/>
        <w:ind w:left="540"/>
        <w:contextualSpacing/>
        <w:rPr>
          <w:rFonts w:hint="eastAsia" w:ascii="宋体" w:hAnsi="宋体" w:eastAsia="宋体" w:cs="宋体"/>
          <w:color w:val="auto"/>
          <w:sz w:val="24"/>
          <w:szCs w:val="24"/>
          <w:highlight w:val="none"/>
        </w:rPr>
      </w:pPr>
    </w:p>
    <w:p w14:paraId="3D191E37">
      <w:pPr>
        <w:spacing w:line="360" w:lineRule="auto"/>
        <w:ind w:left="540"/>
        <w:contextualSpacing/>
        <w:rPr>
          <w:rFonts w:hint="eastAsia" w:ascii="宋体" w:hAnsi="宋体" w:eastAsia="宋体" w:cs="宋体"/>
          <w:color w:val="auto"/>
          <w:sz w:val="24"/>
          <w:szCs w:val="24"/>
          <w:highlight w:val="none"/>
        </w:rPr>
      </w:pPr>
    </w:p>
    <w:p w14:paraId="07A8EE63">
      <w:pPr>
        <w:spacing w:line="360" w:lineRule="auto"/>
        <w:ind w:left="540"/>
        <w:contextualSpacing/>
        <w:rPr>
          <w:rFonts w:hint="eastAsia" w:ascii="宋体" w:hAnsi="宋体" w:eastAsia="宋体" w:cs="宋体"/>
          <w:color w:val="auto"/>
          <w:sz w:val="24"/>
          <w:szCs w:val="24"/>
          <w:highlight w:val="none"/>
        </w:rPr>
      </w:pPr>
    </w:p>
    <w:p w14:paraId="76CE0D99">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59ECAB47">
      <w:pPr>
        <w:spacing w:line="360" w:lineRule="auto"/>
        <w:ind w:left="540"/>
        <w:contextualSpacing/>
        <w:rPr>
          <w:rFonts w:hint="eastAsia" w:ascii="宋体" w:hAnsi="宋体" w:eastAsia="宋体" w:cs="宋体"/>
          <w:color w:val="auto"/>
          <w:sz w:val="24"/>
          <w:szCs w:val="24"/>
          <w:highlight w:val="none"/>
        </w:rPr>
      </w:pPr>
    </w:p>
    <w:p w14:paraId="6773B701">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5D409700">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11EDBB96">
      <w:pPr>
        <w:spacing w:line="360" w:lineRule="auto"/>
        <w:contextualSpacing/>
        <w:jc w:val="left"/>
        <w:rPr>
          <w:rFonts w:hint="eastAsia" w:ascii="宋体" w:hAnsi="宋体" w:eastAsia="宋体" w:cs="宋体"/>
          <w:color w:val="auto"/>
          <w:sz w:val="24"/>
          <w:szCs w:val="24"/>
          <w:highlight w:val="none"/>
        </w:rPr>
      </w:pPr>
    </w:p>
    <w:p w14:paraId="68422223">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14:paraId="4C247ED7">
      <w:pPr>
        <w:spacing w:line="360" w:lineRule="auto"/>
        <w:ind w:firstLine="480" w:firstLineChars="200"/>
        <w:contextualSpacing/>
        <w:jc w:val="left"/>
        <w:rPr>
          <w:rFonts w:hint="eastAsia" w:ascii="宋体" w:hAnsi="宋体" w:eastAsia="宋体" w:cs="仿宋_GB2312"/>
          <w:color w:val="auto"/>
          <w:sz w:val="24"/>
          <w:szCs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C4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F22EE0D">
            <w:pPr>
              <w:spacing w:line="360" w:lineRule="auto"/>
              <w:rPr>
                <w:rFonts w:ascii="宋体" w:hAnsi="Times New Roman" w:eastAsia="宋体" w:cs="Times New Roman"/>
                <w:b/>
                <w:color w:val="auto"/>
                <w:sz w:val="24"/>
                <w:szCs w:val="24"/>
                <w:highlight w:val="none"/>
              </w:rPr>
            </w:pPr>
          </w:p>
          <w:p w14:paraId="6A132A6F">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法定代表人身份证复印件粘贴处（正、反面）</w:t>
            </w:r>
          </w:p>
        </w:tc>
      </w:tr>
    </w:tbl>
    <w:p w14:paraId="1BF6EF25">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14:paraId="6B412732">
      <w:pPr>
        <w:adjustRightInd w:val="0"/>
        <w:snapToGrid w:val="0"/>
        <w:spacing w:line="300" w:lineRule="auto"/>
        <w:jc w:val="left"/>
        <w:rPr>
          <w:rFonts w:hint="eastAsia" w:ascii="宋体" w:hAnsi="宋体" w:eastAsia="宋体" w:cs="Times New Roman"/>
          <w:b/>
          <w:color w:val="auto"/>
          <w:szCs w:val="21"/>
          <w:highlight w:val="none"/>
        </w:rPr>
      </w:pPr>
    </w:p>
    <w:p w14:paraId="3D899151">
      <w:pPr>
        <w:snapToGrid w:val="0"/>
        <w:spacing w:line="360" w:lineRule="auto"/>
        <w:jc w:val="left"/>
        <w:rPr>
          <w:rFonts w:hint="eastAsia" w:ascii="宋体" w:hAnsi="宋体" w:eastAsia="宋体" w:cs="宋体"/>
          <w:b/>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14:paraId="6198967B">
      <w:pPr>
        <w:spacing w:line="500" w:lineRule="exact"/>
        <w:jc w:val="center"/>
        <w:rPr>
          <w:rFonts w:hint="eastAsia" w:ascii="方正小标宋简体" w:hAnsi="方正小标宋简体" w:eastAsia="方正小标宋简体" w:cs="方正小标宋简体"/>
          <w:color w:val="auto"/>
          <w:sz w:val="44"/>
          <w:szCs w:val="44"/>
          <w:highlight w:val="none"/>
        </w:rPr>
      </w:pPr>
    </w:p>
    <w:p w14:paraId="35D1E685">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14:paraId="50853D21">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14:paraId="2286F966">
      <w:pPr>
        <w:spacing w:line="520" w:lineRule="exact"/>
        <w:rPr>
          <w:rFonts w:hint="eastAsia" w:ascii="仿宋_GB2312" w:hAnsi="仿宋_GB2312" w:eastAsia="仿宋_GB2312" w:cs="仿宋_GB2312"/>
          <w:color w:val="auto"/>
          <w:sz w:val="32"/>
          <w:szCs w:val="32"/>
          <w:highlight w:val="none"/>
        </w:rPr>
      </w:pPr>
    </w:p>
    <w:p w14:paraId="2F1A92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广西建发咨询有限公司</w:t>
      </w:r>
      <w:r>
        <w:rPr>
          <w:rFonts w:hint="eastAsia" w:ascii="宋体" w:hAnsi="宋体" w:eastAsia="宋体" w:cs="宋体"/>
          <w:color w:val="auto"/>
          <w:sz w:val="24"/>
          <w:szCs w:val="24"/>
          <w:highlight w:val="none"/>
        </w:rPr>
        <w:t>：</w:t>
      </w:r>
    </w:p>
    <w:p w14:paraId="297E86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14:paraId="7600C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14:paraId="15D6CD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14:paraId="6C8E3E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2802FA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14:paraId="154BE342">
      <w:pPr>
        <w:spacing w:line="360" w:lineRule="auto"/>
        <w:rPr>
          <w:rFonts w:hint="eastAsia" w:ascii="宋体" w:hAnsi="宋体" w:eastAsia="宋体" w:cs="宋体"/>
          <w:color w:val="auto"/>
          <w:sz w:val="24"/>
          <w:szCs w:val="24"/>
          <w:highlight w:val="none"/>
        </w:rPr>
      </w:pPr>
    </w:p>
    <w:p w14:paraId="1B5A1F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14:paraId="6B6A4C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14:paraId="6817C7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3500114">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14:paraId="5F4662AF">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2A44CEAF">
      <w:pPr>
        <w:spacing w:line="360" w:lineRule="auto"/>
        <w:rPr>
          <w:rFonts w:hint="eastAsia" w:ascii="宋体" w:hAnsi="宋体" w:eastAsia="宋体" w:cs="宋体"/>
          <w:color w:val="auto"/>
          <w:sz w:val="24"/>
          <w:szCs w:val="24"/>
          <w:highlight w:val="none"/>
        </w:rPr>
      </w:pPr>
    </w:p>
    <w:p w14:paraId="2CB9D3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14:paraId="6FFD9E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FB888B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14:paraId="15611013">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47B262AC">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21803C0D">
      <w:pPr>
        <w:spacing w:line="500" w:lineRule="exact"/>
        <w:jc w:val="center"/>
        <w:rPr>
          <w:rFonts w:hint="eastAsia" w:ascii="方正小标宋简体" w:hAnsi="方正小标宋简体" w:eastAsia="方正小标宋简体" w:cs="方正小标宋简体"/>
          <w:color w:val="auto"/>
          <w:sz w:val="44"/>
          <w:szCs w:val="44"/>
          <w:highlight w:val="none"/>
        </w:rPr>
      </w:pPr>
    </w:p>
    <w:p w14:paraId="4F8C70D9">
      <w:pPr>
        <w:spacing w:line="500" w:lineRule="exact"/>
        <w:jc w:val="center"/>
        <w:rPr>
          <w:rFonts w:hint="eastAsia" w:ascii="仿宋_GB2312" w:hAnsi="仿宋_GB2312" w:eastAsia="仿宋_GB2312" w:cs="仿宋_GB2312"/>
          <w:color w:val="auto"/>
          <w:sz w:val="32"/>
          <w:szCs w:val="32"/>
          <w:highlight w:val="none"/>
        </w:rPr>
      </w:pPr>
    </w:p>
    <w:p w14:paraId="59D22287">
      <w:pPr>
        <w:spacing w:line="360" w:lineRule="auto"/>
        <w:ind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14:paraId="6D836BE2">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14:paraId="65CEAAF2">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14:paraId="4480EAD8">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14:paraId="20BE2DA6">
      <w:pPr>
        <w:spacing w:line="360" w:lineRule="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14:paraId="3AE9F03A">
      <w:pPr>
        <w:spacing w:line="360" w:lineRule="auto"/>
        <w:ind w:firstLine="1560" w:firstLineChars="6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14:paraId="3BB1C061">
      <w:pPr>
        <w:spacing w:line="360" w:lineRule="auto"/>
        <w:ind w:firstLine="3000" w:firstLineChars="125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牵头人名称（盖公章）：</w:t>
      </w:r>
    </w:p>
    <w:p w14:paraId="2D2E24E1">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5E4984D5">
      <w:pPr>
        <w:spacing w:line="360" w:lineRule="auto"/>
        <w:rPr>
          <w:rFonts w:hint="eastAsia" w:ascii="宋体" w:hAnsi="宋体" w:eastAsia="宋体" w:cs="仿宋_GB2312"/>
          <w:color w:val="auto"/>
          <w:sz w:val="24"/>
          <w:szCs w:val="24"/>
          <w:highlight w:val="none"/>
        </w:rPr>
      </w:pPr>
    </w:p>
    <w:p w14:paraId="4579C8F4">
      <w:pPr>
        <w:spacing w:line="360" w:lineRule="auto"/>
        <w:ind w:firstLine="3120" w:firstLineChars="13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14:paraId="6C1F0FDB">
      <w:pPr>
        <w:spacing w:line="360" w:lineRule="auto"/>
        <w:ind w:firstLine="3840" w:firstLineChars="16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14:paraId="7EB02EE1">
      <w:pPr>
        <w:spacing w:line="360" w:lineRule="auto"/>
        <w:rPr>
          <w:rFonts w:hint="eastAsia" w:ascii="宋体" w:hAnsi="宋体" w:eastAsia="宋体" w:cs="仿宋_GB2312"/>
          <w:color w:val="auto"/>
          <w:sz w:val="24"/>
          <w:szCs w:val="24"/>
          <w:highlight w:val="none"/>
        </w:rPr>
      </w:pPr>
    </w:p>
    <w:p w14:paraId="48036459">
      <w:pPr>
        <w:spacing w:line="360" w:lineRule="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否则其响应文件作无效响应处理。</w:t>
      </w:r>
    </w:p>
    <w:p w14:paraId="452D98DA">
      <w:pPr>
        <w:spacing w:line="360" w:lineRule="auto"/>
        <w:ind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14:paraId="014DB9F7">
      <w:pPr>
        <w:spacing w:line="360" w:lineRule="auto"/>
        <w:ind w:firstLine="480" w:firstLineChars="200"/>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DE3F93F">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14:paraId="4DDDA86C">
      <w:pPr>
        <w:snapToGrid w:val="0"/>
        <w:spacing w:line="360" w:lineRule="auto"/>
        <w:rPr>
          <w:rFonts w:hint="eastAsia" w:ascii="宋体" w:hAnsi="宋体" w:eastAsia="宋体" w:cs="Times New Roman"/>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rPr>
        <w:t>6.商务条款偏离表的格式：</w:t>
      </w:r>
    </w:p>
    <w:p w14:paraId="4B9327F7">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14:paraId="6771001A">
      <w:pPr>
        <w:spacing w:line="360" w:lineRule="auto"/>
        <w:contextualSpacing/>
        <w:rPr>
          <w:rFonts w:cs="仿宋_GB2312"/>
          <w:color w:val="auto"/>
          <w:sz w:val="24"/>
          <w:highlight w:val="none"/>
        </w:rPr>
      </w:pPr>
    </w:p>
    <w:p w14:paraId="751DC952">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2C153DD">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1DBB0F8B">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31C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C4FFB3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36493B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1484AD0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0EF9B1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E36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726F23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3C281B07">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69A1A199">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78C1646A">
            <w:pPr>
              <w:spacing w:line="300" w:lineRule="exact"/>
              <w:rPr>
                <w:rFonts w:hint="eastAsia" w:ascii="宋体" w:hAnsi="宋体" w:eastAsia="宋体" w:cs="宋体"/>
                <w:color w:val="auto"/>
                <w:szCs w:val="21"/>
                <w:highlight w:val="none"/>
              </w:rPr>
            </w:pPr>
          </w:p>
        </w:tc>
      </w:tr>
      <w:tr w14:paraId="6CA3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D1DA10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4B8982A">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58B24352">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49CD863E">
            <w:pPr>
              <w:spacing w:line="300" w:lineRule="exact"/>
              <w:rPr>
                <w:rFonts w:hint="eastAsia" w:ascii="宋体" w:hAnsi="宋体" w:eastAsia="宋体" w:cs="宋体"/>
                <w:color w:val="auto"/>
                <w:szCs w:val="21"/>
                <w:highlight w:val="none"/>
              </w:rPr>
            </w:pPr>
          </w:p>
        </w:tc>
      </w:tr>
      <w:tr w14:paraId="5BC1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373CF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6CE5F82C">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4D6E9955">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26FD3AB5">
            <w:pPr>
              <w:spacing w:line="300" w:lineRule="exact"/>
              <w:rPr>
                <w:rFonts w:hint="eastAsia" w:ascii="宋体" w:hAnsi="宋体" w:eastAsia="宋体" w:cs="宋体"/>
                <w:color w:val="auto"/>
                <w:szCs w:val="21"/>
                <w:highlight w:val="none"/>
              </w:rPr>
            </w:pPr>
          </w:p>
        </w:tc>
      </w:tr>
    </w:tbl>
    <w:p w14:paraId="392D727A">
      <w:pPr>
        <w:spacing w:line="400" w:lineRule="exact"/>
        <w:ind w:left="42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1F8D7EC0">
      <w:pPr>
        <w:spacing w:line="400" w:lineRule="exact"/>
        <w:ind w:firstLine="420" w:firstLineChars="175"/>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14:paraId="124449B8">
      <w:pPr>
        <w:spacing w:line="4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14:paraId="60CCD3A3">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14:paraId="2CDFEC1B">
      <w:pPr>
        <w:spacing w:line="400" w:lineRule="exact"/>
        <w:ind w:firstLine="480" w:firstLineChars="200"/>
        <w:contextualSpacing/>
        <w:rPr>
          <w:rFonts w:hint="eastAsia" w:ascii="宋体" w:hAnsi="宋体" w:eastAsia="宋体" w:cs="宋体"/>
          <w:color w:val="auto"/>
          <w:kern w:val="0"/>
          <w:sz w:val="24"/>
          <w:szCs w:val="24"/>
          <w:highlight w:val="none"/>
          <w:lang w:val="zh-CN"/>
        </w:rPr>
      </w:pPr>
    </w:p>
    <w:p w14:paraId="2571A41F">
      <w:pPr>
        <w:spacing w:line="400" w:lineRule="exact"/>
        <w:ind w:firstLine="480" w:firstLineChars="200"/>
        <w:contextualSpacing/>
        <w:rPr>
          <w:rFonts w:hint="eastAsia" w:ascii="宋体" w:hAnsi="宋体" w:eastAsia="宋体" w:cs="宋体"/>
          <w:color w:val="auto"/>
          <w:kern w:val="0"/>
          <w:sz w:val="24"/>
          <w:szCs w:val="24"/>
          <w:highlight w:val="none"/>
          <w:lang w:val="zh-CN"/>
        </w:rPr>
      </w:pPr>
    </w:p>
    <w:p w14:paraId="13B20AB6">
      <w:pPr>
        <w:spacing w:line="360" w:lineRule="auto"/>
        <w:ind w:right="-817" w:rightChars="-389"/>
        <w:contextualSpacing/>
        <w:rPr>
          <w:rFonts w:hint="eastAsia" w:ascii="宋体" w:hAnsi="宋体" w:eastAsia="宋体" w:cs="宋体"/>
          <w:color w:val="auto"/>
          <w:sz w:val="24"/>
          <w:szCs w:val="24"/>
          <w:highlight w:val="none"/>
        </w:rPr>
      </w:pPr>
    </w:p>
    <w:p w14:paraId="3051AC9A">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14:paraId="48576A89">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14:paraId="5C9ED466">
      <w:pPr>
        <w:snapToGrid w:val="0"/>
        <w:spacing w:line="360" w:lineRule="auto"/>
        <w:ind w:firstLine="602" w:firstLineChars="200"/>
        <w:rPr>
          <w:rFonts w:hint="eastAsia" w:ascii="仿宋" w:hAnsi="仿宋" w:eastAsia="仿宋" w:cs="仿宋_GB2312"/>
          <w:b/>
          <w:color w:val="auto"/>
          <w:sz w:val="30"/>
          <w:szCs w:val="30"/>
          <w:highlight w:val="none"/>
        </w:rPr>
      </w:pPr>
    </w:p>
    <w:p w14:paraId="54472399">
      <w:pPr>
        <w:snapToGrid w:val="0"/>
        <w:spacing w:line="360" w:lineRule="auto"/>
        <w:ind w:firstLine="602" w:firstLineChars="200"/>
        <w:rPr>
          <w:rFonts w:hint="eastAsia" w:ascii="仿宋" w:hAnsi="仿宋" w:eastAsia="仿宋" w:cs="仿宋_GB2312"/>
          <w:b/>
          <w:color w:val="auto"/>
          <w:sz w:val="30"/>
          <w:szCs w:val="30"/>
          <w:highlight w:val="none"/>
        </w:rPr>
      </w:pPr>
    </w:p>
    <w:p w14:paraId="482D768E">
      <w:pPr>
        <w:snapToGrid w:val="0"/>
        <w:spacing w:before="120" w:beforeLines="50" w:after="5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14:paraId="1329F47D">
      <w:pPr>
        <w:snapToGrid w:val="0"/>
        <w:ind w:left="480" w:hanging="480" w:hangingChars="200"/>
        <w:contextualSpacing/>
        <w:rPr>
          <w:rFonts w:hint="eastAsia" w:ascii="宋体" w:hAnsi="宋体" w:eastAsia="宋体" w:cs="Times New Roman"/>
          <w:color w:val="auto"/>
          <w:sz w:val="24"/>
          <w:szCs w:val="24"/>
          <w:highlight w:val="none"/>
        </w:rPr>
      </w:pPr>
    </w:p>
    <w:tbl>
      <w:tblPr>
        <w:tblStyle w:val="29"/>
        <w:tblpPr w:leftFromText="180" w:rightFromText="180" w:vertAnchor="page" w:horzAnchor="margin" w:tblpXSpec="center" w:tblpY="4783"/>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14:paraId="05E53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4B951D27">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14:paraId="328C2E6C">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14:paraId="46DDA32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14:paraId="3FC7DDD0">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14:paraId="71955092">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14:paraId="0840F358">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3EC425A6">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14:paraId="343CA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44A39161">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14:paraId="520D12D9">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14:paraId="5A98FC27">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3A0E3E88">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14:paraId="4F81C37E">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14:paraId="40359BAE">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14:paraId="63A2330F">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608D9FE9">
            <w:pPr>
              <w:jc w:val="left"/>
              <w:rPr>
                <w:rFonts w:hint="eastAsia" w:ascii="宋体" w:hAnsi="宋体" w:eastAsia="宋体" w:cs="Times New Roman"/>
                <w:color w:val="auto"/>
                <w:sz w:val="24"/>
                <w:szCs w:val="24"/>
                <w:highlight w:val="none"/>
              </w:rPr>
            </w:pPr>
          </w:p>
        </w:tc>
      </w:tr>
      <w:tr w14:paraId="4F20F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14:paraId="1633F786">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62AB9C08">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6C8DBC44">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47C62FC">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02EE0EC7">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1B9A8BC">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4A8AEFDE">
            <w:pPr>
              <w:snapToGrid w:val="0"/>
              <w:spacing w:line="240" w:lineRule="exact"/>
              <w:jc w:val="left"/>
              <w:rPr>
                <w:rFonts w:hint="eastAsia" w:ascii="宋体" w:hAnsi="宋体" w:eastAsia="宋体" w:cs="Times New Roman"/>
                <w:color w:val="auto"/>
                <w:sz w:val="24"/>
                <w:szCs w:val="24"/>
                <w:highlight w:val="none"/>
              </w:rPr>
            </w:pPr>
          </w:p>
        </w:tc>
      </w:tr>
      <w:tr w14:paraId="3E1A2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3DE2ABD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3BE6543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0E394295">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5BC12F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5B314AF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D16353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28040AAC">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64FE4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14:paraId="0C9DE7CC">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20D2443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3D8FDA4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52B5D000">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23F973A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33D6BDD6">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503D915C">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65A40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14:paraId="0B376D91">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687311C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217E627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0894B1F9">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4B7C542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7BB54CE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55554D2">
            <w:pPr>
              <w:snapToGrid w:val="0"/>
              <w:spacing w:before="50" w:after="120" w:afterLines="50" w:line="400" w:lineRule="exact"/>
              <w:jc w:val="left"/>
              <w:rPr>
                <w:rFonts w:hint="eastAsia" w:ascii="宋体" w:hAnsi="宋体" w:eastAsia="宋体" w:cs="Times New Roman"/>
                <w:color w:val="auto"/>
                <w:sz w:val="24"/>
                <w:szCs w:val="24"/>
                <w:highlight w:val="none"/>
              </w:rPr>
            </w:pPr>
          </w:p>
        </w:tc>
      </w:tr>
      <w:tr w14:paraId="41E02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14:paraId="5FC6B7C2">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14:paraId="6584831D">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14:paraId="27A6D01F">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58AEDE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14:paraId="7DD5C368">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14:paraId="0CB65CBA">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4B100D6F">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14:paraId="4F73144D">
      <w:pPr>
        <w:snapToGrid w:val="0"/>
        <w:ind w:left="480" w:hanging="480" w:hangingChars="200"/>
        <w:contextualSpacing/>
        <w:rPr>
          <w:rFonts w:hint="eastAsia" w:ascii="宋体" w:hAnsi="宋体" w:eastAsia="宋体" w:cs="Times New Roman"/>
          <w:color w:val="auto"/>
          <w:sz w:val="24"/>
          <w:szCs w:val="24"/>
          <w:highlight w:val="none"/>
        </w:rPr>
      </w:pPr>
    </w:p>
    <w:p w14:paraId="0CDEBDC5">
      <w:pPr>
        <w:snapToGrid w:val="0"/>
        <w:ind w:left="480" w:hanging="480" w:hangingChars="200"/>
        <w:contextualSpacing/>
        <w:rPr>
          <w:rFonts w:hint="eastAsia" w:ascii="宋体" w:hAnsi="宋体" w:eastAsia="宋体" w:cs="Times New Roman"/>
          <w:color w:val="auto"/>
          <w:sz w:val="24"/>
          <w:szCs w:val="24"/>
          <w:highlight w:val="none"/>
        </w:rPr>
      </w:pPr>
    </w:p>
    <w:p w14:paraId="5822E257">
      <w:pPr>
        <w:autoSpaceDE w:val="0"/>
        <w:autoSpaceDN w:val="0"/>
        <w:spacing w:line="360" w:lineRule="auto"/>
        <w:ind w:left="-420" w:leftChars="-200" w:firstLine="2416" w:firstLineChars="75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14:paraId="4D521126">
      <w:pPr>
        <w:autoSpaceDE w:val="0"/>
        <w:autoSpaceDN w:val="0"/>
        <w:spacing w:line="360" w:lineRule="auto"/>
        <w:rPr>
          <w:rFonts w:hint="eastAsia" w:ascii="宋体" w:hAnsi="宋体" w:eastAsia="宋体" w:cs="宋体"/>
          <w:color w:val="auto"/>
          <w:sz w:val="32"/>
          <w:szCs w:val="32"/>
          <w:highlight w:val="none"/>
        </w:rPr>
      </w:pPr>
    </w:p>
    <w:p w14:paraId="6068CE12">
      <w:pPr>
        <w:spacing w:line="360" w:lineRule="auto"/>
        <w:ind w:left="-218" w:leftChars="-104" w:firstLine="48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2FB67EA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14:paraId="0724A428">
      <w:pPr>
        <w:snapToGrid w:val="0"/>
        <w:spacing w:line="360" w:lineRule="auto"/>
        <w:ind w:firstLine="4935" w:firstLineChars="2350"/>
        <w:rPr>
          <w:rFonts w:hint="eastAsia" w:ascii="宋体" w:hAnsi="宋体" w:eastAsia="宋体" w:cs="宋体"/>
          <w:color w:val="auto"/>
          <w:szCs w:val="21"/>
          <w:highlight w:val="none"/>
        </w:rPr>
      </w:pPr>
    </w:p>
    <w:p w14:paraId="23BA58D1">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14:paraId="3EEE0BF0">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4D4CD100">
      <w:pPr>
        <w:snapToGrid w:val="0"/>
        <w:spacing w:line="360" w:lineRule="auto"/>
        <w:jc w:val="left"/>
        <w:rPr>
          <w:rFonts w:hint="eastAsia"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8.服务需求偏离表的格式：</w:t>
      </w:r>
    </w:p>
    <w:p w14:paraId="16FACC89">
      <w:pPr>
        <w:spacing w:line="500" w:lineRule="exact"/>
        <w:jc w:val="center"/>
        <w:rPr>
          <w:rFonts w:hint="eastAsia" w:ascii="仿宋_GB2312" w:hAnsi="仿宋_GB2312" w:eastAsia="仿宋_GB2312" w:cs="仿宋_GB2312"/>
          <w:color w:val="auto"/>
          <w:sz w:val="32"/>
          <w:szCs w:val="32"/>
          <w:highlight w:val="none"/>
        </w:rPr>
      </w:pPr>
    </w:p>
    <w:p w14:paraId="2E856DF3">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FD7D65F">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2647E536">
      <w:pPr>
        <w:spacing w:line="360" w:lineRule="auto"/>
        <w:contextualSpacing/>
        <w:jc w:val="left"/>
        <w:rPr>
          <w:rFonts w:hint="eastAsia" w:ascii="宋体" w:hAnsi="宋体" w:eastAsia="宋体" w:cs="宋体"/>
          <w:color w:val="auto"/>
          <w:sz w:val="24"/>
          <w:szCs w:val="24"/>
          <w:highlight w:val="none"/>
        </w:rPr>
      </w:pPr>
    </w:p>
    <w:p w14:paraId="2F311545">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909CAF1">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57BB2EFB">
      <w:pPr>
        <w:spacing w:line="360" w:lineRule="auto"/>
        <w:ind w:firstLine="240" w:firstLineChars="1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9"/>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500"/>
        <w:gridCol w:w="2574"/>
        <w:gridCol w:w="1095"/>
      </w:tblGrid>
      <w:tr w14:paraId="76D6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3062C3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12" w:type="dxa"/>
            <w:tcBorders>
              <w:top w:val="single" w:color="auto" w:sz="4" w:space="0"/>
              <w:left w:val="single" w:color="auto" w:sz="4" w:space="0"/>
              <w:bottom w:val="single" w:color="auto" w:sz="4" w:space="0"/>
              <w:right w:val="single" w:color="auto" w:sz="4" w:space="0"/>
            </w:tcBorders>
            <w:vAlign w:val="center"/>
          </w:tcPr>
          <w:p w14:paraId="5EDA724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500" w:type="dxa"/>
            <w:tcBorders>
              <w:top w:val="single" w:color="auto" w:sz="4" w:space="0"/>
              <w:left w:val="single" w:color="auto" w:sz="4" w:space="0"/>
              <w:bottom w:val="single" w:color="auto" w:sz="4" w:space="0"/>
              <w:right w:val="single" w:color="auto" w:sz="4" w:space="0"/>
            </w:tcBorders>
            <w:vAlign w:val="center"/>
          </w:tcPr>
          <w:p w14:paraId="7D5EC7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rPr>
              <w:t>采购需求中的</w:t>
            </w:r>
            <w:r>
              <w:rPr>
                <w:rFonts w:hint="eastAsia" w:ascii="宋体" w:hAnsi="宋体" w:eastAsia="宋体" w:cs="宋体"/>
                <w:color w:val="auto"/>
                <w:kern w:val="0"/>
                <w:szCs w:val="21"/>
                <w:highlight w:val="none"/>
                <w:lang w:val="zh-CN"/>
              </w:rPr>
              <w:t>服务参数</w:t>
            </w:r>
            <w:r>
              <w:rPr>
                <w:rFonts w:hint="eastAsia" w:ascii="宋体" w:hAnsi="宋体" w:eastAsia="宋体" w:cs="宋体"/>
                <w:color w:val="auto"/>
                <w:szCs w:val="21"/>
                <w:highlight w:val="none"/>
              </w:rPr>
              <w:t>要求</w:t>
            </w:r>
          </w:p>
        </w:tc>
        <w:tc>
          <w:tcPr>
            <w:tcW w:w="2574" w:type="dxa"/>
            <w:tcBorders>
              <w:top w:val="single" w:color="auto" w:sz="4" w:space="0"/>
              <w:left w:val="single" w:color="auto" w:sz="4" w:space="0"/>
              <w:bottom w:val="single" w:color="auto" w:sz="4" w:space="0"/>
              <w:right w:val="single" w:color="auto" w:sz="4" w:space="0"/>
            </w:tcBorders>
            <w:vAlign w:val="center"/>
          </w:tcPr>
          <w:p w14:paraId="38235A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w:t>
            </w:r>
            <w:r>
              <w:rPr>
                <w:rFonts w:hint="eastAsia" w:ascii="宋体" w:hAnsi="宋体" w:eastAsia="宋体" w:cs="宋体"/>
                <w:color w:val="auto"/>
                <w:kern w:val="0"/>
                <w:szCs w:val="21"/>
                <w:highlight w:val="none"/>
                <w:lang w:val="zh-CN"/>
              </w:rPr>
              <w:t>服务</w:t>
            </w:r>
            <w:r>
              <w:rPr>
                <w:rFonts w:hint="eastAsia" w:ascii="宋体" w:hAnsi="宋体" w:eastAsia="宋体" w:cs="宋体"/>
                <w:color w:val="auto"/>
                <w:szCs w:val="21"/>
                <w:highlight w:val="none"/>
              </w:rPr>
              <w:t>参数</w:t>
            </w:r>
          </w:p>
        </w:tc>
        <w:tc>
          <w:tcPr>
            <w:tcW w:w="1095" w:type="dxa"/>
            <w:tcBorders>
              <w:top w:val="single" w:color="auto" w:sz="4" w:space="0"/>
              <w:left w:val="single" w:color="auto" w:sz="4" w:space="0"/>
              <w:bottom w:val="single" w:color="auto" w:sz="4" w:space="0"/>
              <w:right w:val="single" w:color="auto" w:sz="4" w:space="0"/>
            </w:tcBorders>
            <w:vAlign w:val="center"/>
          </w:tcPr>
          <w:p w14:paraId="3F53399D">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83D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C8276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14:paraId="03F69B07">
            <w:pPr>
              <w:rPr>
                <w:rFonts w:hint="eastAsia" w:ascii="宋体" w:hAnsi="宋体" w:eastAsia="宋体" w:cs="宋体"/>
                <w:color w:val="auto"/>
                <w:szCs w:val="21"/>
                <w:highlight w:val="none"/>
              </w:rPr>
            </w:pPr>
          </w:p>
        </w:tc>
        <w:tc>
          <w:tcPr>
            <w:tcW w:w="2500" w:type="dxa"/>
            <w:tcBorders>
              <w:top w:val="single" w:color="auto" w:sz="4" w:space="0"/>
              <w:left w:val="single" w:color="auto" w:sz="4" w:space="0"/>
              <w:bottom w:val="single" w:color="auto" w:sz="4" w:space="0"/>
              <w:right w:val="single" w:color="auto" w:sz="4" w:space="0"/>
            </w:tcBorders>
            <w:vAlign w:val="center"/>
          </w:tcPr>
          <w:p w14:paraId="26A5FCAA">
            <w:pPr>
              <w:rPr>
                <w:rFonts w:hint="eastAsia" w:ascii="宋体" w:hAnsi="宋体" w:eastAsia="宋体" w:cs="宋体"/>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vAlign w:val="center"/>
          </w:tcPr>
          <w:p w14:paraId="48DAC42C">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BA4B197">
            <w:pPr>
              <w:rPr>
                <w:rFonts w:hint="eastAsia" w:ascii="宋体" w:hAnsi="宋体" w:eastAsia="宋体" w:cs="宋体"/>
                <w:color w:val="auto"/>
                <w:szCs w:val="21"/>
                <w:highlight w:val="none"/>
              </w:rPr>
            </w:pPr>
          </w:p>
        </w:tc>
      </w:tr>
      <w:tr w14:paraId="42D0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12377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14:paraId="48A7808E">
            <w:pPr>
              <w:rPr>
                <w:rFonts w:hint="eastAsia" w:ascii="宋体" w:hAnsi="宋体" w:eastAsia="宋体" w:cs="宋体"/>
                <w:color w:val="auto"/>
                <w:szCs w:val="21"/>
                <w:highlight w:val="none"/>
              </w:rPr>
            </w:pPr>
          </w:p>
        </w:tc>
        <w:tc>
          <w:tcPr>
            <w:tcW w:w="2500" w:type="dxa"/>
            <w:tcBorders>
              <w:top w:val="single" w:color="auto" w:sz="4" w:space="0"/>
              <w:left w:val="single" w:color="auto" w:sz="4" w:space="0"/>
              <w:bottom w:val="single" w:color="auto" w:sz="4" w:space="0"/>
              <w:right w:val="single" w:color="auto" w:sz="4" w:space="0"/>
            </w:tcBorders>
            <w:vAlign w:val="center"/>
          </w:tcPr>
          <w:p w14:paraId="5CFBA9E4">
            <w:pPr>
              <w:rPr>
                <w:rFonts w:hint="eastAsia" w:ascii="宋体" w:hAnsi="宋体" w:eastAsia="宋体" w:cs="宋体"/>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vAlign w:val="center"/>
          </w:tcPr>
          <w:p w14:paraId="3DB1811F">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DB34E50">
            <w:pPr>
              <w:rPr>
                <w:rFonts w:hint="eastAsia" w:ascii="宋体" w:hAnsi="宋体" w:eastAsia="宋体" w:cs="宋体"/>
                <w:color w:val="auto"/>
                <w:szCs w:val="21"/>
                <w:highlight w:val="none"/>
              </w:rPr>
            </w:pPr>
          </w:p>
        </w:tc>
      </w:tr>
      <w:tr w14:paraId="59D5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970F3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14:paraId="0D36B2CD">
            <w:pPr>
              <w:rPr>
                <w:rFonts w:hint="eastAsia" w:ascii="宋体" w:hAnsi="宋体" w:eastAsia="宋体" w:cs="宋体"/>
                <w:color w:val="auto"/>
                <w:szCs w:val="21"/>
                <w:highlight w:val="none"/>
              </w:rPr>
            </w:pPr>
          </w:p>
        </w:tc>
        <w:tc>
          <w:tcPr>
            <w:tcW w:w="2500" w:type="dxa"/>
            <w:tcBorders>
              <w:top w:val="single" w:color="auto" w:sz="4" w:space="0"/>
              <w:left w:val="single" w:color="auto" w:sz="4" w:space="0"/>
              <w:bottom w:val="single" w:color="auto" w:sz="4" w:space="0"/>
              <w:right w:val="single" w:color="auto" w:sz="4" w:space="0"/>
            </w:tcBorders>
            <w:vAlign w:val="center"/>
          </w:tcPr>
          <w:p w14:paraId="06762A08">
            <w:pPr>
              <w:rPr>
                <w:rFonts w:hint="eastAsia" w:ascii="宋体" w:hAnsi="宋体" w:eastAsia="宋体" w:cs="宋体"/>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vAlign w:val="center"/>
          </w:tcPr>
          <w:p w14:paraId="7E373A49">
            <w:pPr>
              <w:rPr>
                <w:rFonts w:hint="eastAsia" w:ascii="宋体" w:hAnsi="宋体" w:eastAsia="宋体" w:cs="宋体"/>
                <w:color w:val="auto"/>
                <w:szCs w:val="21"/>
                <w:highlight w:val="none"/>
              </w:rPr>
            </w:pPr>
          </w:p>
          <w:p w14:paraId="27C40A5E">
            <w:pPr>
              <w:rPr>
                <w:color w:val="auto"/>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6CE77C4">
            <w:pPr>
              <w:rPr>
                <w:rFonts w:hint="eastAsia" w:ascii="宋体" w:hAnsi="宋体" w:eastAsia="宋体" w:cs="宋体"/>
                <w:color w:val="auto"/>
                <w:szCs w:val="21"/>
                <w:highlight w:val="none"/>
              </w:rPr>
            </w:pPr>
          </w:p>
        </w:tc>
      </w:tr>
    </w:tbl>
    <w:p w14:paraId="684B2FC9">
      <w:pPr>
        <w:spacing w:line="360" w:lineRule="auto"/>
        <w:contextualSpacing/>
        <w:rPr>
          <w:rFonts w:hint="eastAsia" w:ascii="宋体" w:hAnsi="宋体" w:eastAsia="宋体" w:cs="宋体"/>
          <w:color w:val="auto"/>
          <w:kern w:val="0"/>
          <w:szCs w:val="21"/>
          <w:highlight w:val="none"/>
          <w:lang w:val="zh-CN"/>
        </w:rPr>
      </w:pPr>
    </w:p>
    <w:p w14:paraId="27751693">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14:paraId="51EFD619">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1.说明：应对照谈判文件“第二章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采购需求”中“需求一览表”的服务参数条款逐条作出明确响应，并作出偏离说明。</w:t>
      </w:r>
    </w:p>
    <w:p w14:paraId="78F56EF8">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2.供应商应根据自身的承诺，对照谈判文件要求，在“偏离说明”中注明“正偏离”或者“负偏离”或者“无偏离”。既不属于“正偏离”也不属于“负偏离”即为“无偏离”。 当响应文件的服务</w:t>
      </w:r>
      <w:r>
        <w:rPr>
          <w:rFonts w:hint="eastAsia" w:ascii="宋体" w:hAnsi="宋体" w:eastAsia="宋体" w:cs="宋体"/>
          <w:color w:val="auto"/>
          <w:szCs w:val="21"/>
          <w:highlight w:val="none"/>
        </w:rPr>
        <w:t>参数</w:t>
      </w:r>
      <w:r>
        <w:rPr>
          <w:rFonts w:hint="eastAsia" w:ascii="宋体" w:hAnsi="宋体" w:eastAsia="宋体" w:cs="宋体"/>
          <w:color w:val="auto"/>
          <w:kern w:val="0"/>
          <w:szCs w:val="21"/>
          <w:highlight w:val="none"/>
          <w:lang w:val="zh-CN"/>
        </w:rPr>
        <w:t>内容低于竞争性谈判文件要求时，供应商应当如实写明“负偏离”。</w:t>
      </w:r>
    </w:p>
    <w:p w14:paraId="7AAF23E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3.表格内容均需按要求填写并盖公章，不得留空，</w:t>
      </w:r>
      <w:r>
        <w:rPr>
          <w:rFonts w:hint="eastAsia" w:ascii="宋体" w:hAnsi="宋体" w:eastAsia="宋体" w:cs="宋体"/>
          <w:b/>
          <w:bCs/>
          <w:color w:val="auto"/>
          <w:kern w:val="0"/>
          <w:szCs w:val="21"/>
          <w:highlight w:val="none"/>
        </w:rPr>
        <w:t>否则按竞标无效处理。</w:t>
      </w:r>
    </w:p>
    <w:p w14:paraId="2C00CF26">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3617BF3E">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4810909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3E875C8D">
      <w:pPr>
        <w:autoSpaceDE w:val="0"/>
        <w:autoSpaceDN w:val="0"/>
        <w:spacing w:line="360" w:lineRule="auto"/>
        <w:ind w:firstLine="6480" w:firstLineChars="2700"/>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69F65E71">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14:paraId="2B92115C">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9.售后服务承诺（格式自拟）</w:t>
      </w:r>
    </w:p>
    <w:p w14:paraId="1DB0B703">
      <w:pPr>
        <w:snapToGrid w:val="0"/>
        <w:spacing w:before="165" w:beforeLines="50" w:after="50"/>
        <w:ind w:left="143" w:leftChars="68"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由供应商按本项目竞争性谈判文件“第二章  采购需求”中商务条款部分的售后服务要求自行编辑。</w:t>
      </w:r>
    </w:p>
    <w:p w14:paraId="1F69B799">
      <w:pPr>
        <w:snapToGrid w:val="0"/>
        <w:spacing w:line="360" w:lineRule="auto"/>
        <w:rPr>
          <w:rFonts w:hint="eastAsia" w:ascii="宋体" w:hAnsi="宋体" w:eastAsia="宋体" w:cs="宋体"/>
          <w:b/>
          <w:i/>
          <w:iCs/>
          <w:color w:val="auto"/>
          <w:sz w:val="28"/>
          <w:szCs w:val="28"/>
          <w:highlight w:val="none"/>
        </w:rPr>
      </w:pPr>
      <w:r>
        <w:rPr>
          <w:rFonts w:hint="eastAsia" w:ascii="宋体" w:hAnsi="宋体" w:eastAsia="宋体" w:cs="宋体"/>
          <w:b/>
          <w:color w:val="auto"/>
          <w:sz w:val="28"/>
          <w:szCs w:val="28"/>
          <w:highlight w:val="none"/>
        </w:rPr>
        <w:t>11.项目实施人员一览表（如有要求）</w:t>
      </w:r>
    </w:p>
    <w:p w14:paraId="35B523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（由供应商根据采购需求及采购文件要求编制）</w:t>
      </w:r>
    </w:p>
    <w:p w14:paraId="01191095">
      <w:pPr>
        <w:pStyle w:val="21"/>
        <w:rPr>
          <w:rFonts w:hint="eastAsia" w:ascii="宋体" w:hAnsi="宋体" w:cs="宋体"/>
          <w:color w:val="auto"/>
          <w:highlight w:val="none"/>
        </w:rPr>
      </w:pPr>
    </w:p>
    <w:p w14:paraId="399DC70C">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所竞分标（此处有分标时填写具体分标号，无分标时填写“无”）：</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p>
    <w:p w14:paraId="74E9E38F">
      <w:pPr>
        <w:keepNext/>
        <w:autoSpaceDE w:val="0"/>
        <w:autoSpaceDN w:val="0"/>
        <w:spacing w:line="360" w:lineRule="auto"/>
        <w:ind w:firstLine="4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附表A:本项目的项目经理情况表</w:t>
      </w:r>
    </w:p>
    <w:tbl>
      <w:tblPr>
        <w:tblStyle w:val="29"/>
        <w:tblW w:w="8755" w:type="dxa"/>
        <w:tblInd w:w="0" w:type="dxa"/>
        <w:tblLayout w:type="fixed"/>
        <w:tblCellMar>
          <w:top w:w="0" w:type="dxa"/>
          <w:left w:w="108" w:type="dxa"/>
          <w:bottom w:w="0" w:type="dxa"/>
          <w:right w:w="108" w:type="dxa"/>
        </w:tblCellMar>
      </w:tblPr>
      <w:tblGrid>
        <w:gridCol w:w="2061"/>
        <w:gridCol w:w="1287"/>
        <w:gridCol w:w="1260"/>
        <w:gridCol w:w="4147"/>
      </w:tblGrid>
      <w:tr w14:paraId="4B752BE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4BCBE63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84B191A">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0EEDD6">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BC6FA17">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响应截止时间前三年业绩及承担的主要工作情况，曾担任项目经理的项目应列明细。</w:t>
            </w:r>
          </w:p>
        </w:tc>
      </w:tr>
      <w:tr w14:paraId="414D23E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9223E5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61BD9DDD">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5E0B77">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CEAA874">
            <w:pPr>
              <w:autoSpaceDE w:val="0"/>
              <w:autoSpaceDN w:val="0"/>
              <w:spacing w:line="360" w:lineRule="auto"/>
              <w:jc w:val="center"/>
              <w:rPr>
                <w:rFonts w:hint="eastAsia" w:ascii="宋体" w:hAnsi="宋体" w:eastAsia="宋体" w:cs="宋体"/>
                <w:color w:val="auto"/>
                <w:sz w:val="24"/>
                <w:szCs w:val="24"/>
                <w:highlight w:val="none"/>
              </w:rPr>
            </w:pPr>
          </w:p>
        </w:tc>
      </w:tr>
      <w:tr w14:paraId="74725C6B">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47677D3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683B32BE">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21690B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6BAB9AF">
            <w:pPr>
              <w:autoSpaceDE w:val="0"/>
              <w:autoSpaceDN w:val="0"/>
              <w:spacing w:line="360" w:lineRule="auto"/>
              <w:jc w:val="center"/>
              <w:rPr>
                <w:rFonts w:hint="eastAsia" w:ascii="宋体" w:hAnsi="宋体" w:eastAsia="宋体" w:cs="宋体"/>
                <w:color w:val="auto"/>
                <w:sz w:val="24"/>
                <w:szCs w:val="24"/>
                <w:highlight w:val="none"/>
              </w:rPr>
            </w:pPr>
          </w:p>
        </w:tc>
      </w:tr>
      <w:tr w14:paraId="4D989E1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25059CC">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F91DAB9">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980CF76">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A3BD0E">
            <w:pPr>
              <w:autoSpaceDE w:val="0"/>
              <w:autoSpaceDN w:val="0"/>
              <w:spacing w:line="360" w:lineRule="auto"/>
              <w:jc w:val="center"/>
              <w:rPr>
                <w:rFonts w:hint="eastAsia" w:ascii="宋体" w:hAnsi="宋体" w:eastAsia="宋体" w:cs="宋体"/>
                <w:color w:val="auto"/>
                <w:sz w:val="24"/>
                <w:szCs w:val="24"/>
                <w:highlight w:val="none"/>
              </w:rPr>
            </w:pPr>
          </w:p>
        </w:tc>
      </w:tr>
      <w:tr w14:paraId="7E5EC37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F6010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291F1C9">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F58543">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061BA1">
            <w:pPr>
              <w:autoSpaceDE w:val="0"/>
              <w:autoSpaceDN w:val="0"/>
              <w:spacing w:line="360" w:lineRule="auto"/>
              <w:jc w:val="center"/>
              <w:rPr>
                <w:rFonts w:hint="eastAsia" w:ascii="宋体" w:hAnsi="宋体" w:eastAsia="宋体" w:cs="宋体"/>
                <w:color w:val="auto"/>
                <w:sz w:val="24"/>
                <w:szCs w:val="24"/>
                <w:highlight w:val="none"/>
              </w:rPr>
            </w:pPr>
          </w:p>
        </w:tc>
      </w:tr>
      <w:tr w14:paraId="12E5A51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47E374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91B605B">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A4C5A6D">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E35D97F">
            <w:pPr>
              <w:autoSpaceDE w:val="0"/>
              <w:autoSpaceDN w:val="0"/>
              <w:spacing w:line="360" w:lineRule="auto"/>
              <w:jc w:val="center"/>
              <w:rPr>
                <w:rFonts w:hint="eastAsia" w:ascii="宋体" w:hAnsi="宋体" w:eastAsia="宋体" w:cs="宋体"/>
                <w:color w:val="auto"/>
                <w:sz w:val="24"/>
                <w:szCs w:val="24"/>
                <w:highlight w:val="none"/>
              </w:rPr>
            </w:pPr>
          </w:p>
        </w:tc>
      </w:tr>
      <w:tr w14:paraId="4ED97BC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EFA6568">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710ED4C">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6C3E06">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694359D">
            <w:pPr>
              <w:autoSpaceDE w:val="0"/>
              <w:autoSpaceDN w:val="0"/>
              <w:spacing w:line="360" w:lineRule="auto"/>
              <w:jc w:val="center"/>
              <w:rPr>
                <w:rFonts w:hint="eastAsia" w:ascii="宋体" w:hAnsi="宋体" w:eastAsia="宋体" w:cs="宋体"/>
                <w:color w:val="auto"/>
                <w:sz w:val="24"/>
                <w:szCs w:val="24"/>
                <w:highlight w:val="none"/>
              </w:rPr>
            </w:pPr>
          </w:p>
        </w:tc>
      </w:tr>
      <w:tr w14:paraId="6B0A8CE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86FA1C0">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D9CE54B">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7153DF8">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F73720">
            <w:pPr>
              <w:autoSpaceDE w:val="0"/>
              <w:autoSpaceDN w:val="0"/>
              <w:spacing w:line="360" w:lineRule="auto"/>
              <w:jc w:val="center"/>
              <w:rPr>
                <w:rFonts w:hint="eastAsia" w:ascii="宋体" w:hAnsi="宋体" w:eastAsia="宋体" w:cs="宋体"/>
                <w:color w:val="auto"/>
                <w:sz w:val="24"/>
                <w:szCs w:val="24"/>
                <w:highlight w:val="none"/>
              </w:rPr>
            </w:pPr>
          </w:p>
        </w:tc>
      </w:tr>
      <w:tr w14:paraId="3EF600C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ECC88A9">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7A36FEB">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40970E0">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93C076E">
            <w:pPr>
              <w:autoSpaceDE w:val="0"/>
              <w:autoSpaceDN w:val="0"/>
              <w:spacing w:line="360" w:lineRule="auto"/>
              <w:jc w:val="center"/>
              <w:rPr>
                <w:rFonts w:hint="eastAsia" w:ascii="宋体" w:hAnsi="宋体" w:eastAsia="宋体" w:cs="宋体"/>
                <w:color w:val="auto"/>
                <w:sz w:val="24"/>
                <w:szCs w:val="24"/>
                <w:highlight w:val="none"/>
              </w:rPr>
            </w:pPr>
          </w:p>
        </w:tc>
      </w:tr>
      <w:tr w14:paraId="52FE17B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7E8952EB">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753F0624">
            <w:pPr>
              <w:autoSpaceDE w:val="0"/>
              <w:autoSpaceDN w:val="0"/>
              <w:spacing w:line="360" w:lineRule="auto"/>
              <w:jc w:val="center"/>
              <w:rPr>
                <w:rFonts w:hint="eastAsia" w:ascii="宋体" w:hAnsi="宋体" w:eastAsia="宋体" w:cs="宋体"/>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DDB8E30">
            <w:pPr>
              <w:autoSpaceDE w:val="0"/>
              <w:autoSpaceDN w:val="0"/>
              <w:spacing w:line="360" w:lineRule="auto"/>
              <w:jc w:val="center"/>
              <w:rPr>
                <w:rFonts w:hint="eastAsia" w:ascii="宋体" w:hAnsi="宋体" w:eastAsia="宋体" w:cs="宋体"/>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EA8BB3">
            <w:pPr>
              <w:autoSpaceDE w:val="0"/>
              <w:autoSpaceDN w:val="0"/>
              <w:spacing w:line="360" w:lineRule="auto"/>
              <w:jc w:val="center"/>
              <w:rPr>
                <w:rFonts w:hint="eastAsia" w:ascii="宋体" w:hAnsi="宋体" w:eastAsia="宋体" w:cs="宋体"/>
                <w:color w:val="auto"/>
                <w:sz w:val="24"/>
                <w:szCs w:val="24"/>
                <w:highlight w:val="none"/>
              </w:rPr>
            </w:pPr>
          </w:p>
        </w:tc>
      </w:tr>
    </w:tbl>
    <w:p w14:paraId="78E0781B">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highlight w:val="none"/>
        </w:rPr>
        <w:t>供应商可参照上述的格式自行编制，</w:t>
      </w:r>
      <w:r>
        <w:rPr>
          <w:rFonts w:hint="eastAsia" w:ascii="宋体" w:hAnsi="宋体" w:eastAsia="宋体" w:cs="宋体"/>
          <w:b/>
          <w:color w:val="auto"/>
          <w:sz w:val="24"/>
          <w:szCs w:val="24"/>
          <w:highlight w:val="none"/>
        </w:rPr>
        <w:t>并注明所在响应技术文件页码。</w:t>
      </w:r>
    </w:p>
    <w:p w14:paraId="566C9F97">
      <w:pPr>
        <w:autoSpaceDE w:val="0"/>
        <w:autoSpaceDN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附表B:本项目的项目小组人员情况表</w:t>
      </w:r>
      <w:r>
        <w:rPr>
          <w:rFonts w:hint="eastAsia" w:ascii="宋体" w:hAnsi="宋体" w:eastAsia="宋体" w:cs="宋体"/>
          <w:color w:val="auto"/>
          <w:sz w:val="24"/>
          <w:szCs w:val="24"/>
          <w:highlight w:val="none"/>
        </w:rPr>
        <w:t>（参照此格式自制）</w:t>
      </w:r>
    </w:p>
    <w:tbl>
      <w:tblPr>
        <w:tblStyle w:val="2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E08DAC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0334065">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93A22A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6514BB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7D1C76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5DA944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p w14:paraId="1D78336E">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759B43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p w14:paraId="37627C3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8451217">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p w14:paraId="6CD3E5B4">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8201311">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1884393">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395346D">
            <w:pPr>
              <w:autoSpaceDE w:val="0"/>
              <w:autoSpaceDN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参与本项目的到位情况</w:t>
            </w:r>
          </w:p>
        </w:tc>
      </w:tr>
      <w:tr w14:paraId="0793CEB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4BE6322">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6EDCA79">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B7D437F">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F933A2D">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E2B9E6C">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A69796A">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B63ABBA">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9BFDEB4">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CF7AF4">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2ACBB22">
            <w:pPr>
              <w:autoSpaceDE w:val="0"/>
              <w:autoSpaceDN w:val="0"/>
              <w:spacing w:line="360" w:lineRule="auto"/>
              <w:rPr>
                <w:rFonts w:hint="eastAsia" w:ascii="宋体" w:hAnsi="宋体" w:eastAsia="宋体" w:cs="宋体"/>
                <w:color w:val="auto"/>
                <w:sz w:val="24"/>
                <w:szCs w:val="24"/>
                <w:highlight w:val="none"/>
              </w:rPr>
            </w:pPr>
          </w:p>
        </w:tc>
      </w:tr>
      <w:tr w14:paraId="53C8BD1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C6CE66A">
            <w:pPr>
              <w:autoSpaceDE w:val="0"/>
              <w:autoSpaceDN w:val="0"/>
              <w:spacing w:line="360" w:lineRule="auto"/>
              <w:jc w:val="center"/>
              <w:rPr>
                <w:rFonts w:hint="eastAsia" w:ascii="宋体" w:hAnsi="宋体" w:eastAsia="宋体" w:cs="宋体"/>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8D05E5B">
            <w:pPr>
              <w:autoSpaceDE w:val="0"/>
              <w:autoSpaceDN w:val="0"/>
              <w:spacing w:line="360" w:lineRule="auto"/>
              <w:rPr>
                <w:rFonts w:hint="eastAsia" w:ascii="宋体" w:hAnsi="宋体" w:eastAsia="宋体" w:cs="宋体"/>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CC08779">
            <w:pPr>
              <w:autoSpaceDE w:val="0"/>
              <w:autoSpaceDN w:val="0"/>
              <w:spacing w:line="360" w:lineRule="auto"/>
              <w:rPr>
                <w:rFonts w:hint="eastAsia" w:ascii="宋体" w:hAnsi="宋体" w:eastAsia="宋体" w:cs="宋体"/>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11A128F">
            <w:pPr>
              <w:autoSpaceDE w:val="0"/>
              <w:autoSpaceDN w:val="0"/>
              <w:spacing w:line="360" w:lineRule="auto"/>
              <w:rPr>
                <w:rFonts w:hint="eastAsia" w:ascii="宋体" w:hAnsi="宋体" w:eastAsia="宋体" w:cs="宋体"/>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046DD7B">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AB6FE1">
            <w:pPr>
              <w:autoSpaceDE w:val="0"/>
              <w:autoSpaceDN w:val="0"/>
              <w:spacing w:line="360" w:lineRule="auto"/>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0EFED6C">
            <w:pPr>
              <w:autoSpaceDE w:val="0"/>
              <w:autoSpaceDN w:val="0"/>
              <w:spacing w:line="360" w:lineRule="auto"/>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F74042E">
            <w:pPr>
              <w:autoSpaceDE w:val="0"/>
              <w:autoSpaceDN w:val="0"/>
              <w:spacing w:line="360" w:lineRule="auto"/>
              <w:rPr>
                <w:rFonts w:hint="eastAsia" w:ascii="宋体" w:hAnsi="宋体"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0D1182E">
            <w:pPr>
              <w:autoSpaceDE w:val="0"/>
              <w:autoSpaceDN w:val="0"/>
              <w:spacing w:line="360" w:lineRule="auto"/>
              <w:rPr>
                <w:rFonts w:hint="eastAsia" w:ascii="宋体" w:hAnsi="宋体" w:eastAsia="宋体" w:cs="宋体"/>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0994A6B">
            <w:pPr>
              <w:autoSpaceDE w:val="0"/>
              <w:autoSpaceDN w:val="0"/>
              <w:spacing w:line="360" w:lineRule="auto"/>
              <w:rPr>
                <w:rFonts w:hint="eastAsia" w:ascii="宋体" w:hAnsi="宋体" w:eastAsia="宋体" w:cs="宋体"/>
                <w:color w:val="auto"/>
                <w:sz w:val="24"/>
                <w:szCs w:val="24"/>
                <w:highlight w:val="none"/>
              </w:rPr>
            </w:pPr>
          </w:p>
        </w:tc>
      </w:tr>
    </w:tbl>
    <w:p w14:paraId="570A18F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注：供应商可参照上述的格式自行编制，并注明所在响应技术文件页码。</w:t>
      </w:r>
    </w:p>
    <w:p w14:paraId="396D2CED">
      <w:pPr>
        <w:autoSpaceDE w:val="0"/>
        <w:autoSpaceDN w:val="0"/>
        <w:spacing w:line="360" w:lineRule="auto"/>
        <w:ind w:firstLine="6505" w:firstLineChars="2700"/>
        <w:rPr>
          <w:rFonts w:hint="eastAsia" w:ascii="宋体" w:hAnsi="宋体" w:eastAsia="宋体" w:cs="宋体"/>
          <w:b/>
          <w:bCs/>
          <w:color w:val="auto"/>
          <w:sz w:val="24"/>
          <w:szCs w:val="24"/>
          <w:highlight w:val="none"/>
        </w:rPr>
      </w:pPr>
    </w:p>
    <w:p w14:paraId="2C614E79">
      <w:pPr>
        <w:autoSpaceDE w:val="0"/>
        <w:autoSpaceDN w:val="0"/>
        <w:spacing w:line="360" w:lineRule="auto"/>
        <w:ind w:left="4335" w:leftChars="1950" w:hanging="240" w:hangingChars="1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供应商名称（盖公章）：</w:t>
      </w:r>
    </w:p>
    <w:p w14:paraId="2C0C51A6">
      <w:pPr>
        <w:autoSpaceDE w:val="0"/>
        <w:autoSpaceDN w:val="0"/>
        <w:spacing w:line="360" w:lineRule="auto"/>
        <w:ind w:firstLine="6480" w:firstLineChars="2700"/>
        <w:rPr>
          <w:rFonts w:hint="eastAsia" w:ascii="仿宋_GB2312" w:hAnsi="仿宋" w:eastAsia="仿宋_GB2312" w:cs="仿宋_GB2312"/>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6FA5110A">
      <w:pPr>
        <w:pStyle w:val="21"/>
        <w:rPr>
          <w:rFonts w:hint="eastAsia" w:ascii="仿宋_GB2312" w:hAnsi="仿宋" w:eastAsia="仿宋_GB2312" w:cs="仿宋_GB2312"/>
          <w:color w:val="auto"/>
          <w:sz w:val="24"/>
          <w:szCs w:val="24"/>
          <w:highlight w:val="none"/>
        </w:rPr>
      </w:pPr>
    </w:p>
    <w:p w14:paraId="2A8B8E44">
      <w:pPr>
        <w:pStyle w:val="21"/>
        <w:rPr>
          <w:rFonts w:hint="eastAsia" w:ascii="仿宋_GB2312" w:hAnsi="仿宋" w:eastAsia="仿宋_GB2312" w:cs="仿宋_GB2312"/>
          <w:color w:val="auto"/>
          <w:sz w:val="24"/>
          <w:szCs w:val="24"/>
          <w:highlight w:val="none"/>
        </w:rPr>
      </w:pPr>
    </w:p>
    <w:p w14:paraId="46DD9441">
      <w:pPr>
        <w:adjustRightInd w:val="0"/>
        <w:snapToGrid w:val="0"/>
        <w:spacing w:line="300" w:lineRule="auto"/>
        <w:rPr>
          <w:rFonts w:hint="eastAsia" w:ascii="宋体" w:hAnsi="宋体" w:eastAsia="宋体" w:cs="Times New Roman"/>
          <w:color w:val="auto"/>
          <w:szCs w:val="21"/>
          <w:highlight w:val="none"/>
          <w:u w:val="single"/>
        </w:rPr>
      </w:pPr>
    </w:p>
    <w:p w14:paraId="3D8D5B61">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rPr>
      </w:pPr>
      <w:bookmarkStart w:id="145" w:name="_Toc13020"/>
      <w:bookmarkStart w:id="146" w:name="_Toc17296"/>
      <w:bookmarkStart w:id="147" w:name="_Toc80205941"/>
      <w:r>
        <w:rPr>
          <w:rFonts w:hint="eastAsia" w:ascii="宋体" w:hAnsi="宋体" w:eastAsia="宋体" w:cs="Times New Roman"/>
          <w:b/>
          <w:bCs/>
          <w:color w:val="auto"/>
          <w:sz w:val="32"/>
          <w:szCs w:val="32"/>
          <w:highlight w:val="none"/>
          <w:lang w:val="zh-CN"/>
        </w:rPr>
        <w:t>第三节 报价文件格式</w:t>
      </w:r>
      <w:bookmarkEnd w:id="145"/>
      <w:bookmarkEnd w:id="146"/>
      <w:bookmarkEnd w:id="147"/>
    </w:p>
    <w:p w14:paraId="72F762F0">
      <w:pPr>
        <w:pStyle w:val="21"/>
        <w:rPr>
          <w:color w:val="auto"/>
          <w:highlight w:val="none"/>
        </w:rPr>
      </w:pPr>
    </w:p>
    <w:p w14:paraId="179B9510">
      <w:pPr>
        <w:pStyle w:val="21"/>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14:paraId="46B254AA">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14:paraId="4266CD08">
      <w:pPr>
        <w:snapToGrid w:val="0"/>
        <w:spacing w:before="165" w:beforeLines="50" w:after="50"/>
        <w:rPr>
          <w:rFonts w:hint="eastAsia" w:ascii="宋体" w:hAnsi="宋体" w:eastAsia="宋体" w:cs="Times New Roman"/>
          <w:color w:val="auto"/>
          <w:sz w:val="24"/>
          <w:szCs w:val="20"/>
          <w:highlight w:val="none"/>
        </w:rPr>
      </w:pPr>
    </w:p>
    <w:p w14:paraId="7CD48C7C">
      <w:pPr>
        <w:snapToGrid w:val="0"/>
        <w:spacing w:before="165" w:beforeLines="50" w:after="50"/>
        <w:rPr>
          <w:rFonts w:hint="eastAsia" w:ascii="宋体" w:hAnsi="宋体" w:eastAsia="宋体" w:cs="Times New Roman"/>
          <w:color w:val="auto"/>
          <w:sz w:val="24"/>
          <w:szCs w:val="20"/>
          <w:highlight w:val="none"/>
        </w:rPr>
      </w:pPr>
    </w:p>
    <w:p w14:paraId="011E766C">
      <w:pPr>
        <w:snapToGrid w:val="0"/>
        <w:spacing w:before="165" w:beforeLines="50" w:after="50"/>
        <w:rPr>
          <w:rFonts w:hint="eastAsia" w:ascii="宋体" w:hAnsi="宋体" w:eastAsia="宋体" w:cs="Times New Roman"/>
          <w:color w:val="auto"/>
          <w:sz w:val="24"/>
          <w:szCs w:val="20"/>
          <w:highlight w:val="none"/>
        </w:rPr>
      </w:pPr>
    </w:p>
    <w:p w14:paraId="08B1CD01">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28124295">
      <w:pPr>
        <w:snapToGrid w:val="0"/>
        <w:spacing w:before="165" w:beforeLines="50" w:after="50"/>
        <w:rPr>
          <w:rFonts w:hint="eastAsia" w:ascii="宋体" w:hAnsi="宋体" w:eastAsia="宋体" w:cs="Times New Roman"/>
          <w:bCs/>
          <w:color w:val="auto"/>
          <w:sz w:val="24"/>
          <w:szCs w:val="20"/>
          <w:highlight w:val="none"/>
        </w:rPr>
      </w:pPr>
    </w:p>
    <w:p w14:paraId="5F911B57">
      <w:pPr>
        <w:snapToGrid w:val="0"/>
        <w:spacing w:before="165" w:beforeLines="50" w:after="50"/>
        <w:rPr>
          <w:rFonts w:hint="eastAsia" w:ascii="宋体" w:hAnsi="宋体" w:eastAsia="宋体" w:cs="Times New Roman"/>
          <w:bCs/>
          <w:color w:val="auto"/>
          <w:sz w:val="24"/>
          <w:szCs w:val="20"/>
          <w:highlight w:val="none"/>
        </w:rPr>
      </w:pPr>
    </w:p>
    <w:p w14:paraId="5CD2CC8E">
      <w:pPr>
        <w:snapToGrid w:val="0"/>
        <w:spacing w:before="165" w:beforeLines="50" w:after="50"/>
        <w:rPr>
          <w:rFonts w:hint="eastAsia" w:ascii="宋体" w:hAnsi="宋体" w:eastAsia="宋体" w:cs="Times New Roman"/>
          <w:bCs/>
          <w:color w:val="auto"/>
          <w:sz w:val="24"/>
          <w:szCs w:val="20"/>
          <w:highlight w:val="none"/>
        </w:rPr>
      </w:pPr>
    </w:p>
    <w:p w14:paraId="1DFE53FB">
      <w:pPr>
        <w:snapToGrid w:val="0"/>
        <w:spacing w:before="165" w:beforeLines="50" w:after="50"/>
        <w:rPr>
          <w:rFonts w:hint="eastAsia" w:ascii="宋体" w:hAnsi="宋体" w:eastAsia="宋体" w:cs="Times New Roman"/>
          <w:bCs/>
          <w:color w:val="auto"/>
          <w:sz w:val="24"/>
          <w:szCs w:val="20"/>
          <w:highlight w:val="none"/>
        </w:rPr>
      </w:pPr>
    </w:p>
    <w:p w14:paraId="40E88958">
      <w:pPr>
        <w:snapToGrid w:val="0"/>
        <w:spacing w:before="165" w:beforeLines="50" w:after="50"/>
        <w:rPr>
          <w:rFonts w:hint="eastAsia" w:ascii="宋体" w:hAnsi="宋体" w:eastAsia="宋体" w:cs="Times New Roman"/>
          <w:bCs/>
          <w:color w:val="auto"/>
          <w:sz w:val="24"/>
          <w:szCs w:val="20"/>
          <w:highlight w:val="none"/>
        </w:rPr>
      </w:pPr>
    </w:p>
    <w:p w14:paraId="33E9C18C">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14:paraId="29B2E3C3">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4ED889C1">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14:paraId="642989C0">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14:paraId="28968662">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14:paraId="31AE2C34">
      <w:pPr>
        <w:snapToGrid w:val="0"/>
        <w:spacing w:before="165" w:beforeLines="50" w:after="50"/>
        <w:ind w:firstLine="720" w:firstLineChars="225"/>
        <w:rPr>
          <w:rFonts w:hint="eastAsia" w:ascii="宋体" w:hAnsi="宋体" w:eastAsia="宋体" w:cs="仿宋_GB2312"/>
          <w:bCs/>
          <w:color w:val="auto"/>
          <w:sz w:val="32"/>
          <w:szCs w:val="32"/>
          <w:highlight w:val="none"/>
        </w:rPr>
      </w:pPr>
    </w:p>
    <w:p w14:paraId="01E28F20">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14:paraId="6B9975FF">
      <w:pPr>
        <w:snapToGrid w:val="0"/>
        <w:spacing w:before="50" w:after="50"/>
        <w:ind w:firstLine="720" w:firstLineChars="225"/>
        <w:rPr>
          <w:rFonts w:hint="eastAsia" w:ascii="宋体" w:hAnsi="宋体" w:eastAsia="宋体" w:cs="仿宋_GB2312"/>
          <w:bCs/>
          <w:color w:val="auto"/>
          <w:sz w:val="32"/>
          <w:szCs w:val="32"/>
          <w:highlight w:val="none"/>
        </w:rPr>
      </w:pPr>
    </w:p>
    <w:p w14:paraId="79509A64">
      <w:pPr>
        <w:snapToGrid w:val="0"/>
        <w:spacing w:before="50" w:after="50"/>
        <w:ind w:firstLine="720" w:firstLineChars="225"/>
        <w:rPr>
          <w:rFonts w:hint="eastAsia" w:ascii="宋体" w:hAnsi="宋体" w:eastAsia="宋体" w:cs="仿宋_GB2312"/>
          <w:bCs/>
          <w:color w:val="auto"/>
          <w:sz w:val="32"/>
          <w:szCs w:val="32"/>
          <w:highlight w:val="none"/>
        </w:rPr>
      </w:pPr>
    </w:p>
    <w:p w14:paraId="243FEEAF">
      <w:pPr>
        <w:snapToGrid w:val="0"/>
        <w:spacing w:before="50" w:after="50"/>
        <w:ind w:firstLine="1280" w:firstLineChars="400"/>
        <w:rPr>
          <w:rFonts w:hint="eastAsia" w:ascii="宋体" w:hAnsi="宋体" w:eastAsia="宋体" w:cs="仿宋_GB2312"/>
          <w:bCs/>
          <w:color w:val="auto"/>
          <w:sz w:val="32"/>
          <w:szCs w:val="32"/>
          <w:highlight w:val="none"/>
        </w:rPr>
      </w:pPr>
    </w:p>
    <w:p w14:paraId="43B468E5">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14:paraId="7B28F14E">
      <w:pPr>
        <w:snapToGrid w:val="0"/>
        <w:spacing w:before="165"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14:paraId="6CBE2E8D">
      <w:pPr>
        <w:snapToGrid w:val="0"/>
        <w:spacing w:before="50" w:after="165"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570CC2BE">
      <w:pPr>
        <w:spacing w:line="360" w:lineRule="auto"/>
        <w:rPr>
          <w:rFonts w:hint="eastAsia" w:ascii="仿宋_GB2312" w:hAnsi="仿宋" w:eastAsia="仿宋_GB2312" w:cs="仿宋_GB2312"/>
          <w:b/>
          <w:bCs/>
          <w:i/>
          <w:iCs/>
          <w:color w:val="auto"/>
          <w:sz w:val="24"/>
          <w:szCs w:val="24"/>
          <w:highlight w:val="none"/>
        </w:rPr>
      </w:pPr>
    </w:p>
    <w:p w14:paraId="1F97E60A">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2160E081">
      <w:pPr>
        <w:spacing w:line="500" w:lineRule="exact"/>
        <w:rPr>
          <w:rFonts w:hint="eastAsia"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14:paraId="1C918AA9">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14:paraId="1681280D">
      <w:pPr>
        <w:spacing w:line="360" w:lineRule="auto"/>
        <w:rPr>
          <w:rFonts w:ascii="Times New Roman" w:hAnsi="Times New Roman" w:eastAsia="宋体" w:cs="Times New Roman"/>
          <w:color w:val="auto"/>
          <w:kern w:val="0"/>
          <w:sz w:val="20"/>
          <w:szCs w:val="21"/>
          <w:highlight w:val="none"/>
          <w:lang w:val="zh-CN"/>
        </w:rPr>
      </w:pPr>
    </w:p>
    <w:p w14:paraId="73EA261A">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u w:val="single"/>
        </w:rPr>
        <w:t xml:space="preserve">广西建发咨询有限公司         </w:t>
      </w:r>
    </w:p>
    <w:p w14:paraId="78C4BA2A">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14:paraId="2E26CDE0">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14:paraId="21B4E484">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14:paraId="33AF6323">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14:paraId="6A7AFE9E">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w:t>
      </w:r>
      <w:r>
        <w:rPr>
          <w:rFonts w:hint="eastAsia" w:ascii="宋体" w:hAnsi="宋体" w:eastAsia="宋体" w:cs="宋体"/>
          <w:color w:val="auto"/>
          <w:kern w:val="0"/>
          <w:sz w:val="20"/>
          <w:szCs w:val="21"/>
          <w:highlight w:val="none"/>
        </w:rPr>
        <w:t>我方</w:t>
      </w:r>
      <w:r>
        <w:rPr>
          <w:rFonts w:hint="eastAsia" w:ascii="宋体" w:hAnsi="宋体" w:eastAsia="宋体" w:cs="宋体"/>
          <w:color w:val="auto"/>
          <w:kern w:val="0"/>
          <w:sz w:val="20"/>
          <w:szCs w:val="21"/>
          <w:highlight w:val="none"/>
          <w:lang w:val="zh-CN"/>
        </w:rPr>
        <w:t>兹宣布：</w:t>
      </w:r>
    </w:p>
    <w:p w14:paraId="0B86E97D">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w:t>
      </w:r>
      <w:r>
        <w:rPr>
          <w:rFonts w:hint="eastAsia" w:ascii="宋体" w:hAnsi="宋体" w:eastAsia="宋体" w:cs="宋体"/>
          <w:color w:val="auto"/>
          <w:kern w:val="0"/>
          <w:sz w:val="20"/>
          <w:szCs w:val="21"/>
          <w:highlight w:val="none"/>
        </w:rPr>
        <w:t>谈判时</w:t>
      </w:r>
      <w:r>
        <w:rPr>
          <w:rFonts w:hint="eastAsia" w:ascii="宋体" w:hAnsi="宋体" w:eastAsia="宋体" w:cs="宋体"/>
          <w:color w:val="auto"/>
          <w:highlight w:val="none"/>
        </w:rPr>
        <w:t>提交的最后报价表中的竞标总报价</w:t>
      </w:r>
      <w:r>
        <w:rPr>
          <w:rFonts w:hint="eastAsia" w:ascii="宋体" w:hAnsi="宋体" w:eastAsia="宋体" w:cs="宋体"/>
          <w:color w:val="auto"/>
          <w:kern w:val="0"/>
          <w:sz w:val="20"/>
          <w:szCs w:val="21"/>
          <w:highlight w:val="none"/>
          <w:lang w:val="zh-CN"/>
        </w:rPr>
        <w:t>，在承诺的</w:t>
      </w:r>
      <w:r>
        <w:rPr>
          <w:rFonts w:hint="eastAsia" w:ascii="宋体" w:hAnsi="宋体" w:eastAsia="宋体" w:cs="宋体"/>
          <w:color w:val="auto"/>
          <w:kern w:val="0"/>
          <w:sz w:val="20"/>
          <w:szCs w:val="21"/>
          <w:highlight w:val="none"/>
        </w:rPr>
        <w:t>服务期限</w:t>
      </w:r>
      <w:r>
        <w:rPr>
          <w:rFonts w:hint="eastAsia" w:ascii="宋体" w:hAnsi="宋体" w:eastAsia="宋体" w:cs="宋体"/>
          <w:color w:val="auto"/>
          <w:kern w:val="0"/>
          <w:sz w:val="20"/>
          <w:szCs w:val="21"/>
          <w:highlight w:val="none"/>
          <w:lang w:val="zh-CN"/>
        </w:rPr>
        <w:t>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w:t>
      </w:r>
      <w:r>
        <w:rPr>
          <w:rFonts w:hint="eastAsia" w:ascii="宋体" w:hAnsi="宋体" w:eastAsia="宋体" w:cs="宋体"/>
          <w:color w:val="auto"/>
          <w:highlight w:val="none"/>
        </w:rPr>
        <w:t>，具体详见最后报价表</w:t>
      </w:r>
      <w:r>
        <w:rPr>
          <w:rFonts w:hint="eastAsia" w:ascii="宋体" w:hAnsi="宋体" w:eastAsia="宋体" w:cs="宋体"/>
          <w:color w:val="auto"/>
          <w:kern w:val="0"/>
          <w:sz w:val="20"/>
          <w:szCs w:val="21"/>
          <w:highlight w:val="none"/>
          <w:lang w:val="zh-CN"/>
        </w:rPr>
        <w:t>。</w:t>
      </w:r>
    </w:p>
    <w:p w14:paraId="51B81E13">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14:paraId="40D0023C">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3、如本项目采购内容涉及须符合国家强制规定的，我方承诺我方本次竞标均符合国家有关强制规定。</w:t>
      </w:r>
    </w:p>
    <w:p w14:paraId="06F2929D">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4、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22EF4A35">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5、我方已详细审核竞争性谈判文件，我方知道必须放弃提出含糊不清或误解问题的权利。</w:t>
      </w:r>
    </w:p>
    <w:p w14:paraId="50FE9D6F">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6、我方承诺满足竞争性谈判文件第六章“合同文本”的条款，承担完成合同的责任和义务。</w:t>
      </w:r>
    </w:p>
    <w:p w14:paraId="52EA7E6B">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7、我方同意应贵方要求提供与本竞标有关的任何数据或资料。若贵方需要，我方愿意提供我方作出的一切承诺的证明材料。</w:t>
      </w:r>
    </w:p>
    <w:p w14:paraId="0900B993">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8、我方完全理解贵方不一定接受响应报价最低的供应商为成交供应商的行为。</w:t>
      </w:r>
    </w:p>
    <w:p w14:paraId="7BDBE2B0">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94732C">
      <w:pPr>
        <w:numPr>
          <w:ilvl w:val="0"/>
          <w:numId w:val="2"/>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提供虚假材料谋取中标、成交的；</w:t>
      </w:r>
    </w:p>
    <w:p w14:paraId="031334EE">
      <w:pPr>
        <w:numPr>
          <w:ilvl w:val="0"/>
          <w:numId w:val="2"/>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14:paraId="12E24F0D">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14:paraId="0EFF6F3C">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14:paraId="785AFC2D">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14:paraId="55895111">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14:paraId="0FF7E9CC">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10、</w:t>
      </w:r>
      <w:r>
        <w:rPr>
          <w:rFonts w:hint="eastAsia" w:eastAsia="宋体" w:cs="Times New Roman"/>
          <w:color w:val="auto"/>
          <w:highlight w:val="none"/>
        </w:rPr>
        <w:t>以上事项如有虚假或</w:t>
      </w:r>
      <w:r>
        <w:rPr>
          <w:rFonts w:hint="eastAsia" w:cs="Times New Roman"/>
          <w:color w:val="auto"/>
          <w:highlight w:val="none"/>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rPr>
        <w:t>者</w:t>
      </w:r>
      <w:r>
        <w:rPr>
          <w:rFonts w:hint="eastAsia" w:eastAsia="宋体" w:cs="Times New Roman"/>
          <w:color w:val="auto"/>
          <w:highlight w:val="none"/>
        </w:rPr>
        <w:t>免除法律责任的辩解。</w:t>
      </w:r>
    </w:p>
    <w:p w14:paraId="34D0EAD0">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w:t>
      </w: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lang w:val="zh-CN"/>
        </w:rPr>
        <w:t>与本谈判有关的一切正式往来信函请寄：</w:t>
      </w:r>
    </w:p>
    <w:p w14:paraId="4DCCEDC7">
      <w:pPr>
        <w:spacing w:line="360" w:lineRule="auto"/>
        <w:ind w:firstLine="42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14:paraId="49CAB852">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14:paraId="010DF124">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14:paraId="0EE8B345">
      <w:pPr>
        <w:spacing w:line="360" w:lineRule="auto"/>
        <w:ind w:firstLine="42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14:paraId="10321298">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14:paraId="6C001CDB">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14:paraId="5B5FF8A1">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14:paraId="0BD20C7D">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14:paraId="1435BC47">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4B15A">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3994C76D">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14:paraId="1BB372A6">
      <w:pPr>
        <w:ind w:firstLine="5250" w:firstLineChars="2500"/>
        <w:rPr>
          <w:rFonts w:ascii="Times New Roman" w:hAnsi="Times New Roman" w:eastAsia="宋体" w:cs="Times New Roman"/>
          <w:color w:val="auto"/>
          <w:szCs w:val="24"/>
          <w:highlight w:val="none"/>
        </w:rPr>
      </w:pPr>
    </w:p>
    <w:p w14:paraId="4E41F9CF">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14:paraId="54195A2E">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14:paraId="6BA58AB3">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48C6D5C2">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0F036080">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686"/>
        <w:gridCol w:w="1325"/>
        <w:gridCol w:w="1188"/>
        <w:gridCol w:w="1984"/>
        <w:gridCol w:w="1651"/>
      </w:tblGrid>
      <w:tr w14:paraId="29D2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F99CCFE">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A59F27C">
            <w:pPr>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1686" w:type="dxa"/>
            <w:tcBorders>
              <w:top w:val="single" w:color="auto" w:sz="4" w:space="0"/>
              <w:left w:val="single" w:color="auto" w:sz="4" w:space="0"/>
              <w:bottom w:val="single" w:color="auto" w:sz="4" w:space="0"/>
              <w:right w:val="single" w:color="auto" w:sz="4" w:space="0"/>
            </w:tcBorders>
            <w:vAlign w:val="center"/>
          </w:tcPr>
          <w:p w14:paraId="07B83A18">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325" w:type="dxa"/>
            <w:tcBorders>
              <w:top w:val="single" w:color="auto" w:sz="4" w:space="0"/>
              <w:left w:val="single" w:color="auto" w:sz="4" w:space="0"/>
              <w:bottom w:val="single" w:color="auto" w:sz="4" w:space="0"/>
              <w:right w:val="single" w:color="auto" w:sz="4" w:space="0"/>
            </w:tcBorders>
            <w:vAlign w:val="center"/>
          </w:tcPr>
          <w:p w14:paraId="4199634A">
            <w:pPr>
              <w:jc w:val="center"/>
              <w:rPr>
                <w:rFonts w:hint="eastAsia" w:ascii="宋体" w:hAnsi="宋体" w:eastAsia="宋体" w:cs="宋体"/>
                <w:color w:val="auto"/>
                <w:highlight w:val="none"/>
              </w:rPr>
            </w:pPr>
          </w:p>
          <w:p w14:paraId="3482ED0B">
            <w:pPr>
              <w:jc w:val="center"/>
              <w:rPr>
                <w:rFonts w:hint="eastAsia" w:ascii="宋体" w:hAnsi="宋体" w:eastAsia="宋体" w:cs="宋体"/>
                <w:color w:val="auto"/>
                <w:highlight w:val="none"/>
              </w:rPr>
            </w:pPr>
            <w:r>
              <w:rPr>
                <w:rFonts w:hint="eastAsia" w:ascii="宋体" w:hAnsi="宋体" w:eastAsia="宋体" w:cs="宋体"/>
                <w:color w:val="auto"/>
                <w:highlight w:val="none"/>
              </w:rPr>
              <w:t>数量及单位①</w:t>
            </w:r>
          </w:p>
        </w:tc>
        <w:tc>
          <w:tcPr>
            <w:tcW w:w="1188" w:type="dxa"/>
            <w:tcBorders>
              <w:top w:val="single" w:color="auto" w:sz="4" w:space="0"/>
              <w:left w:val="single" w:color="auto" w:sz="4" w:space="0"/>
              <w:bottom w:val="single" w:color="auto" w:sz="4" w:space="0"/>
              <w:right w:val="single" w:color="auto" w:sz="4" w:space="0"/>
            </w:tcBorders>
            <w:vAlign w:val="center"/>
          </w:tcPr>
          <w:p w14:paraId="1DCC8CB3">
            <w:pPr>
              <w:jc w:val="cente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984" w:type="dxa"/>
            <w:tcBorders>
              <w:top w:val="single" w:color="auto" w:sz="4" w:space="0"/>
              <w:left w:val="single" w:color="auto" w:sz="4" w:space="0"/>
              <w:bottom w:val="single" w:color="auto" w:sz="4" w:space="0"/>
              <w:right w:val="single" w:color="auto" w:sz="4" w:space="0"/>
            </w:tcBorders>
            <w:vAlign w:val="center"/>
          </w:tcPr>
          <w:p w14:paraId="4B3E705D">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单项合计（元）</w:t>
            </w:r>
          </w:p>
          <w:p w14:paraId="3569889C">
            <w:pPr>
              <w:jc w:val="cente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2CAAA6EF">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A76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AC0444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D083C1F">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1FF7536C">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6E4807C2">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5C5EA026">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532C99E">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86D76E1">
            <w:pPr>
              <w:rPr>
                <w:rFonts w:hint="eastAsia" w:ascii="宋体" w:hAnsi="宋体" w:eastAsia="宋体" w:cs="宋体"/>
                <w:color w:val="auto"/>
                <w:highlight w:val="none"/>
              </w:rPr>
            </w:pPr>
          </w:p>
        </w:tc>
      </w:tr>
      <w:tr w14:paraId="3634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527FCF01">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C3536E1">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7086FD39">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05AD6959">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8AF35B3">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4AC00FA">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5AE2E57">
            <w:pPr>
              <w:rPr>
                <w:rFonts w:hint="eastAsia" w:ascii="宋体" w:hAnsi="宋体" w:eastAsia="宋体" w:cs="宋体"/>
                <w:color w:val="auto"/>
                <w:highlight w:val="none"/>
              </w:rPr>
            </w:pPr>
          </w:p>
        </w:tc>
      </w:tr>
      <w:tr w14:paraId="13E7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1E5C34A5">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25C5A08">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BF6D8AC">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07E30A51">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C0F7202">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795937C">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047F74D">
            <w:pPr>
              <w:rPr>
                <w:rFonts w:hint="eastAsia" w:ascii="宋体" w:hAnsi="宋体" w:eastAsia="宋体" w:cs="宋体"/>
                <w:color w:val="auto"/>
                <w:highlight w:val="none"/>
              </w:rPr>
            </w:pPr>
          </w:p>
        </w:tc>
      </w:tr>
      <w:tr w14:paraId="53B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292D8E5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 xml:space="preserve">（大写）人民币                      （小写）¥           </w:t>
            </w:r>
            <w:r>
              <w:rPr>
                <w:rFonts w:hint="eastAsia" w:ascii="宋体" w:hAnsi="宋体" w:eastAsia="宋体" w:cs="宋体"/>
                <w:color w:val="auto"/>
                <w:highlight w:val="none"/>
              </w:rPr>
              <w:t xml:space="preserve"> </w:t>
            </w:r>
          </w:p>
        </w:tc>
      </w:tr>
      <w:tr w14:paraId="366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341F7898">
            <w:pPr>
              <w:rPr>
                <w:rFonts w:hint="eastAsia" w:ascii="宋体" w:hAnsi="宋体" w:eastAsia="宋体" w:cs="宋体"/>
                <w:color w:val="auto"/>
                <w:highlight w:val="none"/>
              </w:rPr>
            </w:pPr>
            <w:r>
              <w:rPr>
                <w:rFonts w:hint="eastAsia" w:ascii="宋体" w:hAnsi="宋体" w:eastAsia="宋体" w:cs="宋体"/>
                <w:color w:val="auto"/>
                <w:highlight w:val="none"/>
              </w:rPr>
              <w:t>服务期限：</w:t>
            </w:r>
          </w:p>
        </w:tc>
      </w:tr>
      <w:tr w14:paraId="4CA5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71B5204C">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14:paraId="72732A2A">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14:paraId="4725884A">
      <w:pPr>
        <w:pStyle w:val="21"/>
        <w:numPr>
          <w:ilvl w:val="255"/>
          <w:numId w:val="0"/>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14:paraId="05EA629E">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Cs w:val="21"/>
          <w:highlight w:val="none"/>
          <w:lang w:val="zh-CN"/>
        </w:rPr>
        <w:t>否则其响应作无效响应处理。</w:t>
      </w:r>
    </w:p>
    <w:p w14:paraId="0BD5F1D0">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3、</w:t>
      </w:r>
      <w:r>
        <w:rPr>
          <w:rFonts w:hint="eastAsia" w:ascii="宋体" w:hAnsi="宋体" w:cs="宋体"/>
          <w:color w:val="auto"/>
          <w:kern w:val="0"/>
          <w:szCs w:val="21"/>
          <w:highlight w:val="none"/>
        </w:rPr>
        <w:t>请</w:t>
      </w:r>
      <w:r>
        <w:rPr>
          <w:rFonts w:hint="eastAsia" w:ascii="宋体" w:hAnsi="宋体" w:eastAsia="宋体" w:cs="宋体"/>
          <w:color w:val="auto"/>
          <w:szCs w:val="21"/>
          <w:highlight w:val="none"/>
        </w:rPr>
        <w:t>根据所竞</w:t>
      </w:r>
      <w:r>
        <w:rPr>
          <w:rFonts w:hint="eastAsia" w:hAnsi="宋体" w:cs="宋体"/>
          <w:color w:val="auto"/>
          <w:szCs w:val="21"/>
          <w:highlight w:val="none"/>
        </w:rPr>
        <w:t>服务内容</w:t>
      </w:r>
      <w:r>
        <w:rPr>
          <w:rFonts w:hint="eastAsia" w:ascii="宋体" w:hAnsi="宋体" w:eastAsia="宋体" w:cs="宋体"/>
          <w:color w:val="auto"/>
          <w:szCs w:val="21"/>
          <w:highlight w:val="none"/>
        </w:rPr>
        <w:t>，逐条对应本项目竞争性谈判文件“第二章 采购需求”中“服务参数”的</w:t>
      </w:r>
      <w:r>
        <w:rPr>
          <w:rFonts w:hint="eastAsia" w:hAnsi="宋体" w:cs="宋体"/>
          <w:color w:val="auto"/>
          <w:szCs w:val="21"/>
          <w:highlight w:val="none"/>
        </w:rPr>
        <w:t>内容</w:t>
      </w:r>
      <w:r>
        <w:rPr>
          <w:rFonts w:hint="eastAsia" w:ascii="宋体" w:hAnsi="宋体" w:eastAsia="宋体" w:cs="宋体"/>
          <w:color w:val="auto"/>
          <w:szCs w:val="21"/>
          <w:highlight w:val="none"/>
        </w:rPr>
        <w:t>详细填写相应的具体内容。</w:t>
      </w:r>
    </w:p>
    <w:p w14:paraId="29AA64B2">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4、特别提示：采购代理机构将对项目名称和项目编号，成交供应商名称、地址和成交金额，主要成交标的的名称、服务范围、服务要求、服务时间、服务标准等予以公示。</w:t>
      </w:r>
    </w:p>
    <w:p w14:paraId="08E5D9FB">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5、符合采购文件中列明的可享受中小企业扶持政策的供应商，请填写中小企业声明函。</w:t>
      </w:r>
    </w:p>
    <w:p w14:paraId="74E83970">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0BF073EE">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14:paraId="229C16DA">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5925752C">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D0CF9DF">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br w:type="page"/>
      </w:r>
    </w:p>
    <w:p w14:paraId="45DA8E2B">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14:paraId="6C8CDD43">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14:paraId="731144C7">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788886CB">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8A8075E">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686"/>
        <w:gridCol w:w="1325"/>
        <w:gridCol w:w="1188"/>
        <w:gridCol w:w="1984"/>
        <w:gridCol w:w="1651"/>
      </w:tblGrid>
      <w:tr w14:paraId="659B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512F7119">
            <w:pP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4129EA8">
            <w:pPr>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1686" w:type="dxa"/>
            <w:tcBorders>
              <w:top w:val="single" w:color="auto" w:sz="4" w:space="0"/>
              <w:left w:val="single" w:color="auto" w:sz="4" w:space="0"/>
              <w:bottom w:val="single" w:color="auto" w:sz="4" w:space="0"/>
              <w:right w:val="single" w:color="auto" w:sz="4" w:space="0"/>
            </w:tcBorders>
            <w:vAlign w:val="center"/>
          </w:tcPr>
          <w:p w14:paraId="795D4CF3">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325" w:type="dxa"/>
            <w:tcBorders>
              <w:top w:val="single" w:color="auto" w:sz="4" w:space="0"/>
              <w:left w:val="single" w:color="auto" w:sz="4" w:space="0"/>
              <w:bottom w:val="single" w:color="auto" w:sz="4" w:space="0"/>
              <w:right w:val="single" w:color="auto" w:sz="4" w:space="0"/>
            </w:tcBorders>
            <w:vAlign w:val="center"/>
          </w:tcPr>
          <w:p w14:paraId="0B5DEFC8">
            <w:pPr>
              <w:rPr>
                <w:color w:val="auto"/>
                <w:highlight w:val="none"/>
              </w:rPr>
            </w:pPr>
          </w:p>
          <w:p w14:paraId="2DC4758B">
            <w:pPr>
              <w:jc w:val="center"/>
              <w:rPr>
                <w:rFonts w:hint="eastAsia" w:ascii="宋体" w:hAnsi="宋体" w:eastAsia="宋体" w:cs="宋体"/>
                <w:color w:val="auto"/>
                <w:highlight w:val="none"/>
              </w:rPr>
            </w:pPr>
          </w:p>
          <w:p w14:paraId="64DE1D93">
            <w:pPr>
              <w:jc w:val="center"/>
              <w:rPr>
                <w:rFonts w:hint="eastAsia" w:ascii="宋体" w:hAnsi="宋体" w:eastAsia="宋体" w:cs="宋体"/>
                <w:color w:val="auto"/>
                <w:highlight w:val="none"/>
              </w:rPr>
            </w:pPr>
            <w:r>
              <w:rPr>
                <w:rFonts w:hint="eastAsia" w:ascii="宋体" w:hAnsi="宋体" w:eastAsia="宋体" w:cs="宋体"/>
                <w:color w:val="auto"/>
                <w:highlight w:val="none"/>
              </w:rPr>
              <w:t>数量及单位①</w:t>
            </w:r>
          </w:p>
        </w:tc>
        <w:tc>
          <w:tcPr>
            <w:tcW w:w="1188" w:type="dxa"/>
            <w:tcBorders>
              <w:top w:val="single" w:color="auto" w:sz="4" w:space="0"/>
              <w:left w:val="single" w:color="auto" w:sz="4" w:space="0"/>
              <w:bottom w:val="single" w:color="auto" w:sz="4" w:space="0"/>
              <w:right w:val="single" w:color="auto" w:sz="4" w:space="0"/>
            </w:tcBorders>
            <w:vAlign w:val="center"/>
          </w:tcPr>
          <w:p w14:paraId="38218691">
            <w:pPr>
              <w:jc w:val="center"/>
              <w:rPr>
                <w:rFonts w:hint="eastAsia" w:ascii="宋体" w:hAnsi="宋体" w:eastAsia="宋体" w:cs="宋体"/>
                <w:color w:val="auto"/>
                <w:highlight w:val="none"/>
              </w:rPr>
            </w:pPr>
            <w:r>
              <w:rPr>
                <w:rFonts w:hint="eastAsia" w:ascii="宋体" w:hAnsi="宋体" w:eastAsia="宋体" w:cs="宋体"/>
                <w:color w:val="auto"/>
                <w:highlight w:val="none"/>
              </w:rPr>
              <w:t>单价(元)②</w:t>
            </w:r>
          </w:p>
        </w:tc>
        <w:tc>
          <w:tcPr>
            <w:tcW w:w="1984" w:type="dxa"/>
            <w:tcBorders>
              <w:top w:val="single" w:color="auto" w:sz="4" w:space="0"/>
              <w:left w:val="single" w:color="auto" w:sz="4" w:space="0"/>
              <w:bottom w:val="single" w:color="auto" w:sz="4" w:space="0"/>
              <w:right w:val="single" w:color="auto" w:sz="4" w:space="0"/>
            </w:tcBorders>
            <w:vAlign w:val="center"/>
          </w:tcPr>
          <w:p w14:paraId="79342D4F">
            <w:pPr>
              <w:jc w:val="center"/>
              <w:rPr>
                <w:rFonts w:hint="eastAsia" w:ascii="宋体" w:hAnsi="宋体" w:eastAsia="宋体" w:cs="宋体"/>
                <w:color w:val="auto"/>
                <w:highlight w:val="none"/>
              </w:rPr>
            </w:pPr>
            <w:r>
              <w:rPr>
                <w:rFonts w:hint="eastAsia" w:ascii="宋体" w:hAnsi="宋体" w:eastAsia="宋体" w:cs="宋体"/>
                <w:color w:val="auto"/>
                <w:highlight w:val="none"/>
              </w:rPr>
              <w:t>单项合计（元）</w:t>
            </w:r>
          </w:p>
          <w:p w14:paraId="61BB1839">
            <w:pPr>
              <w:jc w:val="center"/>
              <w:rPr>
                <w:rFonts w:hint="eastAsia" w:ascii="宋体" w:hAnsi="宋体" w:eastAsia="宋体" w:cs="宋体"/>
                <w:color w:val="auto"/>
                <w:highlight w:val="none"/>
              </w:rPr>
            </w:pPr>
            <w:r>
              <w:rPr>
                <w:rFonts w:hint="eastAsia" w:ascii="宋体" w:hAnsi="宋体" w:eastAsia="宋体" w:cs="宋体"/>
                <w:color w:val="auto"/>
                <w:highlight w:val="none"/>
              </w:rPr>
              <w:t>③＝①×②</w:t>
            </w:r>
          </w:p>
        </w:tc>
        <w:tc>
          <w:tcPr>
            <w:tcW w:w="1651" w:type="dxa"/>
            <w:tcBorders>
              <w:top w:val="single" w:color="auto" w:sz="4" w:space="0"/>
              <w:left w:val="single" w:color="auto" w:sz="4" w:space="0"/>
              <w:bottom w:val="single" w:color="auto" w:sz="4" w:space="0"/>
              <w:right w:val="single" w:color="auto" w:sz="4" w:space="0"/>
            </w:tcBorders>
            <w:vAlign w:val="center"/>
          </w:tcPr>
          <w:p w14:paraId="619D2B88">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38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27BA0CEE">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78ED2E4">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D3D32CC">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1FD277E8">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684EB0CF">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DE1D183">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B2F6009">
            <w:pPr>
              <w:rPr>
                <w:rFonts w:hint="eastAsia" w:ascii="宋体" w:hAnsi="宋体" w:eastAsia="宋体" w:cs="宋体"/>
                <w:color w:val="auto"/>
                <w:highlight w:val="none"/>
              </w:rPr>
            </w:pPr>
          </w:p>
        </w:tc>
      </w:tr>
      <w:tr w14:paraId="7EF7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F6A6D7D">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0F71F1E">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4371790C">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733D8F35">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1BABD9E5">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AD2E090">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6FDBAE4">
            <w:pPr>
              <w:rPr>
                <w:rFonts w:hint="eastAsia" w:ascii="宋体" w:hAnsi="宋体" w:eastAsia="宋体" w:cs="宋体"/>
                <w:color w:val="auto"/>
                <w:highlight w:val="none"/>
              </w:rPr>
            </w:pPr>
          </w:p>
        </w:tc>
      </w:tr>
      <w:tr w14:paraId="5BBE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14:paraId="01B6E6AC">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0BC1632">
            <w:pPr>
              <w:rPr>
                <w:rFonts w:hint="eastAsia" w:ascii="宋体" w:hAnsi="宋体" w:eastAsia="宋体" w:cs="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AAC6179">
            <w:pPr>
              <w:rPr>
                <w:rFonts w:hint="eastAsia" w:ascii="宋体" w:hAnsi="宋体" w:eastAsia="宋体" w:cs="宋体"/>
                <w:color w:val="auto"/>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32241941">
            <w:pPr>
              <w:rPr>
                <w:rFonts w:hint="eastAsia" w:ascii="宋体" w:hAnsi="宋体" w:eastAsia="宋体" w:cs="宋体"/>
                <w:color w:val="auto"/>
                <w:highlight w:val="none"/>
              </w:rPr>
            </w:pPr>
          </w:p>
        </w:tc>
        <w:tc>
          <w:tcPr>
            <w:tcW w:w="1188" w:type="dxa"/>
            <w:tcBorders>
              <w:top w:val="single" w:color="auto" w:sz="4" w:space="0"/>
              <w:left w:val="single" w:color="auto" w:sz="4" w:space="0"/>
              <w:bottom w:val="single" w:color="auto" w:sz="4" w:space="0"/>
              <w:right w:val="single" w:color="auto" w:sz="4" w:space="0"/>
            </w:tcBorders>
            <w:vAlign w:val="center"/>
          </w:tcPr>
          <w:p w14:paraId="2DE9923B">
            <w:pPr>
              <w:rPr>
                <w:rFonts w:hint="eastAsia" w:ascii="宋体" w:hAnsi="宋体" w:eastAsia="宋体" w:cs="宋体"/>
                <w:color w:val="auto"/>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49B9D13">
            <w:pPr>
              <w:rPr>
                <w:rFonts w:hint="eastAsia" w:ascii="宋体" w:hAnsi="宋体" w:eastAsia="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0E5D239">
            <w:pPr>
              <w:rPr>
                <w:rFonts w:hint="eastAsia" w:ascii="宋体" w:hAnsi="宋体" w:eastAsia="宋体" w:cs="宋体"/>
                <w:color w:val="auto"/>
                <w:highlight w:val="none"/>
              </w:rPr>
            </w:pPr>
          </w:p>
        </w:tc>
      </w:tr>
      <w:tr w14:paraId="16A4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3919322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竞标总报价（包含税费等所有费用）：</w:t>
            </w:r>
            <w:r>
              <w:rPr>
                <w:rFonts w:hint="eastAsia" w:ascii="宋体" w:hAnsi="宋体" w:eastAsia="宋体" w:cs="宋体"/>
                <w:color w:val="auto"/>
                <w:highlight w:val="none"/>
                <w:u w:val="single"/>
              </w:rPr>
              <w:t xml:space="preserve">（大写）人民币                      （小写）¥           </w:t>
            </w:r>
            <w:r>
              <w:rPr>
                <w:rFonts w:hint="eastAsia" w:ascii="宋体" w:hAnsi="宋体" w:eastAsia="宋体" w:cs="宋体"/>
                <w:color w:val="auto"/>
                <w:highlight w:val="none"/>
              </w:rPr>
              <w:t xml:space="preserve"> </w:t>
            </w:r>
          </w:p>
        </w:tc>
      </w:tr>
      <w:tr w14:paraId="6F85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48F4B9B7">
            <w:pPr>
              <w:rPr>
                <w:rFonts w:hint="eastAsia" w:ascii="宋体" w:hAnsi="宋体" w:eastAsia="宋体" w:cs="宋体"/>
                <w:color w:val="auto"/>
                <w:highlight w:val="none"/>
              </w:rPr>
            </w:pPr>
            <w:r>
              <w:rPr>
                <w:rFonts w:hint="eastAsia" w:ascii="宋体" w:hAnsi="宋体" w:eastAsia="宋体" w:cs="宋体"/>
                <w:color w:val="auto"/>
                <w:highlight w:val="none"/>
              </w:rPr>
              <w:t>服务期限：</w:t>
            </w:r>
          </w:p>
        </w:tc>
      </w:tr>
      <w:tr w14:paraId="602B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713A2F0B">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14:paraId="03EEDF02">
      <w:pPr>
        <w:snapToGrid w:val="0"/>
        <w:spacing w:before="50" w:after="50" w:line="360" w:lineRule="auto"/>
        <w:ind w:firstLine="480" w:firstLineChars="200"/>
        <w:jc w:val="left"/>
        <w:rPr>
          <w:rFonts w:hint="eastAsia" w:ascii="宋体" w:hAnsi="宋体" w:eastAsia="宋体" w:cs="宋体"/>
          <w:i/>
          <w:iCs/>
          <w:color w:val="auto"/>
          <w:kern w:val="0"/>
          <w:sz w:val="32"/>
          <w:szCs w:val="32"/>
          <w:highlight w:val="none"/>
          <w:lang w:val="zh-CN"/>
        </w:rPr>
      </w:pPr>
      <w:r>
        <w:rPr>
          <w:rFonts w:hint="eastAsia" w:ascii="宋体" w:hAnsi="宋体" w:eastAsia="宋体" w:cs="宋体"/>
          <w:color w:val="auto"/>
          <w:kern w:val="0"/>
          <w:sz w:val="24"/>
          <w:szCs w:val="24"/>
          <w:highlight w:val="none"/>
          <w:lang w:val="zh-CN"/>
        </w:rPr>
        <w:t>注：</w:t>
      </w:r>
    </w:p>
    <w:p w14:paraId="7DEE0885">
      <w:pPr>
        <w:autoSpaceDE w:val="0"/>
        <w:autoSpaceDN w:val="0"/>
        <w:spacing w:line="360" w:lineRule="auto"/>
        <w:rPr>
          <w:rFonts w:hint="eastAsia" w:ascii="宋体" w:hAnsi="宋体" w:eastAsia="宋体" w:cs="宋体"/>
          <w:i/>
          <w:iCs/>
          <w:color w:val="auto"/>
          <w:kern w:val="0"/>
          <w:sz w:val="32"/>
          <w:szCs w:val="32"/>
          <w:highlight w:val="none"/>
          <w:lang w:val="zh-CN"/>
        </w:rPr>
      </w:pPr>
    </w:p>
    <w:p w14:paraId="2FC9CA62">
      <w:pPr>
        <w:autoSpaceDE w:val="0"/>
        <w:autoSpaceDN w:val="0"/>
        <w:spacing w:line="360" w:lineRule="auto"/>
        <w:rPr>
          <w:rFonts w:hint="eastAsia" w:ascii="宋体" w:hAnsi="宋体" w:eastAsia="宋体" w:cs="宋体"/>
          <w:i/>
          <w:iCs/>
          <w:color w:val="auto"/>
          <w:kern w:val="0"/>
          <w:sz w:val="32"/>
          <w:szCs w:val="32"/>
          <w:highlight w:val="none"/>
          <w:lang w:val="zh-CN"/>
        </w:rPr>
      </w:pPr>
    </w:p>
    <w:p w14:paraId="6B65D303">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3C5D09E2">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5850FD3D">
      <w:pPr>
        <w:pStyle w:val="21"/>
        <w:rPr>
          <w:color w:val="auto"/>
          <w:highlight w:val="none"/>
        </w:rPr>
      </w:pPr>
    </w:p>
    <w:p w14:paraId="360FFAB5">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color w:val="auto"/>
          <w:sz w:val="24"/>
          <w:szCs w:val="32"/>
          <w:highlight w:val="none"/>
          <w:lang w:val="zh-CN"/>
        </w:rPr>
        <w:br w:type="page"/>
      </w:r>
      <w:bookmarkStart w:id="148" w:name="_Toc23320"/>
      <w:bookmarkStart w:id="149" w:name="_Toc13939"/>
      <w:bookmarkStart w:id="150" w:name="_Toc80205942"/>
      <w:r>
        <w:rPr>
          <w:rFonts w:hint="eastAsia" w:ascii="宋体" w:hAnsi="宋体" w:eastAsia="宋体" w:cs="Times New Roman"/>
          <w:b/>
          <w:bCs/>
          <w:color w:val="auto"/>
          <w:sz w:val="32"/>
          <w:szCs w:val="32"/>
          <w:highlight w:val="none"/>
          <w:lang w:val="zh-CN"/>
        </w:rPr>
        <w:t>第四节 其他文书、文件格式</w:t>
      </w:r>
      <w:bookmarkEnd w:id="148"/>
      <w:bookmarkEnd w:id="149"/>
      <w:bookmarkEnd w:id="150"/>
    </w:p>
    <w:p w14:paraId="1E11BAA9">
      <w:pPr>
        <w:spacing w:line="500" w:lineRule="exact"/>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zh-CN"/>
        </w:rPr>
        <w:t>中小企业声明函的格式：</w:t>
      </w:r>
    </w:p>
    <w:p w14:paraId="2932B51F">
      <w:pPr>
        <w:pStyle w:val="2"/>
        <w:rPr>
          <w:rFonts w:hint="eastAsia" w:ascii="宋体" w:hAnsi="宋体" w:cs="宋体"/>
          <w:color w:val="auto"/>
          <w:highlight w:val="none"/>
        </w:rPr>
      </w:pPr>
    </w:p>
    <w:p w14:paraId="195B23EE">
      <w:pPr>
        <w:spacing w:line="300" w:lineRule="auto"/>
        <w:ind w:firstLine="3534" w:firstLineChars="1100"/>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14:paraId="587E27BE">
      <w:pPr>
        <w:spacing w:line="360" w:lineRule="auto"/>
        <w:ind w:left="-426" w:right="142" w:firstLine="640"/>
        <w:contextualSpacing/>
        <w:rPr>
          <w:rFonts w:hint="eastAsia" w:ascii="宋体" w:hAnsi="宋体" w:eastAsia="宋体" w:cs="宋体"/>
          <w:color w:val="auto"/>
          <w:sz w:val="24"/>
          <w:szCs w:val="24"/>
          <w:highlight w:val="none"/>
          <w:lang w:val="zh-CN"/>
        </w:rPr>
      </w:pPr>
    </w:p>
    <w:p w14:paraId="7AC78C65">
      <w:pPr>
        <w:pStyle w:val="2"/>
        <w:spacing w:after="0" w:line="360" w:lineRule="auto"/>
        <w:ind w:left="-426" w:right="142" w:firstLine="640"/>
        <w:contextualSpacing/>
        <w:rPr>
          <w:rFonts w:hint="eastAsia" w:ascii="宋体" w:hAnsi="宋体" w:cs="宋体"/>
          <w:color w:val="auto"/>
          <w:sz w:val="24"/>
          <w:highlight w:val="none"/>
        </w:rPr>
      </w:pPr>
    </w:p>
    <w:p w14:paraId="5461FFDE">
      <w:pPr>
        <w:pStyle w:val="2"/>
        <w:spacing w:after="0"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w:t>
      </w:r>
      <w:r>
        <w:rPr>
          <w:rFonts w:hint="eastAsia" w:ascii="宋体" w:hAnsi="宋体" w:cs="宋体"/>
          <w:color w:val="auto"/>
          <w:kern w:val="0"/>
          <w:sz w:val="24"/>
          <w:highlight w:val="none"/>
        </w:rPr>
        <w:t>服务全部由符合政策要求的中小企业承接</w:t>
      </w:r>
      <w:r>
        <w:rPr>
          <w:rFonts w:hint="eastAsia" w:ascii="宋体" w:hAnsi="宋体" w:cs="宋体"/>
          <w:color w:val="auto"/>
          <w:sz w:val="24"/>
          <w:highlight w:val="none"/>
        </w:rPr>
        <w:t>。相关企业（含联合体中的中小企业、签订分包意向协议的中小企业）的具体情况如下：</w:t>
      </w:r>
    </w:p>
    <w:p w14:paraId="4EA1C72E">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F632041">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08D930B6">
      <w:pPr>
        <w:pStyle w:val="2"/>
        <w:spacing w:after="0"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F2E7A75">
      <w:pPr>
        <w:pStyle w:val="2"/>
        <w:spacing w:after="0"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51C80CC">
      <w:pPr>
        <w:pStyle w:val="2"/>
        <w:spacing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185BE9E">
      <w:pPr>
        <w:spacing w:line="360" w:lineRule="auto"/>
        <w:ind w:left="3960" w:right="1808"/>
        <w:contextualSpacing/>
        <w:rPr>
          <w:rFonts w:hint="eastAsia" w:ascii="宋体" w:hAnsi="宋体" w:eastAsia="宋体" w:cs="宋体"/>
          <w:color w:val="auto"/>
          <w:sz w:val="24"/>
          <w:szCs w:val="24"/>
          <w:highlight w:val="none"/>
          <w:lang w:val="zh-CN"/>
        </w:rPr>
      </w:pPr>
    </w:p>
    <w:p w14:paraId="72EE8930">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14:paraId="4411F5D1">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01024AD">
      <w:pPr>
        <w:spacing w:line="360" w:lineRule="auto"/>
        <w:ind w:left="3960" w:right="1808"/>
        <w:contextualSpacing/>
        <w:rPr>
          <w:rFonts w:hint="eastAsia" w:ascii="宋体" w:hAnsi="宋体" w:eastAsia="宋体" w:cs="宋体"/>
          <w:color w:val="auto"/>
          <w:szCs w:val="24"/>
          <w:highlight w:val="none"/>
          <w:lang w:val="zh-CN"/>
        </w:rPr>
      </w:pPr>
    </w:p>
    <w:p w14:paraId="065BBAD9">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081BBA94">
      <w:pPr>
        <w:pStyle w:val="21"/>
        <w:rPr>
          <w:rFonts w:hint="eastAsia" w:ascii="宋体" w:hAnsi="宋体" w:cs="仿宋_GB2312"/>
          <w:color w:val="auto"/>
          <w:sz w:val="24"/>
          <w:szCs w:val="24"/>
          <w:highlight w:val="none"/>
        </w:rPr>
      </w:pPr>
    </w:p>
    <w:p w14:paraId="2AD17330">
      <w:pPr>
        <w:spacing w:line="520" w:lineRule="exact"/>
        <w:rPr>
          <w:rFonts w:hint="eastAsia" w:ascii="宋体" w:hAnsi="宋体" w:eastAsia="宋体" w:cs="仿宋_GB2312"/>
          <w:color w:val="auto"/>
          <w:sz w:val="24"/>
          <w:szCs w:val="24"/>
          <w:highlight w:val="none"/>
        </w:rPr>
      </w:pPr>
    </w:p>
    <w:p w14:paraId="403CBB4B">
      <w:pPr>
        <w:numPr>
          <w:ilvl w:val="255"/>
          <w:numId w:val="0"/>
        </w:numPr>
        <w:spacing w:line="520" w:lineRule="exact"/>
        <w:rPr>
          <w:rFonts w:hint="eastAsia" w:hAnsi="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hAnsi="宋体" w:cs="宋体"/>
          <w:b/>
          <w:color w:val="auto"/>
          <w:sz w:val="28"/>
          <w:szCs w:val="28"/>
          <w:highlight w:val="none"/>
        </w:rPr>
        <w:t>残疾人福利性单位声明函的格式：</w:t>
      </w:r>
    </w:p>
    <w:p w14:paraId="74E9FF1D">
      <w:pPr>
        <w:numPr>
          <w:ilvl w:val="255"/>
          <w:numId w:val="0"/>
        </w:numPr>
        <w:spacing w:line="520" w:lineRule="exact"/>
        <w:rPr>
          <w:rFonts w:hint="eastAsia" w:hAnsi="宋体" w:cs="宋体"/>
          <w:b/>
          <w:color w:val="auto"/>
          <w:sz w:val="28"/>
          <w:szCs w:val="28"/>
          <w:highlight w:val="none"/>
        </w:rPr>
      </w:pPr>
    </w:p>
    <w:p w14:paraId="4FECF7B1">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50E71A64">
      <w:pPr>
        <w:spacing w:line="520" w:lineRule="exact"/>
        <w:rPr>
          <w:rFonts w:hint="eastAsia" w:ascii="仿宋_GB2312" w:hAnsi="仿宋_GB2312" w:eastAsia="仿宋_GB2312" w:cs="仿宋_GB2312"/>
          <w:color w:val="auto"/>
          <w:sz w:val="32"/>
          <w:szCs w:val="32"/>
          <w:highlight w:val="none"/>
        </w:rPr>
      </w:pPr>
    </w:p>
    <w:p w14:paraId="4CEC470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F6E4D3C">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95C146">
      <w:pPr>
        <w:spacing w:line="360" w:lineRule="auto"/>
        <w:contextualSpacing/>
        <w:rPr>
          <w:rFonts w:hint="eastAsia" w:ascii="宋体" w:hAnsi="宋体" w:eastAsia="宋体" w:cs="宋体"/>
          <w:color w:val="auto"/>
          <w:sz w:val="24"/>
          <w:szCs w:val="24"/>
          <w:highlight w:val="none"/>
        </w:rPr>
      </w:pPr>
    </w:p>
    <w:p w14:paraId="3D248966">
      <w:pPr>
        <w:spacing w:line="360" w:lineRule="auto"/>
        <w:contextualSpacing/>
        <w:rPr>
          <w:rFonts w:hint="eastAsia" w:ascii="宋体" w:hAnsi="宋体" w:eastAsia="宋体" w:cs="宋体"/>
          <w:color w:val="auto"/>
          <w:sz w:val="24"/>
          <w:szCs w:val="24"/>
          <w:highlight w:val="none"/>
        </w:rPr>
      </w:pPr>
    </w:p>
    <w:p w14:paraId="3DB7E845">
      <w:pPr>
        <w:spacing w:line="360" w:lineRule="auto"/>
        <w:contextualSpacing/>
        <w:rPr>
          <w:rFonts w:hint="eastAsia" w:ascii="宋体" w:hAnsi="宋体" w:eastAsia="宋体" w:cs="宋体"/>
          <w:color w:val="auto"/>
          <w:sz w:val="24"/>
          <w:szCs w:val="24"/>
          <w:highlight w:val="none"/>
        </w:rPr>
      </w:pPr>
    </w:p>
    <w:p w14:paraId="53566D37">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14:paraId="35A8C221">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262C3C17">
      <w:pPr>
        <w:spacing w:line="360" w:lineRule="auto"/>
        <w:contextualSpacing/>
        <w:rPr>
          <w:rFonts w:hint="eastAsia" w:ascii="宋体" w:hAnsi="宋体" w:eastAsia="宋体" w:cs="宋体"/>
          <w:color w:val="auto"/>
          <w:sz w:val="24"/>
          <w:szCs w:val="24"/>
          <w:highlight w:val="none"/>
        </w:rPr>
      </w:pPr>
    </w:p>
    <w:p w14:paraId="0A09F881">
      <w:pPr>
        <w:spacing w:line="360" w:lineRule="auto"/>
        <w:contextualSpacing/>
        <w:rPr>
          <w:rFonts w:hint="eastAsia" w:ascii="宋体" w:hAnsi="宋体" w:eastAsia="宋体" w:cs="宋体"/>
          <w:color w:val="auto"/>
          <w:sz w:val="24"/>
          <w:szCs w:val="24"/>
          <w:highlight w:val="none"/>
        </w:rPr>
      </w:pPr>
    </w:p>
    <w:p w14:paraId="3B8F1E8B">
      <w:pPr>
        <w:spacing w:line="360" w:lineRule="auto"/>
        <w:contextualSpacing/>
        <w:rPr>
          <w:rFonts w:hint="eastAsia" w:ascii="宋体" w:hAnsi="宋体" w:eastAsia="宋体" w:cs="宋体"/>
          <w:color w:val="auto"/>
          <w:sz w:val="24"/>
          <w:szCs w:val="24"/>
          <w:highlight w:val="none"/>
        </w:rPr>
      </w:pPr>
    </w:p>
    <w:p w14:paraId="7C937E61">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41643ECF">
      <w:pPr>
        <w:pStyle w:val="21"/>
        <w:rPr>
          <w:rFonts w:hint="eastAsia" w:ascii="宋体" w:hAnsi="宋体" w:cs="仿宋_GB2312"/>
          <w:color w:val="auto"/>
          <w:sz w:val="24"/>
          <w:szCs w:val="24"/>
          <w:highlight w:val="none"/>
        </w:rPr>
      </w:pPr>
    </w:p>
    <w:p w14:paraId="3DCA5082">
      <w:pPr>
        <w:pStyle w:val="21"/>
        <w:rPr>
          <w:rFonts w:hint="eastAsia" w:ascii="宋体" w:hAnsi="宋体" w:cs="仿宋_GB2312"/>
          <w:color w:val="auto"/>
          <w:sz w:val="24"/>
          <w:szCs w:val="24"/>
          <w:highlight w:val="none"/>
        </w:rPr>
      </w:pPr>
    </w:p>
    <w:p w14:paraId="157F65BE">
      <w:pPr>
        <w:pStyle w:val="21"/>
        <w:rPr>
          <w:rFonts w:hint="eastAsia" w:ascii="宋体" w:hAnsi="宋体" w:cs="仿宋_GB2312"/>
          <w:color w:val="auto"/>
          <w:sz w:val="24"/>
          <w:szCs w:val="24"/>
          <w:highlight w:val="none"/>
        </w:rPr>
      </w:pPr>
    </w:p>
    <w:p w14:paraId="536EEDAF">
      <w:pPr>
        <w:pStyle w:val="21"/>
        <w:rPr>
          <w:rFonts w:hint="eastAsia" w:ascii="宋体" w:hAnsi="宋体" w:cs="仿宋_GB2312"/>
          <w:color w:val="auto"/>
          <w:sz w:val="24"/>
          <w:szCs w:val="24"/>
          <w:highlight w:val="none"/>
        </w:rPr>
      </w:pPr>
    </w:p>
    <w:p w14:paraId="61A12D3C">
      <w:pPr>
        <w:pStyle w:val="21"/>
        <w:rPr>
          <w:rFonts w:hint="eastAsia" w:ascii="宋体" w:hAnsi="宋体" w:cs="仿宋_GB2312"/>
          <w:color w:val="auto"/>
          <w:sz w:val="24"/>
          <w:szCs w:val="24"/>
          <w:highlight w:val="none"/>
        </w:rPr>
      </w:pPr>
    </w:p>
    <w:p w14:paraId="7F514EC1">
      <w:pPr>
        <w:pStyle w:val="21"/>
        <w:rPr>
          <w:rFonts w:hint="eastAsia" w:ascii="宋体" w:hAnsi="宋体" w:cs="仿宋_GB2312"/>
          <w:color w:val="auto"/>
          <w:sz w:val="24"/>
          <w:szCs w:val="24"/>
          <w:highlight w:val="none"/>
        </w:rPr>
      </w:pPr>
    </w:p>
    <w:p w14:paraId="6D473AE5">
      <w:pPr>
        <w:pStyle w:val="21"/>
        <w:rPr>
          <w:rFonts w:hint="eastAsia" w:ascii="宋体" w:hAnsi="宋体" w:cs="仿宋_GB2312"/>
          <w:color w:val="auto"/>
          <w:sz w:val="24"/>
          <w:szCs w:val="24"/>
          <w:highlight w:val="none"/>
        </w:rPr>
      </w:pPr>
    </w:p>
    <w:p w14:paraId="60AB5BE6">
      <w:pPr>
        <w:pStyle w:val="21"/>
        <w:rPr>
          <w:rFonts w:hint="eastAsia" w:ascii="宋体" w:hAnsi="宋体" w:cs="仿宋_GB2312"/>
          <w:color w:val="auto"/>
          <w:sz w:val="24"/>
          <w:szCs w:val="24"/>
          <w:highlight w:val="none"/>
        </w:rPr>
      </w:pPr>
    </w:p>
    <w:p w14:paraId="28F1785F">
      <w:pPr>
        <w:pStyle w:val="21"/>
        <w:rPr>
          <w:rFonts w:hint="eastAsia" w:ascii="宋体" w:hAnsi="宋体" w:cs="仿宋_GB2312"/>
          <w:color w:val="auto"/>
          <w:sz w:val="24"/>
          <w:szCs w:val="24"/>
          <w:highlight w:val="none"/>
        </w:rPr>
      </w:pPr>
    </w:p>
    <w:p w14:paraId="52A3AAFA">
      <w:pPr>
        <w:pStyle w:val="21"/>
        <w:rPr>
          <w:rFonts w:hint="eastAsia" w:ascii="宋体" w:hAnsi="宋体" w:cs="仿宋_GB2312"/>
          <w:color w:val="auto"/>
          <w:sz w:val="24"/>
          <w:szCs w:val="24"/>
          <w:highlight w:val="none"/>
        </w:rPr>
      </w:pPr>
    </w:p>
    <w:p w14:paraId="6BE32A2F">
      <w:pPr>
        <w:pStyle w:val="21"/>
        <w:rPr>
          <w:rFonts w:hint="eastAsia" w:ascii="宋体" w:hAnsi="宋体" w:cs="仿宋_GB2312"/>
          <w:color w:val="auto"/>
          <w:sz w:val="24"/>
          <w:szCs w:val="24"/>
          <w:highlight w:val="none"/>
        </w:rPr>
      </w:pPr>
    </w:p>
    <w:p w14:paraId="04D64676">
      <w:pPr>
        <w:pStyle w:val="21"/>
        <w:rPr>
          <w:rFonts w:hint="eastAsia" w:ascii="宋体" w:hAnsi="宋体" w:cs="仿宋_GB2312"/>
          <w:color w:val="auto"/>
          <w:sz w:val="24"/>
          <w:szCs w:val="24"/>
          <w:highlight w:val="none"/>
        </w:rPr>
      </w:pPr>
    </w:p>
    <w:p w14:paraId="2B59DA3C">
      <w:pPr>
        <w:pStyle w:val="21"/>
        <w:rPr>
          <w:rFonts w:hint="eastAsia" w:ascii="宋体" w:hAnsi="宋体" w:cs="仿宋_GB2312"/>
          <w:color w:val="auto"/>
          <w:sz w:val="24"/>
          <w:szCs w:val="24"/>
          <w:highlight w:val="none"/>
        </w:rPr>
      </w:pPr>
    </w:p>
    <w:p w14:paraId="31160092">
      <w:pPr>
        <w:pStyle w:val="21"/>
        <w:rPr>
          <w:rFonts w:hint="eastAsia" w:ascii="宋体" w:hAnsi="宋体" w:cs="仿宋_GB2312"/>
          <w:color w:val="auto"/>
          <w:sz w:val="24"/>
          <w:szCs w:val="24"/>
          <w:highlight w:val="none"/>
        </w:rPr>
      </w:pPr>
    </w:p>
    <w:p w14:paraId="3420B389">
      <w:pPr>
        <w:widowControl/>
        <w:shd w:val="clear" w:color="auto" w:fill="FFFFFF"/>
        <w:spacing w:line="480" w:lineRule="atLeast"/>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rPr>
        <w:t>3.</w:t>
      </w:r>
      <w:r>
        <w:rPr>
          <w:rFonts w:hint="eastAsia" w:ascii="宋体" w:hAnsi="宋体" w:eastAsia="宋体" w:cs="宋体"/>
          <w:color w:val="auto"/>
          <w:kern w:val="0"/>
          <w:sz w:val="28"/>
          <w:szCs w:val="28"/>
          <w:highlight w:val="none"/>
        </w:rPr>
        <w:t>广西壮族自治区政府采购项目合同验收书的格式：</w:t>
      </w:r>
    </w:p>
    <w:p w14:paraId="65946815">
      <w:pPr>
        <w:widowControl/>
        <w:jc w:val="left"/>
        <w:rPr>
          <w:rFonts w:hint="eastAsia" w:ascii="宋体" w:hAnsi="宋体" w:eastAsia="宋体" w:cs="宋体"/>
          <w:color w:val="auto"/>
          <w:kern w:val="0"/>
          <w:sz w:val="28"/>
          <w:szCs w:val="28"/>
          <w:highlight w:val="none"/>
        </w:rPr>
      </w:pPr>
    </w:p>
    <w:p w14:paraId="0969DB41">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3D0CF620">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354AF53B">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9"/>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7CABE6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17AE967A">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FCF8915">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65A9C2D2">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7F72BB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2055E60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A66516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24D41A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48DD1CE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758C2A4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CA3DF63">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BD9E6C">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6737DB0">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7A9848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D4D3236">
            <w:pPr>
              <w:widowControl/>
              <w:spacing w:before="100" w:beforeAutospacing="1" w:after="100" w:afterAutospacing="1" w:line="240" w:lineRule="atLeast"/>
              <w:jc w:val="center"/>
              <w:rPr>
                <w:rFonts w:ascii="Verdana" w:hAnsi="Verdana" w:cs="宋体"/>
                <w:color w:val="auto"/>
                <w:kern w:val="0"/>
                <w:szCs w:val="21"/>
                <w:highlight w:val="none"/>
              </w:rPr>
            </w:pPr>
          </w:p>
        </w:tc>
      </w:tr>
      <w:tr w14:paraId="2EA6654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D3F4F92">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0DC631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1D23509">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8495F4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D90BCB">
            <w:pPr>
              <w:widowControl/>
              <w:spacing w:before="100" w:beforeAutospacing="1" w:after="100" w:afterAutospacing="1" w:line="240" w:lineRule="atLeast"/>
              <w:jc w:val="center"/>
              <w:rPr>
                <w:rFonts w:ascii="Verdana" w:hAnsi="Verdana" w:cs="宋体"/>
                <w:color w:val="auto"/>
                <w:kern w:val="0"/>
                <w:szCs w:val="21"/>
                <w:highlight w:val="none"/>
              </w:rPr>
            </w:pPr>
          </w:p>
        </w:tc>
      </w:tr>
      <w:tr w14:paraId="6375212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08747DA">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0DC5CD9">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0E2C4D4">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6A5C43E">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0666673">
            <w:pPr>
              <w:widowControl/>
              <w:spacing w:before="100" w:beforeAutospacing="1" w:after="100" w:afterAutospacing="1" w:line="240" w:lineRule="atLeast"/>
              <w:jc w:val="center"/>
              <w:rPr>
                <w:rFonts w:ascii="Verdana" w:hAnsi="Verdana" w:cs="宋体"/>
                <w:color w:val="auto"/>
                <w:kern w:val="0"/>
                <w:szCs w:val="21"/>
                <w:highlight w:val="none"/>
              </w:rPr>
            </w:pPr>
          </w:p>
        </w:tc>
      </w:tr>
      <w:tr w14:paraId="2C4F318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F855A57">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59E7838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1AE06FF">
            <w:pPr>
              <w:widowControl/>
              <w:spacing w:before="100" w:beforeAutospacing="1" w:after="100" w:afterAutospacing="1" w:line="240" w:lineRule="atLeast"/>
              <w:jc w:val="center"/>
              <w:rPr>
                <w:rFonts w:ascii="Verdana" w:hAnsi="Verdana" w:cs="宋体"/>
                <w:color w:val="auto"/>
                <w:kern w:val="0"/>
                <w:szCs w:val="21"/>
                <w:highlight w:val="none"/>
              </w:rPr>
            </w:pPr>
          </w:p>
        </w:tc>
      </w:tr>
      <w:tr w14:paraId="1A9D1D9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52B565D">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7E2017B7">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88490E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30B7DB7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86B2D23">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2AF6770">
            <w:pPr>
              <w:widowControl/>
              <w:spacing w:before="100" w:beforeAutospacing="1" w:after="100" w:afterAutospacing="1" w:line="240" w:lineRule="atLeast"/>
              <w:jc w:val="center"/>
              <w:rPr>
                <w:rFonts w:ascii="Verdana" w:hAnsi="Verdana" w:cs="宋体"/>
                <w:color w:val="auto"/>
                <w:kern w:val="0"/>
                <w:szCs w:val="21"/>
                <w:highlight w:val="none"/>
              </w:rPr>
            </w:pPr>
          </w:p>
        </w:tc>
      </w:tr>
      <w:tr w14:paraId="20A5CAA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03AB421">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571D1826">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234528F">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7C4FE8E0">
            <w:pPr>
              <w:widowControl/>
              <w:spacing w:before="100" w:beforeAutospacing="1" w:after="100" w:afterAutospacing="1" w:line="240" w:lineRule="atLeast"/>
              <w:jc w:val="center"/>
              <w:rPr>
                <w:rFonts w:ascii="Verdana" w:hAnsi="Verdana" w:cs="宋体"/>
                <w:color w:val="auto"/>
                <w:kern w:val="0"/>
                <w:szCs w:val="21"/>
                <w:highlight w:val="none"/>
              </w:rPr>
            </w:pPr>
          </w:p>
        </w:tc>
      </w:tr>
      <w:tr w14:paraId="400FC324">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5CCE2D">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A5E55D5">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99028F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BE121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1C910A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3126D45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A8046D9">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062AD8B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34C97F5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18460D8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AC0B9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2777CC23">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81D42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14:paraId="59B59DE9">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0BC5538F">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39DF220C">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4029FD34">
            <w:pPr>
              <w:widowControl/>
              <w:spacing w:before="100" w:beforeAutospacing="1" w:after="100" w:afterAutospacing="1" w:line="320" w:lineRule="atLeast"/>
              <w:jc w:val="left"/>
              <w:rPr>
                <w:rFonts w:ascii="Verdana" w:hAnsi="Verdana" w:cs="宋体"/>
                <w:color w:val="auto"/>
                <w:kern w:val="0"/>
                <w:szCs w:val="21"/>
                <w:highlight w:val="none"/>
              </w:rPr>
            </w:pPr>
          </w:p>
          <w:p w14:paraId="25E37B6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14:paraId="2300D04B">
            <w:pPr>
              <w:widowControl/>
              <w:spacing w:before="100" w:beforeAutospacing="1" w:after="100" w:afterAutospacing="1" w:line="320" w:lineRule="atLeast"/>
              <w:ind w:firstLine="2520" w:firstLineChars="12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14:paraId="71438C7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4771569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62132409">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14:paraId="135A56EC">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2C2354CA">
      <w:pPr>
        <w:pStyle w:val="18"/>
        <w:snapToGrid w:val="0"/>
        <w:rPr>
          <w:rFonts w:hint="eastAsia" w:hAnsi="宋体"/>
          <w:color w:val="auto"/>
          <w:highlight w:val="none"/>
        </w:rPr>
      </w:pPr>
      <w:r>
        <w:rPr>
          <w:rFonts w:hAnsi="宋体"/>
          <w:color w:val="auto"/>
          <w:highlight w:val="none"/>
        </w:rPr>
        <w:br w:type="page"/>
      </w:r>
    </w:p>
    <w:p w14:paraId="627899EE">
      <w:pPr>
        <w:spacing w:line="360" w:lineRule="auto"/>
        <w:jc w:val="center"/>
        <w:rPr>
          <w:rFonts w:hint="eastAsia" w:ascii="宋体" w:hAnsi="宋体" w:eastAsia="宋体" w:cs="Times New Roman"/>
          <w:b/>
          <w:bCs/>
          <w:color w:val="auto"/>
          <w:sz w:val="44"/>
          <w:szCs w:val="44"/>
          <w:highlight w:val="none"/>
        </w:rPr>
      </w:pPr>
    </w:p>
    <w:p w14:paraId="47B6236A">
      <w:pPr>
        <w:pStyle w:val="2"/>
        <w:rPr>
          <w:rFonts w:hint="eastAsia" w:ascii="宋体" w:hAnsi="宋体"/>
          <w:b/>
          <w:bCs/>
          <w:color w:val="auto"/>
          <w:sz w:val="44"/>
          <w:szCs w:val="44"/>
          <w:highlight w:val="none"/>
        </w:rPr>
      </w:pPr>
    </w:p>
    <w:p w14:paraId="31797F30">
      <w:pPr>
        <w:pStyle w:val="3"/>
        <w:rPr>
          <w:color w:val="auto"/>
          <w:highlight w:val="none"/>
        </w:rPr>
      </w:pPr>
    </w:p>
    <w:p w14:paraId="1D111A93">
      <w:pPr>
        <w:spacing w:line="360" w:lineRule="auto"/>
        <w:jc w:val="center"/>
        <w:rPr>
          <w:rFonts w:hint="eastAsia" w:ascii="宋体" w:hAnsi="宋体" w:eastAsia="宋体" w:cs="Times New Roman"/>
          <w:b/>
          <w:bCs/>
          <w:color w:val="auto"/>
          <w:sz w:val="44"/>
          <w:szCs w:val="44"/>
          <w:highlight w:val="none"/>
        </w:rPr>
      </w:pPr>
    </w:p>
    <w:p w14:paraId="34352D7B">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rPr>
      </w:pPr>
      <w:bookmarkStart w:id="151" w:name="_Toc14215"/>
      <w:bookmarkStart w:id="152" w:name="_Toc4631"/>
      <w:bookmarkStart w:id="153" w:name="_Toc23849"/>
      <w:bookmarkStart w:id="154" w:name="_Toc15382"/>
      <w:bookmarkStart w:id="155" w:name="_Toc22077"/>
      <w:bookmarkStart w:id="156" w:name="_Toc80205943"/>
      <w:bookmarkStart w:id="157" w:name="_Toc10008"/>
      <w:bookmarkStart w:id="158" w:name="_Toc20554"/>
      <w:bookmarkStart w:id="159" w:name="_Toc21248"/>
      <w:bookmarkStart w:id="160" w:name="_Toc19175"/>
      <w:r>
        <w:rPr>
          <w:rFonts w:hint="eastAsia" w:ascii="宋体" w:hAnsi="宋体" w:eastAsia="宋体" w:cs="Times New Roman"/>
          <w:color w:val="auto"/>
          <w:kern w:val="44"/>
          <w:sz w:val="44"/>
          <w:szCs w:val="44"/>
          <w:highlight w:val="none"/>
          <w:lang w:val="zh-CN"/>
        </w:rPr>
        <w:t>第六章 合同文本</w:t>
      </w:r>
      <w:bookmarkEnd w:id="151"/>
      <w:bookmarkEnd w:id="152"/>
      <w:bookmarkEnd w:id="153"/>
      <w:bookmarkEnd w:id="154"/>
      <w:bookmarkEnd w:id="155"/>
      <w:bookmarkEnd w:id="156"/>
      <w:bookmarkEnd w:id="157"/>
      <w:bookmarkEnd w:id="158"/>
      <w:bookmarkEnd w:id="159"/>
    </w:p>
    <w:bookmarkEnd w:id="160"/>
    <w:p w14:paraId="771E845F">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rPr>
      </w:pPr>
    </w:p>
    <w:p w14:paraId="68C935A8">
      <w:pPr>
        <w:jc w:val="left"/>
        <w:rPr>
          <w:rFonts w:hint="eastAsia" w:ascii="宋体" w:hAnsi="宋体" w:cs="Courier New"/>
          <w:b/>
          <w:i/>
          <w:iCs/>
          <w:color w:val="auto"/>
          <w:sz w:val="32"/>
          <w:szCs w:val="32"/>
          <w:highlight w:val="none"/>
        </w:rPr>
      </w:pPr>
      <w:r>
        <w:rPr>
          <w:rFonts w:hint="eastAsia" w:ascii="宋体" w:hAnsi="宋体"/>
          <w:b/>
          <w:color w:val="auto"/>
          <w:sz w:val="24"/>
          <w:szCs w:val="24"/>
          <w:highlight w:val="none"/>
        </w:rPr>
        <w:br w:type="page"/>
      </w:r>
    </w:p>
    <w:p w14:paraId="0A1C65B2">
      <w:pPr>
        <w:snapToGrid w:val="0"/>
        <w:spacing w:line="400" w:lineRule="exact"/>
        <w:jc w:val="center"/>
        <w:rPr>
          <w:rFonts w:hint="eastAsia" w:ascii="宋体" w:hAnsi="宋体"/>
          <w:b/>
          <w:bCs/>
          <w:color w:val="auto"/>
          <w:sz w:val="32"/>
          <w:szCs w:val="32"/>
          <w:highlight w:val="none"/>
        </w:rPr>
      </w:pPr>
    </w:p>
    <w:p w14:paraId="7E761435">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12F23E73">
      <w:pPr>
        <w:snapToGrid w:val="0"/>
        <w:spacing w:line="400" w:lineRule="exact"/>
        <w:ind w:right="480" w:firstLine="5250" w:firstLineChars="2500"/>
        <w:rPr>
          <w:rFonts w:hint="eastAsia" w:asciiTheme="minorEastAsia" w:hAnsiTheme="minorEastAsia" w:cstheme="minorEastAsia"/>
          <w:bCs/>
          <w:color w:val="auto"/>
          <w:szCs w:val="21"/>
          <w:highlight w:val="none"/>
        </w:rPr>
      </w:pPr>
    </w:p>
    <w:p w14:paraId="72528BBB">
      <w:pPr>
        <w:snapToGrid w:val="0"/>
        <w:spacing w:line="360" w:lineRule="auto"/>
        <w:ind w:right="480" w:firstLine="4410" w:firstLineChars="2100"/>
        <w:rPr>
          <w:rFonts w:hint="eastAsia"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合同编号：</w:t>
      </w:r>
      <w:r>
        <w:rPr>
          <w:rFonts w:hint="eastAsia" w:asciiTheme="minorEastAsia" w:hAnsiTheme="minorEastAsia" w:cstheme="minorEastAsia"/>
          <w:color w:val="auto"/>
          <w:szCs w:val="21"/>
          <w:highlight w:val="none"/>
          <w:u w:val="single"/>
        </w:rPr>
        <w:t xml:space="preserve">                 </w:t>
      </w:r>
    </w:p>
    <w:p w14:paraId="63C7697C">
      <w:pPr>
        <w:pStyle w:val="21"/>
        <w:spacing w:line="360" w:lineRule="auto"/>
        <w:ind w:firstLine="4410" w:firstLineChars="2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采购计划号：</w:t>
      </w:r>
      <w:r>
        <w:rPr>
          <w:rFonts w:hint="eastAsia" w:asciiTheme="minorEastAsia" w:hAnsiTheme="minorEastAsia" w:eastAsiaTheme="minorEastAsia" w:cstheme="minorEastAsia"/>
          <w:color w:val="auto"/>
          <w:sz w:val="21"/>
          <w:szCs w:val="21"/>
          <w:highlight w:val="none"/>
          <w:u w:val="single"/>
        </w:rPr>
        <w:t xml:space="preserve">               </w:t>
      </w:r>
    </w:p>
    <w:p w14:paraId="7426B141">
      <w:pPr>
        <w:snapToGrid w:val="0"/>
        <w:spacing w:line="400" w:lineRule="exact"/>
        <w:rPr>
          <w:rFonts w:hint="eastAsia" w:asciiTheme="minorEastAsia" w:hAnsiTheme="minorEastAsia" w:cstheme="minorEastAsia"/>
          <w:color w:val="auto"/>
          <w:szCs w:val="21"/>
          <w:highlight w:val="none"/>
        </w:rPr>
      </w:pPr>
    </w:p>
    <w:p w14:paraId="0B6B0A72">
      <w:pPr>
        <w:snapToGrid w:val="0"/>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采购人（甲方）：</w:t>
      </w:r>
      <w:r>
        <w:rPr>
          <w:rFonts w:hint="eastAsia" w:asciiTheme="minorEastAsia" w:hAnsiTheme="minorEastAsia" w:cstheme="minorEastAsia"/>
          <w:color w:val="auto"/>
          <w:szCs w:val="21"/>
          <w:highlight w:val="none"/>
          <w:u w:val="single"/>
        </w:rPr>
        <w:t xml:space="preserve">                          </w:t>
      </w:r>
    </w:p>
    <w:p w14:paraId="247C6665">
      <w:pPr>
        <w:snapToGrid w:val="0"/>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成交供应商（乙方）：</w:t>
      </w:r>
      <w:r>
        <w:rPr>
          <w:rFonts w:hint="eastAsia" w:asciiTheme="minorEastAsia" w:hAnsiTheme="minorEastAsia" w:cstheme="minorEastAsia"/>
          <w:color w:val="auto"/>
          <w:szCs w:val="21"/>
          <w:highlight w:val="none"/>
          <w:u w:val="single"/>
        </w:rPr>
        <w:t xml:space="preserve">                          </w:t>
      </w:r>
    </w:p>
    <w:p w14:paraId="53710642">
      <w:pPr>
        <w:snapToGrid w:val="0"/>
        <w:spacing w:line="360" w:lineRule="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项目名称：</w:t>
      </w:r>
      <w:r>
        <w:rPr>
          <w:rFonts w:hint="eastAsia" w:asciiTheme="minorEastAsia" w:hAnsiTheme="minorEastAsia" w:cstheme="minorEastAsia"/>
          <w:color w:val="auto"/>
          <w:szCs w:val="21"/>
          <w:highlight w:val="none"/>
          <w:u w:val="single"/>
        </w:rPr>
        <w:t xml:space="preserve">                               </w:t>
      </w:r>
    </w:p>
    <w:p w14:paraId="3209FC73">
      <w:pPr>
        <w:snapToGrid w:val="0"/>
        <w:spacing w:line="360" w:lineRule="auto"/>
        <w:rPr>
          <w:rFonts w:hint="eastAsia" w:asciiTheme="minorEastAsia" w:hAnsiTheme="minorEastAsia" w:cstheme="minorEastAsia"/>
          <w:color w:val="auto"/>
          <w:szCs w:val="21"/>
          <w:highlight w:val="none"/>
          <w:u w:val="single"/>
        </w:rPr>
      </w:pPr>
      <w:r>
        <w:rPr>
          <w:rFonts w:hint="eastAsia" w:asciiTheme="minorEastAsia" w:hAnsiTheme="minorEastAsia" w:cstheme="minorEastAsia"/>
          <w:color w:val="auto"/>
          <w:szCs w:val="21"/>
          <w:highlight w:val="none"/>
        </w:rPr>
        <w:t>项目编号：</w:t>
      </w:r>
      <w:r>
        <w:rPr>
          <w:rFonts w:hint="eastAsia" w:asciiTheme="minorEastAsia" w:hAnsiTheme="minorEastAsia" w:cstheme="minorEastAsia"/>
          <w:color w:val="auto"/>
          <w:szCs w:val="21"/>
          <w:highlight w:val="none"/>
          <w:u w:val="single"/>
        </w:rPr>
        <w:t xml:space="preserve">                               </w:t>
      </w:r>
    </w:p>
    <w:p w14:paraId="4426A5E3">
      <w:pPr>
        <w:snapToGrid w:val="0"/>
        <w:spacing w:line="360" w:lineRule="auto"/>
        <w:rPr>
          <w:rFonts w:hint="eastAsia" w:asciiTheme="minorEastAsia" w:hAnsiTheme="minorEastAsia" w:cstheme="minorEastAsia"/>
          <w:color w:val="auto"/>
          <w:szCs w:val="21"/>
          <w:highlight w:val="none"/>
          <w:u w:val="single"/>
        </w:rPr>
      </w:pPr>
      <w:r>
        <w:rPr>
          <w:rFonts w:hint="eastAsia" w:asciiTheme="minorEastAsia" w:hAnsiTheme="minorEastAsia" w:cstheme="minorEastAsia"/>
          <w:color w:val="auto"/>
          <w:szCs w:val="21"/>
          <w:highlight w:val="none"/>
        </w:rPr>
        <w:t>签订时间：</w:t>
      </w:r>
      <w:r>
        <w:rPr>
          <w:rFonts w:hint="eastAsia" w:asciiTheme="minorEastAsia" w:hAnsiTheme="minorEastAsia" w:cstheme="minorEastAsia"/>
          <w:color w:val="auto"/>
          <w:szCs w:val="21"/>
          <w:highlight w:val="none"/>
          <w:u w:val="single"/>
        </w:rPr>
        <w:t xml:space="preserve">                               </w:t>
      </w:r>
    </w:p>
    <w:p w14:paraId="19B6D4B4">
      <w:pPr>
        <w:snapToGrid w:val="0"/>
        <w:spacing w:line="360" w:lineRule="auto"/>
        <w:ind w:firstLine="420" w:firstLineChars="200"/>
        <w:rPr>
          <w:rFonts w:hint="eastAsia" w:asciiTheme="minorEastAsia" w:hAnsiTheme="minorEastAsia" w:cstheme="minorEastAsia"/>
          <w:color w:val="auto"/>
          <w:szCs w:val="21"/>
          <w:highlight w:val="none"/>
        </w:rPr>
      </w:pPr>
    </w:p>
    <w:p w14:paraId="160AABB3">
      <w:pPr>
        <w:snapToGrid w:val="0"/>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根据《中华人民共和国政府采购法》、《中华人民共和国民法典》等法律、法规规定，按照竞争性谈判文件规定条款和乙方承诺，甲乙双方签订本合同。</w:t>
      </w:r>
    </w:p>
    <w:p w14:paraId="3269AF3F">
      <w:pPr>
        <w:snapToGrid w:val="0"/>
        <w:spacing w:line="360" w:lineRule="auto"/>
        <w:ind w:firstLine="422" w:firstLineChars="200"/>
        <w:rPr>
          <w:rFonts w:hint="eastAsia"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第一条　合同标的</w:t>
      </w:r>
    </w:p>
    <w:p w14:paraId="1B74C6BA">
      <w:pPr>
        <w:snapToGrid w:val="0"/>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1、合同总金额：</w:t>
      </w:r>
      <w:r>
        <w:rPr>
          <w:rFonts w:hint="eastAsia" w:asciiTheme="minorEastAsia" w:hAnsiTheme="minorEastAsia" w:cstheme="minorEastAsia"/>
          <w:color w:val="auto"/>
          <w:szCs w:val="21"/>
          <w:highlight w:val="none"/>
          <w:u w:val="single"/>
        </w:rPr>
        <w:t xml:space="preserve">                          </w:t>
      </w:r>
      <w:r>
        <w:rPr>
          <w:rFonts w:hint="eastAsia" w:asciiTheme="minorEastAsia" w:hAnsiTheme="minorEastAsia" w:cstheme="minorEastAsia"/>
          <w:color w:val="auto"/>
          <w:szCs w:val="21"/>
          <w:highlight w:val="none"/>
        </w:rPr>
        <w:t>。</w:t>
      </w:r>
    </w:p>
    <w:p w14:paraId="69F881F1">
      <w:pPr>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2、服务内容一览表（详见附件中的响应报价表）</w:t>
      </w:r>
    </w:p>
    <w:p w14:paraId="7D9DF97A">
      <w:pPr>
        <w:snapToGrid w:val="0"/>
        <w:spacing w:line="360" w:lineRule="auto"/>
        <w:ind w:right="420"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合同总金额包含满足本次竞标全部采购需求所应提供的服务，以及伴随的货物和工程（如有）的价格；包含竞标服务、货物、工程的成本、运输（含保险）、安装（如有）、调试、检验、技术服务、培训、税费等所有费用。</w:t>
      </w:r>
    </w:p>
    <w:p w14:paraId="3078B1FC">
      <w:pPr>
        <w:snapToGrid w:val="0"/>
        <w:spacing w:line="360" w:lineRule="auto"/>
        <w:ind w:firstLine="422"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b/>
          <w:color w:val="auto"/>
          <w:szCs w:val="21"/>
          <w:highlight w:val="none"/>
        </w:rPr>
        <w:t>第二条　质量要求</w:t>
      </w:r>
    </w:p>
    <w:p w14:paraId="2150E358">
      <w:pPr>
        <w:snapToGrid w:val="0"/>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372E75CB">
      <w:pPr>
        <w:snapToGrid w:val="0"/>
        <w:spacing w:line="360" w:lineRule="auto"/>
        <w:ind w:firstLine="422"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b/>
          <w:color w:val="auto"/>
          <w:szCs w:val="21"/>
          <w:highlight w:val="none"/>
        </w:rPr>
        <w:t>第三条　权利保证</w:t>
      </w:r>
    </w:p>
    <w:p w14:paraId="0C69C9E3">
      <w:pPr>
        <w:snapToGrid w:val="0"/>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1、乙方应保证所提供服务在使用时不会侵犯任何第三方的专利权、商标权、工业设计权等知识产权及其他合法权利，且所有权、处分权等没有受到任何限制。</w:t>
      </w:r>
    </w:p>
    <w:p w14:paraId="5172B479">
      <w:pPr>
        <w:snapToGrid w:val="0"/>
        <w:spacing w:line="360" w:lineRule="auto"/>
        <w:ind w:firstLine="420" w:firstLineChars="200"/>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388269D6">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第四条　交付和验收</w:t>
      </w:r>
    </w:p>
    <w:p w14:paraId="7E231573">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1、服务期限：</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val="en-US" w:eastAsia="zh-CN"/>
        </w:rPr>
        <w:t xml:space="preserve">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，服务地点：</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2FACD66">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2、乙方应按响应文件的承诺向甲方提供相应的服务，并提供所服务内容的相关技术资料。</w:t>
      </w:r>
    </w:p>
    <w:p w14:paraId="0AA675D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3、乙方提供不符合响应文件和本合同规定的服务成果，甲方有权拒绝接受。</w:t>
      </w:r>
    </w:p>
    <w:p w14:paraId="2F033390">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4、乙方完成服务后应及时书面通知甲方进行验收，甲方应在收到通知后七个工作日内进行验收。验收合格后由甲乙双方签署验收单并加盖甲方公章，甲乙双方各执一份。</w:t>
      </w:r>
    </w:p>
    <w:p w14:paraId="28DDE438">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5、甲乙双方应按照《广西壮族自治区政府采购项目履约验收管理办法》、双方合同、响应文件验收。</w:t>
      </w:r>
    </w:p>
    <w:p w14:paraId="63890811">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B07583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7、甲方验收时以书面形式提出异议的，乙方应自收到甲方书面异议后五个工作日内及时予以解决，否则甲方有权不出具服务验收合格单。</w:t>
      </w:r>
    </w:p>
    <w:p w14:paraId="03CFAF8A">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第五条  售后服务及培训</w:t>
      </w:r>
    </w:p>
    <w:p w14:paraId="518E0325">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1、乙方应按照国家有关法律法规和本合同所附的《售后服务承诺》要求为甲方提供相应的售后服务。</w:t>
      </w:r>
    </w:p>
    <w:p w14:paraId="501B7D41">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2、甲方应提供必要测试条件（如场地、电源、水源等）。</w:t>
      </w:r>
    </w:p>
    <w:p w14:paraId="49A10626">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3、乙方负责甲方有关人员的培训。培训时间、地点：</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4175A9FC">
      <w:pPr>
        <w:snapToGrid w:val="0"/>
        <w:spacing w:line="360" w:lineRule="auto"/>
        <w:ind w:firstLine="422" w:firstLineChars="20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
          <w:color w:val="auto"/>
          <w:szCs w:val="21"/>
          <w:highlight w:val="none"/>
        </w:rPr>
        <w:t>第六条　付款方式</w:t>
      </w:r>
    </w:p>
    <w:p w14:paraId="5A06FBA4">
      <w:pPr>
        <w:autoSpaceDE w:val="0"/>
        <w:autoSpaceDN w:val="0"/>
        <w:adjustRightInd w:val="0"/>
        <w:spacing w:line="5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第一期：合同签订生效后15日内，成交人按照采购单位确定的本项目各县区的经费比例的50%分别向各县区及市本级申请，各县区及市本级款拨款至成交人账户后，成交人提供成果报告送审稿；</w:t>
      </w:r>
    </w:p>
    <w:p w14:paraId="58F0AD46">
      <w:pPr>
        <w:autoSpaceDE w:val="0"/>
        <w:autoSpaceDN w:val="0"/>
        <w:adjustRightInd w:val="0"/>
        <w:spacing w:line="5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第二期：本项目成果经过专家评审通过后15日内，各县区及市本级拨付给成交人全部的剩余合同款。成交人收到所有款项后15日内提交给采购人最终合格的成果报告。</w:t>
      </w:r>
    </w:p>
    <w:p w14:paraId="24344972">
      <w:pPr>
        <w:autoSpaceDE w:val="0"/>
        <w:autoSpaceDN w:val="0"/>
        <w:adjustRightInd w:val="0"/>
        <w:spacing w:line="5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采购人每支付一笔款项前，成交人须提供相应的含税发票，采购人收到发票后的10个工作日内完成相应款项支付。</w:t>
      </w:r>
    </w:p>
    <w:p w14:paraId="04F26D4A">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第七条　履约保证金</w:t>
      </w:r>
    </w:p>
    <w:p w14:paraId="63575F50">
      <w:pPr>
        <w:spacing w:line="360" w:lineRule="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　　</w:t>
      </w:r>
      <w:r>
        <w:rPr>
          <w:rFonts w:hint="eastAsia" w:asciiTheme="majorEastAsia" w:hAnsiTheme="majorEastAsia" w:eastAsiaTheme="majorEastAsia" w:cstheme="majorEastAsia"/>
          <w:b/>
          <w:bCs/>
          <w:color w:val="auto"/>
          <w:szCs w:val="21"/>
          <w:highlight w:val="none"/>
        </w:rPr>
        <w:t>本项目不需要缴</w:t>
      </w:r>
      <w:r>
        <w:rPr>
          <w:rFonts w:hint="eastAsia" w:asciiTheme="majorEastAsia" w:hAnsiTheme="majorEastAsia" w:eastAsiaTheme="majorEastAsia" w:cstheme="majorEastAsia"/>
          <w:b/>
          <w:bCs/>
          <w:color w:val="auto"/>
          <w:kern w:val="0"/>
          <w:szCs w:val="21"/>
          <w:highlight w:val="none"/>
        </w:rPr>
        <w:t>纳</w:t>
      </w:r>
      <w:r>
        <w:rPr>
          <w:rFonts w:hint="eastAsia" w:asciiTheme="majorEastAsia" w:hAnsiTheme="majorEastAsia" w:eastAsiaTheme="majorEastAsia" w:cstheme="majorEastAsia"/>
          <w:b/>
          <w:bCs/>
          <w:color w:val="auto"/>
          <w:szCs w:val="21"/>
          <w:highlight w:val="none"/>
        </w:rPr>
        <w:t>履约保证金。</w:t>
      </w:r>
    </w:p>
    <w:p w14:paraId="29F05914">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第八条  税费</w:t>
      </w:r>
    </w:p>
    <w:p w14:paraId="0496260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本合同执行中相关的一切税费均由乙方负担，合同另有约定的除外。</w:t>
      </w:r>
    </w:p>
    <w:p w14:paraId="0F3D2173">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第九条　违约责任</w:t>
      </w:r>
    </w:p>
    <w:p w14:paraId="373902E2">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1、除不可抗力原因外，乙方没有按照合同规定的时间提供服务的，甲方可要求乙方支付违约金。每推迟一天按合同总金额的3‰支付违约金，该违约金累计不超过合同总金额的10%。                                  </w:t>
      </w:r>
    </w:p>
    <w:p w14:paraId="2130643B">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2、乙方提供的服务如侵犯了第三方合法权益而引发的任何纠纷或者诉讼，均由乙方负责交涉并承担全部责任。</w:t>
      </w:r>
    </w:p>
    <w:p w14:paraId="5881F3E3">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3、甲方延期付款的，每天向乙方偿付延期款额3‰滞纳金，但滞纳金累计不得超过延期款额5%。</w:t>
      </w:r>
    </w:p>
    <w:p w14:paraId="0C763E1C">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第十条  不可抗力事件处理</w:t>
      </w:r>
    </w:p>
    <w:p w14:paraId="2F39683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1、在合同有效期内，任何一方因不可抗力事件导致不能履行合同，则合同履行期可延长，其延长期与不可抗力影响期相同。</w:t>
      </w:r>
    </w:p>
    <w:p w14:paraId="485F56E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2、不可抗力事件发生后，应立即通知对方，并寄送有关权威机构出具的证明。</w:t>
      </w:r>
    </w:p>
    <w:p w14:paraId="0C96993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3、不可抗力事件延续一百二十天以上，双方应通过友好协商，确定是否继续履行合同。</w:t>
      </w:r>
    </w:p>
    <w:p w14:paraId="08819C85">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第十一条  合同争议解决</w:t>
      </w:r>
    </w:p>
    <w:p w14:paraId="6F5E483F">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1、因服务质量问题发生争议的，应邀请国家认可的质量检测机构进行鉴定。服务符合标准的，鉴定费由甲方承担；服务不符合标准的，鉴定费由乙方承担。</w:t>
      </w:r>
    </w:p>
    <w:p w14:paraId="0F067FFE">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2、因履行本合同引起的或者与本合同有关的争议，甲乙双方应首先通过友好协商解决，如果协商不能解决，可向甲方所在地有管辖权的人民法院提起诉讼。</w:t>
      </w:r>
    </w:p>
    <w:p w14:paraId="0768E45B">
      <w:pPr>
        <w:snapToGrid w:val="0"/>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3、诉讼期间，本合同继续履行。</w:t>
      </w:r>
    </w:p>
    <w:p w14:paraId="5E0D298F">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第十二条  合同生效及其他</w:t>
      </w:r>
    </w:p>
    <w:p w14:paraId="3A003D20">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1、合同经双方法定代表人或者授权代表签字并加盖单位公章后生效（委托代理人签字的需后附法定代表人授权委托书，格式自拟）。</w:t>
      </w:r>
    </w:p>
    <w:p w14:paraId="3635B6D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2、合同执行中涉及采购资金和采购内容修改或者补充的，须经财政部门审批，并签书面补充协议报财政部门备案，方可作为主合同不可分割的一部分。</w:t>
      </w:r>
    </w:p>
    <w:p w14:paraId="45B505A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3、本合同未尽事宜，遵照《中华人民共和国民法典》有关条文执行。</w:t>
      </w:r>
    </w:p>
    <w:p w14:paraId="4CA637C0">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第十三条　合同的变更、终止与转让</w:t>
      </w:r>
    </w:p>
    <w:p w14:paraId="1FB58C0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1、除《中华人民共和国政府采购法》第五十条规定的情形外，本合同一经签订，甲乙双方不得擅自变更、中止或者终止。</w:t>
      </w:r>
    </w:p>
    <w:p w14:paraId="12CABD9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2、乙方不得擅自转让其应履行的合同义务。</w:t>
      </w:r>
    </w:p>
    <w:p w14:paraId="06D929A6">
      <w:pPr>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第十四条　签订本合同依据</w:t>
      </w:r>
    </w:p>
    <w:p w14:paraId="541F7136">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1、成交通知书；</w:t>
      </w:r>
    </w:p>
    <w:p w14:paraId="55470F64">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2、响应报价表；</w:t>
      </w:r>
    </w:p>
    <w:p w14:paraId="222642F3">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3、响应函；</w:t>
      </w:r>
    </w:p>
    <w:p w14:paraId="30E3330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4、商务条款偏离表和服务需求偏离表；</w:t>
      </w:r>
    </w:p>
    <w:p w14:paraId="172969B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5、售后服务承诺；</w:t>
      </w:r>
    </w:p>
    <w:p w14:paraId="2AC9409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r>
        <w:rPr>
          <w:rFonts w:hint="eastAsia" w:asciiTheme="majorEastAsia" w:hAnsiTheme="majorEastAsia" w:eastAsiaTheme="majorEastAsia" w:cstheme="majorEastAsia"/>
          <w:color w:val="auto"/>
          <w:highlight w:val="none"/>
        </w:rPr>
        <w:t>其他合同文件</w:t>
      </w:r>
      <w:r>
        <w:rPr>
          <w:rFonts w:hint="eastAsia" w:asciiTheme="majorEastAsia" w:hAnsiTheme="majorEastAsia" w:eastAsiaTheme="majorEastAsia" w:cstheme="majorEastAsia"/>
          <w:color w:val="auto"/>
          <w:szCs w:val="21"/>
          <w:highlight w:val="none"/>
        </w:rPr>
        <w:t>。</w:t>
      </w:r>
    </w:p>
    <w:p w14:paraId="05C0842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8、上述合同文件互相补充和解释。如果合同文件之间存在矛盾或者不一致之处，以上述文件的排列顺序在先者为准。</w:t>
      </w:r>
    </w:p>
    <w:p w14:paraId="459B9494">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第十五条　</w:t>
      </w:r>
      <w:r>
        <w:rPr>
          <w:rFonts w:hint="eastAsia" w:asciiTheme="majorEastAsia" w:hAnsiTheme="majorEastAsia" w:eastAsiaTheme="majorEastAsia" w:cstheme="majorEastAsia"/>
          <w:color w:val="auto"/>
          <w:szCs w:val="21"/>
          <w:highlight w:val="none"/>
        </w:rPr>
        <w:t>本合同一式四份，具有同等法律效力，财政部门（政府采购监管部门）、采购代理机构各一份，甲乙双方各一份（可根据需要另增加）。</w:t>
      </w:r>
    </w:p>
    <w:p w14:paraId="7C9FD09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本合同甲乙双方签字盖章后生效，自签订之日起七个工作日内，甲方应当将合同副本报同级财政部门备案。</w:t>
      </w:r>
    </w:p>
    <w:p w14:paraId="1A136251">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本合同自签订之日起2个工作日内，甲方应当将采购合同在广西壮族自治区财政厅指定的媒体上公告。</w:t>
      </w:r>
    </w:p>
    <w:tbl>
      <w:tblPr>
        <w:tblStyle w:val="29"/>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9A7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74AF8F52">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甲方：（章）</w:t>
            </w:r>
          </w:p>
          <w:p w14:paraId="0E1A2B16">
            <w:pPr>
              <w:snapToGrid w:val="0"/>
              <w:spacing w:line="360" w:lineRule="auto"/>
              <w:rPr>
                <w:rFonts w:hint="eastAsia" w:asciiTheme="majorEastAsia" w:hAnsiTheme="majorEastAsia" w:eastAsiaTheme="majorEastAsia" w:cstheme="majorEastAsia"/>
                <w:color w:val="auto"/>
                <w:szCs w:val="21"/>
                <w:highlight w:val="none"/>
              </w:rPr>
            </w:pPr>
          </w:p>
          <w:p w14:paraId="1CF3ACDB">
            <w:pPr>
              <w:snapToGrid w:val="0"/>
              <w:spacing w:line="360" w:lineRule="auto"/>
              <w:rPr>
                <w:rFonts w:hint="eastAsia" w:asciiTheme="majorEastAsia" w:hAnsiTheme="majorEastAsia" w:eastAsiaTheme="majorEastAsia" w:cstheme="majorEastAsia"/>
                <w:color w:val="auto"/>
                <w:szCs w:val="21"/>
                <w:highlight w:val="none"/>
              </w:rPr>
            </w:pPr>
          </w:p>
          <w:p w14:paraId="4B3B1A6F">
            <w:pPr>
              <w:snapToGrid w:val="0"/>
              <w:spacing w:line="360" w:lineRule="auto"/>
              <w:ind w:firstLine="945" w:firstLineChars="450"/>
              <w:jc w:val="right"/>
              <w:rPr>
                <w:rFonts w:hint="eastAsia" w:asciiTheme="majorEastAsia" w:hAnsiTheme="majorEastAsia" w:eastAsiaTheme="majorEastAsia" w:cstheme="majorEastAsia"/>
                <w:color w:val="auto"/>
                <w:szCs w:val="21"/>
                <w:highlight w:val="none"/>
              </w:rPr>
            </w:pPr>
          </w:p>
          <w:p w14:paraId="3571FC1A">
            <w:pPr>
              <w:snapToGrid w:val="0"/>
              <w:spacing w:line="360" w:lineRule="auto"/>
              <w:ind w:firstLine="945" w:firstLineChars="450"/>
              <w:jc w:val="righ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70E13ADF">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乙方：（章）       </w:t>
            </w:r>
          </w:p>
          <w:p w14:paraId="0B9C7D84">
            <w:pPr>
              <w:snapToGrid w:val="0"/>
              <w:spacing w:line="360" w:lineRule="auto"/>
              <w:rPr>
                <w:rFonts w:hint="eastAsia" w:asciiTheme="majorEastAsia" w:hAnsiTheme="majorEastAsia" w:eastAsiaTheme="majorEastAsia" w:cstheme="majorEastAsia"/>
                <w:color w:val="auto"/>
                <w:szCs w:val="21"/>
                <w:highlight w:val="none"/>
              </w:rPr>
            </w:pPr>
          </w:p>
          <w:p w14:paraId="0D87F837">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p>
          <w:p w14:paraId="3449FF7E">
            <w:pPr>
              <w:snapToGrid w:val="0"/>
              <w:spacing w:line="360" w:lineRule="auto"/>
              <w:jc w:val="right"/>
              <w:rPr>
                <w:rFonts w:hint="eastAsia" w:asciiTheme="majorEastAsia" w:hAnsiTheme="majorEastAsia" w:eastAsiaTheme="majorEastAsia" w:cstheme="majorEastAsia"/>
                <w:color w:val="auto"/>
                <w:szCs w:val="21"/>
                <w:highlight w:val="none"/>
              </w:rPr>
            </w:pPr>
          </w:p>
          <w:p w14:paraId="15DB5061">
            <w:pPr>
              <w:snapToGrid w:val="0"/>
              <w:spacing w:line="360" w:lineRule="auto"/>
              <w:jc w:val="righ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年   月   日</w:t>
            </w:r>
          </w:p>
        </w:tc>
      </w:tr>
      <w:tr w14:paraId="2A3D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3CC27EB">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0A243625">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单位地址： </w:t>
            </w:r>
          </w:p>
        </w:tc>
      </w:tr>
      <w:tr w14:paraId="14F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2BE3021">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549383A">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法定代表人：</w:t>
            </w:r>
          </w:p>
        </w:tc>
      </w:tr>
      <w:tr w14:paraId="3B14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7782FBA">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78CBBCBF">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委托代理人：</w:t>
            </w:r>
          </w:p>
        </w:tc>
      </w:tr>
      <w:tr w14:paraId="5C8B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B9C1D3E">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1F1AA725">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电话：</w:t>
            </w:r>
          </w:p>
        </w:tc>
      </w:tr>
      <w:tr w14:paraId="2CD6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C52FEF8">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770C4595">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开户银行： </w:t>
            </w:r>
          </w:p>
        </w:tc>
      </w:tr>
      <w:tr w14:paraId="600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96D0EDE">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27E03982">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账号：</w:t>
            </w:r>
          </w:p>
        </w:tc>
      </w:tr>
      <w:tr w14:paraId="25B5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24EC2B2">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428FE7A1">
            <w:pPr>
              <w:snapToGrid w:val="0"/>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邮政编码：</w:t>
            </w:r>
          </w:p>
        </w:tc>
      </w:tr>
    </w:tbl>
    <w:p w14:paraId="4B31DB75">
      <w:pPr>
        <w:snapToGrid w:val="0"/>
        <w:spacing w:line="360" w:lineRule="auto"/>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br w:type="page"/>
      </w:r>
      <w:r>
        <w:rPr>
          <w:rFonts w:hint="eastAsia" w:asciiTheme="majorEastAsia" w:hAnsiTheme="majorEastAsia" w:eastAsiaTheme="majorEastAsia" w:cstheme="majorEastAsia"/>
          <w:b/>
          <w:color w:val="auto"/>
          <w:szCs w:val="21"/>
          <w:highlight w:val="none"/>
        </w:rPr>
        <w:t>合 同 附 件</w:t>
      </w:r>
    </w:p>
    <w:p w14:paraId="52BD02CD">
      <w:pPr>
        <w:snapToGrid w:val="0"/>
        <w:spacing w:line="360" w:lineRule="auto"/>
        <w:rPr>
          <w:rFonts w:hint="eastAsia" w:asciiTheme="majorEastAsia" w:hAnsiTheme="majorEastAsia" w:eastAsiaTheme="majorEastAsia" w:cstheme="majorEastAsia"/>
          <w:color w:val="auto"/>
          <w:szCs w:val="21"/>
          <w:highlight w:val="none"/>
        </w:rPr>
      </w:pPr>
    </w:p>
    <w:tbl>
      <w:tblPr>
        <w:tblStyle w:val="29"/>
        <w:tblW w:w="8522" w:type="dxa"/>
        <w:tblInd w:w="0" w:type="dxa"/>
        <w:tblLayout w:type="fixed"/>
        <w:tblCellMar>
          <w:top w:w="0" w:type="dxa"/>
          <w:left w:w="108" w:type="dxa"/>
          <w:bottom w:w="0" w:type="dxa"/>
          <w:right w:w="108" w:type="dxa"/>
        </w:tblCellMar>
      </w:tblPr>
      <w:tblGrid>
        <w:gridCol w:w="4248"/>
        <w:gridCol w:w="4274"/>
      </w:tblGrid>
      <w:tr w14:paraId="711A637D">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38215082">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 供应商承诺具体事项：</w:t>
            </w:r>
          </w:p>
        </w:tc>
      </w:tr>
      <w:tr w14:paraId="5113C497">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1C67B191">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2. 服务具体事项：</w:t>
            </w:r>
          </w:p>
        </w:tc>
      </w:tr>
      <w:tr w14:paraId="3B3F67B8">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7E69C88B">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 其他具体事项：</w:t>
            </w:r>
          </w:p>
        </w:tc>
      </w:tr>
      <w:tr w14:paraId="6B0EC0C2">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0A7AD4FD">
            <w:pPr>
              <w:snapToGrid w:val="0"/>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甲方（章）</w:t>
            </w:r>
          </w:p>
          <w:p w14:paraId="2549AAE7">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p>
          <w:p w14:paraId="162E3437">
            <w:pPr>
              <w:snapToGrid w:val="0"/>
              <w:spacing w:line="360" w:lineRule="auto"/>
              <w:rPr>
                <w:rFonts w:hint="eastAsia" w:asciiTheme="majorEastAsia" w:hAnsiTheme="majorEastAsia" w:eastAsiaTheme="majorEastAsia" w:cstheme="majorEastAsia"/>
                <w:b/>
                <w:color w:val="auto"/>
                <w:szCs w:val="21"/>
                <w:highlight w:val="none"/>
              </w:rPr>
            </w:pPr>
          </w:p>
          <w:p w14:paraId="0595E2B9">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62278449">
            <w:pPr>
              <w:snapToGrid w:val="0"/>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乙方（章）</w:t>
            </w:r>
          </w:p>
          <w:p w14:paraId="210ABD63">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p>
          <w:p w14:paraId="341042C7">
            <w:pPr>
              <w:snapToGrid w:val="0"/>
              <w:spacing w:line="360" w:lineRule="auto"/>
              <w:rPr>
                <w:rFonts w:hint="eastAsia" w:asciiTheme="majorEastAsia" w:hAnsiTheme="majorEastAsia" w:eastAsiaTheme="majorEastAsia" w:cstheme="majorEastAsia"/>
                <w:b/>
                <w:color w:val="auto"/>
                <w:szCs w:val="21"/>
                <w:highlight w:val="none"/>
              </w:rPr>
            </w:pPr>
          </w:p>
          <w:p w14:paraId="6EDE8E87">
            <w:pPr>
              <w:snapToGrid w:val="0"/>
              <w:spacing w:line="360" w:lineRule="auto"/>
              <w:ind w:firstLine="422" w:firstLineChars="2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                年   月   日</w:t>
            </w:r>
          </w:p>
        </w:tc>
      </w:tr>
    </w:tbl>
    <w:p w14:paraId="3005CC16">
      <w:pPr>
        <w:snapToGrid w:val="0"/>
        <w:spacing w:line="360" w:lineRule="auto"/>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注：服务事项填不下时可另加附页</w:t>
      </w:r>
    </w:p>
    <w:p w14:paraId="69733A56">
      <w:pPr>
        <w:snapToGrid w:val="0"/>
        <w:spacing w:line="360" w:lineRule="auto"/>
        <w:rPr>
          <w:rFonts w:hint="eastAsia" w:asciiTheme="majorEastAsia" w:hAnsiTheme="majorEastAsia" w:eastAsiaTheme="majorEastAsia" w:cstheme="majorEastAsia"/>
          <w:b/>
          <w:color w:val="auto"/>
          <w:szCs w:val="21"/>
          <w:highlight w:val="none"/>
        </w:rPr>
      </w:pPr>
    </w:p>
    <w:p w14:paraId="0491E6FD">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14:paraId="6C57210B">
      <w:pPr>
        <w:pStyle w:val="21"/>
        <w:rPr>
          <w:rFonts w:hint="eastAsia" w:ascii="宋体" w:hAnsi="宋体" w:cs="仿宋_GB2312"/>
          <w:bCs/>
          <w:color w:val="auto"/>
          <w:kern w:val="44"/>
          <w:sz w:val="44"/>
          <w:szCs w:val="44"/>
          <w:highlight w:val="none"/>
        </w:rPr>
      </w:pPr>
    </w:p>
    <w:p w14:paraId="659B987B">
      <w:pPr>
        <w:pStyle w:val="21"/>
        <w:rPr>
          <w:rFonts w:hint="eastAsia" w:ascii="宋体" w:hAnsi="宋体" w:cs="仿宋_GB2312"/>
          <w:bCs/>
          <w:color w:val="auto"/>
          <w:kern w:val="44"/>
          <w:sz w:val="44"/>
          <w:szCs w:val="44"/>
          <w:highlight w:val="none"/>
        </w:rPr>
      </w:pPr>
    </w:p>
    <w:p w14:paraId="1D359FB2">
      <w:pPr>
        <w:pStyle w:val="21"/>
        <w:rPr>
          <w:rFonts w:hint="eastAsia" w:ascii="宋体" w:hAnsi="宋体" w:cs="仿宋_GB2312"/>
          <w:bCs/>
          <w:color w:val="auto"/>
          <w:kern w:val="44"/>
          <w:sz w:val="44"/>
          <w:szCs w:val="44"/>
          <w:highlight w:val="none"/>
        </w:rPr>
      </w:pPr>
    </w:p>
    <w:p w14:paraId="2D3C308E">
      <w:pPr>
        <w:pStyle w:val="21"/>
        <w:rPr>
          <w:rFonts w:hint="eastAsia" w:ascii="宋体" w:hAnsi="宋体" w:cs="仿宋_GB2312"/>
          <w:bCs/>
          <w:color w:val="auto"/>
          <w:kern w:val="44"/>
          <w:sz w:val="44"/>
          <w:szCs w:val="44"/>
          <w:highlight w:val="none"/>
        </w:rPr>
      </w:pPr>
    </w:p>
    <w:p w14:paraId="791F7699">
      <w:pPr>
        <w:pStyle w:val="21"/>
        <w:rPr>
          <w:rFonts w:hint="eastAsia" w:ascii="宋体" w:hAnsi="宋体" w:cs="仿宋_GB2312"/>
          <w:bCs/>
          <w:color w:val="auto"/>
          <w:kern w:val="44"/>
          <w:sz w:val="44"/>
          <w:szCs w:val="44"/>
          <w:highlight w:val="none"/>
        </w:rPr>
      </w:pPr>
    </w:p>
    <w:p w14:paraId="4715C291">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bookmarkStart w:id="161" w:name="_Toc80205947"/>
      <w:bookmarkStart w:id="162" w:name="_Toc31751"/>
    </w:p>
    <w:p w14:paraId="28D61F9A">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rPr>
        <w:sectPr>
          <w:pgSz w:w="11910" w:h="16840"/>
          <w:pgMar w:top="1134" w:right="1134" w:bottom="1134" w:left="1134" w:header="720" w:footer="720" w:gutter="0"/>
          <w:cols w:space="720" w:num="1"/>
        </w:sectPr>
      </w:pPr>
      <w:bookmarkStart w:id="163" w:name="_Toc3848"/>
      <w:bookmarkStart w:id="164" w:name="_Toc27629"/>
      <w:bookmarkStart w:id="165" w:name="_Toc6393"/>
      <w:bookmarkStart w:id="166" w:name="_Toc5523"/>
      <w:bookmarkStart w:id="167" w:name="_Toc24483"/>
      <w:bookmarkStart w:id="168" w:name="_Toc2169"/>
      <w:bookmarkStart w:id="169" w:name="_Toc25054"/>
      <w:bookmarkStart w:id="170" w:name="_Toc32254"/>
      <w:r>
        <w:rPr>
          <w:rFonts w:hint="eastAsia" w:ascii="宋体" w:hAnsi="宋体" w:eastAsia="宋体" w:cs="仿宋_GB2312"/>
          <w:bCs/>
          <w:color w:val="auto"/>
          <w:kern w:val="44"/>
          <w:sz w:val="44"/>
          <w:szCs w:val="44"/>
          <w:highlight w:val="none"/>
          <w:lang w:val="zh-CN"/>
        </w:rPr>
        <w:t>第七章 质疑、投诉材料格式</w:t>
      </w:r>
      <w:bookmarkEnd w:id="161"/>
      <w:bookmarkEnd w:id="162"/>
      <w:bookmarkEnd w:id="163"/>
      <w:bookmarkEnd w:id="164"/>
      <w:bookmarkEnd w:id="165"/>
      <w:bookmarkEnd w:id="166"/>
      <w:bookmarkEnd w:id="167"/>
      <w:bookmarkEnd w:id="168"/>
      <w:bookmarkEnd w:id="169"/>
      <w:bookmarkEnd w:id="170"/>
    </w:p>
    <w:p w14:paraId="39871224">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14:paraId="0DCFB597">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14:paraId="74761268">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70AD1498">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3AFBEBF4">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6D97B64C">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14:paraId="70396676">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651CA996">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17A2CEEA">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14:paraId="5BE89E4E">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060DF221">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600E7CA8">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26D11A5D">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14:paraId="3EED39C0">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14:paraId="2DCD5E08">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14:paraId="3A9D263C">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14:paraId="39D090A8">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14:paraId="114A541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14:paraId="6B891F7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14:paraId="06891703">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54448E74">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14:paraId="6519D31A">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14:paraId="2AC479EB">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14:paraId="4E85EE4F">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14:paraId="0314208C">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14:paraId="36315827">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14:paraId="1E0F99FA">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14:paraId="5792D313">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14:paraId="36B87624">
      <w:pPr>
        <w:spacing w:line="360" w:lineRule="auto"/>
        <w:contextualSpacing/>
        <w:rPr>
          <w:rFonts w:hint="eastAsia" w:ascii="宋体" w:hAnsi="宋体" w:eastAsia="宋体" w:cs="Times New Roman"/>
          <w:b/>
          <w:color w:val="auto"/>
          <w:kern w:val="0"/>
          <w:sz w:val="24"/>
          <w:szCs w:val="24"/>
          <w:highlight w:val="none"/>
          <w:lang w:val="zh-CN"/>
        </w:rPr>
      </w:pPr>
    </w:p>
    <w:p w14:paraId="5D990EAE">
      <w:pPr>
        <w:spacing w:line="360" w:lineRule="auto"/>
        <w:contextualSpacing/>
        <w:rPr>
          <w:rFonts w:hint="eastAsia" w:ascii="宋体" w:hAnsi="宋体" w:eastAsia="宋体" w:cs="Times New Roman"/>
          <w:b/>
          <w:color w:val="auto"/>
          <w:kern w:val="0"/>
          <w:sz w:val="24"/>
          <w:szCs w:val="24"/>
          <w:highlight w:val="none"/>
          <w:lang w:val="zh-CN"/>
        </w:rPr>
      </w:pPr>
    </w:p>
    <w:p w14:paraId="53D50D9D">
      <w:pPr>
        <w:spacing w:line="360" w:lineRule="auto"/>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14:paraId="2F782929">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14:paraId="2FCFDDAA">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779F71">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14:paraId="0C2CA658">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14:paraId="27F62DDA">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14:paraId="2A49BA4C">
      <w:pPr>
        <w:snapToGrid w:val="0"/>
        <w:rPr>
          <w:rFonts w:ascii="宋体" w:hAnsi="Courier New" w:eastAsia="宋体" w:cs="Times New Roman"/>
          <w:b/>
          <w:color w:val="auto"/>
          <w:kern w:val="0"/>
          <w:sz w:val="24"/>
          <w:szCs w:val="24"/>
          <w:highlight w:val="none"/>
          <w:lang w:val="zh-CN"/>
        </w:rPr>
      </w:pPr>
    </w:p>
    <w:p w14:paraId="697CAEA1">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14:paraId="6F443917">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14:paraId="274F290F">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14:paraId="22E6E81D">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0F6354D7">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70BA6756">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14:paraId="3A1B4707">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4380A9E4">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3A025B35">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0771CFC2">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343BEE3D">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14:paraId="7A2F6CCE">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14:paraId="086E0217">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7F52EB84">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14:paraId="2B222BE1">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14:paraId="58FA1334">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14:paraId="0CBFA223">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14:paraId="2EBBCFF0">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14:paraId="7624FF01">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14:paraId="0457BAE2">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14:paraId="34A92AC5">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58DAAA05">
      <w:pPr>
        <w:spacing w:line="360" w:lineRule="auto"/>
        <w:ind w:left="25" w:leftChars="12" w:firstLine="472" w:firstLineChars="197"/>
        <w:rPr>
          <w:rFonts w:hint="eastAsia"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14:paraId="57B97594">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00E0A0F6">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14:paraId="448BA9F3">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14:paraId="3D03AC0A">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14:paraId="50EBDBFD">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14:paraId="03636962">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14:paraId="17CE7A5E">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6739309A">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180A7697">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14:paraId="64742EE2">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14:paraId="58377E80">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14:paraId="63FCCBA4">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741D35EE">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14:paraId="1FAAE61F">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7A4AF412">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14:paraId="28825B50">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14:paraId="2BF5E0CF">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14:paraId="12BE2963">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14:paraId="244679AF">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14:paraId="3EB6E353">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14:paraId="093BBC33">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14:paraId="53AFAA39">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14:paraId="1522214E">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14:paraId="59646395">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14:paraId="7B4D3872">
      <w:pPr>
        <w:snapToGrid w:val="0"/>
        <w:spacing w:line="360" w:lineRule="auto"/>
        <w:rPr>
          <w:rFonts w:hint="eastAsia" w:ascii="宋体" w:hAnsi="宋体" w:eastAsia="宋体" w:cs="Times New Roman"/>
          <w:b/>
          <w:color w:val="auto"/>
          <w:kern w:val="0"/>
          <w:sz w:val="24"/>
          <w:szCs w:val="24"/>
          <w:highlight w:val="none"/>
          <w:lang w:val="zh-CN"/>
        </w:rPr>
      </w:pPr>
    </w:p>
    <w:p w14:paraId="5C7B6E24">
      <w:pPr>
        <w:snapToGrid w:val="0"/>
        <w:spacing w:line="360" w:lineRule="auto"/>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14:paraId="063D3752">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14:paraId="757FE8E7">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16D4E3">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14:paraId="51F1E2C1">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14:paraId="4794DB3B">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14:paraId="34AB4D76">
      <w:pPr>
        <w:spacing w:line="360" w:lineRule="auto"/>
        <w:ind w:left="25" w:leftChars="12" w:firstLine="354" w:firstLineChars="147"/>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14:paraId="2AC77857">
      <w:pPr>
        <w:rPr>
          <w:rFonts w:ascii="Times New Roman" w:hAnsi="Times New Roman" w:eastAsia="宋体" w:cs="Times New Roman"/>
          <w:color w:val="auto"/>
          <w:szCs w:val="24"/>
          <w:highlight w:val="none"/>
          <w:lang w:val="zh-CN"/>
        </w:rPr>
      </w:pPr>
    </w:p>
    <w:p w14:paraId="41607E97">
      <w:pPr>
        <w:rPr>
          <w:rFonts w:ascii="Times New Roman" w:hAnsi="Times New Roman" w:eastAsia="宋体" w:cs="Times New Roman"/>
          <w:color w:val="auto"/>
          <w:szCs w:val="24"/>
          <w:highlight w:val="none"/>
        </w:rPr>
      </w:pPr>
    </w:p>
    <w:p w14:paraId="2DE550A8">
      <w:pPr>
        <w:rPr>
          <w:color w:val="auto"/>
          <w:highlight w:val="none"/>
        </w:rPr>
      </w:pPr>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F32DA">
    <w:pPr>
      <w:pStyle w:val="21"/>
      <w:tabs>
        <w:tab w:val="center" w:pos="4439"/>
        <w:tab w:val="clear" w:pos="4153"/>
      </w:tabs>
      <w:jc w:val="both"/>
    </w:pPr>
  </w:p>
  <w:p w14:paraId="2E4EB8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9FB1">
    <w:pPr>
      <w:pStyle w:val="21"/>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273BB1"/>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14:paraId="58273BB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2E3">
    <w:pPr>
      <w:pStyle w:val="21"/>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48C0C">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348C0C">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5E53EBC9">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83B1">
    <w:pPr>
      <w:pStyle w:val="21"/>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70B6F">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2D70B6F">
                    <w:pPr>
                      <w:pStyle w:val="21"/>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A1348B"/>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04A1348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0452">
    <w:pPr>
      <w:pStyle w:val="21"/>
      <w:ind w:left="420" w:hanging="420"/>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B68F085">
                          <w:pPr>
                            <w:pStyle w:val="21"/>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0B68F085">
                    <w:pPr>
                      <w:pStyle w:val="21"/>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14:paraId="1EB470F8">
    <w:pPr>
      <w:pStyle w:val="21"/>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07B4">
    <w:pPr>
      <w:pStyle w:val="21"/>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1662FA4D">
                          <w:pPr>
                            <w:pStyle w:val="2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1662FA4D">
                    <w:pPr>
                      <w:pStyle w:val="21"/>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14:paraId="660B511D">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5B554">
    <w:pPr>
      <w:pStyle w:val="21"/>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A9A6046">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14:paraId="4A9A6046">
                    <w:pPr>
                      <w:pStyle w:val="21"/>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6EA3">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ACB6">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5E57"/>
    <w:multiLevelType w:val="singleLevel"/>
    <w:tmpl w:val="A20A5E57"/>
    <w:lvl w:ilvl="0" w:tentative="0">
      <w:start w:val="2"/>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Y0NGQ5OGEyODUzY2E3MWM2YjNkMTgwZWQ4MjkifQ=="/>
  </w:docVars>
  <w:rsids>
    <w:rsidRoot w:val="007C21E9"/>
    <w:rsid w:val="00010912"/>
    <w:rsid w:val="00013A77"/>
    <w:rsid w:val="000903CF"/>
    <w:rsid w:val="0011468C"/>
    <w:rsid w:val="00223CFF"/>
    <w:rsid w:val="003A05EE"/>
    <w:rsid w:val="003F1ECF"/>
    <w:rsid w:val="004A4E3A"/>
    <w:rsid w:val="004D1135"/>
    <w:rsid w:val="005506DD"/>
    <w:rsid w:val="006D7D69"/>
    <w:rsid w:val="007C1B50"/>
    <w:rsid w:val="007C21E9"/>
    <w:rsid w:val="009511CD"/>
    <w:rsid w:val="009600EE"/>
    <w:rsid w:val="00A612AB"/>
    <w:rsid w:val="00B15BAE"/>
    <w:rsid w:val="00B35BE9"/>
    <w:rsid w:val="00F26360"/>
    <w:rsid w:val="00F4757D"/>
    <w:rsid w:val="011D075F"/>
    <w:rsid w:val="01277B72"/>
    <w:rsid w:val="01CB02C6"/>
    <w:rsid w:val="01FF46E4"/>
    <w:rsid w:val="02217A18"/>
    <w:rsid w:val="0250392C"/>
    <w:rsid w:val="02583FCD"/>
    <w:rsid w:val="02700A12"/>
    <w:rsid w:val="027F4BED"/>
    <w:rsid w:val="02D81677"/>
    <w:rsid w:val="02EE232E"/>
    <w:rsid w:val="02F33579"/>
    <w:rsid w:val="031F1062"/>
    <w:rsid w:val="03214847"/>
    <w:rsid w:val="036B6560"/>
    <w:rsid w:val="0372245E"/>
    <w:rsid w:val="037F62D3"/>
    <w:rsid w:val="03B20AD3"/>
    <w:rsid w:val="03B305C7"/>
    <w:rsid w:val="03E301C6"/>
    <w:rsid w:val="03FB16C0"/>
    <w:rsid w:val="042F72F2"/>
    <w:rsid w:val="044F16F0"/>
    <w:rsid w:val="05304A58"/>
    <w:rsid w:val="05490494"/>
    <w:rsid w:val="05827A6F"/>
    <w:rsid w:val="05B10123"/>
    <w:rsid w:val="05BA0F6E"/>
    <w:rsid w:val="05F17190"/>
    <w:rsid w:val="05F55A06"/>
    <w:rsid w:val="061C77CE"/>
    <w:rsid w:val="065B47F7"/>
    <w:rsid w:val="06695A20"/>
    <w:rsid w:val="06852C34"/>
    <w:rsid w:val="06B45B9F"/>
    <w:rsid w:val="078556FE"/>
    <w:rsid w:val="07E278AB"/>
    <w:rsid w:val="08841649"/>
    <w:rsid w:val="0892386F"/>
    <w:rsid w:val="0896540B"/>
    <w:rsid w:val="08A72DDC"/>
    <w:rsid w:val="08DB7137"/>
    <w:rsid w:val="08DE2656"/>
    <w:rsid w:val="08E40B8D"/>
    <w:rsid w:val="0901593C"/>
    <w:rsid w:val="090B3A39"/>
    <w:rsid w:val="093A7B33"/>
    <w:rsid w:val="094521FA"/>
    <w:rsid w:val="09786076"/>
    <w:rsid w:val="098E29CC"/>
    <w:rsid w:val="09AF056B"/>
    <w:rsid w:val="09CF3FB8"/>
    <w:rsid w:val="09DC55AF"/>
    <w:rsid w:val="0A1E0653"/>
    <w:rsid w:val="0A2D2358"/>
    <w:rsid w:val="0A303492"/>
    <w:rsid w:val="0A35507E"/>
    <w:rsid w:val="0A4961E1"/>
    <w:rsid w:val="0A4D49DC"/>
    <w:rsid w:val="0A6324BE"/>
    <w:rsid w:val="0A7D2FA4"/>
    <w:rsid w:val="0B097343"/>
    <w:rsid w:val="0B254482"/>
    <w:rsid w:val="0B5551FE"/>
    <w:rsid w:val="0C423B4C"/>
    <w:rsid w:val="0C6777D2"/>
    <w:rsid w:val="0C812F05"/>
    <w:rsid w:val="0C8D22F2"/>
    <w:rsid w:val="0CBC262F"/>
    <w:rsid w:val="0CC61B2F"/>
    <w:rsid w:val="0D22418C"/>
    <w:rsid w:val="0D982CF5"/>
    <w:rsid w:val="0DAC3701"/>
    <w:rsid w:val="0DBA1896"/>
    <w:rsid w:val="0E411532"/>
    <w:rsid w:val="0E752256"/>
    <w:rsid w:val="0E9D4D60"/>
    <w:rsid w:val="0EAE428B"/>
    <w:rsid w:val="0ECA4573"/>
    <w:rsid w:val="0F2C2E76"/>
    <w:rsid w:val="0F683CA1"/>
    <w:rsid w:val="0F6A1F1A"/>
    <w:rsid w:val="0FB55CA2"/>
    <w:rsid w:val="1018013C"/>
    <w:rsid w:val="101F264D"/>
    <w:rsid w:val="10240EAE"/>
    <w:rsid w:val="10267F1F"/>
    <w:rsid w:val="10673B17"/>
    <w:rsid w:val="108B4F20"/>
    <w:rsid w:val="10991716"/>
    <w:rsid w:val="109E1CBC"/>
    <w:rsid w:val="113E5504"/>
    <w:rsid w:val="113F075A"/>
    <w:rsid w:val="11534D38"/>
    <w:rsid w:val="11694069"/>
    <w:rsid w:val="116C2CA8"/>
    <w:rsid w:val="119E326A"/>
    <w:rsid w:val="11A56003"/>
    <w:rsid w:val="11AB207C"/>
    <w:rsid w:val="11B56492"/>
    <w:rsid w:val="1226476A"/>
    <w:rsid w:val="12290F0E"/>
    <w:rsid w:val="12412737"/>
    <w:rsid w:val="12415A70"/>
    <w:rsid w:val="128E5246"/>
    <w:rsid w:val="12B14A74"/>
    <w:rsid w:val="12E532BA"/>
    <w:rsid w:val="12FC28BE"/>
    <w:rsid w:val="13264E55"/>
    <w:rsid w:val="13323329"/>
    <w:rsid w:val="13813795"/>
    <w:rsid w:val="1398631F"/>
    <w:rsid w:val="13EC7CD7"/>
    <w:rsid w:val="147D4F72"/>
    <w:rsid w:val="148A3D0B"/>
    <w:rsid w:val="1491168B"/>
    <w:rsid w:val="1497248C"/>
    <w:rsid w:val="149C28BF"/>
    <w:rsid w:val="14A6243D"/>
    <w:rsid w:val="14E45FAA"/>
    <w:rsid w:val="1524272E"/>
    <w:rsid w:val="15412561"/>
    <w:rsid w:val="155234DD"/>
    <w:rsid w:val="158A21F2"/>
    <w:rsid w:val="158E19C1"/>
    <w:rsid w:val="159C4EFE"/>
    <w:rsid w:val="15C60DCC"/>
    <w:rsid w:val="162F52A8"/>
    <w:rsid w:val="16493163"/>
    <w:rsid w:val="165401BC"/>
    <w:rsid w:val="168A2E8D"/>
    <w:rsid w:val="16945C55"/>
    <w:rsid w:val="16C14BCE"/>
    <w:rsid w:val="16E46F14"/>
    <w:rsid w:val="16E87E3D"/>
    <w:rsid w:val="16FC4741"/>
    <w:rsid w:val="17120F22"/>
    <w:rsid w:val="171D7E77"/>
    <w:rsid w:val="179C641F"/>
    <w:rsid w:val="17B86748"/>
    <w:rsid w:val="17BA0187"/>
    <w:rsid w:val="17C47764"/>
    <w:rsid w:val="17D31FC1"/>
    <w:rsid w:val="17E413A1"/>
    <w:rsid w:val="17E56DF7"/>
    <w:rsid w:val="18023817"/>
    <w:rsid w:val="182C3031"/>
    <w:rsid w:val="18AF432C"/>
    <w:rsid w:val="18BB21B4"/>
    <w:rsid w:val="18DF0FE7"/>
    <w:rsid w:val="191F7D5D"/>
    <w:rsid w:val="19846563"/>
    <w:rsid w:val="198E56A0"/>
    <w:rsid w:val="1992381E"/>
    <w:rsid w:val="19AA594A"/>
    <w:rsid w:val="19C21A99"/>
    <w:rsid w:val="19C40971"/>
    <w:rsid w:val="19F17C09"/>
    <w:rsid w:val="1A0E41E2"/>
    <w:rsid w:val="1A1B57CD"/>
    <w:rsid w:val="1A7D169C"/>
    <w:rsid w:val="1AB33A4E"/>
    <w:rsid w:val="1AC71182"/>
    <w:rsid w:val="1AE64D67"/>
    <w:rsid w:val="1B301E1F"/>
    <w:rsid w:val="1B382423"/>
    <w:rsid w:val="1B4E247D"/>
    <w:rsid w:val="1B5003D3"/>
    <w:rsid w:val="1B6612C9"/>
    <w:rsid w:val="1BB35FED"/>
    <w:rsid w:val="1C3D560A"/>
    <w:rsid w:val="1C5176B9"/>
    <w:rsid w:val="1C642B1A"/>
    <w:rsid w:val="1C830837"/>
    <w:rsid w:val="1C8B2EA7"/>
    <w:rsid w:val="1CAB5E94"/>
    <w:rsid w:val="1CB75DAF"/>
    <w:rsid w:val="1D1060D5"/>
    <w:rsid w:val="1D5860E0"/>
    <w:rsid w:val="1D7853F7"/>
    <w:rsid w:val="1D9D1A60"/>
    <w:rsid w:val="1DB409DB"/>
    <w:rsid w:val="1DC34DD9"/>
    <w:rsid w:val="1DD67671"/>
    <w:rsid w:val="1DE541AF"/>
    <w:rsid w:val="1E030713"/>
    <w:rsid w:val="1E566B74"/>
    <w:rsid w:val="1EB25614"/>
    <w:rsid w:val="1EB7105D"/>
    <w:rsid w:val="1EF55EB1"/>
    <w:rsid w:val="1F2A0E70"/>
    <w:rsid w:val="1F526FB3"/>
    <w:rsid w:val="1F9F7F10"/>
    <w:rsid w:val="1FC73078"/>
    <w:rsid w:val="1FC9696C"/>
    <w:rsid w:val="203A4E09"/>
    <w:rsid w:val="20682955"/>
    <w:rsid w:val="206F45D9"/>
    <w:rsid w:val="2087154B"/>
    <w:rsid w:val="20A22E61"/>
    <w:rsid w:val="20AA183D"/>
    <w:rsid w:val="20D11800"/>
    <w:rsid w:val="20D17529"/>
    <w:rsid w:val="20E60491"/>
    <w:rsid w:val="20F71370"/>
    <w:rsid w:val="210431F4"/>
    <w:rsid w:val="214E2C48"/>
    <w:rsid w:val="215C59D3"/>
    <w:rsid w:val="218E49DB"/>
    <w:rsid w:val="21DB5AB4"/>
    <w:rsid w:val="21FE4FDC"/>
    <w:rsid w:val="220B2862"/>
    <w:rsid w:val="225B1540"/>
    <w:rsid w:val="22A735E9"/>
    <w:rsid w:val="22AD570A"/>
    <w:rsid w:val="231E655E"/>
    <w:rsid w:val="233F18A9"/>
    <w:rsid w:val="237A74F0"/>
    <w:rsid w:val="237F7B4B"/>
    <w:rsid w:val="238306FE"/>
    <w:rsid w:val="24367BD5"/>
    <w:rsid w:val="245B23CF"/>
    <w:rsid w:val="24603FA7"/>
    <w:rsid w:val="24963CCF"/>
    <w:rsid w:val="24986210"/>
    <w:rsid w:val="24B81ED1"/>
    <w:rsid w:val="24BC52F1"/>
    <w:rsid w:val="24E753E1"/>
    <w:rsid w:val="25290C20"/>
    <w:rsid w:val="25644CFB"/>
    <w:rsid w:val="25E6643B"/>
    <w:rsid w:val="25F96B9C"/>
    <w:rsid w:val="26037C97"/>
    <w:rsid w:val="263F5510"/>
    <w:rsid w:val="2641436D"/>
    <w:rsid w:val="26650CFE"/>
    <w:rsid w:val="266F5212"/>
    <w:rsid w:val="26866639"/>
    <w:rsid w:val="26931184"/>
    <w:rsid w:val="26A66FB0"/>
    <w:rsid w:val="26B17E46"/>
    <w:rsid w:val="27261C55"/>
    <w:rsid w:val="27567A1E"/>
    <w:rsid w:val="27996369"/>
    <w:rsid w:val="279F1523"/>
    <w:rsid w:val="27A060EE"/>
    <w:rsid w:val="27A83535"/>
    <w:rsid w:val="27B839C1"/>
    <w:rsid w:val="27F62352"/>
    <w:rsid w:val="27F70088"/>
    <w:rsid w:val="27F80870"/>
    <w:rsid w:val="28033475"/>
    <w:rsid w:val="282A5F48"/>
    <w:rsid w:val="282D2FF7"/>
    <w:rsid w:val="28390DAD"/>
    <w:rsid w:val="284006BB"/>
    <w:rsid w:val="285E1230"/>
    <w:rsid w:val="286B40D0"/>
    <w:rsid w:val="28A56D74"/>
    <w:rsid w:val="28CA5E86"/>
    <w:rsid w:val="29095871"/>
    <w:rsid w:val="290C539D"/>
    <w:rsid w:val="29145CB3"/>
    <w:rsid w:val="295335C6"/>
    <w:rsid w:val="298E4DCE"/>
    <w:rsid w:val="29BF7193"/>
    <w:rsid w:val="29D61C04"/>
    <w:rsid w:val="29E1562F"/>
    <w:rsid w:val="2A046273"/>
    <w:rsid w:val="2A077C31"/>
    <w:rsid w:val="2A4223DA"/>
    <w:rsid w:val="2A4C1CBA"/>
    <w:rsid w:val="2A6945EC"/>
    <w:rsid w:val="2AA07BC7"/>
    <w:rsid w:val="2AD01E8E"/>
    <w:rsid w:val="2AEA63A2"/>
    <w:rsid w:val="2AF96744"/>
    <w:rsid w:val="2B4662A3"/>
    <w:rsid w:val="2B55197B"/>
    <w:rsid w:val="2B564195"/>
    <w:rsid w:val="2B5A7FF7"/>
    <w:rsid w:val="2BC511C1"/>
    <w:rsid w:val="2C0C70EA"/>
    <w:rsid w:val="2C526025"/>
    <w:rsid w:val="2C5741F8"/>
    <w:rsid w:val="2C575AE2"/>
    <w:rsid w:val="2CA912D0"/>
    <w:rsid w:val="2CB814C7"/>
    <w:rsid w:val="2CDA41D3"/>
    <w:rsid w:val="2CFC7DA1"/>
    <w:rsid w:val="2D586C07"/>
    <w:rsid w:val="2DB812B5"/>
    <w:rsid w:val="2DD86DCC"/>
    <w:rsid w:val="2DD969C3"/>
    <w:rsid w:val="2E260B63"/>
    <w:rsid w:val="2E267AAE"/>
    <w:rsid w:val="2EBC5ED0"/>
    <w:rsid w:val="2EE43201"/>
    <w:rsid w:val="2F28021B"/>
    <w:rsid w:val="2F4460DD"/>
    <w:rsid w:val="2F6061FA"/>
    <w:rsid w:val="2FA75F72"/>
    <w:rsid w:val="2FAE1719"/>
    <w:rsid w:val="2FE12278"/>
    <w:rsid w:val="300F463E"/>
    <w:rsid w:val="301F4AC7"/>
    <w:rsid w:val="303A5359"/>
    <w:rsid w:val="30643430"/>
    <w:rsid w:val="307C438B"/>
    <w:rsid w:val="30905E99"/>
    <w:rsid w:val="30D972DC"/>
    <w:rsid w:val="30F56C6E"/>
    <w:rsid w:val="31013CC3"/>
    <w:rsid w:val="31051FF4"/>
    <w:rsid w:val="31396EFD"/>
    <w:rsid w:val="31647AAC"/>
    <w:rsid w:val="31B95D43"/>
    <w:rsid w:val="31F4690F"/>
    <w:rsid w:val="32077110"/>
    <w:rsid w:val="322E44E1"/>
    <w:rsid w:val="323B2880"/>
    <w:rsid w:val="32741DC0"/>
    <w:rsid w:val="32AA4AAD"/>
    <w:rsid w:val="32C963C0"/>
    <w:rsid w:val="32DA429C"/>
    <w:rsid w:val="32EE6A16"/>
    <w:rsid w:val="332018FF"/>
    <w:rsid w:val="335C4EDA"/>
    <w:rsid w:val="33722773"/>
    <w:rsid w:val="338C2D47"/>
    <w:rsid w:val="33C5268F"/>
    <w:rsid w:val="342437A7"/>
    <w:rsid w:val="34317897"/>
    <w:rsid w:val="34613F15"/>
    <w:rsid w:val="348273D4"/>
    <w:rsid w:val="34A86C84"/>
    <w:rsid w:val="35480275"/>
    <w:rsid w:val="355116F5"/>
    <w:rsid w:val="359C3F8A"/>
    <w:rsid w:val="368D08AD"/>
    <w:rsid w:val="368F2BEB"/>
    <w:rsid w:val="36D13CC6"/>
    <w:rsid w:val="36E81C41"/>
    <w:rsid w:val="3717778E"/>
    <w:rsid w:val="371F5976"/>
    <w:rsid w:val="3747202B"/>
    <w:rsid w:val="37C34DD1"/>
    <w:rsid w:val="37E54FA0"/>
    <w:rsid w:val="37E6666B"/>
    <w:rsid w:val="37FD2E72"/>
    <w:rsid w:val="385A55DE"/>
    <w:rsid w:val="385F2FBF"/>
    <w:rsid w:val="386629E9"/>
    <w:rsid w:val="38845E7E"/>
    <w:rsid w:val="38A70067"/>
    <w:rsid w:val="38B779C4"/>
    <w:rsid w:val="38D60B41"/>
    <w:rsid w:val="390B4155"/>
    <w:rsid w:val="39195460"/>
    <w:rsid w:val="39202096"/>
    <w:rsid w:val="392A049E"/>
    <w:rsid w:val="39886599"/>
    <w:rsid w:val="398A077C"/>
    <w:rsid w:val="399D0FAB"/>
    <w:rsid w:val="39AB655A"/>
    <w:rsid w:val="39B95146"/>
    <w:rsid w:val="39EA2F5F"/>
    <w:rsid w:val="39F03604"/>
    <w:rsid w:val="3A4351F3"/>
    <w:rsid w:val="3A5A096E"/>
    <w:rsid w:val="3A6A4AE7"/>
    <w:rsid w:val="3A6F521E"/>
    <w:rsid w:val="3A756C76"/>
    <w:rsid w:val="3ADD73C6"/>
    <w:rsid w:val="3B5509C6"/>
    <w:rsid w:val="3BA260E2"/>
    <w:rsid w:val="3CFF4663"/>
    <w:rsid w:val="3D3B536E"/>
    <w:rsid w:val="3D8E2B82"/>
    <w:rsid w:val="3DB135FF"/>
    <w:rsid w:val="3DB339C8"/>
    <w:rsid w:val="3DB51BFC"/>
    <w:rsid w:val="3E082B8C"/>
    <w:rsid w:val="3E351BF4"/>
    <w:rsid w:val="3E5C28BB"/>
    <w:rsid w:val="3E646774"/>
    <w:rsid w:val="3E736717"/>
    <w:rsid w:val="3E862809"/>
    <w:rsid w:val="3EF732F4"/>
    <w:rsid w:val="3F060785"/>
    <w:rsid w:val="3F302E94"/>
    <w:rsid w:val="3F3514F6"/>
    <w:rsid w:val="3F3538AF"/>
    <w:rsid w:val="3F646EED"/>
    <w:rsid w:val="3F6C6C5A"/>
    <w:rsid w:val="3F967FAC"/>
    <w:rsid w:val="3FB670F9"/>
    <w:rsid w:val="3FC1296F"/>
    <w:rsid w:val="3FDB7A13"/>
    <w:rsid w:val="3FE00951"/>
    <w:rsid w:val="3FE17866"/>
    <w:rsid w:val="3FFB07ED"/>
    <w:rsid w:val="3FFD655C"/>
    <w:rsid w:val="403F2197"/>
    <w:rsid w:val="406000A0"/>
    <w:rsid w:val="40853C52"/>
    <w:rsid w:val="40E923C5"/>
    <w:rsid w:val="410459C4"/>
    <w:rsid w:val="412A4DF8"/>
    <w:rsid w:val="412C0C24"/>
    <w:rsid w:val="41480BFA"/>
    <w:rsid w:val="416750F2"/>
    <w:rsid w:val="41DB26E5"/>
    <w:rsid w:val="421D4EA6"/>
    <w:rsid w:val="427F1068"/>
    <w:rsid w:val="42993D4D"/>
    <w:rsid w:val="42CC67E5"/>
    <w:rsid w:val="42D63D27"/>
    <w:rsid w:val="42F05AF9"/>
    <w:rsid w:val="432A5A06"/>
    <w:rsid w:val="436446AC"/>
    <w:rsid w:val="43777787"/>
    <w:rsid w:val="43D227C4"/>
    <w:rsid w:val="43FA0D9A"/>
    <w:rsid w:val="44115913"/>
    <w:rsid w:val="44473DD4"/>
    <w:rsid w:val="446C3689"/>
    <w:rsid w:val="44757CDB"/>
    <w:rsid w:val="4497149C"/>
    <w:rsid w:val="44CE4B84"/>
    <w:rsid w:val="44EB5B25"/>
    <w:rsid w:val="44F00076"/>
    <w:rsid w:val="452E1A7C"/>
    <w:rsid w:val="455506AB"/>
    <w:rsid w:val="457635EC"/>
    <w:rsid w:val="45A271CF"/>
    <w:rsid w:val="45C04752"/>
    <w:rsid w:val="45F54D27"/>
    <w:rsid w:val="4624449B"/>
    <w:rsid w:val="46874BA2"/>
    <w:rsid w:val="468948B3"/>
    <w:rsid w:val="46A21289"/>
    <w:rsid w:val="46B57629"/>
    <w:rsid w:val="46C14906"/>
    <w:rsid w:val="46CB0A6B"/>
    <w:rsid w:val="46CE73EA"/>
    <w:rsid w:val="472C05EE"/>
    <w:rsid w:val="47937301"/>
    <w:rsid w:val="47C8182E"/>
    <w:rsid w:val="47F409BD"/>
    <w:rsid w:val="47FB3498"/>
    <w:rsid w:val="47FC6B7A"/>
    <w:rsid w:val="482463BA"/>
    <w:rsid w:val="48350C8C"/>
    <w:rsid w:val="485052D8"/>
    <w:rsid w:val="48616926"/>
    <w:rsid w:val="48AB0FBB"/>
    <w:rsid w:val="48CF747F"/>
    <w:rsid w:val="48FA2A51"/>
    <w:rsid w:val="491403CF"/>
    <w:rsid w:val="49156D95"/>
    <w:rsid w:val="49165E63"/>
    <w:rsid w:val="493424A6"/>
    <w:rsid w:val="4955729B"/>
    <w:rsid w:val="496074EF"/>
    <w:rsid w:val="498F1A34"/>
    <w:rsid w:val="49965291"/>
    <w:rsid w:val="49CC5CF4"/>
    <w:rsid w:val="49D8660C"/>
    <w:rsid w:val="49DF4588"/>
    <w:rsid w:val="4A0F1184"/>
    <w:rsid w:val="4A1258A3"/>
    <w:rsid w:val="4A3009D4"/>
    <w:rsid w:val="4AE61714"/>
    <w:rsid w:val="4B1B05A1"/>
    <w:rsid w:val="4B5B5F59"/>
    <w:rsid w:val="4B651054"/>
    <w:rsid w:val="4B8954DD"/>
    <w:rsid w:val="4BA41582"/>
    <w:rsid w:val="4BB626BF"/>
    <w:rsid w:val="4BF52E1B"/>
    <w:rsid w:val="4C3F6109"/>
    <w:rsid w:val="4C9E5CED"/>
    <w:rsid w:val="4CF4135C"/>
    <w:rsid w:val="4D075106"/>
    <w:rsid w:val="4D1274A4"/>
    <w:rsid w:val="4D1C2E8A"/>
    <w:rsid w:val="4D4A034A"/>
    <w:rsid w:val="4D8F32A0"/>
    <w:rsid w:val="4DD16A27"/>
    <w:rsid w:val="4DEC1C54"/>
    <w:rsid w:val="4E034203"/>
    <w:rsid w:val="4E0D7324"/>
    <w:rsid w:val="4E1A512D"/>
    <w:rsid w:val="4E2509D2"/>
    <w:rsid w:val="4E374B25"/>
    <w:rsid w:val="4E614C78"/>
    <w:rsid w:val="4E6605CA"/>
    <w:rsid w:val="4E8C7715"/>
    <w:rsid w:val="4EAB0114"/>
    <w:rsid w:val="4EB2609A"/>
    <w:rsid w:val="4EC21D09"/>
    <w:rsid w:val="4EE96625"/>
    <w:rsid w:val="4F4F29EA"/>
    <w:rsid w:val="4F522C31"/>
    <w:rsid w:val="4F654F68"/>
    <w:rsid w:val="4F8F6D42"/>
    <w:rsid w:val="4F9C5F1D"/>
    <w:rsid w:val="4FA908D9"/>
    <w:rsid w:val="500408DE"/>
    <w:rsid w:val="500A7FBC"/>
    <w:rsid w:val="50163486"/>
    <w:rsid w:val="503C2CE4"/>
    <w:rsid w:val="5080374E"/>
    <w:rsid w:val="50A14F50"/>
    <w:rsid w:val="50B27017"/>
    <w:rsid w:val="50C6631B"/>
    <w:rsid w:val="51083745"/>
    <w:rsid w:val="516850BA"/>
    <w:rsid w:val="51707FD1"/>
    <w:rsid w:val="518C2C3D"/>
    <w:rsid w:val="519073EC"/>
    <w:rsid w:val="51A01538"/>
    <w:rsid w:val="51DB39B9"/>
    <w:rsid w:val="5257234F"/>
    <w:rsid w:val="527A2805"/>
    <w:rsid w:val="52922181"/>
    <w:rsid w:val="52E0467E"/>
    <w:rsid w:val="53070C6E"/>
    <w:rsid w:val="53746B8D"/>
    <w:rsid w:val="53886D31"/>
    <w:rsid w:val="538C78B4"/>
    <w:rsid w:val="53BE59EE"/>
    <w:rsid w:val="53C4320D"/>
    <w:rsid w:val="541F6F1A"/>
    <w:rsid w:val="54AD202B"/>
    <w:rsid w:val="54B20A58"/>
    <w:rsid w:val="54B836B4"/>
    <w:rsid w:val="54CD5FFE"/>
    <w:rsid w:val="54E258CE"/>
    <w:rsid w:val="55251A7C"/>
    <w:rsid w:val="55514833"/>
    <w:rsid w:val="5580055A"/>
    <w:rsid w:val="55A1249C"/>
    <w:rsid w:val="55A5646C"/>
    <w:rsid w:val="55A62B8A"/>
    <w:rsid w:val="55CB5FE9"/>
    <w:rsid w:val="55DF61D7"/>
    <w:rsid w:val="560A3BD4"/>
    <w:rsid w:val="568D7B85"/>
    <w:rsid w:val="569C7753"/>
    <w:rsid w:val="56F67C83"/>
    <w:rsid w:val="5736758D"/>
    <w:rsid w:val="57560E52"/>
    <w:rsid w:val="5766386C"/>
    <w:rsid w:val="57775CAB"/>
    <w:rsid w:val="57AB500F"/>
    <w:rsid w:val="57CD7318"/>
    <w:rsid w:val="57E30AE1"/>
    <w:rsid w:val="58127246"/>
    <w:rsid w:val="581773FE"/>
    <w:rsid w:val="58311AAA"/>
    <w:rsid w:val="58984351"/>
    <w:rsid w:val="58AF1DF6"/>
    <w:rsid w:val="58FA76E7"/>
    <w:rsid w:val="592438F8"/>
    <w:rsid w:val="596078FE"/>
    <w:rsid w:val="597F637D"/>
    <w:rsid w:val="59882C3D"/>
    <w:rsid w:val="599247AD"/>
    <w:rsid w:val="59B04FE8"/>
    <w:rsid w:val="59BF56A8"/>
    <w:rsid w:val="59CB40E8"/>
    <w:rsid w:val="5A107157"/>
    <w:rsid w:val="5A1233D7"/>
    <w:rsid w:val="5A501676"/>
    <w:rsid w:val="5AAC1340"/>
    <w:rsid w:val="5AC039E7"/>
    <w:rsid w:val="5AE35547"/>
    <w:rsid w:val="5B2C167F"/>
    <w:rsid w:val="5B4C010D"/>
    <w:rsid w:val="5B673AB6"/>
    <w:rsid w:val="5B835D00"/>
    <w:rsid w:val="5BCF5517"/>
    <w:rsid w:val="5BD23D93"/>
    <w:rsid w:val="5C33344D"/>
    <w:rsid w:val="5C47491A"/>
    <w:rsid w:val="5C6D20CF"/>
    <w:rsid w:val="5CA5043C"/>
    <w:rsid w:val="5CB94636"/>
    <w:rsid w:val="5CC4676D"/>
    <w:rsid w:val="5D293D84"/>
    <w:rsid w:val="5D356102"/>
    <w:rsid w:val="5D6A7321"/>
    <w:rsid w:val="5D82193F"/>
    <w:rsid w:val="5E006713"/>
    <w:rsid w:val="5E326B7D"/>
    <w:rsid w:val="5E493FE8"/>
    <w:rsid w:val="5E6C6963"/>
    <w:rsid w:val="5E6D3CE4"/>
    <w:rsid w:val="5EA00D2C"/>
    <w:rsid w:val="5ECB4F8C"/>
    <w:rsid w:val="5ED31685"/>
    <w:rsid w:val="5ED5673A"/>
    <w:rsid w:val="5EEE5B65"/>
    <w:rsid w:val="5F76621D"/>
    <w:rsid w:val="5FD21DA9"/>
    <w:rsid w:val="600F33B6"/>
    <w:rsid w:val="601E3E49"/>
    <w:rsid w:val="602D199B"/>
    <w:rsid w:val="607169C6"/>
    <w:rsid w:val="607B0CA3"/>
    <w:rsid w:val="60A42C31"/>
    <w:rsid w:val="60C166EF"/>
    <w:rsid w:val="614E60D8"/>
    <w:rsid w:val="61734C5D"/>
    <w:rsid w:val="61E01682"/>
    <w:rsid w:val="61EB539B"/>
    <w:rsid w:val="61FD59BC"/>
    <w:rsid w:val="620D0F9A"/>
    <w:rsid w:val="62585A7C"/>
    <w:rsid w:val="628C426D"/>
    <w:rsid w:val="62EE71CA"/>
    <w:rsid w:val="6306723B"/>
    <w:rsid w:val="63403FBC"/>
    <w:rsid w:val="63D228E9"/>
    <w:rsid w:val="63D43630"/>
    <w:rsid w:val="63FE6AC8"/>
    <w:rsid w:val="64117515"/>
    <w:rsid w:val="64200072"/>
    <w:rsid w:val="6451140C"/>
    <w:rsid w:val="64857D05"/>
    <w:rsid w:val="64B77BC7"/>
    <w:rsid w:val="64D375A3"/>
    <w:rsid w:val="64ED64E0"/>
    <w:rsid w:val="64FC3B9A"/>
    <w:rsid w:val="653D1B90"/>
    <w:rsid w:val="655D015B"/>
    <w:rsid w:val="659B7170"/>
    <w:rsid w:val="65BF5C08"/>
    <w:rsid w:val="65DA6397"/>
    <w:rsid w:val="65FD47A4"/>
    <w:rsid w:val="65FF5768"/>
    <w:rsid w:val="66052F39"/>
    <w:rsid w:val="660A0B49"/>
    <w:rsid w:val="66386129"/>
    <w:rsid w:val="6677718C"/>
    <w:rsid w:val="668A4D5C"/>
    <w:rsid w:val="67040C2D"/>
    <w:rsid w:val="67045800"/>
    <w:rsid w:val="67303947"/>
    <w:rsid w:val="674C6803"/>
    <w:rsid w:val="675237C7"/>
    <w:rsid w:val="67855FB8"/>
    <w:rsid w:val="68093D4A"/>
    <w:rsid w:val="682F280A"/>
    <w:rsid w:val="684D42C5"/>
    <w:rsid w:val="68552E02"/>
    <w:rsid w:val="6857223C"/>
    <w:rsid w:val="68584130"/>
    <w:rsid w:val="687F6274"/>
    <w:rsid w:val="689961E4"/>
    <w:rsid w:val="68EC2B74"/>
    <w:rsid w:val="690D6941"/>
    <w:rsid w:val="691D6BEF"/>
    <w:rsid w:val="692270F9"/>
    <w:rsid w:val="6949649F"/>
    <w:rsid w:val="6969200D"/>
    <w:rsid w:val="698045D4"/>
    <w:rsid w:val="6A200150"/>
    <w:rsid w:val="6A310ACA"/>
    <w:rsid w:val="6A475C3C"/>
    <w:rsid w:val="6A762D68"/>
    <w:rsid w:val="6A7F2149"/>
    <w:rsid w:val="6ACB2D3F"/>
    <w:rsid w:val="6B072B94"/>
    <w:rsid w:val="6B7226E0"/>
    <w:rsid w:val="6B7554DF"/>
    <w:rsid w:val="6BA81731"/>
    <w:rsid w:val="6BBC39AC"/>
    <w:rsid w:val="6BDA2004"/>
    <w:rsid w:val="6BF37332"/>
    <w:rsid w:val="6C800049"/>
    <w:rsid w:val="6CB97DA1"/>
    <w:rsid w:val="6CD21729"/>
    <w:rsid w:val="6D311F7D"/>
    <w:rsid w:val="6D39117E"/>
    <w:rsid w:val="6D5D2B62"/>
    <w:rsid w:val="6D6745F5"/>
    <w:rsid w:val="6D725C87"/>
    <w:rsid w:val="6DB56881"/>
    <w:rsid w:val="6E0923D8"/>
    <w:rsid w:val="6E5758D9"/>
    <w:rsid w:val="6E7243FD"/>
    <w:rsid w:val="6E8610ED"/>
    <w:rsid w:val="6F41302D"/>
    <w:rsid w:val="6F42354B"/>
    <w:rsid w:val="6F610C1F"/>
    <w:rsid w:val="6F9D5714"/>
    <w:rsid w:val="6FCE7735"/>
    <w:rsid w:val="70046616"/>
    <w:rsid w:val="70067191"/>
    <w:rsid w:val="70482881"/>
    <w:rsid w:val="705A50F3"/>
    <w:rsid w:val="707B198B"/>
    <w:rsid w:val="70B25E21"/>
    <w:rsid w:val="70C8462E"/>
    <w:rsid w:val="70D9311B"/>
    <w:rsid w:val="71290211"/>
    <w:rsid w:val="7152290C"/>
    <w:rsid w:val="715E697E"/>
    <w:rsid w:val="71762C26"/>
    <w:rsid w:val="71A0693C"/>
    <w:rsid w:val="71E068B0"/>
    <w:rsid w:val="722331A5"/>
    <w:rsid w:val="724F2604"/>
    <w:rsid w:val="725D0CF0"/>
    <w:rsid w:val="72BE09BA"/>
    <w:rsid w:val="72C429AD"/>
    <w:rsid w:val="72D73503"/>
    <w:rsid w:val="730D1CCA"/>
    <w:rsid w:val="7318228A"/>
    <w:rsid w:val="73281380"/>
    <w:rsid w:val="735143BA"/>
    <w:rsid w:val="737F23C2"/>
    <w:rsid w:val="73956BEF"/>
    <w:rsid w:val="73CD4ED4"/>
    <w:rsid w:val="73EF6ABA"/>
    <w:rsid w:val="743254BC"/>
    <w:rsid w:val="74C97E89"/>
    <w:rsid w:val="74F5031E"/>
    <w:rsid w:val="753D2E6F"/>
    <w:rsid w:val="754444B6"/>
    <w:rsid w:val="758449E9"/>
    <w:rsid w:val="758E4672"/>
    <w:rsid w:val="75993947"/>
    <w:rsid w:val="75E72CFE"/>
    <w:rsid w:val="75F733C9"/>
    <w:rsid w:val="762C3780"/>
    <w:rsid w:val="764D6A4B"/>
    <w:rsid w:val="768B2013"/>
    <w:rsid w:val="769F05AF"/>
    <w:rsid w:val="772103AE"/>
    <w:rsid w:val="7765236E"/>
    <w:rsid w:val="77775D89"/>
    <w:rsid w:val="77865594"/>
    <w:rsid w:val="77997529"/>
    <w:rsid w:val="779C20FF"/>
    <w:rsid w:val="77A7245B"/>
    <w:rsid w:val="77BE7CE7"/>
    <w:rsid w:val="77DB7098"/>
    <w:rsid w:val="77EB5041"/>
    <w:rsid w:val="77FE537C"/>
    <w:rsid w:val="78166FF5"/>
    <w:rsid w:val="78674783"/>
    <w:rsid w:val="786848AD"/>
    <w:rsid w:val="78685C72"/>
    <w:rsid w:val="78A52233"/>
    <w:rsid w:val="78FE3DD4"/>
    <w:rsid w:val="792E7AA4"/>
    <w:rsid w:val="79447889"/>
    <w:rsid w:val="7966655A"/>
    <w:rsid w:val="79AF1C2F"/>
    <w:rsid w:val="79C74800"/>
    <w:rsid w:val="7A3555F5"/>
    <w:rsid w:val="7A6016BC"/>
    <w:rsid w:val="7AA97D3A"/>
    <w:rsid w:val="7ABE258D"/>
    <w:rsid w:val="7AD0558D"/>
    <w:rsid w:val="7ADA2F68"/>
    <w:rsid w:val="7B2148DD"/>
    <w:rsid w:val="7B307F57"/>
    <w:rsid w:val="7B3F19BB"/>
    <w:rsid w:val="7B46197D"/>
    <w:rsid w:val="7C194312"/>
    <w:rsid w:val="7C1973BE"/>
    <w:rsid w:val="7C29363A"/>
    <w:rsid w:val="7C5400E1"/>
    <w:rsid w:val="7C74092F"/>
    <w:rsid w:val="7C824FF2"/>
    <w:rsid w:val="7CF3413E"/>
    <w:rsid w:val="7D224BBD"/>
    <w:rsid w:val="7D61609A"/>
    <w:rsid w:val="7DA61D22"/>
    <w:rsid w:val="7DA94EE7"/>
    <w:rsid w:val="7DF50673"/>
    <w:rsid w:val="7E600DC3"/>
    <w:rsid w:val="7E694279"/>
    <w:rsid w:val="7E765D97"/>
    <w:rsid w:val="7EA50B70"/>
    <w:rsid w:val="7EC47289"/>
    <w:rsid w:val="7EEF0E7A"/>
    <w:rsid w:val="7EFD0989"/>
    <w:rsid w:val="7F0251EE"/>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4"/>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5">
    <w:name w:val="heading 2"/>
    <w:basedOn w:val="1"/>
    <w:next w:val="1"/>
    <w:link w:val="45"/>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6">
    <w:name w:val="heading 3"/>
    <w:basedOn w:val="1"/>
    <w:next w:val="7"/>
    <w:link w:val="46"/>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8">
    <w:name w:val="heading 5"/>
    <w:basedOn w:val="1"/>
    <w:next w:val="7"/>
    <w:link w:val="47"/>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9">
    <w:name w:val="heading 8"/>
    <w:basedOn w:val="1"/>
    <w:next w:val="1"/>
    <w:link w:val="48"/>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0">
    <w:name w:val="heading 9"/>
    <w:basedOn w:val="1"/>
    <w:next w:val="1"/>
    <w:link w:val="49"/>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5"/>
    <w:autoRedefine/>
    <w:unhideWhenUsed/>
    <w:qFormat/>
    <w:uiPriority w:val="0"/>
    <w:pPr>
      <w:spacing w:after="120"/>
    </w:pPr>
    <w:rPr>
      <w:rFonts w:ascii="Times New Roman" w:hAnsi="Times New Roman" w:eastAsia="宋体" w:cs="Times New Roman"/>
      <w:szCs w:val="24"/>
      <w:lang w:val="zh-CN"/>
    </w:rPr>
  </w:style>
  <w:style w:type="paragraph" w:styleId="3">
    <w:name w:val="Body Text First Indent 2"/>
    <w:basedOn w:val="1"/>
    <w:link w:val="108"/>
    <w:semiHidden/>
    <w:unhideWhenUsed/>
    <w:qFormat/>
    <w:uiPriority w:val="99"/>
    <w:pPr>
      <w:spacing w:after="120"/>
      <w:ind w:left="420" w:leftChars="200" w:firstLine="420" w:firstLineChars="200"/>
    </w:pPr>
    <w:rPr>
      <w:rFonts w:ascii="Times New Roman" w:eastAsia="宋体"/>
      <w:szCs w:val="24"/>
    </w:r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3">
    <w:name w:val="annotation text"/>
    <w:basedOn w:val="1"/>
    <w:link w:val="51"/>
    <w:autoRedefine/>
    <w:qFormat/>
    <w:uiPriority w:val="0"/>
    <w:pPr>
      <w:jc w:val="left"/>
    </w:pPr>
    <w:rPr>
      <w:rFonts w:ascii="Times New Roman" w:hAnsi="Times New Roman" w:eastAsia="宋体" w:cs="Times New Roman"/>
      <w:szCs w:val="24"/>
      <w:lang w:val="zh-CN"/>
    </w:rPr>
  </w:style>
  <w:style w:type="paragraph" w:styleId="14">
    <w:name w:val="Body Text 3"/>
    <w:basedOn w:val="1"/>
    <w:link w:val="53"/>
    <w:autoRedefine/>
    <w:unhideWhenUsed/>
    <w:qFormat/>
    <w:uiPriority w:val="99"/>
    <w:pPr>
      <w:spacing w:after="120"/>
    </w:pPr>
    <w:rPr>
      <w:rFonts w:ascii="Times New Roman" w:hAnsi="Times New Roman" w:eastAsia="宋体" w:cs="Times New Roman"/>
      <w:sz w:val="16"/>
      <w:szCs w:val="16"/>
      <w:lang w:val="zh-CN"/>
    </w:rPr>
  </w:style>
  <w:style w:type="paragraph" w:styleId="15">
    <w:name w:val="Body Text Indent"/>
    <w:basedOn w:val="1"/>
    <w:link w:val="57"/>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toc 3"/>
    <w:basedOn w:val="1"/>
    <w:next w:val="1"/>
    <w:autoRedefine/>
    <w:semiHidden/>
    <w:unhideWhenUsed/>
    <w:qFormat/>
    <w:uiPriority w:val="39"/>
    <w:pPr>
      <w:ind w:left="840" w:leftChars="400"/>
    </w:pPr>
  </w:style>
  <w:style w:type="paragraph" w:styleId="18">
    <w:name w:val="Plain Text"/>
    <w:basedOn w:val="1"/>
    <w:next w:val="11"/>
    <w:link w:val="61"/>
    <w:autoRedefine/>
    <w:qFormat/>
    <w:uiPriority w:val="0"/>
    <w:rPr>
      <w:rFonts w:ascii="宋体" w:hAnsi="Courier New" w:eastAsia="宋体" w:cs="Times New Roman"/>
      <w:kern w:val="0"/>
      <w:sz w:val="20"/>
      <w:szCs w:val="21"/>
      <w:lang w:val="zh-CN"/>
    </w:rPr>
  </w:style>
  <w:style w:type="paragraph" w:styleId="19">
    <w:name w:val="Date"/>
    <w:basedOn w:val="1"/>
    <w:next w:val="1"/>
    <w:link w:val="63"/>
    <w:autoRedefine/>
    <w:unhideWhenUsed/>
    <w:qFormat/>
    <w:uiPriority w:val="99"/>
    <w:pPr>
      <w:ind w:left="100" w:leftChars="2500"/>
    </w:pPr>
    <w:rPr>
      <w:rFonts w:ascii="Times New Roman" w:hAnsi="Times New Roman" w:eastAsia="宋体" w:cs="Times New Roman"/>
      <w:szCs w:val="24"/>
      <w:lang w:val="zh-CN"/>
    </w:rPr>
  </w:style>
  <w:style w:type="paragraph" w:styleId="20">
    <w:name w:val="Balloon Text"/>
    <w:basedOn w:val="1"/>
    <w:link w:val="99"/>
    <w:semiHidden/>
    <w:qFormat/>
    <w:uiPriority w:val="0"/>
    <w:rPr>
      <w:rFonts w:ascii="Times New Roman" w:hAnsi="Times New Roman" w:eastAsia="宋体" w:cs="Times New Roman"/>
      <w:sz w:val="18"/>
      <w:szCs w:val="18"/>
    </w:rPr>
  </w:style>
  <w:style w:type="paragraph" w:styleId="21">
    <w:name w:val="footer"/>
    <w:basedOn w:val="1"/>
    <w:next w:val="1"/>
    <w:link w:val="66"/>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2">
    <w:name w:val="header"/>
    <w:basedOn w:val="1"/>
    <w:link w:val="68"/>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3">
    <w:name w:val="toc 1"/>
    <w:basedOn w:val="1"/>
    <w:next w:val="1"/>
    <w:autoRedefine/>
    <w:semiHidden/>
    <w:unhideWhenUsed/>
    <w:qFormat/>
    <w:uiPriority w:val="39"/>
  </w:style>
  <w:style w:type="paragraph" w:styleId="24">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5">
    <w:name w:val="toc 2"/>
    <w:basedOn w:val="1"/>
    <w:next w:val="1"/>
    <w:autoRedefine/>
    <w:semiHidden/>
    <w:unhideWhenUsed/>
    <w:qFormat/>
    <w:uiPriority w:val="39"/>
    <w:pPr>
      <w:ind w:left="420" w:leftChars="200"/>
    </w:pPr>
  </w:style>
  <w:style w:type="paragraph" w:styleId="26">
    <w:name w:val="Normal (Web)"/>
    <w:basedOn w:val="1"/>
    <w:autoRedefine/>
    <w:unhideWhenUsed/>
    <w:qFormat/>
    <w:uiPriority w:val="99"/>
    <w:rPr>
      <w:rFonts w:ascii="Calibri" w:hAnsi="Calibri" w:eastAsia="宋体" w:cs="Times New Roman"/>
      <w:kern w:val="0"/>
      <w:sz w:val="24"/>
      <w:szCs w:val="24"/>
    </w:rPr>
  </w:style>
  <w:style w:type="paragraph" w:styleId="27">
    <w:name w:val="Title"/>
    <w:basedOn w:val="1"/>
    <w:link w:val="70"/>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28">
    <w:name w:val="annotation subject"/>
    <w:basedOn w:val="13"/>
    <w:next w:val="13"/>
    <w:link w:val="72"/>
    <w:autoRedefine/>
    <w:qFormat/>
    <w:uiPriority w:val="99"/>
    <w:rPr>
      <w:b/>
      <w:bCs/>
    </w:rPr>
  </w:style>
  <w:style w:type="table" w:styleId="30">
    <w:name w:val="Table Grid"/>
    <w:basedOn w:val="2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autoRedefine/>
    <w:qFormat/>
    <w:uiPriority w:val="0"/>
    <w:rPr>
      <w:b/>
    </w:rPr>
  </w:style>
  <w:style w:type="character" w:styleId="33">
    <w:name w:val="endnote reference"/>
    <w:autoRedefine/>
    <w:unhideWhenUsed/>
    <w:qFormat/>
    <w:uiPriority w:val="99"/>
    <w:rPr>
      <w:vertAlign w:val="superscript"/>
    </w:rPr>
  </w:style>
  <w:style w:type="character" w:styleId="34">
    <w:name w:val="page number"/>
    <w:autoRedefine/>
    <w:qFormat/>
    <w:uiPriority w:val="0"/>
    <w:rPr>
      <w:rFonts w:ascii="Arial" w:hAnsi="Arial" w:eastAsia="黑体" w:cs="Arial"/>
      <w:snapToGrid w:val="0"/>
      <w:kern w:val="0"/>
      <w:szCs w:val="21"/>
    </w:rPr>
  </w:style>
  <w:style w:type="character" w:styleId="35">
    <w:name w:val="FollowedHyperlink"/>
    <w:basedOn w:val="31"/>
    <w:autoRedefine/>
    <w:unhideWhenUsed/>
    <w:qFormat/>
    <w:uiPriority w:val="99"/>
    <w:rPr>
      <w:color w:val="800080"/>
      <w:u w:val="single"/>
    </w:rPr>
  </w:style>
  <w:style w:type="character" w:styleId="36">
    <w:name w:val="Hyperlink"/>
    <w:autoRedefine/>
    <w:unhideWhenUsed/>
    <w:qFormat/>
    <w:uiPriority w:val="99"/>
    <w:rPr>
      <w:color w:val="0000FF"/>
      <w:u w:val="single"/>
    </w:rPr>
  </w:style>
  <w:style w:type="character" w:styleId="37">
    <w:name w:val="annotation reference"/>
    <w:autoRedefine/>
    <w:qFormat/>
    <w:uiPriority w:val="99"/>
    <w:rPr>
      <w:sz w:val="21"/>
      <w:szCs w:val="21"/>
    </w:rPr>
  </w:style>
  <w:style w:type="character" w:customStyle="1" w:styleId="38">
    <w:name w:val="标题 1 Char"/>
    <w:basedOn w:val="31"/>
    <w:autoRedefine/>
    <w:qFormat/>
    <w:uiPriority w:val="9"/>
    <w:rPr>
      <w:b/>
      <w:bCs/>
      <w:kern w:val="44"/>
      <w:sz w:val="44"/>
      <w:szCs w:val="44"/>
    </w:rPr>
  </w:style>
  <w:style w:type="character" w:customStyle="1" w:styleId="39">
    <w:name w:val="标题 2 Char"/>
    <w:basedOn w:val="31"/>
    <w:autoRedefine/>
    <w:qFormat/>
    <w:uiPriority w:val="9"/>
    <w:rPr>
      <w:rFonts w:asciiTheme="majorHAnsi" w:hAnsiTheme="majorHAnsi" w:eastAsiaTheme="majorEastAsia" w:cstheme="majorBidi"/>
      <w:b/>
      <w:bCs/>
      <w:sz w:val="32"/>
      <w:szCs w:val="32"/>
    </w:rPr>
  </w:style>
  <w:style w:type="character" w:customStyle="1" w:styleId="40">
    <w:name w:val="标题 3 Char"/>
    <w:basedOn w:val="31"/>
    <w:autoRedefine/>
    <w:qFormat/>
    <w:uiPriority w:val="9"/>
    <w:rPr>
      <w:b/>
      <w:bCs/>
      <w:sz w:val="32"/>
      <w:szCs w:val="32"/>
    </w:rPr>
  </w:style>
  <w:style w:type="character" w:customStyle="1" w:styleId="41">
    <w:name w:val="标题 5 Char"/>
    <w:basedOn w:val="31"/>
    <w:autoRedefine/>
    <w:qFormat/>
    <w:uiPriority w:val="9"/>
    <w:rPr>
      <w:b/>
      <w:bCs/>
      <w:sz w:val="28"/>
      <w:szCs w:val="28"/>
    </w:rPr>
  </w:style>
  <w:style w:type="character" w:customStyle="1" w:styleId="42">
    <w:name w:val="标题 8 Char"/>
    <w:basedOn w:val="31"/>
    <w:qFormat/>
    <w:uiPriority w:val="0"/>
    <w:rPr>
      <w:rFonts w:asciiTheme="majorHAnsi" w:hAnsiTheme="majorHAnsi" w:eastAsiaTheme="majorEastAsia" w:cstheme="majorBidi"/>
      <w:sz w:val="24"/>
      <w:szCs w:val="24"/>
    </w:rPr>
  </w:style>
  <w:style w:type="character" w:customStyle="1" w:styleId="43">
    <w:name w:val="标题 9 Char"/>
    <w:basedOn w:val="31"/>
    <w:autoRedefine/>
    <w:semiHidden/>
    <w:qFormat/>
    <w:uiPriority w:val="9"/>
    <w:rPr>
      <w:rFonts w:asciiTheme="majorHAnsi" w:hAnsiTheme="majorHAnsi" w:eastAsiaTheme="majorEastAsia" w:cstheme="majorBidi"/>
      <w:szCs w:val="21"/>
    </w:rPr>
  </w:style>
  <w:style w:type="character" w:customStyle="1" w:styleId="44">
    <w:name w:val="标题 1 字符"/>
    <w:link w:val="4"/>
    <w:autoRedefine/>
    <w:qFormat/>
    <w:uiPriority w:val="9"/>
    <w:rPr>
      <w:rFonts w:ascii="Times New Roman" w:hAnsi="Times New Roman" w:eastAsia="宋体" w:cs="Times New Roman"/>
      <w:b/>
      <w:bCs/>
      <w:kern w:val="44"/>
      <w:sz w:val="44"/>
      <w:szCs w:val="44"/>
      <w:lang w:val="zh-CN" w:eastAsia="zh-CN"/>
    </w:rPr>
  </w:style>
  <w:style w:type="character" w:customStyle="1" w:styleId="45">
    <w:name w:val="标题 2 字符"/>
    <w:link w:val="5"/>
    <w:autoRedefine/>
    <w:qFormat/>
    <w:uiPriority w:val="9"/>
    <w:rPr>
      <w:rFonts w:ascii="Cambria" w:hAnsi="Cambria" w:eastAsia="宋体" w:cs="Times New Roman"/>
      <w:b/>
      <w:bCs/>
      <w:sz w:val="32"/>
      <w:szCs w:val="32"/>
      <w:lang w:val="zh-CN" w:eastAsia="zh-CN"/>
    </w:rPr>
  </w:style>
  <w:style w:type="character" w:customStyle="1" w:styleId="46">
    <w:name w:val="标题 3 字符"/>
    <w:link w:val="6"/>
    <w:autoRedefine/>
    <w:qFormat/>
    <w:uiPriority w:val="9"/>
    <w:rPr>
      <w:rFonts w:ascii="Times New Roman" w:hAnsi="Times New Roman" w:eastAsia="宋体" w:cs="Times New Roman"/>
      <w:b/>
      <w:bCs/>
      <w:sz w:val="32"/>
      <w:szCs w:val="32"/>
      <w:lang w:val="zh-CN" w:eastAsia="zh-CN"/>
    </w:rPr>
  </w:style>
  <w:style w:type="character" w:customStyle="1" w:styleId="47">
    <w:name w:val="标题 5 字符"/>
    <w:link w:val="8"/>
    <w:autoRedefine/>
    <w:qFormat/>
    <w:uiPriority w:val="9"/>
    <w:rPr>
      <w:rFonts w:ascii="Times New Roman" w:hAnsi="Times New Roman" w:eastAsia="宋体" w:cs="Times New Roman"/>
      <w:b/>
      <w:bCs/>
      <w:sz w:val="28"/>
      <w:szCs w:val="28"/>
      <w:lang w:val="zh-CN" w:eastAsia="zh-CN"/>
    </w:rPr>
  </w:style>
  <w:style w:type="character" w:customStyle="1" w:styleId="48">
    <w:name w:val="标题 8 字符"/>
    <w:link w:val="9"/>
    <w:autoRedefine/>
    <w:qFormat/>
    <w:uiPriority w:val="9"/>
    <w:rPr>
      <w:rFonts w:ascii="等线 Light" w:hAnsi="等线 Light" w:eastAsia="等线 Light" w:cs="Times New Roman"/>
      <w:sz w:val="24"/>
      <w:szCs w:val="24"/>
      <w:lang w:val="zh-CN" w:eastAsia="zh-CN"/>
    </w:rPr>
  </w:style>
  <w:style w:type="character" w:customStyle="1" w:styleId="49">
    <w:name w:val="标题 9 字符"/>
    <w:link w:val="10"/>
    <w:autoRedefine/>
    <w:qFormat/>
    <w:uiPriority w:val="9"/>
    <w:rPr>
      <w:rFonts w:ascii="Cambria" w:hAnsi="Cambria" w:eastAsia="宋体" w:cs="Times New Roman"/>
      <w:szCs w:val="21"/>
      <w:lang w:val="zh-CN" w:eastAsia="zh-CN"/>
    </w:rPr>
  </w:style>
  <w:style w:type="character" w:customStyle="1" w:styleId="50">
    <w:name w:val="批注文字 Char"/>
    <w:basedOn w:val="31"/>
    <w:autoRedefine/>
    <w:qFormat/>
    <w:uiPriority w:val="0"/>
  </w:style>
  <w:style w:type="character" w:customStyle="1" w:styleId="51">
    <w:name w:val="批注文字 字符2"/>
    <w:link w:val="13"/>
    <w:autoRedefine/>
    <w:qFormat/>
    <w:uiPriority w:val="0"/>
    <w:rPr>
      <w:rFonts w:ascii="Times New Roman" w:hAnsi="Times New Roman" w:eastAsia="宋体" w:cs="Times New Roman"/>
      <w:szCs w:val="24"/>
      <w:lang w:val="zh-CN" w:eastAsia="zh-CN"/>
    </w:rPr>
  </w:style>
  <w:style w:type="character" w:customStyle="1" w:styleId="52">
    <w:name w:val="正文文本 3 Char"/>
    <w:basedOn w:val="31"/>
    <w:autoRedefine/>
    <w:qFormat/>
    <w:uiPriority w:val="99"/>
    <w:rPr>
      <w:sz w:val="16"/>
      <w:szCs w:val="16"/>
    </w:rPr>
  </w:style>
  <w:style w:type="character" w:customStyle="1" w:styleId="53">
    <w:name w:val="正文文本 3 字符"/>
    <w:link w:val="14"/>
    <w:autoRedefine/>
    <w:qFormat/>
    <w:uiPriority w:val="99"/>
    <w:rPr>
      <w:rFonts w:ascii="Times New Roman" w:hAnsi="Times New Roman" w:eastAsia="宋体" w:cs="Times New Roman"/>
      <w:sz w:val="16"/>
      <w:szCs w:val="16"/>
      <w:lang w:val="zh-CN" w:eastAsia="zh-CN"/>
    </w:rPr>
  </w:style>
  <w:style w:type="character" w:customStyle="1" w:styleId="54">
    <w:name w:val="正文文本 Char"/>
    <w:basedOn w:val="31"/>
    <w:autoRedefine/>
    <w:qFormat/>
    <w:uiPriority w:val="0"/>
  </w:style>
  <w:style w:type="character" w:customStyle="1" w:styleId="55">
    <w:name w:val="正文文本 字符1"/>
    <w:link w:val="2"/>
    <w:qFormat/>
    <w:uiPriority w:val="0"/>
    <w:rPr>
      <w:rFonts w:ascii="Times New Roman" w:hAnsi="Times New Roman" w:eastAsia="宋体" w:cs="Times New Roman"/>
      <w:szCs w:val="24"/>
      <w:lang w:val="zh-CN" w:eastAsia="zh-CN"/>
    </w:rPr>
  </w:style>
  <w:style w:type="character" w:customStyle="1" w:styleId="56">
    <w:name w:val="正文文本缩进 Char"/>
    <w:basedOn w:val="31"/>
    <w:autoRedefine/>
    <w:qFormat/>
    <w:uiPriority w:val="0"/>
  </w:style>
  <w:style w:type="character" w:customStyle="1" w:styleId="57">
    <w:name w:val="正文文本缩进 字符1"/>
    <w:link w:val="15"/>
    <w:autoRedefine/>
    <w:qFormat/>
    <w:uiPriority w:val="0"/>
    <w:rPr>
      <w:rFonts w:ascii="仿宋_GB2312" w:hAnsi="Times New Roman" w:eastAsia="仿宋_GB2312" w:cs="Times New Roman"/>
      <w:kern w:val="0"/>
      <w:sz w:val="32"/>
      <w:szCs w:val="20"/>
      <w:lang w:val="zh-CN" w:eastAsia="zh-CN"/>
    </w:rPr>
  </w:style>
  <w:style w:type="paragraph" w:customStyle="1" w:styleId="58">
    <w:name w:val="_Style 36"/>
    <w:basedOn w:val="1"/>
    <w:next w:val="59"/>
    <w:autoRedefine/>
    <w:qFormat/>
    <w:uiPriority w:val="99"/>
    <w:pPr>
      <w:ind w:firstLine="420" w:firstLineChars="200"/>
    </w:pPr>
    <w:rPr>
      <w:rFonts w:ascii="Times New Roman" w:hAnsi="Times New Roman" w:eastAsia="宋体" w:cs="Times New Roman"/>
      <w:szCs w:val="24"/>
    </w:rPr>
  </w:style>
  <w:style w:type="paragraph" w:styleId="59">
    <w:name w:val="List Paragraph"/>
    <w:basedOn w:val="1"/>
    <w:qFormat/>
    <w:uiPriority w:val="34"/>
    <w:pPr>
      <w:ind w:firstLine="420" w:firstLineChars="200"/>
    </w:pPr>
    <w:rPr>
      <w:rFonts w:ascii="Times New Roman" w:hAnsi="Times New Roman" w:eastAsia="宋体" w:cs="Times New Roman"/>
      <w:szCs w:val="24"/>
    </w:rPr>
  </w:style>
  <w:style w:type="character" w:customStyle="1" w:styleId="60">
    <w:name w:val="纯文本 Char"/>
    <w:basedOn w:val="31"/>
    <w:qFormat/>
    <w:uiPriority w:val="0"/>
    <w:rPr>
      <w:rFonts w:ascii="宋体" w:hAnsi="Courier New" w:eastAsia="宋体" w:cs="Courier New"/>
      <w:szCs w:val="21"/>
    </w:rPr>
  </w:style>
  <w:style w:type="character" w:customStyle="1" w:styleId="61">
    <w:name w:val="纯文本 字符3"/>
    <w:link w:val="18"/>
    <w:autoRedefine/>
    <w:qFormat/>
    <w:uiPriority w:val="0"/>
    <w:rPr>
      <w:rFonts w:ascii="宋体" w:hAnsi="Courier New" w:eastAsia="宋体" w:cs="Times New Roman"/>
      <w:kern w:val="0"/>
      <w:sz w:val="20"/>
      <w:szCs w:val="21"/>
      <w:lang w:val="zh-CN" w:eastAsia="zh-CN"/>
    </w:rPr>
  </w:style>
  <w:style w:type="character" w:customStyle="1" w:styleId="62">
    <w:name w:val="日期 Char"/>
    <w:basedOn w:val="31"/>
    <w:qFormat/>
    <w:uiPriority w:val="99"/>
  </w:style>
  <w:style w:type="character" w:customStyle="1" w:styleId="63">
    <w:name w:val="日期 字符"/>
    <w:link w:val="19"/>
    <w:autoRedefine/>
    <w:qFormat/>
    <w:uiPriority w:val="99"/>
    <w:rPr>
      <w:rFonts w:ascii="Times New Roman" w:hAnsi="Times New Roman" w:eastAsia="宋体" w:cs="Times New Roman"/>
      <w:szCs w:val="24"/>
      <w:lang w:val="zh-CN" w:eastAsia="zh-CN"/>
    </w:rPr>
  </w:style>
  <w:style w:type="character" w:customStyle="1" w:styleId="64">
    <w:name w:val="批注框文本 Char"/>
    <w:basedOn w:val="31"/>
    <w:autoRedefine/>
    <w:semiHidden/>
    <w:qFormat/>
    <w:uiPriority w:val="0"/>
    <w:rPr>
      <w:sz w:val="18"/>
      <w:szCs w:val="18"/>
    </w:rPr>
  </w:style>
  <w:style w:type="character" w:customStyle="1" w:styleId="65">
    <w:name w:val="页脚 Char"/>
    <w:basedOn w:val="31"/>
    <w:qFormat/>
    <w:uiPriority w:val="99"/>
    <w:rPr>
      <w:sz w:val="18"/>
      <w:szCs w:val="18"/>
    </w:rPr>
  </w:style>
  <w:style w:type="character" w:customStyle="1" w:styleId="66">
    <w:name w:val="页脚 字符"/>
    <w:link w:val="21"/>
    <w:autoRedefine/>
    <w:qFormat/>
    <w:uiPriority w:val="0"/>
    <w:rPr>
      <w:rFonts w:ascii="Times New Roman" w:hAnsi="Times New Roman" w:eastAsia="宋体" w:cs="Times New Roman"/>
      <w:kern w:val="0"/>
      <w:sz w:val="18"/>
      <w:szCs w:val="18"/>
      <w:lang w:val="zh-CN" w:eastAsia="zh-CN"/>
    </w:rPr>
  </w:style>
  <w:style w:type="character" w:customStyle="1" w:styleId="67">
    <w:name w:val="页眉 Char"/>
    <w:basedOn w:val="31"/>
    <w:autoRedefine/>
    <w:qFormat/>
    <w:uiPriority w:val="99"/>
    <w:rPr>
      <w:sz w:val="18"/>
      <w:szCs w:val="18"/>
    </w:rPr>
  </w:style>
  <w:style w:type="character" w:customStyle="1" w:styleId="68">
    <w:name w:val="页眉 字符"/>
    <w:link w:val="22"/>
    <w:autoRedefine/>
    <w:qFormat/>
    <w:uiPriority w:val="0"/>
    <w:rPr>
      <w:rFonts w:ascii="Times New Roman" w:hAnsi="Times New Roman" w:eastAsia="宋体" w:cs="Times New Roman"/>
      <w:kern w:val="0"/>
      <w:sz w:val="18"/>
      <w:szCs w:val="18"/>
      <w:lang w:val="zh-CN" w:eastAsia="zh-CN"/>
    </w:rPr>
  </w:style>
  <w:style w:type="character" w:customStyle="1" w:styleId="69">
    <w:name w:val="标题 Char"/>
    <w:basedOn w:val="31"/>
    <w:autoRedefine/>
    <w:qFormat/>
    <w:uiPriority w:val="10"/>
    <w:rPr>
      <w:rFonts w:eastAsia="宋体" w:asciiTheme="majorHAnsi" w:hAnsiTheme="majorHAnsi" w:cstheme="majorBidi"/>
      <w:b/>
      <w:bCs/>
      <w:sz w:val="32"/>
      <w:szCs w:val="32"/>
    </w:rPr>
  </w:style>
  <w:style w:type="character" w:customStyle="1" w:styleId="70">
    <w:name w:val="标题 字符"/>
    <w:link w:val="27"/>
    <w:autoRedefine/>
    <w:qFormat/>
    <w:uiPriority w:val="10"/>
    <w:rPr>
      <w:rFonts w:ascii="Cambria" w:hAnsi="Cambria" w:eastAsia="宋体" w:cs="Times New Roman"/>
      <w:b/>
      <w:bCs/>
      <w:sz w:val="32"/>
      <w:szCs w:val="32"/>
      <w:lang w:val="zh-CN" w:eastAsia="zh-CN"/>
    </w:rPr>
  </w:style>
  <w:style w:type="character" w:customStyle="1" w:styleId="71">
    <w:name w:val="批注主题 Char"/>
    <w:basedOn w:val="50"/>
    <w:qFormat/>
    <w:uiPriority w:val="99"/>
    <w:rPr>
      <w:b/>
      <w:bCs/>
    </w:rPr>
  </w:style>
  <w:style w:type="character" w:customStyle="1" w:styleId="72">
    <w:name w:val="批注主题 字符"/>
    <w:link w:val="28"/>
    <w:autoRedefine/>
    <w:qFormat/>
    <w:uiPriority w:val="99"/>
    <w:rPr>
      <w:rFonts w:ascii="Times New Roman" w:hAnsi="Times New Roman" w:eastAsia="宋体" w:cs="Times New Roman"/>
      <w:b/>
      <w:bCs/>
      <w:szCs w:val="24"/>
      <w:lang w:val="zh-CN" w:eastAsia="zh-CN"/>
    </w:rPr>
  </w:style>
  <w:style w:type="character" w:customStyle="1" w:styleId="73">
    <w:name w:val="正文文本首行缩进 2 字符"/>
    <w:autoRedefine/>
    <w:qFormat/>
    <w:uiPriority w:val="99"/>
    <w:rPr>
      <w:kern w:val="2"/>
      <w:sz w:val="21"/>
      <w:szCs w:val="24"/>
    </w:rPr>
  </w:style>
  <w:style w:type="character" w:customStyle="1" w:styleId="74">
    <w:name w:val="标题 Char1"/>
    <w:autoRedefine/>
    <w:qFormat/>
    <w:uiPriority w:val="0"/>
    <w:rPr>
      <w:rFonts w:ascii="Calibri" w:hAnsi="Calibri"/>
      <w:b/>
      <w:sz w:val="24"/>
      <w:lang w:val="en-GB"/>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正文文本 字符"/>
    <w:autoRedefine/>
    <w:qFormat/>
    <w:uiPriority w:val="0"/>
    <w:rPr>
      <w:rFonts w:ascii="Times New Roman" w:hAnsi="Times New Roman"/>
      <w:kern w:val="2"/>
      <w:sz w:val="21"/>
      <w:szCs w:val="24"/>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未处理的提及1"/>
    <w:autoRedefine/>
    <w:unhideWhenUsed/>
    <w:qFormat/>
    <w:uiPriority w:val="99"/>
    <w:rPr>
      <w:color w:val="605E5C"/>
      <w:shd w:val="clear" w:color="auto" w:fill="E1DFDD"/>
    </w:rPr>
  </w:style>
  <w:style w:type="character" w:customStyle="1" w:styleId="80">
    <w:name w:val="apple-style-span"/>
    <w:qFormat/>
    <w:uiPriority w:val="0"/>
  </w:style>
  <w:style w:type="character" w:customStyle="1" w:styleId="81">
    <w:name w:val="纯文本 字符2"/>
    <w:qFormat/>
    <w:uiPriority w:val="0"/>
    <w:rPr>
      <w:rFonts w:ascii="宋体" w:hAnsi="Courier New" w:eastAsia="宋体" w:cs="Courier New"/>
      <w:szCs w:val="21"/>
    </w:rPr>
  </w:style>
  <w:style w:type="character" w:customStyle="1" w:styleId="82">
    <w:name w:val="textcontents"/>
    <w:autoRedefine/>
    <w:qFormat/>
    <w:uiPriority w:val="0"/>
  </w:style>
  <w:style w:type="character" w:customStyle="1" w:styleId="83">
    <w:name w:val="纯文本 字符1"/>
    <w:autoRedefine/>
    <w:qFormat/>
    <w:uiPriority w:val="0"/>
    <w:rPr>
      <w:rFonts w:ascii="宋体" w:hAnsi="Courier New"/>
    </w:rPr>
  </w:style>
  <w:style w:type="character" w:customStyle="1" w:styleId="84">
    <w:name w:val="标题 1 字符1"/>
    <w:autoRedefine/>
    <w:qFormat/>
    <w:uiPriority w:val="0"/>
    <w:rPr>
      <w:b/>
      <w:bCs/>
      <w:kern w:val="44"/>
      <w:sz w:val="44"/>
      <w:szCs w:val="44"/>
    </w:rPr>
  </w:style>
  <w:style w:type="character" w:customStyle="1" w:styleId="85">
    <w:name w:val="纯文本 字符"/>
    <w:autoRedefine/>
    <w:qFormat/>
    <w:uiPriority w:val="0"/>
    <w:rPr>
      <w:rFonts w:ascii="宋体" w:hAnsi="Courier New" w:eastAsia="宋体" w:cs="Courier New"/>
      <w:szCs w:val="21"/>
    </w:rPr>
  </w:style>
  <w:style w:type="paragraph" w:customStyle="1" w:styleId="86">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87">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88">
    <w:name w:val="TOC 标题1"/>
    <w:basedOn w:val="4"/>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8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0">
    <w:name w:val="Table Paragraph"/>
    <w:basedOn w:val="1"/>
    <w:qFormat/>
    <w:uiPriority w:val="1"/>
    <w:pPr>
      <w:jc w:val="left"/>
    </w:pPr>
    <w:rPr>
      <w:rFonts w:ascii="Calibri" w:hAnsi="Calibri" w:eastAsia="宋体" w:cs="Times New Roman"/>
      <w:kern w:val="0"/>
      <w:sz w:val="22"/>
      <w:lang w:eastAsia="en-US"/>
    </w:rPr>
  </w:style>
  <w:style w:type="character" w:customStyle="1" w:styleId="91">
    <w:name w:val="正文文本缩进 字符"/>
    <w:autoRedefine/>
    <w:qFormat/>
    <w:uiPriority w:val="0"/>
    <w:rPr>
      <w:rFonts w:ascii="仿宋_GB2312" w:hAnsi="Times New Roman" w:eastAsia="仿宋_GB2312" w:cs="Times New Roman"/>
      <w:sz w:val="32"/>
      <w:szCs w:val="20"/>
    </w:rPr>
  </w:style>
  <w:style w:type="character" w:customStyle="1" w:styleId="92">
    <w:name w:val="正文2 Char Char"/>
    <w:link w:val="93"/>
    <w:autoRedefine/>
    <w:qFormat/>
    <w:uiPriority w:val="0"/>
    <w:rPr>
      <w:sz w:val="24"/>
    </w:rPr>
  </w:style>
  <w:style w:type="paragraph" w:customStyle="1" w:styleId="93">
    <w:name w:val="正文2"/>
    <w:basedOn w:val="1"/>
    <w:link w:val="92"/>
    <w:autoRedefine/>
    <w:qFormat/>
    <w:uiPriority w:val="0"/>
    <w:pPr>
      <w:adjustRightInd w:val="0"/>
      <w:spacing w:before="156" w:line="360" w:lineRule="auto"/>
      <w:ind w:firstLine="510" w:firstLineChars="200"/>
    </w:pPr>
    <w:rPr>
      <w:sz w:val="24"/>
    </w:rPr>
  </w:style>
  <w:style w:type="character" w:customStyle="1" w:styleId="94">
    <w:name w:val="纯文本 Char2"/>
    <w:autoRedefine/>
    <w:qFormat/>
    <w:uiPriority w:val="0"/>
    <w:rPr>
      <w:rFonts w:ascii="宋体" w:hAnsi="Courier New" w:cs="Arial"/>
      <w:snapToGrid w:val="0"/>
      <w:szCs w:val="21"/>
    </w:rPr>
  </w:style>
  <w:style w:type="paragraph" w:customStyle="1" w:styleId="95">
    <w:name w:val="表格文字"/>
    <w:basedOn w:val="1"/>
    <w:next w:val="2"/>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6">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7">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98">
    <w:name w:val="NormalCharacter"/>
    <w:autoRedefine/>
    <w:qFormat/>
    <w:uiPriority w:val="0"/>
  </w:style>
  <w:style w:type="character" w:customStyle="1" w:styleId="99">
    <w:name w:val="批注框文本 字符"/>
    <w:link w:val="20"/>
    <w:autoRedefine/>
    <w:semiHidden/>
    <w:qFormat/>
    <w:uiPriority w:val="0"/>
    <w:rPr>
      <w:rFonts w:ascii="Times New Roman" w:hAnsi="Times New Roman" w:eastAsia="宋体" w:cs="Times New Roman"/>
      <w:sz w:val="18"/>
      <w:szCs w:val="18"/>
    </w:rPr>
  </w:style>
  <w:style w:type="character" w:customStyle="1" w:styleId="100">
    <w:name w:val="正文首行缩进 2 字符"/>
    <w:autoRedefine/>
    <w:qFormat/>
    <w:uiPriority w:val="99"/>
    <w:rPr>
      <w:rFonts w:ascii="仿宋_GB2312" w:hAnsi="Times New Roman" w:eastAsia="仿宋_GB2312" w:cs="Times New Roman"/>
      <w:kern w:val="2"/>
      <w:sz w:val="21"/>
      <w:szCs w:val="24"/>
    </w:rPr>
  </w:style>
  <w:style w:type="character" w:customStyle="1" w:styleId="101">
    <w:name w:val="纯文本 Char1"/>
    <w:qFormat/>
    <w:uiPriority w:val="0"/>
    <w:rPr>
      <w:rFonts w:ascii="宋体" w:hAnsi="Courier New" w:eastAsia="宋体" w:cs="Times New Roman"/>
      <w:kern w:val="0"/>
      <w:sz w:val="20"/>
      <w:szCs w:val="21"/>
    </w:rPr>
  </w:style>
  <w:style w:type="character" w:customStyle="1" w:styleId="102">
    <w:name w:val="标题 2 Char1"/>
    <w:autoRedefine/>
    <w:qFormat/>
    <w:uiPriority w:val="9"/>
    <w:rPr>
      <w:rFonts w:ascii="Cambria" w:hAnsi="Cambria"/>
      <w:b/>
      <w:bCs/>
      <w:kern w:val="2"/>
      <w:sz w:val="32"/>
      <w:szCs w:val="32"/>
      <w:lang w:val="zh-CN" w:eastAsia="zh-CN"/>
    </w:rPr>
  </w:style>
  <w:style w:type="character" w:customStyle="1" w:styleId="103">
    <w:name w:val="标题 8 Char1"/>
    <w:autoRedefine/>
    <w:qFormat/>
    <w:uiPriority w:val="9"/>
    <w:rPr>
      <w:rFonts w:ascii="等线 Light" w:hAnsi="等线 Light" w:eastAsia="等线 Light"/>
      <w:kern w:val="2"/>
      <w:sz w:val="24"/>
      <w:szCs w:val="24"/>
      <w:lang w:val="zh-CN" w:eastAsia="zh-CN"/>
    </w:rPr>
  </w:style>
  <w:style w:type="character" w:customStyle="1" w:styleId="104">
    <w:name w:val="批注文字 Char1"/>
    <w:autoRedefine/>
    <w:qFormat/>
    <w:uiPriority w:val="0"/>
    <w:rPr>
      <w:kern w:val="2"/>
      <w:sz w:val="21"/>
      <w:szCs w:val="24"/>
      <w:lang w:val="zh-CN" w:eastAsia="zh-CN"/>
    </w:rPr>
  </w:style>
  <w:style w:type="character" w:customStyle="1" w:styleId="105">
    <w:name w:val="正文文本 Char1"/>
    <w:autoRedefine/>
    <w:qFormat/>
    <w:uiPriority w:val="0"/>
    <w:rPr>
      <w:kern w:val="2"/>
      <w:sz w:val="21"/>
      <w:szCs w:val="24"/>
      <w:lang w:val="zh-CN" w:eastAsia="zh-CN"/>
    </w:rPr>
  </w:style>
  <w:style w:type="character" w:customStyle="1" w:styleId="106">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7">
    <w:name w:val="正文首行缩进 2 字符2"/>
    <w:semiHidden/>
    <w:qFormat/>
    <w:uiPriority w:val="99"/>
    <w:rPr>
      <w:rFonts w:ascii="仿宋_GB2312" w:hAnsi="Times New Roman" w:eastAsia="仿宋_GB2312" w:cs="Times New Roman"/>
      <w:kern w:val="2"/>
      <w:sz w:val="21"/>
      <w:szCs w:val="24"/>
      <w:lang w:val="zh-CN" w:eastAsia="zh-CN"/>
    </w:rPr>
  </w:style>
  <w:style w:type="character" w:customStyle="1" w:styleId="108">
    <w:name w:val="正文文本首行缩进 2 字符1"/>
    <w:basedOn w:val="56"/>
    <w:link w:val="3"/>
    <w:semiHidden/>
    <w:qFormat/>
    <w:uiPriority w:val="99"/>
    <w:rPr>
      <w:rFonts w:ascii="Times New Roman" w:hAnsi="Times New Roman" w:eastAsia="宋体" w:cs="Times New Roman"/>
      <w:szCs w:val="24"/>
    </w:rPr>
  </w:style>
  <w:style w:type="paragraph" w:customStyle="1" w:styleId="109">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21293</Words>
  <Characters>23184</Characters>
  <Lines>1708</Lines>
  <Paragraphs>1755</Paragraphs>
  <TotalTime>0</TotalTime>
  <ScaleCrop>false</ScaleCrop>
  <LinksUpToDate>false</LinksUpToDate>
  <CharactersWithSpaces>23705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qq</cp:lastModifiedBy>
  <dcterms:modified xsi:type="dcterms:W3CDTF">2025-12-02T09:16:44Z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928C95BFA9A04D389DE0FDF5B735D5BF_12</vt:lpwstr>
  </property>
  <property fmtid="{D5CDD505-2E9C-101B-9397-08002B2CF9AE}" pid="4" name="KSOTemplateDocerSaveRecord">
    <vt:lpwstr>eyJoZGlkIjoiYjk5MGU1NDEwNjg0ZWQxOWRiMDQxMmQxMTU5YjUzYzQiLCJ1c2VySWQiOiI0NTY3MTcwNjgifQ==</vt:lpwstr>
  </property>
</Properties>
</file>