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uto"/>
        <w:rPr>
          <w:rFonts w:ascii="Arial"/>
          <w:color w:val="auto"/>
          <w:sz w:val="21"/>
          <w:highlight w:val="none"/>
        </w:rPr>
      </w:pPr>
      <w:bookmarkStart w:id="33" w:name="_GoBack"/>
    </w:p>
    <w:p>
      <w:pPr>
        <w:spacing w:line="261" w:lineRule="auto"/>
        <w:rPr>
          <w:rFonts w:ascii="Arial"/>
          <w:color w:val="auto"/>
          <w:sz w:val="21"/>
          <w:highlight w:val="none"/>
        </w:rPr>
      </w:pPr>
    </w:p>
    <w:p>
      <w:pPr>
        <w:pStyle w:val="11"/>
        <w:spacing w:before="169" w:line="220" w:lineRule="auto"/>
        <w:ind w:left="586"/>
        <w:rPr>
          <w:rFonts w:hint="eastAsia" w:eastAsia="宋体"/>
          <w:color w:val="auto"/>
          <w:sz w:val="52"/>
          <w:szCs w:val="52"/>
          <w:highlight w:val="none"/>
          <w:lang w:eastAsia="zh-CN"/>
        </w:rPr>
      </w:pPr>
      <w:r>
        <w:rPr>
          <w:rFonts w:hint="eastAsia"/>
          <w:b/>
          <w:bCs/>
          <w:color w:val="auto"/>
          <w:spacing w:val="71"/>
          <w:sz w:val="52"/>
          <w:szCs w:val="52"/>
          <w:highlight w:val="none"/>
          <w:lang w:eastAsia="zh-CN"/>
        </w:rPr>
        <w:t>广西星木工程咨询有限公司</w:t>
      </w: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pStyle w:val="11"/>
        <w:spacing w:before="257" w:line="221" w:lineRule="auto"/>
        <w:ind w:left="1999"/>
        <w:rPr>
          <w:color w:val="auto"/>
          <w:sz w:val="79"/>
          <w:szCs w:val="79"/>
          <w:highlight w:val="none"/>
        </w:rPr>
      </w:pPr>
      <w:r>
        <w:rPr>
          <w:b/>
          <w:bCs/>
          <w:color w:val="auto"/>
          <w:spacing w:val="-29"/>
          <w:sz w:val="79"/>
          <w:szCs w:val="79"/>
          <w:highlight w:val="none"/>
        </w:rPr>
        <w:t>招</w:t>
      </w:r>
      <w:r>
        <w:rPr>
          <w:color w:val="auto"/>
          <w:spacing w:val="47"/>
          <w:sz w:val="79"/>
          <w:szCs w:val="79"/>
          <w:highlight w:val="none"/>
        </w:rPr>
        <w:t xml:space="preserve"> </w:t>
      </w:r>
      <w:r>
        <w:rPr>
          <w:b/>
          <w:bCs/>
          <w:color w:val="auto"/>
          <w:spacing w:val="-29"/>
          <w:sz w:val="79"/>
          <w:szCs w:val="79"/>
          <w:highlight w:val="none"/>
        </w:rPr>
        <w:t>标</w:t>
      </w:r>
      <w:r>
        <w:rPr>
          <w:color w:val="auto"/>
          <w:spacing w:val="49"/>
          <w:sz w:val="79"/>
          <w:szCs w:val="79"/>
          <w:highlight w:val="none"/>
        </w:rPr>
        <w:t xml:space="preserve"> </w:t>
      </w:r>
      <w:r>
        <w:rPr>
          <w:b/>
          <w:bCs/>
          <w:color w:val="auto"/>
          <w:spacing w:val="-29"/>
          <w:sz w:val="79"/>
          <w:szCs w:val="79"/>
          <w:highlight w:val="none"/>
        </w:rPr>
        <w:t>文</w:t>
      </w:r>
      <w:r>
        <w:rPr>
          <w:color w:val="auto"/>
          <w:spacing w:val="38"/>
          <w:sz w:val="79"/>
          <w:szCs w:val="79"/>
          <w:highlight w:val="none"/>
        </w:rPr>
        <w:t xml:space="preserve"> </w:t>
      </w:r>
      <w:r>
        <w:rPr>
          <w:b/>
          <w:bCs/>
          <w:color w:val="auto"/>
          <w:spacing w:val="-29"/>
          <w:sz w:val="79"/>
          <w:szCs w:val="79"/>
          <w:highlight w:val="none"/>
        </w:rPr>
        <w:t>件</w:t>
      </w: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pStyle w:val="11"/>
        <w:spacing w:before="101" w:line="380" w:lineRule="auto"/>
        <w:ind w:right="730"/>
        <w:rPr>
          <w:color w:val="auto"/>
          <w:highlight w:val="none"/>
        </w:rPr>
      </w:pPr>
      <w:r>
        <w:rPr>
          <w:b/>
          <w:bCs/>
          <w:color w:val="auto"/>
          <w:spacing w:val="-6"/>
          <w:highlight w:val="none"/>
        </w:rPr>
        <w:t>项</w:t>
      </w:r>
      <w:r>
        <w:rPr>
          <w:color w:val="auto"/>
          <w:spacing w:val="-6"/>
          <w:highlight w:val="none"/>
        </w:rPr>
        <w:t xml:space="preserve"> </w:t>
      </w:r>
      <w:r>
        <w:rPr>
          <w:b/>
          <w:bCs/>
          <w:color w:val="auto"/>
          <w:spacing w:val="-6"/>
          <w:highlight w:val="none"/>
        </w:rPr>
        <w:t>目</w:t>
      </w:r>
      <w:r>
        <w:rPr>
          <w:color w:val="auto"/>
          <w:spacing w:val="-50"/>
          <w:highlight w:val="none"/>
        </w:rPr>
        <w:t xml:space="preserve"> </w:t>
      </w:r>
      <w:r>
        <w:rPr>
          <w:b/>
          <w:bCs/>
          <w:color w:val="auto"/>
          <w:spacing w:val="-6"/>
          <w:highlight w:val="none"/>
        </w:rPr>
        <w:t>名</w:t>
      </w:r>
      <w:r>
        <w:rPr>
          <w:color w:val="auto"/>
          <w:spacing w:val="-60"/>
          <w:highlight w:val="none"/>
        </w:rPr>
        <w:t xml:space="preserve"> </w:t>
      </w:r>
      <w:r>
        <w:rPr>
          <w:b/>
          <w:bCs/>
          <w:color w:val="auto"/>
          <w:spacing w:val="-6"/>
          <w:highlight w:val="none"/>
        </w:rPr>
        <w:t>称</w:t>
      </w:r>
      <w:r>
        <w:rPr>
          <w:color w:val="auto"/>
          <w:spacing w:val="-33"/>
          <w:highlight w:val="none"/>
        </w:rPr>
        <w:t xml:space="preserve"> </w:t>
      </w:r>
      <w:r>
        <w:rPr>
          <w:b/>
          <w:bCs/>
          <w:color w:val="auto"/>
          <w:spacing w:val="-6"/>
          <w:highlight w:val="none"/>
        </w:rPr>
        <w:t>：</w:t>
      </w:r>
      <w:r>
        <w:rPr>
          <w:color w:val="auto"/>
          <w:spacing w:val="-50"/>
          <w:highlight w:val="none"/>
        </w:rPr>
        <w:t xml:space="preserve"> </w:t>
      </w:r>
      <w:r>
        <w:rPr>
          <w:rFonts w:hint="eastAsia"/>
          <w:b/>
          <w:bCs/>
          <w:color w:val="auto"/>
          <w:spacing w:val="-6"/>
          <w:highlight w:val="none"/>
          <w:lang w:eastAsia="zh-CN"/>
        </w:rPr>
        <w:t>浦北县2025年国家绿色高产高效行动项目</w:t>
      </w:r>
      <w:r>
        <w:rPr>
          <w:color w:val="auto"/>
          <w:highlight w:val="none"/>
        </w:rPr>
        <w:t xml:space="preserve"> </w:t>
      </w:r>
    </w:p>
    <w:p>
      <w:pPr>
        <w:pStyle w:val="11"/>
        <w:spacing w:before="101" w:line="380" w:lineRule="auto"/>
        <w:ind w:right="730"/>
        <w:rPr>
          <w:rFonts w:hint="eastAsia" w:eastAsia="宋体"/>
          <w:color w:val="auto"/>
          <w:highlight w:val="none"/>
          <w:lang w:eastAsia="zh-CN"/>
        </w:rPr>
      </w:pPr>
      <w:r>
        <w:rPr>
          <w:b/>
          <w:bCs/>
          <w:color w:val="auto"/>
          <w:spacing w:val="21"/>
          <w:highlight w:val="none"/>
        </w:rPr>
        <w:t>项</w:t>
      </w:r>
      <w:r>
        <w:rPr>
          <w:color w:val="auto"/>
          <w:spacing w:val="21"/>
          <w:highlight w:val="none"/>
        </w:rPr>
        <w:t xml:space="preserve"> </w:t>
      </w:r>
      <w:r>
        <w:rPr>
          <w:b/>
          <w:bCs/>
          <w:color w:val="auto"/>
          <w:spacing w:val="21"/>
          <w:highlight w:val="none"/>
        </w:rPr>
        <w:t>目</w:t>
      </w:r>
      <w:r>
        <w:rPr>
          <w:color w:val="auto"/>
          <w:spacing w:val="-42"/>
          <w:highlight w:val="none"/>
        </w:rPr>
        <w:t xml:space="preserve"> </w:t>
      </w:r>
      <w:r>
        <w:rPr>
          <w:b/>
          <w:bCs/>
          <w:color w:val="auto"/>
          <w:spacing w:val="21"/>
          <w:highlight w:val="none"/>
        </w:rPr>
        <w:t>编</w:t>
      </w:r>
      <w:r>
        <w:rPr>
          <w:color w:val="auto"/>
          <w:spacing w:val="-51"/>
          <w:highlight w:val="none"/>
        </w:rPr>
        <w:t xml:space="preserve"> </w:t>
      </w:r>
      <w:r>
        <w:rPr>
          <w:b/>
          <w:bCs/>
          <w:color w:val="auto"/>
          <w:spacing w:val="21"/>
          <w:highlight w:val="none"/>
        </w:rPr>
        <w:t>号</w:t>
      </w:r>
      <w:r>
        <w:rPr>
          <w:color w:val="auto"/>
          <w:spacing w:val="-33"/>
          <w:highlight w:val="none"/>
        </w:rPr>
        <w:t xml:space="preserve"> </w:t>
      </w:r>
      <w:r>
        <w:rPr>
          <w:b/>
          <w:bCs/>
          <w:color w:val="auto"/>
          <w:spacing w:val="21"/>
          <w:highlight w:val="none"/>
        </w:rPr>
        <w:t>：</w:t>
      </w:r>
      <w:r>
        <w:rPr>
          <w:color w:val="auto"/>
          <w:spacing w:val="-62"/>
          <w:highlight w:val="none"/>
        </w:rPr>
        <w:t xml:space="preserve"> </w:t>
      </w:r>
      <w:r>
        <w:rPr>
          <w:rFonts w:hint="eastAsia"/>
          <w:b/>
          <w:bCs/>
          <w:color w:val="auto"/>
          <w:highlight w:val="none"/>
          <w:lang w:eastAsia="zh-CN"/>
        </w:rPr>
        <w:t>QZZC2025-G3-220166-XMZX</w:t>
      </w:r>
    </w:p>
    <w:p>
      <w:pPr>
        <w:spacing w:line="249" w:lineRule="auto"/>
        <w:rPr>
          <w:rFonts w:ascii="Arial"/>
          <w:color w:val="auto"/>
          <w:sz w:val="21"/>
          <w:highlight w:val="none"/>
        </w:rPr>
      </w:pPr>
    </w:p>
    <w:p>
      <w:pPr>
        <w:spacing w:line="249"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pStyle w:val="11"/>
        <w:spacing w:before="101" w:line="224" w:lineRule="auto"/>
        <w:ind w:left="1937"/>
        <w:rPr>
          <w:rFonts w:hint="eastAsia"/>
          <w:b/>
          <w:bCs/>
          <w:color w:val="auto"/>
          <w:spacing w:val="23"/>
          <w:highlight w:val="none"/>
          <w:lang w:eastAsia="zh-CN"/>
        </w:rPr>
      </w:pPr>
      <w:r>
        <w:rPr>
          <w:b/>
          <w:bCs/>
          <w:color w:val="auto"/>
          <w:spacing w:val="23"/>
          <w:highlight w:val="none"/>
        </w:rPr>
        <w:t>采购单位：</w:t>
      </w:r>
      <w:r>
        <w:rPr>
          <w:rFonts w:hint="eastAsia"/>
          <w:b/>
          <w:bCs/>
          <w:color w:val="auto"/>
          <w:spacing w:val="23"/>
          <w:highlight w:val="none"/>
          <w:lang w:eastAsia="zh-CN"/>
        </w:rPr>
        <w:t>浦北县农业农村局</w:t>
      </w:r>
    </w:p>
    <w:p>
      <w:pPr>
        <w:pStyle w:val="11"/>
        <w:spacing w:before="288" w:line="363" w:lineRule="auto"/>
        <w:ind w:left="3315" w:right="916" w:hanging="2417"/>
        <w:rPr>
          <w:color w:val="auto"/>
          <w:sz w:val="35"/>
          <w:szCs w:val="35"/>
          <w:highlight w:val="none"/>
        </w:rPr>
      </w:pPr>
      <w:r>
        <w:rPr>
          <w:b/>
          <w:bCs/>
          <w:color w:val="auto"/>
          <w:spacing w:val="24"/>
          <w:highlight w:val="none"/>
        </w:rPr>
        <w:t>采购代理机构：</w:t>
      </w:r>
      <w:r>
        <w:rPr>
          <w:color w:val="auto"/>
          <w:spacing w:val="-45"/>
          <w:highlight w:val="none"/>
        </w:rPr>
        <w:t xml:space="preserve"> </w:t>
      </w:r>
      <w:r>
        <w:rPr>
          <w:rFonts w:hint="eastAsia"/>
          <w:b/>
          <w:bCs/>
          <w:color w:val="auto"/>
          <w:spacing w:val="24"/>
          <w:highlight w:val="none"/>
          <w:lang w:eastAsia="zh-CN"/>
        </w:rPr>
        <w:t>广西星木工程咨询有限公司</w:t>
      </w:r>
      <w:r>
        <w:rPr>
          <w:color w:val="auto"/>
          <w:highlight w:val="none"/>
        </w:rPr>
        <w:t xml:space="preserve"> </w:t>
      </w:r>
      <w:r>
        <w:rPr>
          <w:rFonts w:hint="eastAsia"/>
          <w:b/>
          <w:bCs/>
          <w:color w:val="auto"/>
          <w:spacing w:val="13"/>
          <w:sz w:val="35"/>
          <w:szCs w:val="35"/>
          <w:highlight w:val="none"/>
          <w:lang w:eastAsia="zh-CN"/>
        </w:rPr>
        <w:t>202</w:t>
      </w:r>
      <w:r>
        <w:rPr>
          <w:rFonts w:hint="eastAsia"/>
          <w:b/>
          <w:bCs/>
          <w:color w:val="auto"/>
          <w:spacing w:val="13"/>
          <w:sz w:val="35"/>
          <w:szCs w:val="35"/>
          <w:highlight w:val="none"/>
          <w:lang w:val="en-US" w:eastAsia="zh-CN"/>
        </w:rPr>
        <w:t>5</w:t>
      </w:r>
      <w:r>
        <w:rPr>
          <w:b/>
          <w:bCs/>
          <w:color w:val="auto"/>
          <w:spacing w:val="13"/>
          <w:sz w:val="35"/>
          <w:szCs w:val="35"/>
          <w:highlight w:val="none"/>
        </w:rPr>
        <w:t>年</w:t>
      </w:r>
      <w:r>
        <w:rPr>
          <w:color w:val="auto"/>
          <w:spacing w:val="34"/>
          <w:sz w:val="35"/>
          <w:szCs w:val="35"/>
          <w:highlight w:val="none"/>
        </w:rPr>
        <w:t xml:space="preserve"> </w:t>
      </w:r>
      <w:r>
        <w:rPr>
          <w:rFonts w:hint="eastAsia"/>
          <w:b/>
          <w:bCs/>
          <w:color w:val="auto"/>
          <w:spacing w:val="13"/>
          <w:sz w:val="35"/>
          <w:szCs w:val="35"/>
          <w:highlight w:val="none"/>
          <w:lang w:val="en-US" w:eastAsia="zh-CN"/>
        </w:rPr>
        <w:t xml:space="preserve">  </w:t>
      </w:r>
      <w:r>
        <w:rPr>
          <w:color w:val="auto"/>
          <w:spacing w:val="13"/>
          <w:sz w:val="35"/>
          <w:szCs w:val="35"/>
          <w:highlight w:val="none"/>
        </w:rPr>
        <w:t xml:space="preserve"> </w:t>
      </w:r>
      <w:r>
        <w:rPr>
          <w:b/>
          <w:bCs/>
          <w:color w:val="auto"/>
          <w:spacing w:val="13"/>
          <w:sz w:val="35"/>
          <w:szCs w:val="35"/>
          <w:highlight w:val="none"/>
        </w:rPr>
        <w:t>月</w:t>
      </w:r>
    </w:p>
    <w:p>
      <w:pPr>
        <w:spacing w:line="363" w:lineRule="auto"/>
        <w:rPr>
          <w:color w:val="auto"/>
          <w:sz w:val="35"/>
          <w:szCs w:val="35"/>
          <w:highlight w:val="none"/>
        </w:rPr>
        <w:sectPr>
          <w:footerReference r:id="rId3" w:type="default"/>
          <w:pgSz w:w="11906" w:h="16839"/>
          <w:pgMar w:top="1431" w:right="1785" w:bottom="850" w:left="1785" w:header="0" w:footer="646" w:gutter="0"/>
          <w:pgNumType w:fmt="decimal"/>
          <w:cols w:space="720" w:num="1"/>
        </w:sectPr>
      </w:pPr>
    </w:p>
    <w:p>
      <w:pPr>
        <w:spacing w:before="79" w:line="170" w:lineRule="auto"/>
        <w:ind w:left="4525"/>
        <w:rPr>
          <w:rFonts w:ascii="微软雅黑" w:hAnsi="微软雅黑" w:eastAsia="微软雅黑" w:cs="微软雅黑"/>
          <w:color w:val="auto"/>
          <w:sz w:val="44"/>
          <w:szCs w:val="44"/>
          <w:highlight w:val="none"/>
        </w:rPr>
      </w:pPr>
    </w:p>
    <w:sdt>
      <w:sdtPr>
        <w:rPr>
          <w:rFonts w:ascii="宋体" w:hAnsi="宋体" w:eastAsia="宋体" w:cs="宋体"/>
          <w:b/>
          <w:bCs/>
          <w:snapToGrid w:val="0"/>
          <w:color w:val="auto"/>
          <w:spacing w:val="6"/>
          <w:kern w:val="0"/>
          <w:sz w:val="48"/>
          <w:szCs w:val="48"/>
          <w:highlight w:val="none"/>
          <w:lang w:val="en-US" w:eastAsia="en-US" w:bidi="ar-SA"/>
        </w:rPr>
        <w:id w:val="147483431"/>
        <w:docPartObj>
          <w:docPartGallery w:val="Table of Contents"/>
          <w:docPartUnique/>
        </w:docPartObj>
      </w:sdtPr>
      <w:sdtEndPr>
        <w:rPr>
          <w:rFonts w:ascii="宋体" w:hAnsi="宋体" w:eastAsia="宋体" w:cs="宋体"/>
          <w:b/>
          <w:bCs/>
          <w:snapToGrid w:val="0"/>
          <w:color w:val="auto"/>
          <w:spacing w:val="6"/>
          <w:kern w:val="0"/>
          <w:sz w:val="36"/>
          <w:szCs w:val="36"/>
          <w:highlight w:val="none"/>
          <w:lang w:val="en-US" w:eastAsia="en-US" w:bidi="ar-SA"/>
        </w:rPr>
      </w:sdtEndPr>
      <w:sdtContent>
        <w:p>
          <w:pPr>
            <w:spacing w:before="79" w:line="170" w:lineRule="auto"/>
            <w:jc w:val="center"/>
            <w:rPr>
              <w:rFonts w:ascii="宋体" w:hAnsi="宋体" w:eastAsia="宋体" w:cs="宋体"/>
              <w:b/>
              <w:bCs/>
              <w:snapToGrid w:val="0"/>
              <w:color w:val="auto"/>
              <w:spacing w:val="6"/>
              <w:kern w:val="0"/>
              <w:sz w:val="48"/>
              <w:szCs w:val="48"/>
              <w:highlight w:val="none"/>
              <w:lang w:val="en-US" w:eastAsia="en-US" w:bidi="ar-SA"/>
            </w:rPr>
          </w:pPr>
          <w:r>
            <w:rPr>
              <w:rFonts w:ascii="宋体" w:hAnsi="宋体" w:eastAsia="宋体" w:cs="宋体"/>
              <w:b/>
              <w:bCs/>
              <w:snapToGrid w:val="0"/>
              <w:color w:val="auto"/>
              <w:spacing w:val="6"/>
              <w:kern w:val="0"/>
              <w:sz w:val="48"/>
              <w:szCs w:val="48"/>
              <w:highlight w:val="none"/>
              <w:lang w:val="en-US" w:eastAsia="en-US" w:bidi="ar-SA"/>
            </w:rPr>
            <w:t>目     录</w:t>
          </w:r>
        </w:p>
        <w:p>
          <w:pPr>
            <w:spacing w:before="79" w:line="170" w:lineRule="auto"/>
            <w:jc w:val="center"/>
            <w:rPr>
              <w:rFonts w:ascii="宋体" w:hAnsi="宋体" w:eastAsia="宋体" w:cs="宋体"/>
              <w:b/>
              <w:bCs/>
              <w:snapToGrid w:val="0"/>
              <w:color w:val="auto"/>
              <w:spacing w:val="6"/>
              <w:kern w:val="0"/>
              <w:sz w:val="48"/>
              <w:szCs w:val="48"/>
              <w:highlight w:val="none"/>
              <w:lang w:val="en-US" w:eastAsia="en-US" w:bidi="ar-SA"/>
            </w:rPr>
          </w:pPr>
        </w:p>
        <w:p>
          <w:pPr>
            <w:pStyle w:val="11"/>
            <w:tabs>
              <w:tab w:val="right" w:leader="dot" w:pos="9999"/>
            </w:tabs>
            <w:spacing w:before="172" w:line="224" w:lineRule="auto"/>
            <w:rPr>
              <w:rFonts w:ascii="宋体" w:hAnsi="宋体" w:eastAsia="宋体" w:cs="宋体"/>
              <w:b/>
              <w:bCs/>
              <w:snapToGrid w:val="0"/>
              <w:color w:val="auto"/>
              <w:spacing w:val="6"/>
              <w:kern w:val="0"/>
              <w:sz w:val="36"/>
              <w:szCs w:val="36"/>
              <w:highlight w:val="none"/>
              <w:lang w:val="en-US" w:eastAsia="en-US" w:bidi="ar-SA"/>
            </w:rPr>
          </w:pPr>
          <w:r>
            <w:rPr>
              <w:rFonts w:hint="eastAsia" w:ascii="宋体" w:hAnsi="宋体" w:eastAsia="宋体" w:cs="宋体"/>
              <w:b/>
              <w:bCs/>
              <w:snapToGrid w:val="0"/>
              <w:color w:val="auto"/>
              <w:spacing w:val="6"/>
              <w:kern w:val="0"/>
              <w:sz w:val="36"/>
              <w:szCs w:val="36"/>
              <w:highlight w:val="none"/>
              <w:lang w:val="en-US" w:eastAsia="zh-CN" w:bidi="ar-SA"/>
            </w:rPr>
            <w:t>第一章</w:t>
          </w:r>
          <w:r>
            <w:rPr>
              <w:rFonts w:ascii="宋体" w:hAnsi="宋体" w:eastAsia="宋体" w:cs="宋体"/>
              <w:b/>
              <w:bCs/>
              <w:snapToGrid w:val="0"/>
              <w:color w:val="auto"/>
              <w:spacing w:val="6"/>
              <w:kern w:val="0"/>
              <w:sz w:val="36"/>
              <w:szCs w:val="36"/>
              <w:highlight w:val="none"/>
              <w:lang w:val="en-US" w:eastAsia="en-US" w:bidi="ar-SA"/>
            </w:rPr>
            <w:fldChar w:fldCharType="begin"/>
          </w:r>
          <w:r>
            <w:rPr>
              <w:rFonts w:ascii="宋体" w:hAnsi="宋体" w:eastAsia="宋体" w:cs="宋体"/>
              <w:b/>
              <w:bCs/>
              <w:snapToGrid w:val="0"/>
              <w:color w:val="auto"/>
              <w:spacing w:val="6"/>
              <w:kern w:val="0"/>
              <w:sz w:val="36"/>
              <w:szCs w:val="36"/>
              <w:highlight w:val="none"/>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auto"/>
              <w:spacing w:val="6"/>
              <w:kern w:val="0"/>
              <w:sz w:val="36"/>
              <w:szCs w:val="36"/>
              <w:highlight w:val="none"/>
              <w:lang w:val="en-US" w:eastAsia="en-US" w:bidi="ar-SA"/>
            </w:rPr>
            <w:fldChar w:fldCharType="separate"/>
          </w:r>
          <w:r>
            <w:rPr>
              <w:rFonts w:hint="eastAsia" w:ascii="宋体" w:hAnsi="宋体" w:eastAsia="宋体" w:cs="宋体"/>
              <w:b/>
              <w:bCs/>
              <w:snapToGrid w:val="0"/>
              <w:color w:val="auto"/>
              <w:spacing w:val="6"/>
              <w:kern w:val="0"/>
              <w:sz w:val="36"/>
              <w:szCs w:val="36"/>
              <w:highlight w:val="none"/>
              <w:lang w:val="en-US" w:eastAsia="en-US" w:bidi="ar-SA"/>
            </w:rPr>
            <w:t>招标公</w:t>
          </w:r>
          <w:r>
            <w:rPr>
              <w:rFonts w:hint="eastAsia" w:ascii="宋体" w:hAnsi="宋体" w:eastAsia="宋体" w:cs="宋体"/>
              <w:b/>
              <w:bCs/>
              <w:snapToGrid w:val="0"/>
              <w:color w:val="auto"/>
              <w:spacing w:val="6"/>
              <w:kern w:val="0"/>
              <w:sz w:val="36"/>
              <w:szCs w:val="36"/>
              <w:highlight w:val="none"/>
              <w:lang w:val="en-US" w:eastAsia="zh-CN" w:bidi="ar-SA"/>
            </w:rPr>
            <w:t>告</w:t>
          </w:r>
          <w:r>
            <w:rPr>
              <w:rFonts w:ascii="宋体" w:hAnsi="宋体" w:eastAsia="宋体" w:cs="宋体"/>
              <w:b/>
              <w:bCs/>
              <w:snapToGrid w:val="0"/>
              <w:color w:val="auto"/>
              <w:spacing w:val="6"/>
              <w:kern w:val="0"/>
              <w:sz w:val="36"/>
              <w:szCs w:val="36"/>
              <w:highlight w:val="none"/>
              <w:lang w:val="en-US" w:eastAsia="en-US" w:bidi="ar-SA"/>
            </w:rPr>
            <w:fldChar w:fldCharType="begin"/>
          </w:r>
          <w:r>
            <w:rPr>
              <w:rFonts w:ascii="宋体" w:hAnsi="宋体" w:eastAsia="宋体" w:cs="宋体"/>
              <w:b/>
              <w:bCs/>
              <w:snapToGrid w:val="0"/>
              <w:color w:val="auto"/>
              <w:spacing w:val="6"/>
              <w:kern w:val="0"/>
              <w:sz w:val="36"/>
              <w:szCs w:val="36"/>
              <w:highlight w:val="none"/>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auto"/>
              <w:spacing w:val="6"/>
              <w:kern w:val="0"/>
              <w:sz w:val="36"/>
              <w:szCs w:val="36"/>
              <w:highlight w:val="none"/>
              <w:lang w:val="en-US" w:eastAsia="en-US" w:bidi="ar-SA"/>
            </w:rPr>
            <w:fldChar w:fldCharType="separate"/>
          </w:r>
          <w:r>
            <w:rPr>
              <w:rFonts w:ascii="宋体" w:hAnsi="宋体" w:eastAsia="宋体" w:cs="宋体"/>
              <w:b/>
              <w:bCs/>
              <w:snapToGrid w:val="0"/>
              <w:color w:val="auto"/>
              <w:spacing w:val="6"/>
              <w:kern w:val="0"/>
              <w:sz w:val="36"/>
              <w:szCs w:val="36"/>
              <w:highlight w:val="none"/>
              <w:lang w:val="en-US" w:eastAsia="en-US" w:bidi="ar-SA"/>
            </w:rPr>
            <w:t xml:space="preserve"> </w:t>
          </w:r>
          <w:r>
            <w:rPr>
              <w:rFonts w:ascii="宋体" w:hAnsi="宋体" w:eastAsia="宋体" w:cs="宋体"/>
              <w:b/>
              <w:bCs/>
              <w:snapToGrid w:val="0"/>
              <w:color w:val="auto"/>
              <w:spacing w:val="6"/>
              <w:kern w:val="0"/>
              <w:sz w:val="36"/>
              <w:szCs w:val="36"/>
              <w:highlight w:val="none"/>
              <w:lang w:val="en-US" w:eastAsia="en-US" w:bidi="ar-SA"/>
            </w:rPr>
            <w:tab/>
          </w:r>
          <w:r>
            <w:rPr>
              <w:rFonts w:hint="eastAsia" w:ascii="宋体" w:hAnsi="宋体" w:eastAsia="宋体" w:cs="宋体"/>
              <w:b/>
              <w:bCs/>
              <w:snapToGrid w:val="0"/>
              <w:color w:val="auto"/>
              <w:spacing w:val="6"/>
              <w:kern w:val="0"/>
              <w:sz w:val="36"/>
              <w:szCs w:val="36"/>
              <w:highlight w:val="none"/>
              <w:lang w:val="en-US" w:eastAsia="zh-CN" w:bidi="ar-SA"/>
            </w:rPr>
            <w:t>1</w:t>
          </w:r>
          <w:r>
            <w:rPr>
              <w:rFonts w:ascii="宋体" w:hAnsi="宋体" w:eastAsia="宋体" w:cs="宋体"/>
              <w:b/>
              <w:bCs/>
              <w:snapToGrid w:val="0"/>
              <w:color w:val="auto"/>
              <w:spacing w:val="6"/>
              <w:kern w:val="0"/>
              <w:sz w:val="36"/>
              <w:szCs w:val="36"/>
              <w:highlight w:val="none"/>
              <w:lang w:val="en-US" w:eastAsia="en-US" w:bidi="ar-SA"/>
            </w:rPr>
            <w:fldChar w:fldCharType="end"/>
          </w:r>
        </w:p>
        <w:p>
          <w:pPr>
            <w:pStyle w:val="11"/>
            <w:tabs>
              <w:tab w:val="right" w:leader="dot" w:pos="9919"/>
            </w:tabs>
            <w:spacing w:before="172" w:line="190" w:lineRule="auto"/>
            <w:rPr>
              <w:rFonts w:ascii="宋体" w:hAnsi="宋体" w:eastAsia="宋体" w:cs="宋体"/>
              <w:b/>
              <w:bCs/>
              <w:snapToGrid w:val="0"/>
              <w:color w:val="auto"/>
              <w:spacing w:val="6"/>
              <w:kern w:val="0"/>
              <w:sz w:val="36"/>
              <w:szCs w:val="36"/>
              <w:highlight w:val="none"/>
              <w:lang w:val="en-US" w:eastAsia="en-US" w:bidi="ar-SA"/>
            </w:rPr>
          </w:pPr>
          <w:r>
            <w:rPr>
              <w:rFonts w:ascii="宋体" w:hAnsi="宋体" w:eastAsia="宋体" w:cs="宋体"/>
              <w:b/>
              <w:bCs/>
              <w:snapToGrid w:val="0"/>
              <w:color w:val="auto"/>
              <w:spacing w:val="6"/>
              <w:kern w:val="0"/>
              <w:sz w:val="36"/>
              <w:szCs w:val="36"/>
              <w:highlight w:val="none"/>
              <w:lang w:val="en-US" w:eastAsia="en-US" w:bidi="ar-SA"/>
            </w:rPr>
            <w:t>第二章 供应商须知及前附表</w:t>
          </w:r>
          <w:r>
            <w:rPr>
              <w:rFonts w:ascii="宋体" w:hAnsi="宋体" w:eastAsia="宋体" w:cs="宋体"/>
              <w:b/>
              <w:bCs/>
              <w:snapToGrid w:val="0"/>
              <w:color w:val="auto"/>
              <w:spacing w:val="6"/>
              <w:kern w:val="0"/>
              <w:sz w:val="36"/>
              <w:szCs w:val="36"/>
              <w:highlight w:val="none"/>
              <w:lang w:val="en-US" w:eastAsia="en-US" w:bidi="ar-SA"/>
            </w:rPr>
            <w:tab/>
          </w:r>
          <w:r>
            <w:rPr>
              <w:rFonts w:ascii="宋体" w:hAnsi="宋体" w:eastAsia="宋体" w:cs="宋体"/>
              <w:b/>
              <w:bCs/>
              <w:snapToGrid w:val="0"/>
              <w:color w:val="auto"/>
              <w:spacing w:val="6"/>
              <w:kern w:val="0"/>
              <w:sz w:val="36"/>
              <w:szCs w:val="36"/>
              <w:highlight w:val="none"/>
              <w:lang w:val="en-US" w:eastAsia="en-US" w:bidi="ar-SA"/>
            </w:rPr>
            <w:t>5</w:t>
          </w:r>
          <w:r>
            <w:rPr>
              <w:rFonts w:ascii="宋体" w:hAnsi="宋体" w:eastAsia="宋体" w:cs="宋体"/>
              <w:b/>
              <w:bCs/>
              <w:snapToGrid w:val="0"/>
              <w:color w:val="auto"/>
              <w:spacing w:val="6"/>
              <w:kern w:val="0"/>
              <w:sz w:val="36"/>
              <w:szCs w:val="36"/>
              <w:highlight w:val="none"/>
              <w:lang w:val="en-US" w:eastAsia="en-US" w:bidi="ar-SA"/>
            </w:rPr>
            <w:fldChar w:fldCharType="end"/>
          </w:r>
        </w:p>
        <w:p>
          <w:pPr>
            <w:pStyle w:val="11"/>
            <w:tabs>
              <w:tab w:val="right" w:leader="dot" w:pos="9999"/>
            </w:tabs>
            <w:spacing w:before="100" w:line="190" w:lineRule="auto"/>
            <w:rPr>
              <w:rFonts w:ascii="宋体" w:hAnsi="宋体" w:eastAsia="宋体" w:cs="宋体"/>
              <w:b/>
              <w:bCs/>
              <w:snapToGrid w:val="0"/>
              <w:color w:val="auto"/>
              <w:spacing w:val="6"/>
              <w:kern w:val="0"/>
              <w:sz w:val="36"/>
              <w:szCs w:val="36"/>
              <w:highlight w:val="none"/>
              <w:lang w:val="en-US" w:eastAsia="en-US" w:bidi="ar-SA"/>
            </w:rPr>
          </w:pPr>
          <w:bookmarkStart w:id="0" w:name="bookmark2"/>
          <w:bookmarkEnd w:id="0"/>
          <w:r>
            <w:rPr>
              <w:rFonts w:ascii="宋体" w:hAnsi="宋体" w:eastAsia="宋体" w:cs="宋体"/>
              <w:b/>
              <w:bCs/>
              <w:snapToGrid w:val="0"/>
              <w:color w:val="auto"/>
              <w:spacing w:val="6"/>
              <w:kern w:val="0"/>
              <w:sz w:val="36"/>
              <w:szCs w:val="36"/>
              <w:highlight w:val="none"/>
              <w:lang w:val="en-US" w:eastAsia="en-US" w:bidi="ar-SA"/>
            </w:rPr>
            <w:fldChar w:fldCharType="begin"/>
          </w:r>
          <w:r>
            <w:rPr>
              <w:rFonts w:ascii="宋体" w:hAnsi="宋体" w:eastAsia="宋体" w:cs="宋体"/>
              <w:b/>
              <w:bCs/>
              <w:snapToGrid w:val="0"/>
              <w:color w:val="auto"/>
              <w:spacing w:val="6"/>
              <w:kern w:val="0"/>
              <w:sz w:val="36"/>
              <w:szCs w:val="36"/>
              <w:highlight w:val="none"/>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auto"/>
              <w:spacing w:val="6"/>
              <w:kern w:val="0"/>
              <w:sz w:val="36"/>
              <w:szCs w:val="36"/>
              <w:highlight w:val="none"/>
              <w:lang w:val="en-US" w:eastAsia="en-US" w:bidi="ar-SA"/>
            </w:rPr>
            <w:fldChar w:fldCharType="separate"/>
          </w:r>
          <w:r>
            <w:rPr>
              <w:rFonts w:ascii="宋体" w:hAnsi="宋体" w:eastAsia="宋体" w:cs="宋体"/>
              <w:b/>
              <w:bCs/>
              <w:snapToGrid w:val="0"/>
              <w:color w:val="auto"/>
              <w:spacing w:val="6"/>
              <w:kern w:val="0"/>
              <w:sz w:val="36"/>
              <w:szCs w:val="36"/>
              <w:highlight w:val="none"/>
              <w:lang w:val="en-US" w:eastAsia="en-US" w:bidi="ar-SA"/>
            </w:rPr>
            <w:t>第三章 货物需求一览表</w:t>
          </w:r>
          <w:r>
            <w:rPr>
              <w:rFonts w:ascii="宋体" w:hAnsi="宋体" w:eastAsia="宋体" w:cs="宋体"/>
              <w:b/>
              <w:bCs/>
              <w:snapToGrid w:val="0"/>
              <w:color w:val="auto"/>
              <w:spacing w:val="6"/>
              <w:kern w:val="0"/>
              <w:sz w:val="36"/>
              <w:szCs w:val="36"/>
              <w:highlight w:val="none"/>
              <w:lang w:val="en-US" w:eastAsia="en-US" w:bidi="ar-SA"/>
            </w:rPr>
            <w:tab/>
          </w:r>
          <w:r>
            <w:rPr>
              <w:rFonts w:ascii="宋体" w:hAnsi="宋体" w:eastAsia="宋体" w:cs="宋体"/>
              <w:b/>
              <w:bCs/>
              <w:snapToGrid w:val="0"/>
              <w:color w:val="auto"/>
              <w:spacing w:val="6"/>
              <w:kern w:val="0"/>
              <w:sz w:val="36"/>
              <w:szCs w:val="36"/>
              <w:highlight w:val="none"/>
              <w:lang w:val="en-US" w:eastAsia="en-US" w:bidi="ar-SA"/>
            </w:rPr>
            <w:t>19</w:t>
          </w:r>
          <w:r>
            <w:rPr>
              <w:rFonts w:ascii="宋体" w:hAnsi="宋体" w:eastAsia="宋体" w:cs="宋体"/>
              <w:b/>
              <w:bCs/>
              <w:snapToGrid w:val="0"/>
              <w:color w:val="auto"/>
              <w:spacing w:val="6"/>
              <w:kern w:val="0"/>
              <w:sz w:val="36"/>
              <w:szCs w:val="36"/>
              <w:highlight w:val="none"/>
              <w:lang w:val="en-US" w:eastAsia="en-US" w:bidi="ar-SA"/>
            </w:rPr>
            <w:fldChar w:fldCharType="end"/>
          </w:r>
        </w:p>
        <w:p>
          <w:pPr>
            <w:pStyle w:val="11"/>
            <w:tabs>
              <w:tab w:val="right" w:leader="dot" w:pos="10000"/>
            </w:tabs>
            <w:spacing w:before="100" w:line="190" w:lineRule="auto"/>
            <w:rPr>
              <w:rFonts w:ascii="宋体" w:hAnsi="宋体" w:eastAsia="宋体" w:cs="宋体"/>
              <w:b/>
              <w:bCs/>
              <w:snapToGrid w:val="0"/>
              <w:color w:val="auto"/>
              <w:spacing w:val="6"/>
              <w:kern w:val="0"/>
              <w:sz w:val="36"/>
              <w:szCs w:val="36"/>
              <w:highlight w:val="none"/>
              <w:lang w:val="en-US" w:eastAsia="en-US" w:bidi="ar-SA"/>
            </w:rPr>
          </w:pPr>
          <w:bookmarkStart w:id="1" w:name="bookmark3"/>
          <w:bookmarkEnd w:id="1"/>
          <w:r>
            <w:rPr>
              <w:rFonts w:ascii="宋体" w:hAnsi="宋体" w:eastAsia="宋体" w:cs="宋体"/>
              <w:b/>
              <w:bCs/>
              <w:snapToGrid w:val="0"/>
              <w:color w:val="auto"/>
              <w:spacing w:val="6"/>
              <w:kern w:val="0"/>
              <w:sz w:val="36"/>
              <w:szCs w:val="36"/>
              <w:highlight w:val="none"/>
              <w:lang w:val="en-US" w:eastAsia="en-US" w:bidi="ar-SA"/>
            </w:rPr>
            <w:fldChar w:fldCharType="begin"/>
          </w:r>
          <w:r>
            <w:rPr>
              <w:rFonts w:ascii="宋体" w:hAnsi="宋体" w:eastAsia="宋体" w:cs="宋体"/>
              <w:b/>
              <w:bCs/>
              <w:snapToGrid w:val="0"/>
              <w:color w:val="auto"/>
              <w:spacing w:val="6"/>
              <w:kern w:val="0"/>
              <w:sz w:val="36"/>
              <w:szCs w:val="36"/>
              <w:highlight w:val="none"/>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auto"/>
              <w:spacing w:val="6"/>
              <w:kern w:val="0"/>
              <w:sz w:val="36"/>
              <w:szCs w:val="36"/>
              <w:highlight w:val="none"/>
              <w:lang w:val="en-US" w:eastAsia="en-US" w:bidi="ar-SA"/>
            </w:rPr>
            <w:fldChar w:fldCharType="separate"/>
          </w:r>
          <w:r>
            <w:rPr>
              <w:rFonts w:ascii="宋体" w:hAnsi="宋体" w:eastAsia="宋体" w:cs="宋体"/>
              <w:b/>
              <w:bCs/>
              <w:snapToGrid w:val="0"/>
              <w:color w:val="auto"/>
              <w:spacing w:val="6"/>
              <w:kern w:val="0"/>
              <w:sz w:val="36"/>
              <w:szCs w:val="36"/>
              <w:highlight w:val="none"/>
              <w:lang w:val="en-US" w:eastAsia="en-US" w:bidi="ar-SA"/>
            </w:rPr>
            <w:t xml:space="preserve">第四章合同主要条款（格式） </w:t>
          </w:r>
          <w:r>
            <w:rPr>
              <w:rFonts w:ascii="宋体" w:hAnsi="宋体" w:eastAsia="宋体" w:cs="宋体"/>
              <w:b/>
              <w:bCs/>
              <w:snapToGrid w:val="0"/>
              <w:color w:val="auto"/>
              <w:spacing w:val="6"/>
              <w:kern w:val="0"/>
              <w:sz w:val="36"/>
              <w:szCs w:val="36"/>
              <w:highlight w:val="none"/>
              <w:lang w:val="en-US" w:eastAsia="en-US" w:bidi="ar-SA"/>
            </w:rPr>
            <w:fldChar w:fldCharType="end"/>
          </w:r>
          <w:r>
            <w:rPr>
              <w:rFonts w:ascii="宋体" w:hAnsi="宋体" w:eastAsia="宋体" w:cs="宋体"/>
              <w:b/>
              <w:bCs/>
              <w:snapToGrid w:val="0"/>
              <w:color w:val="auto"/>
              <w:spacing w:val="6"/>
              <w:kern w:val="0"/>
              <w:sz w:val="36"/>
              <w:szCs w:val="36"/>
              <w:highlight w:val="none"/>
              <w:lang w:val="en-US" w:eastAsia="en-US" w:bidi="ar-SA"/>
            </w:rPr>
            <w:tab/>
          </w:r>
          <w:r>
            <w:rPr>
              <w:rFonts w:ascii="宋体" w:hAnsi="宋体" w:eastAsia="宋体" w:cs="宋体"/>
              <w:b/>
              <w:bCs/>
              <w:snapToGrid w:val="0"/>
              <w:color w:val="auto"/>
              <w:spacing w:val="6"/>
              <w:kern w:val="0"/>
              <w:sz w:val="36"/>
              <w:szCs w:val="36"/>
              <w:highlight w:val="none"/>
              <w:lang w:val="en-US" w:eastAsia="en-US" w:bidi="ar-SA"/>
            </w:rPr>
            <w:t>41</w:t>
          </w:r>
          <w:bookmarkStart w:id="2" w:name="bookmark4"/>
          <w:bookmarkEnd w:id="2"/>
        </w:p>
        <w:p>
          <w:pPr>
            <w:pStyle w:val="11"/>
            <w:tabs>
              <w:tab w:val="right" w:leader="dot" w:pos="10000"/>
            </w:tabs>
            <w:spacing w:before="100" w:line="190" w:lineRule="auto"/>
            <w:rPr>
              <w:rFonts w:ascii="宋体" w:hAnsi="宋体" w:eastAsia="宋体" w:cs="宋体"/>
              <w:b/>
              <w:bCs/>
              <w:snapToGrid w:val="0"/>
              <w:color w:val="auto"/>
              <w:spacing w:val="6"/>
              <w:kern w:val="0"/>
              <w:sz w:val="36"/>
              <w:szCs w:val="36"/>
              <w:highlight w:val="none"/>
              <w:lang w:val="en-US" w:eastAsia="en-US" w:bidi="ar-SA"/>
            </w:rPr>
          </w:pPr>
          <w:r>
            <w:rPr>
              <w:rFonts w:ascii="宋体" w:hAnsi="宋体" w:eastAsia="宋体" w:cs="宋体"/>
              <w:b/>
              <w:bCs/>
              <w:snapToGrid w:val="0"/>
              <w:color w:val="auto"/>
              <w:spacing w:val="6"/>
              <w:kern w:val="0"/>
              <w:sz w:val="36"/>
              <w:szCs w:val="36"/>
              <w:highlight w:val="none"/>
              <w:lang w:val="en-US" w:eastAsia="en-US" w:bidi="ar-SA"/>
            </w:rPr>
            <w:fldChar w:fldCharType="begin"/>
          </w:r>
          <w:r>
            <w:rPr>
              <w:rFonts w:ascii="宋体" w:hAnsi="宋体" w:eastAsia="宋体" w:cs="宋体"/>
              <w:b/>
              <w:bCs/>
              <w:snapToGrid w:val="0"/>
              <w:color w:val="auto"/>
              <w:spacing w:val="6"/>
              <w:kern w:val="0"/>
              <w:sz w:val="36"/>
              <w:szCs w:val="36"/>
              <w:highlight w:val="none"/>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auto"/>
              <w:spacing w:val="6"/>
              <w:kern w:val="0"/>
              <w:sz w:val="36"/>
              <w:szCs w:val="36"/>
              <w:highlight w:val="none"/>
              <w:lang w:val="en-US" w:eastAsia="en-US" w:bidi="ar-SA"/>
            </w:rPr>
            <w:fldChar w:fldCharType="separate"/>
          </w:r>
          <w:r>
            <w:rPr>
              <w:rFonts w:ascii="宋体" w:hAnsi="宋体" w:eastAsia="宋体" w:cs="宋体"/>
              <w:b/>
              <w:bCs/>
              <w:snapToGrid w:val="0"/>
              <w:color w:val="auto"/>
              <w:spacing w:val="6"/>
              <w:kern w:val="0"/>
              <w:sz w:val="36"/>
              <w:szCs w:val="36"/>
              <w:highlight w:val="none"/>
              <w:lang w:val="en-US" w:eastAsia="en-US" w:bidi="ar-SA"/>
            </w:rPr>
            <w:t>第五章评标方法</w:t>
          </w:r>
          <w:r>
            <w:rPr>
              <w:rFonts w:ascii="宋体" w:hAnsi="宋体" w:eastAsia="宋体" w:cs="宋体"/>
              <w:b/>
              <w:bCs/>
              <w:snapToGrid w:val="0"/>
              <w:color w:val="auto"/>
              <w:spacing w:val="6"/>
              <w:kern w:val="0"/>
              <w:sz w:val="36"/>
              <w:szCs w:val="36"/>
              <w:highlight w:val="none"/>
              <w:lang w:val="en-US" w:eastAsia="en-US" w:bidi="ar-SA"/>
            </w:rPr>
            <w:fldChar w:fldCharType="end"/>
          </w:r>
          <w:r>
            <w:rPr>
              <w:rFonts w:ascii="宋体" w:hAnsi="宋体" w:eastAsia="宋体" w:cs="宋体"/>
              <w:b/>
              <w:bCs/>
              <w:snapToGrid w:val="0"/>
              <w:color w:val="auto"/>
              <w:spacing w:val="6"/>
              <w:kern w:val="0"/>
              <w:sz w:val="36"/>
              <w:szCs w:val="36"/>
              <w:highlight w:val="none"/>
              <w:lang w:val="en-US" w:eastAsia="en-US" w:bidi="ar-SA"/>
            </w:rPr>
            <w:t xml:space="preserve"> </w:t>
          </w:r>
          <w:r>
            <w:rPr>
              <w:rFonts w:ascii="宋体" w:hAnsi="宋体" w:eastAsia="宋体" w:cs="宋体"/>
              <w:b/>
              <w:bCs/>
              <w:snapToGrid w:val="0"/>
              <w:color w:val="auto"/>
              <w:spacing w:val="6"/>
              <w:kern w:val="0"/>
              <w:sz w:val="36"/>
              <w:szCs w:val="36"/>
              <w:highlight w:val="none"/>
              <w:lang w:val="en-US" w:eastAsia="en-US" w:bidi="ar-SA"/>
            </w:rPr>
            <w:tab/>
          </w:r>
          <w:r>
            <w:rPr>
              <w:rFonts w:ascii="宋体" w:hAnsi="宋体" w:eastAsia="宋体" w:cs="宋体"/>
              <w:b/>
              <w:bCs/>
              <w:snapToGrid w:val="0"/>
              <w:color w:val="auto"/>
              <w:spacing w:val="6"/>
              <w:kern w:val="0"/>
              <w:sz w:val="36"/>
              <w:szCs w:val="36"/>
              <w:highlight w:val="none"/>
              <w:lang w:val="en-US" w:eastAsia="en-US" w:bidi="ar-SA"/>
            </w:rPr>
            <w:t>49</w:t>
          </w:r>
        </w:p>
        <w:p>
          <w:pPr>
            <w:pStyle w:val="11"/>
            <w:tabs>
              <w:tab w:val="right" w:leader="dot" w:pos="9999"/>
            </w:tabs>
            <w:spacing w:before="172" w:line="224" w:lineRule="auto"/>
            <w:rPr>
              <w:rFonts w:ascii="宋体" w:hAnsi="宋体" w:eastAsia="宋体" w:cs="宋体"/>
              <w:b/>
              <w:bCs/>
              <w:snapToGrid w:val="0"/>
              <w:color w:val="auto"/>
              <w:spacing w:val="6"/>
              <w:kern w:val="0"/>
              <w:sz w:val="36"/>
              <w:szCs w:val="36"/>
              <w:highlight w:val="none"/>
              <w:lang w:val="en-US" w:eastAsia="en-US" w:bidi="ar-SA"/>
            </w:rPr>
          </w:pPr>
          <w:bookmarkStart w:id="3" w:name="bookmark5"/>
          <w:bookmarkEnd w:id="3"/>
          <w:r>
            <w:rPr>
              <w:rFonts w:ascii="宋体" w:hAnsi="宋体" w:eastAsia="宋体" w:cs="宋体"/>
              <w:b/>
              <w:bCs/>
              <w:snapToGrid w:val="0"/>
              <w:color w:val="auto"/>
              <w:spacing w:val="6"/>
              <w:kern w:val="0"/>
              <w:sz w:val="36"/>
              <w:szCs w:val="36"/>
              <w:highlight w:val="none"/>
              <w:lang w:val="en-US" w:eastAsia="en-US" w:bidi="ar-SA"/>
            </w:rPr>
            <w:fldChar w:fldCharType="begin"/>
          </w:r>
          <w:r>
            <w:rPr>
              <w:rFonts w:ascii="宋体" w:hAnsi="宋体" w:eastAsia="宋体" w:cs="宋体"/>
              <w:b/>
              <w:bCs/>
              <w:snapToGrid w:val="0"/>
              <w:color w:val="auto"/>
              <w:spacing w:val="6"/>
              <w:kern w:val="0"/>
              <w:sz w:val="36"/>
              <w:szCs w:val="36"/>
              <w:highlight w:val="none"/>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auto"/>
              <w:spacing w:val="6"/>
              <w:kern w:val="0"/>
              <w:sz w:val="36"/>
              <w:szCs w:val="36"/>
              <w:highlight w:val="none"/>
              <w:lang w:val="en-US" w:eastAsia="en-US" w:bidi="ar-SA"/>
            </w:rPr>
            <w:fldChar w:fldCharType="separate"/>
          </w:r>
          <w:r>
            <w:rPr>
              <w:rFonts w:hint="eastAsia" w:ascii="宋体" w:hAnsi="宋体" w:eastAsia="宋体" w:cs="宋体"/>
              <w:b/>
              <w:bCs/>
              <w:snapToGrid w:val="0"/>
              <w:color w:val="auto"/>
              <w:spacing w:val="6"/>
              <w:kern w:val="0"/>
              <w:sz w:val="36"/>
              <w:szCs w:val="36"/>
              <w:highlight w:val="none"/>
              <w:lang w:val="en-US" w:eastAsia="zh-CN" w:bidi="ar-SA"/>
            </w:rPr>
            <w:t>第六章</w:t>
          </w:r>
          <w:r>
            <w:rPr>
              <w:rFonts w:ascii="宋体" w:hAnsi="宋体" w:eastAsia="宋体" w:cs="宋体"/>
              <w:b/>
              <w:bCs/>
              <w:snapToGrid w:val="0"/>
              <w:color w:val="auto"/>
              <w:spacing w:val="6"/>
              <w:kern w:val="0"/>
              <w:sz w:val="36"/>
              <w:szCs w:val="36"/>
              <w:highlight w:val="none"/>
              <w:lang w:val="en-US" w:eastAsia="en-US" w:bidi="ar-SA"/>
            </w:rPr>
            <w:t xml:space="preserve">投标文件（格式） </w:t>
          </w:r>
          <w:r>
            <w:rPr>
              <w:rFonts w:ascii="宋体" w:hAnsi="宋体" w:eastAsia="宋体" w:cs="宋体"/>
              <w:b/>
              <w:bCs/>
              <w:snapToGrid w:val="0"/>
              <w:color w:val="auto"/>
              <w:spacing w:val="6"/>
              <w:kern w:val="0"/>
              <w:sz w:val="36"/>
              <w:szCs w:val="36"/>
              <w:highlight w:val="none"/>
              <w:lang w:val="en-US" w:eastAsia="en-US" w:bidi="ar-SA"/>
            </w:rPr>
            <w:tab/>
          </w:r>
          <w:r>
            <w:rPr>
              <w:rFonts w:ascii="宋体" w:hAnsi="宋体" w:eastAsia="宋体" w:cs="宋体"/>
              <w:b/>
              <w:bCs/>
              <w:snapToGrid w:val="0"/>
              <w:color w:val="auto"/>
              <w:spacing w:val="6"/>
              <w:kern w:val="0"/>
              <w:sz w:val="36"/>
              <w:szCs w:val="36"/>
              <w:highlight w:val="none"/>
              <w:lang w:val="en-US" w:eastAsia="en-US" w:bidi="ar-SA"/>
            </w:rPr>
            <w:t>5</w:t>
          </w:r>
          <w:r>
            <w:rPr>
              <w:rFonts w:ascii="宋体" w:hAnsi="宋体" w:eastAsia="宋体" w:cs="宋体"/>
              <w:b/>
              <w:bCs/>
              <w:snapToGrid w:val="0"/>
              <w:color w:val="auto"/>
              <w:spacing w:val="6"/>
              <w:kern w:val="0"/>
              <w:sz w:val="36"/>
              <w:szCs w:val="36"/>
              <w:highlight w:val="none"/>
              <w:lang w:val="en-US" w:eastAsia="en-US" w:bidi="ar-SA"/>
            </w:rPr>
            <w:fldChar w:fldCharType="end"/>
          </w:r>
          <w:r>
            <w:rPr>
              <w:rFonts w:ascii="宋体" w:hAnsi="宋体" w:eastAsia="宋体" w:cs="宋体"/>
              <w:b/>
              <w:bCs/>
              <w:snapToGrid w:val="0"/>
              <w:color w:val="auto"/>
              <w:spacing w:val="6"/>
              <w:kern w:val="0"/>
              <w:sz w:val="36"/>
              <w:szCs w:val="36"/>
              <w:highlight w:val="none"/>
              <w:lang w:val="en-US" w:eastAsia="en-US" w:bidi="ar-SA"/>
            </w:rPr>
            <w:t>3</w:t>
          </w:r>
        </w:p>
      </w:sdtContent>
    </w:sdt>
    <w:p>
      <w:pPr>
        <w:spacing w:line="224" w:lineRule="auto"/>
        <w:rPr>
          <w:rFonts w:ascii="Times New Roman" w:hAnsi="Times New Roman" w:eastAsia="Times New Roman" w:cs="Times New Roman"/>
          <w:color w:val="auto"/>
          <w:sz w:val="22"/>
          <w:szCs w:val="22"/>
          <w:highlight w:val="none"/>
        </w:rPr>
        <w:sectPr>
          <w:footerReference r:id="rId4" w:type="default"/>
          <w:pgSz w:w="11906" w:h="16839"/>
          <w:pgMar w:top="1193" w:right="1172" w:bottom="913" w:left="732" w:header="0" w:footer="708" w:gutter="0"/>
          <w:pgNumType w:fmt="decimal" w:start="1"/>
          <w:cols w:space="720" w:num="1"/>
        </w:sectPr>
      </w:pPr>
    </w:p>
    <w:p>
      <w:pPr>
        <w:pStyle w:val="3"/>
        <w:keepNext w:val="0"/>
        <w:keepLines w:val="0"/>
        <w:numPr>
          <w:ilvl w:val="0"/>
          <w:numId w:val="2"/>
        </w:numPr>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bookmarkStart w:id="4" w:name="_Toc35393789"/>
      <w:bookmarkStart w:id="5" w:name="_Toc28359001"/>
      <w:r>
        <w:rPr>
          <w:rFonts w:hint="eastAsia" w:ascii="宋体" w:hAnsi="宋体" w:eastAsia="宋体" w:cs="宋体"/>
          <w:color w:val="auto"/>
          <w:highlight w:val="none"/>
        </w:rPr>
        <w:t>招标公告</w:t>
      </w:r>
      <w:bookmarkEnd w:id="4"/>
      <w:bookmarkEnd w:id="5"/>
    </w:p>
    <w:p>
      <w:pPr>
        <w:pStyle w:val="11"/>
        <w:spacing w:before="56" w:line="220" w:lineRule="auto"/>
        <w:jc w:val="left"/>
        <w:outlineLvl w:val="0"/>
        <w:rPr>
          <w:rFonts w:hint="eastAsia"/>
          <w:color w:val="auto"/>
          <w:spacing w:val="-1"/>
          <w:sz w:val="28"/>
          <w:szCs w:val="28"/>
          <w:highlight w:val="none"/>
          <w:lang w:eastAsia="zh-CN"/>
        </w:rPr>
      </w:pPr>
    </w:p>
    <w:p>
      <w:pPr>
        <w:pStyle w:val="11"/>
        <w:spacing w:before="56" w:line="240" w:lineRule="auto"/>
        <w:jc w:val="center"/>
        <w:outlineLvl w:val="0"/>
        <w:rPr>
          <w:rFonts w:hint="eastAsia"/>
          <w:color w:val="auto"/>
          <w:sz w:val="32"/>
          <w:szCs w:val="32"/>
          <w:highlight w:val="none"/>
          <w:lang w:eastAsia="zh-CN"/>
        </w:rPr>
      </w:pPr>
      <w:r>
        <w:rPr>
          <w:rFonts w:hint="eastAsia"/>
          <w:color w:val="auto"/>
          <w:spacing w:val="-1"/>
          <w:sz w:val="32"/>
          <w:szCs w:val="32"/>
          <w:highlight w:val="none"/>
          <w:lang w:eastAsia="zh-CN"/>
        </w:rPr>
        <w:t>广西星木工程咨询有限公司</w:t>
      </w:r>
      <w:r>
        <w:rPr>
          <w:rFonts w:hint="eastAsia"/>
          <w:color w:val="auto"/>
          <w:sz w:val="32"/>
          <w:szCs w:val="32"/>
          <w:highlight w:val="none"/>
          <w:lang w:eastAsia="zh-CN"/>
        </w:rPr>
        <w:t>关于浦北县2025年国家绿色高产高效行动项目</w:t>
      </w:r>
    </w:p>
    <w:p>
      <w:pPr>
        <w:pStyle w:val="11"/>
        <w:spacing w:before="56" w:line="240" w:lineRule="auto"/>
        <w:jc w:val="center"/>
        <w:outlineLvl w:val="0"/>
        <w:rPr>
          <w:color w:val="auto"/>
          <w:spacing w:val="-1"/>
          <w:sz w:val="32"/>
          <w:szCs w:val="32"/>
          <w:highlight w:val="none"/>
        </w:rPr>
      </w:pPr>
      <w:r>
        <w:rPr>
          <w:color w:val="auto"/>
          <w:sz w:val="32"/>
          <w:szCs w:val="32"/>
          <w:highlight w:val="none"/>
        </w:rPr>
        <w:t>（项目编号：</w:t>
      </w:r>
      <w:r>
        <w:rPr>
          <w:rFonts w:hint="eastAsia"/>
          <w:color w:val="auto"/>
          <w:sz w:val="32"/>
          <w:szCs w:val="32"/>
          <w:highlight w:val="none"/>
          <w:lang w:eastAsia="zh-CN"/>
        </w:rPr>
        <w:t>QZZC2025-G3-220166-XMZX</w:t>
      </w:r>
      <w:r>
        <w:rPr>
          <w:color w:val="auto"/>
          <w:spacing w:val="-1"/>
          <w:sz w:val="32"/>
          <w:szCs w:val="32"/>
          <w:highlight w:val="none"/>
        </w:rPr>
        <w:t>）</w:t>
      </w:r>
    </w:p>
    <w:p>
      <w:pPr>
        <w:pStyle w:val="11"/>
        <w:spacing w:before="56" w:line="240" w:lineRule="auto"/>
        <w:jc w:val="center"/>
        <w:outlineLvl w:val="0"/>
        <w:rPr>
          <w:color w:val="auto"/>
          <w:sz w:val="32"/>
          <w:szCs w:val="32"/>
          <w:highlight w:val="none"/>
        </w:rPr>
      </w:pPr>
      <w:r>
        <w:rPr>
          <w:color w:val="auto"/>
          <w:spacing w:val="-3"/>
          <w:sz w:val="32"/>
          <w:szCs w:val="32"/>
          <w:highlight w:val="none"/>
        </w:rPr>
        <w:t>招标公告</w:t>
      </w:r>
    </w:p>
    <w:p>
      <w:pPr>
        <w:spacing w:line="240" w:lineRule="auto"/>
        <w:rPr>
          <w:color w:val="auto"/>
          <w:sz w:val="22"/>
          <w:szCs w:val="22"/>
          <w:highlight w:val="none"/>
        </w:rPr>
      </w:pPr>
    </w:p>
    <w:tbl>
      <w:tblPr>
        <w:tblStyle w:val="27"/>
        <w:tblW w:w="1066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66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1373" w:hRule="atLeast"/>
        </w:trPr>
        <w:tc>
          <w:tcPr>
            <w:tcW w:w="10662" w:type="dxa"/>
            <w:vAlign w:val="top"/>
          </w:tcPr>
          <w:p>
            <w:pPr>
              <w:pStyle w:val="28"/>
              <w:spacing w:before="84" w:line="240" w:lineRule="auto"/>
              <w:ind w:left="96"/>
              <w:rPr>
                <w:color w:val="auto"/>
                <w:sz w:val="21"/>
                <w:szCs w:val="21"/>
                <w:highlight w:val="none"/>
              </w:rPr>
            </w:pPr>
            <w:r>
              <w:rPr>
                <w:color w:val="auto"/>
                <w:spacing w:val="6"/>
                <w:sz w:val="21"/>
                <w:szCs w:val="21"/>
                <w:highlight w:val="none"/>
              </w:rPr>
              <w:t>项目概况</w:t>
            </w:r>
          </w:p>
          <w:p>
            <w:pPr>
              <w:pStyle w:val="28"/>
              <w:tabs>
                <w:tab w:val="left" w:pos="202"/>
                <w:tab w:val="left" w:pos="620"/>
              </w:tabs>
              <w:spacing w:before="85" w:line="240" w:lineRule="auto"/>
              <w:ind w:left="84" w:right="84" w:firstLine="420"/>
              <w:jc w:val="both"/>
              <w:rPr>
                <w:color w:val="auto"/>
                <w:sz w:val="21"/>
                <w:szCs w:val="21"/>
                <w:highlight w:val="none"/>
              </w:rPr>
            </w:pPr>
            <w:r>
              <w:rPr>
                <w:rFonts w:hint="eastAsia"/>
                <w:color w:val="auto"/>
                <w:spacing w:val="-1"/>
                <w:sz w:val="21"/>
                <w:szCs w:val="21"/>
                <w:highlight w:val="none"/>
                <w:u w:val="single" w:color="auto"/>
                <w:lang w:eastAsia="zh-CN"/>
              </w:rPr>
              <w:t>浦北县2025年国家绿色高产高效行动项目</w:t>
            </w:r>
            <w:r>
              <w:rPr>
                <w:color w:val="auto"/>
                <w:spacing w:val="-1"/>
                <w:sz w:val="21"/>
                <w:szCs w:val="21"/>
                <w:highlight w:val="none"/>
                <w:u w:val="single" w:color="auto"/>
              </w:rPr>
              <w:t xml:space="preserve"> </w:t>
            </w:r>
            <w:r>
              <w:rPr>
                <w:color w:val="auto"/>
                <w:spacing w:val="-1"/>
                <w:sz w:val="21"/>
                <w:szCs w:val="21"/>
                <w:highlight w:val="none"/>
              </w:rPr>
              <w:t xml:space="preserve">  招 标 项</w:t>
            </w:r>
            <w:r>
              <w:rPr>
                <w:color w:val="auto"/>
                <w:spacing w:val="36"/>
                <w:sz w:val="21"/>
                <w:szCs w:val="21"/>
                <w:highlight w:val="none"/>
              </w:rPr>
              <w:t xml:space="preserve"> </w:t>
            </w:r>
            <w:r>
              <w:rPr>
                <w:color w:val="auto"/>
                <w:spacing w:val="-1"/>
                <w:sz w:val="21"/>
                <w:szCs w:val="21"/>
                <w:highlight w:val="none"/>
              </w:rPr>
              <w:t>目 的 潜 在 投 标 人 应</w:t>
            </w:r>
            <w:r>
              <w:rPr>
                <w:color w:val="auto"/>
                <w:spacing w:val="-2"/>
                <w:sz w:val="21"/>
                <w:szCs w:val="21"/>
                <w:highlight w:val="none"/>
              </w:rPr>
              <w:t xml:space="preserve"> 在 </w:t>
            </w:r>
            <w:r>
              <w:rPr>
                <w:color w:val="auto"/>
                <w:spacing w:val="-2"/>
                <w:sz w:val="21"/>
                <w:szCs w:val="21"/>
                <w:highlight w:val="none"/>
                <w:u w:val="single" w:color="auto"/>
              </w:rPr>
              <w:t>广 西 政 府 采 购 云 平 台</w:t>
            </w:r>
            <w:r>
              <w:rPr>
                <w:color w:val="auto"/>
                <w:sz w:val="21"/>
                <w:szCs w:val="21"/>
                <w:highlight w:val="none"/>
              </w:rPr>
              <w:t xml:space="preserve"> </w:t>
            </w:r>
            <w:r>
              <w:rPr>
                <w:color w:val="auto"/>
                <w:spacing w:val="3"/>
                <w:sz w:val="21"/>
                <w:szCs w:val="21"/>
                <w:highlight w:val="none"/>
                <w:u w:val="single" w:color="auto"/>
              </w:rPr>
              <w:t>（</w:t>
            </w:r>
            <w:r>
              <w:rPr>
                <w:color w:val="auto"/>
                <w:sz w:val="21"/>
                <w:szCs w:val="21"/>
                <w:highlight w:val="none"/>
              </w:rPr>
              <w:fldChar w:fldCharType="begin"/>
            </w:r>
            <w:r>
              <w:rPr>
                <w:color w:val="auto"/>
                <w:sz w:val="21"/>
                <w:szCs w:val="21"/>
                <w:highlight w:val="none"/>
              </w:rPr>
              <w:instrText xml:space="preserve"> HYPERLINK "https://www.gcy.zfcg.gxzf.gov.cn/" </w:instrText>
            </w:r>
            <w:r>
              <w:rPr>
                <w:color w:val="auto"/>
                <w:sz w:val="21"/>
                <w:szCs w:val="21"/>
                <w:highlight w:val="none"/>
              </w:rPr>
              <w:fldChar w:fldCharType="separate"/>
            </w:r>
            <w:r>
              <w:rPr>
                <w:color w:val="auto"/>
                <w:sz w:val="21"/>
                <w:szCs w:val="21"/>
                <w:highlight w:val="none"/>
                <w:u w:val="single" w:color="auto"/>
              </w:rPr>
              <w:t>https</w:t>
            </w:r>
            <w:r>
              <w:rPr>
                <w:color w:val="auto"/>
                <w:spacing w:val="3"/>
                <w:sz w:val="21"/>
                <w:szCs w:val="21"/>
                <w:highlight w:val="none"/>
                <w:u w:val="single" w:color="auto"/>
              </w:rPr>
              <w:t>://</w:t>
            </w:r>
            <w:r>
              <w:rPr>
                <w:color w:val="auto"/>
                <w:sz w:val="21"/>
                <w:szCs w:val="21"/>
                <w:highlight w:val="none"/>
                <w:u w:val="single" w:color="auto"/>
              </w:rPr>
              <w:t>www</w:t>
            </w:r>
            <w:r>
              <w:rPr>
                <w:color w:val="auto"/>
                <w:spacing w:val="3"/>
                <w:sz w:val="21"/>
                <w:szCs w:val="21"/>
                <w:highlight w:val="none"/>
                <w:u w:val="single" w:color="auto"/>
              </w:rPr>
              <w:t>.</w:t>
            </w:r>
            <w:r>
              <w:rPr>
                <w:color w:val="auto"/>
                <w:sz w:val="21"/>
                <w:szCs w:val="21"/>
                <w:highlight w:val="none"/>
                <w:u w:val="single" w:color="auto"/>
              </w:rPr>
              <w:t>gcy</w:t>
            </w:r>
            <w:r>
              <w:rPr>
                <w:color w:val="auto"/>
                <w:spacing w:val="3"/>
                <w:sz w:val="21"/>
                <w:szCs w:val="21"/>
                <w:highlight w:val="none"/>
                <w:u w:val="single" w:color="auto"/>
              </w:rPr>
              <w:t>.</w:t>
            </w:r>
            <w:r>
              <w:rPr>
                <w:color w:val="auto"/>
                <w:sz w:val="21"/>
                <w:szCs w:val="21"/>
                <w:highlight w:val="none"/>
                <w:u w:val="single" w:color="auto"/>
              </w:rPr>
              <w:t>zfcg</w:t>
            </w:r>
            <w:r>
              <w:rPr>
                <w:color w:val="auto"/>
                <w:spacing w:val="3"/>
                <w:sz w:val="21"/>
                <w:szCs w:val="21"/>
                <w:highlight w:val="none"/>
                <w:u w:val="single" w:color="auto"/>
              </w:rPr>
              <w:t>.</w:t>
            </w:r>
            <w:r>
              <w:rPr>
                <w:color w:val="auto"/>
                <w:sz w:val="21"/>
                <w:szCs w:val="21"/>
                <w:highlight w:val="none"/>
                <w:u w:val="single" w:color="auto"/>
              </w:rPr>
              <w:t>gxzf</w:t>
            </w:r>
            <w:r>
              <w:rPr>
                <w:color w:val="auto"/>
                <w:spacing w:val="3"/>
                <w:sz w:val="21"/>
                <w:szCs w:val="21"/>
                <w:highlight w:val="none"/>
                <w:u w:val="single" w:color="auto"/>
              </w:rPr>
              <w:t>.</w:t>
            </w:r>
            <w:r>
              <w:rPr>
                <w:color w:val="auto"/>
                <w:sz w:val="21"/>
                <w:szCs w:val="21"/>
                <w:highlight w:val="none"/>
                <w:u w:val="single" w:color="auto"/>
              </w:rPr>
              <w:t>gov</w:t>
            </w:r>
            <w:r>
              <w:rPr>
                <w:color w:val="auto"/>
                <w:spacing w:val="3"/>
                <w:sz w:val="21"/>
                <w:szCs w:val="21"/>
                <w:highlight w:val="none"/>
                <w:u w:val="single" w:color="auto"/>
              </w:rPr>
              <w:t>.</w:t>
            </w:r>
            <w:r>
              <w:rPr>
                <w:color w:val="auto"/>
                <w:sz w:val="21"/>
                <w:szCs w:val="21"/>
                <w:highlight w:val="none"/>
                <w:u w:val="single" w:color="auto"/>
              </w:rPr>
              <w:t>cn</w:t>
            </w:r>
            <w:r>
              <w:rPr>
                <w:color w:val="auto"/>
                <w:spacing w:val="3"/>
                <w:sz w:val="21"/>
                <w:szCs w:val="21"/>
                <w:highlight w:val="none"/>
                <w:u w:val="single" w:color="auto"/>
              </w:rPr>
              <w:t>/</w:t>
            </w:r>
            <w:r>
              <w:rPr>
                <w:color w:val="auto"/>
                <w:spacing w:val="3"/>
                <w:sz w:val="21"/>
                <w:szCs w:val="21"/>
                <w:highlight w:val="none"/>
                <w:u w:val="single" w:color="auto"/>
              </w:rPr>
              <w:fldChar w:fldCharType="end"/>
            </w:r>
            <w:r>
              <w:rPr>
                <w:color w:val="auto"/>
                <w:spacing w:val="3"/>
                <w:sz w:val="21"/>
                <w:szCs w:val="21"/>
                <w:highlight w:val="none"/>
                <w:u w:val="single" w:color="auto"/>
              </w:rPr>
              <w:t>）</w:t>
            </w:r>
            <w:r>
              <w:rPr>
                <w:color w:val="auto"/>
                <w:spacing w:val="3"/>
                <w:sz w:val="21"/>
                <w:szCs w:val="21"/>
                <w:highlight w:val="none"/>
              </w:rPr>
              <w:t>获取招标文件，并于</w:t>
            </w:r>
            <w:r>
              <w:rPr>
                <w:color w:val="auto"/>
                <w:spacing w:val="-34"/>
                <w:sz w:val="21"/>
                <w:szCs w:val="21"/>
                <w:highlight w:val="none"/>
              </w:rPr>
              <w:t xml:space="preserve"> </w:t>
            </w:r>
            <w:r>
              <w:rPr>
                <w:rFonts w:hint="eastAsia"/>
                <w:color w:val="auto"/>
                <w:spacing w:val="3"/>
                <w:sz w:val="21"/>
                <w:szCs w:val="21"/>
                <w:highlight w:val="none"/>
                <w:u w:val="single" w:color="auto"/>
                <w:lang w:eastAsia="zh-CN"/>
              </w:rPr>
              <w:t>202</w:t>
            </w:r>
            <w:r>
              <w:rPr>
                <w:rFonts w:hint="eastAsia"/>
                <w:color w:val="auto"/>
                <w:spacing w:val="3"/>
                <w:sz w:val="21"/>
                <w:szCs w:val="21"/>
                <w:highlight w:val="none"/>
                <w:u w:val="single" w:color="auto"/>
                <w:lang w:val="en-US" w:eastAsia="zh-CN"/>
              </w:rPr>
              <w:t>5</w:t>
            </w:r>
            <w:r>
              <w:rPr>
                <w:color w:val="auto"/>
                <w:spacing w:val="-42"/>
                <w:sz w:val="21"/>
                <w:szCs w:val="21"/>
                <w:highlight w:val="none"/>
                <w:u w:val="single" w:color="auto"/>
              </w:rPr>
              <w:t xml:space="preserve"> </w:t>
            </w:r>
            <w:r>
              <w:rPr>
                <w:color w:val="auto"/>
                <w:spacing w:val="3"/>
                <w:sz w:val="21"/>
                <w:szCs w:val="21"/>
                <w:highlight w:val="none"/>
                <w:u w:val="single" w:color="auto"/>
              </w:rPr>
              <w:t>年</w:t>
            </w:r>
            <w:r>
              <w:rPr>
                <w:color w:val="auto"/>
                <w:spacing w:val="-35"/>
                <w:sz w:val="21"/>
                <w:szCs w:val="21"/>
                <w:highlight w:val="none"/>
                <w:u w:val="single" w:color="auto"/>
              </w:rPr>
              <w:t xml:space="preserve"> </w:t>
            </w:r>
            <w:r>
              <w:rPr>
                <w:rFonts w:hint="eastAsia"/>
                <w:color w:val="auto"/>
                <w:spacing w:val="-35"/>
                <w:sz w:val="21"/>
                <w:szCs w:val="21"/>
                <w:highlight w:val="none"/>
                <w:u w:val="single" w:color="auto"/>
                <w:lang w:val="en-US" w:eastAsia="zh-CN"/>
              </w:rPr>
              <w:t xml:space="preserve">  </w:t>
            </w:r>
            <w:r>
              <w:rPr>
                <w:color w:val="auto"/>
                <w:spacing w:val="3"/>
                <w:sz w:val="21"/>
                <w:szCs w:val="21"/>
                <w:highlight w:val="none"/>
                <w:u w:val="single" w:color="auto"/>
              </w:rPr>
              <w:t>月</w:t>
            </w:r>
            <w:r>
              <w:rPr>
                <w:color w:val="auto"/>
                <w:spacing w:val="-36"/>
                <w:sz w:val="21"/>
                <w:szCs w:val="21"/>
                <w:highlight w:val="none"/>
                <w:u w:val="single" w:color="auto"/>
              </w:rPr>
              <w:t xml:space="preserve"> </w:t>
            </w:r>
            <w:r>
              <w:rPr>
                <w:rFonts w:hint="eastAsia"/>
                <w:color w:val="auto"/>
                <w:spacing w:val="-36"/>
                <w:sz w:val="21"/>
                <w:szCs w:val="21"/>
                <w:highlight w:val="none"/>
                <w:u w:val="single" w:color="auto"/>
                <w:lang w:val="en-US" w:eastAsia="zh-CN"/>
              </w:rPr>
              <w:t xml:space="preserve"> </w:t>
            </w:r>
            <w:r>
              <w:rPr>
                <w:color w:val="auto"/>
                <w:spacing w:val="3"/>
                <w:sz w:val="21"/>
                <w:szCs w:val="21"/>
                <w:highlight w:val="none"/>
                <w:u w:val="single" w:color="auto"/>
              </w:rPr>
              <w:t xml:space="preserve"> 日</w:t>
            </w:r>
            <w:r>
              <w:rPr>
                <w:rFonts w:hint="eastAsia"/>
                <w:color w:val="auto"/>
                <w:spacing w:val="3"/>
                <w:sz w:val="21"/>
                <w:szCs w:val="21"/>
                <w:highlight w:val="none"/>
                <w:u w:val="single" w:color="auto"/>
                <w:lang w:val="en-US" w:eastAsia="zh-CN"/>
              </w:rPr>
              <w:t xml:space="preserve">  </w:t>
            </w:r>
            <w:r>
              <w:rPr>
                <w:color w:val="auto"/>
                <w:spacing w:val="-30"/>
                <w:sz w:val="21"/>
                <w:szCs w:val="21"/>
                <w:highlight w:val="none"/>
                <w:u w:val="single" w:color="auto"/>
              </w:rPr>
              <w:t xml:space="preserve"> </w:t>
            </w:r>
            <w:r>
              <w:rPr>
                <w:color w:val="auto"/>
                <w:spacing w:val="3"/>
                <w:sz w:val="21"/>
                <w:szCs w:val="21"/>
                <w:highlight w:val="none"/>
                <w:u w:val="single" w:color="auto"/>
              </w:rPr>
              <w:t>点</w:t>
            </w:r>
            <w:r>
              <w:rPr>
                <w:color w:val="auto"/>
                <w:spacing w:val="-37"/>
                <w:sz w:val="21"/>
                <w:szCs w:val="21"/>
                <w:highlight w:val="none"/>
                <w:u w:val="single" w:color="auto"/>
              </w:rPr>
              <w:t xml:space="preserve"> </w:t>
            </w:r>
            <w:r>
              <w:rPr>
                <w:rFonts w:hint="eastAsia"/>
                <w:color w:val="auto"/>
                <w:spacing w:val="-37"/>
                <w:sz w:val="21"/>
                <w:szCs w:val="21"/>
                <w:highlight w:val="none"/>
                <w:u w:val="single" w:color="auto"/>
                <w:lang w:val="en-US" w:eastAsia="zh-CN"/>
              </w:rPr>
              <w:t xml:space="preserve">  </w:t>
            </w:r>
            <w:r>
              <w:rPr>
                <w:color w:val="auto"/>
                <w:spacing w:val="-38"/>
                <w:sz w:val="21"/>
                <w:szCs w:val="21"/>
                <w:highlight w:val="none"/>
                <w:u w:val="single" w:color="auto"/>
              </w:rPr>
              <w:t xml:space="preserve"> </w:t>
            </w:r>
            <w:r>
              <w:rPr>
                <w:color w:val="auto"/>
                <w:spacing w:val="3"/>
                <w:sz w:val="21"/>
                <w:szCs w:val="21"/>
                <w:highlight w:val="none"/>
                <w:u w:val="single" w:color="auto"/>
              </w:rPr>
              <w:t>分（</w:t>
            </w:r>
            <w:r>
              <w:rPr>
                <w:color w:val="auto"/>
                <w:spacing w:val="-59"/>
                <w:sz w:val="21"/>
                <w:szCs w:val="21"/>
                <w:highlight w:val="none"/>
                <w:u w:val="single" w:color="auto"/>
              </w:rPr>
              <w:t xml:space="preserve"> </w:t>
            </w:r>
            <w:r>
              <w:rPr>
                <w:color w:val="auto"/>
                <w:spacing w:val="3"/>
                <w:sz w:val="21"/>
                <w:szCs w:val="21"/>
                <w:highlight w:val="none"/>
              </w:rPr>
              <w:t>北京</w:t>
            </w:r>
            <w:r>
              <w:rPr>
                <w:color w:val="auto"/>
                <w:spacing w:val="2"/>
                <w:sz w:val="21"/>
                <w:szCs w:val="21"/>
                <w:highlight w:val="none"/>
              </w:rPr>
              <w:t>时间）前递交</w:t>
            </w:r>
            <w:r>
              <w:rPr>
                <w:color w:val="auto"/>
                <w:spacing w:val="7"/>
                <w:sz w:val="21"/>
                <w:szCs w:val="21"/>
                <w:highlight w:val="none"/>
              </w:rPr>
              <w:t>投标文件。</w:t>
            </w:r>
          </w:p>
        </w:tc>
      </w:tr>
    </w:tbl>
    <w:p>
      <w:pPr>
        <w:pStyle w:val="11"/>
        <w:spacing w:before="60" w:line="240" w:lineRule="auto"/>
        <w:ind w:left="101"/>
        <w:rPr>
          <w:color w:val="auto"/>
          <w:sz w:val="21"/>
          <w:szCs w:val="21"/>
          <w:highlight w:val="none"/>
        </w:rPr>
      </w:pPr>
      <w:r>
        <w:rPr>
          <w:b/>
          <w:bCs/>
          <w:color w:val="auto"/>
          <w:spacing w:val="7"/>
          <w:sz w:val="21"/>
          <w:szCs w:val="21"/>
          <w:highlight w:val="none"/>
        </w:rPr>
        <w:t>一、项目基本情况</w:t>
      </w:r>
    </w:p>
    <w:p>
      <w:pPr>
        <w:pStyle w:val="11"/>
        <w:spacing w:before="84" w:line="240" w:lineRule="auto"/>
        <w:ind w:left="521"/>
        <w:rPr>
          <w:rFonts w:hint="eastAsia" w:eastAsia="宋体"/>
          <w:color w:val="auto"/>
          <w:sz w:val="21"/>
          <w:szCs w:val="21"/>
          <w:highlight w:val="none"/>
          <w:lang w:eastAsia="zh-CN"/>
        </w:rPr>
      </w:pPr>
      <w:r>
        <w:rPr>
          <w:color w:val="auto"/>
          <w:spacing w:val="7"/>
          <w:sz w:val="21"/>
          <w:szCs w:val="21"/>
          <w:highlight w:val="none"/>
        </w:rPr>
        <w:t>项目编号：</w:t>
      </w:r>
      <w:r>
        <w:rPr>
          <w:rFonts w:hint="eastAsia"/>
          <w:color w:val="auto"/>
          <w:sz w:val="21"/>
          <w:szCs w:val="21"/>
          <w:highlight w:val="none"/>
          <w:lang w:eastAsia="zh-CN"/>
        </w:rPr>
        <w:t>QZZC2025-G3-220166-XMZX</w:t>
      </w:r>
    </w:p>
    <w:p>
      <w:pPr>
        <w:pStyle w:val="11"/>
        <w:spacing w:before="84" w:line="240" w:lineRule="auto"/>
        <w:ind w:left="521"/>
        <w:rPr>
          <w:rFonts w:hint="eastAsia" w:eastAsia="宋体"/>
          <w:color w:val="auto"/>
          <w:sz w:val="21"/>
          <w:szCs w:val="21"/>
          <w:highlight w:val="none"/>
          <w:lang w:eastAsia="zh-CN"/>
        </w:rPr>
      </w:pPr>
      <w:r>
        <w:rPr>
          <w:color w:val="auto"/>
          <w:spacing w:val="7"/>
          <w:sz w:val="21"/>
          <w:szCs w:val="21"/>
          <w:highlight w:val="none"/>
        </w:rPr>
        <w:t>项目名称：</w:t>
      </w:r>
      <w:r>
        <w:rPr>
          <w:rFonts w:hint="eastAsia"/>
          <w:color w:val="auto"/>
          <w:spacing w:val="7"/>
          <w:sz w:val="21"/>
          <w:szCs w:val="21"/>
          <w:highlight w:val="none"/>
          <w:lang w:eastAsia="zh-CN"/>
        </w:rPr>
        <w:t>浦北县2025年国家绿色高产高效行动项目</w:t>
      </w:r>
    </w:p>
    <w:p>
      <w:pPr>
        <w:pStyle w:val="11"/>
        <w:spacing w:before="85" w:line="240" w:lineRule="auto"/>
        <w:ind w:left="519"/>
        <w:rPr>
          <w:rFonts w:hint="eastAsia" w:eastAsia="宋体"/>
          <w:color w:val="auto"/>
          <w:sz w:val="21"/>
          <w:szCs w:val="21"/>
          <w:highlight w:val="none"/>
          <w:lang w:eastAsia="zh-CN"/>
        </w:rPr>
      </w:pPr>
      <w:r>
        <w:rPr>
          <w:color w:val="auto"/>
          <w:spacing w:val="8"/>
          <w:sz w:val="21"/>
          <w:szCs w:val="21"/>
          <w:highlight w:val="none"/>
        </w:rPr>
        <w:t>预算金额：</w:t>
      </w:r>
      <w:bookmarkStart w:id="6" w:name="OLE_LINK1"/>
      <w:r>
        <w:rPr>
          <w:rFonts w:hint="eastAsia"/>
          <w:color w:val="auto"/>
          <w:spacing w:val="8"/>
          <w:sz w:val="21"/>
          <w:szCs w:val="21"/>
          <w:highlight w:val="none"/>
          <w:lang w:eastAsia="zh-CN"/>
        </w:rPr>
        <w:t>人民币</w:t>
      </w:r>
      <w:r>
        <w:rPr>
          <w:rFonts w:hint="eastAsia"/>
          <w:color w:val="auto"/>
          <w:spacing w:val="8"/>
          <w:sz w:val="21"/>
          <w:szCs w:val="21"/>
          <w:highlight w:val="none"/>
          <w:lang w:val="en-US" w:eastAsia="zh-CN"/>
        </w:rPr>
        <w:t>叁佰贰拾万元整</w:t>
      </w:r>
      <w:r>
        <w:rPr>
          <w:rFonts w:hint="eastAsia"/>
          <w:color w:val="auto"/>
          <w:spacing w:val="8"/>
          <w:sz w:val="21"/>
          <w:szCs w:val="21"/>
          <w:highlight w:val="none"/>
          <w:lang w:eastAsia="zh-CN"/>
        </w:rPr>
        <w:t xml:space="preserve"> (￥</w:t>
      </w:r>
      <w:r>
        <w:rPr>
          <w:rFonts w:hint="eastAsia"/>
          <w:color w:val="auto"/>
          <w:spacing w:val="8"/>
          <w:sz w:val="21"/>
          <w:szCs w:val="21"/>
          <w:highlight w:val="none"/>
          <w:lang w:val="en-US" w:eastAsia="zh-CN"/>
        </w:rPr>
        <w:t>3200000</w:t>
      </w:r>
      <w:r>
        <w:rPr>
          <w:rFonts w:hint="eastAsia"/>
          <w:color w:val="auto"/>
          <w:spacing w:val="8"/>
          <w:sz w:val="21"/>
          <w:szCs w:val="21"/>
          <w:highlight w:val="none"/>
          <w:lang w:eastAsia="zh-CN"/>
        </w:rPr>
        <w:t>.00）</w:t>
      </w:r>
      <w:bookmarkEnd w:id="6"/>
    </w:p>
    <w:p>
      <w:pPr>
        <w:pStyle w:val="11"/>
        <w:spacing w:before="85" w:line="240" w:lineRule="auto"/>
        <w:ind w:left="520"/>
        <w:rPr>
          <w:rFonts w:hint="eastAsia" w:eastAsia="宋体"/>
          <w:color w:val="auto"/>
          <w:sz w:val="21"/>
          <w:szCs w:val="21"/>
          <w:highlight w:val="none"/>
          <w:lang w:eastAsia="zh-CN"/>
        </w:rPr>
      </w:pPr>
      <w:r>
        <w:rPr>
          <w:color w:val="auto"/>
          <w:spacing w:val="8"/>
          <w:sz w:val="21"/>
          <w:szCs w:val="21"/>
          <w:highlight w:val="none"/>
        </w:rPr>
        <w:t>最高限价：</w:t>
      </w:r>
      <w:r>
        <w:rPr>
          <w:rFonts w:hint="eastAsia"/>
          <w:color w:val="auto"/>
          <w:spacing w:val="8"/>
          <w:sz w:val="21"/>
          <w:szCs w:val="21"/>
          <w:highlight w:val="none"/>
          <w:lang w:eastAsia="zh-CN"/>
        </w:rPr>
        <w:t>人民币</w:t>
      </w:r>
      <w:r>
        <w:rPr>
          <w:rFonts w:hint="eastAsia"/>
          <w:color w:val="auto"/>
          <w:spacing w:val="8"/>
          <w:sz w:val="21"/>
          <w:szCs w:val="21"/>
          <w:highlight w:val="none"/>
          <w:lang w:val="en-US" w:eastAsia="zh-CN"/>
        </w:rPr>
        <w:t>叁佰贰拾万元整</w:t>
      </w:r>
      <w:r>
        <w:rPr>
          <w:rFonts w:hint="eastAsia"/>
          <w:color w:val="auto"/>
          <w:spacing w:val="8"/>
          <w:sz w:val="21"/>
          <w:szCs w:val="21"/>
          <w:highlight w:val="none"/>
          <w:lang w:eastAsia="zh-CN"/>
        </w:rPr>
        <w:t xml:space="preserve"> (￥</w:t>
      </w:r>
      <w:r>
        <w:rPr>
          <w:rFonts w:hint="eastAsia"/>
          <w:color w:val="auto"/>
          <w:spacing w:val="8"/>
          <w:sz w:val="21"/>
          <w:szCs w:val="21"/>
          <w:highlight w:val="none"/>
          <w:lang w:val="en-US" w:eastAsia="zh-CN"/>
        </w:rPr>
        <w:t>3200000</w:t>
      </w:r>
      <w:r>
        <w:rPr>
          <w:rFonts w:hint="eastAsia"/>
          <w:color w:val="auto"/>
          <w:spacing w:val="8"/>
          <w:sz w:val="21"/>
          <w:szCs w:val="21"/>
          <w:highlight w:val="none"/>
          <w:lang w:eastAsia="zh-CN"/>
        </w:rPr>
        <w:t>.00）</w:t>
      </w:r>
    </w:p>
    <w:p>
      <w:pPr>
        <w:pStyle w:val="11"/>
        <w:spacing w:before="86" w:line="240" w:lineRule="auto"/>
        <w:ind w:left="517"/>
        <w:rPr>
          <w:color w:val="auto"/>
          <w:sz w:val="21"/>
          <w:szCs w:val="21"/>
          <w:highlight w:val="none"/>
        </w:rPr>
      </w:pPr>
      <w:r>
        <w:rPr>
          <w:color w:val="auto"/>
          <w:spacing w:val="7"/>
          <w:sz w:val="21"/>
          <w:szCs w:val="21"/>
          <w:highlight w:val="none"/>
        </w:rPr>
        <w:t>采购需求：采购</w:t>
      </w:r>
      <w:r>
        <w:rPr>
          <w:rFonts w:hint="eastAsia"/>
          <w:color w:val="auto"/>
          <w:spacing w:val="7"/>
          <w:sz w:val="21"/>
          <w:szCs w:val="21"/>
          <w:highlight w:val="none"/>
          <w:lang w:eastAsia="zh-CN"/>
        </w:rPr>
        <w:t>浦北县2025年国家绿色高产高效行动项目</w:t>
      </w:r>
      <w:r>
        <w:rPr>
          <w:color w:val="auto"/>
          <w:spacing w:val="-24"/>
          <w:sz w:val="21"/>
          <w:szCs w:val="21"/>
          <w:highlight w:val="none"/>
        </w:rPr>
        <w:t xml:space="preserve"> </w:t>
      </w:r>
      <w:r>
        <w:rPr>
          <w:color w:val="auto"/>
          <w:spacing w:val="7"/>
          <w:sz w:val="21"/>
          <w:szCs w:val="21"/>
          <w:highlight w:val="none"/>
        </w:rPr>
        <w:t>1</w:t>
      </w:r>
      <w:r>
        <w:rPr>
          <w:color w:val="auto"/>
          <w:spacing w:val="-38"/>
          <w:sz w:val="21"/>
          <w:szCs w:val="21"/>
          <w:highlight w:val="none"/>
        </w:rPr>
        <w:t xml:space="preserve"> </w:t>
      </w:r>
      <w:r>
        <w:rPr>
          <w:color w:val="auto"/>
          <w:spacing w:val="7"/>
          <w:sz w:val="21"/>
          <w:szCs w:val="21"/>
          <w:highlight w:val="none"/>
        </w:rPr>
        <w:t>批；具体内容详见招标文件。</w:t>
      </w:r>
    </w:p>
    <w:p>
      <w:pPr>
        <w:pStyle w:val="11"/>
        <w:spacing w:before="87" w:line="240" w:lineRule="auto"/>
        <w:ind w:left="98" w:right="89" w:firstLine="421"/>
        <w:rPr>
          <w:rFonts w:hint="eastAsia" w:ascii="宋体" w:hAnsi="宋体" w:eastAsia="宋体" w:cs="宋体"/>
          <w:snapToGrid w:val="0"/>
          <w:color w:val="auto"/>
          <w:spacing w:val="-1"/>
          <w:kern w:val="0"/>
          <w:sz w:val="21"/>
          <w:szCs w:val="21"/>
          <w:highlight w:val="none"/>
          <w:u w:val="none" w:color="auto"/>
          <w:lang w:val="en-US" w:eastAsia="zh-CN" w:bidi="ar-SA"/>
        </w:rPr>
      </w:pPr>
      <w:r>
        <w:rPr>
          <w:rFonts w:hint="eastAsia" w:ascii="宋体" w:hAnsi="宋体" w:eastAsia="宋体" w:cs="宋体"/>
          <w:snapToGrid w:val="0"/>
          <w:color w:val="auto"/>
          <w:spacing w:val="-1"/>
          <w:kern w:val="0"/>
          <w:sz w:val="21"/>
          <w:szCs w:val="21"/>
          <w:highlight w:val="none"/>
          <w:u w:val="none" w:color="auto"/>
          <w:lang w:val="en-US" w:eastAsia="zh-CN" w:bidi="ar-SA"/>
        </w:rPr>
        <w:t xml:space="preserve">合同履行期限： 自签订合同之日起10日(日历日)内交货完。 </w:t>
      </w:r>
    </w:p>
    <w:p>
      <w:pPr>
        <w:pStyle w:val="11"/>
        <w:spacing w:before="96" w:line="240" w:lineRule="auto"/>
        <w:ind w:left="518" w:right="5548"/>
        <w:rPr>
          <w:color w:val="auto"/>
          <w:sz w:val="21"/>
          <w:szCs w:val="21"/>
          <w:highlight w:val="none"/>
        </w:rPr>
      </w:pPr>
      <w:r>
        <w:rPr>
          <w:color w:val="auto"/>
          <w:spacing w:val="8"/>
          <w:sz w:val="21"/>
          <w:szCs w:val="21"/>
          <w:highlight w:val="none"/>
        </w:rPr>
        <w:t>本项目不接受联合体投标。</w:t>
      </w:r>
    </w:p>
    <w:p>
      <w:pPr>
        <w:pStyle w:val="11"/>
        <w:spacing w:before="41" w:line="240" w:lineRule="auto"/>
        <w:ind w:left="101"/>
        <w:rPr>
          <w:color w:val="auto"/>
          <w:sz w:val="21"/>
          <w:szCs w:val="21"/>
          <w:highlight w:val="none"/>
        </w:rPr>
      </w:pPr>
      <w:r>
        <w:rPr>
          <w:b/>
          <w:bCs/>
          <w:color w:val="auto"/>
          <w:spacing w:val="2"/>
          <w:sz w:val="21"/>
          <w:szCs w:val="21"/>
          <w:highlight w:val="none"/>
        </w:rPr>
        <w:t>二、</w:t>
      </w:r>
      <w:r>
        <w:rPr>
          <w:color w:val="auto"/>
          <w:spacing w:val="-51"/>
          <w:sz w:val="21"/>
          <w:szCs w:val="21"/>
          <w:highlight w:val="none"/>
        </w:rPr>
        <w:t xml:space="preserve"> </w:t>
      </w:r>
      <w:r>
        <w:rPr>
          <w:b/>
          <w:bCs/>
          <w:color w:val="auto"/>
          <w:spacing w:val="2"/>
          <w:sz w:val="21"/>
          <w:szCs w:val="21"/>
          <w:highlight w:val="none"/>
        </w:rPr>
        <w:t>申请人的资格要求：</w:t>
      </w:r>
    </w:p>
    <w:p>
      <w:pPr>
        <w:pStyle w:val="11"/>
        <w:spacing w:before="83" w:line="240" w:lineRule="auto"/>
        <w:ind w:left="533"/>
        <w:rPr>
          <w:color w:val="auto"/>
          <w:sz w:val="21"/>
          <w:szCs w:val="21"/>
          <w:highlight w:val="none"/>
        </w:rPr>
      </w:pPr>
      <w:r>
        <w:rPr>
          <w:color w:val="auto"/>
          <w:spacing w:val="8"/>
          <w:sz w:val="21"/>
          <w:szCs w:val="21"/>
          <w:highlight w:val="none"/>
        </w:rPr>
        <w:t>1.满足《中华人民共和国政府采购法》第二十二条规定；</w:t>
      </w:r>
    </w:p>
    <w:p>
      <w:pPr>
        <w:pStyle w:val="11"/>
        <w:spacing w:before="87" w:line="240" w:lineRule="auto"/>
        <w:ind w:left="98" w:right="89" w:firstLine="421"/>
        <w:rPr>
          <w:color w:val="auto"/>
          <w:sz w:val="21"/>
          <w:szCs w:val="21"/>
          <w:highlight w:val="none"/>
        </w:rPr>
      </w:pPr>
      <w:r>
        <w:rPr>
          <w:color w:val="auto"/>
          <w:spacing w:val="9"/>
          <w:sz w:val="21"/>
          <w:szCs w:val="21"/>
          <w:highlight w:val="none"/>
        </w:rPr>
        <w:t>2.落实政府采购政策需满足的资格要求：本项目属于专门面向中小企业采购的项目。供应商须符合《政府采购</w:t>
      </w:r>
      <w:r>
        <w:rPr>
          <w:color w:val="auto"/>
          <w:spacing w:val="13"/>
          <w:sz w:val="21"/>
          <w:szCs w:val="21"/>
          <w:highlight w:val="none"/>
        </w:rPr>
        <w:t xml:space="preserve"> </w:t>
      </w:r>
      <w:r>
        <w:rPr>
          <w:color w:val="auto"/>
          <w:spacing w:val="9"/>
          <w:sz w:val="21"/>
          <w:szCs w:val="21"/>
          <w:highlight w:val="none"/>
        </w:rPr>
        <w:t>促进中小企业发展管理办法》（财库﹝2020﹞46</w:t>
      </w:r>
      <w:r>
        <w:rPr>
          <w:color w:val="auto"/>
          <w:spacing w:val="-35"/>
          <w:sz w:val="21"/>
          <w:szCs w:val="21"/>
          <w:highlight w:val="none"/>
        </w:rPr>
        <w:t xml:space="preserve"> </w:t>
      </w:r>
      <w:r>
        <w:rPr>
          <w:color w:val="auto"/>
          <w:spacing w:val="9"/>
          <w:sz w:val="21"/>
          <w:szCs w:val="21"/>
          <w:highlight w:val="none"/>
        </w:rPr>
        <w:t>号）、《关于政府采</w:t>
      </w:r>
      <w:r>
        <w:rPr>
          <w:color w:val="auto"/>
          <w:spacing w:val="8"/>
          <w:sz w:val="21"/>
          <w:szCs w:val="21"/>
          <w:highlight w:val="none"/>
        </w:rPr>
        <w:t>购支持监狱企业发展有关问题的通知》</w:t>
      </w:r>
      <w:r>
        <w:rPr>
          <w:color w:val="auto"/>
          <w:spacing w:val="-44"/>
          <w:sz w:val="21"/>
          <w:szCs w:val="21"/>
          <w:highlight w:val="none"/>
        </w:rPr>
        <w:t xml:space="preserve"> </w:t>
      </w:r>
      <w:r>
        <w:rPr>
          <w:color w:val="auto"/>
          <w:spacing w:val="8"/>
          <w:sz w:val="21"/>
          <w:szCs w:val="21"/>
          <w:highlight w:val="none"/>
        </w:rPr>
        <w:t>(财库</w:t>
      </w:r>
      <w:r>
        <w:rPr>
          <w:color w:val="auto"/>
          <w:sz w:val="21"/>
          <w:szCs w:val="21"/>
          <w:highlight w:val="none"/>
        </w:rPr>
        <w:t xml:space="preserve"> </w:t>
      </w:r>
      <w:r>
        <w:rPr>
          <w:color w:val="auto"/>
          <w:spacing w:val="9"/>
          <w:sz w:val="21"/>
          <w:szCs w:val="21"/>
          <w:highlight w:val="none"/>
        </w:rPr>
        <w:t>〔2014〕68</w:t>
      </w:r>
      <w:r>
        <w:rPr>
          <w:color w:val="auto"/>
          <w:spacing w:val="-33"/>
          <w:sz w:val="21"/>
          <w:szCs w:val="21"/>
          <w:highlight w:val="none"/>
        </w:rPr>
        <w:t xml:space="preserve"> </w:t>
      </w:r>
      <w:r>
        <w:rPr>
          <w:color w:val="auto"/>
          <w:spacing w:val="9"/>
          <w:sz w:val="21"/>
          <w:szCs w:val="21"/>
          <w:highlight w:val="none"/>
        </w:rPr>
        <w:t>号)、《关于促进残疾人就业政府采购政策</w:t>
      </w:r>
      <w:r>
        <w:rPr>
          <w:color w:val="auto"/>
          <w:spacing w:val="8"/>
          <w:sz w:val="21"/>
          <w:szCs w:val="21"/>
          <w:highlight w:val="none"/>
        </w:rPr>
        <w:t>的通知》</w:t>
      </w:r>
      <w:r>
        <w:rPr>
          <w:color w:val="auto"/>
          <w:spacing w:val="-39"/>
          <w:sz w:val="21"/>
          <w:szCs w:val="21"/>
          <w:highlight w:val="none"/>
        </w:rPr>
        <w:t xml:space="preserve"> </w:t>
      </w:r>
      <w:r>
        <w:rPr>
          <w:color w:val="auto"/>
          <w:spacing w:val="8"/>
          <w:sz w:val="21"/>
          <w:szCs w:val="21"/>
          <w:highlight w:val="none"/>
        </w:rPr>
        <w:t>(财库〔2017〕141</w:t>
      </w:r>
      <w:r>
        <w:rPr>
          <w:color w:val="auto"/>
          <w:spacing w:val="-33"/>
          <w:sz w:val="21"/>
          <w:szCs w:val="21"/>
          <w:highlight w:val="none"/>
        </w:rPr>
        <w:t xml:space="preserve"> </w:t>
      </w:r>
      <w:r>
        <w:rPr>
          <w:color w:val="auto"/>
          <w:spacing w:val="8"/>
          <w:sz w:val="21"/>
          <w:szCs w:val="21"/>
          <w:highlight w:val="none"/>
        </w:rPr>
        <w:t>号)等规定的条件的中型企业、</w:t>
      </w:r>
      <w:r>
        <w:rPr>
          <w:color w:val="auto"/>
          <w:sz w:val="21"/>
          <w:szCs w:val="21"/>
          <w:highlight w:val="none"/>
        </w:rPr>
        <w:t xml:space="preserve"> </w:t>
      </w:r>
      <w:r>
        <w:rPr>
          <w:color w:val="auto"/>
          <w:spacing w:val="9"/>
          <w:sz w:val="21"/>
          <w:szCs w:val="21"/>
          <w:highlight w:val="none"/>
        </w:rPr>
        <w:t>小型企业、微型企业或监狱企业或残疾人福利性单位。</w:t>
      </w:r>
    </w:p>
    <w:p>
      <w:pPr>
        <w:pStyle w:val="11"/>
        <w:spacing w:before="31" w:line="240" w:lineRule="auto"/>
        <w:ind w:left="522"/>
        <w:rPr>
          <w:rFonts w:hint="eastAsia" w:eastAsia="宋体"/>
          <w:color w:val="auto"/>
          <w:sz w:val="21"/>
          <w:szCs w:val="21"/>
          <w:highlight w:val="none"/>
          <w:lang w:eastAsia="zh-CN"/>
        </w:rPr>
      </w:pPr>
      <w:r>
        <w:rPr>
          <w:color w:val="auto"/>
          <w:spacing w:val="7"/>
          <w:sz w:val="21"/>
          <w:szCs w:val="21"/>
          <w:highlight w:val="none"/>
        </w:rPr>
        <w:t>3.本项目的特定资格要求：</w:t>
      </w:r>
      <w:r>
        <w:rPr>
          <w:rFonts w:hint="eastAsia"/>
          <w:color w:val="auto"/>
          <w:spacing w:val="7"/>
          <w:sz w:val="21"/>
          <w:szCs w:val="21"/>
          <w:highlight w:val="none"/>
          <w:lang w:eastAsia="zh-CN"/>
        </w:rPr>
        <w:t>无</w:t>
      </w:r>
    </w:p>
    <w:p>
      <w:pPr>
        <w:pStyle w:val="11"/>
        <w:spacing w:before="85" w:line="240" w:lineRule="auto"/>
        <w:ind w:left="97"/>
        <w:rPr>
          <w:color w:val="auto"/>
          <w:sz w:val="21"/>
          <w:szCs w:val="21"/>
          <w:highlight w:val="none"/>
        </w:rPr>
      </w:pPr>
      <w:r>
        <w:rPr>
          <w:b/>
          <w:bCs/>
          <w:color w:val="auto"/>
          <w:spacing w:val="7"/>
          <w:sz w:val="21"/>
          <w:szCs w:val="21"/>
          <w:highlight w:val="none"/>
        </w:rPr>
        <w:t>三、获取招标文件</w:t>
      </w:r>
    </w:p>
    <w:p>
      <w:pPr>
        <w:pStyle w:val="11"/>
        <w:spacing w:before="99" w:line="240" w:lineRule="auto"/>
        <w:ind w:left="527"/>
        <w:rPr>
          <w:rFonts w:hint="eastAsia"/>
          <w:color w:val="auto"/>
          <w:spacing w:val="6"/>
          <w:sz w:val="21"/>
          <w:szCs w:val="21"/>
          <w:highlight w:val="none"/>
        </w:rPr>
      </w:pPr>
      <w:r>
        <w:rPr>
          <w:color w:val="auto"/>
          <w:spacing w:val="6"/>
          <w:sz w:val="21"/>
          <w:szCs w:val="21"/>
          <w:highlight w:val="none"/>
        </w:rPr>
        <w:t>时间：</w:t>
      </w:r>
      <w:r>
        <w:rPr>
          <w:rFonts w:hint="eastAsia"/>
          <w:color w:val="auto"/>
          <w:spacing w:val="6"/>
          <w:sz w:val="21"/>
          <w:szCs w:val="21"/>
          <w:highlight w:val="none"/>
          <w:lang w:eastAsia="zh-CN"/>
        </w:rPr>
        <w:t>202</w:t>
      </w:r>
      <w:r>
        <w:rPr>
          <w:rFonts w:hint="eastAsia"/>
          <w:color w:val="auto"/>
          <w:spacing w:val="6"/>
          <w:sz w:val="21"/>
          <w:szCs w:val="21"/>
          <w:highlight w:val="none"/>
          <w:lang w:val="en-US" w:eastAsia="zh-CN"/>
        </w:rPr>
        <w:t>5</w:t>
      </w:r>
      <w:r>
        <w:rPr>
          <w:color w:val="auto"/>
          <w:spacing w:val="-35"/>
          <w:sz w:val="21"/>
          <w:szCs w:val="21"/>
          <w:highlight w:val="none"/>
        </w:rPr>
        <w:t xml:space="preserve"> </w:t>
      </w:r>
      <w:r>
        <w:rPr>
          <w:color w:val="auto"/>
          <w:spacing w:val="6"/>
          <w:sz w:val="21"/>
          <w:szCs w:val="21"/>
          <w:highlight w:val="none"/>
        </w:rPr>
        <w:t>年</w:t>
      </w:r>
      <w:r>
        <w:rPr>
          <w:rFonts w:hint="eastAsia"/>
          <w:color w:val="auto"/>
          <w:spacing w:val="6"/>
          <w:sz w:val="21"/>
          <w:szCs w:val="21"/>
          <w:highlight w:val="none"/>
          <w:lang w:val="en-US" w:eastAsia="zh-CN"/>
        </w:rPr>
        <w:t xml:space="preserve">  </w:t>
      </w:r>
      <w:r>
        <w:rPr>
          <w:color w:val="auto"/>
          <w:spacing w:val="6"/>
          <w:sz w:val="21"/>
          <w:szCs w:val="21"/>
          <w:highlight w:val="none"/>
        </w:rPr>
        <w:t>月</w:t>
      </w:r>
      <w:r>
        <w:rPr>
          <w:rFonts w:hint="eastAsia"/>
          <w:color w:val="auto"/>
          <w:spacing w:val="6"/>
          <w:sz w:val="21"/>
          <w:szCs w:val="21"/>
          <w:highlight w:val="none"/>
          <w:lang w:val="en-US" w:eastAsia="zh-CN"/>
        </w:rPr>
        <w:t xml:space="preserve">  </w:t>
      </w:r>
      <w:r>
        <w:rPr>
          <w:color w:val="auto"/>
          <w:spacing w:val="6"/>
          <w:sz w:val="21"/>
          <w:szCs w:val="21"/>
          <w:highlight w:val="none"/>
        </w:rPr>
        <w:t>日至</w:t>
      </w:r>
      <w:r>
        <w:rPr>
          <w:rFonts w:hint="eastAsia"/>
          <w:color w:val="auto"/>
          <w:spacing w:val="6"/>
          <w:sz w:val="21"/>
          <w:szCs w:val="21"/>
          <w:highlight w:val="none"/>
          <w:lang w:eastAsia="zh-CN"/>
        </w:rPr>
        <w:t>202</w:t>
      </w:r>
      <w:r>
        <w:rPr>
          <w:rFonts w:hint="eastAsia"/>
          <w:color w:val="auto"/>
          <w:spacing w:val="6"/>
          <w:sz w:val="21"/>
          <w:szCs w:val="21"/>
          <w:highlight w:val="none"/>
          <w:lang w:val="en-US" w:eastAsia="zh-CN"/>
        </w:rPr>
        <w:t>5</w:t>
      </w:r>
      <w:r>
        <w:rPr>
          <w:color w:val="auto"/>
          <w:spacing w:val="-35"/>
          <w:sz w:val="21"/>
          <w:szCs w:val="21"/>
          <w:highlight w:val="none"/>
        </w:rPr>
        <w:t xml:space="preserve"> </w:t>
      </w:r>
      <w:r>
        <w:rPr>
          <w:color w:val="auto"/>
          <w:spacing w:val="6"/>
          <w:sz w:val="21"/>
          <w:szCs w:val="21"/>
          <w:highlight w:val="none"/>
        </w:rPr>
        <w:t>年</w:t>
      </w:r>
      <w:r>
        <w:rPr>
          <w:rFonts w:hint="eastAsia"/>
          <w:color w:val="auto"/>
          <w:spacing w:val="6"/>
          <w:sz w:val="21"/>
          <w:szCs w:val="21"/>
          <w:highlight w:val="none"/>
          <w:lang w:val="en-US" w:eastAsia="zh-CN"/>
        </w:rPr>
        <w:t xml:space="preserve">  </w:t>
      </w:r>
      <w:r>
        <w:rPr>
          <w:color w:val="auto"/>
          <w:spacing w:val="6"/>
          <w:sz w:val="21"/>
          <w:szCs w:val="21"/>
          <w:highlight w:val="none"/>
        </w:rPr>
        <w:t>月</w:t>
      </w:r>
      <w:r>
        <w:rPr>
          <w:rFonts w:hint="eastAsia"/>
          <w:color w:val="auto"/>
          <w:spacing w:val="6"/>
          <w:sz w:val="21"/>
          <w:szCs w:val="21"/>
          <w:highlight w:val="none"/>
          <w:lang w:val="en-US" w:eastAsia="zh-CN"/>
        </w:rPr>
        <w:t xml:space="preserve">  </w:t>
      </w:r>
      <w:r>
        <w:rPr>
          <w:color w:val="auto"/>
          <w:spacing w:val="6"/>
          <w:sz w:val="21"/>
          <w:szCs w:val="21"/>
          <w:highlight w:val="none"/>
        </w:rPr>
        <w:t>日</w:t>
      </w:r>
      <w:r>
        <w:rPr>
          <w:rFonts w:hint="eastAsia"/>
          <w:color w:val="auto"/>
          <w:spacing w:val="6"/>
          <w:sz w:val="21"/>
          <w:szCs w:val="21"/>
          <w:highlight w:val="none"/>
        </w:rPr>
        <w:t>每天上午08:00-12:00；下午15:00-18:00（北京时间，法定节假日除外）</w:t>
      </w:r>
      <w:r>
        <w:rPr>
          <w:rFonts w:hint="eastAsia"/>
          <w:color w:val="auto"/>
          <w:spacing w:val="6"/>
          <w:sz w:val="21"/>
          <w:szCs w:val="21"/>
          <w:highlight w:val="none"/>
          <w:lang w:eastAsia="zh-CN"/>
        </w:rPr>
        <w:t>。</w:t>
      </w:r>
    </w:p>
    <w:p>
      <w:pPr>
        <w:pStyle w:val="11"/>
        <w:spacing w:before="87" w:line="240" w:lineRule="auto"/>
        <w:ind w:left="98" w:right="89" w:firstLine="421"/>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地点：广西政府采购云平台（https://www.gcy.zfcg.gxzf.gov.cn/）线上获取； 方式：在电子交易平台注册，并在系统上下载采购文件，逾期下载无效。</w:t>
      </w:r>
    </w:p>
    <w:p>
      <w:pPr>
        <w:pStyle w:val="11"/>
        <w:spacing w:before="32" w:line="240" w:lineRule="auto"/>
        <w:ind w:left="100" w:right="92" w:firstLine="417"/>
        <w:jc w:val="both"/>
        <w:rPr>
          <w:color w:val="auto"/>
          <w:sz w:val="21"/>
          <w:szCs w:val="21"/>
          <w:highlight w:val="none"/>
        </w:rPr>
      </w:pPr>
      <w:r>
        <w:rPr>
          <w:color w:val="auto"/>
          <w:spacing w:val="12"/>
          <w:sz w:val="21"/>
          <w:szCs w:val="21"/>
          <w:highlight w:val="none"/>
        </w:rPr>
        <w:t>注：供应商登录广西政府采购云平台</w:t>
      </w:r>
      <w:r>
        <w:rPr>
          <w:color w:val="auto"/>
          <w:spacing w:val="-24"/>
          <w:sz w:val="21"/>
          <w:szCs w:val="21"/>
          <w:highlight w:val="none"/>
        </w:rPr>
        <w:t xml:space="preserve"> </w:t>
      </w:r>
      <w:r>
        <w:rPr>
          <w:color w:val="auto"/>
          <w:sz w:val="21"/>
          <w:szCs w:val="21"/>
          <w:highlight w:val="none"/>
        </w:rPr>
        <w:t>https</w:t>
      </w:r>
      <w:r>
        <w:rPr>
          <w:color w:val="auto"/>
          <w:spacing w:val="12"/>
          <w:sz w:val="21"/>
          <w:szCs w:val="21"/>
          <w:highlight w:val="none"/>
        </w:rPr>
        <w:t>://</w:t>
      </w:r>
      <w:r>
        <w:rPr>
          <w:color w:val="auto"/>
          <w:sz w:val="21"/>
          <w:szCs w:val="21"/>
          <w:highlight w:val="none"/>
        </w:rPr>
        <w:t>www</w:t>
      </w:r>
      <w:r>
        <w:rPr>
          <w:color w:val="auto"/>
          <w:spacing w:val="12"/>
          <w:sz w:val="21"/>
          <w:szCs w:val="21"/>
          <w:highlight w:val="none"/>
        </w:rPr>
        <w:t>.</w:t>
      </w:r>
      <w:r>
        <w:rPr>
          <w:color w:val="auto"/>
          <w:sz w:val="21"/>
          <w:szCs w:val="21"/>
          <w:highlight w:val="none"/>
        </w:rPr>
        <w:t>gcy</w:t>
      </w:r>
      <w:r>
        <w:rPr>
          <w:color w:val="auto"/>
          <w:spacing w:val="12"/>
          <w:sz w:val="21"/>
          <w:szCs w:val="21"/>
          <w:highlight w:val="none"/>
        </w:rPr>
        <w:t>.</w:t>
      </w:r>
      <w:r>
        <w:rPr>
          <w:color w:val="auto"/>
          <w:sz w:val="21"/>
          <w:szCs w:val="21"/>
          <w:highlight w:val="none"/>
        </w:rPr>
        <w:t>zfcg</w:t>
      </w:r>
      <w:r>
        <w:rPr>
          <w:color w:val="auto"/>
          <w:spacing w:val="12"/>
          <w:sz w:val="21"/>
          <w:szCs w:val="21"/>
          <w:highlight w:val="none"/>
        </w:rPr>
        <w:t>.</w:t>
      </w:r>
      <w:r>
        <w:rPr>
          <w:color w:val="auto"/>
          <w:sz w:val="21"/>
          <w:szCs w:val="21"/>
          <w:highlight w:val="none"/>
        </w:rPr>
        <w:t>gxzf</w:t>
      </w:r>
      <w:r>
        <w:rPr>
          <w:color w:val="auto"/>
          <w:spacing w:val="12"/>
          <w:sz w:val="21"/>
          <w:szCs w:val="21"/>
          <w:highlight w:val="none"/>
        </w:rPr>
        <w:t>.</w:t>
      </w:r>
      <w:r>
        <w:rPr>
          <w:color w:val="auto"/>
          <w:sz w:val="21"/>
          <w:szCs w:val="21"/>
          <w:highlight w:val="none"/>
        </w:rPr>
        <w:t>gov</w:t>
      </w:r>
      <w:r>
        <w:rPr>
          <w:color w:val="auto"/>
          <w:spacing w:val="12"/>
          <w:sz w:val="21"/>
          <w:szCs w:val="21"/>
          <w:highlight w:val="none"/>
        </w:rPr>
        <w:t>.</w:t>
      </w:r>
      <w:r>
        <w:rPr>
          <w:color w:val="auto"/>
          <w:sz w:val="21"/>
          <w:szCs w:val="21"/>
          <w:highlight w:val="none"/>
        </w:rPr>
        <w:t>cn</w:t>
      </w:r>
      <w:r>
        <w:rPr>
          <w:color w:val="auto"/>
          <w:spacing w:val="12"/>
          <w:sz w:val="21"/>
          <w:szCs w:val="21"/>
          <w:highlight w:val="none"/>
        </w:rPr>
        <w:t>/在线申请获取采购文件（进入“项</w:t>
      </w:r>
      <w:r>
        <w:rPr>
          <w:color w:val="auto"/>
          <w:sz w:val="21"/>
          <w:szCs w:val="21"/>
          <w:highlight w:val="none"/>
        </w:rPr>
        <w:t xml:space="preserve"> </w:t>
      </w:r>
      <w:r>
        <w:rPr>
          <w:color w:val="auto"/>
          <w:spacing w:val="8"/>
          <w:sz w:val="21"/>
          <w:szCs w:val="21"/>
          <w:highlight w:val="none"/>
        </w:rPr>
        <w:t>目采购</w:t>
      </w:r>
      <w:r>
        <w:rPr>
          <w:color w:val="auto"/>
          <w:spacing w:val="-71"/>
          <w:sz w:val="21"/>
          <w:szCs w:val="21"/>
          <w:highlight w:val="none"/>
        </w:rPr>
        <w:t xml:space="preserve"> </w:t>
      </w:r>
      <w:r>
        <w:rPr>
          <w:color w:val="auto"/>
          <w:spacing w:val="8"/>
          <w:sz w:val="21"/>
          <w:szCs w:val="21"/>
          <w:highlight w:val="none"/>
        </w:rPr>
        <w:t>”应用，在获取采购文件菜单中选择项目，</w:t>
      </w:r>
      <w:r>
        <w:rPr>
          <w:color w:val="auto"/>
          <w:spacing w:val="-58"/>
          <w:sz w:val="21"/>
          <w:szCs w:val="21"/>
          <w:highlight w:val="none"/>
        </w:rPr>
        <w:t xml:space="preserve"> </w:t>
      </w:r>
      <w:r>
        <w:rPr>
          <w:color w:val="auto"/>
          <w:spacing w:val="8"/>
          <w:sz w:val="21"/>
          <w:szCs w:val="21"/>
          <w:highlight w:val="none"/>
        </w:rPr>
        <w:t>申请获取采购文件</w:t>
      </w:r>
      <w:r>
        <w:rPr>
          <w:color w:val="auto"/>
          <w:spacing w:val="14"/>
          <w:sz w:val="21"/>
          <w:szCs w:val="21"/>
          <w:highlight w:val="none"/>
        </w:rPr>
        <w:t>），</w:t>
      </w:r>
      <w:r>
        <w:rPr>
          <w:color w:val="auto"/>
          <w:spacing w:val="8"/>
          <w:sz w:val="21"/>
          <w:szCs w:val="21"/>
          <w:highlight w:val="none"/>
        </w:rPr>
        <w:t>如在操作过程中遇到</w:t>
      </w:r>
      <w:r>
        <w:rPr>
          <w:color w:val="auto"/>
          <w:spacing w:val="7"/>
          <w:sz w:val="21"/>
          <w:szCs w:val="21"/>
          <w:highlight w:val="none"/>
        </w:rPr>
        <w:t>问题或者需要技术支</w:t>
      </w:r>
      <w:r>
        <w:rPr>
          <w:color w:val="auto"/>
          <w:sz w:val="21"/>
          <w:szCs w:val="21"/>
          <w:highlight w:val="none"/>
        </w:rPr>
        <w:t xml:space="preserve"> </w:t>
      </w:r>
      <w:r>
        <w:rPr>
          <w:color w:val="auto"/>
          <w:spacing w:val="7"/>
          <w:sz w:val="21"/>
          <w:szCs w:val="21"/>
          <w:highlight w:val="none"/>
        </w:rPr>
        <w:t>持，请致电政采云客服热线：95763。</w:t>
      </w:r>
    </w:p>
    <w:p>
      <w:pPr>
        <w:pStyle w:val="11"/>
        <w:spacing w:before="16" w:line="240" w:lineRule="auto"/>
        <w:ind w:left="117"/>
        <w:rPr>
          <w:color w:val="auto"/>
          <w:sz w:val="21"/>
          <w:szCs w:val="21"/>
          <w:highlight w:val="none"/>
        </w:rPr>
      </w:pPr>
      <w:r>
        <w:rPr>
          <w:b/>
          <w:bCs/>
          <w:color w:val="auto"/>
          <w:spacing w:val="7"/>
          <w:sz w:val="21"/>
          <w:szCs w:val="21"/>
          <w:highlight w:val="none"/>
        </w:rPr>
        <w:t>四、提交投标文件截止时间、开标时间和地点</w:t>
      </w:r>
    </w:p>
    <w:p>
      <w:pPr>
        <w:pStyle w:val="11"/>
        <w:spacing w:before="99" w:line="240" w:lineRule="auto"/>
        <w:ind w:left="527"/>
        <w:rPr>
          <w:color w:val="auto"/>
          <w:sz w:val="21"/>
          <w:szCs w:val="21"/>
          <w:highlight w:val="none"/>
        </w:rPr>
      </w:pPr>
      <w:r>
        <w:rPr>
          <w:color w:val="auto"/>
          <w:sz w:val="21"/>
          <w:szCs w:val="21"/>
          <w:highlight w:val="none"/>
        </w:rPr>
        <w:t>时间：</w:t>
      </w:r>
      <w:r>
        <w:rPr>
          <w:rFonts w:hint="eastAsia"/>
          <w:color w:val="auto"/>
          <w:sz w:val="21"/>
          <w:szCs w:val="21"/>
          <w:highlight w:val="none"/>
          <w:u w:val="single" w:color="auto"/>
          <w:lang w:eastAsia="zh-CN"/>
        </w:rPr>
        <w:t>202</w:t>
      </w:r>
      <w:r>
        <w:rPr>
          <w:rFonts w:hint="eastAsia"/>
          <w:color w:val="auto"/>
          <w:sz w:val="21"/>
          <w:szCs w:val="21"/>
          <w:highlight w:val="none"/>
          <w:u w:val="single" w:color="auto"/>
          <w:lang w:val="en-US" w:eastAsia="zh-CN"/>
        </w:rPr>
        <w:t>5</w:t>
      </w:r>
      <w:r>
        <w:rPr>
          <w:color w:val="auto"/>
          <w:spacing w:val="-23"/>
          <w:sz w:val="21"/>
          <w:szCs w:val="21"/>
          <w:highlight w:val="none"/>
          <w:u w:val="single" w:color="auto"/>
        </w:rPr>
        <w:t xml:space="preserve"> </w:t>
      </w:r>
      <w:r>
        <w:rPr>
          <w:color w:val="auto"/>
          <w:sz w:val="21"/>
          <w:szCs w:val="21"/>
          <w:highlight w:val="none"/>
          <w:u w:val="single" w:color="auto"/>
        </w:rPr>
        <w:t>年</w:t>
      </w:r>
      <w:r>
        <w:rPr>
          <w:color w:val="auto"/>
          <w:spacing w:val="-35"/>
          <w:sz w:val="21"/>
          <w:szCs w:val="21"/>
          <w:highlight w:val="none"/>
          <w:u w:val="single" w:color="auto"/>
        </w:rPr>
        <w:t xml:space="preserve"> </w:t>
      </w:r>
      <w:r>
        <w:rPr>
          <w:rFonts w:hint="eastAsia"/>
          <w:color w:val="auto"/>
          <w:spacing w:val="-35"/>
          <w:sz w:val="21"/>
          <w:szCs w:val="21"/>
          <w:highlight w:val="none"/>
          <w:u w:val="single" w:color="auto"/>
          <w:lang w:val="en-US" w:eastAsia="zh-CN"/>
        </w:rPr>
        <w:t xml:space="preserve">  </w:t>
      </w:r>
      <w:r>
        <w:rPr>
          <w:color w:val="auto"/>
          <w:spacing w:val="-36"/>
          <w:sz w:val="21"/>
          <w:szCs w:val="21"/>
          <w:highlight w:val="none"/>
          <w:u w:val="single" w:color="auto"/>
        </w:rPr>
        <w:t xml:space="preserve"> </w:t>
      </w:r>
      <w:r>
        <w:rPr>
          <w:color w:val="auto"/>
          <w:sz w:val="21"/>
          <w:szCs w:val="21"/>
          <w:highlight w:val="none"/>
          <w:u w:val="single" w:color="auto"/>
        </w:rPr>
        <w:t>月</w:t>
      </w:r>
      <w:r>
        <w:rPr>
          <w:color w:val="auto"/>
          <w:spacing w:val="-37"/>
          <w:sz w:val="21"/>
          <w:szCs w:val="21"/>
          <w:highlight w:val="none"/>
          <w:u w:val="single" w:color="auto"/>
        </w:rPr>
        <w:t xml:space="preserve"> </w:t>
      </w:r>
      <w:r>
        <w:rPr>
          <w:rFonts w:hint="eastAsia"/>
          <w:color w:val="auto"/>
          <w:spacing w:val="-37"/>
          <w:sz w:val="21"/>
          <w:szCs w:val="21"/>
          <w:highlight w:val="none"/>
          <w:u w:val="single" w:color="auto"/>
          <w:lang w:val="en-US" w:eastAsia="zh-CN"/>
        </w:rPr>
        <w:t xml:space="preserve">  </w:t>
      </w:r>
      <w:r>
        <w:rPr>
          <w:color w:val="auto"/>
          <w:sz w:val="21"/>
          <w:szCs w:val="21"/>
          <w:highlight w:val="none"/>
          <w:u w:val="single" w:color="auto"/>
        </w:rPr>
        <w:t xml:space="preserve"> 日</w:t>
      </w:r>
      <w:r>
        <w:rPr>
          <w:color w:val="auto"/>
          <w:spacing w:val="-24"/>
          <w:sz w:val="21"/>
          <w:szCs w:val="21"/>
          <w:highlight w:val="none"/>
          <w:u w:val="single" w:color="auto"/>
        </w:rPr>
        <w:t xml:space="preserve"> </w:t>
      </w:r>
      <w:r>
        <w:rPr>
          <w:rFonts w:hint="eastAsia"/>
          <w:color w:val="auto"/>
          <w:spacing w:val="-24"/>
          <w:sz w:val="21"/>
          <w:szCs w:val="21"/>
          <w:highlight w:val="none"/>
          <w:u w:val="single" w:color="auto"/>
          <w:lang w:val="en-US" w:eastAsia="zh-CN"/>
        </w:rPr>
        <w:t xml:space="preserve">  </w:t>
      </w:r>
      <w:r>
        <w:rPr>
          <w:color w:val="auto"/>
          <w:spacing w:val="-30"/>
          <w:sz w:val="21"/>
          <w:szCs w:val="21"/>
          <w:highlight w:val="none"/>
          <w:u w:val="single" w:color="auto"/>
        </w:rPr>
        <w:t xml:space="preserve"> </w:t>
      </w:r>
      <w:r>
        <w:rPr>
          <w:color w:val="auto"/>
          <w:sz w:val="21"/>
          <w:szCs w:val="21"/>
          <w:highlight w:val="none"/>
          <w:u w:val="single" w:color="auto"/>
        </w:rPr>
        <w:t>点</w:t>
      </w:r>
      <w:r>
        <w:rPr>
          <w:color w:val="auto"/>
          <w:spacing w:val="-35"/>
          <w:sz w:val="21"/>
          <w:szCs w:val="21"/>
          <w:highlight w:val="none"/>
          <w:u w:val="single" w:color="auto"/>
        </w:rPr>
        <w:t xml:space="preserve"> </w:t>
      </w:r>
      <w:r>
        <w:rPr>
          <w:rFonts w:hint="eastAsia"/>
          <w:color w:val="auto"/>
          <w:spacing w:val="-35"/>
          <w:sz w:val="21"/>
          <w:szCs w:val="21"/>
          <w:highlight w:val="none"/>
          <w:u w:val="single" w:color="auto"/>
          <w:lang w:val="en-US" w:eastAsia="zh-CN"/>
        </w:rPr>
        <w:t xml:space="preserve">  </w:t>
      </w:r>
      <w:r>
        <w:rPr>
          <w:color w:val="auto"/>
          <w:sz w:val="21"/>
          <w:szCs w:val="21"/>
          <w:highlight w:val="none"/>
          <w:u w:val="single" w:color="auto"/>
        </w:rPr>
        <w:t>分</w:t>
      </w:r>
      <w:r>
        <w:rPr>
          <w:color w:val="auto"/>
          <w:sz w:val="21"/>
          <w:szCs w:val="21"/>
          <w:highlight w:val="none"/>
        </w:rPr>
        <w:t>（北京时间）</w:t>
      </w:r>
    </w:p>
    <w:p>
      <w:pPr>
        <w:pStyle w:val="11"/>
        <w:spacing w:before="72" w:line="240" w:lineRule="auto"/>
        <w:ind w:left="99" w:right="89" w:firstLine="418"/>
        <w:rPr>
          <w:color w:val="auto"/>
          <w:sz w:val="21"/>
          <w:szCs w:val="21"/>
          <w:highlight w:val="none"/>
        </w:rPr>
      </w:pPr>
      <w:r>
        <w:rPr>
          <w:color w:val="auto"/>
          <w:spacing w:val="10"/>
          <w:sz w:val="21"/>
          <w:szCs w:val="21"/>
          <w:highlight w:val="none"/>
        </w:rPr>
        <w:t>地点：本项目为全流程电子化项目，</w:t>
      </w:r>
      <w:r>
        <w:rPr>
          <w:color w:val="auto"/>
          <w:spacing w:val="-53"/>
          <w:sz w:val="21"/>
          <w:szCs w:val="21"/>
          <w:highlight w:val="none"/>
        </w:rPr>
        <w:t xml:space="preserve"> </w:t>
      </w:r>
      <w:r>
        <w:rPr>
          <w:color w:val="auto"/>
          <w:spacing w:val="10"/>
          <w:sz w:val="21"/>
          <w:szCs w:val="21"/>
          <w:highlight w:val="none"/>
        </w:rPr>
        <w:t>申请人需要提交电子投标文件，</w:t>
      </w:r>
      <w:r>
        <w:rPr>
          <w:color w:val="auto"/>
          <w:spacing w:val="-59"/>
          <w:sz w:val="21"/>
          <w:szCs w:val="21"/>
          <w:highlight w:val="none"/>
        </w:rPr>
        <w:t xml:space="preserve"> </w:t>
      </w:r>
      <w:r>
        <w:rPr>
          <w:color w:val="auto"/>
          <w:spacing w:val="10"/>
          <w:sz w:val="21"/>
          <w:szCs w:val="21"/>
          <w:highlight w:val="none"/>
        </w:rPr>
        <w:t>电子投</w:t>
      </w:r>
      <w:r>
        <w:rPr>
          <w:color w:val="auto"/>
          <w:spacing w:val="9"/>
          <w:sz w:val="21"/>
          <w:szCs w:val="21"/>
          <w:highlight w:val="none"/>
        </w:rPr>
        <w:t>标文件必须用数字证书</w:t>
      </w:r>
      <w:r>
        <w:rPr>
          <w:color w:val="auto"/>
          <w:spacing w:val="-39"/>
          <w:sz w:val="21"/>
          <w:szCs w:val="21"/>
          <w:highlight w:val="none"/>
        </w:rPr>
        <w:t xml:space="preserve"> </w:t>
      </w:r>
      <w:r>
        <w:rPr>
          <w:color w:val="auto"/>
          <w:sz w:val="21"/>
          <w:szCs w:val="21"/>
          <w:highlight w:val="none"/>
        </w:rPr>
        <w:t>CA</w:t>
      </w:r>
      <w:r>
        <w:rPr>
          <w:color w:val="auto"/>
          <w:spacing w:val="-37"/>
          <w:sz w:val="21"/>
          <w:szCs w:val="21"/>
          <w:highlight w:val="none"/>
        </w:rPr>
        <w:t xml:space="preserve"> </w:t>
      </w:r>
      <w:r>
        <w:rPr>
          <w:color w:val="auto"/>
          <w:spacing w:val="9"/>
          <w:sz w:val="21"/>
          <w:szCs w:val="21"/>
          <w:highlight w:val="none"/>
        </w:rPr>
        <w:t>锁加密</w:t>
      </w:r>
      <w:r>
        <w:rPr>
          <w:color w:val="auto"/>
          <w:sz w:val="21"/>
          <w:szCs w:val="21"/>
          <w:highlight w:val="none"/>
        </w:rPr>
        <w:t xml:space="preserve"> </w:t>
      </w:r>
      <w:r>
        <w:rPr>
          <w:color w:val="auto"/>
          <w:spacing w:val="9"/>
          <w:sz w:val="21"/>
          <w:szCs w:val="21"/>
          <w:highlight w:val="none"/>
        </w:rPr>
        <w:t>后在投标文件提交截止时间前，登录广西政府采购云平台投标客户端投标。</w:t>
      </w:r>
    </w:p>
    <w:p>
      <w:pPr>
        <w:pStyle w:val="11"/>
        <w:spacing w:before="14" w:line="240" w:lineRule="auto"/>
        <w:ind w:left="101"/>
        <w:rPr>
          <w:color w:val="auto"/>
          <w:sz w:val="21"/>
          <w:szCs w:val="21"/>
          <w:highlight w:val="none"/>
        </w:rPr>
      </w:pPr>
      <w:r>
        <w:rPr>
          <w:b/>
          <w:bCs/>
          <w:color w:val="auto"/>
          <w:spacing w:val="6"/>
          <w:sz w:val="21"/>
          <w:szCs w:val="21"/>
          <w:highlight w:val="none"/>
        </w:rPr>
        <w:t>五、公告期限</w:t>
      </w:r>
    </w:p>
    <w:p>
      <w:pPr>
        <w:pStyle w:val="11"/>
        <w:spacing w:before="86" w:line="240" w:lineRule="auto"/>
        <w:ind w:left="552"/>
        <w:rPr>
          <w:color w:val="auto"/>
          <w:sz w:val="21"/>
          <w:szCs w:val="21"/>
          <w:highlight w:val="none"/>
        </w:rPr>
      </w:pPr>
      <w:r>
        <w:rPr>
          <w:color w:val="auto"/>
          <w:spacing w:val="4"/>
          <w:sz w:val="21"/>
          <w:szCs w:val="21"/>
          <w:highlight w:val="none"/>
        </w:rPr>
        <w:t>自本公告发布之日起</w:t>
      </w:r>
      <w:r>
        <w:rPr>
          <w:color w:val="auto"/>
          <w:spacing w:val="-28"/>
          <w:sz w:val="21"/>
          <w:szCs w:val="21"/>
          <w:highlight w:val="none"/>
        </w:rPr>
        <w:t xml:space="preserve"> </w:t>
      </w:r>
      <w:r>
        <w:rPr>
          <w:color w:val="auto"/>
          <w:spacing w:val="4"/>
          <w:sz w:val="21"/>
          <w:szCs w:val="21"/>
          <w:highlight w:val="none"/>
        </w:rPr>
        <w:t>5</w:t>
      </w:r>
      <w:r>
        <w:rPr>
          <w:color w:val="auto"/>
          <w:spacing w:val="-38"/>
          <w:sz w:val="21"/>
          <w:szCs w:val="21"/>
          <w:highlight w:val="none"/>
        </w:rPr>
        <w:t xml:space="preserve"> </w:t>
      </w:r>
      <w:r>
        <w:rPr>
          <w:color w:val="auto"/>
          <w:spacing w:val="4"/>
          <w:sz w:val="21"/>
          <w:szCs w:val="21"/>
          <w:highlight w:val="none"/>
        </w:rPr>
        <w:t>个工作日。</w:t>
      </w:r>
    </w:p>
    <w:p>
      <w:pPr>
        <w:pStyle w:val="11"/>
        <w:spacing w:before="87" w:line="240" w:lineRule="auto"/>
        <w:ind w:left="99"/>
        <w:rPr>
          <w:color w:val="auto"/>
          <w:sz w:val="21"/>
          <w:szCs w:val="21"/>
          <w:highlight w:val="none"/>
        </w:rPr>
      </w:pPr>
      <w:r>
        <w:rPr>
          <w:b/>
          <w:bCs/>
          <w:color w:val="auto"/>
          <w:spacing w:val="6"/>
          <w:sz w:val="21"/>
          <w:szCs w:val="21"/>
          <w:highlight w:val="none"/>
        </w:rPr>
        <w:t>六、其他补充事宜</w:t>
      </w:r>
    </w:p>
    <w:p>
      <w:pPr>
        <w:pStyle w:val="11"/>
        <w:spacing w:before="168" w:line="240" w:lineRule="auto"/>
        <w:ind w:left="3" w:firstLine="42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1.</w:t>
      </w:r>
      <w:r>
        <w:rPr>
          <w:rFonts w:ascii="宋体" w:hAnsi="宋体" w:eastAsia="宋体" w:cs="宋体"/>
          <w:color w:val="auto"/>
          <w:spacing w:val="7"/>
          <w:sz w:val="21"/>
          <w:szCs w:val="21"/>
          <w:highlight w:val="none"/>
        </w:rPr>
        <w:t>投标保证金：</w:t>
      </w:r>
      <w:bookmarkStart w:id="7" w:name="OLE_LINK2"/>
      <w:r>
        <w:rPr>
          <w:rFonts w:hint="eastAsia"/>
          <w:color w:val="auto"/>
          <w:spacing w:val="8"/>
          <w:sz w:val="21"/>
          <w:szCs w:val="21"/>
          <w:highlight w:val="none"/>
          <w:lang w:eastAsia="zh-CN"/>
        </w:rPr>
        <w:t>人民币</w:t>
      </w:r>
      <w:r>
        <w:rPr>
          <w:rFonts w:hint="eastAsia"/>
          <w:color w:val="auto"/>
          <w:spacing w:val="8"/>
          <w:sz w:val="21"/>
          <w:szCs w:val="21"/>
          <w:highlight w:val="none"/>
          <w:lang w:val="en-US" w:eastAsia="zh-CN"/>
        </w:rPr>
        <w:t>叁万元整</w:t>
      </w:r>
      <w:r>
        <w:rPr>
          <w:rFonts w:hint="eastAsia"/>
          <w:color w:val="auto"/>
          <w:spacing w:val="8"/>
          <w:sz w:val="21"/>
          <w:szCs w:val="21"/>
          <w:highlight w:val="none"/>
          <w:lang w:eastAsia="zh-CN"/>
        </w:rPr>
        <w:t xml:space="preserve"> (￥</w:t>
      </w:r>
      <w:r>
        <w:rPr>
          <w:rFonts w:hint="eastAsia"/>
          <w:color w:val="auto"/>
          <w:spacing w:val="8"/>
          <w:sz w:val="21"/>
          <w:szCs w:val="21"/>
          <w:highlight w:val="none"/>
          <w:lang w:val="en-US" w:eastAsia="zh-CN"/>
        </w:rPr>
        <w:t>30000</w:t>
      </w:r>
      <w:r>
        <w:rPr>
          <w:rFonts w:hint="eastAsia"/>
          <w:color w:val="auto"/>
          <w:spacing w:val="8"/>
          <w:sz w:val="21"/>
          <w:szCs w:val="21"/>
          <w:highlight w:val="none"/>
          <w:lang w:eastAsia="zh-CN"/>
        </w:rPr>
        <w:t>.00）</w:t>
      </w:r>
      <w:bookmarkEnd w:id="7"/>
      <w:r>
        <w:rPr>
          <w:rFonts w:hint="eastAsia" w:ascii="宋体" w:hAnsi="宋体" w:eastAsia="宋体" w:cs="宋体"/>
          <w:color w:val="auto"/>
          <w:spacing w:val="7"/>
          <w:sz w:val="21"/>
          <w:szCs w:val="21"/>
          <w:highlight w:val="none"/>
        </w:rPr>
        <w:t>。</w:t>
      </w:r>
    </w:p>
    <w:p>
      <w:pPr>
        <w:pStyle w:val="11"/>
        <w:spacing w:before="168" w:line="240" w:lineRule="auto"/>
        <w:ind w:left="3" w:firstLine="420"/>
        <w:jc w:val="both"/>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投标</w:t>
      </w:r>
      <w:r>
        <w:rPr>
          <w:rFonts w:hint="eastAsia" w:ascii="宋体" w:hAnsi="宋体" w:eastAsia="宋体" w:cs="宋体"/>
          <w:color w:val="auto"/>
          <w:spacing w:val="7"/>
          <w:sz w:val="21"/>
          <w:szCs w:val="21"/>
          <w:highlight w:val="none"/>
        </w:rPr>
        <w:t>保证金的交纳方式：银行转账、支票、汇票、本票或者银行、保险机构出具的保函，禁止采用现钞方式。采用银行转账方式的，在首次响应文件提交截止时间前交至采购代理机构指定账户并且到账</w:t>
      </w:r>
      <w:r>
        <w:rPr>
          <w:rFonts w:hint="eastAsia" w:ascii="宋体" w:hAnsi="宋体" w:eastAsia="宋体" w:cs="宋体"/>
          <w:color w:val="auto"/>
          <w:spacing w:val="7"/>
          <w:sz w:val="21"/>
          <w:szCs w:val="21"/>
          <w:highlight w:val="none"/>
          <w:lang w:eastAsia="zh-CN"/>
        </w:rPr>
        <w:t>。</w:t>
      </w:r>
    </w:p>
    <w:p>
      <w:pPr>
        <w:pStyle w:val="11"/>
        <w:spacing w:before="168" w:line="240" w:lineRule="auto"/>
        <w:ind w:left="3" w:firstLine="42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开户名称：浦北县公共资源交易中心</w:t>
      </w:r>
    </w:p>
    <w:p>
      <w:pPr>
        <w:pStyle w:val="11"/>
        <w:spacing w:before="168" w:line="240" w:lineRule="auto"/>
        <w:ind w:left="3" w:firstLine="420"/>
        <w:jc w:val="both"/>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开户银行：</w:t>
      </w:r>
      <w:r>
        <w:rPr>
          <w:rFonts w:hint="eastAsia" w:ascii="宋体" w:hAnsi="宋体" w:eastAsia="宋体" w:cs="宋体"/>
          <w:color w:val="auto"/>
          <w:spacing w:val="7"/>
          <w:sz w:val="21"/>
          <w:szCs w:val="21"/>
          <w:highlight w:val="none"/>
          <w:lang w:val="en-US" w:eastAsia="zh-CN"/>
        </w:rPr>
        <w:t>广西浦北农村商业银行股份有限公司江城支行</w:t>
      </w:r>
    </w:p>
    <w:p>
      <w:pPr>
        <w:pStyle w:val="11"/>
        <w:spacing w:before="168" w:line="240" w:lineRule="auto"/>
        <w:ind w:left="3" w:firstLine="420"/>
        <w:jc w:val="both"/>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银行账号：</w:t>
      </w:r>
      <w:r>
        <w:rPr>
          <w:rFonts w:hint="eastAsia" w:ascii="宋体" w:hAnsi="宋体" w:eastAsia="宋体" w:cs="宋体"/>
          <w:color w:val="auto"/>
          <w:spacing w:val="7"/>
          <w:sz w:val="21"/>
          <w:szCs w:val="21"/>
          <w:highlight w:val="none"/>
          <w:lang w:val="en-US" w:eastAsia="zh-CN"/>
        </w:rPr>
        <w:t xml:space="preserve">  </w:t>
      </w:r>
    </w:p>
    <w:p>
      <w:pPr>
        <w:pageBreakBefore w:val="0"/>
        <w:widowControl w:val="0"/>
        <w:tabs>
          <w:tab w:val="left" w:pos="1305"/>
        </w:tabs>
        <w:kinsoku/>
        <w:wordWrap/>
        <w:overflowPunct/>
        <w:topLinePunct w:val="0"/>
        <w:autoSpaceDE/>
        <w:autoSpaceDN/>
        <w:bidi w:val="0"/>
        <w:adjustRightInd/>
        <w:spacing w:line="240" w:lineRule="auto"/>
        <w:ind w:left="0" w:firstLine="420" w:firstLineChars="200"/>
        <w:textAlignment w:val="auto"/>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zCs w:val="21"/>
          <w:highlight w:val="none"/>
          <w:lang w:val="en-US" w:eastAsia="zh-CN"/>
        </w:rPr>
        <w:t>注：转账用途、摘要、附言上请备注“</w:t>
      </w:r>
      <w:r>
        <w:rPr>
          <w:rFonts w:hint="eastAsia" w:ascii="宋体" w:hAnsi="宋体" w:eastAsia="宋体" w:cs="宋体"/>
          <w:color w:val="auto"/>
          <w:sz w:val="21"/>
          <w:szCs w:val="21"/>
          <w:highlight w:val="none"/>
          <w:lang w:val="en-US" w:eastAsia="zh-CN"/>
        </w:rPr>
        <w:t>项目名称或是项目编号保证</w:t>
      </w:r>
      <w:r>
        <w:rPr>
          <w:rFonts w:hint="eastAsia" w:ascii="宋体" w:hAnsi="宋体" w:eastAsia="宋体" w:cs="宋体"/>
          <w:color w:val="auto"/>
          <w:szCs w:val="21"/>
          <w:highlight w:val="none"/>
          <w:lang w:val="en-US" w:eastAsia="zh-CN"/>
        </w:rPr>
        <w:t>金”</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本项目为全流程电子化</w:t>
      </w:r>
      <w:r>
        <w:rPr>
          <w:rFonts w:hint="eastAsia" w:ascii="宋体" w:hAnsi="宋体" w:eastAsia="宋体" w:cs="宋体"/>
          <w:color w:val="auto"/>
          <w:sz w:val="21"/>
          <w:szCs w:val="21"/>
          <w:highlight w:val="none"/>
          <w:lang w:eastAsia="zh-CN"/>
        </w:rPr>
        <w:t>政府</w:t>
      </w:r>
      <w:r>
        <w:rPr>
          <w:rFonts w:hint="eastAsia" w:ascii="宋体" w:hAnsi="宋体" w:eastAsia="宋体" w:cs="宋体"/>
          <w:color w:val="auto"/>
          <w:sz w:val="21"/>
          <w:szCs w:val="21"/>
          <w:highlight w:val="none"/>
        </w:rPr>
        <w:t>采购项目，供应商应按照本项目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文件和</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sz w:val="21"/>
          <w:szCs w:val="21"/>
          <w:highlight w:val="none"/>
        </w:rPr>
        <w:t>的要求编制、加密并提交</w:t>
      </w:r>
      <w:r>
        <w:rPr>
          <w:rFonts w:hint="eastAsia" w:ascii="宋体" w:hAnsi="宋体" w:eastAsia="宋体" w:cs="宋体"/>
          <w:color w:val="auto"/>
          <w:sz w:val="21"/>
          <w:szCs w:val="21"/>
          <w:highlight w:val="none"/>
          <w:lang w:eastAsia="zh-CN"/>
        </w:rPr>
        <w:t>电子响应</w:t>
      </w:r>
      <w:r>
        <w:rPr>
          <w:rFonts w:hint="eastAsia" w:ascii="宋体" w:hAnsi="宋体" w:eastAsia="宋体" w:cs="宋体"/>
          <w:color w:val="auto"/>
          <w:sz w:val="21"/>
          <w:szCs w:val="21"/>
          <w:highlight w:val="none"/>
        </w:rPr>
        <w:t>文件。未</w:t>
      </w:r>
      <w:r>
        <w:rPr>
          <w:rFonts w:hint="eastAsia" w:ascii="宋体" w:hAnsi="宋体" w:eastAsia="宋体" w:cs="宋体"/>
          <w:color w:val="auto"/>
          <w:sz w:val="21"/>
          <w:szCs w:val="21"/>
          <w:highlight w:val="none"/>
          <w:lang w:eastAsia="zh-CN"/>
        </w:rPr>
        <w:t>完成</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注册</w:t>
      </w:r>
      <w:r>
        <w:rPr>
          <w:rFonts w:hint="eastAsia" w:ascii="宋体" w:hAnsi="宋体" w:eastAsia="宋体" w:cs="宋体"/>
          <w:color w:val="auto"/>
          <w:sz w:val="21"/>
          <w:szCs w:val="21"/>
          <w:highlight w:val="none"/>
          <w:lang w:eastAsia="zh-CN"/>
        </w:rPr>
        <w:t>入驻</w:t>
      </w:r>
      <w:r>
        <w:rPr>
          <w:rFonts w:hint="eastAsia" w:ascii="宋体" w:hAnsi="宋体" w:eastAsia="宋体" w:cs="宋体"/>
          <w:color w:val="auto"/>
          <w:sz w:val="21"/>
          <w:szCs w:val="21"/>
          <w:highlight w:val="none"/>
        </w:rPr>
        <w:t>并办理数字证书（CA认证）的供应商将无法参与本项目政府采购活动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供应商在使用</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sz w:val="21"/>
          <w:szCs w:val="21"/>
          <w:highlight w:val="none"/>
        </w:rPr>
        <w:t>参与投标过程中遇到涉及平台使用的任何问题，可致电</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sz w:val="21"/>
          <w:szCs w:val="21"/>
          <w:highlight w:val="none"/>
        </w:rPr>
        <w:t>技术支持热线咨询，联系方式：95763。</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供应商应及时熟悉掌握电子标系统操作指南（</w:t>
      </w:r>
      <w:r>
        <w:rPr>
          <w:rFonts w:hint="eastAsia" w:ascii="宋体" w:hAnsi="宋体" w:eastAsia="宋体" w:cs="宋体"/>
          <w:color w:val="auto"/>
          <w:sz w:val="21"/>
          <w:szCs w:val="21"/>
          <w:highlight w:val="none"/>
          <w:lang w:eastAsia="zh-CN"/>
        </w:rPr>
        <w:t>详</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sz w:val="21"/>
          <w:szCs w:val="21"/>
          <w:highlight w:val="none"/>
        </w:rPr>
        <w:t>电子卖场首页右上角—服务中心—帮助文档—项目采购）：</w:t>
      </w:r>
      <w:r>
        <w:rPr>
          <w:rFonts w:hint="eastAsia" w:ascii="宋体" w:hAnsi="宋体" w:eastAsia="宋体" w:cs="宋体"/>
          <w:color w:val="auto"/>
          <w:sz w:val="21"/>
          <w:szCs w:val="21"/>
          <w:highlight w:val="none"/>
          <w:u w:val="none"/>
        </w:rPr>
        <w:t>https://service.zcygov.cn/#/knowledges/tree?tag=AG1DtGwBFdiHxlNdhY0r。</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）供应商应及时完成</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注册</w:t>
      </w:r>
      <w:r>
        <w:rPr>
          <w:rFonts w:hint="eastAsia" w:ascii="宋体" w:hAnsi="宋体" w:eastAsia="宋体" w:cs="宋体"/>
          <w:color w:val="auto"/>
          <w:sz w:val="21"/>
          <w:szCs w:val="21"/>
          <w:highlight w:val="none"/>
          <w:lang w:eastAsia="zh-CN"/>
        </w:rPr>
        <w:t>入驻和办理云平台</w:t>
      </w:r>
      <w:r>
        <w:rPr>
          <w:rFonts w:hint="eastAsia" w:ascii="宋体" w:hAnsi="宋体" w:eastAsia="宋体" w:cs="宋体"/>
          <w:color w:val="auto"/>
          <w:sz w:val="21"/>
          <w:szCs w:val="21"/>
          <w:highlight w:val="none"/>
        </w:rPr>
        <w:t>CA证书申领和绑定（</w:t>
      </w:r>
      <w:r>
        <w:rPr>
          <w:rFonts w:hint="eastAsia" w:ascii="宋体" w:hAnsi="宋体" w:eastAsia="宋体" w:cs="宋体"/>
          <w:color w:val="auto"/>
          <w:sz w:val="21"/>
          <w:szCs w:val="21"/>
          <w:highlight w:val="none"/>
          <w:lang w:eastAsia="zh-CN"/>
        </w:rPr>
        <w:t>详</w:t>
      </w:r>
      <w:r>
        <w:rPr>
          <w:rFonts w:hint="eastAsia" w:ascii="宋体" w:hAnsi="宋体" w:eastAsia="宋体" w:cs="宋体"/>
          <w:color w:val="auto"/>
          <w:sz w:val="21"/>
          <w:szCs w:val="21"/>
          <w:highlight w:val="none"/>
        </w:rPr>
        <w:t>见广西壮族自治区政府采购网—办事服务—下载专区-</w:t>
      </w:r>
      <w:r>
        <w:rPr>
          <w:rFonts w:hint="default" w:ascii="Arial" w:hAnsi="Arial" w:eastAsia="Arial" w:cs="Arial"/>
          <w:i w:val="0"/>
          <w:caps w:val="0"/>
          <w:color w:val="auto"/>
          <w:spacing w:val="0"/>
          <w:sz w:val="21"/>
          <w:szCs w:val="21"/>
          <w:highlight w:val="none"/>
          <w:u w:val="none"/>
          <w:shd w:val="clear" w:color="auto" w:fill="FFFFFF"/>
        </w:rPr>
        <w:t>广西政府采购云平台CA驱动下载</w:t>
      </w:r>
      <w:r>
        <w:rPr>
          <w:rFonts w:hint="eastAsia" w:ascii="宋体" w:hAnsi="宋体" w:eastAsia="宋体" w:cs="宋体"/>
          <w:color w:val="auto"/>
          <w:sz w:val="21"/>
          <w:szCs w:val="21"/>
          <w:highlight w:val="none"/>
        </w:rPr>
        <w:t>办理操作指南）</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rPr>
        <w:t>通过广西政府采购云平</w:t>
      </w:r>
      <w:r>
        <w:rPr>
          <w:rFonts w:hint="eastAsia" w:ascii="宋体" w:hAnsi="宋体" w:eastAsia="宋体" w:cs="宋体"/>
          <w:color w:val="auto"/>
          <w:sz w:val="21"/>
          <w:szCs w:val="21"/>
          <w:highlight w:val="none"/>
          <w:lang w:eastAsia="zh-CN"/>
        </w:rPr>
        <w:t>台供应商</w:t>
      </w:r>
      <w:r>
        <w:rPr>
          <w:rFonts w:hint="eastAsia" w:ascii="宋体" w:hAnsi="宋体" w:eastAsia="宋体" w:cs="宋体"/>
          <w:color w:val="auto"/>
          <w:sz w:val="21"/>
          <w:szCs w:val="21"/>
          <w:highlight w:val="none"/>
        </w:rPr>
        <w:t>客户端软件制作</w:t>
      </w:r>
      <w:r>
        <w:rPr>
          <w:rFonts w:hint="eastAsia" w:ascii="宋体" w:hAnsi="宋体" w:eastAsia="宋体" w:cs="宋体"/>
          <w:color w:val="auto"/>
          <w:sz w:val="21"/>
          <w:szCs w:val="21"/>
          <w:highlight w:val="none"/>
          <w:lang w:eastAsia="zh-CN"/>
        </w:rPr>
        <w:t>电子响应</w:t>
      </w:r>
      <w:r>
        <w:rPr>
          <w:rFonts w:hint="eastAsia" w:ascii="宋体" w:hAnsi="宋体" w:eastAsia="宋体" w:cs="宋体"/>
          <w:color w:val="auto"/>
          <w:sz w:val="21"/>
          <w:szCs w:val="21"/>
          <w:highlight w:val="none"/>
        </w:rPr>
        <w:t>文件，广西政府采购云平</w:t>
      </w:r>
      <w:r>
        <w:rPr>
          <w:rFonts w:hint="eastAsia" w:ascii="宋体" w:hAnsi="宋体" w:eastAsia="宋体" w:cs="宋体"/>
          <w:color w:val="auto"/>
          <w:sz w:val="21"/>
          <w:szCs w:val="21"/>
          <w:highlight w:val="none"/>
          <w:lang w:eastAsia="zh-CN"/>
        </w:rPr>
        <w:t>台供应商</w:t>
      </w:r>
      <w:r>
        <w:rPr>
          <w:rFonts w:hint="eastAsia" w:ascii="宋体" w:hAnsi="宋体" w:eastAsia="宋体" w:cs="宋体"/>
          <w:color w:val="auto"/>
          <w:sz w:val="21"/>
          <w:szCs w:val="21"/>
          <w:highlight w:val="none"/>
        </w:rPr>
        <w:t>客户端软件请供应商自行前往下载并安装（</w:t>
      </w:r>
      <w:r>
        <w:rPr>
          <w:rFonts w:hint="eastAsia" w:ascii="宋体" w:hAnsi="宋体" w:eastAsia="宋体" w:cs="宋体"/>
          <w:color w:val="auto"/>
          <w:sz w:val="21"/>
          <w:szCs w:val="21"/>
          <w:highlight w:val="none"/>
          <w:lang w:eastAsia="zh-CN"/>
        </w:rPr>
        <w:t>详</w:t>
      </w:r>
      <w:r>
        <w:rPr>
          <w:rFonts w:hint="eastAsia" w:ascii="宋体" w:hAnsi="宋体" w:eastAsia="宋体" w:cs="宋体"/>
          <w:color w:val="auto"/>
          <w:sz w:val="21"/>
          <w:szCs w:val="21"/>
          <w:highlight w:val="none"/>
        </w:rPr>
        <w:t>见广西壮族自治区政府采购网—办事服务—下载专区-</w:t>
      </w:r>
      <w:r>
        <w:rPr>
          <w:rFonts w:hint="default" w:ascii="Arial" w:hAnsi="Arial" w:eastAsia="Arial" w:cs="Arial"/>
          <w:i w:val="0"/>
          <w:caps w:val="0"/>
          <w:color w:val="auto"/>
          <w:spacing w:val="0"/>
          <w:sz w:val="21"/>
          <w:szCs w:val="21"/>
          <w:highlight w:val="none"/>
          <w:u w:val="none"/>
          <w:shd w:val="clear" w:color="auto" w:fill="FFFFFF"/>
        </w:rPr>
        <w:t>广西政府采购云平台新版客户端</w:t>
      </w:r>
      <w:r>
        <w:rPr>
          <w:rFonts w:hint="eastAsia" w:ascii="宋体" w:hAnsi="宋体" w:eastAsia="宋体" w:cs="宋体"/>
          <w:color w:val="auto"/>
          <w:sz w:val="21"/>
          <w:szCs w:val="21"/>
          <w:highlight w:val="none"/>
        </w:rPr>
        <w:t>）。</w:t>
      </w:r>
    </w:p>
    <w:p>
      <w:pPr>
        <w:pStyle w:val="17"/>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（4）供应商需要在具备有摄像头及语音功能且互联网网络状况良好的电脑登录</w:t>
      </w:r>
      <w:r>
        <w:rPr>
          <w:rFonts w:hint="eastAsia" w:ascii="宋体" w:hAnsi="宋体" w:eastAsia="宋体" w:cs="宋体"/>
          <w:color w:val="auto"/>
          <w:sz w:val="21"/>
          <w:szCs w:val="21"/>
          <w:highlight w:val="none"/>
          <w:u w:val="single"/>
          <w:lang w:eastAsia="zh-CN"/>
        </w:rPr>
        <w:t>广西政府采购云平台</w:t>
      </w:r>
      <w:r>
        <w:rPr>
          <w:rFonts w:hint="eastAsia" w:ascii="宋体" w:hAnsi="宋体" w:eastAsia="宋体" w:cs="宋体"/>
          <w:color w:val="auto"/>
          <w:kern w:val="2"/>
          <w:sz w:val="21"/>
          <w:szCs w:val="21"/>
          <w:highlight w:val="none"/>
          <w:lang w:val="en-US" w:eastAsia="zh-CN" w:bidi="ar-SA"/>
        </w:rPr>
        <w:t>远程开标大厅参与本次招标会，否则后果自负。</w:t>
      </w:r>
    </w:p>
    <w:p>
      <w:pPr>
        <w:ind w:firstLine="420" w:firstLineChars="200"/>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bidi="ar-SA"/>
        </w:rPr>
        <w:t>（5）本项目为远程异地评标项目。</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本项目需要落实的政府采购政策</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（2）政府采购支持采用本国产品的政策。</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（3）强制采购节能产品；优先采购节能产品、环境标志产品。</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（4）政府采购促进残疾人就业政策。</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（5）政府采购支持监狱企业发展。</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网上查询地址</w:t>
      </w:r>
    </w:p>
    <w:p>
      <w:pPr>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www.ccgp.gov.cn（中国政府采购网）</w:t>
      </w:r>
    </w:p>
    <w:p>
      <w:pPr>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http://zfcg.gxzf.gov.cn/（广西壮族自治区政府采购网）</w:t>
      </w:r>
    </w:p>
    <w:p>
      <w:pPr>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http://ggzy.jgswj.gxzf.gov.cn/qzggzy/全国公共资源交易平台（广西·钦州）</w:t>
      </w:r>
    </w:p>
    <w:p>
      <w:pPr>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http://ggzy.jgswj.gxzf.gov.cn/pbggzy/全国公共资源交易平台（广西·浦北）    </w:t>
      </w:r>
    </w:p>
    <w:p>
      <w:pPr>
        <w:pageBreakBefore w:val="0"/>
        <w:widowControl w:val="0"/>
        <w:kinsoku/>
        <w:wordWrap/>
        <w:overflowPunct/>
        <w:topLinePunct w:val="0"/>
        <w:autoSpaceDE/>
        <w:autoSpaceDN/>
        <w:bidi w:val="0"/>
        <w:adjustRightInd/>
        <w:spacing w:line="400" w:lineRule="exact"/>
        <w:ind w:left="420" w:leftChars="200" w:firstLine="0" w:firstLineChars="0"/>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监管管理部门及联系电话：</w:t>
      </w:r>
      <w:r>
        <w:rPr>
          <w:rFonts w:hint="eastAsia" w:ascii="宋体" w:hAnsi="宋体" w:eastAsia="宋体" w:cs="宋体"/>
          <w:color w:val="auto"/>
          <w:sz w:val="21"/>
          <w:szCs w:val="21"/>
          <w:highlight w:val="none"/>
          <w:lang w:eastAsia="zh-CN"/>
        </w:rPr>
        <w:t>浦北县政府采购</w:t>
      </w:r>
      <w:r>
        <w:rPr>
          <w:rFonts w:hint="eastAsia" w:ascii="宋体" w:hAnsi="宋体" w:eastAsia="宋体" w:cs="宋体"/>
          <w:color w:val="auto"/>
          <w:sz w:val="21"/>
          <w:szCs w:val="21"/>
          <w:highlight w:val="none"/>
          <w:lang w:val="en-US" w:eastAsia="zh-CN"/>
        </w:rPr>
        <w:t xml:space="preserve">中心  </w:t>
      </w:r>
      <w:r>
        <w:rPr>
          <w:rFonts w:hint="eastAsia" w:ascii="宋体" w:hAnsi="宋体" w:eastAsia="宋体" w:cs="宋体"/>
          <w:color w:val="auto"/>
          <w:sz w:val="21"/>
          <w:szCs w:val="21"/>
          <w:highlight w:val="none"/>
        </w:rPr>
        <w:t>电话：0777-8314622</w:t>
      </w:r>
      <w:r>
        <w:rPr>
          <w:rFonts w:hint="eastAsia" w:ascii="宋体" w:hAnsi="宋体" w:eastAsia="宋体" w:cs="宋体"/>
          <w:color w:val="auto"/>
          <w:spacing w:val="1"/>
          <w:sz w:val="21"/>
          <w:szCs w:val="21"/>
          <w:highlight w:val="none"/>
          <w:lang w:val="en-US" w:eastAsia="zh-CN"/>
        </w:rPr>
        <w:br w:type="textWrapping"/>
      </w:r>
      <w:r>
        <w:rPr>
          <w:rFonts w:hint="eastAsia" w:ascii="宋体" w:hAnsi="宋体" w:eastAsia="宋体" w:cs="宋体"/>
          <w:color w:val="auto"/>
          <w:spacing w:val="1"/>
          <w:sz w:val="21"/>
          <w:szCs w:val="21"/>
          <w:highlight w:val="none"/>
          <w:lang w:val="en-US" w:eastAsia="zh-CN"/>
        </w:rPr>
        <w:t>6.交易服务单位：浦北县公共资源交易中心；联系方式：0777-2578686。</w:t>
      </w:r>
    </w:p>
    <w:p>
      <w:pPr>
        <w:pStyle w:val="11"/>
        <w:spacing w:before="73" w:line="240" w:lineRule="auto"/>
        <w:rPr>
          <w:b/>
          <w:bCs/>
          <w:color w:val="auto"/>
          <w:spacing w:val="8"/>
          <w:sz w:val="21"/>
          <w:szCs w:val="21"/>
          <w:highlight w:val="none"/>
        </w:rPr>
      </w:pPr>
    </w:p>
    <w:p>
      <w:pPr>
        <w:pStyle w:val="11"/>
        <w:spacing w:before="73" w:line="240" w:lineRule="auto"/>
        <w:rPr>
          <w:b/>
          <w:bCs/>
          <w:color w:val="auto"/>
          <w:spacing w:val="8"/>
          <w:sz w:val="21"/>
          <w:szCs w:val="21"/>
          <w:highlight w:val="none"/>
        </w:rPr>
      </w:pPr>
    </w:p>
    <w:p>
      <w:pPr>
        <w:pStyle w:val="11"/>
        <w:spacing w:before="73" w:line="240" w:lineRule="auto"/>
        <w:rPr>
          <w:b/>
          <w:bCs/>
          <w:color w:val="auto"/>
          <w:spacing w:val="8"/>
          <w:sz w:val="21"/>
          <w:szCs w:val="21"/>
          <w:highlight w:val="none"/>
        </w:rPr>
      </w:pPr>
    </w:p>
    <w:p>
      <w:pPr>
        <w:pStyle w:val="11"/>
        <w:spacing w:before="73" w:line="240" w:lineRule="auto"/>
        <w:rPr>
          <w:b/>
          <w:bCs/>
          <w:color w:val="auto"/>
          <w:spacing w:val="8"/>
          <w:sz w:val="21"/>
          <w:szCs w:val="21"/>
          <w:highlight w:val="none"/>
        </w:rPr>
      </w:pPr>
    </w:p>
    <w:p>
      <w:pPr>
        <w:pStyle w:val="11"/>
        <w:spacing w:before="73" w:line="240" w:lineRule="auto"/>
        <w:rPr>
          <w:b/>
          <w:bCs/>
          <w:color w:val="auto"/>
          <w:spacing w:val="8"/>
          <w:sz w:val="21"/>
          <w:szCs w:val="21"/>
          <w:highlight w:val="none"/>
        </w:rPr>
      </w:pPr>
    </w:p>
    <w:p>
      <w:pPr>
        <w:pStyle w:val="11"/>
        <w:spacing w:before="73" w:line="240" w:lineRule="auto"/>
        <w:rPr>
          <w:color w:val="auto"/>
          <w:sz w:val="21"/>
          <w:szCs w:val="21"/>
          <w:highlight w:val="none"/>
        </w:rPr>
      </w:pPr>
      <w:r>
        <w:rPr>
          <w:b/>
          <w:bCs/>
          <w:color w:val="auto"/>
          <w:spacing w:val="8"/>
          <w:sz w:val="21"/>
          <w:szCs w:val="21"/>
          <w:highlight w:val="none"/>
        </w:rPr>
        <w:t>七、对本次招标提出询问，请按以下方式联系</w:t>
      </w:r>
    </w:p>
    <w:p>
      <w:pPr>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bookmarkStart w:id="8" w:name="_Toc35393637"/>
      <w:bookmarkStart w:id="9" w:name="_Toc28359096"/>
      <w:bookmarkStart w:id="10" w:name="_Toc35393806"/>
      <w:bookmarkStart w:id="11" w:name="_Toc28359019"/>
      <w:r>
        <w:rPr>
          <w:rFonts w:hint="eastAsia" w:ascii="宋体" w:hAnsi="宋体" w:eastAsia="宋体" w:cs="宋体"/>
          <w:color w:val="auto"/>
          <w:sz w:val="21"/>
          <w:szCs w:val="21"/>
          <w:highlight w:val="none"/>
        </w:rPr>
        <w:t>1.采购人信息</w:t>
      </w:r>
      <w:bookmarkEnd w:id="8"/>
      <w:bookmarkEnd w:id="9"/>
      <w:bookmarkEnd w:id="10"/>
      <w:bookmarkEnd w:id="11"/>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浦北县农业农村局</w:t>
      </w:r>
      <w:r>
        <w:rPr>
          <w:rFonts w:hint="eastAsia" w:ascii="宋体" w:hAnsi="宋体" w:eastAsia="宋体" w:cs="宋体"/>
          <w:color w:val="auto"/>
          <w:szCs w:val="21"/>
          <w:highlight w:val="none"/>
        </w:rPr>
        <w:t>　</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 xml:space="preserve">浦北县小江镇越新路21号  </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项目联系人：</w:t>
      </w:r>
      <w:r>
        <w:rPr>
          <w:rFonts w:hint="eastAsia" w:ascii="宋体" w:hAnsi="宋体" w:eastAsia="宋体" w:cs="宋体"/>
          <w:color w:val="auto"/>
          <w:szCs w:val="21"/>
          <w:highlight w:val="none"/>
          <w:lang w:val="en-US" w:eastAsia="zh-CN"/>
        </w:rPr>
        <w:t>胡工</w:t>
      </w:r>
      <w:r>
        <w:rPr>
          <w:rFonts w:hint="eastAsia" w:ascii="宋体" w:hAnsi="宋体" w:eastAsia="宋体" w:cs="宋体"/>
          <w:color w:val="auto"/>
          <w:szCs w:val="21"/>
          <w:highlight w:val="none"/>
        </w:rPr>
        <w:t xml:space="preserve"> </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联系方式：</w:t>
      </w:r>
      <w:r>
        <w:rPr>
          <w:rFonts w:hint="eastAsia" w:ascii="宋体" w:hAnsi="宋体" w:eastAsia="宋体"/>
          <w:color w:val="auto"/>
          <w:szCs w:val="21"/>
          <w:highlight w:val="none"/>
          <w:lang w:eastAsia="zh-CN"/>
        </w:rPr>
        <w:t>0777-8316696</w:t>
      </w:r>
    </w:p>
    <w:p>
      <w:pPr>
        <w:pStyle w:val="5"/>
        <w:pageBreakBefore w:val="0"/>
        <w:widowControl w:val="0"/>
        <w:kinsoku/>
        <w:wordWrap/>
        <w:overflowPunct/>
        <w:topLinePunct w:val="0"/>
        <w:autoSpaceDE/>
        <w:autoSpaceDN/>
        <w:bidi w:val="0"/>
        <w:adjustRightInd/>
        <w:spacing w:before="0" w:after="0" w:line="240" w:lineRule="auto"/>
        <w:ind w:firstLine="630" w:firstLineChars="300"/>
        <w:textAlignment w:val="auto"/>
        <w:rPr>
          <w:rFonts w:hint="eastAsia" w:ascii="宋体" w:hAnsi="宋体" w:eastAsia="宋体" w:cs="宋体"/>
          <w:b w:val="0"/>
          <w:color w:val="auto"/>
          <w:sz w:val="21"/>
          <w:szCs w:val="21"/>
          <w:highlight w:val="none"/>
        </w:rPr>
      </w:pPr>
      <w:bookmarkStart w:id="12" w:name="_Toc35393638"/>
      <w:bookmarkStart w:id="13" w:name="_Toc35393807"/>
      <w:bookmarkStart w:id="14" w:name="_Toc28359020"/>
      <w:bookmarkStart w:id="15" w:name="_Toc28359097"/>
      <w:r>
        <w:rPr>
          <w:rFonts w:hint="eastAsia" w:ascii="宋体" w:hAnsi="宋体" w:eastAsia="宋体" w:cs="宋体"/>
          <w:b w:val="0"/>
          <w:color w:val="auto"/>
          <w:sz w:val="21"/>
          <w:szCs w:val="21"/>
          <w:highlight w:val="none"/>
        </w:rPr>
        <w:t>2.采购代理机构信息</w:t>
      </w:r>
      <w:bookmarkEnd w:id="12"/>
      <w:bookmarkEnd w:id="13"/>
      <w:bookmarkEnd w:id="14"/>
      <w:bookmarkEnd w:id="15"/>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 xml:space="preserve">广西星木工程咨询有限公司 </w:t>
      </w:r>
      <w:r>
        <w:rPr>
          <w:rFonts w:hint="eastAsia" w:ascii="宋体" w:hAnsi="宋体" w:eastAsia="宋体" w:cs="宋体"/>
          <w:color w:val="auto"/>
          <w:sz w:val="21"/>
          <w:szCs w:val="21"/>
          <w:highlight w:val="none"/>
        </w:rPr>
        <w:t>　</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南宁市青秀区佛子岭路18号德利国际·东盟文化广场B1栋十五层1508、1509号办公室</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韦工</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0771-3132669</w:t>
      </w:r>
    </w:p>
    <w:p>
      <w:pPr>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广西星木工程咨询有限公司 </w:t>
      </w:r>
    </w:p>
    <w:p>
      <w:pPr>
        <w:pStyle w:val="11"/>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月   </w:t>
      </w:r>
      <w:r>
        <w:rPr>
          <w:rFonts w:hint="eastAsia" w:ascii="宋体" w:hAnsi="宋体" w:eastAsia="宋体" w:cs="宋体"/>
          <w:color w:val="auto"/>
          <w:sz w:val="21"/>
          <w:szCs w:val="21"/>
          <w:highlight w:val="none"/>
        </w:rPr>
        <w:t>日</w:t>
      </w: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spacing w:before="79" w:line="170" w:lineRule="auto"/>
        <w:ind w:left="4525"/>
        <w:rPr>
          <w:rFonts w:ascii="微软雅黑" w:hAnsi="微软雅黑" w:eastAsia="微软雅黑" w:cs="微软雅黑"/>
          <w:color w:val="auto"/>
          <w:sz w:val="44"/>
          <w:szCs w:val="44"/>
          <w:highlight w:val="none"/>
        </w:rPr>
      </w:pPr>
    </w:p>
    <w:p>
      <w:pPr>
        <w:pStyle w:val="11"/>
        <w:numPr>
          <w:ilvl w:val="0"/>
          <w:numId w:val="0"/>
        </w:numPr>
        <w:spacing w:before="63" w:line="224" w:lineRule="auto"/>
        <w:jc w:val="center"/>
        <w:rPr>
          <w:b/>
          <w:bCs/>
          <w:color w:val="auto"/>
          <w:spacing w:val="5"/>
          <w:sz w:val="48"/>
          <w:szCs w:val="48"/>
          <w:highlight w:val="none"/>
        </w:rPr>
      </w:pPr>
      <w:bookmarkStart w:id="16" w:name="bookmark1"/>
      <w:bookmarkEnd w:id="16"/>
      <w:bookmarkStart w:id="17" w:name="bookmark1"/>
      <w:bookmarkEnd w:id="17"/>
      <w:r>
        <w:rPr>
          <w:rFonts w:hint="eastAsia" w:ascii="宋体" w:hAnsi="宋体" w:eastAsia="宋体" w:cs="宋体"/>
          <w:b/>
          <w:bCs/>
          <w:snapToGrid w:val="0"/>
          <w:color w:val="auto"/>
          <w:spacing w:val="5"/>
          <w:kern w:val="0"/>
          <w:sz w:val="48"/>
          <w:szCs w:val="48"/>
          <w:highlight w:val="none"/>
          <w:lang w:val="en-US" w:eastAsia="en-US" w:bidi="ar-SA"/>
        </w:rPr>
        <w:t>第</w:t>
      </w:r>
      <w:r>
        <w:rPr>
          <w:rFonts w:hint="eastAsia" w:cs="宋体"/>
          <w:b/>
          <w:bCs/>
          <w:snapToGrid w:val="0"/>
          <w:color w:val="auto"/>
          <w:spacing w:val="5"/>
          <w:kern w:val="0"/>
          <w:sz w:val="48"/>
          <w:szCs w:val="48"/>
          <w:highlight w:val="none"/>
          <w:lang w:val="en-US" w:eastAsia="zh-CN" w:bidi="ar-SA"/>
        </w:rPr>
        <w:t>二</w:t>
      </w:r>
      <w:r>
        <w:rPr>
          <w:rFonts w:hint="eastAsia" w:ascii="宋体" w:hAnsi="宋体" w:eastAsia="宋体" w:cs="宋体"/>
          <w:b/>
          <w:bCs/>
          <w:snapToGrid w:val="0"/>
          <w:color w:val="auto"/>
          <w:spacing w:val="5"/>
          <w:kern w:val="0"/>
          <w:sz w:val="48"/>
          <w:szCs w:val="48"/>
          <w:highlight w:val="none"/>
          <w:lang w:val="en-US" w:eastAsia="en-US" w:bidi="ar-SA"/>
        </w:rPr>
        <w:t>章</w:t>
      </w:r>
      <w:r>
        <w:rPr>
          <w:b/>
          <w:bCs/>
          <w:color w:val="auto"/>
          <w:spacing w:val="5"/>
          <w:sz w:val="48"/>
          <w:szCs w:val="48"/>
          <w:highlight w:val="none"/>
        </w:rPr>
        <w:t>供应商须知及前附表</w:t>
      </w:r>
    </w:p>
    <w:p>
      <w:pPr>
        <w:pStyle w:val="11"/>
        <w:numPr>
          <w:ilvl w:val="0"/>
          <w:numId w:val="0"/>
        </w:numPr>
        <w:spacing w:before="63" w:line="224" w:lineRule="auto"/>
        <w:jc w:val="center"/>
        <w:rPr>
          <w:color w:val="auto"/>
          <w:sz w:val="32"/>
          <w:szCs w:val="32"/>
          <w:highlight w:val="none"/>
        </w:rPr>
      </w:pPr>
      <w:r>
        <w:rPr>
          <w:color w:val="auto"/>
          <w:spacing w:val="8"/>
          <w:sz w:val="32"/>
          <w:szCs w:val="32"/>
          <w:highlight w:val="none"/>
        </w:rPr>
        <w:t>供应商须知前附表</w:t>
      </w:r>
    </w:p>
    <w:p>
      <w:pPr>
        <w:spacing w:before="13"/>
        <w:rPr>
          <w:color w:val="auto"/>
          <w:sz w:val="22"/>
          <w:szCs w:val="22"/>
          <w:highlight w:val="none"/>
        </w:rPr>
      </w:pPr>
    </w:p>
    <w:p>
      <w:pPr>
        <w:spacing w:before="12"/>
        <w:rPr>
          <w:color w:val="auto"/>
          <w:sz w:val="22"/>
          <w:szCs w:val="22"/>
          <w:highlight w:val="none"/>
        </w:rPr>
      </w:pPr>
    </w:p>
    <w:tbl>
      <w:tblPr>
        <w:tblStyle w:val="27"/>
        <w:tblW w:w="9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926"/>
        <w:gridCol w:w="8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8" w:hRule="atLeast"/>
        </w:trPr>
        <w:tc>
          <w:tcPr>
            <w:tcW w:w="730" w:type="dxa"/>
            <w:vAlign w:val="top"/>
          </w:tcPr>
          <w:p>
            <w:pPr>
              <w:pStyle w:val="28"/>
              <w:spacing w:before="150" w:line="228" w:lineRule="auto"/>
              <w:ind w:left="165"/>
              <w:rPr>
                <w:color w:val="auto"/>
                <w:sz w:val="21"/>
                <w:szCs w:val="21"/>
                <w:highlight w:val="none"/>
              </w:rPr>
            </w:pPr>
            <w:r>
              <w:rPr>
                <w:color w:val="auto"/>
                <w:spacing w:val="3"/>
                <w:sz w:val="21"/>
                <w:szCs w:val="21"/>
                <w:highlight w:val="none"/>
              </w:rPr>
              <w:t>项号</w:t>
            </w:r>
          </w:p>
        </w:tc>
        <w:tc>
          <w:tcPr>
            <w:tcW w:w="926" w:type="dxa"/>
            <w:vAlign w:val="top"/>
          </w:tcPr>
          <w:p>
            <w:pPr>
              <w:pStyle w:val="28"/>
              <w:spacing w:before="150" w:line="228" w:lineRule="auto"/>
              <w:ind w:left="153"/>
              <w:rPr>
                <w:color w:val="auto"/>
                <w:sz w:val="21"/>
                <w:szCs w:val="21"/>
                <w:highlight w:val="none"/>
              </w:rPr>
            </w:pPr>
            <w:r>
              <w:rPr>
                <w:color w:val="auto"/>
                <w:spacing w:val="6"/>
                <w:sz w:val="21"/>
                <w:szCs w:val="21"/>
                <w:highlight w:val="none"/>
              </w:rPr>
              <w:t>条款号</w:t>
            </w:r>
          </w:p>
        </w:tc>
        <w:tc>
          <w:tcPr>
            <w:tcW w:w="8064" w:type="dxa"/>
            <w:vAlign w:val="top"/>
          </w:tcPr>
          <w:p>
            <w:pPr>
              <w:pStyle w:val="28"/>
              <w:spacing w:before="150" w:line="228" w:lineRule="auto"/>
              <w:ind w:left="3640"/>
              <w:rPr>
                <w:color w:val="auto"/>
                <w:sz w:val="21"/>
                <w:szCs w:val="21"/>
                <w:highlight w:val="none"/>
              </w:rPr>
            </w:pPr>
            <w:r>
              <w:rPr>
                <w:color w:val="auto"/>
                <w:spacing w:val="-13"/>
                <w:sz w:val="21"/>
                <w:szCs w:val="21"/>
                <w:highlight w:val="none"/>
              </w:rPr>
              <w:t>内</w:t>
            </w:r>
            <w:r>
              <w:rPr>
                <w:color w:val="auto"/>
                <w:spacing w:val="8"/>
                <w:sz w:val="21"/>
                <w:szCs w:val="21"/>
                <w:highlight w:val="none"/>
              </w:rPr>
              <w:t xml:space="preserve">    </w:t>
            </w:r>
            <w:r>
              <w:rPr>
                <w:color w:val="auto"/>
                <w:spacing w:val="-13"/>
                <w:sz w:val="21"/>
                <w:szCs w:val="21"/>
                <w:highlight w:val="no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730" w:type="dxa"/>
            <w:vAlign w:val="top"/>
          </w:tcPr>
          <w:p>
            <w:pPr>
              <w:spacing w:line="306" w:lineRule="auto"/>
              <w:rPr>
                <w:rFonts w:ascii="Arial"/>
                <w:color w:val="auto"/>
                <w:sz w:val="22"/>
                <w:szCs w:val="22"/>
                <w:highlight w:val="none"/>
              </w:rPr>
            </w:pPr>
          </w:p>
          <w:p>
            <w:pPr>
              <w:pStyle w:val="28"/>
              <w:spacing w:before="65" w:line="189" w:lineRule="auto"/>
              <w:ind w:left="333"/>
              <w:rPr>
                <w:color w:val="auto"/>
                <w:sz w:val="21"/>
                <w:szCs w:val="21"/>
                <w:highlight w:val="none"/>
              </w:rPr>
            </w:pPr>
            <w:r>
              <w:rPr>
                <w:color w:val="auto"/>
                <w:sz w:val="21"/>
                <w:szCs w:val="21"/>
                <w:highlight w:val="none"/>
              </w:rPr>
              <w:t>1</w:t>
            </w:r>
          </w:p>
        </w:tc>
        <w:tc>
          <w:tcPr>
            <w:tcW w:w="926" w:type="dxa"/>
            <w:vAlign w:val="top"/>
          </w:tcPr>
          <w:p>
            <w:pPr>
              <w:spacing w:line="305" w:lineRule="auto"/>
              <w:rPr>
                <w:rFonts w:ascii="Arial"/>
                <w:color w:val="auto"/>
                <w:sz w:val="22"/>
                <w:szCs w:val="22"/>
                <w:highlight w:val="none"/>
              </w:rPr>
            </w:pPr>
          </w:p>
          <w:p>
            <w:pPr>
              <w:pStyle w:val="28"/>
              <w:spacing w:before="65" w:line="190" w:lineRule="auto"/>
              <w:ind w:left="325"/>
              <w:rPr>
                <w:color w:val="auto"/>
                <w:sz w:val="21"/>
                <w:szCs w:val="21"/>
                <w:highlight w:val="none"/>
              </w:rPr>
            </w:pPr>
            <w:r>
              <w:rPr>
                <w:color w:val="auto"/>
                <w:spacing w:val="-3"/>
                <w:sz w:val="21"/>
                <w:szCs w:val="21"/>
                <w:highlight w:val="none"/>
              </w:rPr>
              <w:t>1.1</w:t>
            </w:r>
          </w:p>
        </w:tc>
        <w:tc>
          <w:tcPr>
            <w:tcW w:w="8064" w:type="dxa"/>
            <w:vAlign w:val="top"/>
          </w:tcPr>
          <w:p>
            <w:pPr>
              <w:pStyle w:val="28"/>
              <w:spacing w:before="141" w:line="228" w:lineRule="auto"/>
              <w:ind w:left="117"/>
              <w:rPr>
                <w:rFonts w:hint="eastAsia" w:eastAsia="宋体"/>
                <w:color w:val="auto"/>
                <w:sz w:val="21"/>
                <w:szCs w:val="21"/>
                <w:highlight w:val="none"/>
                <w:lang w:eastAsia="zh-CN"/>
              </w:rPr>
            </w:pPr>
            <w:r>
              <w:rPr>
                <w:color w:val="auto"/>
                <w:spacing w:val="7"/>
                <w:sz w:val="21"/>
                <w:szCs w:val="21"/>
                <w:highlight w:val="none"/>
              </w:rPr>
              <w:t>项目名称：</w:t>
            </w:r>
            <w:r>
              <w:rPr>
                <w:rFonts w:hint="eastAsia"/>
                <w:color w:val="auto"/>
                <w:spacing w:val="7"/>
                <w:sz w:val="21"/>
                <w:szCs w:val="21"/>
                <w:highlight w:val="none"/>
                <w:lang w:eastAsia="zh-CN"/>
              </w:rPr>
              <w:t>浦北县2025年国家绿色高产高效行动项目</w:t>
            </w:r>
          </w:p>
          <w:p>
            <w:pPr>
              <w:pStyle w:val="28"/>
              <w:spacing w:before="153" w:line="228" w:lineRule="auto"/>
              <w:ind w:left="117"/>
              <w:rPr>
                <w:rFonts w:hint="eastAsia" w:eastAsia="宋体"/>
                <w:color w:val="auto"/>
                <w:sz w:val="21"/>
                <w:szCs w:val="21"/>
                <w:highlight w:val="none"/>
                <w:lang w:eastAsia="zh-CN"/>
              </w:rPr>
            </w:pPr>
            <w:r>
              <w:rPr>
                <w:color w:val="auto"/>
                <w:spacing w:val="7"/>
                <w:sz w:val="21"/>
                <w:szCs w:val="21"/>
                <w:highlight w:val="none"/>
              </w:rPr>
              <w:t>项目编号：</w:t>
            </w:r>
            <w:r>
              <w:rPr>
                <w:rFonts w:hint="eastAsia"/>
                <w:color w:val="auto"/>
                <w:sz w:val="21"/>
                <w:szCs w:val="21"/>
                <w:highlight w:val="none"/>
                <w:lang w:eastAsia="zh-CN"/>
              </w:rPr>
              <w:t>QZZC2025-G3-220166-XMZX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2" w:hRule="atLeast"/>
        </w:trPr>
        <w:tc>
          <w:tcPr>
            <w:tcW w:w="730" w:type="dxa"/>
            <w:vAlign w:val="top"/>
          </w:tcPr>
          <w:p>
            <w:pPr>
              <w:spacing w:line="252" w:lineRule="auto"/>
              <w:rPr>
                <w:rFonts w:ascii="Arial"/>
                <w:color w:val="auto"/>
                <w:sz w:val="22"/>
                <w:szCs w:val="22"/>
                <w:highlight w:val="none"/>
              </w:rPr>
            </w:pPr>
          </w:p>
          <w:p>
            <w:pPr>
              <w:spacing w:line="252"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spacing w:line="253" w:lineRule="auto"/>
              <w:rPr>
                <w:rFonts w:ascii="Arial"/>
                <w:color w:val="auto"/>
                <w:sz w:val="22"/>
                <w:szCs w:val="22"/>
                <w:highlight w:val="none"/>
              </w:rPr>
            </w:pPr>
          </w:p>
          <w:p>
            <w:pPr>
              <w:pStyle w:val="28"/>
              <w:spacing w:before="65" w:line="189" w:lineRule="auto"/>
              <w:ind w:left="320"/>
              <w:rPr>
                <w:color w:val="auto"/>
                <w:sz w:val="21"/>
                <w:szCs w:val="21"/>
                <w:highlight w:val="none"/>
              </w:rPr>
            </w:pPr>
            <w:r>
              <w:rPr>
                <w:color w:val="auto"/>
                <w:sz w:val="21"/>
                <w:szCs w:val="21"/>
                <w:highlight w:val="none"/>
              </w:rPr>
              <w:t>2</w:t>
            </w:r>
          </w:p>
        </w:tc>
        <w:tc>
          <w:tcPr>
            <w:tcW w:w="926" w:type="dxa"/>
            <w:vAlign w:val="top"/>
          </w:tcPr>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1" w:lineRule="auto"/>
              <w:rPr>
                <w:rFonts w:ascii="Arial"/>
                <w:color w:val="auto"/>
                <w:sz w:val="22"/>
                <w:szCs w:val="22"/>
                <w:highlight w:val="none"/>
              </w:rPr>
            </w:pPr>
          </w:p>
          <w:p>
            <w:pPr>
              <w:spacing w:line="252" w:lineRule="auto"/>
              <w:rPr>
                <w:rFonts w:ascii="Arial"/>
                <w:color w:val="auto"/>
                <w:sz w:val="22"/>
                <w:szCs w:val="22"/>
                <w:highlight w:val="none"/>
              </w:rPr>
            </w:pPr>
          </w:p>
          <w:p>
            <w:pPr>
              <w:spacing w:line="252" w:lineRule="auto"/>
              <w:rPr>
                <w:rFonts w:ascii="Arial"/>
                <w:color w:val="auto"/>
                <w:sz w:val="22"/>
                <w:szCs w:val="22"/>
                <w:highlight w:val="none"/>
              </w:rPr>
            </w:pPr>
          </w:p>
          <w:p>
            <w:pPr>
              <w:spacing w:line="252" w:lineRule="auto"/>
              <w:rPr>
                <w:rFonts w:ascii="Arial"/>
                <w:color w:val="auto"/>
                <w:sz w:val="22"/>
                <w:szCs w:val="22"/>
                <w:highlight w:val="none"/>
              </w:rPr>
            </w:pPr>
          </w:p>
          <w:p>
            <w:pPr>
              <w:spacing w:line="252" w:lineRule="auto"/>
              <w:rPr>
                <w:rFonts w:ascii="Arial"/>
                <w:color w:val="auto"/>
                <w:sz w:val="22"/>
                <w:szCs w:val="22"/>
                <w:highlight w:val="none"/>
              </w:rPr>
            </w:pPr>
          </w:p>
          <w:p>
            <w:pPr>
              <w:pStyle w:val="28"/>
              <w:spacing w:before="65" w:line="190" w:lineRule="auto"/>
              <w:ind w:left="113"/>
              <w:rPr>
                <w:color w:val="auto"/>
                <w:sz w:val="21"/>
                <w:szCs w:val="21"/>
                <w:highlight w:val="none"/>
              </w:rPr>
            </w:pPr>
            <w:r>
              <w:rPr>
                <w:color w:val="auto"/>
                <w:sz w:val="21"/>
                <w:szCs w:val="21"/>
                <w:highlight w:val="none"/>
              </w:rPr>
              <w:t>2.1</w:t>
            </w:r>
          </w:p>
        </w:tc>
        <w:tc>
          <w:tcPr>
            <w:tcW w:w="8064" w:type="dxa"/>
            <w:vAlign w:val="top"/>
          </w:tcPr>
          <w:p>
            <w:pPr>
              <w:pStyle w:val="28"/>
              <w:spacing w:before="60" w:line="228" w:lineRule="auto"/>
              <w:ind w:left="140"/>
              <w:rPr>
                <w:color w:val="auto"/>
                <w:sz w:val="21"/>
                <w:szCs w:val="21"/>
                <w:highlight w:val="none"/>
              </w:rPr>
            </w:pPr>
            <w:r>
              <w:rPr>
                <w:color w:val="auto"/>
                <w:spacing w:val="4"/>
                <w:sz w:val="21"/>
                <w:szCs w:val="21"/>
                <w:highlight w:val="none"/>
              </w:rPr>
              <w:t>申请人的资格要求：</w:t>
            </w:r>
          </w:p>
          <w:p>
            <w:pPr>
              <w:pStyle w:val="28"/>
              <w:spacing w:before="84" w:line="227" w:lineRule="auto"/>
              <w:ind w:left="130"/>
              <w:rPr>
                <w:color w:val="auto"/>
                <w:sz w:val="21"/>
                <w:szCs w:val="21"/>
                <w:highlight w:val="none"/>
              </w:rPr>
            </w:pPr>
            <w:r>
              <w:rPr>
                <w:rFonts w:ascii="Times New Roman" w:hAnsi="Times New Roman" w:eastAsia="Times New Roman" w:cs="Times New Roman"/>
                <w:color w:val="auto"/>
                <w:spacing w:val="8"/>
                <w:sz w:val="21"/>
                <w:szCs w:val="21"/>
                <w:highlight w:val="none"/>
              </w:rPr>
              <w:t>1.</w:t>
            </w:r>
            <w:r>
              <w:rPr>
                <w:color w:val="auto"/>
                <w:spacing w:val="8"/>
                <w:sz w:val="21"/>
                <w:szCs w:val="21"/>
                <w:highlight w:val="none"/>
              </w:rPr>
              <w:t>满足《中华人民共和国政府采购法》第二十二条规定；</w:t>
            </w:r>
          </w:p>
          <w:p>
            <w:pPr>
              <w:pStyle w:val="28"/>
              <w:spacing w:before="83" w:line="296" w:lineRule="auto"/>
              <w:ind w:left="112" w:right="107" w:hanging="2"/>
              <w:rPr>
                <w:color w:val="auto"/>
                <w:spacing w:val="7"/>
                <w:sz w:val="21"/>
                <w:szCs w:val="21"/>
                <w:highlight w:val="none"/>
              </w:rPr>
            </w:pPr>
            <w:r>
              <w:rPr>
                <w:rFonts w:ascii="Times New Roman" w:hAnsi="Times New Roman" w:eastAsia="Times New Roman" w:cs="Times New Roman"/>
                <w:color w:val="auto"/>
                <w:spacing w:val="7"/>
                <w:sz w:val="21"/>
                <w:szCs w:val="21"/>
                <w:highlight w:val="none"/>
              </w:rPr>
              <w:t>2.</w:t>
            </w:r>
            <w:r>
              <w:rPr>
                <w:color w:val="auto"/>
                <w:spacing w:val="7"/>
                <w:sz w:val="21"/>
                <w:szCs w:val="21"/>
                <w:highlight w:val="none"/>
              </w:rPr>
              <w:t>落实政府采购政策需满足的资格要求：本项目属于专门面向中小企业采购的项目。供</w:t>
            </w:r>
            <w:r>
              <w:rPr>
                <w:color w:val="auto"/>
                <w:spacing w:val="17"/>
                <w:sz w:val="21"/>
                <w:szCs w:val="21"/>
                <w:highlight w:val="none"/>
              </w:rPr>
              <w:t xml:space="preserve"> </w:t>
            </w:r>
            <w:r>
              <w:rPr>
                <w:color w:val="auto"/>
                <w:spacing w:val="9"/>
                <w:sz w:val="21"/>
                <w:szCs w:val="21"/>
                <w:highlight w:val="none"/>
              </w:rPr>
              <w:t>应商须符合《政府采购促进中小企业发展管理办法》（财库﹝</w:t>
            </w:r>
            <w:r>
              <w:rPr>
                <w:rFonts w:ascii="Times New Roman" w:hAnsi="Times New Roman" w:eastAsia="Times New Roman" w:cs="Times New Roman"/>
                <w:color w:val="auto"/>
                <w:spacing w:val="9"/>
                <w:sz w:val="21"/>
                <w:szCs w:val="21"/>
                <w:highlight w:val="none"/>
              </w:rPr>
              <w:t>2020</w:t>
            </w:r>
            <w:r>
              <w:rPr>
                <w:color w:val="auto"/>
                <w:spacing w:val="9"/>
                <w:sz w:val="21"/>
                <w:szCs w:val="21"/>
                <w:highlight w:val="none"/>
              </w:rPr>
              <w:t>﹞</w:t>
            </w:r>
            <w:r>
              <w:rPr>
                <w:rFonts w:ascii="Times New Roman" w:hAnsi="Times New Roman" w:eastAsia="Times New Roman" w:cs="Times New Roman"/>
                <w:color w:val="auto"/>
                <w:spacing w:val="9"/>
                <w:sz w:val="21"/>
                <w:szCs w:val="21"/>
                <w:highlight w:val="none"/>
              </w:rPr>
              <w:t>46</w:t>
            </w:r>
            <w:r>
              <w:rPr>
                <w:rFonts w:ascii="Times New Roman" w:hAnsi="Times New Roman" w:eastAsia="Times New Roman" w:cs="Times New Roman"/>
                <w:color w:val="auto"/>
                <w:spacing w:val="25"/>
                <w:sz w:val="21"/>
                <w:szCs w:val="21"/>
                <w:highlight w:val="none"/>
              </w:rPr>
              <w:t xml:space="preserve"> </w:t>
            </w:r>
            <w:r>
              <w:rPr>
                <w:color w:val="auto"/>
                <w:spacing w:val="9"/>
                <w:sz w:val="21"/>
                <w:szCs w:val="21"/>
                <w:highlight w:val="none"/>
              </w:rPr>
              <w:t>号）、《关于</w:t>
            </w:r>
            <w:r>
              <w:rPr>
                <w:color w:val="auto"/>
                <w:sz w:val="21"/>
                <w:szCs w:val="21"/>
                <w:highlight w:val="none"/>
              </w:rPr>
              <w:t xml:space="preserve"> </w:t>
            </w:r>
            <w:r>
              <w:rPr>
                <w:color w:val="auto"/>
                <w:spacing w:val="10"/>
                <w:sz w:val="21"/>
                <w:szCs w:val="21"/>
                <w:highlight w:val="none"/>
              </w:rPr>
              <w:t>政府采购支持监狱企业发展有关问题的通知》</w:t>
            </w:r>
            <w:r>
              <w:rPr>
                <w:rFonts w:ascii="Times New Roman" w:hAnsi="Times New Roman" w:eastAsia="Times New Roman" w:cs="Times New Roman"/>
                <w:color w:val="auto"/>
                <w:spacing w:val="10"/>
                <w:sz w:val="21"/>
                <w:szCs w:val="21"/>
                <w:highlight w:val="none"/>
              </w:rPr>
              <w:t>(</w:t>
            </w:r>
            <w:r>
              <w:rPr>
                <w:color w:val="auto"/>
                <w:spacing w:val="10"/>
                <w:sz w:val="21"/>
                <w:szCs w:val="21"/>
                <w:highlight w:val="none"/>
              </w:rPr>
              <w:t>财库〔</w:t>
            </w:r>
            <w:r>
              <w:rPr>
                <w:rFonts w:ascii="Times New Roman" w:hAnsi="Times New Roman" w:eastAsia="Times New Roman" w:cs="Times New Roman"/>
                <w:color w:val="auto"/>
                <w:spacing w:val="10"/>
                <w:sz w:val="21"/>
                <w:szCs w:val="21"/>
                <w:highlight w:val="none"/>
              </w:rPr>
              <w:t>2014</w:t>
            </w:r>
            <w:r>
              <w:rPr>
                <w:color w:val="auto"/>
                <w:spacing w:val="10"/>
                <w:sz w:val="21"/>
                <w:szCs w:val="21"/>
                <w:highlight w:val="none"/>
              </w:rPr>
              <w:t>〕</w:t>
            </w:r>
            <w:r>
              <w:rPr>
                <w:rFonts w:ascii="Times New Roman" w:hAnsi="Times New Roman" w:eastAsia="Times New Roman" w:cs="Times New Roman"/>
                <w:color w:val="auto"/>
                <w:spacing w:val="10"/>
                <w:sz w:val="21"/>
                <w:szCs w:val="21"/>
                <w:highlight w:val="none"/>
              </w:rPr>
              <w:t>68</w:t>
            </w:r>
            <w:r>
              <w:rPr>
                <w:rFonts w:ascii="Times New Roman" w:hAnsi="Times New Roman" w:eastAsia="Times New Roman" w:cs="Times New Roman"/>
                <w:color w:val="auto"/>
                <w:spacing w:val="17"/>
                <w:sz w:val="21"/>
                <w:szCs w:val="21"/>
                <w:highlight w:val="none"/>
              </w:rPr>
              <w:t xml:space="preserve"> </w:t>
            </w:r>
            <w:r>
              <w:rPr>
                <w:color w:val="auto"/>
                <w:spacing w:val="10"/>
                <w:sz w:val="21"/>
                <w:szCs w:val="21"/>
                <w:highlight w:val="none"/>
              </w:rPr>
              <w:t>号</w:t>
            </w:r>
            <w:r>
              <w:rPr>
                <w:rFonts w:ascii="Times New Roman" w:hAnsi="Times New Roman" w:eastAsia="Times New Roman" w:cs="Times New Roman"/>
                <w:color w:val="auto"/>
                <w:spacing w:val="10"/>
                <w:sz w:val="21"/>
                <w:szCs w:val="21"/>
                <w:highlight w:val="none"/>
              </w:rPr>
              <w:t>)</w:t>
            </w:r>
            <w:r>
              <w:rPr>
                <w:rFonts w:ascii="Times New Roman" w:hAnsi="Times New Roman" w:eastAsia="Times New Roman" w:cs="Times New Roman"/>
                <w:color w:val="auto"/>
                <w:spacing w:val="-25"/>
                <w:sz w:val="21"/>
                <w:szCs w:val="21"/>
                <w:highlight w:val="none"/>
              </w:rPr>
              <w:t xml:space="preserve"> </w:t>
            </w:r>
            <w:r>
              <w:rPr>
                <w:color w:val="auto"/>
                <w:spacing w:val="10"/>
                <w:sz w:val="21"/>
                <w:szCs w:val="21"/>
                <w:highlight w:val="none"/>
              </w:rPr>
              <w:t>、《关于促进残疾</w:t>
            </w:r>
            <w:r>
              <w:rPr>
                <w:color w:val="auto"/>
                <w:sz w:val="21"/>
                <w:szCs w:val="21"/>
                <w:highlight w:val="none"/>
              </w:rPr>
              <w:t xml:space="preserve"> </w:t>
            </w:r>
            <w:r>
              <w:rPr>
                <w:color w:val="auto"/>
                <w:spacing w:val="8"/>
                <w:sz w:val="21"/>
                <w:szCs w:val="21"/>
                <w:highlight w:val="none"/>
              </w:rPr>
              <w:t>人就业政府采购政策的通知》</w:t>
            </w:r>
            <w:r>
              <w:rPr>
                <w:rFonts w:ascii="Times New Roman" w:hAnsi="Times New Roman" w:eastAsia="Times New Roman" w:cs="Times New Roman"/>
                <w:color w:val="auto"/>
                <w:spacing w:val="8"/>
                <w:sz w:val="21"/>
                <w:szCs w:val="21"/>
                <w:highlight w:val="none"/>
              </w:rPr>
              <w:t>(</w:t>
            </w:r>
            <w:r>
              <w:rPr>
                <w:color w:val="auto"/>
                <w:spacing w:val="8"/>
                <w:sz w:val="21"/>
                <w:szCs w:val="21"/>
                <w:highlight w:val="none"/>
              </w:rPr>
              <w:t>财库〔</w:t>
            </w:r>
            <w:r>
              <w:rPr>
                <w:rFonts w:ascii="Times New Roman" w:hAnsi="Times New Roman" w:eastAsia="Times New Roman" w:cs="Times New Roman"/>
                <w:color w:val="auto"/>
                <w:spacing w:val="8"/>
                <w:sz w:val="21"/>
                <w:szCs w:val="21"/>
                <w:highlight w:val="none"/>
              </w:rPr>
              <w:t>2017</w:t>
            </w:r>
            <w:r>
              <w:rPr>
                <w:color w:val="auto"/>
                <w:spacing w:val="8"/>
                <w:sz w:val="21"/>
                <w:szCs w:val="21"/>
                <w:highlight w:val="none"/>
              </w:rPr>
              <w:t>〕</w:t>
            </w:r>
            <w:r>
              <w:rPr>
                <w:rFonts w:ascii="Times New Roman" w:hAnsi="Times New Roman" w:eastAsia="Times New Roman" w:cs="Times New Roman"/>
                <w:color w:val="auto"/>
                <w:spacing w:val="8"/>
                <w:sz w:val="21"/>
                <w:szCs w:val="21"/>
                <w:highlight w:val="none"/>
              </w:rPr>
              <w:t xml:space="preserve">141 </w:t>
            </w:r>
            <w:r>
              <w:rPr>
                <w:color w:val="auto"/>
                <w:spacing w:val="8"/>
                <w:sz w:val="21"/>
                <w:szCs w:val="21"/>
                <w:highlight w:val="none"/>
              </w:rPr>
              <w:t>号</w:t>
            </w:r>
            <w:r>
              <w:rPr>
                <w:rFonts w:ascii="Times New Roman" w:hAnsi="Times New Roman" w:eastAsia="Times New Roman" w:cs="Times New Roman"/>
                <w:color w:val="auto"/>
                <w:spacing w:val="8"/>
                <w:sz w:val="21"/>
                <w:szCs w:val="21"/>
                <w:highlight w:val="none"/>
              </w:rPr>
              <w:t>)</w:t>
            </w:r>
            <w:r>
              <w:rPr>
                <w:color w:val="auto"/>
                <w:spacing w:val="8"/>
                <w:sz w:val="21"/>
                <w:szCs w:val="21"/>
                <w:highlight w:val="none"/>
              </w:rPr>
              <w:t>等规定的条件的中型企业、小型企</w:t>
            </w:r>
            <w:r>
              <w:rPr>
                <w:color w:val="auto"/>
                <w:spacing w:val="7"/>
                <w:sz w:val="21"/>
                <w:szCs w:val="21"/>
                <w:highlight w:val="none"/>
              </w:rPr>
              <w:t>业、微型企业或监狱企业或残疾人福利性单位。</w:t>
            </w:r>
          </w:p>
          <w:p>
            <w:pPr>
              <w:pStyle w:val="28"/>
              <w:spacing w:before="83" w:line="296" w:lineRule="auto"/>
              <w:ind w:left="112" w:right="107" w:hanging="2"/>
              <w:rPr>
                <w:rFonts w:hint="eastAsia" w:eastAsia="宋体"/>
                <w:color w:val="auto"/>
                <w:sz w:val="21"/>
                <w:szCs w:val="21"/>
                <w:highlight w:val="none"/>
                <w:lang w:eastAsia="zh-CN"/>
              </w:rPr>
            </w:pPr>
            <w:r>
              <w:rPr>
                <w:color w:val="auto"/>
                <w:spacing w:val="18"/>
                <w:sz w:val="21"/>
                <w:szCs w:val="21"/>
                <w:highlight w:val="none"/>
              </w:rPr>
              <w:t xml:space="preserve"> </w:t>
            </w:r>
            <w:r>
              <w:rPr>
                <w:rFonts w:ascii="Times New Roman" w:hAnsi="Times New Roman" w:eastAsia="Times New Roman" w:cs="Times New Roman"/>
                <w:color w:val="auto"/>
                <w:spacing w:val="7"/>
                <w:sz w:val="21"/>
                <w:szCs w:val="21"/>
                <w:highlight w:val="none"/>
              </w:rPr>
              <w:t>3.</w:t>
            </w:r>
            <w:r>
              <w:rPr>
                <w:color w:val="auto"/>
                <w:spacing w:val="7"/>
                <w:sz w:val="21"/>
                <w:szCs w:val="21"/>
                <w:highlight w:val="none"/>
              </w:rPr>
              <w:t>本项目的特定资格要求：</w:t>
            </w:r>
            <w:r>
              <w:rPr>
                <w:rFonts w:hint="eastAsia"/>
                <w:color w:val="auto"/>
                <w:sz w:val="21"/>
                <w:szCs w:val="21"/>
                <w:highlight w:val="none"/>
                <w:lang w:eastAsia="zh-CN"/>
              </w:rPr>
              <w:t>无</w:t>
            </w:r>
          </w:p>
          <w:p>
            <w:pPr>
              <w:pStyle w:val="28"/>
              <w:spacing w:before="85" w:line="228" w:lineRule="auto"/>
              <w:ind w:left="109"/>
              <w:rPr>
                <w:color w:val="auto"/>
                <w:sz w:val="21"/>
                <w:szCs w:val="21"/>
                <w:highlight w:val="none"/>
              </w:rPr>
            </w:pPr>
            <w:r>
              <w:rPr>
                <w:rFonts w:ascii="Times New Roman" w:hAnsi="Times New Roman" w:eastAsia="Times New Roman" w:cs="Times New Roman"/>
                <w:color w:val="auto"/>
                <w:spacing w:val="7"/>
                <w:sz w:val="21"/>
                <w:szCs w:val="21"/>
                <w:highlight w:val="none"/>
              </w:rPr>
              <w:t>4.</w:t>
            </w:r>
            <w:r>
              <w:rPr>
                <w:color w:val="auto"/>
                <w:spacing w:val="7"/>
                <w:sz w:val="21"/>
                <w:szCs w:val="21"/>
                <w:highlight w:val="none"/>
              </w:rPr>
              <w:t>其他资格要求</w:t>
            </w:r>
          </w:p>
          <w:p>
            <w:pPr>
              <w:pStyle w:val="28"/>
              <w:spacing w:before="83" w:line="290" w:lineRule="auto"/>
              <w:ind w:left="115" w:right="57"/>
              <w:rPr>
                <w:color w:val="auto"/>
                <w:spacing w:val="7"/>
                <w:sz w:val="21"/>
                <w:szCs w:val="21"/>
                <w:highlight w:val="none"/>
              </w:rPr>
            </w:pPr>
            <w:r>
              <w:rPr>
                <w:color w:val="auto"/>
                <w:spacing w:val="12"/>
                <w:sz w:val="21"/>
                <w:szCs w:val="21"/>
                <w:highlight w:val="none"/>
              </w:rPr>
              <w:t>单位负责人为同一人或者存在直接控股、管理关系的不同供应</w:t>
            </w:r>
            <w:r>
              <w:rPr>
                <w:color w:val="auto"/>
                <w:spacing w:val="11"/>
                <w:sz w:val="21"/>
                <w:szCs w:val="21"/>
                <w:highlight w:val="none"/>
              </w:rPr>
              <w:t>商，不得参加同一合同</w:t>
            </w:r>
            <w:r>
              <w:rPr>
                <w:color w:val="auto"/>
                <w:sz w:val="21"/>
                <w:szCs w:val="21"/>
                <w:highlight w:val="none"/>
              </w:rPr>
              <w:t xml:space="preserve"> </w:t>
            </w:r>
            <w:r>
              <w:rPr>
                <w:color w:val="auto"/>
                <w:spacing w:val="12"/>
                <w:sz w:val="21"/>
                <w:szCs w:val="21"/>
                <w:highlight w:val="none"/>
              </w:rPr>
              <w:t>项下的政府采购活动。除单一来源采购项目外，为采购项目提</w:t>
            </w:r>
            <w:r>
              <w:rPr>
                <w:color w:val="auto"/>
                <w:spacing w:val="11"/>
                <w:sz w:val="21"/>
                <w:szCs w:val="21"/>
                <w:highlight w:val="none"/>
              </w:rPr>
              <w:t>供整体设计、规范编制</w:t>
            </w:r>
            <w:r>
              <w:rPr>
                <w:color w:val="auto"/>
                <w:sz w:val="21"/>
                <w:szCs w:val="21"/>
                <w:highlight w:val="none"/>
              </w:rPr>
              <w:t xml:space="preserve"> </w:t>
            </w:r>
            <w:r>
              <w:rPr>
                <w:color w:val="auto"/>
                <w:spacing w:val="7"/>
                <w:sz w:val="21"/>
                <w:szCs w:val="21"/>
                <w:highlight w:val="none"/>
              </w:rPr>
              <w:t>或者项目管理、监理、检测等服务的供应商，不得再参加该采购项目的其他采购活动；</w:t>
            </w:r>
          </w:p>
          <w:p>
            <w:pPr>
              <w:pStyle w:val="28"/>
              <w:spacing w:before="83" w:line="290" w:lineRule="auto"/>
              <w:ind w:left="115" w:right="57"/>
              <w:rPr>
                <w:color w:val="auto"/>
                <w:sz w:val="21"/>
                <w:szCs w:val="21"/>
                <w:highlight w:val="none"/>
              </w:rPr>
            </w:pPr>
            <w:r>
              <w:rPr>
                <w:color w:val="auto"/>
                <w:spacing w:val="18"/>
                <w:sz w:val="21"/>
                <w:szCs w:val="21"/>
                <w:highlight w:val="none"/>
              </w:rPr>
              <w:t xml:space="preserve"> </w:t>
            </w:r>
            <w:r>
              <w:rPr>
                <w:rFonts w:ascii="Times New Roman" w:hAnsi="Times New Roman" w:eastAsia="Times New Roman" w:cs="Times New Roman"/>
                <w:color w:val="auto"/>
                <w:spacing w:val="7"/>
                <w:sz w:val="21"/>
                <w:szCs w:val="21"/>
                <w:highlight w:val="none"/>
              </w:rPr>
              <w:t>5.</w:t>
            </w:r>
            <w:r>
              <w:rPr>
                <w:color w:val="auto"/>
                <w:spacing w:val="7"/>
                <w:sz w:val="21"/>
                <w:szCs w:val="21"/>
                <w:highlight w:val="none"/>
              </w:rPr>
              <w:t>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730" w:type="dxa"/>
            <w:vAlign w:val="top"/>
          </w:tcPr>
          <w:p>
            <w:pPr>
              <w:spacing w:line="308" w:lineRule="auto"/>
              <w:rPr>
                <w:rFonts w:ascii="Arial"/>
                <w:color w:val="auto"/>
                <w:sz w:val="22"/>
                <w:szCs w:val="22"/>
                <w:highlight w:val="none"/>
              </w:rPr>
            </w:pPr>
          </w:p>
          <w:p>
            <w:pPr>
              <w:pStyle w:val="28"/>
              <w:spacing w:before="65" w:line="189" w:lineRule="auto"/>
              <w:ind w:left="322"/>
              <w:rPr>
                <w:color w:val="auto"/>
                <w:sz w:val="21"/>
                <w:szCs w:val="21"/>
                <w:highlight w:val="none"/>
              </w:rPr>
            </w:pPr>
            <w:r>
              <w:rPr>
                <w:color w:val="auto"/>
                <w:sz w:val="21"/>
                <w:szCs w:val="21"/>
                <w:highlight w:val="none"/>
              </w:rPr>
              <w:t>3</w:t>
            </w:r>
          </w:p>
        </w:tc>
        <w:tc>
          <w:tcPr>
            <w:tcW w:w="926" w:type="dxa"/>
            <w:vAlign w:val="top"/>
          </w:tcPr>
          <w:p>
            <w:pPr>
              <w:spacing w:line="307" w:lineRule="auto"/>
              <w:rPr>
                <w:rFonts w:ascii="Arial"/>
                <w:color w:val="auto"/>
                <w:sz w:val="22"/>
                <w:szCs w:val="22"/>
                <w:highlight w:val="none"/>
              </w:rPr>
            </w:pPr>
          </w:p>
          <w:p>
            <w:pPr>
              <w:pStyle w:val="28"/>
              <w:spacing w:before="65" w:line="190" w:lineRule="auto"/>
              <w:ind w:left="273"/>
              <w:rPr>
                <w:color w:val="auto"/>
                <w:sz w:val="21"/>
                <w:szCs w:val="21"/>
                <w:highlight w:val="none"/>
              </w:rPr>
            </w:pPr>
            <w:r>
              <w:rPr>
                <w:color w:val="auto"/>
                <w:spacing w:val="-2"/>
                <w:sz w:val="21"/>
                <w:szCs w:val="21"/>
                <w:highlight w:val="none"/>
              </w:rPr>
              <w:t>10.2</w:t>
            </w:r>
          </w:p>
        </w:tc>
        <w:tc>
          <w:tcPr>
            <w:tcW w:w="8064" w:type="dxa"/>
            <w:vAlign w:val="top"/>
          </w:tcPr>
          <w:p>
            <w:pPr>
              <w:pStyle w:val="28"/>
              <w:spacing w:before="142" w:line="301" w:lineRule="auto"/>
              <w:ind w:left="162" w:right="158" w:hanging="41"/>
              <w:rPr>
                <w:color w:val="auto"/>
                <w:sz w:val="21"/>
                <w:szCs w:val="21"/>
                <w:highlight w:val="none"/>
              </w:rPr>
            </w:pPr>
            <w:r>
              <w:rPr>
                <w:color w:val="auto"/>
                <w:spacing w:val="9"/>
                <w:sz w:val="21"/>
                <w:szCs w:val="21"/>
                <w:highlight w:val="none"/>
              </w:rPr>
              <w:t>供应商必须就《货物需求一览表》</w:t>
            </w:r>
            <w:r>
              <w:rPr>
                <w:color w:val="auto"/>
                <w:spacing w:val="-56"/>
                <w:sz w:val="21"/>
                <w:szCs w:val="21"/>
                <w:highlight w:val="none"/>
              </w:rPr>
              <w:t xml:space="preserve"> </w:t>
            </w:r>
            <w:r>
              <w:rPr>
                <w:color w:val="auto"/>
                <w:spacing w:val="9"/>
                <w:sz w:val="21"/>
                <w:szCs w:val="21"/>
                <w:highlight w:val="none"/>
              </w:rPr>
              <w:t>中所投标货物的所有内容作完整唯一报价，否则，</w:t>
            </w:r>
            <w:r>
              <w:rPr>
                <w:color w:val="auto"/>
                <w:sz w:val="21"/>
                <w:szCs w:val="21"/>
                <w:highlight w:val="none"/>
              </w:rPr>
              <w:t xml:space="preserve"> </w:t>
            </w:r>
            <w:r>
              <w:rPr>
                <w:color w:val="auto"/>
                <w:spacing w:val="7"/>
                <w:sz w:val="21"/>
                <w:szCs w:val="21"/>
                <w:highlight w:val="none"/>
              </w:rPr>
              <w:t>其投标将被拒绝。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4" w:hRule="atLeast"/>
        </w:trPr>
        <w:tc>
          <w:tcPr>
            <w:tcW w:w="730" w:type="dxa"/>
            <w:vAlign w:val="top"/>
          </w:tcPr>
          <w:p>
            <w:pPr>
              <w:spacing w:line="469" w:lineRule="auto"/>
              <w:rPr>
                <w:rFonts w:ascii="Arial"/>
                <w:color w:val="auto"/>
                <w:sz w:val="22"/>
                <w:szCs w:val="22"/>
                <w:highlight w:val="none"/>
              </w:rPr>
            </w:pPr>
          </w:p>
          <w:p>
            <w:pPr>
              <w:pStyle w:val="28"/>
              <w:spacing w:before="65" w:line="189" w:lineRule="auto"/>
              <w:ind w:left="317"/>
              <w:rPr>
                <w:color w:val="auto"/>
                <w:sz w:val="21"/>
                <w:szCs w:val="21"/>
                <w:highlight w:val="none"/>
              </w:rPr>
            </w:pPr>
            <w:r>
              <w:rPr>
                <w:color w:val="auto"/>
                <w:sz w:val="21"/>
                <w:szCs w:val="21"/>
                <w:highlight w:val="none"/>
              </w:rPr>
              <w:t>4</w:t>
            </w:r>
          </w:p>
        </w:tc>
        <w:tc>
          <w:tcPr>
            <w:tcW w:w="926" w:type="dxa"/>
            <w:vAlign w:val="top"/>
          </w:tcPr>
          <w:p>
            <w:pPr>
              <w:spacing w:line="468" w:lineRule="auto"/>
              <w:rPr>
                <w:rFonts w:ascii="Arial"/>
                <w:color w:val="auto"/>
                <w:sz w:val="22"/>
                <w:szCs w:val="22"/>
                <w:highlight w:val="none"/>
              </w:rPr>
            </w:pPr>
          </w:p>
          <w:p>
            <w:pPr>
              <w:pStyle w:val="28"/>
              <w:spacing w:before="65" w:line="190" w:lineRule="auto"/>
              <w:ind w:left="273"/>
              <w:rPr>
                <w:color w:val="auto"/>
                <w:sz w:val="21"/>
                <w:szCs w:val="21"/>
                <w:highlight w:val="none"/>
              </w:rPr>
            </w:pPr>
            <w:r>
              <w:rPr>
                <w:color w:val="auto"/>
                <w:spacing w:val="-2"/>
                <w:sz w:val="21"/>
                <w:szCs w:val="21"/>
                <w:highlight w:val="none"/>
              </w:rPr>
              <w:t>14.1</w:t>
            </w:r>
          </w:p>
        </w:tc>
        <w:tc>
          <w:tcPr>
            <w:tcW w:w="8064" w:type="dxa"/>
            <w:vAlign w:val="top"/>
          </w:tcPr>
          <w:p>
            <w:pPr>
              <w:pStyle w:val="28"/>
              <w:spacing w:before="111" w:line="228" w:lineRule="auto"/>
              <w:ind w:left="116"/>
              <w:rPr>
                <w:color w:val="auto"/>
                <w:sz w:val="21"/>
                <w:szCs w:val="21"/>
                <w:highlight w:val="none"/>
              </w:rPr>
            </w:pPr>
            <w:r>
              <w:rPr>
                <w:color w:val="auto"/>
                <w:spacing w:val="6"/>
                <w:sz w:val="21"/>
                <w:szCs w:val="21"/>
                <w:highlight w:val="none"/>
              </w:rPr>
              <w:t>投标有效期：投标截止日期后</w:t>
            </w:r>
            <w:r>
              <w:rPr>
                <w:color w:val="auto"/>
                <w:spacing w:val="-26"/>
                <w:sz w:val="21"/>
                <w:szCs w:val="21"/>
                <w:highlight w:val="none"/>
              </w:rPr>
              <w:t xml:space="preserve"> </w:t>
            </w:r>
            <w:r>
              <w:rPr>
                <w:color w:val="auto"/>
                <w:spacing w:val="6"/>
                <w:sz w:val="21"/>
                <w:szCs w:val="21"/>
                <w:highlight w:val="none"/>
              </w:rPr>
              <w:t>60</w:t>
            </w:r>
            <w:r>
              <w:rPr>
                <w:color w:val="auto"/>
                <w:spacing w:val="-36"/>
                <w:sz w:val="21"/>
                <w:szCs w:val="21"/>
                <w:highlight w:val="none"/>
              </w:rPr>
              <w:t xml:space="preserve"> </w:t>
            </w:r>
            <w:r>
              <w:rPr>
                <w:color w:val="auto"/>
                <w:spacing w:val="6"/>
                <w:sz w:val="21"/>
                <w:szCs w:val="21"/>
                <w:highlight w:val="none"/>
              </w:rPr>
              <w:t>天。</w:t>
            </w:r>
          </w:p>
          <w:p>
            <w:pPr>
              <w:pStyle w:val="28"/>
              <w:spacing w:before="112" w:line="228" w:lineRule="auto"/>
              <w:ind w:left="130"/>
              <w:rPr>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23"/>
                <w:sz w:val="21"/>
                <w:szCs w:val="21"/>
                <w:highlight w:val="none"/>
              </w:rPr>
              <w:t xml:space="preserve"> </w:t>
            </w:r>
            <w:r>
              <w:rPr>
                <w:color w:val="auto"/>
                <w:spacing w:val="7"/>
                <w:sz w:val="21"/>
                <w:szCs w:val="21"/>
                <w:highlight w:val="none"/>
              </w:rPr>
              <w:t>、未中标人的投标文件投标有效期内均应保持有效。</w:t>
            </w:r>
          </w:p>
          <w:p>
            <w:pPr>
              <w:pStyle w:val="28"/>
              <w:spacing w:before="146" w:line="228" w:lineRule="auto"/>
              <w:ind w:left="116"/>
              <w:rPr>
                <w:color w:val="auto"/>
                <w:sz w:val="21"/>
                <w:szCs w:val="21"/>
                <w:highlight w:val="none"/>
              </w:rPr>
            </w:pPr>
            <w:r>
              <w:rPr>
                <w:color w:val="auto"/>
                <w:spacing w:val="9"/>
                <w:sz w:val="21"/>
                <w:szCs w:val="21"/>
                <w:highlight w:val="none"/>
              </w:rPr>
              <w:t>2、中标人的投标文件自开标之日起至合同履行完毕止均应保持有效。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8" w:hRule="atLeast"/>
        </w:trPr>
        <w:tc>
          <w:tcPr>
            <w:tcW w:w="730" w:type="dxa"/>
            <w:vAlign w:val="top"/>
          </w:tcPr>
          <w:p>
            <w:pPr>
              <w:spacing w:line="408" w:lineRule="auto"/>
              <w:rPr>
                <w:rFonts w:ascii="Arial"/>
                <w:color w:val="auto"/>
                <w:sz w:val="22"/>
                <w:szCs w:val="22"/>
                <w:highlight w:val="none"/>
              </w:rPr>
            </w:pPr>
          </w:p>
          <w:p>
            <w:pPr>
              <w:pStyle w:val="28"/>
              <w:spacing w:before="65" w:line="187" w:lineRule="auto"/>
              <w:ind w:left="322"/>
              <w:rPr>
                <w:color w:val="auto"/>
                <w:sz w:val="21"/>
                <w:szCs w:val="21"/>
                <w:highlight w:val="none"/>
              </w:rPr>
            </w:pPr>
            <w:r>
              <w:rPr>
                <w:color w:val="auto"/>
                <w:sz w:val="21"/>
                <w:szCs w:val="21"/>
                <w:highlight w:val="none"/>
              </w:rPr>
              <w:t>5</w:t>
            </w:r>
          </w:p>
        </w:tc>
        <w:tc>
          <w:tcPr>
            <w:tcW w:w="926" w:type="dxa"/>
            <w:vAlign w:val="top"/>
          </w:tcPr>
          <w:p>
            <w:pPr>
              <w:spacing w:line="405" w:lineRule="auto"/>
              <w:rPr>
                <w:rFonts w:ascii="Arial"/>
                <w:color w:val="auto"/>
                <w:sz w:val="22"/>
                <w:szCs w:val="22"/>
                <w:highlight w:val="none"/>
              </w:rPr>
            </w:pPr>
          </w:p>
          <w:p>
            <w:pPr>
              <w:pStyle w:val="28"/>
              <w:spacing w:before="65" w:line="190" w:lineRule="auto"/>
              <w:ind w:left="273"/>
              <w:rPr>
                <w:color w:val="auto"/>
                <w:sz w:val="21"/>
                <w:szCs w:val="21"/>
                <w:highlight w:val="none"/>
              </w:rPr>
            </w:pPr>
            <w:r>
              <w:rPr>
                <w:color w:val="auto"/>
                <w:spacing w:val="-2"/>
                <w:sz w:val="21"/>
                <w:szCs w:val="21"/>
                <w:highlight w:val="none"/>
              </w:rPr>
              <w:t>15.5</w:t>
            </w:r>
          </w:p>
        </w:tc>
        <w:tc>
          <w:tcPr>
            <w:tcW w:w="8064" w:type="dxa"/>
            <w:vAlign w:val="top"/>
          </w:tcPr>
          <w:p>
            <w:pPr>
              <w:pStyle w:val="28"/>
              <w:spacing w:before="147" w:line="388" w:lineRule="auto"/>
              <w:ind w:left="116" w:right="107"/>
              <w:rPr>
                <w:color w:val="auto"/>
                <w:sz w:val="21"/>
                <w:szCs w:val="21"/>
                <w:highlight w:val="none"/>
              </w:rPr>
            </w:pPr>
            <w:r>
              <w:rPr>
                <w:color w:val="auto"/>
                <w:spacing w:val="9"/>
                <w:sz w:val="21"/>
                <w:szCs w:val="21"/>
                <w:highlight w:val="none"/>
              </w:rPr>
              <w:t>投标文件：</w:t>
            </w:r>
            <w:r>
              <w:rPr>
                <w:color w:val="auto"/>
                <w:spacing w:val="-57"/>
                <w:sz w:val="21"/>
                <w:szCs w:val="21"/>
                <w:highlight w:val="none"/>
              </w:rPr>
              <w:t xml:space="preserve"> </w:t>
            </w:r>
            <w:r>
              <w:rPr>
                <w:color w:val="auto"/>
                <w:spacing w:val="9"/>
                <w:sz w:val="21"/>
                <w:szCs w:val="21"/>
                <w:highlight w:val="none"/>
              </w:rPr>
              <w:t>中标单位需在确定中标</w:t>
            </w:r>
            <w:r>
              <w:rPr>
                <w:color w:val="auto"/>
                <w:spacing w:val="-36"/>
                <w:sz w:val="21"/>
                <w:szCs w:val="21"/>
                <w:highlight w:val="none"/>
              </w:rPr>
              <w:t xml:space="preserve"> </w:t>
            </w:r>
            <w:r>
              <w:rPr>
                <w:rFonts w:ascii="Times New Roman" w:hAnsi="Times New Roman" w:eastAsia="Times New Roman" w:cs="Times New Roman"/>
                <w:color w:val="auto"/>
                <w:spacing w:val="9"/>
                <w:sz w:val="21"/>
                <w:szCs w:val="21"/>
                <w:highlight w:val="none"/>
              </w:rPr>
              <w:t>3</w:t>
            </w:r>
            <w:r>
              <w:rPr>
                <w:rFonts w:ascii="Times New Roman" w:hAnsi="Times New Roman" w:eastAsia="Times New Roman" w:cs="Times New Roman"/>
                <w:color w:val="auto"/>
                <w:sz w:val="21"/>
                <w:szCs w:val="21"/>
                <w:highlight w:val="none"/>
              </w:rPr>
              <w:t xml:space="preserve">  </w:t>
            </w:r>
            <w:r>
              <w:rPr>
                <w:color w:val="auto"/>
                <w:spacing w:val="9"/>
                <w:sz w:val="21"/>
                <w:szCs w:val="21"/>
                <w:highlight w:val="none"/>
              </w:rPr>
              <w:t>日内打印盖章三份投标文件提供</w:t>
            </w:r>
            <w:r>
              <w:rPr>
                <w:color w:val="auto"/>
                <w:spacing w:val="8"/>
                <w:sz w:val="21"/>
                <w:szCs w:val="21"/>
                <w:highlight w:val="none"/>
              </w:rPr>
              <w:t>给代理机构，作为成果文件装订使用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730" w:type="dxa"/>
            <w:vAlign w:val="top"/>
          </w:tcPr>
          <w:p>
            <w:pPr>
              <w:pStyle w:val="28"/>
              <w:spacing w:before="176" w:line="189" w:lineRule="auto"/>
              <w:ind w:left="319"/>
              <w:rPr>
                <w:color w:val="auto"/>
                <w:sz w:val="21"/>
                <w:szCs w:val="21"/>
                <w:highlight w:val="none"/>
              </w:rPr>
            </w:pPr>
            <w:r>
              <w:rPr>
                <w:color w:val="auto"/>
                <w:sz w:val="21"/>
                <w:szCs w:val="21"/>
                <w:highlight w:val="none"/>
              </w:rPr>
              <w:t>6</w:t>
            </w:r>
          </w:p>
        </w:tc>
        <w:tc>
          <w:tcPr>
            <w:tcW w:w="926" w:type="dxa"/>
            <w:vAlign w:val="top"/>
          </w:tcPr>
          <w:p>
            <w:pPr>
              <w:pStyle w:val="28"/>
              <w:spacing w:before="175" w:line="190" w:lineRule="auto"/>
              <w:ind w:left="273"/>
              <w:rPr>
                <w:color w:val="auto"/>
                <w:sz w:val="21"/>
                <w:szCs w:val="21"/>
                <w:highlight w:val="none"/>
              </w:rPr>
            </w:pPr>
            <w:r>
              <w:rPr>
                <w:color w:val="auto"/>
                <w:spacing w:val="-2"/>
                <w:sz w:val="21"/>
                <w:szCs w:val="21"/>
                <w:highlight w:val="none"/>
              </w:rPr>
              <w:t>16.1</w:t>
            </w:r>
          </w:p>
        </w:tc>
        <w:tc>
          <w:tcPr>
            <w:tcW w:w="8064" w:type="dxa"/>
            <w:vAlign w:val="top"/>
          </w:tcPr>
          <w:p>
            <w:pPr>
              <w:pStyle w:val="11"/>
              <w:spacing w:before="168" w:line="240" w:lineRule="auto"/>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1.</w:t>
            </w:r>
            <w:r>
              <w:rPr>
                <w:rFonts w:ascii="宋体" w:hAnsi="宋体" w:eastAsia="宋体" w:cs="宋体"/>
                <w:color w:val="auto"/>
                <w:spacing w:val="7"/>
                <w:sz w:val="21"/>
                <w:szCs w:val="21"/>
                <w:highlight w:val="none"/>
              </w:rPr>
              <w:t>投标保证金：</w:t>
            </w:r>
            <w:r>
              <w:rPr>
                <w:rFonts w:hint="eastAsia"/>
                <w:color w:val="auto"/>
                <w:spacing w:val="8"/>
                <w:sz w:val="21"/>
                <w:szCs w:val="21"/>
                <w:highlight w:val="none"/>
                <w:lang w:eastAsia="zh-CN"/>
              </w:rPr>
              <w:t>人民币</w:t>
            </w:r>
            <w:r>
              <w:rPr>
                <w:rFonts w:hint="eastAsia"/>
                <w:color w:val="auto"/>
                <w:spacing w:val="8"/>
                <w:sz w:val="21"/>
                <w:szCs w:val="21"/>
                <w:highlight w:val="none"/>
                <w:lang w:val="en-US" w:eastAsia="zh-CN"/>
              </w:rPr>
              <w:t>叁万元整</w:t>
            </w:r>
            <w:r>
              <w:rPr>
                <w:rFonts w:hint="eastAsia"/>
                <w:color w:val="auto"/>
                <w:spacing w:val="8"/>
                <w:sz w:val="21"/>
                <w:szCs w:val="21"/>
                <w:highlight w:val="none"/>
                <w:lang w:eastAsia="zh-CN"/>
              </w:rPr>
              <w:t xml:space="preserve"> (￥</w:t>
            </w:r>
            <w:r>
              <w:rPr>
                <w:rFonts w:hint="eastAsia"/>
                <w:color w:val="auto"/>
                <w:spacing w:val="8"/>
                <w:sz w:val="21"/>
                <w:szCs w:val="21"/>
                <w:highlight w:val="none"/>
                <w:lang w:val="en-US" w:eastAsia="zh-CN"/>
              </w:rPr>
              <w:t>30000</w:t>
            </w:r>
            <w:r>
              <w:rPr>
                <w:rFonts w:hint="eastAsia"/>
                <w:color w:val="auto"/>
                <w:spacing w:val="8"/>
                <w:sz w:val="21"/>
                <w:szCs w:val="21"/>
                <w:highlight w:val="none"/>
                <w:lang w:eastAsia="zh-CN"/>
              </w:rPr>
              <w:t>.00）</w:t>
            </w:r>
            <w:r>
              <w:rPr>
                <w:rFonts w:hint="eastAsia" w:ascii="宋体" w:hAnsi="宋体" w:eastAsia="宋体" w:cs="宋体"/>
                <w:color w:val="auto"/>
                <w:spacing w:val="7"/>
                <w:sz w:val="21"/>
                <w:szCs w:val="21"/>
                <w:highlight w:val="none"/>
              </w:rPr>
              <w:t>。</w:t>
            </w:r>
          </w:p>
          <w:p>
            <w:pPr>
              <w:pStyle w:val="11"/>
              <w:spacing w:before="168" w:line="240" w:lineRule="auto"/>
              <w:jc w:val="both"/>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7"/>
                <w:sz w:val="21"/>
                <w:szCs w:val="21"/>
                <w:highlight w:val="none"/>
                <w:lang w:eastAsia="zh-CN"/>
              </w:rPr>
              <w:t>投标</w:t>
            </w:r>
            <w:r>
              <w:rPr>
                <w:rFonts w:hint="eastAsia" w:ascii="宋体" w:hAnsi="宋体" w:eastAsia="宋体" w:cs="宋体"/>
                <w:color w:val="auto"/>
                <w:spacing w:val="7"/>
                <w:sz w:val="21"/>
                <w:szCs w:val="21"/>
                <w:highlight w:val="none"/>
              </w:rPr>
              <w:t>保证金的交纳方式：银行转账、支票、汇票、本票或者银行、保险机构出具的保函，禁止采用现钞方式。采用银行转账方式的，在首次响应文件提交截止时间前交至采购代理机构指定账户并且到账</w:t>
            </w:r>
            <w:r>
              <w:rPr>
                <w:rFonts w:hint="eastAsia" w:ascii="宋体" w:hAnsi="宋体" w:eastAsia="宋体" w:cs="宋体"/>
                <w:color w:val="auto"/>
                <w:spacing w:val="7"/>
                <w:sz w:val="21"/>
                <w:szCs w:val="21"/>
                <w:highlight w:val="none"/>
                <w:lang w:eastAsia="zh-CN"/>
              </w:rPr>
              <w:t>。</w:t>
            </w:r>
          </w:p>
          <w:p>
            <w:pPr>
              <w:pStyle w:val="11"/>
              <w:spacing w:before="168" w:line="240" w:lineRule="auto"/>
              <w:ind w:left="3" w:firstLine="42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开户名称：浦北县公共资源交易中心</w:t>
            </w:r>
          </w:p>
          <w:p>
            <w:pPr>
              <w:pStyle w:val="11"/>
              <w:spacing w:before="168" w:line="240" w:lineRule="auto"/>
              <w:ind w:left="3" w:firstLine="420"/>
              <w:jc w:val="both"/>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开户银行：</w:t>
            </w:r>
            <w:r>
              <w:rPr>
                <w:rFonts w:hint="eastAsia" w:ascii="宋体" w:hAnsi="宋体" w:eastAsia="宋体" w:cs="宋体"/>
                <w:color w:val="auto"/>
                <w:spacing w:val="7"/>
                <w:sz w:val="21"/>
                <w:szCs w:val="21"/>
                <w:highlight w:val="none"/>
                <w:lang w:val="en-US" w:eastAsia="zh-CN"/>
              </w:rPr>
              <w:t>广西浦北农村商业银行股份有限公司江城支行</w:t>
            </w:r>
          </w:p>
          <w:p>
            <w:pPr>
              <w:pStyle w:val="11"/>
              <w:spacing w:before="168" w:line="240" w:lineRule="auto"/>
              <w:ind w:left="3" w:firstLine="420"/>
              <w:jc w:val="both"/>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银行账号：</w:t>
            </w:r>
            <w:r>
              <w:rPr>
                <w:rFonts w:hint="eastAsia" w:ascii="宋体" w:hAnsi="宋体" w:eastAsia="宋体" w:cs="宋体"/>
                <w:color w:val="auto"/>
                <w:spacing w:val="7"/>
                <w:sz w:val="21"/>
                <w:szCs w:val="21"/>
                <w:highlight w:val="none"/>
                <w:lang w:val="en-US" w:eastAsia="zh-CN"/>
              </w:rPr>
              <w:t xml:space="preserve">  </w:t>
            </w:r>
          </w:p>
          <w:p>
            <w:pPr>
              <w:pageBreakBefore w:val="0"/>
              <w:widowControl w:val="0"/>
              <w:tabs>
                <w:tab w:val="left" w:pos="1305"/>
              </w:tabs>
              <w:kinsoku/>
              <w:wordWrap/>
              <w:overflowPunct/>
              <w:topLinePunct w:val="0"/>
              <w:autoSpaceDE/>
              <w:autoSpaceDN/>
              <w:bidi w:val="0"/>
              <w:adjustRightInd/>
              <w:spacing w:line="400" w:lineRule="exact"/>
              <w:ind w:left="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注：转账用途、摘要、附言上请备注“项目名称或是项目编号保证金”</w:t>
            </w:r>
          </w:p>
          <w:p>
            <w:pPr>
              <w:pageBreakBefore w:val="0"/>
              <w:widowControl w:val="0"/>
              <w:tabs>
                <w:tab w:val="left" w:pos="1305"/>
              </w:tabs>
              <w:kinsoku/>
              <w:wordWrap/>
              <w:overflowPunct/>
              <w:topLinePunct w:val="0"/>
              <w:autoSpaceDE/>
              <w:autoSpaceDN/>
              <w:bidi w:val="0"/>
              <w:adjustRightInd/>
              <w:spacing w:line="400" w:lineRule="exact"/>
              <w:ind w:left="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投标保证金退还：未中标供应商的投标保证金，将在中标通知书发出后5个工作日内予以退还。中标的最迟在供应商与中标人签订合同后5个工作日内予以退还。不计利息。</w:t>
            </w:r>
          </w:p>
          <w:p>
            <w:pPr>
              <w:spacing w:line="320" w:lineRule="exact"/>
              <w:rPr>
                <w:rFonts w:hint="eastAsia" w:ascii="宋体" w:hAnsi="宋体" w:eastAsia="宋体" w:cs="宋体"/>
                <w:color w:val="auto"/>
                <w:szCs w:val="21"/>
                <w:highlight w:val="none"/>
              </w:rPr>
            </w:pPr>
            <w:r>
              <w:rPr>
                <w:rFonts w:hint="eastAsia" w:ascii="宋体" w:hAnsi="宋体" w:eastAsia="宋体" w:cs="宋体"/>
                <w:bCs w:val="0"/>
                <w:color w:val="auto"/>
                <w:spacing w:val="0"/>
                <w:kern w:val="2"/>
                <w:sz w:val="21"/>
                <w:szCs w:val="21"/>
                <w:highlight w:val="none"/>
                <w:lang w:val="en-US" w:eastAsia="zh-CN" w:bidi="ar-SA"/>
              </w:rPr>
              <w:t>其他不予退还投标保证金的情形：</w:t>
            </w:r>
            <w:bookmarkStart w:id="18" w:name="EBb92cdeb838014d44a7ed3e9ced0d0cb2"/>
            <w:r>
              <w:rPr>
                <w:rFonts w:hint="eastAsia" w:ascii="宋体" w:hAnsi="宋体" w:eastAsia="宋体" w:cs="宋体"/>
                <w:bCs w:val="0"/>
                <w:color w:val="auto"/>
                <w:spacing w:val="0"/>
                <w:kern w:val="2"/>
                <w:sz w:val="21"/>
                <w:szCs w:val="21"/>
                <w:highlight w:val="none"/>
                <w:lang w:val="en-US" w:eastAsia="zh-CN" w:bidi="ar-SA"/>
              </w:rPr>
              <w:t>投标保证金以电子保函形式递交的，保函生效后除办理保函时《申请须知》中约定的退保情形，均不予退还保函费用。</w:t>
            </w:r>
            <w:bookmarkEnd w:id="18"/>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截止时间后提交的，或未足额交纳的，或保函额度不足的，视为无效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2.供应商采用现钞方式或从个人账户（自然人</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除外）转出的</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3.支票、汇票或本票出现无效或者背书情形的，视为无效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有效期的，视为无效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pageBreakBefore w:val="0"/>
              <w:widowControl w:val="0"/>
              <w:tabs>
                <w:tab w:val="left" w:pos="1305"/>
              </w:tabs>
              <w:kinsoku/>
              <w:wordWrap/>
              <w:overflowPunct/>
              <w:topLinePunct w:val="0"/>
              <w:autoSpaceDE/>
              <w:autoSpaceDN/>
              <w:bidi w:val="0"/>
              <w:adjustRightInd/>
              <w:spacing w:line="240" w:lineRule="auto"/>
              <w:textAlignment w:val="auto"/>
              <w:rPr>
                <w:rFonts w:hint="eastAsia" w:ascii="宋体" w:hAnsi="宋体" w:eastAsia="宋体" w:cs="宋体"/>
                <w:color w:val="auto"/>
                <w:spacing w:val="7"/>
                <w:sz w:val="21"/>
                <w:szCs w:val="21"/>
                <w:highlight w:val="none"/>
                <w:lang w:val="en-US" w:eastAsia="zh-CN"/>
              </w:rPr>
            </w:pPr>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保证金采用银行、保险机构出具的保函为有条件保函的，视为无效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pStyle w:val="28"/>
              <w:spacing w:before="64" w:line="228" w:lineRule="auto"/>
              <w:ind w:left="116"/>
              <w:rPr>
                <w:rFonts w:hint="eastAsia" w:eastAsia="宋体"/>
                <w:color w:val="auto"/>
                <w:sz w:val="21"/>
                <w:szCs w:val="21"/>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04" w:hRule="atLeast"/>
        </w:trPr>
        <w:tc>
          <w:tcPr>
            <w:tcW w:w="730" w:type="dxa"/>
            <w:vAlign w:val="top"/>
          </w:tcPr>
          <w:p>
            <w:pPr>
              <w:spacing w:line="269" w:lineRule="auto"/>
              <w:rPr>
                <w:rFonts w:ascii="Arial"/>
                <w:color w:val="auto"/>
                <w:sz w:val="22"/>
                <w:szCs w:val="22"/>
                <w:highlight w:val="none"/>
              </w:rPr>
            </w:pPr>
          </w:p>
          <w:p>
            <w:pPr>
              <w:spacing w:line="270" w:lineRule="auto"/>
              <w:rPr>
                <w:rFonts w:ascii="Arial"/>
                <w:color w:val="auto"/>
                <w:sz w:val="22"/>
                <w:szCs w:val="22"/>
                <w:highlight w:val="none"/>
              </w:rPr>
            </w:pPr>
          </w:p>
          <w:p>
            <w:pPr>
              <w:spacing w:line="270" w:lineRule="auto"/>
              <w:rPr>
                <w:rFonts w:ascii="Arial"/>
                <w:color w:val="auto"/>
                <w:sz w:val="22"/>
                <w:szCs w:val="22"/>
                <w:highlight w:val="none"/>
              </w:rPr>
            </w:pPr>
          </w:p>
          <w:p>
            <w:pPr>
              <w:pStyle w:val="28"/>
              <w:spacing w:before="65" w:line="187" w:lineRule="auto"/>
              <w:ind w:left="322"/>
              <w:rPr>
                <w:color w:val="auto"/>
                <w:sz w:val="21"/>
                <w:szCs w:val="21"/>
                <w:highlight w:val="none"/>
              </w:rPr>
            </w:pPr>
            <w:r>
              <w:rPr>
                <w:color w:val="auto"/>
                <w:sz w:val="21"/>
                <w:szCs w:val="21"/>
                <w:highlight w:val="none"/>
              </w:rPr>
              <w:t>7</w:t>
            </w:r>
          </w:p>
        </w:tc>
        <w:tc>
          <w:tcPr>
            <w:tcW w:w="926" w:type="dxa"/>
            <w:vAlign w:val="top"/>
          </w:tcPr>
          <w:p>
            <w:pPr>
              <w:spacing w:line="268" w:lineRule="auto"/>
              <w:rPr>
                <w:rFonts w:ascii="Arial"/>
                <w:color w:val="auto"/>
                <w:sz w:val="22"/>
                <w:szCs w:val="22"/>
                <w:highlight w:val="none"/>
              </w:rPr>
            </w:pPr>
          </w:p>
          <w:p>
            <w:pPr>
              <w:spacing w:line="269" w:lineRule="auto"/>
              <w:rPr>
                <w:rFonts w:ascii="Arial"/>
                <w:color w:val="auto"/>
                <w:sz w:val="22"/>
                <w:szCs w:val="22"/>
                <w:highlight w:val="none"/>
              </w:rPr>
            </w:pPr>
          </w:p>
          <w:p>
            <w:pPr>
              <w:spacing w:line="269" w:lineRule="auto"/>
              <w:rPr>
                <w:rFonts w:ascii="Arial"/>
                <w:color w:val="auto"/>
                <w:sz w:val="22"/>
                <w:szCs w:val="22"/>
                <w:highlight w:val="none"/>
              </w:rPr>
            </w:pPr>
          </w:p>
          <w:p>
            <w:pPr>
              <w:pStyle w:val="28"/>
              <w:spacing w:before="65" w:line="190" w:lineRule="auto"/>
              <w:ind w:left="260"/>
              <w:rPr>
                <w:color w:val="auto"/>
                <w:sz w:val="21"/>
                <w:szCs w:val="21"/>
                <w:highlight w:val="none"/>
              </w:rPr>
            </w:pPr>
            <w:r>
              <w:rPr>
                <w:color w:val="auto"/>
                <w:spacing w:val="2"/>
                <w:sz w:val="21"/>
                <w:szCs w:val="21"/>
                <w:highlight w:val="none"/>
              </w:rPr>
              <w:t>20.1</w:t>
            </w:r>
          </w:p>
        </w:tc>
        <w:tc>
          <w:tcPr>
            <w:tcW w:w="8064" w:type="dxa"/>
            <w:vAlign w:val="top"/>
          </w:tcPr>
          <w:p>
            <w:pPr>
              <w:pStyle w:val="28"/>
              <w:spacing w:before="97" w:line="219" w:lineRule="auto"/>
              <w:ind w:left="92"/>
              <w:rPr>
                <w:color w:val="auto"/>
                <w:highlight w:val="none"/>
              </w:rPr>
            </w:pPr>
            <w:r>
              <w:rPr>
                <w:color w:val="auto"/>
                <w:spacing w:val="8"/>
                <w:sz w:val="21"/>
                <w:szCs w:val="21"/>
                <w:highlight w:val="none"/>
              </w:rPr>
              <w:t>开标时间：20</w:t>
            </w:r>
            <w:r>
              <w:rPr>
                <w:rFonts w:hint="eastAsia"/>
                <w:color w:val="auto"/>
                <w:spacing w:val="8"/>
                <w:sz w:val="21"/>
                <w:szCs w:val="21"/>
                <w:highlight w:val="none"/>
                <w:lang w:val="en-US" w:eastAsia="zh-CN"/>
              </w:rPr>
              <w:t>25</w:t>
            </w:r>
            <w:r>
              <w:rPr>
                <w:color w:val="auto"/>
                <w:spacing w:val="8"/>
                <w:sz w:val="21"/>
                <w:szCs w:val="21"/>
                <w:highlight w:val="none"/>
              </w:rPr>
              <w:t>年</w:t>
            </w:r>
            <w:r>
              <w:rPr>
                <w:rFonts w:hint="eastAsia"/>
                <w:color w:val="auto"/>
                <w:spacing w:val="8"/>
                <w:sz w:val="21"/>
                <w:szCs w:val="21"/>
                <w:highlight w:val="none"/>
                <w:lang w:val="en-US" w:eastAsia="zh-CN"/>
              </w:rPr>
              <w:t xml:space="preserve">   </w:t>
            </w:r>
            <w:r>
              <w:rPr>
                <w:color w:val="auto"/>
                <w:spacing w:val="8"/>
                <w:sz w:val="21"/>
                <w:szCs w:val="21"/>
                <w:highlight w:val="none"/>
              </w:rPr>
              <w:t>月</w:t>
            </w:r>
            <w:r>
              <w:rPr>
                <w:rFonts w:hint="eastAsia"/>
                <w:color w:val="auto"/>
                <w:spacing w:val="8"/>
                <w:sz w:val="21"/>
                <w:szCs w:val="21"/>
                <w:highlight w:val="none"/>
                <w:lang w:val="en-US" w:eastAsia="zh-CN"/>
              </w:rPr>
              <w:t xml:space="preserve">  </w:t>
            </w:r>
            <w:r>
              <w:rPr>
                <w:color w:val="auto"/>
                <w:spacing w:val="8"/>
                <w:sz w:val="21"/>
                <w:szCs w:val="21"/>
                <w:highlight w:val="none"/>
              </w:rPr>
              <w:t>日</w:t>
            </w:r>
            <w:r>
              <w:rPr>
                <w:rFonts w:hint="eastAsia"/>
                <w:color w:val="auto"/>
                <w:spacing w:val="8"/>
                <w:sz w:val="21"/>
                <w:szCs w:val="21"/>
                <w:highlight w:val="none"/>
                <w:lang w:val="en-US" w:eastAsia="zh-CN"/>
              </w:rPr>
              <w:t xml:space="preserve">  </w:t>
            </w:r>
            <w:r>
              <w:rPr>
                <w:rFonts w:hint="eastAsia"/>
                <w:color w:val="auto"/>
                <w:spacing w:val="8"/>
                <w:sz w:val="21"/>
                <w:szCs w:val="21"/>
                <w:highlight w:val="none"/>
                <w:lang w:eastAsia="zh-CN"/>
              </w:rPr>
              <w:t>时</w:t>
            </w:r>
            <w:r>
              <w:rPr>
                <w:rFonts w:hint="eastAsia"/>
                <w:color w:val="auto"/>
                <w:spacing w:val="8"/>
                <w:sz w:val="21"/>
                <w:szCs w:val="21"/>
                <w:highlight w:val="none"/>
                <w:lang w:val="en-US" w:eastAsia="zh-CN"/>
              </w:rPr>
              <w:t xml:space="preserve">  </w:t>
            </w:r>
            <w:r>
              <w:rPr>
                <w:color w:val="auto"/>
                <w:spacing w:val="8"/>
                <w:sz w:val="21"/>
                <w:szCs w:val="21"/>
                <w:highlight w:val="none"/>
              </w:rPr>
              <w:t>分截标后</w:t>
            </w:r>
          </w:p>
          <w:p>
            <w:pPr>
              <w:pStyle w:val="28"/>
              <w:spacing w:before="112" w:line="227" w:lineRule="auto"/>
              <w:ind w:left="114"/>
              <w:rPr>
                <w:color w:val="auto"/>
                <w:sz w:val="21"/>
                <w:szCs w:val="21"/>
                <w:highlight w:val="none"/>
              </w:rPr>
            </w:pPr>
            <w:r>
              <w:rPr>
                <w:color w:val="auto"/>
                <w:spacing w:val="8"/>
                <w:sz w:val="21"/>
                <w:szCs w:val="21"/>
                <w:highlight w:val="none"/>
              </w:rPr>
              <w:t>开标地点：广西政府采购云平台。</w:t>
            </w:r>
          </w:p>
          <w:p>
            <w:pPr>
              <w:pStyle w:val="28"/>
              <w:spacing w:before="113" w:line="296" w:lineRule="auto"/>
              <w:ind w:left="123" w:right="109" w:firstLine="14"/>
              <w:rPr>
                <w:color w:val="auto"/>
                <w:sz w:val="21"/>
                <w:szCs w:val="21"/>
                <w:highlight w:val="none"/>
              </w:rPr>
            </w:pPr>
            <w:r>
              <w:rPr>
                <w:color w:val="auto"/>
                <w:spacing w:val="11"/>
                <w:sz w:val="21"/>
                <w:szCs w:val="21"/>
                <w:highlight w:val="none"/>
              </w:rPr>
              <w:t>电子投标文件解密时间：首次投标文件提交</w:t>
            </w:r>
            <w:r>
              <w:rPr>
                <w:color w:val="auto"/>
                <w:spacing w:val="10"/>
                <w:sz w:val="21"/>
                <w:szCs w:val="21"/>
                <w:highlight w:val="none"/>
              </w:rPr>
              <w:t>截止时间后 30 分钟内，供应商必须在此</w:t>
            </w:r>
            <w:r>
              <w:rPr>
                <w:color w:val="auto"/>
                <w:sz w:val="21"/>
                <w:szCs w:val="21"/>
                <w:highlight w:val="none"/>
              </w:rPr>
              <w:t xml:space="preserve"> </w:t>
            </w:r>
            <w:r>
              <w:rPr>
                <w:color w:val="auto"/>
                <w:spacing w:val="8"/>
                <w:sz w:val="21"/>
                <w:szCs w:val="21"/>
                <w:highlight w:val="none"/>
              </w:rPr>
              <w:t>时间段内登录广西政府采购云平台，用“项目采购-开标评标</w:t>
            </w:r>
            <w:r>
              <w:rPr>
                <w:color w:val="auto"/>
                <w:spacing w:val="-70"/>
                <w:sz w:val="21"/>
                <w:szCs w:val="21"/>
                <w:highlight w:val="none"/>
              </w:rPr>
              <w:t xml:space="preserve"> </w:t>
            </w:r>
            <w:r>
              <w:rPr>
                <w:color w:val="auto"/>
                <w:spacing w:val="8"/>
                <w:sz w:val="21"/>
                <w:szCs w:val="21"/>
                <w:highlight w:val="none"/>
              </w:rPr>
              <w:t>”</w:t>
            </w:r>
            <w:r>
              <w:rPr>
                <w:color w:val="auto"/>
                <w:spacing w:val="7"/>
                <w:sz w:val="21"/>
                <w:szCs w:val="21"/>
                <w:highlight w:val="none"/>
              </w:rPr>
              <w:t>功能完成电子投标文件</w:t>
            </w:r>
            <w:r>
              <w:rPr>
                <w:color w:val="auto"/>
                <w:sz w:val="21"/>
                <w:szCs w:val="21"/>
                <w:highlight w:val="none"/>
              </w:rPr>
              <w:t xml:space="preserve"> </w:t>
            </w:r>
            <w:r>
              <w:rPr>
                <w:color w:val="auto"/>
                <w:spacing w:val="9"/>
                <w:sz w:val="21"/>
                <w:szCs w:val="21"/>
                <w:highlight w:val="none"/>
              </w:rPr>
              <w:t>的解密。若因供应商自身主观原因未在规定时间内解密的，视为投标文件撤回。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2" w:hRule="atLeast"/>
        </w:trPr>
        <w:tc>
          <w:tcPr>
            <w:tcW w:w="730" w:type="dxa"/>
            <w:vAlign w:val="top"/>
          </w:tcPr>
          <w:p>
            <w:pPr>
              <w:spacing w:line="242" w:lineRule="auto"/>
              <w:rPr>
                <w:rFonts w:ascii="Arial"/>
                <w:color w:val="auto"/>
                <w:sz w:val="22"/>
                <w:szCs w:val="22"/>
                <w:highlight w:val="none"/>
              </w:rPr>
            </w:pPr>
          </w:p>
          <w:p>
            <w:pPr>
              <w:pStyle w:val="28"/>
              <w:spacing w:before="65" w:line="189" w:lineRule="auto"/>
              <w:ind w:left="318"/>
              <w:rPr>
                <w:color w:val="auto"/>
                <w:sz w:val="21"/>
                <w:szCs w:val="21"/>
                <w:highlight w:val="none"/>
              </w:rPr>
            </w:pPr>
            <w:r>
              <w:rPr>
                <w:color w:val="auto"/>
                <w:sz w:val="21"/>
                <w:szCs w:val="21"/>
                <w:highlight w:val="none"/>
              </w:rPr>
              <w:t>8</w:t>
            </w:r>
          </w:p>
        </w:tc>
        <w:tc>
          <w:tcPr>
            <w:tcW w:w="926" w:type="dxa"/>
            <w:vAlign w:val="top"/>
          </w:tcPr>
          <w:p>
            <w:pPr>
              <w:rPr>
                <w:rFonts w:ascii="Arial"/>
                <w:color w:val="auto"/>
                <w:sz w:val="22"/>
                <w:szCs w:val="22"/>
                <w:highlight w:val="none"/>
              </w:rPr>
            </w:pPr>
          </w:p>
        </w:tc>
        <w:tc>
          <w:tcPr>
            <w:tcW w:w="8064" w:type="dxa"/>
            <w:vAlign w:val="top"/>
          </w:tcPr>
          <w:p>
            <w:pPr>
              <w:pStyle w:val="28"/>
              <w:spacing w:before="264" w:line="227" w:lineRule="auto"/>
              <w:ind w:left="116"/>
              <w:rPr>
                <w:color w:val="auto"/>
                <w:sz w:val="21"/>
                <w:szCs w:val="21"/>
                <w:highlight w:val="none"/>
              </w:rPr>
            </w:pPr>
            <w:r>
              <w:rPr>
                <w:color w:val="auto"/>
                <w:spacing w:val="9"/>
                <w:sz w:val="21"/>
                <w:szCs w:val="21"/>
                <w:highlight w:val="none"/>
              </w:rPr>
              <w:t>投标文件递交地址：通过网络上传至广西政府采购云平台。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7" w:hRule="atLeast"/>
        </w:trPr>
        <w:tc>
          <w:tcPr>
            <w:tcW w:w="730" w:type="dxa"/>
            <w:vAlign w:val="top"/>
          </w:tcPr>
          <w:p>
            <w:pPr>
              <w:rPr>
                <w:rFonts w:ascii="Arial"/>
                <w:color w:val="auto"/>
                <w:sz w:val="22"/>
                <w:szCs w:val="22"/>
                <w:highlight w:val="none"/>
              </w:rPr>
            </w:pPr>
          </w:p>
        </w:tc>
        <w:tc>
          <w:tcPr>
            <w:tcW w:w="926" w:type="dxa"/>
            <w:vAlign w:val="top"/>
          </w:tcPr>
          <w:p>
            <w:pPr>
              <w:rPr>
                <w:rFonts w:ascii="Arial"/>
                <w:color w:val="auto"/>
                <w:sz w:val="22"/>
                <w:szCs w:val="22"/>
                <w:highlight w:val="none"/>
              </w:rPr>
            </w:pPr>
          </w:p>
        </w:tc>
        <w:tc>
          <w:tcPr>
            <w:tcW w:w="8064" w:type="dxa"/>
            <w:vAlign w:val="top"/>
          </w:tcPr>
          <w:p>
            <w:pPr>
              <w:pStyle w:val="28"/>
              <w:spacing w:before="113" w:line="228" w:lineRule="auto"/>
              <w:ind w:left="116"/>
              <w:rPr>
                <w:color w:val="auto"/>
                <w:sz w:val="21"/>
                <w:szCs w:val="21"/>
                <w:highlight w:val="none"/>
              </w:rPr>
            </w:pPr>
            <w:r>
              <w:rPr>
                <w:color w:val="auto"/>
                <w:spacing w:val="6"/>
                <w:sz w:val="21"/>
                <w:szCs w:val="21"/>
                <w:highlight w:val="none"/>
              </w:rPr>
              <w:t>投标前准备：</w:t>
            </w:r>
          </w:p>
          <w:p>
            <w:pPr>
              <w:pStyle w:val="28"/>
              <w:spacing w:before="112" w:line="318" w:lineRule="auto"/>
              <w:ind w:left="113" w:right="107" w:firstLine="16"/>
              <w:rPr>
                <w:color w:val="auto"/>
                <w:sz w:val="21"/>
                <w:szCs w:val="21"/>
                <w:highlight w:val="none"/>
              </w:rPr>
            </w:pPr>
            <w:r>
              <w:rPr>
                <w:color w:val="auto"/>
                <w:spacing w:val="10"/>
                <w:sz w:val="21"/>
                <w:szCs w:val="21"/>
                <w:highlight w:val="none"/>
              </w:rPr>
              <w:t>1.本项目实行网上竞标，采用电子投标文件。若供应商参与</w:t>
            </w:r>
            <w:r>
              <w:rPr>
                <w:color w:val="auto"/>
                <w:spacing w:val="9"/>
                <w:sz w:val="21"/>
                <w:szCs w:val="21"/>
                <w:highlight w:val="none"/>
              </w:rPr>
              <w:t>竞标，</w:t>
            </w:r>
            <w:r>
              <w:rPr>
                <w:color w:val="auto"/>
                <w:spacing w:val="-49"/>
                <w:sz w:val="21"/>
                <w:szCs w:val="21"/>
                <w:highlight w:val="none"/>
              </w:rPr>
              <w:t xml:space="preserve"> </w:t>
            </w:r>
            <w:r>
              <w:rPr>
                <w:color w:val="auto"/>
                <w:spacing w:val="9"/>
                <w:sz w:val="21"/>
                <w:szCs w:val="21"/>
                <w:highlight w:val="none"/>
              </w:rPr>
              <w:t>自行承担竞标的一</w:t>
            </w:r>
            <w:r>
              <w:rPr>
                <w:color w:val="auto"/>
                <w:sz w:val="21"/>
                <w:szCs w:val="21"/>
                <w:highlight w:val="none"/>
              </w:rPr>
              <w:t xml:space="preserve"> </w:t>
            </w:r>
            <w:r>
              <w:rPr>
                <w:color w:val="auto"/>
                <w:spacing w:val="5"/>
                <w:sz w:val="21"/>
                <w:szCs w:val="21"/>
                <w:highlight w:val="none"/>
              </w:rPr>
              <w:t>切费用。</w:t>
            </w:r>
          </w:p>
          <w:p>
            <w:pPr>
              <w:pStyle w:val="28"/>
              <w:spacing w:before="30" w:line="228" w:lineRule="auto"/>
              <w:ind w:left="116"/>
              <w:rPr>
                <w:color w:val="auto"/>
                <w:sz w:val="21"/>
                <w:szCs w:val="21"/>
                <w:highlight w:val="none"/>
              </w:rPr>
            </w:pPr>
            <w:r>
              <w:rPr>
                <w:color w:val="auto"/>
                <w:spacing w:val="7"/>
                <w:sz w:val="21"/>
                <w:szCs w:val="21"/>
                <w:highlight w:val="none"/>
              </w:rPr>
              <w:t>2.在线竞标响应（电子竞标）说明：</w:t>
            </w:r>
          </w:p>
          <w:p>
            <w:pPr>
              <w:pStyle w:val="28"/>
              <w:spacing w:before="116" w:line="327" w:lineRule="auto"/>
              <w:ind w:left="113" w:right="55" w:firstLine="10"/>
              <w:rPr>
                <w:color w:val="auto"/>
                <w:sz w:val="21"/>
                <w:szCs w:val="21"/>
                <w:highlight w:val="none"/>
              </w:rPr>
            </w:pPr>
            <w:r>
              <w:rPr>
                <w:color w:val="auto"/>
                <w:spacing w:val="11"/>
                <w:sz w:val="21"/>
                <w:szCs w:val="21"/>
                <w:highlight w:val="none"/>
              </w:rPr>
              <w:t>（1） 本项目通过广西政府采购云平台实行在线竞标响应（电</w:t>
            </w:r>
            <w:r>
              <w:rPr>
                <w:color w:val="auto"/>
                <w:spacing w:val="10"/>
                <w:sz w:val="21"/>
                <w:szCs w:val="21"/>
                <w:highlight w:val="none"/>
              </w:rPr>
              <w:t>子竞标</w:t>
            </w:r>
            <w:r>
              <w:rPr>
                <w:color w:val="auto"/>
                <w:spacing w:val="17"/>
                <w:sz w:val="21"/>
                <w:szCs w:val="21"/>
                <w:highlight w:val="none"/>
              </w:rPr>
              <w:t>），</w:t>
            </w:r>
            <w:r>
              <w:rPr>
                <w:color w:val="auto"/>
                <w:spacing w:val="10"/>
                <w:sz w:val="21"/>
                <w:szCs w:val="21"/>
                <w:highlight w:val="none"/>
              </w:rPr>
              <w:t>供应商需要</w:t>
            </w:r>
            <w:r>
              <w:rPr>
                <w:color w:val="auto"/>
                <w:spacing w:val="1"/>
                <w:sz w:val="21"/>
                <w:szCs w:val="21"/>
                <w:highlight w:val="none"/>
              </w:rPr>
              <w:t xml:space="preserve"> </w:t>
            </w:r>
            <w:r>
              <w:rPr>
                <w:color w:val="auto"/>
                <w:spacing w:val="7"/>
                <w:sz w:val="21"/>
                <w:szCs w:val="21"/>
                <w:highlight w:val="none"/>
              </w:rPr>
              <w:t>先安装“政采云电子交易客户端</w:t>
            </w:r>
            <w:r>
              <w:rPr>
                <w:color w:val="auto"/>
                <w:spacing w:val="-70"/>
                <w:sz w:val="21"/>
                <w:szCs w:val="21"/>
                <w:highlight w:val="none"/>
              </w:rPr>
              <w:t xml:space="preserve"> </w:t>
            </w:r>
            <w:r>
              <w:rPr>
                <w:color w:val="auto"/>
                <w:spacing w:val="7"/>
                <w:sz w:val="21"/>
                <w:szCs w:val="21"/>
                <w:highlight w:val="none"/>
              </w:rPr>
              <w:t>”，并按照本招标文件和广西政府采</w:t>
            </w:r>
            <w:r>
              <w:rPr>
                <w:color w:val="auto"/>
                <w:spacing w:val="6"/>
                <w:sz w:val="21"/>
                <w:szCs w:val="21"/>
                <w:highlight w:val="none"/>
              </w:rPr>
              <w:t>购云平台的要求，</w:t>
            </w:r>
            <w:r>
              <w:rPr>
                <w:color w:val="auto"/>
                <w:sz w:val="21"/>
                <w:szCs w:val="21"/>
                <w:highlight w:val="none"/>
              </w:rPr>
              <w:t xml:space="preserve"> </w:t>
            </w:r>
            <w:r>
              <w:rPr>
                <w:color w:val="auto"/>
                <w:spacing w:val="8"/>
                <w:sz w:val="21"/>
                <w:szCs w:val="21"/>
                <w:highlight w:val="none"/>
              </w:rPr>
              <w:t>通过“政采云电子交易客户端</w:t>
            </w:r>
            <w:r>
              <w:rPr>
                <w:color w:val="auto"/>
                <w:spacing w:val="-68"/>
                <w:sz w:val="21"/>
                <w:szCs w:val="21"/>
                <w:highlight w:val="none"/>
              </w:rPr>
              <w:t xml:space="preserve"> </w:t>
            </w:r>
            <w:r>
              <w:rPr>
                <w:color w:val="auto"/>
                <w:spacing w:val="8"/>
                <w:sz w:val="21"/>
                <w:szCs w:val="21"/>
                <w:highlight w:val="none"/>
              </w:rPr>
              <w:t>” 编制并加密投标文件。供应商未按规定编制并加密的</w:t>
            </w:r>
            <w:r>
              <w:rPr>
                <w:color w:val="auto"/>
                <w:sz w:val="21"/>
                <w:szCs w:val="21"/>
                <w:highlight w:val="none"/>
              </w:rPr>
              <w:t xml:space="preserve"> </w:t>
            </w:r>
            <w:r>
              <w:rPr>
                <w:color w:val="auto"/>
                <w:spacing w:val="9"/>
                <w:sz w:val="21"/>
                <w:szCs w:val="21"/>
                <w:highlight w:val="none"/>
              </w:rPr>
              <w:t>投标文件，广西政府采购云平台将予以拒收。 新版客户端下载路径：广</w:t>
            </w:r>
            <w:r>
              <w:rPr>
                <w:color w:val="auto"/>
                <w:spacing w:val="8"/>
                <w:sz w:val="21"/>
                <w:szCs w:val="21"/>
                <w:highlight w:val="none"/>
              </w:rPr>
              <w:t>西政府采购网</w:t>
            </w:r>
            <w:r>
              <w:rPr>
                <w:color w:val="auto"/>
                <w:sz w:val="21"/>
                <w:szCs w:val="21"/>
                <w:highlight w:val="none"/>
              </w:rPr>
              <w:t xml:space="preserve"> </w:t>
            </w:r>
            <w:r>
              <w:rPr>
                <w:color w:val="auto"/>
                <w:spacing w:val="12"/>
                <w:sz w:val="21"/>
                <w:szCs w:val="21"/>
                <w:highlight w:val="none"/>
              </w:rPr>
              <w:t>（访问地址</w:t>
            </w:r>
            <w:r>
              <w:rPr>
                <w:color w:val="auto"/>
                <w:spacing w:val="-41"/>
                <w:sz w:val="21"/>
                <w:szCs w:val="21"/>
                <w:highlight w:val="none"/>
              </w:rPr>
              <w:t xml:space="preserve"> </w:t>
            </w:r>
            <w:r>
              <w:rPr>
                <w:color w:val="auto"/>
                <w:sz w:val="21"/>
                <w:szCs w:val="21"/>
                <w:highlight w:val="none"/>
              </w:rPr>
              <w:fldChar w:fldCharType="begin"/>
            </w:r>
            <w:r>
              <w:rPr>
                <w:color w:val="auto"/>
                <w:sz w:val="21"/>
                <w:szCs w:val="21"/>
                <w:highlight w:val="none"/>
              </w:rPr>
              <w:instrText xml:space="preserve"> HYPERLINK "http://zfcg.gxzf.gov.cn/" </w:instrText>
            </w:r>
            <w:r>
              <w:rPr>
                <w:color w:val="auto"/>
                <w:sz w:val="21"/>
                <w:szCs w:val="21"/>
                <w:highlight w:val="none"/>
              </w:rPr>
              <w:fldChar w:fldCharType="separate"/>
            </w:r>
            <w:r>
              <w:rPr>
                <w:color w:val="auto"/>
                <w:sz w:val="21"/>
                <w:szCs w:val="21"/>
                <w:highlight w:val="none"/>
              </w:rPr>
              <w:t>http</w:t>
            </w:r>
            <w:r>
              <w:rPr>
                <w:color w:val="auto"/>
                <w:spacing w:val="12"/>
                <w:sz w:val="21"/>
                <w:szCs w:val="21"/>
                <w:highlight w:val="none"/>
              </w:rPr>
              <w:t>://</w:t>
            </w:r>
            <w:r>
              <w:rPr>
                <w:color w:val="auto"/>
                <w:sz w:val="21"/>
                <w:szCs w:val="21"/>
                <w:highlight w:val="none"/>
              </w:rPr>
              <w:t>zfcg</w:t>
            </w:r>
            <w:r>
              <w:rPr>
                <w:color w:val="auto"/>
                <w:spacing w:val="12"/>
                <w:sz w:val="21"/>
                <w:szCs w:val="21"/>
                <w:highlight w:val="none"/>
              </w:rPr>
              <w:t>.</w:t>
            </w:r>
            <w:r>
              <w:rPr>
                <w:color w:val="auto"/>
                <w:sz w:val="21"/>
                <w:szCs w:val="21"/>
                <w:highlight w:val="none"/>
              </w:rPr>
              <w:t>gxzf</w:t>
            </w:r>
            <w:r>
              <w:rPr>
                <w:color w:val="auto"/>
                <w:spacing w:val="12"/>
                <w:sz w:val="21"/>
                <w:szCs w:val="21"/>
                <w:highlight w:val="none"/>
              </w:rPr>
              <w:t>.</w:t>
            </w:r>
            <w:r>
              <w:rPr>
                <w:color w:val="auto"/>
                <w:sz w:val="21"/>
                <w:szCs w:val="21"/>
                <w:highlight w:val="none"/>
              </w:rPr>
              <w:t>gov</w:t>
            </w:r>
            <w:r>
              <w:rPr>
                <w:color w:val="auto"/>
                <w:spacing w:val="12"/>
                <w:sz w:val="21"/>
                <w:szCs w:val="21"/>
                <w:highlight w:val="none"/>
              </w:rPr>
              <w:t>.</w:t>
            </w:r>
            <w:r>
              <w:rPr>
                <w:color w:val="auto"/>
                <w:sz w:val="21"/>
                <w:szCs w:val="21"/>
                <w:highlight w:val="none"/>
              </w:rPr>
              <w:t>cn</w:t>
            </w:r>
            <w:r>
              <w:rPr>
                <w:color w:val="auto"/>
                <w:spacing w:val="12"/>
                <w:sz w:val="21"/>
                <w:szCs w:val="21"/>
                <w:highlight w:val="none"/>
              </w:rPr>
              <w:t>/</w:t>
            </w:r>
            <w:r>
              <w:rPr>
                <w:color w:val="auto"/>
                <w:spacing w:val="12"/>
                <w:sz w:val="21"/>
                <w:szCs w:val="21"/>
                <w:highlight w:val="none"/>
              </w:rPr>
              <w:fldChar w:fldCharType="end"/>
            </w:r>
            <w:r>
              <w:rPr>
                <w:color w:val="auto"/>
                <w:spacing w:val="12"/>
                <w:sz w:val="21"/>
                <w:szCs w:val="21"/>
                <w:highlight w:val="none"/>
              </w:rPr>
              <w:t>）—办事服务—下载专区</w:t>
            </w:r>
            <w:r>
              <w:rPr>
                <w:color w:val="auto"/>
                <w:spacing w:val="11"/>
                <w:sz w:val="21"/>
                <w:szCs w:val="21"/>
                <w:highlight w:val="none"/>
              </w:rPr>
              <w:t>；通过广西政府采购</w:t>
            </w:r>
            <w:r>
              <w:rPr>
                <w:color w:val="auto"/>
                <w:sz w:val="21"/>
                <w:szCs w:val="21"/>
                <w:highlight w:val="none"/>
              </w:rPr>
              <w:t xml:space="preserve"> </w:t>
            </w:r>
            <w:r>
              <w:rPr>
                <w:color w:val="auto"/>
                <w:spacing w:val="8"/>
                <w:sz w:val="21"/>
                <w:szCs w:val="21"/>
                <w:highlight w:val="none"/>
              </w:rPr>
              <w:t>云平台参与在线竞标时如遇平台技术问题详询 95763。</w:t>
            </w:r>
          </w:p>
          <w:p>
            <w:pPr>
              <w:pStyle w:val="28"/>
              <w:spacing w:before="30" w:line="325" w:lineRule="auto"/>
              <w:ind w:left="113" w:right="107" w:firstLine="10"/>
              <w:rPr>
                <w:color w:val="auto"/>
                <w:sz w:val="21"/>
                <w:szCs w:val="21"/>
                <w:highlight w:val="none"/>
              </w:rPr>
            </w:pPr>
            <w:r>
              <w:rPr>
                <w:color w:val="auto"/>
                <w:spacing w:val="9"/>
                <w:sz w:val="21"/>
                <w:szCs w:val="21"/>
                <w:highlight w:val="none"/>
              </w:rPr>
              <w:t>（2）为确保网上操作合法、有效和安全，供应商</w:t>
            </w:r>
            <w:r>
              <w:rPr>
                <w:color w:val="auto"/>
                <w:spacing w:val="8"/>
                <w:sz w:val="21"/>
                <w:szCs w:val="21"/>
                <w:highlight w:val="none"/>
              </w:rPr>
              <w:t>应当在投标文件递交截止时间前完成</w:t>
            </w:r>
            <w:r>
              <w:rPr>
                <w:color w:val="auto"/>
                <w:sz w:val="21"/>
                <w:szCs w:val="21"/>
                <w:highlight w:val="none"/>
              </w:rPr>
              <w:t xml:space="preserve"> </w:t>
            </w:r>
            <w:r>
              <w:rPr>
                <w:color w:val="auto"/>
                <w:spacing w:val="11"/>
                <w:sz w:val="21"/>
                <w:szCs w:val="21"/>
                <w:highlight w:val="none"/>
              </w:rPr>
              <w:t>在“政府采购云平台</w:t>
            </w:r>
            <w:r>
              <w:rPr>
                <w:color w:val="auto"/>
                <w:spacing w:val="-68"/>
                <w:sz w:val="21"/>
                <w:szCs w:val="21"/>
                <w:highlight w:val="none"/>
              </w:rPr>
              <w:t xml:space="preserve"> </w:t>
            </w:r>
            <w:r>
              <w:rPr>
                <w:color w:val="auto"/>
                <w:spacing w:val="11"/>
                <w:sz w:val="21"/>
                <w:szCs w:val="21"/>
                <w:highlight w:val="none"/>
              </w:rPr>
              <w:t>”的身份认证，确保在电子竞标过程中能够对相关数</w:t>
            </w:r>
            <w:r>
              <w:rPr>
                <w:color w:val="auto"/>
                <w:spacing w:val="10"/>
                <w:sz w:val="21"/>
                <w:szCs w:val="21"/>
                <w:highlight w:val="none"/>
              </w:rPr>
              <w:t>据电文进行</w:t>
            </w:r>
            <w:r>
              <w:rPr>
                <w:color w:val="auto"/>
                <w:sz w:val="21"/>
                <w:szCs w:val="21"/>
                <w:highlight w:val="none"/>
              </w:rPr>
              <w:t xml:space="preserve"> </w:t>
            </w:r>
            <w:r>
              <w:rPr>
                <w:color w:val="auto"/>
                <w:spacing w:val="5"/>
                <w:sz w:val="21"/>
                <w:szCs w:val="21"/>
                <w:highlight w:val="none"/>
              </w:rPr>
              <w:t>加密和使用电子签章。使用“政采云电子交易客户端</w:t>
            </w:r>
            <w:r>
              <w:rPr>
                <w:color w:val="auto"/>
                <w:spacing w:val="-53"/>
                <w:sz w:val="21"/>
                <w:szCs w:val="21"/>
                <w:highlight w:val="none"/>
              </w:rPr>
              <w:t xml:space="preserve"> </w:t>
            </w:r>
            <w:r>
              <w:rPr>
                <w:color w:val="auto"/>
                <w:spacing w:val="5"/>
                <w:sz w:val="21"/>
                <w:szCs w:val="21"/>
                <w:highlight w:val="none"/>
              </w:rPr>
              <w:t xml:space="preserve">”需要提前申领 </w:t>
            </w:r>
            <w:r>
              <w:rPr>
                <w:color w:val="auto"/>
                <w:sz w:val="21"/>
                <w:szCs w:val="21"/>
                <w:highlight w:val="none"/>
              </w:rPr>
              <w:t>CA</w:t>
            </w:r>
            <w:r>
              <w:rPr>
                <w:color w:val="auto"/>
                <w:spacing w:val="5"/>
                <w:sz w:val="21"/>
                <w:szCs w:val="21"/>
                <w:highlight w:val="none"/>
              </w:rPr>
              <w:t xml:space="preserve"> 数字证书（完</w:t>
            </w:r>
            <w:r>
              <w:rPr>
                <w:color w:val="auto"/>
                <w:sz w:val="21"/>
                <w:szCs w:val="21"/>
                <w:highlight w:val="none"/>
              </w:rPr>
              <w:t xml:space="preserve"> </w:t>
            </w:r>
            <w:r>
              <w:rPr>
                <w:color w:val="auto"/>
                <w:spacing w:val="10"/>
                <w:sz w:val="21"/>
                <w:szCs w:val="21"/>
                <w:highlight w:val="none"/>
              </w:rPr>
              <w:t xml:space="preserve">成 </w:t>
            </w:r>
            <w:r>
              <w:rPr>
                <w:color w:val="auto"/>
                <w:sz w:val="21"/>
                <w:szCs w:val="21"/>
                <w:highlight w:val="none"/>
              </w:rPr>
              <w:t>CA</w:t>
            </w:r>
            <w:r>
              <w:rPr>
                <w:color w:val="auto"/>
                <w:spacing w:val="10"/>
                <w:sz w:val="21"/>
                <w:szCs w:val="21"/>
                <w:highlight w:val="none"/>
              </w:rPr>
              <w:t xml:space="preserve"> 数字证书办理预计一周左右，建议供应商</w:t>
            </w:r>
            <w:r>
              <w:rPr>
                <w:color w:val="auto"/>
                <w:spacing w:val="9"/>
                <w:sz w:val="21"/>
                <w:szCs w:val="21"/>
                <w:highlight w:val="none"/>
              </w:rPr>
              <w:t>获取招标文件后立即办理</w:t>
            </w:r>
            <w:r>
              <w:rPr>
                <w:color w:val="auto"/>
                <w:sz w:val="21"/>
                <w:szCs w:val="21"/>
                <w:highlight w:val="none"/>
              </w:rPr>
              <w:t>）；</w:t>
            </w:r>
          </w:p>
          <w:p>
            <w:pPr>
              <w:pStyle w:val="28"/>
              <w:spacing w:before="32" w:line="325" w:lineRule="auto"/>
              <w:ind w:left="112" w:right="107" w:firstLine="11"/>
              <w:rPr>
                <w:color w:val="auto"/>
                <w:sz w:val="21"/>
                <w:szCs w:val="21"/>
                <w:highlight w:val="none"/>
              </w:rPr>
            </w:pPr>
            <w:r>
              <w:rPr>
                <w:color w:val="auto"/>
                <w:spacing w:val="9"/>
                <w:sz w:val="21"/>
                <w:szCs w:val="21"/>
                <w:highlight w:val="none"/>
              </w:rPr>
              <w:t>（3） 供应商应当在投标文件递交截止时间前，将生成的“</w:t>
            </w:r>
            <w:r>
              <w:rPr>
                <w:color w:val="auto"/>
                <w:spacing w:val="-51"/>
                <w:sz w:val="21"/>
                <w:szCs w:val="21"/>
                <w:highlight w:val="none"/>
              </w:rPr>
              <w:t xml:space="preserve"> </w:t>
            </w:r>
            <w:r>
              <w:rPr>
                <w:color w:val="auto"/>
                <w:spacing w:val="9"/>
                <w:sz w:val="21"/>
                <w:szCs w:val="21"/>
                <w:highlight w:val="none"/>
              </w:rPr>
              <w:t>电子加密投标文件</w:t>
            </w:r>
            <w:r>
              <w:rPr>
                <w:color w:val="auto"/>
                <w:spacing w:val="-67"/>
                <w:sz w:val="21"/>
                <w:szCs w:val="21"/>
                <w:highlight w:val="none"/>
              </w:rPr>
              <w:t xml:space="preserve"> </w:t>
            </w:r>
            <w:r>
              <w:rPr>
                <w:color w:val="auto"/>
                <w:spacing w:val="9"/>
                <w:sz w:val="21"/>
                <w:szCs w:val="21"/>
                <w:highlight w:val="none"/>
              </w:rPr>
              <w:t>”上传</w:t>
            </w:r>
            <w:r>
              <w:rPr>
                <w:color w:val="auto"/>
                <w:sz w:val="21"/>
                <w:szCs w:val="21"/>
                <w:highlight w:val="none"/>
              </w:rPr>
              <w:t xml:space="preserve"> </w:t>
            </w:r>
            <w:r>
              <w:rPr>
                <w:color w:val="auto"/>
                <w:spacing w:val="12"/>
                <w:sz w:val="21"/>
                <w:szCs w:val="21"/>
                <w:highlight w:val="none"/>
              </w:rPr>
              <w:t>递交至广西政府采购云平台。投标文件递交截止时间前可以补充</w:t>
            </w:r>
            <w:r>
              <w:rPr>
                <w:color w:val="auto"/>
                <w:spacing w:val="11"/>
                <w:sz w:val="21"/>
                <w:szCs w:val="21"/>
                <w:highlight w:val="none"/>
              </w:rPr>
              <w:t>、修改或者撤回电子</w:t>
            </w:r>
            <w:r>
              <w:rPr>
                <w:color w:val="auto"/>
                <w:sz w:val="21"/>
                <w:szCs w:val="21"/>
                <w:highlight w:val="none"/>
              </w:rPr>
              <w:t xml:space="preserve"> </w:t>
            </w:r>
            <w:r>
              <w:rPr>
                <w:color w:val="auto"/>
                <w:spacing w:val="9"/>
                <w:sz w:val="21"/>
                <w:szCs w:val="21"/>
                <w:highlight w:val="none"/>
              </w:rPr>
              <w:t>投标文件。补充或者修改电子 投标文件的，应当先行撤回原文件，补充、修</w:t>
            </w:r>
            <w:r>
              <w:rPr>
                <w:color w:val="auto"/>
                <w:spacing w:val="8"/>
                <w:sz w:val="21"/>
                <w:szCs w:val="21"/>
                <w:highlight w:val="none"/>
              </w:rPr>
              <w:t>改后重新</w:t>
            </w:r>
            <w:r>
              <w:rPr>
                <w:color w:val="auto"/>
                <w:sz w:val="21"/>
                <w:szCs w:val="21"/>
                <w:highlight w:val="none"/>
              </w:rPr>
              <w:t xml:space="preserve"> </w:t>
            </w:r>
            <w:r>
              <w:rPr>
                <w:color w:val="auto"/>
                <w:spacing w:val="9"/>
                <w:sz w:val="21"/>
                <w:szCs w:val="21"/>
                <w:highlight w:val="none"/>
              </w:rPr>
              <w:t>传输递交，投标文件递交截止时间前未完成传输的， 视为撤回投标文件。</w:t>
            </w:r>
          </w:p>
          <w:p>
            <w:pPr>
              <w:pStyle w:val="28"/>
              <w:spacing w:before="33" w:line="225" w:lineRule="auto"/>
              <w:ind w:left="116"/>
              <w:rPr>
                <w:color w:val="auto"/>
                <w:sz w:val="21"/>
                <w:szCs w:val="21"/>
                <w:highlight w:val="none"/>
              </w:rPr>
            </w:pPr>
            <w:r>
              <w:rPr>
                <w:color w:val="auto"/>
                <w:spacing w:val="9"/>
                <w:sz w:val="21"/>
                <w:szCs w:val="21"/>
                <w:highlight w:val="none"/>
              </w:rPr>
              <w:t>投标文件递交截止时间：详见招标公告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7" w:hRule="atLeast"/>
        </w:trPr>
        <w:tc>
          <w:tcPr>
            <w:tcW w:w="730" w:type="dxa"/>
            <w:vAlign w:val="top"/>
          </w:tcPr>
          <w:p>
            <w:pPr>
              <w:pStyle w:val="28"/>
              <w:spacing w:before="227" w:line="189" w:lineRule="auto"/>
              <w:ind w:left="318"/>
              <w:rPr>
                <w:color w:val="auto"/>
                <w:sz w:val="21"/>
                <w:szCs w:val="21"/>
                <w:highlight w:val="none"/>
              </w:rPr>
            </w:pPr>
            <w:r>
              <w:rPr>
                <w:color w:val="auto"/>
                <w:sz w:val="21"/>
                <w:szCs w:val="21"/>
                <w:highlight w:val="none"/>
              </w:rPr>
              <w:t>9</w:t>
            </w:r>
          </w:p>
        </w:tc>
        <w:tc>
          <w:tcPr>
            <w:tcW w:w="926" w:type="dxa"/>
            <w:vAlign w:val="top"/>
          </w:tcPr>
          <w:p>
            <w:pPr>
              <w:pStyle w:val="28"/>
              <w:spacing w:before="226" w:line="190" w:lineRule="auto"/>
              <w:ind w:left="260"/>
              <w:rPr>
                <w:color w:val="auto"/>
                <w:sz w:val="21"/>
                <w:szCs w:val="21"/>
                <w:highlight w:val="none"/>
              </w:rPr>
            </w:pPr>
            <w:r>
              <w:rPr>
                <w:color w:val="auto"/>
                <w:spacing w:val="2"/>
                <w:sz w:val="21"/>
                <w:szCs w:val="21"/>
                <w:highlight w:val="none"/>
              </w:rPr>
              <w:t>21.2</w:t>
            </w:r>
          </w:p>
        </w:tc>
        <w:tc>
          <w:tcPr>
            <w:tcW w:w="8064" w:type="dxa"/>
            <w:vAlign w:val="top"/>
          </w:tcPr>
          <w:p>
            <w:pPr>
              <w:pStyle w:val="28"/>
              <w:spacing w:before="182" w:line="228" w:lineRule="auto"/>
              <w:ind w:left="113"/>
              <w:rPr>
                <w:color w:val="auto"/>
                <w:sz w:val="21"/>
                <w:szCs w:val="21"/>
                <w:highlight w:val="none"/>
              </w:rPr>
            </w:pPr>
            <w:r>
              <w:rPr>
                <w:color w:val="auto"/>
                <w:spacing w:val="9"/>
                <w:sz w:val="21"/>
                <w:szCs w:val="21"/>
                <w:highlight w:val="none"/>
              </w:rPr>
              <w:t>评标方法：综合评分法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1" w:hRule="atLeast"/>
        </w:trPr>
        <w:tc>
          <w:tcPr>
            <w:tcW w:w="730" w:type="dxa"/>
            <w:vAlign w:val="top"/>
          </w:tcPr>
          <w:p>
            <w:pPr>
              <w:pStyle w:val="28"/>
              <w:spacing w:before="194" w:line="190" w:lineRule="auto"/>
              <w:ind w:left="280"/>
              <w:rPr>
                <w:color w:val="auto"/>
                <w:sz w:val="21"/>
                <w:szCs w:val="21"/>
                <w:highlight w:val="none"/>
              </w:rPr>
            </w:pPr>
            <w:r>
              <w:rPr>
                <w:color w:val="auto"/>
                <w:spacing w:val="-7"/>
                <w:sz w:val="21"/>
                <w:szCs w:val="21"/>
                <w:highlight w:val="none"/>
              </w:rPr>
              <w:t>10</w:t>
            </w:r>
          </w:p>
        </w:tc>
        <w:tc>
          <w:tcPr>
            <w:tcW w:w="926" w:type="dxa"/>
            <w:vAlign w:val="top"/>
          </w:tcPr>
          <w:p>
            <w:pPr>
              <w:pStyle w:val="28"/>
              <w:spacing w:before="194" w:line="190" w:lineRule="auto"/>
              <w:ind w:left="260"/>
              <w:rPr>
                <w:color w:val="auto"/>
                <w:sz w:val="21"/>
                <w:szCs w:val="21"/>
                <w:highlight w:val="none"/>
              </w:rPr>
            </w:pPr>
            <w:r>
              <w:rPr>
                <w:color w:val="auto"/>
                <w:spacing w:val="2"/>
                <w:sz w:val="21"/>
                <w:szCs w:val="21"/>
                <w:highlight w:val="none"/>
              </w:rPr>
              <w:t>29.1</w:t>
            </w:r>
          </w:p>
        </w:tc>
        <w:tc>
          <w:tcPr>
            <w:tcW w:w="8064" w:type="dxa"/>
            <w:vAlign w:val="top"/>
          </w:tcPr>
          <w:p>
            <w:pPr>
              <w:pStyle w:val="28"/>
              <w:spacing w:before="114" w:line="228" w:lineRule="auto"/>
              <w:ind w:left="117"/>
              <w:rPr>
                <w:color w:val="auto"/>
                <w:sz w:val="21"/>
                <w:szCs w:val="21"/>
                <w:highlight w:val="none"/>
              </w:rPr>
            </w:pPr>
            <w:r>
              <w:rPr>
                <w:color w:val="auto"/>
                <w:spacing w:val="7"/>
                <w:sz w:val="21"/>
                <w:szCs w:val="21"/>
                <w:highlight w:val="none"/>
              </w:rPr>
              <w:t>履约保证金：无。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trPr>
        <w:tc>
          <w:tcPr>
            <w:tcW w:w="730" w:type="dxa"/>
            <w:vAlign w:val="top"/>
          </w:tcPr>
          <w:p>
            <w:pPr>
              <w:spacing w:line="314" w:lineRule="auto"/>
              <w:rPr>
                <w:rFonts w:ascii="Arial"/>
                <w:color w:val="auto"/>
                <w:sz w:val="22"/>
                <w:szCs w:val="22"/>
                <w:highlight w:val="none"/>
              </w:rPr>
            </w:pPr>
          </w:p>
          <w:p>
            <w:pPr>
              <w:spacing w:line="314" w:lineRule="auto"/>
              <w:rPr>
                <w:rFonts w:ascii="Arial"/>
                <w:color w:val="auto"/>
                <w:sz w:val="22"/>
                <w:szCs w:val="22"/>
                <w:highlight w:val="none"/>
              </w:rPr>
            </w:pPr>
          </w:p>
          <w:p>
            <w:pPr>
              <w:pStyle w:val="28"/>
              <w:spacing w:before="65" w:line="189" w:lineRule="auto"/>
              <w:ind w:left="280"/>
              <w:rPr>
                <w:color w:val="auto"/>
                <w:sz w:val="21"/>
                <w:szCs w:val="21"/>
                <w:highlight w:val="none"/>
              </w:rPr>
            </w:pPr>
            <w:r>
              <w:rPr>
                <w:color w:val="auto"/>
                <w:spacing w:val="-7"/>
                <w:sz w:val="21"/>
                <w:szCs w:val="21"/>
                <w:highlight w:val="none"/>
              </w:rPr>
              <w:t>11</w:t>
            </w:r>
          </w:p>
        </w:tc>
        <w:tc>
          <w:tcPr>
            <w:tcW w:w="926" w:type="dxa"/>
            <w:vAlign w:val="top"/>
          </w:tcPr>
          <w:p>
            <w:pPr>
              <w:spacing w:line="313" w:lineRule="auto"/>
              <w:rPr>
                <w:rFonts w:ascii="Arial"/>
                <w:color w:val="auto"/>
                <w:sz w:val="22"/>
                <w:szCs w:val="22"/>
                <w:highlight w:val="none"/>
              </w:rPr>
            </w:pPr>
          </w:p>
          <w:p>
            <w:pPr>
              <w:spacing w:line="314" w:lineRule="auto"/>
              <w:rPr>
                <w:rFonts w:ascii="Arial"/>
                <w:color w:val="auto"/>
                <w:sz w:val="22"/>
                <w:szCs w:val="22"/>
                <w:highlight w:val="none"/>
              </w:rPr>
            </w:pPr>
          </w:p>
          <w:p>
            <w:pPr>
              <w:pStyle w:val="28"/>
              <w:spacing w:before="65" w:line="190" w:lineRule="auto"/>
              <w:ind w:left="260"/>
              <w:rPr>
                <w:color w:val="auto"/>
                <w:sz w:val="21"/>
                <w:szCs w:val="21"/>
                <w:highlight w:val="none"/>
              </w:rPr>
            </w:pPr>
            <w:r>
              <w:rPr>
                <w:color w:val="auto"/>
                <w:spacing w:val="2"/>
                <w:sz w:val="21"/>
                <w:szCs w:val="21"/>
                <w:highlight w:val="none"/>
              </w:rPr>
              <w:t>29.1</w:t>
            </w:r>
          </w:p>
        </w:tc>
        <w:tc>
          <w:tcPr>
            <w:tcW w:w="8064" w:type="dxa"/>
            <w:vAlign w:val="top"/>
          </w:tcPr>
          <w:p>
            <w:pPr>
              <w:pStyle w:val="28"/>
              <w:spacing w:before="112" w:line="305" w:lineRule="auto"/>
              <w:ind w:left="113" w:right="107" w:firstLine="20"/>
              <w:jc w:val="both"/>
              <w:rPr>
                <w:rFonts w:ascii="宋体" w:hAnsi="宋体" w:eastAsia="宋体" w:cs="宋体"/>
                <w:color w:val="auto"/>
                <w:spacing w:val="12"/>
                <w:sz w:val="21"/>
                <w:szCs w:val="21"/>
                <w:highlight w:val="none"/>
              </w:rPr>
            </w:pPr>
            <w:r>
              <w:rPr>
                <w:rFonts w:hint="eastAsia"/>
                <w:color w:val="auto"/>
                <w:spacing w:val="5"/>
                <w:sz w:val="21"/>
                <w:szCs w:val="21"/>
                <w:highlight w:val="none"/>
                <w:lang w:val="en-US" w:eastAsia="zh-CN"/>
              </w:rPr>
              <w:t>1.</w:t>
            </w:r>
            <w:r>
              <w:rPr>
                <w:color w:val="auto"/>
                <w:spacing w:val="5"/>
                <w:sz w:val="21"/>
                <w:szCs w:val="21"/>
                <w:highlight w:val="none"/>
              </w:rPr>
              <w:t>中标服务费：本项目招标代理服务费参照</w:t>
            </w:r>
            <w:r>
              <w:rPr>
                <w:color w:val="auto"/>
                <w:spacing w:val="12"/>
                <w:sz w:val="21"/>
                <w:szCs w:val="21"/>
                <w:highlight w:val="none"/>
              </w:rPr>
              <w:t>广西壮族自治区物价局转发国家发展改革委关于降低部分建设项目</w:t>
            </w:r>
            <w:r>
              <w:rPr>
                <w:color w:val="auto"/>
                <w:spacing w:val="11"/>
                <w:sz w:val="21"/>
                <w:szCs w:val="21"/>
                <w:highlight w:val="none"/>
              </w:rPr>
              <w:t>收费标准规范收</w:t>
            </w:r>
            <w:r>
              <w:rPr>
                <w:color w:val="auto"/>
                <w:sz w:val="21"/>
                <w:szCs w:val="21"/>
                <w:highlight w:val="none"/>
              </w:rPr>
              <w:t xml:space="preserve"> </w:t>
            </w:r>
            <w:r>
              <w:rPr>
                <w:color w:val="auto"/>
                <w:spacing w:val="8"/>
                <w:sz w:val="21"/>
                <w:szCs w:val="21"/>
                <w:highlight w:val="none"/>
              </w:rPr>
              <w:t>费行为等有关问题的通知（桂价费</w:t>
            </w:r>
            <w:r>
              <w:rPr>
                <w:rFonts w:ascii="宋体" w:hAnsi="宋体" w:eastAsia="宋体" w:cs="宋体"/>
                <w:color w:val="auto"/>
                <w:spacing w:val="12"/>
                <w:sz w:val="21"/>
                <w:szCs w:val="21"/>
                <w:highlight w:val="none"/>
              </w:rPr>
              <w:t>〔2011〕55 号） “货物类 ”收费标准收取，方式为中标人向采购代理机构支付。</w:t>
            </w:r>
          </w:p>
          <w:p>
            <w:pPr>
              <w:pStyle w:val="28"/>
              <w:spacing w:before="112" w:line="305" w:lineRule="auto"/>
              <w:ind w:left="113" w:right="107" w:firstLine="20"/>
              <w:jc w:val="both"/>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2.</w:t>
            </w:r>
            <w:r>
              <w:rPr>
                <w:rFonts w:ascii="宋体" w:hAnsi="宋体" w:eastAsia="宋体" w:cs="宋体"/>
                <w:color w:val="auto"/>
                <w:spacing w:val="12"/>
                <w:sz w:val="21"/>
                <w:szCs w:val="21"/>
                <w:highlight w:val="none"/>
              </w:rPr>
              <w:t>采购代理费收取</w:t>
            </w:r>
            <w:r>
              <w:rPr>
                <w:rFonts w:hint="eastAsia" w:ascii="宋体" w:hAnsi="宋体" w:eastAsia="宋体" w:cs="宋体"/>
                <w:color w:val="auto"/>
                <w:spacing w:val="12"/>
                <w:sz w:val="21"/>
                <w:szCs w:val="21"/>
                <w:highlight w:val="none"/>
                <w:lang w:eastAsia="zh-CN"/>
              </w:rPr>
              <w:t>银行账号</w:t>
            </w:r>
          </w:p>
          <w:p>
            <w:pPr>
              <w:pStyle w:val="28"/>
              <w:spacing w:before="112" w:line="305" w:lineRule="auto"/>
              <w:ind w:left="113" w:right="107" w:firstLine="20"/>
              <w:jc w:val="both"/>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开户名称：广西星木工程咨询有限公司</w:t>
            </w:r>
          </w:p>
          <w:p>
            <w:pPr>
              <w:pStyle w:val="28"/>
              <w:spacing w:before="112" w:line="305" w:lineRule="auto"/>
              <w:ind w:left="113" w:right="107" w:firstLine="20"/>
              <w:jc w:val="both"/>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 xml:space="preserve">开户银行：桂林银行股份有限公司南宁桃源支行 </w:t>
            </w:r>
          </w:p>
          <w:p>
            <w:pPr>
              <w:pStyle w:val="28"/>
              <w:spacing w:before="112" w:line="305" w:lineRule="auto"/>
              <w:ind w:left="113" w:right="107" w:firstLine="20"/>
              <w:jc w:val="both"/>
              <w:rPr>
                <w:color w:val="auto"/>
                <w:spacing w:val="8"/>
                <w:sz w:val="21"/>
                <w:szCs w:val="21"/>
                <w:highlight w:val="none"/>
              </w:rPr>
            </w:pPr>
            <w:r>
              <w:rPr>
                <w:rFonts w:hint="eastAsia" w:ascii="宋体" w:hAnsi="宋体" w:eastAsia="宋体" w:cs="宋体"/>
                <w:color w:val="auto"/>
                <w:spacing w:val="12"/>
                <w:sz w:val="21"/>
                <w:szCs w:val="21"/>
                <w:highlight w:val="none"/>
              </w:rPr>
              <w:t>银行账号：660000019017100018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5" w:hRule="atLeast"/>
        </w:trPr>
        <w:tc>
          <w:tcPr>
            <w:tcW w:w="730" w:type="dxa"/>
            <w:vAlign w:val="top"/>
          </w:tcPr>
          <w:p>
            <w:pPr>
              <w:spacing w:line="449" w:lineRule="auto"/>
              <w:rPr>
                <w:rFonts w:ascii="Arial"/>
                <w:color w:val="auto"/>
                <w:sz w:val="22"/>
                <w:szCs w:val="22"/>
                <w:highlight w:val="none"/>
              </w:rPr>
            </w:pPr>
          </w:p>
          <w:p>
            <w:pPr>
              <w:pStyle w:val="28"/>
              <w:spacing w:before="65" w:line="189" w:lineRule="auto"/>
              <w:ind w:left="280"/>
              <w:rPr>
                <w:color w:val="auto"/>
                <w:sz w:val="21"/>
                <w:szCs w:val="21"/>
                <w:highlight w:val="none"/>
              </w:rPr>
            </w:pPr>
            <w:r>
              <w:rPr>
                <w:color w:val="auto"/>
                <w:spacing w:val="-7"/>
                <w:sz w:val="21"/>
                <w:szCs w:val="21"/>
                <w:highlight w:val="none"/>
              </w:rPr>
              <w:t>12</w:t>
            </w:r>
          </w:p>
        </w:tc>
        <w:tc>
          <w:tcPr>
            <w:tcW w:w="926" w:type="dxa"/>
            <w:vAlign w:val="top"/>
          </w:tcPr>
          <w:p>
            <w:pPr>
              <w:rPr>
                <w:rFonts w:ascii="Arial"/>
                <w:color w:val="auto"/>
                <w:sz w:val="22"/>
                <w:szCs w:val="22"/>
                <w:highlight w:val="none"/>
              </w:rPr>
            </w:pPr>
          </w:p>
        </w:tc>
        <w:tc>
          <w:tcPr>
            <w:tcW w:w="8064" w:type="dxa"/>
            <w:vAlign w:val="top"/>
          </w:tcPr>
          <w:p>
            <w:pPr>
              <w:pStyle w:val="28"/>
              <w:spacing w:before="113" w:line="317" w:lineRule="auto"/>
              <w:ind w:left="118" w:right="107" w:hanging="4"/>
              <w:rPr>
                <w:color w:val="auto"/>
                <w:sz w:val="21"/>
                <w:szCs w:val="21"/>
                <w:highlight w:val="none"/>
              </w:rPr>
            </w:pPr>
            <w:r>
              <w:rPr>
                <w:color w:val="auto"/>
                <w:spacing w:val="12"/>
                <w:sz w:val="21"/>
                <w:szCs w:val="21"/>
                <w:highlight w:val="none"/>
              </w:rPr>
              <w:t>本项目属于</w:t>
            </w:r>
            <w:r>
              <w:rPr>
                <w:color w:val="auto"/>
                <w:spacing w:val="12"/>
                <w:sz w:val="21"/>
                <w:szCs w:val="21"/>
                <w:highlight w:val="none"/>
                <w:u w:val="single" w:color="auto"/>
              </w:rPr>
              <w:t>农、林、牧、渔业</w:t>
            </w:r>
            <w:r>
              <w:rPr>
                <w:color w:val="auto"/>
                <w:spacing w:val="12"/>
                <w:sz w:val="21"/>
                <w:szCs w:val="21"/>
                <w:highlight w:val="none"/>
              </w:rPr>
              <w:t>，如供应商属于中小企业，请</w:t>
            </w:r>
            <w:r>
              <w:rPr>
                <w:color w:val="auto"/>
                <w:spacing w:val="11"/>
                <w:sz w:val="21"/>
                <w:szCs w:val="21"/>
                <w:highlight w:val="none"/>
              </w:rPr>
              <w:t>在投标文件自行提供《中</w:t>
            </w:r>
            <w:r>
              <w:rPr>
                <w:color w:val="auto"/>
                <w:spacing w:val="10"/>
                <w:sz w:val="21"/>
                <w:szCs w:val="21"/>
                <w:highlight w:val="none"/>
              </w:rPr>
              <w:t>小企业声明函》</w:t>
            </w:r>
            <w:r>
              <w:rPr>
                <w:color w:val="auto"/>
                <w:spacing w:val="-40"/>
                <w:sz w:val="21"/>
                <w:szCs w:val="21"/>
                <w:highlight w:val="none"/>
              </w:rPr>
              <w:t xml:space="preserve"> </w:t>
            </w:r>
            <w:r>
              <w:rPr>
                <w:color w:val="auto"/>
                <w:spacing w:val="10"/>
                <w:sz w:val="21"/>
                <w:szCs w:val="21"/>
                <w:highlight w:val="none"/>
              </w:rPr>
              <w:t>。《中小企业声明函》格式请参照《政府采购促进中小企业发展管理</w:t>
            </w:r>
            <w:r>
              <w:rPr>
                <w:color w:val="auto"/>
                <w:spacing w:val="6"/>
                <w:sz w:val="21"/>
                <w:szCs w:val="21"/>
                <w:highlight w:val="none"/>
              </w:rPr>
              <w:t>办法》（财库</w:t>
            </w:r>
            <w:r>
              <w:rPr>
                <w:rFonts w:ascii="Times New Roman" w:hAnsi="Times New Roman" w:eastAsia="Times New Roman" w:cs="Times New Roman"/>
                <w:color w:val="auto"/>
                <w:spacing w:val="6"/>
                <w:sz w:val="21"/>
                <w:szCs w:val="21"/>
                <w:highlight w:val="none"/>
              </w:rPr>
              <w:t xml:space="preserve">[2020]46 </w:t>
            </w:r>
            <w:r>
              <w:rPr>
                <w:color w:val="auto"/>
                <w:spacing w:val="6"/>
                <w:sz w:val="21"/>
                <w:szCs w:val="21"/>
                <w:highlight w:val="none"/>
              </w:rPr>
              <w:t>号）规定的格式。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7" w:hRule="atLeast"/>
        </w:trPr>
        <w:tc>
          <w:tcPr>
            <w:tcW w:w="730" w:type="dxa"/>
            <w:vAlign w:val="top"/>
          </w:tcPr>
          <w:p>
            <w:pPr>
              <w:spacing w:line="272" w:lineRule="auto"/>
              <w:rPr>
                <w:rFonts w:ascii="Arial"/>
                <w:color w:val="auto"/>
                <w:sz w:val="22"/>
                <w:szCs w:val="22"/>
                <w:highlight w:val="none"/>
              </w:rPr>
            </w:pPr>
          </w:p>
          <w:p>
            <w:pPr>
              <w:spacing w:line="272" w:lineRule="auto"/>
              <w:rPr>
                <w:rFonts w:ascii="Arial"/>
                <w:color w:val="auto"/>
                <w:sz w:val="22"/>
                <w:szCs w:val="22"/>
                <w:highlight w:val="none"/>
              </w:rPr>
            </w:pPr>
          </w:p>
          <w:p>
            <w:pPr>
              <w:spacing w:line="272" w:lineRule="auto"/>
              <w:rPr>
                <w:rFonts w:ascii="Arial"/>
                <w:color w:val="auto"/>
                <w:sz w:val="22"/>
                <w:szCs w:val="22"/>
                <w:highlight w:val="none"/>
              </w:rPr>
            </w:pPr>
          </w:p>
          <w:p>
            <w:pPr>
              <w:spacing w:line="273" w:lineRule="auto"/>
              <w:rPr>
                <w:rFonts w:ascii="Arial"/>
                <w:color w:val="auto"/>
                <w:sz w:val="22"/>
                <w:szCs w:val="22"/>
                <w:highlight w:val="none"/>
              </w:rPr>
            </w:pPr>
          </w:p>
          <w:p>
            <w:pPr>
              <w:spacing w:line="273" w:lineRule="auto"/>
              <w:rPr>
                <w:rFonts w:ascii="Arial"/>
                <w:color w:val="auto"/>
                <w:sz w:val="22"/>
                <w:szCs w:val="22"/>
                <w:highlight w:val="none"/>
              </w:rPr>
            </w:pPr>
          </w:p>
          <w:p>
            <w:pPr>
              <w:spacing w:line="273" w:lineRule="auto"/>
              <w:rPr>
                <w:rFonts w:ascii="Arial"/>
                <w:color w:val="auto"/>
                <w:sz w:val="22"/>
                <w:szCs w:val="22"/>
                <w:highlight w:val="none"/>
              </w:rPr>
            </w:pPr>
          </w:p>
          <w:p>
            <w:pPr>
              <w:spacing w:line="273" w:lineRule="auto"/>
              <w:rPr>
                <w:rFonts w:ascii="Arial"/>
                <w:color w:val="auto"/>
                <w:sz w:val="22"/>
                <w:szCs w:val="22"/>
                <w:highlight w:val="none"/>
              </w:rPr>
            </w:pPr>
          </w:p>
          <w:p>
            <w:pPr>
              <w:pStyle w:val="28"/>
              <w:spacing w:before="65" w:line="190" w:lineRule="auto"/>
              <w:ind w:left="280"/>
              <w:rPr>
                <w:color w:val="auto"/>
                <w:sz w:val="21"/>
                <w:szCs w:val="21"/>
                <w:highlight w:val="none"/>
              </w:rPr>
            </w:pPr>
            <w:r>
              <w:rPr>
                <w:color w:val="auto"/>
                <w:spacing w:val="-7"/>
                <w:sz w:val="21"/>
                <w:szCs w:val="21"/>
                <w:highlight w:val="none"/>
              </w:rPr>
              <w:t>13</w:t>
            </w:r>
          </w:p>
        </w:tc>
        <w:tc>
          <w:tcPr>
            <w:tcW w:w="926" w:type="dxa"/>
            <w:vAlign w:val="top"/>
          </w:tcPr>
          <w:p>
            <w:pPr>
              <w:rPr>
                <w:rFonts w:ascii="Arial"/>
                <w:color w:val="auto"/>
                <w:sz w:val="22"/>
                <w:szCs w:val="22"/>
                <w:highlight w:val="none"/>
              </w:rPr>
            </w:pPr>
          </w:p>
        </w:tc>
        <w:tc>
          <w:tcPr>
            <w:tcW w:w="8064" w:type="dxa"/>
            <w:vAlign w:val="top"/>
          </w:tcPr>
          <w:p>
            <w:pPr>
              <w:pStyle w:val="28"/>
              <w:spacing w:before="150" w:line="227" w:lineRule="auto"/>
              <w:ind w:left="219"/>
              <w:rPr>
                <w:color w:val="auto"/>
                <w:sz w:val="21"/>
                <w:szCs w:val="21"/>
                <w:highlight w:val="none"/>
              </w:rPr>
            </w:pPr>
            <w:r>
              <w:rPr>
                <w:color w:val="auto"/>
                <w:spacing w:val="8"/>
                <w:sz w:val="21"/>
                <w:szCs w:val="21"/>
                <w:highlight w:val="none"/>
              </w:rPr>
              <w:t>签字和（或）盖章要求：</w:t>
            </w:r>
          </w:p>
          <w:p>
            <w:pPr>
              <w:pStyle w:val="28"/>
              <w:spacing w:before="253" w:line="456" w:lineRule="auto"/>
              <w:ind w:left="221" w:right="208" w:firstLine="14"/>
              <w:rPr>
                <w:color w:val="auto"/>
                <w:sz w:val="21"/>
                <w:szCs w:val="21"/>
                <w:highlight w:val="none"/>
              </w:rPr>
            </w:pPr>
            <w:r>
              <w:rPr>
                <w:rFonts w:ascii="Times New Roman" w:hAnsi="Times New Roman" w:eastAsia="Times New Roman" w:cs="Times New Roman"/>
                <w:color w:val="auto"/>
                <w:spacing w:val="6"/>
                <w:sz w:val="21"/>
                <w:szCs w:val="21"/>
                <w:highlight w:val="none"/>
              </w:rPr>
              <w:t>1.</w:t>
            </w:r>
            <w:r>
              <w:rPr>
                <w:color w:val="auto"/>
                <w:spacing w:val="6"/>
                <w:sz w:val="21"/>
                <w:szCs w:val="21"/>
                <w:highlight w:val="none"/>
              </w:rPr>
              <w:t>本招标文件中描述供应商的“公章</w:t>
            </w:r>
            <w:r>
              <w:rPr>
                <w:color w:val="auto"/>
                <w:spacing w:val="-65"/>
                <w:sz w:val="21"/>
                <w:szCs w:val="21"/>
                <w:highlight w:val="none"/>
              </w:rPr>
              <w:t xml:space="preserve"> </w:t>
            </w:r>
            <w:r>
              <w:rPr>
                <w:color w:val="auto"/>
                <w:spacing w:val="6"/>
                <w:sz w:val="21"/>
                <w:szCs w:val="21"/>
                <w:highlight w:val="none"/>
              </w:rPr>
              <w:t>”是指根据我国对公章的管理规定，用供应商法</w:t>
            </w:r>
            <w:r>
              <w:rPr>
                <w:color w:val="auto"/>
                <w:sz w:val="21"/>
                <w:szCs w:val="21"/>
                <w:highlight w:val="none"/>
              </w:rPr>
              <w:t xml:space="preserve"> </w:t>
            </w:r>
            <w:r>
              <w:rPr>
                <w:color w:val="auto"/>
                <w:spacing w:val="9"/>
                <w:sz w:val="21"/>
                <w:szCs w:val="21"/>
                <w:highlight w:val="none"/>
              </w:rPr>
              <w:t>定 主体行为名称制作的印章，除本招标文件有特殊规定外，供应商的财</w:t>
            </w:r>
            <w:r>
              <w:rPr>
                <w:color w:val="auto"/>
                <w:spacing w:val="8"/>
                <w:sz w:val="21"/>
                <w:szCs w:val="21"/>
                <w:highlight w:val="none"/>
              </w:rPr>
              <w:t>务章、部门</w:t>
            </w:r>
            <w:r>
              <w:rPr>
                <w:color w:val="auto"/>
                <w:spacing w:val="10"/>
                <w:sz w:val="21"/>
                <w:szCs w:val="21"/>
                <w:highlight w:val="none"/>
              </w:rPr>
              <w:t>章、分公司章、工会章、合同章、竞标</w:t>
            </w:r>
            <w:r>
              <w:rPr>
                <w:rFonts w:ascii="Times New Roman" w:hAnsi="Times New Roman" w:eastAsia="Times New Roman" w:cs="Times New Roman"/>
                <w:color w:val="auto"/>
                <w:spacing w:val="10"/>
                <w:sz w:val="21"/>
                <w:szCs w:val="21"/>
                <w:highlight w:val="none"/>
              </w:rPr>
              <w:t>/</w:t>
            </w:r>
            <w:r>
              <w:rPr>
                <w:color w:val="auto"/>
                <w:spacing w:val="10"/>
                <w:sz w:val="21"/>
                <w:szCs w:val="21"/>
                <w:highlight w:val="none"/>
              </w:rPr>
              <w:t>投标专用章、业务专用章及银行的转账章、</w:t>
            </w:r>
            <w:r>
              <w:rPr>
                <w:color w:val="auto"/>
                <w:spacing w:val="2"/>
                <w:sz w:val="21"/>
                <w:szCs w:val="21"/>
                <w:highlight w:val="none"/>
              </w:rPr>
              <w:t xml:space="preserve"> </w:t>
            </w:r>
            <w:r>
              <w:rPr>
                <w:color w:val="auto"/>
                <w:spacing w:val="9"/>
                <w:sz w:val="21"/>
                <w:szCs w:val="21"/>
                <w:highlight w:val="none"/>
              </w:rPr>
              <w:t>现金收讫章、现金付讫章等其他形式印章均不能代替公章。</w:t>
            </w:r>
          </w:p>
          <w:p>
            <w:pPr>
              <w:pStyle w:val="28"/>
              <w:spacing w:before="33" w:line="416" w:lineRule="auto"/>
              <w:ind w:left="224" w:right="137" w:firstLine="96"/>
              <w:jc w:val="both"/>
              <w:rPr>
                <w:color w:val="auto"/>
                <w:spacing w:val="8"/>
                <w:sz w:val="21"/>
                <w:szCs w:val="21"/>
                <w:highlight w:val="none"/>
              </w:rPr>
            </w:pPr>
            <w:r>
              <w:rPr>
                <w:rFonts w:ascii="Times New Roman" w:hAnsi="Times New Roman" w:eastAsia="Times New Roman" w:cs="Times New Roman"/>
                <w:color w:val="auto"/>
                <w:spacing w:val="7"/>
                <w:sz w:val="21"/>
                <w:szCs w:val="21"/>
                <w:highlight w:val="none"/>
              </w:rPr>
              <w:t>2.</w:t>
            </w:r>
            <w:r>
              <w:rPr>
                <w:rFonts w:ascii="Times New Roman" w:hAnsi="Times New Roman" w:eastAsia="Times New Roman" w:cs="Times New Roman"/>
                <w:color w:val="auto"/>
                <w:spacing w:val="-16"/>
                <w:sz w:val="21"/>
                <w:szCs w:val="21"/>
                <w:highlight w:val="none"/>
              </w:rPr>
              <w:t xml:space="preserve"> </w:t>
            </w:r>
            <w:r>
              <w:rPr>
                <w:color w:val="auto"/>
                <w:spacing w:val="7"/>
                <w:sz w:val="21"/>
                <w:szCs w:val="21"/>
                <w:highlight w:val="none"/>
              </w:rPr>
              <w:t xml:space="preserve">电子投标文件中须加盖供应商公章部分均采用 </w:t>
            </w:r>
            <w:r>
              <w:rPr>
                <w:rFonts w:ascii="Times New Roman" w:hAnsi="Times New Roman" w:eastAsia="Times New Roman" w:cs="Times New Roman"/>
                <w:color w:val="auto"/>
                <w:sz w:val="21"/>
                <w:szCs w:val="21"/>
                <w:highlight w:val="none"/>
              </w:rPr>
              <w:t>CA</w:t>
            </w:r>
            <w:r>
              <w:rPr>
                <w:rFonts w:ascii="Times New Roman" w:hAnsi="Times New Roman" w:eastAsia="Times New Roman" w:cs="Times New Roman"/>
                <w:color w:val="auto"/>
                <w:spacing w:val="7"/>
                <w:sz w:val="21"/>
                <w:szCs w:val="21"/>
                <w:highlight w:val="none"/>
              </w:rPr>
              <w:t xml:space="preserve">  </w:t>
            </w:r>
            <w:r>
              <w:rPr>
                <w:color w:val="auto"/>
                <w:spacing w:val="7"/>
                <w:sz w:val="21"/>
                <w:szCs w:val="21"/>
                <w:highlight w:val="none"/>
              </w:rPr>
              <w:t>签章，并根据“政府采购项目</w:t>
            </w:r>
            <w:r>
              <w:rPr>
                <w:color w:val="auto"/>
                <w:sz w:val="21"/>
                <w:szCs w:val="21"/>
                <w:highlight w:val="none"/>
              </w:rPr>
              <w:t xml:space="preserve"> </w:t>
            </w:r>
            <w:r>
              <w:rPr>
                <w:color w:val="auto"/>
                <w:spacing w:val="9"/>
                <w:sz w:val="21"/>
                <w:szCs w:val="21"/>
                <w:highlight w:val="none"/>
              </w:rPr>
              <w:t>电子交易管理操作指南</w:t>
            </w:r>
            <w:r>
              <w:rPr>
                <w:rFonts w:ascii="Times New Roman" w:hAnsi="Times New Roman" w:eastAsia="Times New Roman" w:cs="Times New Roman"/>
                <w:color w:val="auto"/>
                <w:spacing w:val="9"/>
                <w:sz w:val="21"/>
                <w:szCs w:val="21"/>
                <w:highlight w:val="none"/>
              </w:rPr>
              <w:t>-</w:t>
            </w:r>
            <w:r>
              <w:rPr>
                <w:color w:val="auto"/>
                <w:spacing w:val="9"/>
                <w:sz w:val="21"/>
                <w:szCs w:val="21"/>
                <w:highlight w:val="none"/>
              </w:rPr>
              <w:t>供应商</w:t>
            </w:r>
            <w:r>
              <w:rPr>
                <w:color w:val="auto"/>
                <w:spacing w:val="-72"/>
                <w:sz w:val="21"/>
                <w:szCs w:val="21"/>
                <w:highlight w:val="none"/>
              </w:rPr>
              <w:t xml:space="preserve"> </w:t>
            </w:r>
            <w:r>
              <w:rPr>
                <w:color w:val="auto"/>
                <w:spacing w:val="9"/>
                <w:sz w:val="21"/>
                <w:szCs w:val="21"/>
                <w:highlight w:val="none"/>
              </w:rPr>
              <w:t>”及本招标文件规定的格式和顺序编制电子投</w:t>
            </w:r>
            <w:r>
              <w:rPr>
                <w:color w:val="auto"/>
                <w:spacing w:val="8"/>
                <w:sz w:val="21"/>
                <w:szCs w:val="21"/>
                <w:highlight w:val="none"/>
              </w:rPr>
              <w:t>标文件</w:t>
            </w:r>
            <w:r>
              <w:rPr>
                <w:color w:val="auto"/>
                <w:sz w:val="21"/>
                <w:szCs w:val="21"/>
                <w:highlight w:val="none"/>
              </w:rPr>
              <w:t xml:space="preserve"> </w:t>
            </w:r>
            <w:r>
              <w:rPr>
                <w:color w:val="auto"/>
                <w:spacing w:val="8"/>
                <w:sz w:val="21"/>
                <w:szCs w:val="21"/>
                <w:highlight w:val="none"/>
              </w:rPr>
              <w:t>并进行关联定位，以便评审小组在评审时，点击评分项可直接定位到该评分项内容。</w:t>
            </w:r>
          </w:p>
          <w:p>
            <w:pPr>
              <w:pStyle w:val="28"/>
              <w:spacing w:before="152" w:line="456" w:lineRule="auto"/>
              <w:ind w:left="220" w:right="208" w:firstLine="2"/>
              <w:jc w:val="both"/>
              <w:rPr>
                <w:color w:val="auto"/>
                <w:sz w:val="21"/>
                <w:szCs w:val="21"/>
                <w:highlight w:val="none"/>
              </w:rPr>
            </w:pPr>
            <w:r>
              <w:rPr>
                <w:color w:val="auto"/>
                <w:spacing w:val="9"/>
                <w:sz w:val="21"/>
                <w:szCs w:val="21"/>
                <w:highlight w:val="none"/>
              </w:rPr>
              <w:t>如对招标文件的某项要求，供应商的电子投标文件未能关联定位提</w:t>
            </w:r>
            <w:r>
              <w:rPr>
                <w:color w:val="auto"/>
                <w:spacing w:val="8"/>
                <w:sz w:val="21"/>
                <w:szCs w:val="21"/>
                <w:highlight w:val="none"/>
              </w:rPr>
              <w:t>供相应的内容与</w:t>
            </w:r>
            <w:r>
              <w:rPr>
                <w:color w:val="auto"/>
                <w:sz w:val="21"/>
                <w:szCs w:val="21"/>
                <w:highlight w:val="none"/>
              </w:rPr>
              <w:t xml:space="preserve"> </w:t>
            </w:r>
            <w:r>
              <w:rPr>
                <w:color w:val="auto"/>
                <w:spacing w:val="11"/>
                <w:sz w:val="21"/>
                <w:szCs w:val="21"/>
                <w:highlight w:val="none"/>
              </w:rPr>
              <w:t>其对应，则评审小组在评审时如做出对供应商不利的评审</w:t>
            </w:r>
            <w:r>
              <w:rPr>
                <w:color w:val="auto"/>
                <w:spacing w:val="10"/>
                <w:sz w:val="21"/>
                <w:szCs w:val="21"/>
                <w:highlight w:val="none"/>
              </w:rPr>
              <w:t>由供应商自行承担。</w:t>
            </w:r>
            <w:r>
              <w:rPr>
                <w:color w:val="auto"/>
                <w:spacing w:val="-56"/>
                <w:sz w:val="21"/>
                <w:szCs w:val="21"/>
                <w:highlight w:val="none"/>
              </w:rPr>
              <w:t xml:space="preserve"> </w:t>
            </w:r>
            <w:r>
              <w:rPr>
                <w:color w:val="auto"/>
                <w:spacing w:val="10"/>
                <w:sz w:val="21"/>
                <w:szCs w:val="21"/>
                <w:highlight w:val="none"/>
              </w:rPr>
              <w:t>电子</w:t>
            </w:r>
            <w:r>
              <w:rPr>
                <w:color w:val="auto"/>
                <w:sz w:val="21"/>
                <w:szCs w:val="21"/>
                <w:highlight w:val="none"/>
              </w:rPr>
              <w:t xml:space="preserve"> </w:t>
            </w:r>
            <w:r>
              <w:rPr>
                <w:color w:val="auto"/>
                <w:spacing w:val="12"/>
                <w:sz w:val="21"/>
                <w:szCs w:val="21"/>
                <w:highlight w:val="none"/>
              </w:rPr>
              <w:t>投标文件如内容不完整、编排混乱导致投标文件被误读、漏读，或者在按招</w:t>
            </w:r>
            <w:r>
              <w:rPr>
                <w:color w:val="auto"/>
                <w:spacing w:val="11"/>
                <w:sz w:val="21"/>
                <w:szCs w:val="21"/>
                <w:highlight w:val="none"/>
              </w:rPr>
              <w:t>标文件</w:t>
            </w:r>
            <w:r>
              <w:rPr>
                <w:color w:val="auto"/>
                <w:sz w:val="21"/>
                <w:szCs w:val="21"/>
                <w:highlight w:val="none"/>
              </w:rPr>
              <w:t xml:space="preserve"> </w:t>
            </w:r>
            <w:r>
              <w:rPr>
                <w:color w:val="auto"/>
                <w:spacing w:val="9"/>
                <w:sz w:val="21"/>
                <w:szCs w:val="21"/>
                <w:highlight w:val="none"/>
              </w:rPr>
              <w:t>规定的部位查找不到相关内容的，由供应商自行承担。</w:t>
            </w:r>
          </w:p>
          <w:p>
            <w:pPr>
              <w:pStyle w:val="28"/>
              <w:spacing w:before="29" w:line="456" w:lineRule="auto"/>
              <w:ind w:left="219" w:right="208"/>
              <w:jc w:val="both"/>
              <w:rPr>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z w:val="21"/>
                <w:szCs w:val="21"/>
                <w:highlight w:val="none"/>
              </w:rPr>
              <w:t>CA</w:t>
            </w:r>
            <w:r>
              <w:rPr>
                <w:rFonts w:ascii="Times New Roman" w:hAnsi="Times New Roman" w:eastAsia="Times New Roman" w:cs="Times New Roman"/>
                <w:color w:val="auto"/>
                <w:spacing w:val="6"/>
                <w:sz w:val="21"/>
                <w:szCs w:val="21"/>
                <w:highlight w:val="none"/>
              </w:rPr>
              <w:t xml:space="preserve">  </w:t>
            </w:r>
            <w:r>
              <w:rPr>
                <w:color w:val="auto"/>
                <w:spacing w:val="8"/>
                <w:sz w:val="21"/>
                <w:szCs w:val="21"/>
                <w:highlight w:val="none"/>
              </w:rPr>
              <w:t>签章上关于法人（负责人）或授权代表签字信息，供应商在投标文件中涉及到</w:t>
            </w:r>
            <w:r>
              <w:rPr>
                <w:color w:val="auto"/>
                <w:spacing w:val="1"/>
                <w:sz w:val="21"/>
                <w:szCs w:val="21"/>
                <w:highlight w:val="none"/>
              </w:rPr>
              <w:t xml:space="preserve"> </w:t>
            </w:r>
            <w:r>
              <w:rPr>
                <w:color w:val="auto"/>
                <w:spacing w:val="7"/>
                <w:sz w:val="21"/>
                <w:szCs w:val="21"/>
                <w:highlight w:val="none"/>
              </w:rPr>
              <w:t>签字的位置线下【签好字然后扫描或者拍照做成</w:t>
            </w:r>
            <w:r>
              <w:rPr>
                <w:color w:val="auto"/>
                <w:spacing w:val="6"/>
                <w:sz w:val="21"/>
                <w:szCs w:val="21"/>
                <w:highlight w:val="none"/>
              </w:rPr>
              <w:t xml:space="preserve"> </w:t>
            </w:r>
            <w:r>
              <w:rPr>
                <w:rFonts w:ascii="Times New Roman" w:hAnsi="Times New Roman" w:eastAsia="Times New Roman" w:cs="Times New Roman"/>
                <w:color w:val="auto"/>
                <w:sz w:val="21"/>
                <w:szCs w:val="21"/>
                <w:highlight w:val="none"/>
              </w:rPr>
              <w:t>PDF</w:t>
            </w:r>
            <w:r>
              <w:rPr>
                <w:rFonts w:ascii="Times New Roman" w:hAnsi="Times New Roman" w:eastAsia="Times New Roman" w:cs="Times New Roman"/>
                <w:color w:val="auto"/>
                <w:spacing w:val="16"/>
                <w:sz w:val="21"/>
                <w:szCs w:val="21"/>
                <w:highlight w:val="none"/>
              </w:rPr>
              <w:t xml:space="preserve">  </w:t>
            </w:r>
            <w:r>
              <w:rPr>
                <w:color w:val="auto"/>
                <w:spacing w:val="6"/>
                <w:sz w:val="21"/>
                <w:szCs w:val="21"/>
                <w:highlight w:val="none"/>
              </w:rPr>
              <w:t>的格式】或【通过政采云电子</w:t>
            </w:r>
            <w:r>
              <w:rPr>
                <w:color w:val="auto"/>
                <w:sz w:val="21"/>
                <w:szCs w:val="21"/>
                <w:highlight w:val="none"/>
              </w:rPr>
              <w:t xml:space="preserve"> </w:t>
            </w:r>
            <w:r>
              <w:rPr>
                <w:color w:val="auto"/>
                <w:spacing w:val="10"/>
                <w:sz w:val="21"/>
                <w:szCs w:val="21"/>
                <w:highlight w:val="none"/>
              </w:rPr>
              <w:t xml:space="preserve">交易客户端使用 </w:t>
            </w:r>
            <w:r>
              <w:rPr>
                <w:rFonts w:ascii="Times New Roman" w:hAnsi="Times New Roman" w:eastAsia="Times New Roman" w:cs="Times New Roman"/>
                <w:color w:val="auto"/>
                <w:sz w:val="21"/>
                <w:szCs w:val="21"/>
                <w:highlight w:val="none"/>
              </w:rPr>
              <w:t>CA</w:t>
            </w:r>
            <w:r>
              <w:rPr>
                <w:rFonts w:ascii="Times New Roman" w:hAnsi="Times New Roman" w:eastAsia="Times New Roman" w:cs="Times New Roman"/>
                <w:color w:val="auto"/>
                <w:spacing w:val="10"/>
                <w:sz w:val="21"/>
                <w:szCs w:val="21"/>
                <w:highlight w:val="none"/>
              </w:rPr>
              <w:t xml:space="preserve">  </w:t>
            </w:r>
            <w:r>
              <w:rPr>
                <w:color w:val="auto"/>
                <w:spacing w:val="10"/>
                <w:sz w:val="21"/>
                <w:szCs w:val="21"/>
                <w:highlight w:val="none"/>
              </w:rPr>
              <w:t>法人（负责人）或授</w:t>
            </w:r>
            <w:r>
              <w:rPr>
                <w:color w:val="auto"/>
                <w:spacing w:val="9"/>
                <w:sz w:val="21"/>
                <w:szCs w:val="21"/>
                <w:highlight w:val="none"/>
              </w:rPr>
              <w:t>权代表签章】亦可。投标文件中涉及到签</w:t>
            </w:r>
            <w:r>
              <w:rPr>
                <w:color w:val="auto"/>
                <w:sz w:val="21"/>
                <w:szCs w:val="21"/>
                <w:highlight w:val="none"/>
              </w:rPr>
              <w:t xml:space="preserve"> </w:t>
            </w:r>
            <w:r>
              <w:rPr>
                <w:color w:val="auto"/>
                <w:spacing w:val="9"/>
                <w:sz w:val="21"/>
                <w:szCs w:val="21"/>
                <w:highlight w:val="none"/>
              </w:rPr>
              <w:t>字的位置未按要求签字的，提供的材料视为无效。</w:t>
            </w:r>
          </w:p>
          <w:p>
            <w:pPr>
              <w:pStyle w:val="28"/>
              <w:spacing w:before="32" w:line="454" w:lineRule="auto"/>
              <w:ind w:left="220" w:right="208" w:hanging="6"/>
              <w:jc w:val="both"/>
              <w:rPr>
                <w:color w:val="auto"/>
                <w:sz w:val="21"/>
                <w:szCs w:val="21"/>
                <w:highlight w:val="none"/>
              </w:rPr>
            </w:pPr>
            <w:r>
              <w:rPr>
                <w:rFonts w:ascii="Times New Roman" w:hAnsi="Times New Roman" w:eastAsia="Times New Roman" w:cs="Times New Roman"/>
                <w:color w:val="auto"/>
                <w:spacing w:val="7"/>
                <w:sz w:val="21"/>
                <w:szCs w:val="21"/>
                <w:highlight w:val="none"/>
              </w:rPr>
              <w:t>4.</w:t>
            </w:r>
            <w:r>
              <w:rPr>
                <w:color w:val="auto"/>
                <w:spacing w:val="7"/>
                <w:sz w:val="21"/>
                <w:szCs w:val="21"/>
                <w:highlight w:val="none"/>
              </w:rPr>
              <w:t>供应商为其他组织或者自然人时，本招标文件规定的法定代表人指负责人或者自然</w:t>
            </w:r>
            <w:r>
              <w:rPr>
                <w:color w:val="auto"/>
                <w:spacing w:val="18"/>
                <w:sz w:val="21"/>
                <w:szCs w:val="21"/>
                <w:highlight w:val="none"/>
              </w:rPr>
              <w:t xml:space="preserve"> </w:t>
            </w:r>
            <w:r>
              <w:rPr>
                <w:color w:val="auto"/>
                <w:spacing w:val="12"/>
                <w:sz w:val="21"/>
                <w:szCs w:val="21"/>
                <w:highlight w:val="none"/>
              </w:rPr>
              <w:t>人。本招标文件所称负责人是指参加竞标的其他组织营业执照上的负责人</w:t>
            </w:r>
            <w:r>
              <w:rPr>
                <w:color w:val="auto"/>
                <w:spacing w:val="11"/>
                <w:sz w:val="21"/>
                <w:szCs w:val="21"/>
                <w:highlight w:val="none"/>
              </w:rPr>
              <w:t>，本招标</w:t>
            </w:r>
            <w:r>
              <w:rPr>
                <w:color w:val="auto"/>
                <w:sz w:val="21"/>
                <w:szCs w:val="21"/>
                <w:highlight w:val="none"/>
              </w:rPr>
              <w:t xml:space="preserve"> </w:t>
            </w:r>
            <w:r>
              <w:rPr>
                <w:color w:val="auto"/>
                <w:spacing w:val="8"/>
                <w:sz w:val="21"/>
                <w:szCs w:val="21"/>
                <w:highlight w:val="none"/>
              </w:rPr>
              <w:t>文件所称自然人指参与竞标的自然人本人。</w:t>
            </w:r>
          </w:p>
          <w:p>
            <w:pPr>
              <w:pStyle w:val="28"/>
              <w:spacing w:before="33" w:line="416" w:lineRule="auto"/>
              <w:ind w:left="224" w:right="137" w:firstLine="96"/>
              <w:jc w:val="both"/>
              <w:rPr>
                <w:color w:val="auto"/>
                <w:spacing w:val="8"/>
                <w:sz w:val="21"/>
                <w:szCs w:val="21"/>
                <w:highlight w:val="none"/>
              </w:rPr>
            </w:pPr>
            <w:r>
              <w:rPr>
                <w:rFonts w:ascii="Times New Roman" w:hAnsi="Times New Roman" w:eastAsia="Times New Roman" w:cs="Times New Roman"/>
                <w:color w:val="auto"/>
                <w:spacing w:val="7"/>
                <w:sz w:val="21"/>
                <w:szCs w:val="21"/>
                <w:highlight w:val="none"/>
              </w:rPr>
              <w:t>5.</w:t>
            </w:r>
            <w:r>
              <w:rPr>
                <w:rFonts w:ascii="Times New Roman" w:hAnsi="Times New Roman" w:eastAsia="Times New Roman" w:cs="Times New Roman"/>
                <w:color w:val="auto"/>
                <w:spacing w:val="27"/>
                <w:w w:val="101"/>
                <w:sz w:val="21"/>
                <w:szCs w:val="21"/>
                <w:highlight w:val="none"/>
              </w:rPr>
              <w:t xml:space="preserve">  </w:t>
            </w:r>
            <w:r>
              <w:rPr>
                <w:color w:val="auto"/>
                <w:spacing w:val="7"/>
                <w:sz w:val="21"/>
                <w:szCs w:val="21"/>
                <w:highlight w:val="none"/>
              </w:rPr>
              <w:t>自然人竞标的，招标文件规定盖公章处由自然人摁手指指印。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9" w:hRule="atLeast"/>
        </w:trPr>
        <w:tc>
          <w:tcPr>
            <w:tcW w:w="730" w:type="dxa"/>
            <w:vAlign w:val="top"/>
          </w:tcPr>
          <w:p>
            <w:pPr>
              <w:spacing w:line="254" w:lineRule="auto"/>
              <w:rPr>
                <w:rFonts w:ascii="Arial"/>
                <w:color w:val="auto"/>
                <w:sz w:val="22"/>
                <w:szCs w:val="22"/>
                <w:highlight w:val="none"/>
              </w:rPr>
            </w:pPr>
          </w:p>
          <w:p>
            <w:pPr>
              <w:spacing w:line="255" w:lineRule="auto"/>
              <w:rPr>
                <w:rFonts w:ascii="Arial"/>
                <w:color w:val="auto"/>
                <w:sz w:val="22"/>
                <w:szCs w:val="22"/>
                <w:highlight w:val="none"/>
              </w:rPr>
            </w:pPr>
          </w:p>
          <w:p>
            <w:pPr>
              <w:pStyle w:val="28"/>
              <w:spacing w:before="65" w:line="189" w:lineRule="auto"/>
              <w:ind w:left="280"/>
              <w:rPr>
                <w:color w:val="auto"/>
                <w:sz w:val="21"/>
                <w:szCs w:val="21"/>
                <w:highlight w:val="none"/>
              </w:rPr>
            </w:pPr>
            <w:r>
              <w:rPr>
                <w:color w:val="auto"/>
                <w:spacing w:val="-7"/>
                <w:sz w:val="21"/>
                <w:szCs w:val="21"/>
                <w:highlight w:val="none"/>
              </w:rPr>
              <w:t>14</w:t>
            </w:r>
          </w:p>
        </w:tc>
        <w:tc>
          <w:tcPr>
            <w:tcW w:w="926" w:type="dxa"/>
            <w:vAlign w:val="top"/>
          </w:tcPr>
          <w:p>
            <w:pPr>
              <w:rPr>
                <w:rFonts w:ascii="Arial"/>
                <w:color w:val="auto"/>
                <w:sz w:val="22"/>
                <w:szCs w:val="22"/>
                <w:highlight w:val="none"/>
              </w:rPr>
            </w:pPr>
          </w:p>
        </w:tc>
        <w:tc>
          <w:tcPr>
            <w:tcW w:w="8064" w:type="dxa"/>
            <w:vAlign w:val="top"/>
          </w:tcPr>
          <w:p>
            <w:pPr>
              <w:pStyle w:val="28"/>
              <w:spacing w:before="146" w:line="324" w:lineRule="auto"/>
              <w:ind w:left="114" w:right="112" w:firstLine="2"/>
              <w:jc w:val="both"/>
              <w:rPr>
                <w:color w:val="auto"/>
                <w:sz w:val="21"/>
                <w:szCs w:val="21"/>
                <w:highlight w:val="none"/>
              </w:rPr>
            </w:pPr>
            <w:r>
              <w:rPr>
                <w:color w:val="auto"/>
                <w:spacing w:val="11"/>
                <w:sz w:val="21"/>
                <w:szCs w:val="21"/>
                <w:highlight w:val="none"/>
              </w:rPr>
              <w:t>是否退还投标文件：在投标截止时间止提交电</w:t>
            </w:r>
            <w:r>
              <w:rPr>
                <w:color w:val="auto"/>
                <w:spacing w:val="10"/>
                <w:sz w:val="21"/>
                <w:szCs w:val="21"/>
                <w:highlight w:val="none"/>
              </w:rPr>
              <w:t>子版投标文件的供应商不足</w:t>
            </w:r>
            <w:r>
              <w:rPr>
                <w:color w:val="auto"/>
                <w:spacing w:val="-28"/>
                <w:sz w:val="21"/>
                <w:szCs w:val="21"/>
                <w:highlight w:val="none"/>
              </w:rPr>
              <w:t xml:space="preserve"> </w:t>
            </w:r>
            <w:r>
              <w:rPr>
                <w:color w:val="auto"/>
                <w:spacing w:val="10"/>
                <w:sz w:val="21"/>
                <w:szCs w:val="21"/>
                <w:highlight w:val="none"/>
              </w:rPr>
              <w:t>3</w:t>
            </w:r>
            <w:r>
              <w:rPr>
                <w:color w:val="auto"/>
                <w:spacing w:val="-34"/>
                <w:sz w:val="21"/>
                <w:szCs w:val="21"/>
                <w:highlight w:val="none"/>
              </w:rPr>
              <w:t xml:space="preserve"> </w:t>
            </w:r>
            <w:r>
              <w:rPr>
                <w:color w:val="auto"/>
                <w:spacing w:val="10"/>
                <w:sz w:val="21"/>
                <w:szCs w:val="21"/>
                <w:highlight w:val="none"/>
              </w:rPr>
              <w:t>家时，电</w:t>
            </w:r>
            <w:r>
              <w:rPr>
                <w:color w:val="auto"/>
                <w:spacing w:val="11"/>
                <w:sz w:val="21"/>
                <w:szCs w:val="21"/>
                <w:highlight w:val="none"/>
              </w:rPr>
              <w:t>子版投标文件由代理机构在“广西政府采购云平台”平台操作退回，除此之外</w:t>
            </w:r>
            <w:r>
              <w:rPr>
                <w:color w:val="auto"/>
                <w:spacing w:val="10"/>
                <w:sz w:val="21"/>
                <w:szCs w:val="21"/>
                <w:highlight w:val="none"/>
              </w:rPr>
              <w:t>采购人和采购代理机</w:t>
            </w:r>
            <w:r>
              <w:rPr>
                <w:color w:val="auto"/>
                <w:sz w:val="21"/>
                <w:szCs w:val="21"/>
                <w:highlight w:val="none"/>
              </w:rPr>
              <w:t xml:space="preserve"> </w:t>
            </w:r>
            <w:r>
              <w:rPr>
                <w:color w:val="auto"/>
                <w:spacing w:val="11"/>
                <w:sz w:val="21"/>
                <w:szCs w:val="21"/>
                <w:highlight w:val="none"/>
              </w:rPr>
              <w:t>构对已提交的投标文件概不退回。</w:t>
            </w:r>
          </w:p>
        </w:tc>
      </w:tr>
    </w:tbl>
    <w:p>
      <w:pPr>
        <w:rPr>
          <w:rFonts w:ascii="Arial"/>
          <w:color w:val="auto"/>
          <w:sz w:val="22"/>
          <w:szCs w:val="22"/>
          <w:highlight w:val="none"/>
        </w:rPr>
      </w:pPr>
    </w:p>
    <w:p>
      <w:pPr>
        <w:rPr>
          <w:rFonts w:ascii="Arial" w:hAnsi="Arial" w:eastAsia="Arial" w:cs="Arial"/>
          <w:color w:val="auto"/>
          <w:sz w:val="22"/>
          <w:szCs w:val="22"/>
          <w:highlight w:val="none"/>
        </w:rPr>
        <w:sectPr>
          <w:footerReference r:id="rId5" w:type="default"/>
          <w:pgSz w:w="11906" w:h="16839"/>
          <w:pgMar w:top="1134" w:right="1079" w:bottom="913" w:left="1101" w:header="0" w:footer="708" w:gutter="0"/>
          <w:pgNumType w:fmt="decimal"/>
          <w:cols w:space="720" w:num="1"/>
        </w:sectPr>
      </w:pPr>
    </w:p>
    <w:p>
      <w:pPr>
        <w:spacing w:line="301" w:lineRule="auto"/>
        <w:rPr>
          <w:rFonts w:ascii="Arial"/>
          <w:color w:val="auto"/>
          <w:sz w:val="22"/>
          <w:szCs w:val="22"/>
          <w:highlight w:val="none"/>
        </w:rPr>
      </w:pPr>
    </w:p>
    <w:p>
      <w:pPr>
        <w:spacing w:line="302" w:lineRule="auto"/>
        <w:rPr>
          <w:rFonts w:ascii="Arial"/>
          <w:color w:val="auto"/>
          <w:sz w:val="22"/>
          <w:szCs w:val="22"/>
          <w:highlight w:val="none"/>
        </w:rPr>
      </w:pPr>
    </w:p>
    <w:p>
      <w:pPr>
        <w:pStyle w:val="11"/>
        <w:spacing w:before="100" w:line="224" w:lineRule="auto"/>
        <w:ind w:left="4165"/>
        <w:outlineLvl w:val="0"/>
        <w:rPr>
          <w:color w:val="auto"/>
          <w:sz w:val="32"/>
          <w:szCs w:val="32"/>
          <w:highlight w:val="none"/>
        </w:rPr>
      </w:pPr>
      <w:r>
        <w:rPr>
          <w:color w:val="auto"/>
          <w:spacing w:val="7"/>
          <w:sz w:val="32"/>
          <w:szCs w:val="32"/>
          <w:highlight w:val="none"/>
        </w:rPr>
        <w:t>供应商须知</w:t>
      </w:r>
    </w:p>
    <w:p>
      <w:pPr>
        <w:spacing w:line="309" w:lineRule="auto"/>
        <w:rPr>
          <w:rFonts w:ascii="Arial"/>
          <w:color w:val="auto"/>
          <w:sz w:val="22"/>
          <w:szCs w:val="22"/>
          <w:highlight w:val="none"/>
        </w:rPr>
      </w:pPr>
    </w:p>
    <w:p>
      <w:pPr>
        <w:spacing w:line="310" w:lineRule="auto"/>
        <w:rPr>
          <w:rFonts w:ascii="Arial"/>
          <w:color w:val="auto"/>
          <w:sz w:val="22"/>
          <w:szCs w:val="22"/>
          <w:highlight w:val="none"/>
        </w:rPr>
      </w:pPr>
    </w:p>
    <w:p>
      <w:pPr>
        <w:pStyle w:val="11"/>
        <w:spacing w:before="65" w:line="228" w:lineRule="auto"/>
        <w:ind w:left="4229"/>
        <w:rPr>
          <w:color w:val="auto"/>
          <w:sz w:val="21"/>
          <w:szCs w:val="21"/>
          <w:highlight w:val="none"/>
        </w:rPr>
      </w:pPr>
      <w:r>
        <w:rPr>
          <w:b/>
          <w:bCs/>
          <w:color w:val="auto"/>
          <w:spacing w:val="-9"/>
          <w:sz w:val="21"/>
          <w:szCs w:val="21"/>
          <w:highlight w:val="none"/>
        </w:rPr>
        <w:t>一</w:t>
      </w:r>
      <w:r>
        <w:rPr>
          <w:color w:val="auto"/>
          <w:spacing w:val="-76"/>
          <w:sz w:val="21"/>
          <w:szCs w:val="21"/>
          <w:highlight w:val="none"/>
        </w:rPr>
        <w:t xml:space="preserve"> </w:t>
      </w:r>
      <w:r>
        <w:rPr>
          <w:b/>
          <w:bCs/>
          <w:color w:val="auto"/>
          <w:spacing w:val="-9"/>
          <w:sz w:val="21"/>
          <w:szCs w:val="21"/>
          <w:highlight w:val="none"/>
        </w:rPr>
        <w:t>、</w:t>
      </w:r>
      <w:r>
        <w:rPr>
          <w:color w:val="auto"/>
          <w:spacing w:val="-78"/>
          <w:sz w:val="21"/>
          <w:szCs w:val="21"/>
          <w:highlight w:val="none"/>
        </w:rPr>
        <w:t xml:space="preserve"> </w:t>
      </w:r>
      <w:r>
        <w:rPr>
          <w:b/>
          <w:bCs/>
          <w:color w:val="auto"/>
          <w:spacing w:val="-9"/>
          <w:sz w:val="21"/>
          <w:szCs w:val="21"/>
          <w:highlight w:val="none"/>
        </w:rPr>
        <w:t>总</w:t>
      </w:r>
      <w:r>
        <w:rPr>
          <w:color w:val="auto"/>
          <w:spacing w:val="11"/>
          <w:sz w:val="21"/>
          <w:szCs w:val="21"/>
          <w:highlight w:val="none"/>
        </w:rPr>
        <w:t xml:space="preserve">  </w:t>
      </w:r>
      <w:r>
        <w:rPr>
          <w:b/>
          <w:bCs/>
          <w:color w:val="auto"/>
          <w:spacing w:val="-9"/>
          <w:sz w:val="21"/>
          <w:szCs w:val="21"/>
          <w:highlight w:val="none"/>
        </w:rPr>
        <w:t>则</w:t>
      </w:r>
    </w:p>
    <w:p>
      <w:pPr>
        <w:spacing w:line="473" w:lineRule="auto"/>
        <w:rPr>
          <w:rFonts w:ascii="Arial"/>
          <w:color w:val="auto"/>
          <w:sz w:val="22"/>
          <w:szCs w:val="22"/>
          <w:highlight w:val="none"/>
        </w:rPr>
      </w:pPr>
    </w:p>
    <w:p>
      <w:pPr>
        <w:pStyle w:val="11"/>
        <w:spacing w:before="65" w:line="228" w:lineRule="auto"/>
        <w:ind w:left="17"/>
        <w:rPr>
          <w:color w:val="auto"/>
          <w:sz w:val="21"/>
          <w:szCs w:val="21"/>
          <w:highlight w:val="none"/>
        </w:rPr>
      </w:pPr>
      <w:r>
        <w:rPr>
          <w:b/>
          <w:bCs/>
          <w:color w:val="auto"/>
          <w:spacing w:val="5"/>
          <w:sz w:val="21"/>
          <w:szCs w:val="21"/>
          <w:highlight w:val="none"/>
        </w:rPr>
        <w:t>1.项目名称及项目编号</w:t>
      </w:r>
    </w:p>
    <w:p>
      <w:pPr>
        <w:pStyle w:val="11"/>
        <w:spacing w:before="154" w:line="227" w:lineRule="auto"/>
        <w:ind w:left="437"/>
        <w:rPr>
          <w:color w:val="auto"/>
          <w:sz w:val="21"/>
          <w:szCs w:val="21"/>
          <w:highlight w:val="none"/>
        </w:rPr>
      </w:pPr>
      <w:r>
        <w:rPr>
          <w:color w:val="auto"/>
          <w:spacing w:val="3"/>
          <w:sz w:val="21"/>
          <w:szCs w:val="21"/>
          <w:highlight w:val="none"/>
        </w:rPr>
        <w:t>1.1</w:t>
      </w:r>
      <w:r>
        <w:rPr>
          <w:color w:val="auto"/>
          <w:spacing w:val="-36"/>
          <w:sz w:val="21"/>
          <w:szCs w:val="21"/>
          <w:highlight w:val="none"/>
        </w:rPr>
        <w:t xml:space="preserve"> </w:t>
      </w:r>
      <w:r>
        <w:rPr>
          <w:color w:val="auto"/>
          <w:spacing w:val="3"/>
          <w:sz w:val="21"/>
          <w:szCs w:val="21"/>
          <w:highlight w:val="none"/>
        </w:rPr>
        <w:t>详见本须知前附表第</w:t>
      </w:r>
      <w:r>
        <w:rPr>
          <w:color w:val="auto"/>
          <w:spacing w:val="-23"/>
          <w:sz w:val="21"/>
          <w:szCs w:val="21"/>
          <w:highlight w:val="none"/>
        </w:rPr>
        <w:t xml:space="preserve"> </w:t>
      </w:r>
      <w:r>
        <w:rPr>
          <w:color w:val="auto"/>
          <w:spacing w:val="3"/>
          <w:sz w:val="21"/>
          <w:szCs w:val="21"/>
          <w:highlight w:val="none"/>
        </w:rPr>
        <w:t>1</w:t>
      </w:r>
      <w:r>
        <w:rPr>
          <w:color w:val="auto"/>
          <w:spacing w:val="-35"/>
          <w:sz w:val="21"/>
          <w:szCs w:val="21"/>
          <w:highlight w:val="none"/>
        </w:rPr>
        <w:t xml:space="preserve"> </w:t>
      </w:r>
      <w:r>
        <w:rPr>
          <w:color w:val="auto"/>
          <w:spacing w:val="3"/>
          <w:sz w:val="21"/>
          <w:szCs w:val="21"/>
          <w:highlight w:val="none"/>
        </w:rPr>
        <w:t>项。</w:t>
      </w:r>
    </w:p>
    <w:p>
      <w:pPr>
        <w:pStyle w:val="11"/>
        <w:spacing w:before="153" w:line="227" w:lineRule="auto"/>
        <w:ind w:left="4"/>
        <w:rPr>
          <w:color w:val="auto"/>
          <w:sz w:val="21"/>
          <w:szCs w:val="21"/>
          <w:highlight w:val="none"/>
        </w:rPr>
      </w:pPr>
      <w:r>
        <w:rPr>
          <w:b/>
          <w:bCs/>
          <w:color w:val="auto"/>
          <w:spacing w:val="5"/>
          <w:sz w:val="21"/>
          <w:szCs w:val="21"/>
          <w:highlight w:val="none"/>
        </w:rPr>
        <w:t>2.供应商资格</w:t>
      </w:r>
    </w:p>
    <w:p>
      <w:pPr>
        <w:pStyle w:val="11"/>
        <w:spacing w:before="154" w:line="227" w:lineRule="auto"/>
        <w:ind w:left="368"/>
        <w:rPr>
          <w:color w:val="auto"/>
          <w:sz w:val="21"/>
          <w:szCs w:val="21"/>
          <w:highlight w:val="none"/>
        </w:rPr>
      </w:pPr>
      <w:r>
        <w:rPr>
          <w:color w:val="auto"/>
          <w:spacing w:val="7"/>
          <w:sz w:val="21"/>
          <w:szCs w:val="21"/>
          <w:highlight w:val="none"/>
        </w:rPr>
        <w:t>2.1</w:t>
      </w:r>
      <w:r>
        <w:rPr>
          <w:color w:val="auto"/>
          <w:spacing w:val="-24"/>
          <w:sz w:val="21"/>
          <w:szCs w:val="21"/>
          <w:highlight w:val="none"/>
        </w:rPr>
        <w:t xml:space="preserve"> </w:t>
      </w:r>
      <w:r>
        <w:rPr>
          <w:color w:val="auto"/>
          <w:spacing w:val="7"/>
          <w:sz w:val="21"/>
          <w:szCs w:val="21"/>
          <w:highlight w:val="none"/>
        </w:rPr>
        <w:t>参加本项目的供应商必须满足本须知前附表第</w:t>
      </w:r>
      <w:r>
        <w:rPr>
          <w:color w:val="auto"/>
          <w:spacing w:val="-34"/>
          <w:sz w:val="21"/>
          <w:szCs w:val="21"/>
          <w:highlight w:val="none"/>
        </w:rPr>
        <w:t xml:space="preserve"> </w:t>
      </w:r>
      <w:r>
        <w:rPr>
          <w:color w:val="auto"/>
          <w:spacing w:val="7"/>
          <w:sz w:val="21"/>
          <w:szCs w:val="21"/>
          <w:highlight w:val="none"/>
        </w:rPr>
        <w:t>2</w:t>
      </w:r>
      <w:r>
        <w:rPr>
          <w:color w:val="auto"/>
          <w:spacing w:val="-37"/>
          <w:sz w:val="21"/>
          <w:szCs w:val="21"/>
          <w:highlight w:val="none"/>
        </w:rPr>
        <w:t xml:space="preserve"> </w:t>
      </w:r>
      <w:r>
        <w:rPr>
          <w:color w:val="auto"/>
          <w:spacing w:val="7"/>
          <w:sz w:val="21"/>
          <w:szCs w:val="21"/>
          <w:highlight w:val="none"/>
        </w:rPr>
        <w:t>项要求的资格；</w:t>
      </w:r>
    </w:p>
    <w:p>
      <w:pPr>
        <w:pStyle w:val="11"/>
        <w:spacing w:before="155" w:line="227" w:lineRule="auto"/>
        <w:ind w:left="368"/>
        <w:rPr>
          <w:color w:val="auto"/>
          <w:sz w:val="21"/>
          <w:szCs w:val="21"/>
          <w:highlight w:val="none"/>
        </w:rPr>
      </w:pPr>
      <w:r>
        <w:rPr>
          <w:color w:val="auto"/>
          <w:spacing w:val="9"/>
          <w:sz w:val="21"/>
          <w:szCs w:val="21"/>
          <w:highlight w:val="none"/>
        </w:rPr>
        <w:t>2.2</w:t>
      </w:r>
      <w:r>
        <w:rPr>
          <w:color w:val="auto"/>
          <w:spacing w:val="-38"/>
          <w:sz w:val="21"/>
          <w:szCs w:val="21"/>
          <w:highlight w:val="none"/>
        </w:rPr>
        <w:t xml:space="preserve"> </w:t>
      </w:r>
      <w:r>
        <w:rPr>
          <w:color w:val="auto"/>
          <w:spacing w:val="9"/>
          <w:sz w:val="21"/>
          <w:szCs w:val="21"/>
          <w:highlight w:val="none"/>
        </w:rPr>
        <w:t>符合供应商资格的供应商应承担投标及履约</w:t>
      </w:r>
      <w:r>
        <w:rPr>
          <w:color w:val="auto"/>
          <w:spacing w:val="8"/>
          <w:sz w:val="21"/>
          <w:szCs w:val="21"/>
          <w:highlight w:val="none"/>
        </w:rPr>
        <w:t>中应承担的全部责任与义务。</w:t>
      </w:r>
    </w:p>
    <w:p>
      <w:pPr>
        <w:pStyle w:val="11"/>
        <w:spacing w:before="153" w:line="228" w:lineRule="auto"/>
        <w:ind w:left="5"/>
        <w:rPr>
          <w:color w:val="auto"/>
          <w:sz w:val="21"/>
          <w:szCs w:val="21"/>
          <w:highlight w:val="none"/>
        </w:rPr>
      </w:pPr>
      <w:r>
        <w:rPr>
          <w:b/>
          <w:bCs/>
          <w:color w:val="auto"/>
          <w:spacing w:val="4"/>
          <w:sz w:val="21"/>
          <w:szCs w:val="21"/>
          <w:highlight w:val="none"/>
        </w:rPr>
        <w:t>3.投标费用</w:t>
      </w:r>
    </w:p>
    <w:p>
      <w:pPr>
        <w:pStyle w:val="11"/>
        <w:spacing w:before="154" w:line="227" w:lineRule="auto"/>
        <w:ind w:left="425"/>
        <w:rPr>
          <w:color w:val="auto"/>
          <w:sz w:val="21"/>
          <w:szCs w:val="21"/>
          <w:highlight w:val="none"/>
        </w:rPr>
      </w:pPr>
      <w:r>
        <w:rPr>
          <w:color w:val="auto"/>
          <w:spacing w:val="8"/>
          <w:sz w:val="21"/>
          <w:szCs w:val="21"/>
          <w:highlight w:val="none"/>
        </w:rPr>
        <w:t>3.1</w:t>
      </w:r>
      <w:r>
        <w:rPr>
          <w:color w:val="auto"/>
          <w:spacing w:val="-37"/>
          <w:sz w:val="21"/>
          <w:szCs w:val="21"/>
          <w:highlight w:val="none"/>
        </w:rPr>
        <w:t xml:space="preserve"> </w:t>
      </w:r>
      <w:r>
        <w:rPr>
          <w:color w:val="auto"/>
          <w:spacing w:val="8"/>
          <w:sz w:val="21"/>
          <w:szCs w:val="21"/>
          <w:highlight w:val="none"/>
        </w:rPr>
        <w:t>供应商应自行承担所有与本次投标有关的全部费用。</w:t>
      </w:r>
    </w:p>
    <w:p>
      <w:pPr>
        <w:spacing w:line="346" w:lineRule="auto"/>
        <w:rPr>
          <w:rFonts w:ascii="Arial"/>
          <w:color w:val="auto"/>
          <w:sz w:val="22"/>
          <w:szCs w:val="22"/>
          <w:highlight w:val="none"/>
        </w:rPr>
      </w:pPr>
    </w:p>
    <w:p>
      <w:pPr>
        <w:pStyle w:val="11"/>
        <w:spacing w:before="65" w:line="228" w:lineRule="auto"/>
        <w:ind w:left="4123"/>
        <w:rPr>
          <w:color w:val="auto"/>
          <w:sz w:val="21"/>
          <w:szCs w:val="21"/>
          <w:highlight w:val="none"/>
        </w:rPr>
      </w:pPr>
      <w:r>
        <w:rPr>
          <w:b/>
          <w:bCs/>
          <w:color w:val="auto"/>
          <w:spacing w:val="6"/>
          <w:sz w:val="21"/>
          <w:szCs w:val="21"/>
          <w:highlight w:val="none"/>
        </w:rPr>
        <w:t>二、招标文件</w:t>
      </w:r>
    </w:p>
    <w:p>
      <w:pPr>
        <w:spacing w:line="345" w:lineRule="auto"/>
        <w:rPr>
          <w:rFonts w:ascii="Arial"/>
          <w:color w:val="auto"/>
          <w:sz w:val="22"/>
          <w:szCs w:val="22"/>
          <w:highlight w:val="none"/>
        </w:rPr>
      </w:pPr>
    </w:p>
    <w:p>
      <w:pPr>
        <w:pStyle w:val="11"/>
        <w:spacing w:before="66" w:line="228" w:lineRule="auto"/>
        <w:rPr>
          <w:color w:val="auto"/>
          <w:sz w:val="21"/>
          <w:szCs w:val="21"/>
          <w:highlight w:val="none"/>
        </w:rPr>
      </w:pPr>
      <w:r>
        <w:rPr>
          <w:b/>
          <w:bCs/>
          <w:color w:val="auto"/>
          <w:spacing w:val="6"/>
          <w:sz w:val="21"/>
          <w:szCs w:val="21"/>
          <w:highlight w:val="none"/>
        </w:rPr>
        <w:t>4.</w:t>
      </w:r>
      <w:r>
        <w:rPr>
          <w:color w:val="auto"/>
          <w:spacing w:val="6"/>
          <w:sz w:val="21"/>
          <w:szCs w:val="21"/>
          <w:highlight w:val="none"/>
        </w:rPr>
        <w:t xml:space="preserve"> </w:t>
      </w:r>
      <w:r>
        <w:rPr>
          <w:b/>
          <w:bCs/>
          <w:color w:val="auto"/>
          <w:spacing w:val="6"/>
          <w:sz w:val="21"/>
          <w:szCs w:val="21"/>
          <w:highlight w:val="none"/>
        </w:rPr>
        <w:t>招标文件的构成</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 xml:space="preserve">4.1 招标文件包括： </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⑴招标公告；</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⑵供应商须知及前附表；</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 xml:space="preserve"> ⑶货物需求一览表；</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⑷合同主要条款（格式）；</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 xml:space="preserve"> ⑸评标方法；</w:t>
      </w:r>
    </w:p>
    <w:p>
      <w:pPr>
        <w:pStyle w:val="11"/>
        <w:spacing w:before="155" w:line="298" w:lineRule="auto"/>
        <w:ind w:firstLine="425"/>
        <w:rPr>
          <w:rFonts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⑹投标文件（格式）；</w:t>
      </w:r>
    </w:p>
    <w:p>
      <w:pPr>
        <w:pStyle w:val="11"/>
        <w:spacing w:before="151" w:line="228" w:lineRule="auto"/>
        <w:ind w:left="5"/>
        <w:rPr>
          <w:color w:val="auto"/>
          <w:sz w:val="21"/>
          <w:szCs w:val="21"/>
          <w:highlight w:val="none"/>
        </w:rPr>
      </w:pPr>
      <w:r>
        <w:rPr>
          <w:b/>
          <w:bCs/>
          <w:color w:val="auto"/>
          <w:spacing w:val="6"/>
          <w:sz w:val="21"/>
          <w:szCs w:val="21"/>
          <w:highlight w:val="none"/>
        </w:rPr>
        <w:t>5.招标文件的澄清和修改</w:t>
      </w:r>
    </w:p>
    <w:p>
      <w:pPr>
        <w:pStyle w:val="11"/>
        <w:spacing w:before="155" w:line="298" w:lineRule="auto"/>
        <w:ind w:firstLine="425"/>
        <w:rPr>
          <w:color w:val="auto"/>
          <w:sz w:val="21"/>
          <w:szCs w:val="21"/>
          <w:highlight w:val="none"/>
        </w:rPr>
      </w:pPr>
      <w:r>
        <w:rPr>
          <w:color w:val="auto"/>
          <w:spacing w:val="11"/>
          <w:sz w:val="21"/>
          <w:szCs w:val="21"/>
          <w:highlight w:val="none"/>
        </w:rPr>
        <w:t>5.1</w:t>
      </w:r>
      <w:r>
        <w:rPr>
          <w:color w:val="auto"/>
          <w:spacing w:val="-38"/>
          <w:sz w:val="21"/>
          <w:szCs w:val="21"/>
          <w:highlight w:val="none"/>
        </w:rPr>
        <w:t xml:space="preserve"> </w:t>
      </w:r>
      <w:r>
        <w:rPr>
          <w:color w:val="auto"/>
          <w:spacing w:val="11"/>
          <w:sz w:val="21"/>
          <w:szCs w:val="21"/>
          <w:highlight w:val="none"/>
        </w:rPr>
        <w:t>供应商要认真审核《货物需求一览表》</w:t>
      </w:r>
      <w:r>
        <w:rPr>
          <w:color w:val="auto"/>
          <w:spacing w:val="-57"/>
          <w:sz w:val="21"/>
          <w:szCs w:val="21"/>
          <w:highlight w:val="none"/>
        </w:rPr>
        <w:t xml:space="preserve"> </w:t>
      </w:r>
      <w:r>
        <w:rPr>
          <w:color w:val="auto"/>
          <w:spacing w:val="10"/>
          <w:sz w:val="21"/>
          <w:szCs w:val="21"/>
          <w:highlight w:val="none"/>
        </w:rPr>
        <w:t>中的技术参数、配置及要求，如发现表中技术参数、配</w:t>
      </w:r>
      <w:r>
        <w:rPr>
          <w:color w:val="auto"/>
          <w:sz w:val="21"/>
          <w:szCs w:val="21"/>
          <w:highlight w:val="none"/>
        </w:rPr>
        <w:t xml:space="preserve"> </w:t>
      </w:r>
      <w:r>
        <w:rPr>
          <w:color w:val="auto"/>
          <w:spacing w:val="10"/>
          <w:sz w:val="21"/>
          <w:szCs w:val="21"/>
          <w:highlight w:val="none"/>
        </w:rPr>
        <w:t>置有误或要求不合理的，供应商必须在规定的时间前要求</w:t>
      </w:r>
      <w:r>
        <w:rPr>
          <w:color w:val="auto"/>
          <w:spacing w:val="9"/>
          <w:sz w:val="21"/>
          <w:szCs w:val="21"/>
          <w:highlight w:val="none"/>
        </w:rPr>
        <w:t>澄清，否则，由此产生的后果由供应商负责。</w:t>
      </w:r>
    </w:p>
    <w:p>
      <w:pPr>
        <w:pStyle w:val="11"/>
        <w:spacing w:before="154" w:line="298" w:lineRule="auto"/>
        <w:ind w:left="1" w:right="1" w:firstLine="424"/>
        <w:rPr>
          <w:color w:val="auto"/>
          <w:sz w:val="21"/>
          <w:szCs w:val="21"/>
          <w:highlight w:val="none"/>
        </w:rPr>
      </w:pPr>
      <w:r>
        <w:rPr>
          <w:color w:val="auto"/>
          <w:spacing w:val="12"/>
          <w:sz w:val="21"/>
          <w:szCs w:val="21"/>
          <w:highlight w:val="none"/>
        </w:rPr>
        <w:t>5.2</w:t>
      </w:r>
      <w:r>
        <w:rPr>
          <w:color w:val="auto"/>
          <w:spacing w:val="-35"/>
          <w:sz w:val="21"/>
          <w:szCs w:val="21"/>
          <w:highlight w:val="none"/>
        </w:rPr>
        <w:t xml:space="preserve"> </w:t>
      </w:r>
      <w:r>
        <w:rPr>
          <w:color w:val="auto"/>
          <w:spacing w:val="12"/>
          <w:sz w:val="21"/>
          <w:szCs w:val="21"/>
          <w:highlight w:val="none"/>
        </w:rPr>
        <w:t>如果供应商认为本招标文件中存在有倾向性、排他性的内容或条款的，可以在收到招标文件</w:t>
      </w:r>
      <w:r>
        <w:rPr>
          <w:color w:val="auto"/>
          <w:spacing w:val="-29"/>
          <w:sz w:val="21"/>
          <w:szCs w:val="21"/>
          <w:highlight w:val="none"/>
        </w:rPr>
        <w:t xml:space="preserve"> </w:t>
      </w:r>
      <w:r>
        <w:rPr>
          <w:color w:val="auto"/>
          <w:spacing w:val="12"/>
          <w:sz w:val="21"/>
          <w:szCs w:val="21"/>
          <w:highlight w:val="none"/>
        </w:rPr>
        <w:t>7</w:t>
      </w:r>
      <w:r>
        <w:rPr>
          <w:color w:val="auto"/>
          <w:sz w:val="21"/>
          <w:szCs w:val="21"/>
          <w:highlight w:val="none"/>
        </w:rPr>
        <w:t xml:space="preserve"> </w:t>
      </w:r>
      <w:r>
        <w:rPr>
          <w:color w:val="auto"/>
          <w:spacing w:val="8"/>
          <w:sz w:val="21"/>
          <w:szCs w:val="21"/>
          <w:highlight w:val="none"/>
        </w:rPr>
        <w:t>个工作日内，</w:t>
      </w:r>
      <w:r>
        <w:rPr>
          <w:color w:val="auto"/>
          <w:spacing w:val="-52"/>
          <w:sz w:val="21"/>
          <w:szCs w:val="21"/>
          <w:highlight w:val="none"/>
        </w:rPr>
        <w:t xml:space="preserve"> </w:t>
      </w:r>
      <w:r>
        <w:rPr>
          <w:color w:val="auto"/>
          <w:spacing w:val="8"/>
          <w:sz w:val="21"/>
          <w:szCs w:val="21"/>
          <w:highlight w:val="none"/>
        </w:rPr>
        <w:t>以书面形式并附上相关证明材料一次性向本采购项目联系人提出。</w:t>
      </w:r>
    </w:p>
    <w:p>
      <w:pPr>
        <w:pStyle w:val="11"/>
        <w:spacing w:before="156" w:line="321" w:lineRule="auto"/>
        <w:ind w:left="4" w:firstLine="421"/>
        <w:rPr>
          <w:color w:val="auto"/>
          <w:sz w:val="21"/>
          <w:szCs w:val="21"/>
          <w:highlight w:val="none"/>
        </w:rPr>
      </w:pPr>
      <w:r>
        <w:rPr>
          <w:color w:val="auto"/>
          <w:spacing w:val="11"/>
          <w:sz w:val="21"/>
          <w:szCs w:val="21"/>
          <w:highlight w:val="none"/>
        </w:rPr>
        <w:t>5.3</w:t>
      </w:r>
      <w:r>
        <w:rPr>
          <w:color w:val="auto"/>
          <w:spacing w:val="-38"/>
          <w:sz w:val="21"/>
          <w:szCs w:val="21"/>
          <w:highlight w:val="none"/>
        </w:rPr>
        <w:t xml:space="preserve"> </w:t>
      </w:r>
      <w:r>
        <w:rPr>
          <w:color w:val="auto"/>
          <w:spacing w:val="11"/>
          <w:sz w:val="21"/>
          <w:szCs w:val="21"/>
          <w:highlight w:val="none"/>
        </w:rPr>
        <w:t>任何供应商对招标文件的澄清要求，均应在收到招标文件</w:t>
      </w:r>
      <w:r>
        <w:rPr>
          <w:color w:val="auto"/>
          <w:spacing w:val="-32"/>
          <w:sz w:val="21"/>
          <w:szCs w:val="21"/>
          <w:highlight w:val="none"/>
        </w:rPr>
        <w:t xml:space="preserve"> </w:t>
      </w:r>
      <w:r>
        <w:rPr>
          <w:color w:val="auto"/>
          <w:spacing w:val="11"/>
          <w:sz w:val="21"/>
          <w:szCs w:val="21"/>
          <w:highlight w:val="none"/>
        </w:rPr>
        <w:t>7</w:t>
      </w:r>
      <w:r>
        <w:rPr>
          <w:color w:val="auto"/>
          <w:spacing w:val="-36"/>
          <w:sz w:val="21"/>
          <w:szCs w:val="21"/>
          <w:highlight w:val="none"/>
        </w:rPr>
        <w:t xml:space="preserve"> </w:t>
      </w:r>
      <w:r>
        <w:rPr>
          <w:color w:val="auto"/>
          <w:spacing w:val="11"/>
          <w:sz w:val="21"/>
          <w:szCs w:val="21"/>
          <w:highlight w:val="none"/>
        </w:rPr>
        <w:t>个工</w:t>
      </w:r>
      <w:r>
        <w:rPr>
          <w:color w:val="auto"/>
          <w:spacing w:val="10"/>
          <w:sz w:val="21"/>
          <w:szCs w:val="21"/>
          <w:highlight w:val="none"/>
        </w:rPr>
        <w:t>作日内的正常工作时间以书面</w:t>
      </w:r>
      <w:r>
        <w:rPr>
          <w:color w:val="auto"/>
          <w:sz w:val="21"/>
          <w:szCs w:val="21"/>
          <w:highlight w:val="none"/>
        </w:rPr>
        <w:t xml:space="preserve"> </w:t>
      </w:r>
      <w:r>
        <w:rPr>
          <w:color w:val="auto"/>
          <w:spacing w:val="11"/>
          <w:sz w:val="21"/>
          <w:szCs w:val="21"/>
          <w:highlight w:val="none"/>
        </w:rPr>
        <w:t>形式通知采购代理机构，同时认定其他形式为无效。采购代理机构将以书面形式予以</w:t>
      </w:r>
      <w:r>
        <w:rPr>
          <w:color w:val="auto"/>
          <w:spacing w:val="10"/>
          <w:sz w:val="21"/>
          <w:szCs w:val="21"/>
          <w:highlight w:val="none"/>
        </w:rPr>
        <w:t>答复，该答复不指</w:t>
      </w:r>
      <w:r>
        <w:rPr>
          <w:color w:val="auto"/>
          <w:sz w:val="21"/>
          <w:szCs w:val="21"/>
          <w:highlight w:val="none"/>
        </w:rPr>
        <w:t xml:space="preserve"> </w:t>
      </w:r>
      <w:r>
        <w:rPr>
          <w:color w:val="auto"/>
          <w:spacing w:val="9"/>
          <w:sz w:val="21"/>
          <w:szCs w:val="21"/>
          <w:highlight w:val="none"/>
        </w:rPr>
        <w:t>明答复问题的来源，答复将同时在招标公告发布网站上公布。</w:t>
      </w:r>
    </w:p>
    <w:p>
      <w:pPr>
        <w:pStyle w:val="11"/>
        <w:spacing w:before="300" w:line="226" w:lineRule="auto"/>
        <w:rPr>
          <w:color w:val="auto"/>
          <w:sz w:val="21"/>
          <w:szCs w:val="21"/>
          <w:highlight w:val="none"/>
        </w:rPr>
      </w:pPr>
      <w:r>
        <w:rPr>
          <w:color w:val="auto"/>
          <w:spacing w:val="12"/>
          <w:sz w:val="21"/>
          <w:szCs w:val="21"/>
          <w:highlight w:val="none"/>
        </w:rPr>
        <w:t>5.4</w:t>
      </w:r>
      <w:r>
        <w:rPr>
          <w:color w:val="auto"/>
          <w:spacing w:val="-39"/>
          <w:sz w:val="21"/>
          <w:szCs w:val="21"/>
          <w:highlight w:val="none"/>
        </w:rPr>
        <w:t xml:space="preserve"> </w:t>
      </w:r>
      <w:r>
        <w:rPr>
          <w:color w:val="auto"/>
          <w:spacing w:val="12"/>
          <w:sz w:val="21"/>
          <w:szCs w:val="21"/>
          <w:highlight w:val="none"/>
        </w:rPr>
        <w:t>采购代理机构对已发出的招标文件进行</w:t>
      </w:r>
      <w:r>
        <w:rPr>
          <w:color w:val="auto"/>
          <w:spacing w:val="11"/>
          <w:sz w:val="21"/>
          <w:szCs w:val="21"/>
          <w:highlight w:val="none"/>
        </w:rPr>
        <w:t>必要澄清或修改的，澄清或者修改的内容可能影响投标</w:t>
      </w:r>
      <w:r>
        <w:rPr>
          <w:color w:val="auto"/>
          <w:sz w:val="21"/>
          <w:szCs w:val="21"/>
          <w:highlight w:val="none"/>
        </w:rPr>
        <w:t xml:space="preserve"> </w:t>
      </w:r>
      <w:r>
        <w:rPr>
          <w:color w:val="auto"/>
          <w:spacing w:val="10"/>
          <w:sz w:val="21"/>
          <w:szCs w:val="21"/>
          <w:highlight w:val="none"/>
        </w:rPr>
        <w:t>文件编制的，在提交投标文件截止时间</w:t>
      </w:r>
      <w:r>
        <w:rPr>
          <w:color w:val="auto"/>
          <w:spacing w:val="-21"/>
          <w:sz w:val="21"/>
          <w:szCs w:val="21"/>
          <w:highlight w:val="none"/>
        </w:rPr>
        <w:t xml:space="preserve"> </w:t>
      </w:r>
      <w:r>
        <w:rPr>
          <w:color w:val="auto"/>
          <w:spacing w:val="10"/>
          <w:sz w:val="21"/>
          <w:szCs w:val="21"/>
          <w:highlight w:val="none"/>
        </w:rPr>
        <w:t>15</w:t>
      </w:r>
      <w:r>
        <w:rPr>
          <w:color w:val="auto"/>
          <w:spacing w:val="-33"/>
          <w:sz w:val="21"/>
          <w:szCs w:val="21"/>
          <w:highlight w:val="none"/>
        </w:rPr>
        <w:t xml:space="preserve"> </w:t>
      </w:r>
      <w:r>
        <w:rPr>
          <w:color w:val="auto"/>
          <w:spacing w:val="10"/>
          <w:sz w:val="21"/>
          <w:szCs w:val="21"/>
          <w:highlight w:val="none"/>
        </w:rPr>
        <w:t>天前，在招标公告发布媒体上发布澄清或更正公告，不足</w:t>
      </w:r>
      <w:r>
        <w:rPr>
          <w:color w:val="auto"/>
          <w:spacing w:val="-19"/>
          <w:sz w:val="21"/>
          <w:szCs w:val="21"/>
          <w:highlight w:val="none"/>
        </w:rPr>
        <w:t xml:space="preserve"> </w:t>
      </w:r>
      <w:r>
        <w:rPr>
          <w:color w:val="auto"/>
          <w:spacing w:val="10"/>
          <w:sz w:val="21"/>
          <w:szCs w:val="21"/>
          <w:highlight w:val="none"/>
        </w:rPr>
        <w:t>15</w:t>
      </w:r>
      <w:r>
        <w:rPr>
          <w:color w:val="auto"/>
          <w:sz w:val="21"/>
          <w:szCs w:val="21"/>
          <w:highlight w:val="none"/>
        </w:rPr>
        <w:t xml:space="preserve"> </w:t>
      </w:r>
      <w:r>
        <w:rPr>
          <w:color w:val="auto"/>
          <w:spacing w:val="11"/>
          <w:sz w:val="21"/>
          <w:szCs w:val="21"/>
          <w:highlight w:val="none"/>
        </w:rPr>
        <w:t>天，将相应延长投标截止时间。因为是匿名获取招标文件，所有的澄清、答复、修改、</w:t>
      </w:r>
      <w:r>
        <w:rPr>
          <w:color w:val="auto"/>
          <w:spacing w:val="10"/>
          <w:sz w:val="21"/>
          <w:szCs w:val="21"/>
          <w:highlight w:val="none"/>
        </w:rPr>
        <w:t>补充通知均由潜</w:t>
      </w:r>
      <w:r>
        <w:rPr>
          <w:color w:val="auto"/>
          <w:spacing w:val="8"/>
          <w:sz w:val="21"/>
          <w:szCs w:val="21"/>
          <w:highlight w:val="none"/>
        </w:rPr>
        <w:t>在供应商在发布公告的网站自行查询。否则，</w:t>
      </w:r>
      <w:r>
        <w:rPr>
          <w:color w:val="auto"/>
          <w:spacing w:val="-48"/>
          <w:sz w:val="21"/>
          <w:szCs w:val="21"/>
          <w:highlight w:val="none"/>
        </w:rPr>
        <w:t xml:space="preserve"> </w:t>
      </w:r>
      <w:r>
        <w:rPr>
          <w:color w:val="auto"/>
          <w:spacing w:val="8"/>
          <w:sz w:val="21"/>
          <w:szCs w:val="21"/>
          <w:highlight w:val="none"/>
        </w:rPr>
        <w:t>由此造成的一切后果由供应商承担。</w:t>
      </w:r>
    </w:p>
    <w:p>
      <w:pPr>
        <w:pStyle w:val="11"/>
        <w:spacing w:before="195" w:line="361" w:lineRule="auto"/>
        <w:ind w:right="16" w:firstLine="424"/>
        <w:rPr>
          <w:color w:val="auto"/>
          <w:sz w:val="21"/>
          <w:szCs w:val="21"/>
          <w:highlight w:val="none"/>
        </w:rPr>
      </w:pPr>
      <w:r>
        <w:rPr>
          <w:color w:val="auto"/>
          <w:spacing w:val="7"/>
          <w:sz w:val="21"/>
          <w:szCs w:val="21"/>
          <w:highlight w:val="none"/>
        </w:rPr>
        <w:t>5.5</w:t>
      </w:r>
      <w:r>
        <w:rPr>
          <w:color w:val="auto"/>
          <w:spacing w:val="-39"/>
          <w:sz w:val="21"/>
          <w:szCs w:val="21"/>
          <w:highlight w:val="none"/>
        </w:rPr>
        <w:t xml:space="preserve"> </w:t>
      </w:r>
      <w:r>
        <w:rPr>
          <w:color w:val="auto"/>
          <w:spacing w:val="7"/>
          <w:sz w:val="21"/>
          <w:szCs w:val="21"/>
          <w:highlight w:val="none"/>
        </w:rPr>
        <w:t>供应商在招标公告发布媒体上获知后到采购代理机构处领取以上澄清</w:t>
      </w:r>
      <w:r>
        <w:rPr>
          <w:color w:val="auto"/>
          <w:spacing w:val="6"/>
          <w:sz w:val="21"/>
          <w:szCs w:val="21"/>
          <w:highlight w:val="none"/>
        </w:rPr>
        <w:t>或更正公告（或补充通知</w:t>
      </w:r>
      <w:r>
        <w:rPr>
          <w:color w:val="auto"/>
          <w:spacing w:val="-47"/>
          <w:w w:val="89"/>
          <w:sz w:val="21"/>
          <w:szCs w:val="21"/>
          <w:highlight w:val="none"/>
        </w:rPr>
        <w:t>），</w:t>
      </w:r>
      <w:r>
        <w:rPr>
          <w:color w:val="auto"/>
          <w:sz w:val="21"/>
          <w:szCs w:val="21"/>
          <w:highlight w:val="none"/>
        </w:rPr>
        <w:t xml:space="preserve"> </w:t>
      </w:r>
      <w:r>
        <w:rPr>
          <w:color w:val="auto"/>
          <w:spacing w:val="11"/>
          <w:sz w:val="21"/>
          <w:szCs w:val="21"/>
          <w:highlight w:val="none"/>
        </w:rPr>
        <w:t>或在网上查询，或以传真形式接收。该澄清或修改的内容为招标文件的组成部分。供应商</w:t>
      </w:r>
      <w:r>
        <w:rPr>
          <w:color w:val="auto"/>
          <w:spacing w:val="10"/>
          <w:sz w:val="21"/>
          <w:szCs w:val="21"/>
          <w:highlight w:val="none"/>
        </w:rPr>
        <w:t>在每一次收到</w:t>
      </w:r>
      <w:r>
        <w:rPr>
          <w:color w:val="auto"/>
          <w:sz w:val="21"/>
          <w:szCs w:val="21"/>
          <w:highlight w:val="none"/>
        </w:rPr>
        <w:t xml:space="preserve"> </w:t>
      </w:r>
      <w:r>
        <w:rPr>
          <w:color w:val="auto"/>
          <w:spacing w:val="8"/>
          <w:sz w:val="21"/>
          <w:szCs w:val="21"/>
          <w:highlight w:val="none"/>
        </w:rPr>
        <w:t>澄清答复或补充通知后应立即以书面形式通知采购</w:t>
      </w:r>
      <w:r>
        <w:rPr>
          <w:color w:val="auto"/>
          <w:spacing w:val="7"/>
          <w:sz w:val="21"/>
          <w:szCs w:val="21"/>
          <w:highlight w:val="none"/>
        </w:rPr>
        <w:t>代理机构，确认已收到该澄清答复或补充通知。否则，</w:t>
      </w:r>
      <w:r>
        <w:rPr>
          <w:color w:val="auto"/>
          <w:sz w:val="21"/>
          <w:szCs w:val="21"/>
          <w:highlight w:val="none"/>
        </w:rPr>
        <w:t xml:space="preserve"> </w:t>
      </w:r>
      <w:r>
        <w:rPr>
          <w:color w:val="auto"/>
          <w:spacing w:val="8"/>
          <w:sz w:val="21"/>
          <w:szCs w:val="21"/>
          <w:highlight w:val="none"/>
        </w:rPr>
        <w:t>由此造成的一切后果由供应商承担。</w:t>
      </w:r>
    </w:p>
    <w:p>
      <w:pPr>
        <w:pStyle w:val="11"/>
        <w:spacing w:before="193" w:line="317" w:lineRule="auto"/>
        <w:ind w:left="1" w:right="70" w:firstLine="423"/>
        <w:rPr>
          <w:color w:val="auto"/>
          <w:sz w:val="21"/>
          <w:szCs w:val="21"/>
          <w:highlight w:val="none"/>
        </w:rPr>
      </w:pPr>
      <w:r>
        <w:rPr>
          <w:color w:val="auto"/>
          <w:spacing w:val="11"/>
          <w:sz w:val="21"/>
          <w:szCs w:val="21"/>
          <w:highlight w:val="none"/>
        </w:rPr>
        <w:t>5.6</w:t>
      </w:r>
      <w:r>
        <w:rPr>
          <w:color w:val="auto"/>
          <w:spacing w:val="-39"/>
          <w:sz w:val="21"/>
          <w:szCs w:val="21"/>
          <w:highlight w:val="none"/>
        </w:rPr>
        <w:t xml:space="preserve"> </w:t>
      </w:r>
      <w:r>
        <w:rPr>
          <w:color w:val="auto"/>
          <w:spacing w:val="11"/>
          <w:sz w:val="21"/>
          <w:szCs w:val="21"/>
          <w:highlight w:val="none"/>
        </w:rPr>
        <w:t>采购代理机构可视具体情况，延长投标截止日期和开标时</w:t>
      </w:r>
      <w:r>
        <w:rPr>
          <w:color w:val="auto"/>
          <w:spacing w:val="10"/>
          <w:sz w:val="21"/>
          <w:szCs w:val="21"/>
          <w:highlight w:val="none"/>
        </w:rPr>
        <w:t>间，至少于投标截止时间</w:t>
      </w:r>
      <w:r>
        <w:rPr>
          <w:color w:val="auto"/>
          <w:spacing w:val="-32"/>
          <w:sz w:val="21"/>
          <w:szCs w:val="21"/>
          <w:highlight w:val="none"/>
        </w:rPr>
        <w:t xml:space="preserve"> </w:t>
      </w:r>
      <w:r>
        <w:rPr>
          <w:color w:val="auto"/>
          <w:spacing w:val="10"/>
          <w:sz w:val="21"/>
          <w:szCs w:val="21"/>
          <w:highlight w:val="none"/>
        </w:rPr>
        <w:t>3</w:t>
      </w:r>
      <w:r>
        <w:rPr>
          <w:color w:val="auto"/>
          <w:spacing w:val="-31"/>
          <w:sz w:val="21"/>
          <w:szCs w:val="21"/>
          <w:highlight w:val="none"/>
        </w:rPr>
        <w:t xml:space="preserve"> </w:t>
      </w:r>
      <w:r>
        <w:rPr>
          <w:color w:val="auto"/>
          <w:spacing w:val="10"/>
          <w:sz w:val="21"/>
          <w:szCs w:val="21"/>
          <w:highlight w:val="none"/>
        </w:rPr>
        <w:t>天前在招</w:t>
      </w:r>
      <w:r>
        <w:rPr>
          <w:color w:val="auto"/>
          <w:sz w:val="21"/>
          <w:szCs w:val="21"/>
          <w:highlight w:val="none"/>
        </w:rPr>
        <w:t xml:space="preserve"> </w:t>
      </w:r>
      <w:r>
        <w:rPr>
          <w:color w:val="auto"/>
          <w:spacing w:val="9"/>
          <w:sz w:val="21"/>
          <w:szCs w:val="21"/>
          <w:highlight w:val="none"/>
        </w:rPr>
        <w:t>标公告发布媒体上发布延期公告。潜在供应商自行查阅相关信息。</w:t>
      </w:r>
    </w:p>
    <w:p>
      <w:pPr>
        <w:spacing w:line="354" w:lineRule="auto"/>
        <w:rPr>
          <w:rFonts w:ascii="Arial"/>
          <w:color w:val="auto"/>
          <w:sz w:val="22"/>
          <w:szCs w:val="22"/>
          <w:highlight w:val="none"/>
        </w:rPr>
      </w:pPr>
    </w:p>
    <w:p>
      <w:pPr>
        <w:pStyle w:val="11"/>
        <w:spacing w:before="65" w:line="228" w:lineRule="auto"/>
        <w:ind w:left="3802"/>
        <w:rPr>
          <w:color w:val="auto"/>
          <w:sz w:val="21"/>
          <w:szCs w:val="21"/>
          <w:highlight w:val="none"/>
        </w:rPr>
      </w:pPr>
      <w:r>
        <w:rPr>
          <w:b/>
          <w:bCs/>
          <w:color w:val="auto"/>
          <w:spacing w:val="7"/>
          <w:sz w:val="21"/>
          <w:szCs w:val="21"/>
          <w:highlight w:val="none"/>
        </w:rPr>
        <w:t>三、投标文件的编制</w:t>
      </w:r>
    </w:p>
    <w:p>
      <w:pPr>
        <w:spacing w:line="345" w:lineRule="auto"/>
        <w:rPr>
          <w:rFonts w:ascii="Arial"/>
          <w:color w:val="auto"/>
          <w:sz w:val="22"/>
          <w:szCs w:val="22"/>
          <w:highlight w:val="none"/>
        </w:rPr>
      </w:pPr>
    </w:p>
    <w:p>
      <w:pPr>
        <w:pStyle w:val="11"/>
        <w:spacing w:before="66" w:line="228" w:lineRule="auto"/>
        <w:ind w:left="2"/>
        <w:rPr>
          <w:color w:val="auto"/>
          <w:sz w:val="21"/>
          <w:szCs w:val="21"/>
          <w:highlight w:val="none"/>
        </w:rPr>
      </w:pPr>
      <w:r>
        <w:rPr>
          <w:b/>
          <w:bCs/>
          <w:color w:val="auto"/>
          <w:spacing w:val="6"/>
          <w:sz w:val="21"/>
          <w:szCs w:val="21"/>
          <w:highlight w:val="none"/>
        </w:rPr>
        <w:t>6.投标文件编写注意事项</w:t>
      </w:r>
    </w:p>
    <w:p>
      <w:pPr>
        <w:pStyle w:val="11"/>
        <w:spacing w:before="153" w:line="298" w:lineRule="auto"/>
        <w:ind w:left="1" w:right="71" w:firstLine="420"/>
        <w:rPr>
          <w:color w:val="auto"/>
          <w:sz w:val="21"/>
          <w:szCs w:val="21"/>
          <w:highlight w:val="none"/>
        </w:rPr>
      </w:pPr>
      <w:r>
        <w:rPr>
          <w:color w:val="auto"/>
          <w:spacing w:val="12"/>
          <w:sz w:val="21"/>
          <w:szCs w:val="21"/>
          <w:highlight w:val="none"/>
        </w:rPr>
        <w:t>6.1</w:t>
      </w:r>
      <w:r>
        <w:rPr>
          <w:color w:val="auto"/>
          <w:spacing w:val="-38"/>
          <w:sz w:val="21"/>
          <w:szCs w:val="21"/>
          <w:highlight w:val="none"/>
        </w:rPr>
        <w:t xml:space="preserve"> </w:t>
      </w:r>
      <w:r>
        <w:rPr>
          <w:color w:val="auto"/>
          <w:spacing w:val="12"/>
          <w:sz w:val="21"/>
          <w:szCs w:val="21"/>
          <w:highlight w:val="none"/>
        </w:rPr>
        <w:t>供应商应认真阅读招标文件，按照招标文件</w:t>
      </w:r>
      <w:r>
        <w:rPr>
          <w:color w:val="auto"/>
          <w:spacing w:val="11"/>
          <w:sz w:val="21"/>
          <w:szCs w:val="21"/>
          <w:highlight w:val="none"/>
        </w:rPr>
        <w:t>的要求编制投标文件。如果没有按照招标文件要求</w:t>
      </w:r>
      <w:r>
        <w:rPr>
          <w:color w:val="auto"/>
          <w:sz w:val="21"/>
          <w:szCs w:val="21"/>
          <w:highlight w:val="none"/>
        </w:rPr>
        <w:t xml:space="preserve"> </w:t>
      </w:r>
      <w:r>
        <w:rPr>
          <w:color w:val="auto"/>
          <w:spacing w:val="9"/>
          <w:sz w:val="21"/>
          <w:szCs w:val="21"/>
          <w:highlight w:val="none"/>
        </w:rPr>
        <w:t>提交投标文件，没有对招标文件提出的实质性要求和条件作出响应，该投标将被拒绝。</w:t>
      </w:r>
    </w:p>
    <w:p>
      <w:pPr>
        <w:pStyle w:val="11"/>
        <w:spacing w:before="154" w:line="299" w:lineRule="auto"/>
        <w:ind w:firstLine="421"/>
        <w:rPr>
          <w:color w:val="auto"/>
          <w:sz w:val="21"/>
          <w:szCs w:val="21"/>
          <w:highlight w:val="none"/>
        </w:rPr>
      </w:pPr>
      <w:r>
        <w:rPr>
          <w:color w:val="auto"/>
          <w:spacing w:val="8"/>
          <w:sz w:val="21"/>
          <w:szCs w:val="21"/>
          <w:highlight w:val="none"/>
        </w:rPr>
        <w:t>6.2</w:t>
      </w:r>
      <w:r>
        <w:rPr>
          <w:color w:val="auto"/>
          <w:spacing w:val="-21"/>
          <w:sz w:val="21"/>
          <w:szCs w:val="21"/>
          <w:highlight w:val="none"/>
        </w:rPr>
        <w:t xml:space="preserve"> </w:t>
      </w:r>
      <w:r>
        <w:rPr>
          <w:color w:val="auto"/>
          <w:spacing w:val="8"/>
          <w:sz w:val="21"/>
          <w:szCs w:val="21"/>
          <w:highlight w:val="none"/>
        </w:rPr>
        <w:t>招标文件提出的实质性要求和条件是指本招标项目所涉及的价格、技术参数及性能配置、数量、</w:t>
      </w:r>
      <w:r>
        <w:rPr>
          <w:color w:val="auto"/>
          <w:sz w:val="21"/>
          <w:szCs w:val="21"/>
          <w:highlight w:val="none"/>
        </w:rPr>
        <w:t xml:space="preserve"> </w:t>
      </w:r>
      <w:r>
        <w:rPr>
          <w:color w:val="auto"/>
          <w:spacing w:val="8"/>
          <w:sz w:val="21"/>
          <w:szCs w:val="21"/>
          <w:highlight w:val="none"/>
        </w:rPr>
        <w:t>售后服务及其它要求、合同条款等内容。</w:t>
      </w:r>
    </w:p>
    <w:p>
      <w:pPr>
        <w:pStyle w:val="11"/>
        <w:spacing w:before="152" w:line="228" w:lineRule="auto"/>
        <w:ind w:left="5"/>
        <w:rPr>
          <w:color w:val="auto"/>
          <w:sz w:val="21"/>
          <w:szCs w:val="21"/>
          <w:highlight w:val="none"/>
        </w:rPr>
      </w:pPr>
      <w:r>
        <w:rPr>
          <w:b/>
          <w:bCs/>
          <w:color w:val="auto"/>
          <w:spacing w:val="6"/>
          <w:sz w:val="21"/>
          <w:szCs w:val="21"/>
          <w:highlight w:val="none"/>
        </w:rPr>
        <w:t>7.投标的语言及计量单位</w:t>
      </w:r>
    </w:p>
    <w:p>
      <w:pPr>
        <w:pStyle w:val="11"/>
        <w:spacing w:before="153" w:line="227" w:lineRule="auto"/>
        <w:ind w:left="425"/>
        <w:rPr>
          <w:color w:val="auto"/>
          <w:sz w:val="21"/>
          <w:szCs w:val="21"/>
          <w:highlight w:val="none"/>
        </w:rPr>
      </w:pPr>
      <w:r>
        <w:rPr>
          <w:color w:val="auto"/>
          <w:spacing w:val="9"/>
          <w:sz w:val="21"/>
          <w:szCs w:val="21"/>
          <w:highlight w:val="none"/>
        </w:rPr>
        <w:t>7.1</w:t>
      </w:r>
      <w:r>
        <w:rPr>
          <w:color w:val="auto"/>
          <w:spacing w:val="-41"/>
          <w:sz w:val="21"/>
          <w:szCs w:val="21"/>
          <w:highlight w:val="none"/>
        </w:rPr>
        <w:t xml:space="preserve"> </w:t>
      </w:r>
      <w:r>
        <w:rPr>
          <w:color w:val="auto"/>
          <w:spacing w:val="9"/>
          <w:sz w:val="21"/>
          <w:szCs w:val="21"/>
          <w:highlight w:val="none"/>
        </w:rPr>
        <w:t>供应商的投标文件以及供应商与采购代理机构所有来往函电</w:t>
      </w:r>
      <w:r>
        <w:rPr>
          <w:color w:val="auto"/>
          <w:spacing w:val="8"/>
          <w:sz w:val="21"/>
          <w:szCs w:val="21"/>
          <w:highlight w:val="none"/>
        </w:rPr>
        <w:t>统一使用中文(特别规定除外)。</w:t>
      </w:r>
    </w:p>
    <w:p>
      <w:pPr>
        <w:pStyle w:val="11"/>
        <w:spacing w:before="155" w:line="228" w:lineRule="auto"/>
        <w:ind w:left="425"/>
        <w:rPr>
          <w:color w:val="auto"/>
          <w:sz w:val="21"/>
          <w:szCs w:val="21"/>
          <w:highlight w:val="none"/>
        </w:rPr>
      </w:pPr>
      <w:r>
        <w:rPr>
          <w:color w:val="auto"/>
          <w:spacing w:val="9"/>
          <w:sz w:val="21"/>
          <w:szCs w:val="21"/>
          <w:highlight w:val="none"/>
        </w:rPr>
        <w:t>7.2</w:t>
      </w:r>
      <w:r>
        <w:rPr>
          <w:color w:val="auto"/>
          <w:spacing w:val="-38"/>
          <w:sz w:val="21"/>
          <w:szCs w:val="21"/>
          <w:highlight w:val="none"/>
        </w:rPr>
        <w:t xml:space="preserve"> </w:t>
      </w:r>
      <w:r>
        <w:rPr>
          <w:color w:val="auto"/>
          <w:spacing w:val="9"/>
          <w:sz w:val="21"/>
          <w:szCs w:val="21"/>
          <w:highlight w:val="none"/>
        </w:rPr>
        <w:t>投标文件中使用的计量单位除招标文件中有特殊规定外</w:t>
      </w:r>
      <w:r>
        <w:rPr>
          <w:color w:val="auto"/>
          <w:spacing w:val="8"/>
          <w:sz w:val="21"/>
          <w:szCs w:val="21"/>
          <w:highlight w:val="none"/>
        </w:rPr>
        <w:t>，一律使用法定计量单位。</w:t>
      </w:r>
    </w:p>
    <w:p>
      <w:pPr>
        <w:pStyle w:val="11"/>
        <w:spacing w:before="151" w:line="228" w:lineRule="auto"/>
        <w:ind w:left="1"/>
        <w:rPr>
          <w:color w:val="auto"/>
          <w:sz w:val="21"/>
          <w:szCs w:val="21"/>
          <w:highlight w:val="none"/>
        </w:rPr>
      </w:pPr>
      <w:r>
        <w:rPr>
          <w:b/>
          <w:bCs/>
          <w:color w:val="auto"/>
          <w:spacing w:val="5"/>
          <w:sz w:val="21"/>
          <w:szCs w:val="21"/>
          <w:highlight w:val="none"/>
        </w:rPr>
        <w:t>8.投标文件构成</w:t>
      </w:r>
    </w:p>
    <w:p>
      <w:pPr>
        <w:pStyle w:val="11"/>
        <w:spacing w:before="154" w:line="298" w:lineRule="auto"/>
        <w:ind w:left="26" w:right="71" w:firstLine="395"/>
        <w:rPr>
          <w:rFonts w:ascii="宋体" w:hAnsi="宋体" w:eastAsia="宋体" w:cs="宋体"/>
          <w:color w:val="auto"/>
          <w:spacing w:val="11"/>
          <w:sz w:val="21"/>
          <w:szCs w:val="21"/>
          <w:highlight w:val="none"/>
        </w:rPr>
      </w:pPr>
      <w:r>
        <w:rPr>
          <w:rFonts w:ascii="宋体" w:hAnsi="宋体" w:eastAsia="宋体" w:cs="宋体"/>
          <w:color w:val="auto"/>
          <w:spacing w:val="11"/>
          <w:sz w:val="21"/>
          <w:szCs w:val="21"/>
          <w:highlight w:val="none"/>
        </w:rPr>
        <w:t>8.1 投标文件（按招标文件第五章要求的格式及顺序自行填写）：</w:t>
      </w:r>
    </w:p>
    <w:p>
      <w:pPr>
        <w:pStyle w:val="11"/>
        <w:spacing w:before="154" w:line="298" w:lineRule="auto"/>
        <w:ind w:left="26" w:right="71" w:firstLine="395"/>
        <w:rPr>
          <w:rFonts w:ascii="宋体" w:hAnsi="宋体" w:eastAsia="宋体" w:cs="宋体"/>
          <w:color w:val="auto"/>
          <w:spacing w:val="11"/>
          <w:sz w:val="21"/>
          <w:szCs w:val="21"/>
          <w:highlight w:val="none"/>
        </w:rPr>
      </w:pPr>
      <w:r>
        <w:rPr>
          <w:rFonts w:ascii="宋体" w:hAnsi="宋体" w:eastAsia="宋体" w:cs="宋体"/>
          <w:color w:val="auto"/>
          <w:spacing w:val="11"/>
          <w:sz w:val="21"/>
          <w:szCs w:val="21"/>
          <w:highlight w:val="none"/>
        </w:rPr>
        <w:t xml:space="preserve"> ⑴投标函；</w:t>
      </w:r>
    </w:p>
    <w:p>
      <w:pPr>
        <w:pStyle w:val="11"/>
        <w:spacing w:before="154" w:line="298" w:lineRule="auto"/>
        <w:ind w:left="26" w:right="71" w:firstLine="395"/>
        <w:rPr>
          <w:rFonts w:ascii="宋体" w:hAnsi="宋体" w:eastAsia="宋体" w:cs="宋体"/>
          <w:color w:val="auto"/>
          <w:spacing w:val="11"/>
          <w:sz w:val="21"/>
          <w:szCs w:val="21"/>
          <w:highlight w:val="none"/>
        </w:rPr>
      </w:pPr>
      <w:r>
        <w:rPr>
          <w:rFonts w:ascii="宋体" w:hAnsi="宋体" w:eastAsia="宋体" w:cs="宋体"/>
          <w:color w:val="auto"/>
          <w:spacing w:val="11"/>
          <w:sz w:val="21"/>
          <w:szCs w:val="21"/>
          <w:highlight w:val="none"/>
        </w:rPr>
        <w:t>⑵投标报价表；</w:t>
      </w:r>
    </w:p>
    <w:p>
      <w:pPr>
        <w:pStyle w:val="11"/>
        <w:spacing w:before="155" w:line="228" w:lineRule="auto"/>
        <w:ind w:left="365"/>
        <w:rPr>
          <w:color w:val="auto"/>
          <w:sz w:val="21"/>
          <w:szCs w:val="21"/>
          <w:highlight w:val="none"/>
        </w:rPr>
      </w:pPr>
      <w:r>
        <w:rPr>
          <w:color w:val="auto"/>
          <w:spacing w:val="7"/>
          <w:sz w:val="21"/>
          <w:szCs w:val="21"/>
          <w:highlight w:val="none"/>
        </w:rPr>
        <w:t>⑶技术规格</w:t>
      </w:r>
      <w:r>
        <w:rPr>
          <w:rFonts w:hint="eastAsia"/>
          <w:color w:val="auto"/>
          <w:spacing w:val="7"/>
          <w:sz w:val="21"/>
          <w:szCs w:val="21"/>
          <w:highlight w:val="none"/>
          <w:lang w:eastAsia="zh-CN"/>
        </w:rPr>
        <w:t>及商务</w:t>
      </w:r>
      <w:r>
        <w:rPr>
          <w:color w:val="auto"/>
          <w:spacing w:val="7"/>
          <w:sz w:val="21"/>
          <w:szCs w:val="21"/>
          <w:highlight w:val="none"/>
        </w:rPr>
        <w:t>偏离表；</w:t>
      </w:r>
    </w:p>
    <w:p>
      <w:pPr>
        <w:pStyle w:val="11"/>
        <w:spacing w:before="154" w:line="227" w:lineRule="auto"/>
        <w:ind w:left="365"/>
        <w:rPr>
          <w:color w:val="auto"/>
          <w:sz w:val="21"/>
          <w:szCs w:val="21"/>
          <w:highlight w:val="none"/>
        </w:rPr>
      </w:pPr>
      <w:r>
        <w:rPr>
          <w:color w:val="auto"/>
          <w:spacing w:val="7"/>
          <w:sz w:val="21"/>
          <w:szCs w:val="21"/>
          <w:highlight w:val="none"/>
        </w:rPr>
        <w:t>⑷售后服务承诺书；</w:t>
      </w:r>
    </w:p>
    <w:p>
      <w:pPr>
        <w:pStyle w:val="11"/>
        <w:spacing w:before="153" w:line="227" w:lineRule="auto"/>
        <w:ind w:left="365"/>
        <w:rPr>
          <w:color w:val="auto"/>
          <w:sz w:val="21"/>
          <w:szCs w:val="21"/>
          <w:highlight w:val="none"/>
        </w:rPr>
      </w:pPr>
      <w:r>
        <w:rPr>
          <w:color w:val="auto"/>
          <w:spacing w:val="7"/>
          <w:sz w:val="21"/>
          <w:szCs w:val="21"/>
          <w:highlight w:val="none"/>
        </w:rPr>
        <w:t>⑸货物合格证明文件；</w:t>
      </w:r>
    </w:p>
    <w:p>
      <w:pPr>
        <w:pStyle w:val="11"/>
        <w:spacing w:before="155" w:line="227" w:lineRule="auto"/>
        <w:ind w:left="365"/>
        <w:rPr>
          <w:color w:val="auto"/>
          <w:sz w:val="21"/>
          <w:szCs w:val="21"/>
          <w:highlight w:val="none"/>
        </w:rPr>
      </w:pPr>
      <w:r>
        <w:rPr>
          <w:color w:val="auto"/>
          <w:spacing w:val="8"/>
          <w:sz w:val="21"/>
          <w:szCs w:val="21"/>
          <w:highlight w:val="none"/>
        </w:rPr>
        <w:t>⑹供应商资格审查证明文件；</w:t>
      </w:r>
    </w:p>
    <w:p>
      <w:pPr>
        <w:pStyle w:val="11"/>
        <w:spacing w:before="154" w:line="227" w:lineRule="auto"/>
        <w:jc w:val="right"/>
        <w:rPr>
          <w:color w:val="auto"/>
          <w:sz w:val="21"/>
          <w:szCs w:val="21"/>
          <w:highlight w:val="none"/>
        </w:rPr>
      </w:pPr>
      <w:r>
        <w:rPr>
          <w:color w:val="auto"/>
          <w:spacing w:val="9"/>
          <w:sz w:val="21"/>
          <w:szCs w:val="21"/>
          <w:highlight w:val="none"/>
        </w:rPr>
        <w:t>⑺供应商认为有必要提供的其他有关材料（如残疾人福利性单位声明函、中小企业声明函等材</w:t>
      </w:r>
      <w:r>
        <w:rPr>
          <w:color w:val="auto"/>
          <w:spacing w:val="8"/>
          <w:sz w:val="21"/>
          <w:szCs w:val="21"/>
          <w:highlight w:val="none"/>
        </w:rPr>
        <w:t>料）。</w:t>
      </w:r>
    </w:p>
    <w:p>
      <w:pPr>
        <w:pStyle w:val="11"/>
        <w:spacing w:before="153" w:line="228" w:lineRule="auto"/>
        <w:ind w:left="1"/>
        <w:rPr>
          <w:color w:val="auto"/>
          <w:sz w:val="21"/>
          <w:szCs w:val="21"/>
          <w:highlight w:val="none"/>
        </w:rPr>
      </w:pPr>
      <w:r>
        <w:rPr>
          <w:b/>
          <w:bCs/>
          <w:color w:val="auto"/>
          <w:spacing w:val="5"/>
          <w:sz w:val="21"/>
          <w:szCs w:val="21"/>
          <w:highlight w:val="none"/>
        </w:rPr>
        <w:t>9.投标文件格式</w:t>
      </w:r>
    </w:p>
    <w:p>
      <w:pPr>
        <w:pStyle w:val="11"/>
        <w:spacing w:before="154" w:line="227" w:lineRule="auto"/>
        <w:ind w:left="421"/>
        <w:rPr>
          <w:color w:val="auto"/>
          <w:sz w:val="21"/>
          <w:szCs w:val="21"/>
          <w:highlight w:val="none"/>
        </w:rPr>
      </w:pPr>
      <w:r>
        <w:rPr>
          <w:color w:val="auto"/>
          <w:spacing w:val="7"/>
          <w:sz w:val="21"/>
          <w:szCs w:val="21"/>
          <w:highlight w:val="none"/>
        </w:rPr>
        <w:t>9.1</w:t>
      </w:r>
      <w:r>
        <w:rPr>
          <w:color w:val="auto"/>
          <w:spacing w:val="-24"/>
          <w:sz w:val="21"/>
          <w:szCs w:val="21"/>
          <w:highlight w:val="none"/>
        </w:rPr>
        <w:t xml:space="preserve"> </w:t>
      </w:r>
      <w:r>
        <w:rPr>
          <w:color w:val="auto"/>
          <w:spacing w:val="7"/>
          <w:sz w:val="21"/>
          <w:szCs w:val="21"/>
          <w:highlight w:val="none"/>
        </w:rPr>
        <w:t>供应商应参照招标文件第六章中“投标文件(格式)</w:t>
      </w:r>
      <w:r>
        <w:rPr>
          <w:color w:val="auto"/>
          <w:spacing w:val="-71"/>
          <w:sz w:val="21"/>
          <w:szCs w:val="21"/>
          <w:highlight w:val="none"/>
        </w:rPr>
        <w:t xml:space="preserve"> </w:t>
      </w:r>
      <w:r>
        <w:rPr>
          <w:color w:val="auto"/>
          <w:spacing w:val="7"/>
          <w:sz w:val="21"/>
          <w:szCs w:val="21"/>
          <w:highlight w:val="none"/>
        </w:rPr>
        <w:t>”编制投标文件。</w:t>
      </w:r>
    </w:p>
    <w:p>
      <w:pPr>
        <w:pStyle w:val="11"/>
        <w:spacing w:before="154" w:line="298" w:lineRule="auto"/>
        <w:ind w:left="26" w:right="71" w:firstLine="395"/>
        <w:rPr>
          <w:color w:val="auto"/>
          <w:sz w:val="21"/>
          <w:szCs w:val="21"/>
          <w:highlight w:val="none"/>
        </w:rPr>
      </w:pPr>
      <w:r>
        <w:rPr>
          <w:color w:val="auto"/>
          <w:spacing w:val="12"/>
          <w:sz w:val="21"/>
          <w:szCs w:val="21"/>
          <w:highlight w:val="none"/>
        </w:rPr>
        <w:t>9.2</w:t>
      </w:r>
      <w:r>
        <w:rPr>
          <w:color w:val="auto"/>
          <w:spacing w:val="-38"/>
          <w:sz w:val="21"/>
          <w:szCs w:val="21"/>
          <w:highlight w:val="none"/>
        </w:rPr>
        <w:t xml:space="preserve"> </w:t>
      </w:r>
      <w:r>
        <w:rPr>
          <w:color w:val="auto"/>
          <w:spacing w:val="12"/>
          <w:sz w:val="21"/>
          <w:szCs w:val="21"/>
          <w:highlight w:val="none"/>
        </w:rPr>
        <w:t>供应商应按招标文件提供的投标函、投标报价</w:t>
      </w:r>
      <w:r>
        <w:rPr>
          <w:color w:val="auto"/>
          <w:spacing w:val="11"/>
          <w:sz w:val="21"/>
          <w:szCs w:val="21"/>
          <w:highlight w:val="none"/>
        </w:rPr>
        <w:t>表、技术规格偏离表等格式详细完整地填写各项</w:t>
      </w:r>
      <w:r>
        <w:rPr>
          <w:color w:val="auto"/>
          <w:spacing w:val="-6"/>
          <w:sz w:val="21"/>
          <w:szCs w:val="21"/>
          <w:highlight w:val="none"/>
        </w:rPr>
        <w:t>内容。</w:t>
      </w:r>
    </w:p>
    <w:p>
      <w:pPr>
        <w:pStyle w:val="11"/>
        <w:spacing w:before="154" w:line="299" w:lineRule="auto"/>
        <w:ind w:firstLine="420"/>
        <w:rPr>
          <w:color w:val="auto"/>
          <w:sz w:val="21"/>
          <w:szCs w:val="21"/>
          <w:highlight w:val="none"/>
        </w:rPr>
      </w:pPr>
      <w:r>
        <w:rPr>
          <w:color w:val="auto"/>
          <w:spacing w:val="6"/>
          <w:sz w:val="21"/>
          <w:szCs w:val="21"/>
          <w:highlight w:val="none"/>
        </w:rPr>
        <w:t>9.3</w:t>
      </w:r>
      <w:r>
        <w:rPr>
          <w:color w:val="auto"/>
          <w:spacing w:val="-36"/>
          <w:sz w:val="21"/>
          <w:szCs w:val="21"/>
          <w:highlight w:val="none"/>
        </w:rPr>
        <w:t xml:space="preserve"> </w:t>
      </w:r>
      <w:r>
        <w:rPr>
          <w:color w:val="auto"/>
          <w:spacing w:val="6"/>
          <w:sz w:val="21"/>
          <w:szCs w:val="21"/>
          <w:highlight w:val="none"/>
        </w:rPr>
        <w:t>在投标报价表中,供应商应详细标明所提供的货物及部件名称、品牌型号规格、技术参数、配置、</w:t>
      </w:r>
      <w:r>
        <w:rPr>
          <w:color w:val="auto"/>
          <w:sz w:val="21"/>
          <w:szCs w:val="21"/>
          <w:highlight w:val="none"/>
        </w:rPr>
        <w:t xml:space="preserve"> </w:t>
      </w:r>
      <w:r>
        <w:rPr>
          <w:color w:val="auto"/>
          <w:spacing w:val="9"/>
          <w:sz w:val="21"/>
          <w:szCs w:val="21"/>
          <w:highlight w:val="none"/>
        </w:rPr>
        <w:t>产地、生产厂家、数量及产品所执行的标准及标准号。</w:t>
      </w:r>
    </w:p>
    <w:p>
      <w:pPr>
        <w:pStyle w:val="11"/>
        <w:spacing w:before="267" w:line="226" w:lineRule="auto"/>
        <w:ind w:left="16"/>
        <w:rPr>
          <w:color w:val="auto"/>
          <w:spacing w:val="4"/>
          <w:sz w:val="21"/>
          <w:szCs w:val="21"/>
          <w:highlight w:val="none"/>
        </w:rPr>
      </w:pPr>
      <w:r>
        <w:rPr>
          <w:color w:val="auto"/>
          <w:spacing w:val="10"/>
          <w:sz w:val="21"/>
          <w:szCs w:val="21"/>
          <w:highlight w:val="none"/>
        </w:rPr>
        <w:t>9.4</w:t>
      </w:r>
      <w:r>
        <w:rPr>
          <w:color w:val="auto"/>
          <w:spacing w:val="-28"/>
          <w:sz w:val="21"/>
          <w:szCs w:val="21"/>
          <w:highlight w:val="none"/>
        </w:rPr>
        <w:t xml:space="preserve"> </w:t>
      </w:r>
      <w:r>
        <w:rPr>
          <w:color w:val="auto"/>
          <w:spacing w:val="10"/>
          <w:sz w:val="21"/>
          <w:szCs w:val="21"/>
          <w:highlight w:val="none"/>
        </w:rPr>
        <w:t>投标文件须编制目录及页码，</w:t>
      </w:r>
      <w:r>
        <w:rPr>
          <w:color w:val="auto"/>
          <w:spacing w:val="-43"/>
          <w:sz w:val="21"/>
          <w:szCs w:val="21"/>
          <w:highlight w:val="none"/>
        </w:rPr>
        <w:t xml:space="preserve"> </w:t>
      </w:r>
      <w:r>
        <w:rPr>
          <w:color w:val="auto"/>
          <w:spacing w:val="10"/>
          <w:sz w:val="21"/>
          <w:szCs w:val="21"/>
          <w:highlight w:val="none"/>
        </w:rPr>
        <w:t>目录与页码必须保持一致，否则因此造成的一切后果由供应商自</w:t>
      </w:r>
      <w:r>
        <w:rPr>
          <w:color w:val="auto"/>
          <w:spacing w:val="4"/>
          <w:sz w:val="21"/>
          <w:szCs w:val="21"/>
          <w:highlight w:val="none"/>
        </w:rPr>
        <w:t>行承担。</w:t>
      </w:r>
    </w:p>
    <w:p>
      <w:pPr>
        <w:pStyle w:val="11"/>
        <w:spacing w:before="267" w:line="226" w:lineRule="auto"/>
        <w:ind w:left="16"/>
        <w:rPr>
          <w:color w:val="auto"/>
          <w:sz w:val="21"/>
          <w:szCs w:val="21"/>
          <w:highlight w:val="none"/>
        </w:rPr>
      </w:pPr>
      <w:r>
        <w:rPr>
          <w:b/>
          <w:bCs/>
          <w:color w:val="auto"/>
          <w:spacing w:val="3"/>
          <w:sz w:val="21"/>
          <w:szCs w:val="21"/>
          <w:highlight w:val="none"/>
        </w:rPr>
        <w:t>10.投标报价</w:t>
      </w:r>
    </w:p>
    <w:p>
      <w:pPr>
        <w:pStyle w:val="11"/>
        <w:spacing w:before="155" w:line="359" w:lineRule="auto"/>
        <w:ind w:right="68" w:firstLine="435"/>
        <w:jc w:val="both"/>
        <w:rPr>
          <w:color w:val="auto"/>
          <w:sz w:val="21"/>
          <w:szCs w:val="21"/>
          <w:highlight w:val="none"/>
        </w:rPr>
      </w:pPr>
      <w:r>
        <w:rPr>
          <w:b/>
          <w:bCs/>
          <w:color w:val="auto"/>
          <w:spacing w:val="7"/>
          <w:sz w:val="21"/>
          <w:szCs w:val="21"/>
          <w:highlight w:val="none"/>
        </w:rPr>
        <w:t>10.1</w:t>
      </w:r>
      <w:r>
        <w:rPr>
          <w:color w:val="auto"/>
          <w:spacing w:val="-34"/>
          <w:sz w:val="21"/>
          <w:szCs w:val="21"/>
          <w:highlight w:val="none"/>
        </w:rPr>
        <w:t xml:space="preserve"> </w:t>
      </w:r>
      <w:r>
        <w:rPr>
          <w:b/>
          <w:bCs/>
          <w:color w:val="auto"/>
          <w:spacing w:val="7"/>
          <w:sz w:val="21"/>
          <w:szCs w:val="21"/>
          <w:highlight w:val="none"/>
        </w:rPr>
        <w:t>小写与大写不符的，以大写为准；单价累计之</w:t>
      </w:r>
      <w:r>
        <w:rPr>
          <w:b/>
          <w:bCs/>
          <w:color w:val="auto"/>
          <w:spacing w:val="6"/>
          <w:sz w:val="21"/>
          <w:szCs w:val="21"/>
          <w:highlight w:val="none"/>
        </w:rPr>
        <w:t>和与总价不符，以单价累计之和为准，如单价金</w:t>
      </w:r>
      <w:r>
        <w:rPr>
          <w:color w:val="auto"/>
          <w:sz w:val="21"/>
          <w:szCs w:val="21"/>
          <w:highlight w:val="none"/>
        </w:rPr>
        <w:t xml:space="preserve"> </w:t>
      </w:r>
      <w:r>
        <w:rPr>
          <w:b/>
          <w:bCs/>
          <w:color w:val="auto"/>
          <w:spacing w:val="8"/>
          <w:sz w:val="21"/>
          <w:szCs w:val="21"/>
          <w:highlight w:val="none"/>
        </w:rPr>
        <w:t>额小数点有明显错位的，应以总价为准，并修改单价；对不同文字文本投标文件的解释发</w:t>
      </w:r>
      <w:r>
        <w:rPr>
          <w:b/>
          <w:bCs/>
          <w:color w:val="auto"/>
          <w:spacing w:val="7"/>
          <w:sz w:val="21"/>
          <w:szCs w:val="21"/>
          <w:highlight w:val="none"/>
        </w:rPr>
        <w:t>生异议的，</w:t>
      </w:r>
      <w:r>
        <w:rPr>
          <w:color w:val="auto"/>
          <w:spacing w:val="-59"/>
          <w:sz w:val="21"/>
          <w:szCs w:val="21"/>
          <w:highlight w:val="none"/>
        </w:rPr>
        <w:t xml:space="preserve"> </w:t>
      </w:r>
      <w:r>
        <w:rPr>
          <w:b/>
          <w:bCs/>
          <w:color w:val="auto"/>
          <w:spacing w:val="7"/>
          <w:sz w:val="21"/>
          <w:szCs w:val="21"/>
          <w:highlight w:val="none"/>
        </w:rPr>
        <w:t>以</w:t>
      </w:r>
      <w:r>
        <w:rPr>
          <w:color w:val="auto"/>
          <w:sz w:val="21"/>
          <w:szCs w:val="21"/>
          <w:highlight w:val="none"/>
        </w:rPr>
        <w:t xml:space="preserve"> </w:t>
      </w:r>
      <w:r>
        <w:rPr>
          <w:b/>
          <w:bCs/>
          <w:color w:val="auto"/>
          <w:spacing w:val="8"/>
          <w:sz w:val="21"/>
          <w:szCs w:val="21"/>
          <w:highlight w:val="none"/>
        </w:rPr>
        <w:t>中文文本为准；如果供应商不接受对其错误的更正，其投标将被拒绝。</w:t>
      </w:r>
    </w:p>
    <w:p>
      <w:pPr>
        <w:pStyle w:val="11"/>
        <w:spacing w:before="32" w:line="362" w:lineRule="auto"/>
        <w:ind w:right="68" w:firstLine="436"/>
        <w:jc w:val="both"/>
        <w:rPr>
          <w:color w:val="auto"/>
          <w:sz w:val="21"/>
          <w:szCs w:val="21"/>
          <w:highlight w:val="none"/>
        </w:rPr>
      </w:pPr>
      <w:r>
        <w:rPr>
          <w:b/>
          <w:bCs/>
          <w:color w:val="auto"/>
          <w:spacing w:val="7"/>
          <w:sz w:val="21"/>
          <w:szCs w:val="21"/>
          <w:highlight w:val="none"/>
        </w:rPr>
        <w:t>10.2</w:t>
      </w:r>
      <w:r>
        <w:rPr>
          <w:color w:val="auto"/>
          <w:spacing w:val="-40"/>
          <w:sz w:val="21"/>
          <w:szCs w:val="21"/>
          <w:highlight w:val="none"/>
        </w:rPr>
        <w:t xml:space="preserve"> </w:t>
      </w:r>
      <w:r>
        <w:rPr>
          <w:b/>
          <w:bCs/>
          <w:color w:val="auto"/>
          <w:spacing w:val="7"/>
          <w:sz w:val="21"/>
          <w:szCs w:val="21"/>
          <w:highlight w:val="none"/>
        </w:rPr>
        <w:t>供应商必须就《货物需求一览表》中所投标货物的所有内容</w:t>
      </w:r>
      <w:r>
        <w:rPr>
          <w:b/>
          <w:bCs/>
          <w:color w:val="auto"/>
          <w:spacing w:val="6"/>
          <w:sz w:val="21"/>
          <w:szCs w:val="21"/>
          <w:highlight w:val="none"/>
        </w:rPr>
        <w:t>作完整唯一报价，否则其投标将被</w:t>
      </w:r>
      <w:r>
        <w:rPr>
          <w:color w:val="auto"/>
          <w:sz w:val="21"/>
          <w:szCs w:val="21"/>
          <w:highlight w:val="none"/>
        </w:rPr>
        <w:t xml:space="preserve"> </w:t>
      </w:r>
      <w:r>
        <w:rPr>
          <w:b/>
          <w:bCs/>
          <w:color w:val="auto"/>
          <w:spacing w:val="9"/>
          <w:sz w:val="21"/>
          <w:szCs w:val="21"/>
          <w:highlight w:val="none"/>
        </w:rPr>
        <w:t>拒绝。如果供应商所填报的货物内容与招标文件相比较有存在漏项的状况且在评标</w:t>
      </w:r>
      <w:r>
        <w:rPr>
          <w:b/>
          <w:bCs/>
          <w:color w:val="auto"/>
          <w:spacing w:val="8"/>
          <w:sz w:val="21"/>
          <w:szCs w:val="21"/>
          <w:highlight w:val="none"/>
        </w:rPr>
        <w:t>时被接受，则将被认</w:t>
      </w:r>
      <w:r>
        <w:rPr>
          <w:color w:val="auto"/>
          <w:sz w:val="21"/>
          <w:szCs w:val="21"/>
          <w:highlight w:val="none"/>
        </w:rPr>
        <w:t xml:space="preserve"> </w:t>
      </w:r>
      <w:r>
        <w:rPr>
          <w:b/>
          <w:bCs/>
          <w:color w:val="auto"/>
          <w:spacing w:val="9"/>
          <w:sz w:val="21"/>
          <w:szCs w:val="21"/>
          <w:highlight w:val="none"/>
        </w:rPr>
        <w:t>为该遗漏项目已包含在投标价中，中标人在供货时应严格按招标文件要求的货物内</w:t>
      </w:r>
      <w:r>
        <w:rPr>
          <w:b/>
          <w:bCs/>
          <w:color w:val="auto"/>
          <w:spacing w:val="8"/>
          <w:sz w:val="21"/>
          <w:szCs w:val="21"/>
          <w:highlight w:val="none"/>
        </w:rPr>
        <w:t>容完整提供，不得要</w:t>
      </w:r>
      <w:r>
        <w:rPr>
          <w:color w:val="auto"/>
          <w:sz w:val="21"/>
          <w:szCs w:val="21"/>
          <w:highlight w:val="none"/>
        </w:rPr>
        <w:t xml:space="preserve"> </w:t>
      </w:r>
      <w:r>
        <w:rPr>
          <w:b/>
          <w:bCs/>
          <w:color w:val="auto"/>
          <w:spacing w:val="7"/>
          <w:sz w:val="21"/>
          <w:szCs w:val="21"/>
          <w:highlight w:val="none"/>
        </w:rPr>
        <w:t>求招标人对其漏报的货物追加支付货款。</w:t>
      </w:r>
    </w:p>
    <w:p>
      <w:pPr>
        <w:pStyle w:val="11"/>
        <w:spacing w:before="32" w:line="353" w:lineRule="auto"/>
        <w:ind w:firstLine="436"/>
        <w:rPr>
          <w:color w:val="auto"/>
          <w:sz w:val="21"/>
          <w:szCs w:val="21"/>
          <w:highlight w:val="none"/>
        </w:rPr>
      </w:pPr>
      <w:r>
        <w:rPr>
          <w:b/>
          <w:bCs/>
          <w:color w:val="auto"/>
          <w:spacing w:val="4"/>
          <w:sz w:val="21"/>
          <w:szCs w:val="21"/>
          <w:highlight w:val="none"/>
        </w:rPr>
        <w:t>10.3</w:t>
      </w:r>
      <w:r>
        <w:rPr>
          <w:color w:val="auto"/>
          <w:spacing w:val="-40"/>
          <w:sz w:val="21"/>
          <w:szCs w:val="21"/>
          <w:highlight w:val="none"/>
        </w:rPr>
        <w:t xml:space="preserve"> </w:t>
      </w:r>
      <w:r>
        <w:rPr>
          <w:b/>
          <w:bCs/>
          <w:color w:val="auto"/>
          <w:spacing w:val="4"/>
          <w:sz w:val="21"/>
          <w:szCs w:val="21"/>
          <w:highlight w:val="none"/>
        </w:rPr>
        <w:t>本项目投标报价仅包含货物、随配附件、备品备件、工</w:t>
      </w:r>
      <w:r>
        <w:rPr>
          <w:b/>
          <w:bCs/>
          <w:color w:val="auto"/>
          <w:spacing w:val="3"/>
          <w:sz w:val="21"/>
          <w:szCs w:val="21"/>
          <w:highlight w:val="none"/>
        </w:rPr>
        <w:t>具、运抵指定交货地点、现场安装调试、</w:t>
      </w:r>
      <w:r>
        <w:rPr>
          <w:color w:val="auto"/>
          <w:sz w:val="21"/>
          <w:szCs w:val="21"/>
          <w:highlight w:val="none"/>
        </w:rPr>
        <w:t xml:space="preserve"> </w:t>
      </w:r>
      <w:r>
        <w:rPr>
          <w:b/>
          <w:bCs/>
          <w:color w:val="auto"/>
          <w:spacing w:val="7"/>
          <w:sz w:val="21"/>
          <w:szCs w:val="21"/>
          <w:highlight w:val="none"/>
        </w:rPr>
        <w:t>普通税票及其他所有成本费用的总和。</w:t>
      </w:r>
    </w:p>
    <w:p>
      <w:pPr>
        <w:pStyle w:val="11"/>
        <w:spacing w:before="34" w:line="227" w:lineRule="auto"/>
        <w:ind w:left="16"/>
        <w:rPr>
          <w:color w:val="auto"/>
          <w:sz w:val="21"/>
          <w:szCs w:val="21"/>
          <w:highlight w:val="none"/>
        </w:rPr>
      </w:pPr>
      <w:r>
        <w:rPr>
          <w:b/>
          <w:bCs/>
          <w:color w:val="auto"/>
          <w:spacing w:val="1"/>
          <w:sz w:val="21"/>
          <w:szCs w:val="21"/>
          <w:highlight w:val="none"/>
        </w:rPr>
        <w:t>11.</w:t>
      </w:r>
      <w:r>
        <w:rPr>
          <w:color w:val="auto"/>
          <w:spacing w:val="18"/>
          <w:sz w:val="21"/>
          <w:szCs w:val="21"/>
          <w:highlight w:val="none"/>
        </w:rPr>
        <w:t xml:space="preserve"> </w:t>
      </w:r>
      <w:r>
        <w:rPr>
          <w:b/>
          <w:bCs/>
          <w:color w:val="auto"/>
          <w:spacing w:val="1"/>
          <w:sz w:val="21"/>
          <w:szCs w:val="21"/>
          <w:highlight w:val="none"/>
        </w:rPr>
        <w:t>投标货币</w:t>
      </w:r>
    </w:p>
    <w:p>
      <w:pPr>
        <w:pStyle w:val="11"/>
        <w:spacing w:before="155" w:line="226" w:lineRule="auto"/>
        <w:ind w:left="436"/>
        <w:rPr>
          <w:color w:val="auto"/>
          <w:sz w:val="21"/>
          <w:szCs w:val="21"/>
          <w:highlight w:val="none"/>
        </w:rPr>
      </w:pPr>
      <w:r>
        <w:rPr>
          <w:color w:val="auto"/>
          <w:spacing w:val="5"/>
          <w:sz w:val="21"/>
          <w:szCs w:val="21"/>
          <w:highlight w:val="none"/>
        </w:rPr>
        <w:t>11.1</w:t>
      </w:r>
      <w:r>
        <w:rPr>
          <w:color w:val="auto"/>
          <w:spacing w:val="-36"/>
          <w:sz w:val="21"/>
          <w:szCs w:val="21"/>
          <w:highlight w:val="none"/>
        </w:rPr>
        <w:t xml:space="preserve"> </w:t>
      </w:r>
      <w:r>
        <w:rPr>
          <w:color w:val="auto"/>
          <w:spacing w:val="5"/>
          <w:sz w:val="21"/>
          <w:szCs w:val="21"/>
          <w:highlight w:val="none"/>
        </w:rPr>
        <w:t>投标应以人民币报价。</w:t>
      </w:r>
    </w:p>
    <w:p>
      <w:pPr>
        <w:pStyle w:val="11"/>
        <w:spacing w:before="153" w:line="228" w:lineRule="auto"/>
        <w:ind w:left="6"/>
        <w:rPr>
          <w:color w:val="auto"/>
          <w:sz w:val="21"/>
          <w:szCs w:val="21"/>
          <w:highlight w:val="none"/>
        </w:rPr>
      </w:pPr>
      <w:r>
        <w:rPr>
          <w:rFonts w:ascii="Times New Roman" w:hAnsi="Times New Roman" w:eastAsia="Times New Roman" w:cs="Times New Roman"/>
          <w:b/>
          <w:bCs/>
          <w:color w:val="auto"/>
          <w:spacing w:val="2"/>
          <w:sz w:val="21"/>
          <w:szCs w:val="21"/>
          <w:highlight w:val="none"/>
        </w:rPr>
        <w:t>12</w:t>
      </w:r>
      <w:r>
        <w:rPr>
          <w:rFonts w:ascii="Times New Roman" w:hAnsi="Times New Roman" w:eastAsia="Times New Roman" w:cs="Times New Roman"/>
          <w:b/>
          <w:bCs/>
          <w:color w:val="auto"/>
          <w:spacing w:val="18"/>
          <w:w w:val="101"/>
          <w:sz w:val="21"/>
          <w:szCs w:val="21"/>
          <w:highlight w:val="none"/>
        </w:rPr>
        <w:t xml:space="preserve"> </w:t>
      </w:r>
      <w:r>
        <w:rPr>
          <w:b/>
          <w:bCs/>
          <w:color w:val="auto"/>
          <w:spacing w:val="2"/>
          <w:sz w:val="21"/>
          <w:szCs w:val="21"/>
          <w:highlight w:val="none"/>
        </w:rPr>
        <w:t>资格审查</w:t>
      </w:r>
    </w:p>
    <w:p>
      <w:pPr>
        <w:pStyle w:val="11"/>
        <w:spacing w:before="35" w:line="227" w:lineRule="auto"/>
        <w:ind w:left="430"/>
        <w:rPr>
          <w:color w:val="auto"/>
          <w:sz w:val="21"/>
          <w:szCs w:val="21"/>
          <w:highlight w:val="none"/>
        </w:rPr>
      </w:pPr>
      <w:r>
        <w:rPr>
          <w:color w:val="auto"/>
          <w:spacing w:val="10"/>
          <w:sz w:val="21"/>
          <w:szCs w:val="21"/>
          <w:highlight w:val="none"/>
        </w:rPr>
        <w:t>（1）供应商有效的主体资格证明（如营业执照、事业单位法人证书等</w:t>
      </w:r>
      <w:r>
        <w:rPr>
          <w:color w:val="auto"/>
          <w:spacing w:val="-6"/>
          <w:sz w:val="21"/>
          <w:szCs w:val="21"/>
          <w:highlight w:val="none"/>
        </w:rPr>
        <w:t>）（</w:t>
      </w:r>
      <w:r>
        <w:rPr>
          <w:color w:val="auto"/>
          <w:spacing w:val="10"/>
          <w:sz w:val="21"/>
          <w:szCs w:val="21"/>
          <w:highlight w:val="none"/>
        </w:rPr>
        <w:t>副</w:t>
      </w:r>
      <w:r>
        <w:rPr>
          <w:color w:val="auto"/>
          <w:spacing w:val="9"/>
          <w:sz w:val="21"/>
          <w:szCs w:val="21"/>
          <w:highlight w:val="none"/>
        </w:rPr>
        <w:t>本）复印件；</w:t>
      </w:r>
      <w:r>
        <w:rPr>
          <w:rFonts w:hint="eastAsia"/>
          <w:color w:val="auto"/>
          <w:spacing w:val="9"/>
          <w:sz w:val="21"/>
          <w:szCs w:val="21"/>
          <w:highlight w:val="none"/>
          <w:lang w:val="en-US" w:eastAsia="zh-CN"/>
        </w:rPr>
        <w:t>（必须提供，否则作无效投标处理）</w:t>
      </w:r>
    </w:p>
    <w:p>
      <w:pPr>
        <w:pStyle w:val="11"/>
        <w:spacing w:before="167" w:line="227" w:lineRule="auto"/>
        <w:ind w:left="430"/>
        <w:rPr>
          <w:color w:val="auto"/>
          <w:sz w:val="21"/>
          <w:szCs w:val="21"/>
          <w:highlight w:val="none"/>
        </w:rPr>
      </w:pPr>
      <w:r>
        <w:rPr>
          <w:color w:val="auto"/>
          <w:spacing w:val="8"/>
          <w:sz w:val="21"/>
          <w:szCs w:val="21"/>
          <w:highlight w:val="none"/>
        </w:rPr>
        <w:t>（2）未被列入失信行为记录名单承诺书原件；</w:t>
      </w:r>
      <w:r>
        <w:rPr>
          <w:rFonts w:hint="eastAsia"/>
          <w:color w:val="auto"/>
          <w:spacing w:val="8"/>
          <w:sz w:val="21"/>
          <w:szCs w:val="21"/>
          <w:highlight w:val="none"/>
          <w:lang w:val="en-US" w:eastAsia="zh-CN"/>
        </w:rPr>
        <w:t>（必须提供，否则作无效投标处理）</w:t>
      </w:r>
    </w:p>
    <w:p>
      <w:pPr>
        <w:pStyle w:val="11"/>
        <w:spacing w:before="251" w:line="227" w:lineRule="auto"/>
        <w:ind w:left="430"/>
        <w:rPr>
          <w:color w:val="auto"/>
          <w:spacing w:val="9"/>
          <w:sz w:val="21"/>
          <w:szCs w:val="21"/>
          <w:highlight w:val="none"/>
        </w:rPr>
      </w:pPr>
      <w:r>
        <w:rPr>
          <w:color w:val="auto"/>
          <w:spacing w:val="9"/>
          <w:sz w:val="21"/>
          <w:szCs w:val="21"/>
          <w:highlight w:val="none"/>
        </w:rPr>
        <w:t>（3）</w:t>
      </w:r>
      <w:r>
        <w:rPr>
          <w:rFonts w:hint="eastAsia"/>
          <w:color w:val="auto"/>
          <w:spacing w:val="9"/>
          <w:sz w:val="21"/>
          <w:szCs w:val="21"/>
          <w:highlight w:val="none"/>
          <w:lang w:val="en-US" w:eastAsia="zh-CN"/>
        </w:rPr>
        <w:t>法定代表人身份证明及法定代表人有效身份证正反面复印件（格式后附）（必须提供，否则作无效投标处理）</w:t>
      </w:r>
    </w:p>
    <w:p>
      <w:pPr>
        <w:pStyle w:val="11"/>
        <w:spacing w:before="251" w:line="227" w:lineRule="auto"/>
        <w:ind w:left="430"/>
        <w:rPr>
          <w:color w:val="auto"/>
          <w:spacing w:val="9"/>
          <w:sz w:val="21"/>
          <w:szCs w:val="21"/>
          <w:highlight w:val="none"/>
        </w:rPr>
      </w:pPr>
      <w:r>
        <w:rPr>
          <w:color w:val="auto"/>
          <w:spacing w:val="9"/>
          <w:sz w:val="21"/>
          <w:szCs w:val="21"/>
          <w:highlight w:val="none"/>
        </w:rPr>
        <w:t>（4）</w:t>
      </w:r>
      <w:r>
        <w:rPr>
          <w:rFonts w:hint="eastAsia"/>
          <w:color w:val="auto"/>
          <w:spacing w:val="9"/>
          <w:sz w:val="21"/>
          <w:szCs w:val="21"/>
          <w:highlight w:val="none"/>
          <w:lang w:val="en-US" w:eastAsia="zh-CN"/>
        </w:rPr>
        <w:t>法定代表人授权委托书及委托代理人有效身份证正反面复印件（格式后附）；（委</w:t>
      </w:r>
    </w:p>
    <w:p>
      <w:pPr>
        <w:keepNext w:val="0"/>
        <w:keepLines w:val="0"/>
        <w:widowControl/>
        <w:suppressLineNumbers w:val="0"/>
        <w:jc w:val="left"/>
        <w:rPr>
          <w:rFonts w:hint="eastAsia" w:ascii="宋体" w:hAnsi="宋体" w:eastAsia="宋体" w:cs="宋体"/>
          <w:snapToGrid w:val="0"/>
          <w:color w:val="auto"/>
          <w:spacing w:val="9"/>
          <w:kern w:val="0"/>
          <w:sz w:val="21"/>
          <w:szCs w:val="21"/>
          <w:highlight w:val="none"/>
          <w:lang w:val="en-US" w:eastAsia="zh-CN" w:bidi="ar-SA"/>
        </w:rPr>
      </w:pPr>
      <w:r>
        <w:rPr>
          <w:rFonts w:hint="eastAsia" w:ascii="宋体" w:hAnsi="宋体" w:eastAsia="宋体" w:cs="宋体"/>
          <w:snapToGrid w:val="0"/>
          <w:color w:val="auto"/>
          <w:spacing w:val="9"/>
          <w:kern w:val="0"/>
          <w:sz w:val="21"/>
          <w:szCs w:val="21"/>
          <w:highlight w:val="none"/>
          <w:lang w:val="en-US" w:eastAsia="zh-CN" w:bidi="ar-SA"/>
        </w:rPr>
        <w:t>托时必须提供，否则作无效投标处理）；</w:t>
      </w:r>
    </w:p>
    <w:p>
      <w:pPr>
        <w:pStyle w:val="11"/>
        <w:numPr>
          <w:ilvl w:val="0"/>
          <w:numId w:val="0"/>
        </w:numPr>
        <w:spacing w:before="271" w:line="227" w:lineRule="auto"/>
        <w:ind w:left="553" w:leftChars="0"/>
        <w:rPr>
          <w:color w:val="auto"/>
          <w:sz w:val="21"/>
          <w:szCs w:val="21"/>
          <w:highlight w:val="none"/>
        </w:rPr>
      </w:pPr>
      <w:r>
        <w:rPr>
          <w:rFonts w:ascii="宋体" w:hAnsi="宋体" w:eastAsia="宋体" w:cs="宋体"/>
          <w:snapToGrid w:val="0"/>
          <w:color w:val="auto"/>
          <w:kern w:val="0"/>
          <w:sz w:val="21"/>
          <w:szCs w:val="21"/>
          <w:highlight w:val="none"/>
          <w:lang w:val="en-US" w:eastAsia="en-US" w:bidi="ar-SA"/>
        </w:rPr>
        <w:t>（</w:t>
      </w:r>
      <w:r>
        <w:rPr>
          <w:rFonts w:hint="eastAsia" w:cs="宋体"/>
          <w:snapToGrid w:val="0"/>
          <w:color w:val="auto"/>
          <w:kern w:val="0"/>
          <w:sz w:val="21"/>
          <w:szCs w:val="21"/>
          <w:highlight w:val="none"/>
          <w:lang w:val="en-US" w:eastAsia="zh-CN" w:bidi="ar-SA"/>
        </w:rPr>
        <w:t>5</w:t>
      </w:r>
      <w:r>
        <w:rPr>
          <w:rFonts w:ascii="宋体" w:hAnsi="宋体" w:eastAsia="宋体" w:cs="宋体"/>
          <w:snapToGrid w:val="0"/>
          <w:color w:val="auto"/>
          <w:kern w:val="0"/>
          <w:sz w:val="21"/>
          <w:szCs w:val="21"/>
          <w:highlight w:val="none"/>
          <w:lang w:val="en-US" w:eastAsia="en-US" w:bidi="ar-SA"/>
        </w:rPr>
        <w:t>）</w:t>
      </w:r>
      <w:r>
        <w:rPr>
          <w:color w:val="auto"/>
          <w:spacing w:val="7"/>
          <w:sz w:val="21"/>
          <w:szCs w:val="21"/>
          <w:highlight w:val="none"/>
        </w:rPr>
        <w:t>参加本次政府采购活动前三年内在经营活动中无重大违法记录的书面声明原件</w:t>
      </w:r>
      <w:r>
        <w:rPr>
          <w:color w:val="auto"/>
          <w:spacing w:val="6"/>
          <w:sz w:val="21"/>
          <w:szCs w:val="21"/>
          <w:highlight w:val="none"/>
        </w:rPr>
        <w:t>（格式自拟</w:t>
      </w:r>
      <w:r>
        <w:rPr>
          <w:color w:val="auto"/>
          <w:spacing w:val="-53"/>
          <w:w w:val="92"/>
          <w:sz w:val="21"/>
          <w:szCs w:val="21"/>
          <w:highlight w:val="none"/>
        </w:rPr>
        <w:t>）（</w:t>
      </w:r>
      <w:r>
        <w:rPr>
          <w:color w:val="auto"/>
          <w:spacing w:val="6"/>
          <w:sz w:val="21"/>
          <w:szCs w:val="21"/>
          <w:highlight w:val="none"/>
        </w:rPr>
        <w:t>包</w:t>
      </w:r>
      <w:r>
        <w:rPr>
          <w:color w:val="auto"/>
          <w:spacing w:val="3"/>
          <w:sz w:val="21"/>
          <w:szCs w:val="21"/>
          <w:highlight w:val="none"/>
        </w:rPr>
        <w:t xml:space="preserve"> </w:t>
      </w:r>
      <w:r>
        <w:rPr>
          <w:color w:val="auto"/>
          <w:spacing w:val="9"/>
          <w:sz w:val="21"/>
          <w:szCs w:val="21"/>
          <w:highlight w:val="none"/>
        </w:rPr>
        <w:t>括：因违法经营受到刑事处罚或者责令停产停业，</w:t>
      </w:r>
      <w:r>
        <w:rPr>
          <w:color w:val="auto"/>
          <w:spacing w:val="-58"/>
          <w:sz w:val="21"/>
          <w:szCs w:val="21"/>
          <w:highlight w:val="none"/>
        </w:rPr>
        <w:t xml:space="preserve"> </w:t>
      </w:r>
      <w:r>
        <w:rPr>
          <w:color w:val="auto"/>
          <w:spacing w:val="9"/>
          <w:sz w:val="21"/>
          <w:szCs w:val="21"/>
          <w:highlight w:val="none"/>
        </w:rPr>
        <w:t>吊销许可证或者执照、较</w:t>
      </w:r>
      <w:r>
        <w:rPr>
          <w:color w:val="auto"/>
          <w:spacing w:val="8"/>
          <w:sz w:val="21"/>
          <w:szCs w:val="21"/>
          <w:highlight w:val="none"/>
        </w:rPr>
        <w:t>大数额罚款等行政处罚</w:t>
      </w:r>
      <w:r>
        <w:rPr>
          <w:color w:val="auto"/>
          <w:sz w:val="21"/>
          <w:szCs w:val="21"/>
          <w:highlight w:val="none"/>
        </w:rPr>
        <w:t>）；</w:t>
      </w:r>
    </w:p>
    <w:p>
      <w:pPr>
        <w:pStyle w:val="11"/>
        <w:numPr>
          <w:ilvl w:val="0"/>
          <w:numId w:val="0"/>
        </w:numPr>
        <w:spacing w:before="271" w:line="227" w:lineRule="auto"/>
        <w:ind w:firstLine="228" w:firstLineChars="100"/>
        <w:rPr>
          <w:color w:val="auto"/>
          <w:sz w:val="21"/>
          <w:szCs w:val="21"/>
          <w:highlight w:val="none"/>
        </w:rPr>
      </w:pPr>
      <w:r>
        <w:rPr>
          <w:color w:val="auto"/>
          <w:spacing w:val="9"/>
          <w:sz w:val="21"/>
          <w:szCs w:val="21"/>
          <w:highlight w:val="none"/>
        </w:rPr>
        <w:t>（</w:t>
      </w:r>
      <w:r>
        <w:rPr>
          <w:rFonts w:hint="eastAsia"/>
          <w:color w:val="auto"/>
          <w:spacing w:val="9"/>
          <w:sz w:val="21"/>
          <w:szCs w:val="21"/>
          <w:highlight w:val="none"/>
          <w:lang w:val="en-US" w:eastAsia="zh-CN"/>
        </w:rPr>
        <w:t>6</w:t>
      </w:r>
      <w:r>
        <w:rPr>
          <w:color w:val="auto"/>
          <w:spacing w:val="9"/>
          <w:sz w:val="21"/>
          <w:szCs w:val="21"/>
          <w:highlight w:val="none"/>
        </w:rPr>
        <w:t>）供应商直接控股、管理关系信息表（必须提供，否则投标文件按无效响应处理</w:t>
      </w:r>
      <w:r>
        <w:rPr>
          <w:color w:val="auto"/>
          <w:spacing w:val="5"/>
          <w:sz w:val="21"/>
          <w:szCs w:val="21"/>
          <w:highlight w:val="none"/>
        </w:rPr>
        <w:t>）；</w:t>
      </w:r>
    </w:p>
    <w:p>
      <w:pPr>
        <w:spacing w:line="360" w:lineRule="auto"/>
        <w:rPr>
          <w:rFonts w:ascii="Arial"/>
          <w:color w:val="auto"/>
          <w:sz w:val="22"/>
          <w:szCs w:val="22"/>
          <w:highlight w:val="none"/>
        </w:rPr>
      </w:pPr>
    </w:p>
    <w:p>
      <w:pPr>
        <w:pStyle w:val="11"/>
        <w:spacing w:before="65" w:line="447" w:lineRule="auto"/>
        <w:ind w:right="198"/>
        <w:jc w:val="both"/>
        <w:rPr>
          <w:color w:val="auto"/>
          <w:sz w:val="21"/>
          <w:szCs w:val="21"/>
          <w:highlight w:val="none"/>
        </w:rPr>
      </w:pPr>
      <w:r>
        <w:rPr>
          <w:color w:val="auto"/>
          <w:spacing w:val="10"/>
          <w:sz w:val="21"/>
          <w:szCs w:val="21"/>
          <w:highlight w:val="none"/>
        </w:rPr>
        <w:t>（</w:t>
      </w:r>
      <w:r>
        <w:rPr>
          <w:rFonts w:hint="eastAsia" w:ascii="Times New Roman" w:hAnsi="Times New Roman" w:eastAsia="宋体" w:cs="Times New Roman"/>
          <w:color w:val="auto"/>
          <w:spacing w:val="10"/>
          <w:sz w:val="21"/>
          <w:szCs w:val="21"/>
          <w:highlight w:val="none"/>
          <w:lang w:val="en-US" w:eastAsia="zh-CN"/>
        </w:rPr>
        <w:t>7</w:t>
      </w:r>
      <w:r>
        <w:rPr>
          <w:color w:val="auto"/>
          <w:spacing w:val="10"/>
          <w:sz w:val="21"/>
          <w:szCs w:val="21"/>
          <w:highlight w:val="none"/>
        </w:rPr>
        <w:t>）《中小企业声明函》或者《残疾人福利性单位声明函》或者省级以上监狱管理局、戒毒管</w:t>
      </w:r>
      <w:r>
        <w:rPr>
          <w:color w:val="auto"/>
          <w:spacing w:val="1"/>
          <w:sz w:val="21"/>
          <w:szCs w:val="21"/>
          <w:highlight w:val="none"/>
        </w:rPr>
        <w:t xml:space="preserve"> </w:t>
      </w:r>
      <w:r>
        <w:rPr>
          <w:color w:val="auto"/>
          <w:spacing w:val="11"/>
          <w:sz w:val="21"/>
          <w:szCs w:val="21"/>
          <w:highlight w:val="none"/>
        </w:rPr>
        <w:t>理局（含新疆生产建设兵团）出具的属于监狱企业的证明文件（</w:t>
      </w:r>
      <w:r>
        <w:rPr>
          <w:color w:val="auto"/>
          <w:spacing w:val="10"/>
          <w:sz w:val="21"/>
          <w:szCs w:val="21"/>
          <w:highlight w:val="none"/>
        </w:rPr>
        <w:t>本项目属于专门面向中小微企业采购</w:t>
      </w:r>
      <w:r>
        <w:rPr>
          <w:color w:val="auto"/>
          <w:spacing w:val="7"/>
          <w:sz w:val="21"/>
          <w:szCs w:val="21"/>
          <w:highlight w:val="none"/>
        </w:rPr>
        <w:t>的项目，必须提供）</w:t>
      </w:r>
    </w:p>
    <w:p>
      <w:pPr>
        <w:pStyle w:val="11"/>
        <w:spacing w:before="224" w:line="227" w:lineRule="auto"/>
        <w:rPr>
          <w:color w:val="auto"/>
          <w:sz w:val="21"/>
          <w:szCs w:val="21"/>
          <w:highlight w:val="none"/>
        </w:rPr>
      </w:pPr>
      <w:r>
        <w:rPr>
          <w:b/>
          <w:bCs/>
          <w:color w:val="auto"/>
          <w:spacing w:val="-9"/>
          <w:sz w:val="21"/>
          <w:szCs w:val="21"/>
          <w:highlight w:val="none"/>
        </w:rPr>
        <w:t>1.以上标明“必须提供”的材料属于复印件的，必须加盖供应商公章，否则投标文件按无效响应处理。</w:t>
      </w:r>
    </w:p>
    <w:p>
      <w:pPr>
        <w:spacing w:line="317" w:lineRule="auto"/>
        <w:rPr>
          <w:rFonts w:ascii="Arial"/>
          <w:color w:val="auto"/>
          <w:sz w:val="22"/>
          <w:szCs w:val="22"/>
          <w:highlight w:val="none"/>
        </w:rPr>
      </w:pPr>
    </w:p>
    <w:p>
      <w:pPr>
        <w:pStyle w:val="11"/>
        <w:spacing w:before="66" w:line="333" w:lineRule="auto"/>
        <w:ind w:left="125" w:right="198" w:firstLine="411"/>
        <w:rPr>
          <w:color w:val="auto"/>
          <w:sz w:val="21"/>
          <w:szCs w:val="21"/>
          <w:highlight w:val="none"/>
        </w:rPr>
      </w:pPr>
      <w:r>
        <w:rPr>
          <w:rFonts w:ascii="Times New Roman" w:hAnsi="Times New Roman" w:eastAsia="Times New Roman" w:cs="Times New Roman"/>
          <w:b/>
          <w:bCs/>
          <w:color w:val="auto"/>
          <w:spacing w:val="4"/>
          <w:sz w:val="21"/>
          <w:szCs w:val="21"/>
          <w:highlight w:val="none"/>
        </w:rPr>
        <w:t>2</w:t>
      </w:r>
      <w:r>
        <w:rPr>
          <w:b/>
          <w:bCs/>
          <w:color w:val="auto"/>
          <w:spacing w:val="4"/>
          <w:sz w:val="21"/>
          <w:szCs w:val="21"/>
          <w:highlight w:val="none"/>
        </w:rPr>
        <w:t>.供应商直接控股、管理关系信息表必须由法定代表人</w:t>
      </w:r>
      <w:r>
        <w:rPr>
          <w:b/>
          <w:bCs/>
          <w:color w:val="auto"/>
          <w:spacing w:val="3"/>
          <w:sz w:val="21"/>
          <w:szCs w:val="21"/>
          <w:highlight w:val="none"/>
        </w:rPr>
        <w:t>或者委托代理人在规定位置签章处签字或签</w:t>
      </w:r>
      <w:r>
        <w:rPr>
          <w:color w:val="auto"/>
          <w:sz w:val="21"/>
          <w:szCs w:val="21"/>
          <w:highlight w:val="none"/>
        </w:rPr>
        <w:t xml:space="preserve"> </w:t>
      </w:r>
      <w:r>
        <w:rPr>
          <w:b/>
          <w:bCs/>
          <w:color w:val="auto"/>
          <w:spacing w:val="5"/>
          <w:sz w:val="21"/>
          <w:szCs w:val="21"/>
          <w:highlight w:val="none"/>
        </w:rPr>
        <w:t>章并加盖供应商公章，否则投标文件按无效响应处理。</w:t>
      </w:r>
    </w:p>
    <w:p>
      <w:pPr>
        <w:pStyle w:val="11"/>
        <w:spacing w:before="117" w:line="397" w:lineRule="auto"/>
        <w:ind w:right="38" w:firstLine="609"/>
        <w:jc w:val="both"/>
        <w:rPr>
          <w:color w:val="auto"/>
          <w:sz w:val="21"/>
          <w:szCs w:val="21"/>
          <w:highlight w:val="none"/>
        </w:rPr>
      </w:pPr>
      <w:r>
        <w:rPr>
          <w:b/>
          <w:bCs/>
          <w:color w:val="auto"/>
          <w:spacing w:val="8"/>
          <w:sz w:val="21"/>
          <w:szCs w:val="21"/>
          <w:highlight w:val="none"/>
        </w:rPr>
        <w:t>3.投标文件中所须加盖公章部分均采用</w:t>
      </w:r>
      <w:r>
        <w:rPr>
          <w:color w:val="auto"/>
          <w:spacing w:val="-48"/>
          <w:sz w:val="21"/>
          <w:szCs w:val="21"/>
          <w:highlight w:val="none"/>
        </w:rPr>
        <w:t xml:space="preserve"> </w:t>
      </w:r>
      <w:r>
        <w:rPr>
          <w:b/>
          <w:bCs/>
          <w:color w:val="auto"/>
          <w:sz w:val="21"/>
          <w:szCs w:val="21"/>
          <w:highlight w:val="none"/>
        </w:rPr>
        <w:t>CA</w:t>
      </w:r>
      <w:r>
        <w:rPr>
          <w:b/>
          <w:bCs/>
          <w:color w:val="auto"/>
          <w:spacing w:val="8"/>
          <w:sz w:val="21"/>
          <w:szCs w:val="21"/>
          <w:highlight w:val="none"/>
        </w:rPr>
        <w:t>签章。若招标文件中有专门标注的某关联点，并要求供</w:t>
      </w:r>
      <w:r>
        <w:rPr>
          <w:color w:val="auto"/>
          <w:sz w:val="21"/>
          <w:szCs w:val="21"/>
          <w:highlight w:val="none"/>
        </w:rPr>
        <w:t xml:space="preserve">  </w:t>
      </w:r>
      <w:r>
        <w:rPr>
          <w:b/>
          <w:bCs/>
          <w:color w:val="auto"/>
          <w:spacing w:val="1"/>
          <w:sz w:val="21"/>
          <w:szCs w:val="21"/>
          <w:highlight w:val="none"/>
        </w:rPr>
        <w:t>应商在电子竞标系统中作出竞标响应的，如供应商未对关联点进行响应或者在投标文件其它内容进行描述，</w:t>
      </w:r>
      <w:r>
        <w:rPr>
          <w:color w:val="auto"/>
          <w:sz w:val="21"/>
          <w:szCs w:val="21"/>
          <w:highlight w:val="none"/>
        </w:rPr>
        <w:t xml:space="preserve"> </w:t>
      </w:r>
      <w:r>
        <w:rPr>
          <w:b/>
          <w:bCs/>
          <w:color w:val="auto"/>
          <w:spacing w:val="6"/>
          <w:sz w:val="21"/>
          <w:szCs w:val="21"/>
          <w:highlight w:val="none"/>
        </w:rPr>
        <w:t>造成电子评审不能查询的责任由供应商自行承</w:t>
      </w:r>
      <w:r>
        <w:rPr>
          <w:b/>
          <w:bCs/>
          <w:color w:val="auto"/>
          <w:spacing w:val="5"/>
          <w:sz w:val="21"/>
          <w:szCs w:val="21"/>
          <w:highlight w:val="none"/>
        </w:rPr>
        <w:t>担。</w:t>
      </w:r>
    </w:p>
    <w:p>
      <w:pPr>
        <w:pStyle w:val="11"/>
        <w:spacing w:line="227" w:lineRule="auto"/>
        <w:ind w:left="628"/>
        <w:rPr>
          <w:color w:val="auto"/>
          <w:sz w:val="21"/>
          <w:szCs w:val="21"/>
          <w:highlight w:val="none"/>
        </w:rPr>
      </w:pPr>
      <w:r>
        <w:rPr>
          <w:b/>
          <w:bCs/>
          <w:color w:val="auto"/>
          <w:spacing w:val="6"/>
          <w:sz w:val="21"/>
          <w:szCs w:val="21"/>
          <w:highlight w:val="none"/>
        </w:rPr>
        <w:t>4.本项目不接受联合体投标。</w:t>
      </w:r>
    </w:p>
    <w:p>
      <w:pPr>
        <w:pStyle w:val="11"/>
        <w:spacing w:before="155" w:line="227" w:lineRule="auto"/>
        <w:ind w:left="16"/>
        <w:rPr>
          <w:color w:val="auto"/>
          <w:sz w:val="21"/>
          <w:szCs w:val="21"/>
          <w:highlight w:val="none"/>
        </w:rPr>
      </w:pPr>
      <w:r>
        <w:rPr>
          <w:b/>
          <w:bCs/>
          <w:color w:val="auto"/>
          <w:spacing w:val="4"/>
          <w:sz w:val="21"/>
          <w:szCs w:val="21"/>
          <w:highlight w:val="none"/>
        </w:rPr>
        <w:t>12.2</w:t>
      </w:r>
      <w:r>
        <w:rPr>
          <w:color w:val="auto"/>
          <w:spacing w:val="4"/>
          <w:sz w:val="21"/>
          <w:szCs w:val="21"/>
          <w:highlight w:val="none"/>
        </w:rPr>
        <w:t xml:space="preserve"> </w:t>
      </w:r>
      <w:r>
        <w:rPr>
          <w:b/>
          <w:bCs/>
          <w:color w:val="auto"/>
          <w:spacing w:val="4"/>
          <w:sz w:val="21"/>
          <w:szCs w:val="21"/>
          <w:highlight w:val="none"/>
        </w:rPr>
        <w:t>供应商符合性审查：</w:t>
      </w:r>
    </w:p>
    <w:p>
      <w:pPr>
        <w:pStyle w:val="11"/>
        <w:spacing w:before="153" w:line="227" w:lineRule="auto"/>
        <w:ind w:left="430"/>
        <w:rPr>
          <w:color w:val="auto"/>
          <w:sz w:val="21"/>
          <w:szCs w:val="21"/>
          <w:highlight w:val="none"/>
        </w:rPr>
      </w:pPr>
      <w:r>
        <w:rPr>
          <w:b/>
          <w:bCs/>
          <w:color w:val="auto"/>
          <w:spacing w:val="8"/>
          <w:sz w:val="21"/>
          <w:szCs w:val="21"/>
          <w:highlight w:val="none"/>
        </w:rPr>
        <w:t>（1）投标文件按招标文件的要求签署、盖章（必须满足要求，否则符合性审查不通过</w:t>
      </w:r>
      <w:r>
        <w:rPr>
          <w:b/>
          <w:bCs/>
          <w:color w:val="auto"/>
          <w:spacing w:val="-3"/>
          <w:sz w:val="21"/>
          <w:szCs w:val="21"/>
          <w:highlight w:val="none"/>
        </w:rPr>
        <w:t>）；</w:t>
      </w:r>
    </w:p>
    <w:p>
      <w:pPr>
        <w:pStyle w:val="11"/>
        <w:spacing w:before="155" w:line="226" w:lineRule="auto"/>
        <w:ind w:left="430"/>
        <w:rPr>
          <w:color w:val="auto"/>
          <w:sz w:val="21"/>
          <w:szCs w:val="21"/>
          <w:highlight w:val="none"/>
        </w:rPr>
      </w:pPr>
      <w:r>
        <w:rPr>
          <w:b/>
          <w:bCs/>
          <w:color w:val="auto"/>
          <w:spacing w:val="8"/>
          <w:sz w:val="21"/>
          <w:szCs w:val="21"/>
          <w:highlight w:val="none"/>
        </w:rPr>
        <w:t>（2）投标报价未超出政府预算控制价的（必须满足要求，否则符合性审查</w:t>
      </w:r>
      <w:r>
        <w:rPr>
          <w:b/>
          <w:bCs/>
          <w:color w:val="auto"/>
          <w:spacing w:val="7"/>
          <w:sz w:val="21"/>
          <w:szCs w:val="21"/>
          <w:highlight w:val="none"/>
        </w:rPr>
        <w:t>不通过</w:t>
      </w:r>
      <w:r>
        <w:rPr>
          <w:b/>
          <w:bCs/>
          <w:color w:val="auto"/>
          <w:spacing w:val="-2"/>
          <w:sz w:val="21"/>
          <w:szCs w:val="21"/>
          <w:highlight w:val="none"/>
        </w:rPr>
        <w:t>）；</w:t>
      </w:r>
    </w:p>
    <w:p>
      <w:pPr>
        <w:pStyle w:val="11"/>
        <w:spacing w:before="156" w:line="226" w:lineRule="auto"/>
        <w:ind w:left="430"/>
        <w:rPr>
          <w:color w:val="auto"/>
          <w:sz w:val="21"/>
          <w:szCs w:val="21"/>
          <w:highlight w:val="none"/>
        </w:rPr>
      </w:pPr>
      <w:r>
        <w:rPr>
          <w:b/>
          <w:bCs/>
          <w:color w:val="auto"/>
          <w:spacing w:val="8"/>
          <w:sz w:val="21"/>
          <w:szCs w:val="21"/>
          <w:highlight w:val="none"/>
        </w:rPr>
        <w:t>（3）投标总报价是唯一报价。（必须满足要求，否则符合性</w:t>
      </w:r>
      <w:r>
        <w:rPr>
          <w:b/>
          <w:bCs/>
          <w:color w:val="auto"/>
          <w:spacing w:val="7"/>
          <w:sz w:val="21"/>
          <w:szCs w:val="21"/>
          <w:highlight w:val="none"/>
        </w:rPr>
        <w:t>审查不通过</w:t>
      </w:r>
      <w:r>
        <w:rPr>
          <w:b/>
          <w:bCs/>
          <w:color w:val="auto"/>
          <w:spacing w:val="-2"/>
          <w:sz w:val="21"/>
          <w:szCs w:val="21"/>
          <w:highlight w:val="none"/>
        </w:rPr>
        <w:t>）；</w:t>
      </w:r>
    </w:p>
    <w:p>
      <w:pPr>
        <w:pStyle w:val="11"/>
        <w:spacing w:before="153" w:line="227" w:lineRule="auto"/>
        <w:ind w:left="430"/>
        <w:rPr>
          <w:color w:val="auto"/>
          <w:sz w:val="21"/>
          <w:szCs w:val="21"/>
          <w:highlight w:val="none"/>
        </w:rPr>
      </w:pPr>
      <w:r>
        <w:rPr>
          <w:b/>
          <w:bCs/>
          <w:color w:val="auto"/>
          <w:spacing w:val="8"/>
          <w:sz w:val="21"/>
          <w:szCs w:val="21"/>
          <w:highlight w:val="none"/>
        </w:rPr>
        <w:t>（4）货物质量满足要求（必须满足要求，否则</w:t>
      </w:r>
      <w:r>
        <w:rPr>
          <w:b/>
          <w:bCs/>
          <w:color w:val="auto"/>
          <w:spacing w:val="7"/>
          <w:sz w:val="21"/>
          <w:szCs w:val="21"/>
          <w:highlight w:val="none"/>
        </w:rPr>
        <w:t>符合性审查不通过</w:t>
      </w:r>
      <w:r>
        <w:rPr>
          <w:b/>
          <w:bCs/>
          <w:color w:val="auto"/>
          <w:spacing w:val="-2"/>
          <w:sz w:val="21"/>
          <w:szCs w:val="21"/>
          <w:highlight w:val="none"/>
        </w:rPr>
        <w:t>）；</w:t>
      </w:r>
    </w:p>
    <w:p>
      <w:pPr>
        <w:pStyle w:val="11"/>
        <w:spacing w:before="155" w:line="227" w:lineRule="auto"/>
        <w:ind w:left="430"/>
        <w:rPr>
          <w:color w:val="auto"/>
          <w:sz w:val="21"/>
          <w:szCs w:val="21"/>
          <w:highlight w:val="none"/>
        </w:rPr>
      </w:pPr>
      <w:r>
        <w:rPr>
          <w:b/>
          <w:bCs/>
          <w:color w:val="auto"/>
          <w:spacing w:val="8"/>
          <w:sz w:val="21"/>
          <w:szCs w:val="21"/>
          <w:highlight w:val="none"/>
        </w:rPr>
        <w:t>（5）交货期满足要求（必须满足要求，否</w:t>
      </w:r>
      <w:r>
        <w:rPr>
          <w:b/>
          <w:bCs/>
          <w:color w:val="auto"/>
          <w:spacing w:val="7"/>
          <w:sz w:val="21"/>
          <w:szCs w:val="21"/>
          <w:highlight w:val="none"/>
        </w:rPr>
        <w:t>则符合性审查不通过</w:t>
      </w:r>
      <w:r>
        <w:rPr>
          <w:b/>
          <w:bCs/>
          <w:color w:val="auto"/>
          <w:spacing w:val="-2"/>
          <w:sz w:val="21"/>
          <w:szCs w:val="21"/>
          <w:highlight w:val="none"/>
        </w:rPr>
        <w:t>）；</w:t>
      </w:r>
    </w:p>
    <w:p>
      <w:pPr>
        <w:pStyle w:val="11"/>
        <w:spacing w:before="155" w:line="228" w:lineRule="auto"/>
        <w:ind w:left="430"/>
        <w:rPr>
          <w:color w:val="auto"/>
          <w:sz w:val="21"/>
          <w:szCs w:val="21"/>
          <w:highlight w:val="none"/>
        </w:rPr>
      </w:pPr>
      <w:r>
        <w:rPr>
          <w:b/>
          <w:bCs/>
          <w:color w:val="auto"/>
          <w:spacing w:val="8"/>
          <w:sz w:val="21"/>
          <w:szCs w:val="21"/>
          <w:highlight w:val="none"/>
        </w:rPr>
        <w:t>（6）售后服务及承诺满足要求（必须满足要求，否则符合性</w:t>
      </w:r>
      <w:r>
        <w:rPr>
          <w:b/>
          <w:bCs/>
          <w:color w:val="auto"/>
          <w:spacing w:val="7"/>
          <w:sz w:val="21"/>
          <w:szCs w:val="21"/>
          <w:highlight w:val="none"/>
        </w:rPr>
        <w:t>审查不通过</w:t>
      </w:r>
      <w:r>
        <w:rPr>
          <w:b/>
          <w:bCs/>
          <w:color w:val="auto"/>
          <w:spacing w:val="-2"/>
          <w:sz w:val="21"/>
          <w:szCs w:val="21"/>
          <w:highlight w:val="none"/>
        </w:rPr>
        <w:t>）；</w:t>
      </w:r>
    </w:p>
    <w:p>
      <w:pPr>
        <w:pStyle w:val="11"/>
        <w:spacing w:before="151" w:line="228" w:lineRule="auto"/>
        <w:ind w:left="430"/>
        <w:rPr>
          <w:color w:val="auto"/>
          <w:sz w:val="21"/>
          <w:szCs w:val="21"/>
          <w:highlight w:val="none"/>
        </w:rPr>
      </w:pPr>
      <w:r>
        <w:rPr>
          <w:b/>
          <w:bCs/>
          <w:color w:val="auto"/>
          <w:spacing w:val="8"/>
          <w:sz w:val="21"/>
          <w:szCs w:val="21"/>
          <w:highlight w:val="none"/>
        </w:rPr>
        <w:t>（7）投标文件符合法律、法规和招标文件规</w:t>
      </w:r>
      <w:r>
        <w:rPr>
          <w:b/>
          <w:bCs/>
          <w:color w:val="auto"/>
          <w:spacing w:val="7"/>
          <w:sz w:val="21"/>
          <w:szCs w:val="21"/>
          <w:highlight w:val="none"/>
        </w:rPr>
        <w:t>定的其他实质性要求和条件的。</w:t>
      </w:r>
    </w:p>
    <w:p>
      <w:pPr>
        <w:pStyle w:val="11"/>
        <w:spacing w:before="154" w:line="227" w:lineRule="auto"/>
        <w:ind w:right="1"/>
        <w:jc w:val="right"/>
        <w:rPr>
          <w:color w:val="auto"/>
          <w:sz w:val="21"/>
          <w:szCs w:val="21"/>
          <w:highlight w:val="none"/>
        </w:rPr>
      </w:pPr>
      <w:r>
        <w:rPr>
          <w:b/>
          <w:bCs/>
          <w:color w:val="auto"/>
          <w:spacing w:val="6"/>
          <w:sz w:val="21"/>
          <w:szCs w:val="21"/>
          <w:highlight w:val="none"/>
        </w:rPr>
        <w:t>注：评标委员会对投标文件进行符合性鉴定。对实质上不符合招标文件符合性要求的供应商予以否决</w:t>
      </w:r>
    </w:p>
    <w:p>
      <w:pPr>
        <w:pStyle w:val="11"/>
        <w:spacing w:before="156" w:line="353" w:lineRule="auto"/>
        <w:ind w:left="3" w:right="93" w:firstLine="221"/>
        <w:rPr>
          <w:color w:val="auto"/>
          <w:sz w:val="21"/>
          <w:szCs w:val="21"/>
          <w:highlight w:val="none"/>
        </w:rPr>
      </w:pPr>
      <w:r>
        <w:rPr>
          <w:b/>
          <w:bCs/>
          <w:color w:val="auto"/>
          <w:spacing w:val="8"/>
          <w:sz w:val="21"/>
          <w:szCs w:val="21"/>
          <w:highlight w:val="none"/>
        </w:rPr>
        <w:t>13.</w:t>
      </w:r>
      <w:r>
        <w:rPr>
          <w:color w:val="auto"/>
          <w:spacing w:val="8"/>
          <w:sz w:val="21"/>
          <w:szCs w:val="21"/>
          <w:highlight w:val="none"/>
        </w:rPr>
        <w:t xml:space="preserve"> </w:t>
      </w:r>
      <w:r>
        <w:rPr>
          <w:b/>
          <w:bCs/>
          <w:color w:val="auto"/>
          <w:spacing w:val="8"/>
          <w:sz w:val="21"/>
          <w:szCs w:val="21"/>
          <w:highlight w:val="none"/>
        </w:rPr>
        <w:t>证明货物的合格性和符合招标文件</w:t>
      </w:r>
      <w:r>
        <w:rPr>
          <w:b/>
          <w:bCs/>
          <w:color w:val="auto"/>
          <w:spacing w:val="7"/>
          <w:sz w:val="21"/>
          <w:szCs w:val="21"/>
          <w:highlight w:val="none"/>
        </w:rPr>
        <w:t>规定的文件｛如标明“必须提供</w:t>
      </w:r>
      <w:r>
        <w:rPr>
          <w:color w:val="auto"/>
          <w:spacing w:val="-70"/>
          <w:sz w:val="21"/>
          <w:szCs w:val="21"/>
          <w:highlight w:val="none"/>
        </w:rPr>
        <w:t xml:space="preserve"> </w:t>
      </w:r>
      <w:r>
        <w:rPr>
          <w:b/>
          <w:bCs/>
          <w:color w:val="auto"/>
          <w:spacing w:val="7"/>
          <w:sz w:val="21"/>
          <w:szCs w:val="21"/>
          <w:highlight w:val="none"/>
        </w:rPr>
        <w:t>”的文件均必须提供，否则其</w:t>
      </w:r>
      <w:r>
        <w:rPr>
          <w:color w:val="auto"/>
          <w:sz w:val="21"/>
          <w:szCs w:val="21"/>
          <w:highlight w:val="none"/>
        </w:rPr>
        <w:t xml:space="preserve"> </w:t>
      </w:r>
      <w:r>
        <w:rPr>
          <w:b/>
          <w:bCs/>
          <w:color w:val="auto"/>
          <w:spacing w:val="4"/>
          <w:sz w:val="21"/>
          <w:szCs w:val="21"/>
          <w:highlight w:val="none"/>
        </w:rPr>
        <w:t>投标无效｝</w:t>
      </w:r>
    </w:p>
    <w:p>
      <w:pPr>
        <w:pStyle w:val="11"/>
        <w:spacing w:before="33" w:line="227" w:lineRule="auto"/>
        <w:ind w:left="225"/>
        <w:rPr>
          <w:color w:val="auto"/>
          <w:sz w:val="21"/>
          <w:szCs w:val="21"/>
          <w:highlight w:val="none"/>
        </w:rPr>
      </w:pPr>
      <w:r>
        <w:rPr>
          <w:color w:val="auto"/>
          <w:spacing w:val="9"/>
          <w:sz w:val="21"/>
          <w:szCs w:val="21"/>
          <w:highlight w:val="none"/>
        </w:rPr>
        <w:t>13.1</w:t>
      </w:r>
      <w:r>
        <w:rPr>
          <w:color w:val="auto"/>
          <w:spacing w:val="-41"/>
          <w:sz w:val="21"/>
          <w:szCs w:val="21"/>
          <w:highlight w:val="none"/>
        </w:rPr>
        <w:t xml:space="preserve"> </w:t>
      </w:r>
      <w:r>
        <w:rPr>
          <w:color w:val="auto"/>
          <w:spacing w:val="9"/>
          <w:sz w:val="21"/>
          <w:szCs w:val="21"/>
          <w:highlight w:val="none"/>
        </w:rPr>
        <w:t>供应商应提交根据本招标项目要求提供证明货物</w:t>
      </w:r>
      <w:r>
        <w:rPr>
          <w:color w:val="auto"/>
          <w:spacing w:val="8"/>
          <w:sz w:val="21"/>
          <w:szCs w:val="21"/>
          <w:highlight w:val="none"/>
        </w:rPr>
        <w:t>和手续合格性的文件及资料。它们可以是：</w:t>
      </w:r>
    </w:p>
    <w:p>
      <w:pPr>
        <w:pStyle w:val="11"/>
        <w:spacing w:before="155" w:line="353" w:lineRule="auto"/>
        <w:ind w:right="93" w:firstLine="208"/>
        <w:rPr>
          <w:color w:val="auto"/>
          <w:sz w:val="21"/>
          <w:szCs w:val="21"/>
          <w:highlight w:val="none"/>
        </w:rPr>
      </w:pPr>
      <w:r>
        <w:rPr>
          <w:color w:val="auto"/>
          <w:spacing w:val="10"/>
          <w:sz w:val="21"/>
          <w:szCs w:val="21"/>
          <w:highlight w:val="none"/>
        </w:rPr>
        <w:t>⑴生产厂家的有关资格和生产许可证、产品强制标准认证证书、产品质量检验证，</w:t>
      </w:r>
      <w:r>
        <w:rPr>
          <w:color w:val="auto"/>
          <w:spacing w:val="-60"/>
          <w:sz w:val="21"/>
          <w:szCs w:val="21"/>
          <w:highlight w:val="none"/>
        </w:rPr>
        <w:t xml:space="preserve"> </w:t>
      </w:r>
      <w:r>
        <w:rPr>
          <w:color w:val="auto"/>
          <w:spacing w:val="10"/>
          <w:sz w:val="21"/>
          <w:szCs w:val="21"/>
          <w:highlight w:val="none"/>
        </w:rPr>
        <w:t>以上均为复印件并</w:t>
      </w:r>
      <w:r>
        <w:rPr>
          <w:color w:val="auto"/>
          <w:spacing w:val="8"/>
          <w:sz w:val="21"/>
          <w:szCs w:val="21"/>
          <w:highlight w:val="none"/>
        </w:rPr>
        <w:t>加盖公章，于供货时提供；</w:t>
      </w:r>
    </w:p>
    <w:p>
      <w:pPr>
        <w:pStyle w:val="11"/>
        <w:spacing w:before="35" w:line="227" w:lineRule="auto"/>
        <w:ind w:left="209"/>
        <w:rPr>
          <w:color w:val="auto"/>
          <w:sz w:val="21"/>
          <w:szCs w:val="21"/>
          <w:highlight w:val="none"/>
        </w:rPr>
      </w:pPr>
      <w:r>
        <w:rPr>
          <w:color w:val="auto"/>
          <w:spacing w:val="10"/>
          <w:sz w:val="21"/>
          <w:szCs w:val="21"/>
          <w:highlight w:val="none"/>
        </w:rPr>
        <w:t>⑵产品样本、使用说明书等技术资料及产品近三年获得的质</w:t>
      </w:r>
      <w:r>
        <w:rPr>
          <w:color w:val="auto"/>
          <w:spacing w:val="9"/>
          <w:sz w:val="21"/>
          <w:szCs w:val="21"/>
          <w:highlight w:val="none"/>
        </w:rPr>
        <w:t>量获奖荣誉证书（复印件</w:t>
      </w:r>
      <w:r>
        <w:rPr>
          <w:color w:val="auto"/>
          <w:sz w:val="21"/>
          <w:szCs w:val="21"/>
          <w:highlight w:val="none"/>
        </w:rPr>
        <w:t>）；</w:t>
      </w:r>
    </w:p>
    <w:p>
      <w:pPr>
        <w:pStyle w:val="11"/>
        <w:spacing w:before="154" w:line="353" w:lineRule="auto"/>
        <w:ind w:left="1" w:firstLine="207"/>
        <w:rPr>
          <w:color w:val="auto"/>
          <w:sz w:val="21"/>
          <w:szCs w:val="21"/>
          <w:highlight w:val="none"/>
        </w:rPr>
      </w:pPr>
      <w:r>
        <w:rPr>
          <w:color w:val="auto"/>
          <w:spacing w:val="8"/>
          <w:sz w:val="21"/>
          <w:szCs w:val="21"/>
          <w:highlight w:val="none"/>
        </w:rPr>
        <w:t>⑶产品销售授权书或代理证书｛若有，请提供原件或复印件（加盖单位公章</w:t>
      </w:r>
      <w:r>
        <w:rPr>
          <w:color w:val="auto"/>
          <w:spacing w:val="15"/>
          <w:sz w:val="21"/>
          <w:szCs w:val="21"/>
          <w:highlight w:val="none"/>
        </w:rPr>
        <w:t>），</w:t>
      </w:r>
      <w:r>
        <w:rPr>
          <w:color w:val="auto"/>
          <w:spacing w:val="8"/>
          <w:sz w:val="21"/>
          <w:szCs w:val="21"/>
          <w:highlight w:val="none"/>
        </w:rPr>
        <w:t>若《货物需求一览表》</w:t>
      </w:r>
      <w:r>
        <w:rPr>
          <w:color w:val="auto"/>
          <w:sz w:val="21"/>
          <w:szCs w:val="21"/>
          <w:highlight w:val="none"/>
        </w:rPr>
        <w:t xml:space="preserve"> </w:t>
      </w:r>
      <w:r>
        <w:rPr>
          <w:color w:val="auto"/>
          <w:spacing w:val="9"/>
          <w:sz w:val="21"/>
          <w:szCs w:val="21"/>
          <w:highlight w:val="none"/>
        </w:rPr>
        <w:t>要求提供原件的，必须提供原件</w:t>
      </w:r>
      <w:r>
        <w:rPr>
          <w:color w:val="auto"/>
          <w:sz w:val="21"/>
          <w:szCs w:val="21"/>
          <w:highlight w:val="none"/>
        </w:rPr>
        <w:t>｝；</w:t>
      </w:r>
    </w:p>
    <w:p>
      <w:pPr>
        <w:pStyle w:val="11"/>
        <w:spacing w:before="266" w:line="227" w:lineRule="auto"/>
        <w:ind w:left="210"/>
        <w:outlineLvl w:val="1"/>
        <w:rPr>
          <w:color w:val="auto"/>
          <w:sz w:val="21"/>
          <w:szCs w:val="21"/>
          <w:highlight w:val="none"/>
        </w:rPr>
      </w:pPr>
      <w:r>
        <w:rPr>
          <w:color w:val="auto"/>
          <w:spacing w:val="11"/>
          <w:sz w:val="21"/>
          <w:szCs w:val="21"/>
          <w:highlight w:val="none"/>
        </w:rPr>
        <w:t>⑷进口产品合法手续有效证明｛若有，请提供原件或复印件（加盖单位公章</w:t>
      </w:r>
      <w:r>
        <w:rPr>
          <w:color w:val="auto"/>
          <w:spacing w:val="8"/>
          <w:sz w:val="21"/>
          <w:szCs w:val="21"/>
          <w:highlight w:val="none"/>
        </w:rPr>
        <w:t>），</w:t>
      </w:r>
      <w:r>
        <w:rPr>
          <w:color w:val="auto"/>
          <w:spacing w:val="10"/>
          <w:sz w:val="21"/>
          <w:szCs w:val="21"/>
          <w:highlight w:val="none"/>
        </w:rPr>
        <w:t>《货物需求一览表》</w:t>
      </w:r>
      <w:r>
        <w:rPr>
          <w:color w:val="auto"/>
          <w:spacing w:val="9"/>
          <w:sz w:val="21"/>
          <w:szCs w:val="21"/>
          <w:highlight w:val="none"/>
        </w:rPr>
        <w:t>要求提供原件的，必须提供原件</w:t>
      </w:r>
      <w:r>
        <w:rPr>
          <w:color w:val="auto"/>
          <w:sz w:val="21"/>
          <w:szCs w:val="21"/>
          <w:highlight w:val="none"/>
        </w:rPr>
        <w:t>｝；</w:t>
      </w:r>
    </w:p>
    <w:p>
      <w:pPr>
        <w:pStyle w:val="11"/>
        <w:spacing w:before="155" w:line="353" w:lineRule="auto"/>
        <w:ind w:left="210" w:right="156"/>
        <w:rPr>
          <w:color w:val="auto"/>
          <w:spacing w:val="9"/>
          <w:sz w:val="21"/>
          <w:szCs w:val="21"/>
          <w:highlight w:val="none"/>
        </w:rPr>
      </w:pPr>
      <w:r>
        <w:rPr>
          <w:color w:val="auto"/>
          <w:spacing w:val="9"/>
          <w:sz w:val="21"/>
          <w:szCs w:val="21"/>
          <w:highlight w:val="none"/>
        </w:rPr>
        <w:t>⑸投标产品生产厂家对技术性能及配置证明文件｛若《货物需求一览表》要求提供的，必须提供｝</w:t>
      </w:r>
    </w:p>
    <w:p>
      <w:pPr>
        <w:pStyle w:val="11"/>
        <w:spacing w:before="155" w:line="353" w:lineRule="auto"/>
        <w:ind w:left="210" w:right="156"/>
        <w:rPr>
          <w:color w:val="auto"/>
          <w:sz w:val="21"/>
          <w:szCs w:val="21"/>
          <w:highlight w:val="none"/>
        </w:rPr>
      </w:pPr>
      <w:r>
        <w:rPr>
          <w:color w:val="auto"/>
          <w:sz w:val="21"/>
          <w:szCs w:val="21"/>
          <w:highlight w:val="none"/>
        </w:rPr>
        <w:t xml:space="preserve"> </w:t>
      </w:r>
      <w:r>
        <w:rPr>
          <w:color w:val="auto"/>
          <w:spacing w:val="8"/>
          <w:sz w:val="21"/>
          <w:szCs w:val="21"/>
          <w:highlight w:val="none"/>
        </w:rPr>
        <w:t>⑹招标文件中要求的其他文件。</w:t>
      </w:r>
    </w:p>
    <w:p>
      <w:pPr>
        <w:pStyle w:val="11"/>
        <w:spacing w:before="34" w:line="228" w:lineRule="auto"/>
        <w:ind w:left="17"/>
        <w:rPr>
          <w:color w:val="auto"/>
          <w:sz w:val="21"/>
          <w:szCs w:val="21"/>
          <w:highlight w:val="none"/>
        </w:rPr>
      </w:pPr>
      <w:r>
        <w:rPr>
          <w:b/>
          <w:bCs/>
          <w:color w:val="auto"/>
          <w:spacing w:val="4"/>
          <w:sz w:val="21"/>
          <w:szCs w:val="21"/>
          <w:highlight w:val="none"/>
        </w:rPr>
        <w:t>14.投标的有效期</w:t>
      </w:r>
    </w:p>
    <w:p>
      <w:pPr>
        <w:pStyle w:val="11"/>
        <w:spacing w:before="153" w:line="227" w:lineRule="auto"/>
        <w:ind w:left="437"/>
        <w:rPr>
          <w:color w:val="auto"/>
          <w:sz w:val="21"/>
          <w:szCs w:val="21"/>
          <w:highlight w:val="none"/>
        </w:rPr>
      </w:pPr>
      <w:r>
        <w:rPr>
          <w:color w:val="auto"/>
          <w:spacing w:val="6"/>
          <w:sz w:val="21"/>
          <w:szCs w:val="21"/>
          <w:highlight w:val="none"/>
        </w:rPr>
        <w:t>14.1</w:t>
      </w:r>
      <w:r>
        <w:rPr>
          <w:color w:val="auto"/>
          <w:spacing w:val="-32"/>
          <w:sz w:val="21"/>
          <w:szCs w:val="21"/>
          <w:highlight w:val="none"/>
        </w:rPr>
        <w:t xml:space="preserve"> </w:t>
      </w:r>
      <w:r>
        <w:rPr>
          <w:color w:val="auto"/>
          <w:spacing w:val="6"/>
          <w:sz w:val="21"/>
          <w:szCs w:val="21"/>
          <w:highlight w:val="none"/>
        </w:rPr>
        <w:t>投标文件有效期详见本须知前附表第</w:t>
      </w:r>
      <w:r>
        <w:rPr>
          <w:color w:val="auto"/>
          <w:spacing w:val="-36"/>
          <w:sz w:val="21"/>
          <w:szCs w:val="21"/>
          <w:highlight w:val="none"/>
        </w:rPr>
        <w:t xml:space="preserve"> </w:t>
      </w:r>
      <w:r>
        <w:rPr>
          <w:color w:val="auto"/>
          <w:spacing w:val="6"/>
          <w:sz w:val="21"/>
          <w:szCs w:val="21"/>
          <w:highlight w:val="none"/>
        </w:rPr>
        <w:t>4</w:t>
      </w:r>
      <w:r>
        <w:rPr>
          <w:color w:val="auto"/>
          <w:spacing w:val="-37"/>
          <w:sz w:val="21"/>
          <w:szCs w:val="21"/>
          <w:highlight w:val="none"/>
        </w:rPr>
        <w:t xml:space="preserve"> </w:t>
      </w:r>
      <w:r>
        <w:rPr>
          <w:color w:val="auto"/>
          <w:spacing w:val="6"/>
          <w:sz w:val="21"/>
          <w:szCs w:val="21"/>
          <w:highlight w:val="none"/>
        </w:rPr>
        <w:t>项规定。</w:t>
      </w:r>
    </w:p>
    <w:p>
      <w:pPr>
        <w:pStyle w:val="11"/>
        <w:spacing w:before="153" w:line="227" w:lineRule="auto"/>
        <w:ind w:left="437"/>
        <w:rPr>
          <w:color w:val="auto"/>
          <w:sz w:val="21"/>
          <w:szCs w:val="21"/>
          <w:highlight w:val="none"/>
        </w:rPr>
      </w:pPr>
      <w:r>
        <w:rPr>
          <w:color w:val="auto"/>
          <w:spacing w:val="8"/>
          <w:sz w:val="21"/>
          <w:szCs w:val="21"/>
          <w:highlight w:val="none"/>
        </w:rPr>
        <w:t>14.2</w:t>
      </w:r>
      <w:r>
        <w:rPr>
          <w:color w:val="auto"/>
          <w:spacing w:val="-37"/>
          <w:sz w:val="21"/>
          <w:szCs w:val="21"/>
          <w:highlight w:val="none"/>
        </w:rPr>
        <w:t xml:space="preserve"> </w:t>
      </w:r>
      <w:r>
        <w:rPr>
          <w:color w:val="auto"/>
          <w:spacing w:val="8"/>
          <w:sz w:val="21"/>
          <w:szCs w:val="21"/>
          <w:highlight w:val="none"/>
        </w:rPr>
        <w:t>在特殊情况下，采购代理机构可与供应商协商延长投标文件的有效期。</w:t>
      </w:r>
    </w:p>
    <w:p>
      <w:pPr>
        <w:pStyle w:val="11"/>
        <w:spacing w:before="155" w:line="227" w:lineRule="auto"/>
        <w:ind w:left="17"/>
        <w:rPr>
          <w:color w:val="auto"/>
          <w:sz w:val="21"/>
          <w:szCs w:val="21"/>
          <w:highlight w:val="none"/>
        </w:rPr>
      </w:pPr>
      <w:r>
        <w:rPr>
          <w:b/>
          <w:bCs/>
          <w:color w:val="auto"/>
          <w:spacing w:val="6"/>
          <w:sz w:val="21"/>
          <w:szCs w:val="21"/>
          <w:highlight w:val="none"/>
        </w:rPr>
        <w:t>15.投标文件的书写及签名、盖章要求</w:t>
      </w:r>
    </w:p>
    <w:p>
      <w:pPr>
        <w:pStyle w:val="11"/>
        <w:spacing w:before="153" w:line="322" w:lineRule="auto"/>
        <w:ind w:right="16" w:firstLine="436"/>
        <w:rPr>
          <w:color w:val="auto"/>
          <w:sz w:val="21"/>
          <w:szCs w:val="21"/>
          <w:highlight w:val="none"/>
        </w:rPr>
      </w:pPr>
      <w:r>
        <w:rPr>
          <w:color w:val="auto"/>
          <w:spacing w:val="10"/>
          <w:sz w:val="21"/>
          <w:szCs w:val="21"/>
          <w:highlight w:val="none"/>
        </w:rPr>
        <w:t>15.1</w:t>
      </w:r>
      <w:r>
        <w:rPr>
          <w:color w:val="auto"/>
          <w:spacing w:val="-26"/>
          <w:sz w:val="21"/>
          <w:szCs w:val="21"/>
          <w:highlight w:val="none"/>
        </w:rPr>
        <w:t xml:space="preserve"> </w:t>
      </w:r>
      <w:r>
        <w:rPr>
          <w:color w:val="auto"/>
          <w:spacing w:val="10"/>
          <w:sz w:val="21"/>
          <w:szCs w:val="21"/>
          <w:highlight w:val="none"/>
        </w:rPr>
        <w:t>供应商应根据“政府采购项目电子交易管理操作指南-供应商</w:t>
      </w:r>
      <w:r>
        <w:rPr>
          <w:color w:val="auto"/>
          <w:spacing w:val="-70"/>
          <w:sz w:val="21"/>
          <w:szCs w:val="21"/>
          <w:highlight w:val="none"/>
        </w:rPr>
        <w:t xml:space="preserve"> </w:t>
      </w:r>
      <w:r>
        <w:rPr>
          <w:color w:val="auto"/>
          <w:spacing w:val="10"/>
          <w:sz w:val="21"/>
          <w:szCs w:val="21"/>
          <w:highlight w:val="none"/>
        </w:rPr>
        <w:t>”及本招标文件规定的格式和顺</w:t>
      </w:r>
      <w:r>
        <w:rPr>
          <w:color w:val="auto"/>
          <w:sz w:val="21"/>
          <w:szCs w:val="21"/>
          <w:highlight w:val="none"/>
        </w:rPr>
        <w:t xml:space="preserve"> </w:t>
      </w:r>
      <w:r>
        <w:rPr>
          <w:color w:val="auto"/>
          <w:spacing w:val="8"/>
          <w:sz w:val="21"/>
          <w:szCs w:val="21"/>
          <w:highlight w:val="none"/>
        </w:rPr>
        <w:t>序编制投标文件，投标文件内容不完整、编排混乱导</w:t>
      </w:r>
      <w:r>
        <w:rPr>
          <w:color w:val="auto"/>
          <w:spacing w:val="7"/>
          <w:sz w:val="21"/>
          <w:szCs w:val="21"/>
          <w:highlight w:val="none"/>
        </w:rPr>
        <w:t>致投标文件被误读、漏读或者查找不到相关内容的，</w:t>
      </w:r>
      <w:r>
        <w:rPr>
          <w:color w:val="auto"/>
          <w:sz w:val="21"/>
          <w:szCs w:val="21"/>
          <w:highlight w:val="none"/>
        </w:rPr>
        <w:t xml:space="preserve"> </w:t>
      </w:r>
      <w:r>
        <w:rPr>
          <w:color w:val="auto"/>
          <w:spacing w:val="7"/>
          <w:sz w:val="21"/>
          <w:szCs w:val="21"/>
          <w:highlight w:val="none"/>
        </w:rPr>
        <w:t>是供应商的责任。</w:t>
      </w:r>
    </w:p>
    <w:p>
      <w:pPr>
        <w:pStyle w:val="11"/>
        <w:spacing w:before="155" w:line="298" w:lineRule="auto"/>
        <w:ind w:left="3" w:right="70" w:firstLine="433"/>
        <w:rPr>
          <w:color w:val="auto"/>
          <w:sz w:val="21"/>
          <w:szCs w:val="21"/>
          <w:highlight w:val="none"/>
        </w:rPr>
      </w:pPr>
      <w:r>
        <w:rPr>
          <w:color w:val="auto"/>
          <w:spacing w:val="9"/>
          <w:sz w:val="21"/>
          <w:szCs w:val="21"/>
          <w:highlight w:val="none"/>
        </w:rPr>
        <w:t>15.2</w:t>
      </w:r>
      <w:r>
        <w:rPr>
          <w:color w:val="auto"/>
          <w:spacing w:val="-40"/>
          <w:sz w:val="21"/>
          <w:szCs w:val="21"/>
          <w:highlight w:val="none"/>
        </w:rPr>
        <w:t xml:space="preserve"> </w:t>
      </w:r>
      <w:r>
        <w:rPr>
          <w:color w:val="auto"/>
          <w:spacing w:val="9"/>
          <w:sz w:val="21"/>
          <w:szCs w:val="21"/>
          <w:highlight w:val="none"/>
        </w:rPr>
        <w:t>投标文件须由供应商在规定位置盖公章并由法定代表人或委托代理人</w:t>
      </w:r>
      <w:r>
        <w:rPr>
          <w:color w:val="auto"/>
          <w:spacing w:val="8"/>
          <w:sz w:val="21"/>
          <w:szCs w:val="21"/>
          <w:highlight w:val="none"/>
        </w:rPr>
        <w:t>签字或签章，否则其投标</w:t>
      </w:r>
      <w:r>
        <w:rPr>
          <w:color w:val="auto"/>
          <w:sz w:val="21"/>
          <w:szCs w:val="21"/>
          <w:highlight w:val="none"/>
        </w:rPr>
        <w:t xml:space="preserve"> </w:t>
      </w:r>
      <w:r>
        <w:rPr>
          <w:color w:val="auto"/>
          <w:spacing w:val="7"/>
          <w:sz w:val="21"/>
          <w:szCs w:val="21"/>
          <w:highlight w:val="none"/>
        </w:rPr>
        <w:t>文件按无效响应处理。</w:t>
      </w:r>
    </w:p>
    <w:p>
      <w:pPr>
        <w:pStyle w:val="11"/>
        <w:spacing w:before="156" w:line="345" w:lineRule="auto"/>
        <w:ind w:left="3" w:right="70" w:firstLine="433"/>
        <w:rPr>
          <w:color w:val="auto"/>
          <w:sz w:val="21"/>
          <w:szCs w:val="21"/>
          <w:highlight w:val="none"/>
        </w:rPr>
      </w:pPr>
      <w:r>
        <w:rPr>
          <w:color w:val="auto"/>
          <w:spacing w:val="10"/>
          <w:sz w:val="21"/>
          <w:szCs w:val="21"/>
          <w:highlight w:val="none"/>
        </w:rPr>
        <w:t>15.3</w:t>
      </w:r>
      <w:r>
        <w:rPr>
          <w:color w:val="auto"/>
          <w:spacing w:val="2"/>
          <w:sz w:val="21"/>
          <w:szCs w:val="21"/>
          <w:highlight w:val="none"/>
        </w:rPr>
        <w:t xml:space="preserve"> </w:t>
      </w:r>
      <w:r>
        <w:rPr>
          <w:color w:val="auto"/>
          <w:spacing w:val="10"/>
          <w:sz w:val="21"/>
          <w:szCs w:val="21"/>
          <w:highlight w:val="none"/>
        </w:rPr>
        <w:t xml:space="preserve">电子投标文件中须加盖供应商公章部分均采用 </w:t>
      </w:r>
      <w:r>
        <w:rPr>
          <w:color w:val="auto"/>
          <w:sz w:val="21"/>
          <w:szCs w:val="21"/>
          <w:highlight w:val="none"/>
        </w:rPr>
        <w:t>CA</w:t>
      </w:r>
      <w:r>
        <w:rPr>
          <w:color w:val="auto"/>
          <w:spacing w:val="10"/>
          <w:sz w:val="21"/>
          <w:szCs w:val="21"/>
          <w:highlight w:val="none"/>
        </w:rPr>
        <w:t xml:space="preserve"> 签章， 并根据“政府采购项目电子交易管</w:t>
      </w:r>
      <w:r>
        <w:rPr>
          <w:color w:val="auto"/>
          <w:sz w:val="21"/>
          <w:szCs w:val="21"/>
          <w:highlight w:val="none"/>
        </w:rPr>
        <w:t xml:space="preserve"> </w:t>
      </w:r>
      <w:r>
        <w:rPr>
          <w:color w:val="auto"/>
          <w:spacing w:val="9"/>
          <w:sz w:val="21"/>
          <w:szCs w:val="21"/>
          <w:highlight w:val="none"/>
        </w:rPr>
        <w:t>理操作指南-供应商</w:t>
      </w:r>
      <w:r>
        <w:rPr>
          <w:color w:val="auto"/>
          <w:spacing w:val="-67"/>
          <w:sz w:val="21"/>
          <w:szCs w:val="21"/>
          <w:highlight w:val="none"/>
        </w:rPr>
        <w:t xml:space="preserve"> </w:t>
      </w:r>
      <w:r>
        <w:rPr>
          <w:color w:val="auto"/>
          <w:spacing w:val="9"/>
          <w:sz w:val="21"/>
          <w:szCs w:val="21"/>
          <w:highlight w:val="none"/>
        </w:rPr>
        <w:t>” 及本招标文件规定的格式和顺序编制电子投标文件并进行关联定位，</w:t>
      </w:r>
      <w:r>
        <w:rPr>
          <w:color w:val="auto"/>
          <w:spacing w:val="-59"/>
          <w:sz w:val="21"/>
          <w:szCs w:val="21"/>
          <w:highlight w:val="none"/>
        </w:rPr>
        <w:t xml:space="preserve"> </w:t>
      </w:r>
      <w:r>
        <w:rPr>
          <w:color w:val="auto"/>
          <w:spacing w:val="9"/>
          <w:sz w:val="21"/>
          <w:szCs w:val="21"/>
          <w:highlight w:val="none"/>
        </w:rPr>
        <w:t>以便评标委</w:t>
      </w:r>
      <w:r>
        <w:rPr>
          <w:color w:val="auto"/>
          <w:sz w:val="21"/>
          <w:szCs w:val="21"/>
          <w:highlight w:val="none"/>
        </w:rPr>
        <w:t xml:space="preserve"> </w:t>
      </w:r>
      <w:r>
        <w:rPr>
          <w:color w:val="auto"/>
          <w:spacing w:val="11"/>
          <w:sz w:val="21"/>
          <w:szCs w:val="21"/>
          <w:highlight w:val="none"/>
        </w:rPr>
        <w:t>员会在评审时，点击评分项可直接定位到该评分项内容。如对招标文件的某项要求，供</w:t>
      </w:r>
      <w:r>
        <w:rPr>
          <w:color w:val="auto"/>
          <w:spacing w:val="10"/>
          <w:sz w:val="21"/>
          <w:szCs w:val="21"/>
          <w:highlight w:val="none"/>
        </w:rPr>
        <w:t>应商的电子投标</w:t>
      </w:r>
      <w:r>
        <w:rPr>
          <w:color w:val="auto"/>
          <w:sz w:val="21"/>
          <w:szCs w:val="21"/>
          <w:highlight w:val="none"/>
        </w:rPr>
        <w:t xml:space="preserve"> </w:t>
      </w:r>
      <w:r>
        <w:rPr>
          <w:color w:val="auto"/>
          <w:spacing w:val="11"/>
          <w:sz w:val="21"/>
          <w:szCs w:val="21"/>
          <w:highlight w:val="none"/>
        </w:rPr>
        <w:t>文件未能关联定位提供相应的内容与其对应，则评审小组在评审时如做出对供应商不利</w:t>
      </w:r>
      <w:r>
        <w:rPr>
          <w:color w:val="auto"/>
          <w:spacing w:val="10"/>
          <w:sz w:val="21"/>
          <w:szCs w:val="21"/>
          <w:highlight w:val="none"/>
        </w:rPr>
        <w:t>的评审由供应商</w:t>
      </w:r>
      <w:r>
        <w:rPr>
          <w:color w:val="auto"/>
          <w:sz w:val="21"/>
          <w:szCs w:val="21"/>
          <w:highlight w:val="none"/>
        </w:rPr>
        <w:t xml:space="preserve"> </w:t>
      </w:r>
      <w:r>
        <w:rPr>
          <w:color w:val="auto"/>
          <w:spacing w:val="9"/>
          <w:sz w:val="21"/>
          <w:szCs w:val="21"/>
          <w:highlight w:val="none"/>
        </w:rPr>
        <w:t>自行承担。电子投标文件如内容不完整、编排</w:t>
      </w:r>
      <w:r>
        <w:rPr>
          <w:color w:val="auto"/>
          <w:spacing w:val="8"/>
          <w:sz w:val="21"/>
          <w:szCs w:val="21"/>
          <w:highlight w:val="none"/>
        </w:rPr>
        <w:t>混乱导致投标文件被误读、漏读， 或者在按招标文件规定</w:t>
      </w:r>
      <w:r>
        <w:rPr>
          <w:color w:val="auto"/>
          <w:sz w:val="21"/>
          <w:szCs w:val="21"/>
          <w:highlight w:val="none"/>
        </w:rPr>
        <w:t xml:space="preserve"> </w:t>
      </w:r>
      <w:r>
        <w:rPr>
          <w:color w:val="auto"/>
          <w:spacing w:val="9"/>
          <w:sz w:val="21"/>
          <w:szCs w:val="21"/>
          <w:highlight w:val="none"/>
        </w:rPr>
        <w:t>的部位查找不到相关内容的，由供应商自行承担。</w:t>
      </w:r>
    </w:p>
    <w:p>
      <w:pPr>
        <w:pStyle w:val="11"/>
        <w:spacing w:before="154" w:line="300" w:lineRule="auto"/>
        <w:ind w:left="3" w:right="73" w:firstLine="433"/>
        <w:rPr>
          <w:color w:val="auto"/>
          <w:sz w:val="21"/>
          <w:szCs w:val="21"/>
          <w:highlight w:val="none"/>
        </w:rPr>
      </w:pPr>
      <w:r>
        <w:rPr>
          <w:color w:val="auto"/>
          <w:spacing w:val="11"/>
          <w:sz w:val="21"/>
          <w:szCs w:val="21"/>
          <w:highlight w:val="none"/>
        </w:rPr>
        <w:t xml:space="preserve">15.4 </w:t>
      </w:r>
      <w:r>
        <w:rPr>
          <w:rFonts w:hint="eastAsia"/>
          <w:color w:val="auto"/>
          <w:spacing w:val="11"/>
          <w:sz w:val="21"/>
          <w:szCs w:val="21"/>
          <w:highlight w:val="none"/>
          <w:lang w:eastAsia="zh-CN"/>
        </w:rPr>
        <w:t>中标</w:t>
      </w:r>
      <w:r>
        <w:rPr>
          <w:color w:val="auto"/>
          <w:spacing w:val="11"/>
          <w:sz w:val="21"/>
          <w:szCs w:val="21"/>
          <w:highlight w:val="none"/>
        </w:rPr>
        <w:t>单位需在确定成交</w:t>
      </w:r>
      <w:r>
        <w:rPr>
          <w:color w:val="auto"/>
          <w:spacing w:val="-30"/>
          <w:sz w:val="21"/>
          <w:szCs w:val="21"/>
          <w:highlight w:val="none"/>
        </w:rPr>
        <w:t xml:space="preserve"> </w:t>
      </w:r>
      <w:r>
        <w:rPr>
          <w:color w:val="auto"/>
          <w:spacing w:val="11"/>
          <w:sz w:val="21"/>
          <w:szCs w:val="21"/>
          <w:highlight w:val="none"/>
        </w:rPr>
        <w:t>3 日内打印盖</w:t>
      </w:r>
      <w:r>
        <w:rPr>
          <w:color w:val="auto"/>
          <w:spacing w:val="10"/>
          <w:sz w:val="21"/>
          <w:szCs w:val="21"/>
          <w:highlight w:val="none"/>
        </w:rPr>
        <w:t>章三份投标文件提供给代理机构，作为成果文件装订使</w:t>
      </w:r>
      <w:r>
        <w:rPr>
          <w:color w:val="auto"/>
          <w:sz w:val="21"/>
          <w:szCs w:val="21"/>
          <w:highlight w:val="none"/>
        </w:rPr>
        <w:t xml:space="preserve"> </w:t>
      </w:r>
      <w:r>
        <w:rPr>
          <w:color w:val="auto"/>
          <w:spacing w:val="-1"/>
          <w:sz w:val="21"/>
          <w:szCs w:val="21"/>
          <w:highlight w:val="none"/>
        </w:rPr>
        <w:t>用。</w:t>
      </w:r>
    </w:p>
    <w:p>
      <w:pPr>
        <w:pStyle w:val="11"/>
        <w:spacing w:before="151" w:line="322" w:lineRule="auto"/>
        <w:ind w:right="70" w:firstLine="437"/>
        <w:rPr>
          <w:color w:val="auto"/>
          <w:sz w:val="21"/>
          <w:szCs w:val="21"/>
          <w:highlight w:val="none"/>
        </w:rPr>
      </w:pPr>
      <w:r>
        <w:rPr>
          <w:color w:val="auto"/>
          <w:spacing w:val="10"/>
          <w:sz w:val="21"/>
          <w:szCs w:val="21"/>
          <w:highlight w:val="none"/>
        </w:rPr>
        <w:t xml:space="preserve">15.5  </w:t>
      </w:r>
      <w:r>
        <w:rPr>
          <w:color w:val="auto"/>
          <w:sz w:val="21"/>
          <w:szCs w:val="21"/>
          <w:highlight w:val="none"/>
        </w:rPr>
        <w:t>CA</w:t>
      </w:r>
      <w:r>
        <w:rPr>
          <w:color w:val="auto"/>
          <w:spacing w:val="-20"/>
          <w:sz w:val="21"/>
          <w:szCs w:val="21"/>
          <w:highlight w:val="none"/>
        </w:rPr>
        <w:t xml:space="preserve"> </w:t>
      </w:r>
      <w:r>
        <w:rPr>
          <w:color w:val="auto"/>
          <w:spacing w:val="10"/>
          <w:sz w:val="21"/>
          <w:szCs w:val="21"/>
          <w:highlight w:val="none"/>
        </w:rPr>
        <w:t>签章上关于法人（负责人）</w:t>
      </w:r>
      <w:r>
        <w:rPr>
          <w:color w:val="auto"/>
          <w:spacing w:val="34"/>
          <w:sz w:val="21"/>
          <w:szCs w:val="21"/>
          <w:highlight w:val="none"/>
        </w:rPr>
        <w:t xml:space="preserve"> </w:t>
      </w:r>
      <w:r>
        <w:rPr>
          <w:color w:val="auto"/>
          <w:spacing w:val="10"/>
          <w:sz w:val="21"/>
          <w:szCs w:val="21"/>
          <w:highlight w:val="none"/>
        </w:rPr>
        <w:t>或授权代表签字信息，供应商在投标文件中涉及到签字的位</w:t>
      </w:r>
      <w:r>
        <w:rPr>
          <w:color w:val="auto"/>
          <w:sz w:val="21"/>
          <w:szCs w:val="21"/>
          <w:highlight w:val="none"/>
        </w:rPr>
        <w:t xml:space="preserve"> </w:t>
      </w:r>
      <w:r>
        <w:rPr>
          <w:color w:val="auto"/>
          <w:spacing w:val="9"/>
          <w:sz w:val="21"/>
          <w:szCs w:val="21"/>
          <w:highlight w:val="none"/>
        </w:rPr>
        <w:t xml:space="preserve">置线下【签好字然后扫描或者拍照做成 </w:t>
      </w:r>
      <w:r>
        <w:rPr>
          <w:color w:val="auto"/>
          <w:sz w:val="21"/>
          <w:szCs w:val="21"/>
          <w:highlight w:val="none"/>
        </w:rPr>
        <w:t>PDF</w:t>
      </w:r>
      <w:r>
        <w:rPr>
          <w:color w:val="auto"/>
          <w:spacing w:val="9"/>
          <w:sz w:val="21"/>
          <w:szCs w:val="21"/>
          <w:highlight w:val="none"/>
        </w:rPr>
        <w:t xml:space="preserve"> 的格式】或【通过政采云电</w:t>
      </w:r>
      <w:r>
        <w:rPr>
          <w:color w:val="auto"/>
          <w:spacing w:val="8"/>
          <w:sz w:val="21"/>
          <w:szCs w:val="21"/>
          <w:highlight w:val="none"/>
        </w:rPr>
        <w:t xml:space="preserve">子交易客户端使用 </w:t>
      </w:r>
      <w:r>
        <w:rPr>
          <w:color w:val="auto"/>
          <w:sz w:val="21"/>
          <w:szCs w:val="21"/>
          <w:highlight w:val="none"/>
        </w:rPr>
        <w:t>CA</w:t>
      </w:r>
      <w:r>
        <w:rPr>
          <w:color w:val="auto"/>
          <w:spacing w:val="8"/>
          <w:sz w:val="21"/>
          <w:szCs w:val="21"/>
          <w:highlight w:val="none"/>
        </w:rPr>
        <w:t xml:space="preserve"> 法人（负</w:t>
      </w:r>
      <w:r>
        <w:rPr>
          <w:color w:val="auto"/>
          <w:sz w:val="21"/>
          <w:szCs w:val="21"/>
          <w:highlight w:val="none"/>
        </w:rPr>
        <w:t xml:space="preserve"> </w:t>
      </w:r>
      <w:r>
        <w:rPr>
          <w:color w:val="auto"/>
          <w:spacing w:val="10"/>
          <w:sz w:val="21"/>
          <w:szCs w:val="21"/>
          <w:highlight w:val="none"/>
        </w:rPr>
        <w:t>责人）或授权代表签章】亦可。投标文件中涉及到签字的</w:t>
      </w:r>
      <w:r>
        <w:rPr>
          <w:color w:val="auto"/>
          <w:spacing w:val="9"/>
          <w:sz w:val="21"/>
          <w:szCs w:val="21"/>
          <w:highlight w:val="none"/>
        </w:rPr>
        <w:t>位置未按要求签字的，提供的材料视为无效。</w:t>
      </w:r>
    </w:p>
    <w:p>
      <w:pPr>
        <w:pStyle w:val="11"/>
        <w:spacing w:before="153" w:line="228" w:lineRule="auto"/>
        <w:ind w:left="437"/>
        <w:rPr>
          <w:rFonts w:hint="eastAsia" w:eastAsia="宋体"/>
          <w:color w:val="auto"/>
          <w:sz w:val="21"/>
          <w:szCs w:val="21"/>
          <w:highlight w:val="none"/>
          <w:lang w:eastAsia="zh-CN"/>
        </w:rPr>
      </w:pPr>
      <w:r>
        <w:rPr>
          <w:b/>
          <w:bCs/>
          <w:color w:val="auto"/>
          <w:spacing w:val="4"/>
          <w:sz w:val="21"/>
          <w:szCs w:val="21"/>
          <w:highlight w:val="none"/>
        </w:rPr>
        <w:t>16.投标保证金：</w:t>
      </w:r>
      <w:r>
        <w:rPr>
          <w:rFonts w:hint="eastAsia"/>
          <w:b/>
          <w:bCs/>
          <w:color w:val="auto"/>
          <w:spacing w:val="4"/>
          <w:sz w:val="21"/>
          <w:szCs w:val="21"/>
          <w:highlight w:val="none"/>
          <w:lang w:eastAsia="zh-CN"/>
        </w:rPr>
        <w:t>详见公告</w:t>
      </w:r>
    </w:p>
    <w:p>
      <w:pPr>
        <w:spacing w:line="345" w:lineRule="auto"/>
        <w:rPr>
          <w:rFonts w:ascii="Arial"/>
          <w:color w:val="auto"/>
          <w:sz w:val="22"/>
          <w:szCs w:val="22"/>
          <w:highlight w:val="none"/>
        </w:rPr>
      </w:pPr>
    </w:p>
    <w:p>
      <w:pPr>
        <w:pStyle w:val="11"/>
        <w:spacing w:before="65" w:line="228" w:lineRule="auto"/>
        <w:ind w:left="3822"/>
        <w:rPr>
          <w:color w:val="auto"/>
          <w:sz w:val="21"/>
          <w:szCs w:val="21"/>
          <w:highlight w:val="none"/>
        </w:rPr>
      </w:pPr>
      <w:r>
        <w:rPr>
          <w:b/>
          <w:bCs/>
          <w:color w:val="auto"/>
          <w:spacing w:val="5"/>
          <w:sz w:val="21"/>
          <w:szCs w:val="21"/>
          <w:highlight w:val="none"/>
        </w:rPr>
        <w:t>四、投标文件的递交</w:t>
      </w:r>
    </w:p>
    <w:p>
      <w:pPr>
        <w:spacing w:line="345" w:lineRule="auto"/>
        <w:rPr>
          <w:rFonts w:ascii="Arial"/>
          <w:color w:val="auto"/>
          <w:sz w:val="22"/>
          <w:szCs w:val="22"/>
          <w:highlight w:val="none"/>
        </w:rPr>
      </w:pPr>
    </w:p>
    <w:p>
      <w:pPr>
        <w:pStyle w:val="11"/>
        <w:spacing w:before="66" w:line="228" w:lineRule="auto"/>
        <w:ind w:left="17"/>
        <w:rPr>
          <w:color w:val="auto"/>
          <w:sz w:val="21"/>
          <w:szCs w:val="21"/>
          <w:highlight w:val="none"/>
        </w:rPr>
      </w:pPr>
      <w:r>
        <w:rPr>
          <w:b/>
          <w:bCs/>
          <w:color w:val="auto"/>
          <w:spacing w:val="4"/>
          <w:sz w:val="21"/>
          <w:szCs w:val="21"/>
          <w:highlight w:val="none"/>
        </w:rPr>
        <w:t>17.投标文件的递交</w:t>
      </w:r>
    </w:p>
    <w:p>
      <w:pPr>
        <w:pStyle w:val="11"/>
        <w:spacing w:before="153" w:line="322" w:lineRule="auto"/>
        <w:ind w:left="2" w:firstLine="379"/>
        <w:rPr>
          <w:color w:val="auto"/>
          <w:sz w:val="21"/>
          <w:szCs w:val="21"/>
          <w:highlight w:val="none"/>
        </w:rPr>
      </w:pPr>
      <w:r>
        <w:rPr>
          <w:color w:val="auto"/>
          <w:spacing w:val="5"/>
          <w:sz w:val="21"/>
          <w:szCs w:val="21"/>
          <w:highlight w:val="none"/>
        </w:rPr>
        <w:t>17.1 供应商必须在“供应商须知前附表</w:t>
      </w:r>
      <w:r>
        <w:rPr>
          <w:color w:val="auto"/>
          <w:spacing w:val="-55"/>
          <w:sz w:val="21"/>
          <w:szCs w:val="21"/>
          <w:highlight w:val="none"/>
        </w:rPr>
        <w:t xml:space="preserve"> </w:t>
      </w:r>
      <w:r>
        <w:rPr>
          <w:color w:val="auto"/>
          <w:spacing w:val="5"/>
          <w:sz w:val="21"/>
          <w:szCs w:val="21"/>
          <w:highlight w:val="none"/>
        </w:rPr>
        <w:t>”规定的投标文件接收时间和投标地点提交电子版投标文件。</w:t>
      </w:r>
      <w:r>
        <w:rPr>
          <w:color w:val="auto"/>
          <w:sz w:val="21"/>
          <w:szCs w:val="21"/>
          <w:highlight w:val="none"/>
        </w:rPr>
        <w:t xml:space="preserve"> </w:t>
      </w:r>
      <w:r>
        <w:rPr>
          <w:color w:val="auto"/>
          <w:spacing w:val="7"/>
          <w:sz w:val="21"/>
          <w:szCs w:val="21"/>
          <w:highlight w:val="none"/>
        </w:rPr>
        <w:t>电子投标文件应在制作完成后，在投标截止时间前通过有效数字证书</w:t>
      </w:r>
      <w:r>
        <w:rPr>
          <w:color w:val="auto"/>
          <w:spacing w:val="6"/>
          <w:sz w:val="21"/>
          <w:szCs w:val="21"/>
          <w:highlight w:val="none"/>
        </w:rPr>
        <w:t>（</w:t>
      </w:r>
      <w:r>
        <w:rPr>
          <w:color w:val="auto"/>
          <w:sz w:val="21"/>
          <w:szCs w:val="21"/>
          <w:highlight w:val="none"/>
        </w:rPr>
        <w:t>CA</w:t>
      </w:r>
      <w:r>
        <w:rPr>
          <w:color w:val="auto"/>
          <w:spacing w:val="-40"/>
          <w:sz w:val="21"/>
          <w:szCs w:val="21"/>
          <w:highlight w:val="none"/>
        </w:rPr>
        <w:t xml:space="preserve"> </w:t>
      </w:r>
      <w:r>
        <w:rPr>
          <w:color w:val="auto"/>
          <w:spacing w:val="6"/>
          <w:sz w:val="21"/>
          <w:szCs w:val="21"/>
          <w:highlight w:val="none"/>
        </w:rPr>
        <w:t>认证锁）进行电子签章、加密，</w:t>
      </w:r>
      <w:r>
        <w:rPr>
          <w:color w:val="auto"/>
          <w:sz w:val="21"/>
          <w:szCs w:val="21"/>
          <w:highlight w:val="none"/>
        </w:rPr>
        <w:t xml:space="preserve"> </w:t>
      </w:r>
      <w:r>
        <w:rPr>
          <w:color w:val="auto"/>
          <w:spacing w:val="9"/>
          <w:sz w:val="21"/>
          <w:szCs w:val="21"/>
          <w:highlight w:val="none"/>
        </w:rPr>
        <w:t>然后通过网络将加密的电子投标文件递交至“</w:t>
      </w:r>
      <w:r>
        <w:rPr>
          <w:rFonts w:hint="eastAsia"/>
          <w:color w:val="auto"/>
          <w:spacing w:val="9"/>
          <w:sz w:val="21"/>
          <w:szCs w:val="21"/>
          <w:highlight w:val="none"/>
          <w:lang w:eastAsia="zh-CN"/>
        </w:rPr>
        <w:t>广西政府采购云平台</w:t>
      </w:r>
      <w:r>
        <w:rPr>
          <w:color w:val="auto"/>
          <w:spacing w:val="-65"/>
          <w:sz w:val="21"/>
          <w:szCs w:val="21"/>
          <w:highlight w:val="none"/>
        </w:rPr>
        <w:t xml:space="preserve"> </w:t>
      </w:r>
      <w:r>
        <w:rPr>
          <w:color w:val="auto"/>
          <w:spacing w:val="9"/>
          <w:sz w:val="21"/>
          <w:szCs w:val="21"/>
          <w:highlight w:val="none"/>
        </w:rPr>
        <w:t>”。</w:t>
      </w:r>
    </w:p>
    <w:p>
      <w:pPr>
        <w:pStyle w:val="11"/>
        <w:spacing w:before="155" w:line="299" w:lineRule="auto"/>
        <w:ind w:right="70" w:firstLine="381"/>
        <w:rPr>
          <w:color w:val="auto"/>
          <w:sz w:val="21"/>
          <w:szCs w:val="21"/>
          <w:highlight w:val="none"/>
        </w:rPr>
      </w:pPr>
      <w:r>
        <w:rPr>
          <w:color w:val="auto"/>
          <w:spacing w:val="7"/>
          <w:sz w:val="21"/>
          <w:szCs w:val="21"/>
          <w:highlight w:val="none"/>
        </w:rPr>
        <w:t>17.2</w:t>
      </w:r>
      <w:r>
        <w:rPr>
          <w:color w:val="auto"/>
          <w:spacing w:val="-22"/>
          <w:sz w:val="21"/>
          <w:szCs w:val="21"/>
          <w:highlight w:val="none"/>
        </w:rPr>
        <w:t xml:space="preserve"> </w:t>
      </w:r>
      <w:r>
        <w:rPr>
          <w:b/>
          <w:bCs/>
          <w:color w:val="auto"/>
          <w:spacing w:val="7"/>
          <w:sz w:val="21"/>
          <w:szCs w:val="21"/>
          <w:highlight w:val="none"/>
        </w:rPr>
        <w:t>未在规定时间内提交或者未按照招标文件要求密封或者标记的电子投标文件，“广西政府采购云平台</w:t>
      </w:r>
      <w:r>
        <w:rPr>
          <w:color w:val="auto"/>
          <w:spacing w:val="-70"/>
          <w:sz w:val="21"/>
          <w:szCs w:val="21"/>
          <w:highlight w:val="none"/>
        </w:rPr>
        <w:t xml:space="preserve"> </w:t>
      </w:r>
      <w:r>
        <w:rPr>
          <w:b/>
          <w:bCs/>
          <w:color w:val="auto"/>
          <w:spacing w:val="7"/>
          <w:sz w:val="21"/>
          <w:szCs w:val="21"/>
          <w:highlight w:val="none"/>
        </w:rPr>
        <w:t>”平台</w:t>
      </w:r>
      <w:r>
        <w:rPr>
          <w:color w:val="auto"/>
          <w:sz w:val="21"/>
          <w:szCs w:val="21"/>
          <w:highlight w:val="none"/>
        </w:rPr>
        <w:t xml:space="preserve"> </w:t>
      </w:r>
      <w:r>
        <w:rPr>
          <w:b/>
          <w:bCs/>
          <w:color w:val="auto"/>
          <w:spacing w:val="4"/>
          <w:sz w:val="21"/>
          <w:szCs w:val="21"/>
          <w:highlight w:val="none"/>
        </w:rPr>
        <w:t>将拒收。</w:t>
      </w:r>
    </w:p>
    <w:p>
      <w:pPr>
        <w:pStyle w:val="11"/>
        <w:spacing w:before="152" w:line="226" w:lineRule="auto"/>
        <w:ind w:left="381"/>
        <w:rPr>
          <w:color w:val="auto"/>
          <w:sz w:val="21"/>
          <w:szCs w:val="21"/>
          <w:highlight w:val="none"/>
        </w:rPr>
      </w:pPr>
      <w:r>
        <w:rPr>
          <w:color w:val="auto"/>
          <w:spacing w:val="9"/>
          <w:sz w:val="21"/>
          <w:szCs w:val="21"/>
          <w:highlight w:val="none"/>
        </w:rPr>
        <w:t>17.3</w:t>
      </w:r>
      <w:r>
        <w:rPr>
          <w:color w:val="auto"/>
          <w:spacing w:val="-3"/>
          <w:sz w:val="21"/>
          <w:szCs w:val="21"/>
          <w:highlight w:val="none"/>
        </w:rPr>
        <w:t xml:space="preserve"> </w:t>
      </w:r>
      <w:r>
        <w:rPr>
          <w:color w:val="auto"/>
          <w:spacing w:val="9"/>
          <w:sz w:val="21"/>
          <w:szCs w:val="21"/>
          <w:highlight w:val="none"/>
        </w:rPr>
        <w:t>电子版投标文件提交方式见“招标公告</w:t>
      </w:r>
      <w:r>
        <w:rPr>
          <w:color w:val="auto"/>
          <w:spacing w:val="-69"/>
          <w:sz w:val="21"/>
          <w:szCs w:val="21"/>
          <w:highlight w:val="none"/>
        </w:rPr>
        <w:t xml:space="preserve"> </w:t>
      </w:r>
      <w:r>
        <w:rPr>
          <w:color w:val="auto"/>
          <w:spacing w:val="9"/>
          <w:sz w:val="21"/>
          <w:szCs w:val="21"/>
          <w:highlight w:val="none"/>
        </w:rPr>
        <w:t>”</w:t>
      </w:r>
    </w:p>
    <w:p>
      <w:pPr>
        <w:pStyle w:val="11"/>
        <w:spacing w:before="266" w:line="228" w:lineRule="auto"/>
        <w:ind w:left="17"/>
        <w:rPr>
          <w:color w:val="auto"/>
          <w:spacing w:val="8"/>
          <w:sz w:val="21"/>
          <w:szCs w:val="21"/>
          <w:highlight w:val="none"/>
        </w:rPr>
      </w:pPr>
      <w:r>
        <w:rPr>
          <w:color w:val="auto"/>
          <w:spacing w:val="9"/>
          <w:sz w:val="21"/>
          <w:szCs w:val="21"/>
          <w:highlight w:val="none"/>
        </w:rPr>
        <w:t>17.4</w:t>
      </w:r>
      <w:r>
        <w:rPr>
          <w:color w:val="auto"/>
          <w:spacing w:val="-41"/>
          <w:sz w:val="21"/>
          <w:szCs w:val="21"/>
          <w:highlight w:val="none"/>
        </w:rPr>
        <w:t xml:space="preserve"> </w:t>
      </w:r>
      <w:r>
        <w:rPr>
          <w:color w:val="auto"/>
          <w:spacing w:val="9"/>
          <w:sz w:val="21"/>
          <w:szCs w:val="21"/>
          <w:highlight w:val="none"/>
        </w:rPr>
        <w:t>供应商在递交投标文件时未按本须知要</w:t>
      </w:r>
      <w:r>
        <w:rPr>
          <w:color w:val="auto"/>
          <w:spacing w:val="8"/>
          <w:sz w:val="21"/>
          <w:szCs w:val="21"/>
          <w:highlight w:val="none"/>
        </w:rPr>
        <w:t>求密封、标记的，所产生的后果由供应商自负。</w:t>
      </w:r>
    </w:p>
    <w:p>
      <w:pPr>
        <w:pStyle w:val="11"/>
        <w:spacing w:before="266" w:line="228" w:lineRule="auto"/>
        <w:ind w:left="17"/>
        <w:rPr>
          <w:color w:val="auto"/>
          <w:sz w:val="21"/>
          <w:szCs w:val="21"/>
          <w:highlight w:val="none"/>
        </w:rPr>
      </w:pPr>
      <w:r>
        <w:rPr>
          <w:b/>
          <w:bCs/>
          <w:color w:val="auto"/>
          <w:spacing w:val="5"/>
          <w:sz w:val="21"/>
          <w:szCs w:val="21"/>
          <w:highlight w:val="none"/>
        </w:rPr>
        <w:t>19.投标文件的修改及撤回</w:t>
      </w:r>
    </w:p>
    <w:p>
      <w:pPr>
        <w:pStyle w:val="11"/>
        <w:spacing w:before="116" w:line="374" w:lineRule="auto"/>
        <w:ind w:right="134" w:firstLine="381"/>
        <w:jc w:val="both"/>
        <w:rPr>
          <w:color w:val="auto"/>
          <w:sz w:val="21"/>
          <w:szCs w:val="21"/>
          <w:highlight w:val="none"/>
        </w:rPr>
      </w:pPr>
      <w:r>
        <w:rPr>
          <w:color w:val="auto"/>
          <w:spacing w:val="6"/>
          <w:sz w:val="21"/>
          <w:szCs w:val="21"/>
          <w:highlight w:val="none"/>
        </w:rPr>
        <w:t>19.1 供应商应当在投标截止时间前完成投标文件的传输递交，并可以补充、修改或者撤回投标文</w:t>
      </w:r>
      <w:r>
        <w:rPr>
          <w:color w:val="auto"/>
          <w:spacing w:val="5"/>
          <w:sz w:val="21"/>
          <w:szCs w:val="21"/>
          <w:highlight w:val="none"/>
        </w:rPr>
        <w:t>件。</w:t>
      </w:r>
      <w:r>
        <w:rPr>
          <w:color w:val="auto"/>
          <w:sz w:val="21"/>
          <w:szCs w:val="21"/>
          <w:highlight w:val="none"/>
        </w:rPr>
        <w:t xml:space="preserve"> </w:t>
      </w:r>
      <w:r>
        <w:rPr>
          <w:color w:val="auto"/>
          <w:spacing w:val="11"/>
          <w:sz w:val="21"/>
          <w:szCs w:val="21"/>
          <w:highlight w:val="none"/>
        </w:rPr>
        <w:t>补充或者修改投标文件的，应当先行撤回原文件，补充、修改后重新传输递交。投标截止时间</w:t>
      </w:r>
      <w:r>
        <w:rPr>
          <w:color w:val="auto"/>
          <w:spacing w:val="10"/>
          <w:sz w:val="21"/>
          <w:szCs w:val="21"/>
          <w:highlight w:val="none"/>
        </w:rPr>
        <w:t>前未完成</w:t>
      </w:r>
      <w:r>
        <w:rPr>
          <w:color w:val="auto"/>
          <w:sz w:val="21"/>
          <w:szCs w:val="21"/>
          <w:highlight w:val="none"/>
        </w:rPr>
        <w:t xml:space="preserve"> </w:t>
      </w:r>
      <w:r>
        <w:rPr>
          <w:color w:val="auto"/>
          <w:spacing w:val="10"/>
          <w:sz w:val="21"/>
          <w:szCs w:val="21"/>
          <w:highlight w:val="none"/>
        </w:rPr>
        <w:t>传输的，视为撤回投标文件。投标截止时间后递交的投标文件，“</w:t>
      </w:r>
      <w:r>
        <w:rPr>
          <w:rFonts w:hint="eastAsia"/>
          <w:color w:val="auto"/>
          <w:spacing w:val="10"/>
          <w:sz w:val="21"/>
          <w:szCs w:val="21"/>
          <w:highlight w:val="none"/>
          <w:lang w:eastAsia="zh-CN"/>
        </w:rPr>
        <w:t>广西政府采购云平台</w:t>
      </w:r>
      <w:r>
        <w:rPr>
          <w:color w:val="auto"/>
          <w:spacing w:val="10"/>
          <w:sz w:val="21"/>
          <w:szCs w:val="21"/>
          <w:highlight w:val="none"/>
        </w:rPr>
        <w:t>”平台将拒收。（补充、修改</w:t>
      </w:r>
      <w:r>
        <w:rPr>
          <w:color w:val="auto"/>
          <w:sz w:val="21"/>
          <w:szCs w:val="21"/>
          <w:highlight w:val="none"/>
        </w:rPr>
        <w:t xml:space="preserve"> </w:t>
      </w:r>
      <w:r>
        <w:rPr>
          <w:color w:val="auto"/>
          <w:spacing w:val="8"/>
          <w:sz w:val="21"/>
          <w:szCs w:val="21"/>
          <w:highlight w:val="none"/>
        </w:rPr>
        <w:t>或者撤回方式见公告）</w:t>
      </w:r>
    </w:p>
    <w:p>
      <w:pPr>
        <w:pStyle w:val="11"/>
        <w:spacing w:before="34" w:line="366" w:lineRule="auto"/>
        <w:ind w:left="5" w:right="205" w:firstLine="376"/>
        <w:rPr>
          <w:color w:val="auto"/>
          <w:sz w:val="21"/>
          <w:szCs w:val="21"/>
          <w:highlight w:val="none"/>
        </w:rPr>
      </w:pPr>
      <w:r>
        <w:rPr>
          <w:color w:val="auto"/>
          <w:spacing w:val="6"/>
          <w:sz w:val="21"/>
          <w:szCs w:val="21"/>
          <w:highlight w:val="none"/>
        </w:rPr>
        <w:t>19.2“</w:t>
      </w:r>
      <w:r>
        <w:rPr>
          <w:rFonts w:hint="eastAsia"/>
          <w:color w:val="auto"/>
          <w:spacing w:val="6"/>
          <w:sz w:val="21"/>
          <w:szCs w:val="21"/>
          <w:highlight w:val="none"/>
          <w:lang w:eastAsia="zh-CN"/>
        </w:rPr>
        <w:t>广西政府采购云平台</w:t>
      </w:r>
      <w:r>
        <w:rPr>
          <w:color w:val="auto"/>
          <w:spacing w:val="6"/>
          <w:sz w:val="21"/>
          <w:szCs w:val="21"/>
          <w:highlight w:val="none"/>
        </w:rPr>
        <w:t>”平台收到投标文件，将妥善保存并即时向供应商发出确认回执通知。在投标截止时间</w:t>
      </w:r>
      <w:r>
        <w:rPr>
          <w:color w:val="auto"/>
          <w:sz w:val="21"/>
          <w:szCs w:val="21"/>
          <w:highlight w:val="none"/>
        </w:rPr>
        <w:t xml:space="preserve"> </w:t>
      </w:r>
      <w:r>
        <w:rPr>
          <w:color w:val="auto"/>
          <w:spacing w:val="9"/>
          <w:sz w:val="21"/>
          <w:szCs w:val="21"/>
          <w:highlight w:val="none"/>
        </w:rPr>
        <w:t>前，除供应商补充、修改或者撤回投标文件外，任何单位和个人不得解密或提取投标文件。</w:t>
      </w:r>
    </w:p>
    <w:p>
      <w:pPr>
        <w:pStyle w:val="11"/>
        <w:spacing w:before="33" w:line="368" w:lineRule="auto"/>
        <w:ind w:right="205" w:firstLine="381"/>
        <w:rPr>
          <w:color w:val="auto"/>
          <w:sz w:val="21"/>
          <w:szCs w:val="21"/>
          <w:highlight w:val="none"/>
        </w:rPr>
      </w:pPr>
      <w:r>
        <w:rPr>
          <w:color w:val="auto"/>
          <w:spacing w:val="5"/>
          <w:sz w:val="21"/>
          <w:szCs w:val="21"/>
          <w:highlight w:val="none"/>
        </w:rPr>
        <w:t>19.3</w:t>
      </w:r>
      <w:r>
        <w:rPr>
          <w:color w:val="auto"/>
          <w:spacing w:val="-42"/>
          <w:sz w:val="21"/>
          <w:szCs w:val="21"/>
          <w:highlight w:val="none"/>
        </w:rPr>
        <w:t xml:space="preserve"> </w:t>
      </w:r>
      <w:r>
        <w:rPr>
          <w:color w:val="auto"/>
          <w:spacing w:val="5"/>
          <w:sz w:val="21"/>
          <w:szCs w:val="21"/>
          <w:highlight w:val="none"/>
        </w:rPr>
        <w:t>在投标截止时间止提交电子版投标文件的供应商不足</w:t>
      </w:r>
      <w:r>
        <w:rPr>
          <w:color w:val="auto"/>
          <w:spacing w:val="-32"/>
          <w:sz w:val="21"/>
          <w:szCs w:val="21"/>
          <w:highlight w:val="none"/>
        </w:rPr>
        <w:t xml:space="preserve"> </w:t>
      </w:r>
      <w:r>
        <w:rPr>
          <w:color w:val="auto"/>
          <w:spacing w:val="5"/>
          <w:sz w:val="21"/>
          <w:szCs w:val="21"/>
          <w:highlight w:val="none"/>
        </w:rPr>
        <w:t>3</w:t>
      </w:r>
      <w:r>
        <w:rPr>
          <w:color w:val="auto"/>
          <w:spacing w:val="-36"/>
          <w:sz w:val="21"/>
          <w:szCs w:val="21"/>
          <w:highlight w:val="none"/>
        </w:rPr>
        <w:t xml:space="preserve"> </w:t>
      </w:r>
      <w:r>
        <w:rPr>
          <w:color w:val="auto"/>
          <w:spacing w:val="5"/>
          <w:sz w:val="21"/>
          <w:szCs w:val="21"/>
          <w:highlight w:val="none"/>
        </w:rPr>
        <w:t>家时，电子版投标</w:t>
      </w:r>
      <w:r>
        <w:rPr>
          <w:color w:val="auto"/>
          <w:spacing w:val="4"/>
          <w:sz w:val="21"/>
          <w:szCs w:val="21"/>
          <w:highlight w:val="none"/>
        </w:rPr>
        <w:t>文件由代理机构在“政</w:t>
      </w:r>
      <w:r>
        <w:rPr>
          <w:color w:val="auto"/>
          <w:sz w:val="21"/>
          <w:szCs w:val="21"/>
          <w:highlight w:val="none"/>
        </w:rPr>
        <w:t xml:space="preserve"> </w:t>
      </w:r>
      <w:r>
        <w:rPr>
          <w:color w:val="auto"/>
          <w:spacing w:val="9"/>
          <w:sz w:val="21"/>
          <w:szCs w:val="21"/>
          <w:highlight w:val="none"/>
        </w:rPr>
        <w:t>采云</w:t>
      </w:r>
      <w:r>
        <w:rPr>
          <w:color w:val="auto"/>
          <w:spacing w:val="-70"/>
          <w:sz w:val="21"/>
          <w:szCs w:val="21"/>
          <w:highlight w:val="none"/>
        </w:rPr>
        <w:t xml:space="preserve"> </w:t>
      </w:r>
      <w:r>
        <w:rPr>
          <w:color w:val="auto"/>
          <w:spacing w:val="9"/>
          <w:sz w:val="21"/>
          <w:szCs w:val="21"/>
          <w:highlight w:val="none"/>
        </w:rPr>
        <w:t>”平台操作退回，除此之外采购人和采购代理机构</w:t>
      </w:r>
      <w:r>
        <w:rPr>
          <w:color w:val="auto"/>
          <w:spacing w:val="8"/>
          <w:sz w:val="21"/>
          <w:szCs w:val="21"/>
          <w:highlight w:val="none"/>
        </w:rPr>
        <w:t>对已提交的投标文件概不退回。</w:t>
      </w:r>
    </w:p>
    <w:p>
      <w:pPr>
        <w:spacing w:line="263" w:lineRule="auto"/>
        <w:rPr>
          <w:rFonts w:ascii="Arial"/>
          <w:color w:val="auto"/>
          <w:sz w:val="22"/>
          <w:szCs w:val="22"/>
          <w:highlight w:val="none"/>
        </w:rPr>
      </w:pPr>
    </w:p>
    <w:p>
      <w:pPr>
        <w:pStyle w:val="11"/>
        <w:spacing w:before="65" w:line="228" w:lineRule="auto"/>
        <w:ind w:left="4015"/>
        <w:rPr>
          <w:color w:val="auto"/>
          <w:sz w:val="21"/>
          <w:szCs w:val="21"/>
          <w:highlight w:val="none"/>
        </w:rPr>
      </w:pPr>
      <w:r>
        <w:rPr>
          <w:b/>
          <w:bCs/>
          <w:color w:val="auto"/>
          <w:spacing w:val="6"/>
          <w:sz w:val="21"/>
          <w:szCs w:val="21"/>
          <w:highlight w:val="none"/>
        </w:rPr>
        <w:t>五、开标与评标</w:t>
      </w:r>
    </w:p>
    <w:p>
      <w:pPr>
        <w:spacing w:line="345" w:lineRule="auto"/>
        <w:rPr>
          <w:rFonts w:ascii="Arial"/>
          <w:color w:val="auto"/>
          <w:sz w:val="22"/>
          <w:szCs w:val="22"/>
          <w:highlight w:val="none"/>
        </w:rPr>
      </w:pPr>
    </w:p>
    <w:p>
      <w:pPr>
        <w:pStyle w:val="11"/>
        <w:spacing w:before="66" w:line="228" w:lineRule="auto"/>
        <w:ind w:left="4"/>
        <w:rPr>
          <w:color w:val="auto"/>
          <w:sz w:val="21"/>
          <w:szCs w:val="21"/>
          <w:highlight w:val="none"/>
        </w:rPr>
      </w:pPr>
      <w:r>
        <w:rPr>
          <w:b/>
          <w:bCs/>
          <w:color w:val="auto"/>
          <w:spacing w:val="3"/>
          <w:sz w:val="21"/>
          <w:szCs w:val="21"/>
          <w:highlight w:val="none"/>
        </w:rPr>
        <w:t>20.开标</w:t>
      </w:r>
    </w:p>
    <w:p>
      <w:pPr>
        <w:pStyle w:val="11"/>
        <w:spacing w:before="151" w:line="227" w:lineRule="auto"/>
        <w:ind w:left="4"/>
        <w:rPr>
          <w:color w:val="auto"/>
          <w:sz w:val="21"/>
          <w:szCs w:val="21"/>
          <w:highlight w:val="none"/>
        </w:rPr>
      </w:pPr>
      <w:r>
        <w:rPr>
          <w:color w:val="auto"/>
          <w:spacing w:val="11"/>
          <w:sz w:val="21"/>
          <w:szCs w:val="21"/>
          <w:highlight w:val="none"/>
        </w:rPr>
        <w:t>20.1</w:t>
      </w:r>
      <w:r>
        <w:rPr>
          <w:color w:val="auto"/>
          <w:spacing w:val="-41"/>
          <w:sz w:val="21"/>
          <w:szCs w:val="21"/>
          <w:highlight w:val="none"/>
        </w:rPr>
        <w:t xml:space="preserve"> </w:t>
      </w:r>
      <w:r>
        <w:rPr>
          <w:color w:val="auto"/>
          <w:spacing w:val="11"/>
          <w:sz w:val="21"/>
          <w:szCs w:val="21"/>
          <w:highlight w:val="none"/>
        </w:rPr>
        <w:t>开标时间和地点：开标时间及地点详见“供应商须知前附表</w:t>
      </w:r>
      <w:r>
        <w:rPr>
          <w:color w:val="auto"/>
          <w:spacing w:val="-73"/>
          <w:sz w:val="21"/>
          <w:szCs w:val="21"/>
          <w:highlight w:val="none"/>
        </w:rPr>
        <w:t xml:space="preserve"> </w:t>
      </w:r>
      <w:r>
        <w:rPr>
          <w:color w:val="auto"/>
          <w:spacing w:val="11"/>
          <w:sz w:val="21"/>
          <w:szCs w:val="21"/>
          <w:highlight w:val="none"/>
        </w:rPr>
        <w:t>”</w:t>
      </w:r>
    </w:p>
    <w:p>
      <w:pPr>
        <w:pStyle w:val="11"/>
        <w:spacing w:before="155" w:line="355" w:lineRule="auto"/>
        <w:ind w:left="26" w:right="256" w:hanging="21"/>
        <w:rPr>
          <w:color w:val="auto"/>
          <w:sz w:val="21"/>
          <w:szCs w:val="21"/>
          <w:highlight w:val="none"/>
        </w:rPr>
      </w:pPr>
      <w:r>
        <w:rPr>
          <w:color w:val="auto"/>
          <w:spacing w:val="9"/>
          <w:sz w:val="21"/>
          <w:szCs w:val="21"/>
          <w:highlight w:val="none"/>
        </w:rPr>
        <w:t>如供应商成功解密投标文件，但未在“</w:t>
      </w:r>
      <w:r>
        <w:rPr>
          <w:rFonts w:hint="eastAsia"/>
          <w:color w:val="auto"/>
          <w:spacing w:val="9"/>
          <w:sz w:val="21"/>
          <w:szCs w:val="21"/>
          <w:highlight w:val="none"/>
          <w:lang w:eastAsia="zh-CN"/>
        </w:rPr>
        <w:t>广西政府采购云平台</w:t>
      </w:r>
      <w:r>
        <w:rPr>
          <w:color w:val="auto"/>
          <w:spacing w:val="9"/>
          <w:sz w:val="21"/>
          <w:szCs w:val="21"/>
          <w:highlight w:val="none"/>
        </w:rPr>
        <w:t>”电子开标大厅参加开标的，视同认可开标过程和结果，</w:t>
      </w:r>
      <w:r>
        <w:rPr>
          <w:color w:val="auto"/>
          <w:sz w:val="21"/>
          <w:szCs w:val="21"/>
          <w:highlight w:val="none"/>
        </w:rPr>
        <w:t xml:space="preserve"> </w:t>
      </w:r>
      <w:r>
        <w:rPr>
          <w:color w:val="auto"/>
          <w:spacing w:val="7"/>
          <w:sz w:val="21"/>
          <w:szCs w:val="21"/>
          <w:highlight w:val="none"/>
        </w:rPr>
        <w:t>由此产生的后果由供应商自行负责。 供应商不足</w:t>
      </w:r>
      <w:r>
        <w:rPr>
          <w:color w:val="auto"/>
          <w:spacing w:val="-21"/>
          <w:sz w:val="21"/>
          <w:szCs w:val="21"/>
          <w:highlight w:val="none"/>
        </w:rPr>
        <w:t xml:space="preserve"> </w:t>
      </w:r>
      <w:r>
        <w:rPr>
          <w:color w:val="auto"/>
          <w:spacing w:val="7"/>
          <w:sz w:val="21"/>
          <w:szCs w:val="21"/>
          <w:highlight w:val="none"/>
        </w:rPr>
        <w:t>3</w:t>
      </w:r>
      <w:r>
        <w:rPr>
          <w:color w:val="auto"/>
          <w:spacing w:val="-36"/>
          <w:sz w:val="21"/>
          <w:szCs w:val="21"/>
          <w:highlight w:val="none"/>
        </w:rPr>
        <w:t xml:space="preserve"> </w:t>
      </w:r>
      <w:r>
        <w:rPr>
          <w:color w:val="auto"/>
          <w:spacing w:val="7"/>
          <w:sz w:val="21"/>
          <w:szCs w:val="21"/>
          <w:highlight w:val="none"/>
        </w:rPr>
        <w:t>家的，不得开标。</w:t>
      </w:r>
    </w:p>
    <w:p>
      <w:pPr>
        <w:pStyle w:val="11"/>
        <w:spacing w:before="35" w:line="228" w:lineRule="auto"/>
        <w:ind w:left="632"/>
        <w:rPr>
          <w:color w:val="auto"/>
          <w:sz w:val="21"/>
          <w:szCs w:val="21"/>
          <w:highlight w:val="none"/>
        </w:rPr>
      </w:pPr>
      <w:r>
        <w:rPr>
          <w:b/>
          <w:bCs/>
          <w:color w:val="auto"/>
          <w:spacing w:val="4"/>
          <w:sz w:val="21"/>
          <w:szCs w:val="21"/>
          <w:highlight w:val="none"/>
        </w:rPr>
        <w:t>20.2开标形式：</w:t>
      </w:r>
    </w:p>
    <w:p>
      <w:pPr>
        <w:pStyle w:val="11"/>
        <w:spacing w:before="246" w:line="444" w:lineRule="auto"/>
        <w:ind w:left="5" w:right="201" w:firstLine="6"/>
        <w:rPr>
          <w:color w:val="auto"/>
          <w:sz w:val="21"/>
          <w:szCs w:val="21"/>
          <w:highlight w:val="none"/>
        </w:rPr>
      </w:pPr>
      <w:r>
        <w:rPr>
          <w:color w:val="auto"/>
          <w:spacing w:val="8"/>
          <w:sz w:val="21"/>
          <w:szCs w:val="21"/>
          <w:highlight w:val="none"/>
        </w:rPr>
        <w:t>（1）开标的准备工作由采购代理机构负责落实，采购代理机构必须基于“</w:t>
      </w:r>
      <w:r>
        <w:rPr>
          <w:rFonts w:hint="eastAsia"/>
          <w:color w:val="auto"/>
          <w:spacing w:val="8"/>
          <w:sz w:val="21"/>
          <w:szCs w:val="21"/>
          <w:highlight w:val="none"/>
          <w:lang w:eastAsia="zh-CN"/>
        </w:rPr>
        <w:t>广西政府采购云平台</w:t>
      </w:r>
      <w:r>
        <w:rPr>
          <w:color w:val="auto"/>
          <w:spacing w:val="7"/>
          <w:sz w:val="21"/>
          <w:szCs w:val="21"/>
          <w:highlight w:val="none"/>
        </w:rPr>
        <w:t>”平台选取评审专家，</w:t>
      </w:r>
      <w:r>
        <w:rPr>
          <w:color w:val="auto"/>
          <w:sz w:val="21"/>
          <w:szCs w:val="21"/>
          <w:highlight w:val="none"/>
        </w:rPr>
        <w:t xml:space="preserve"> </w:t>
      </w:r>
      <w:r>
        <w:rPr>
          <w:color w:val="auto"/>
          <w:spacing w:val="9"/>
          <w:sz w:val="21"/>
          <w:szCs w:val="21"/>
          <w:highlight w:val="none"/>
        </w:rPr>
        <w:t>如采购代理机构未按规定选取专家的，视为本次开评标无效，应当重新采购；</w:t>
      </w:r>
    </w:p>
    <w:p>
      <w:pPr>
        <w:pStyle w:val="11"/>
        <w:spacing w:before="33" w:line="451" w:lineRule="auto"/>
        <w:ind w:left="1" w:right="201" w:firstLine="10"/>
        <w:rPr>
          <w:color w:val="auto"/>
          <w:sz w:val="21"/>
          <w:szCs w:val="21"/>
          <w:highlight w:val="none"/>
        </w:rPr>
      </w:pPr>
      <w:r>
        <w:rPr>
          <w:color w:val="auto"/>
          <w:spacing w:val="8"/>
          <w:sz w:val="21"/>
          <w:szCs w:val="21"/>
          <w:highlight w:val="none"/>
        </w:rPr>
        <w:t>（2）采购代理机构将按照招标文件规定的时间通过“</w:t>
      </w:r>
      <w:r>
        <w:rPr>
          <w:rFonts w:hint="eastAsia"/>
          <w:color w:val="auto"/>
          <w:spacing w:val="8"/>
          <w:sz w:val="21"/>
          <w:szCs w:val="21"/>
          <w:highlight w:val="none"/>
          <w:lang w:eastAsia="zh-CN"/>
        </w:rPr>
        <w:t>广西政府采购云平台</w:t>
      </w:r>
      <w:r>
        <w:rPr>
          <w:color w:val="auto"/>
          <w:spacing w:val="8"/>
          <w:sz w:val="21"/>
          <w:szCs w:val="21"/>
          <w:highlight w:val="none"/>
        </w:rPr>
        <w:t>”平台组织</w:t>
      </w:r>
      <w:r>
        <w:rPr>
          <w:color w:val="auto"/>
          <w:spacing w:val="7"/>
          <w:sz w:val="21"/>
          <w:szCs w:val="21"/>
          <w:highlight w:val="none"/>
        </w:rPr>
        <w:t>线上开标活动、开启投标文件，</w:t>
      </w:r>
      <w:r>
        <w:rPr>
          <w:color w:val="auto"/>
          <w:sz w:val="21"/>
          <w:szCs w:val="21"/>
          <w:highlight w:val="none"/>
        </w:rPr>
        <w:t xml:space="preserve"> </w:t>
      </w:r>
      <w:r>
        <w:rPr>
          <w:color w:val="auto"/>
          <w:spacing w:val="10"/>
          <w:sz w:val="21"/>
          <w:szCs w:val="21"/>
          <w:highlight w:val="none"/>
        </w:rPr>
        <w:t>所有供应商均应当准时在线参加。供应商如不参加开标大会的，视同认可开标</w:t>
      </w:r>
      <w:r>
        <w:rPr>
          <w:color w:val="auto"/>
          <w:spacing w:val="9"/>
          <w:sz w:val="21"/>
          <w:szCs w:val="21"/>
          <w:highlight w:val="none"/>
        </w:rPr>
        <w:t>结果，事后不得对采购相</w:t>
      </w:r>
      <w:r>
        <w:rPr>
          <w:color w:val="auto"/>
          <w:sz w:val="21"/>
          <w:szCs w:val="21"/>
          <w:highlight w:val="none"/>
        </w:rPr>
        <w:t xml:space="preserve"> </w:t>
      </w:r>
      <w:r>
        <w:rPr>
          <w:color w:val="auto"/>
          <w:spacing w:val="10"/>
          <w:sz w:val="21"/>
          <w:szCs w:val="21"/>
          <w:highlight w:val="none"/>
        </w:rPr>
        <w:t>关人员、开标过程和开标结果提出异议，同时供应商因未在线参加开标而</w:t>
      </w:r>
      <w:r>
        <w:rPr>
          <w:color w:val="auto"/>
          <w:spacing w:val="9"/>
          <w:sz w:val="21"/>
          <w:szCs w:val="21"/>
          <w:highlight w:val="none"/>
        </w:rPr>
        <w:t>导致投标文件无法按时解密等</w:t>
      </w:r>
      <w:r>
        <w:rPr>
          <w:color w:val="auto"/>
          <w:sz w:val="21"/>
          <w:szCs w:val="21"/>
          <w:highlight w:val="none"/>
        </w:rPr>
        <w:t xml:space="preserve"> </w:t>
      </w:r>
      <w:r>
        <w:rPr>
          <w:color w:val="auto"/>
          <w:spacing w:val="8"/>
          <w:sz w:val="21"/>
          <w:szCs w:val="21"/>
          <w:highlight w:val="none"/>
        </w:rPr>
        <w:t>一切后果由供应商自己承担。</w:t>
      </w:r>
    </w:p>
    <w:p>
      <w:pPr>
        <w:pStyle w:val="11"/>
        <w:spacing w:before="31" w:line="228" w:lineRule="auto"/>
        <w:ind w:left="632"/>
        <w:rPr>
          <w:color w:val="auto"/>
          <w:sz w:val="21"/>
          <w:szCs w:val="21"/>
          <w:highlight w:val="none"/>
        </w:rPr>
      </w:pPr>
      <w:r>
        <w:rPr>
          <w:b/>
          <w:bCs/>
          <w:color w:val="auto"/>
          <w:spacing w:val="4"/>
          <w:sz w:val="21"/>
          <w:szCs w:val="21"/>
          <w:highlight w:val="none"/>
        </w:rPr>
        <w:t>20.3开标程序：</w:t>
      </w:r>
    </w:p>
    <w:p>
      <w:pPr>
        <w:pStyle w:val="11"/>
        <w:spacing w:before="252" w:line="453" w:lineRule="auto"/>
        <w:ind w:firstLine="11"/>
        <w:rPr>
          <w:color w:val="auto"/>
          <w:sz w:val="21"/>
          <w:szCs w:val="21"/>
          <w:highlight w:val="none"/>
        </w:rPr>
      </w:pPr>
      <w:r>
        <w:rPr>
          <w:color w:val="auto"/>
          <w:spacing w:val="8"/>
          <w:sz w:val="21"/>
          <w:szCs w:val="21"/>
          <w:highlight w:val="none"/>
        </w:rPr>
        <w:t>（1）解密电子投标文件。“</w:t>
      </w:r>
      <w:r>
        <w:rPr>
          <w:rFonts w:hint="eastAsia"/>
          <w:color w:val="auto"/>
          <w:spacing w:val="8"/>
          <w:sz w:val="21"/>
          <w:szCs w:val="21"/>
          <w:highlight w:val="none"/>
          <w:lang w:eastAsia="zh-CN"/>
        </w:rPr>
        <w:t>广西政府采购云平台</w:t>
      </w:r>
      <w:r>
        <w:rPr>
          <w:color w:val="auto"/>
          <w:spacing w:val="8"/>
          <w:sz w:val="21"/>
          <w:szCs w:val="21"/>
          <w:highlight w:val="none"/>
        </w:rPr>
        <w:t>”平台按开标时间自动提取</w:t>
      </w:r>
      <w:r>
        <w:rPr>
          <w:color w:val="auto"/>
          <w:spacing w:val="7"/>
          <w:sz w:val="21"/>
          <w:szCs w:val="21"/>
          <w:highlight w:val="none"/>
        </w:rPr>
        <w:t>所有投标文件。采购代理机构依托“</w:t>
      </w:r>
      <w:r>
        <w:rPr>
          <w:color w:val="auto"/>
          <w:spacing w:val="11"/>
          <w:sz w:val="21"/>
          <w:szCs w:val="21"/>
          <w:highlight w:val="none"/>
        </w:rPr>
        <w:t>广西政府采购云平台</w:t>
      </w:r>
      <w:r>
        <w:rPr>
          <w:color w:val="auto"/>
          <w:spacing w:val="-64"/>
          <w:sz w:val="21"/>
          <w:szCs w:val="21"/>
          <w:highlight w:val="none"/>
        </w:rPr>
        <w:t xml:space="preserve"> </w:t>
      </w:r>
      <w:r>
        <w:rPr>
          <w:color w:val="auto"/>
          <w:spacing w:val="9"/>
          <w:sz w:val="21"/>
          <w:szCs w:val="21"/>
          <w:highlight w:val="none"/>
        </w:rPr>
        <w:t>”平台向各供应商发出电子加密投标文件【开始解密】通知，由供应商按招标文件规定的时间内自行</w:t>
      </w:r>
      <w:r>
        <w:rPr>
          <w:color w:val="auto"/>
          <w:sz w:val="21"/>
          <w:szCs w:val="21"/>
          <w:highlight w:val="none"/>
        </w:rPr>
        <w:t xml:space="preserve">   </w:t>
      </w:r>
      <w:r>
        <w:rPr>
          <w:color w:val="auto"/>
          <w:spacing w:val="10"/>
          <w:sz w:val="21"/>
          <w:szCs w:val="21"/>
          <w:highlight w:val="none"/>
        </w:rPr>
        <w:t>进行投标文件解密。供应商的法定代表人或其委托代理人须携带加密时所用的</w:t>
      </w:r>
      <w:r>
        <w:rPr>
          <w:color w:val="auto"/>
          <w:sz w:val="21"/>
          <w:szCs w:val="21"/>
          <w:highlight w:val="none"/>
        </w:rPr>
        <w:t>CA</w:t>
      </w:r>
      <w:r>
        <w:rPr>
          <w:color w:val="auto"/>
          <w:spacing w:val="10"/>
          <w:sz w:val="21"/>
          <w:szCs w:val="21"/>
          <w:highlight w:val="none"/>
        </w:rPr>
        <w:t>锁准时登录到“</w:t>
      </w:r>
      <w:r>
        <w:rPr>
          <w:rFonts w:hint="eastAsia"/>
          <w:color w:val="auto"/>
          <w:spacing w:val="10"/>
          <w:sz w:val="21"/>
          <w:szCs w:val="21"/>
          <w:highlight w:val="none"/>
          <w:lang w:eastAsia="zh-CN"/>
        </w:rPr>
        <w:t>广西政府采购云平台</w:t>
      </w:r>
      <w:r>
        <w:rPr>
          <w:color w:val="auto"/>
          <w:spacing w:val="10"/>
          <w:sz w:val="21"/>
          <w:szCs w:val="21"/>
          <w:highlight w:val="none"/>
        </w:rPr>
        <w:t>”</w:t>
      </w:r>
      <w:r>
        <w:rPr>
          <w:color w:val="auto"/>
          <w:sz w:val="21"/>
          <w:szCs w:val="21"/>
          <w:highlight w:val="none"/>
        </w:rPr>
        <w:t xml:space="preserve"> </w:t>
      </w:r>
      <w:r>
        <w:rPr>
          <w:color w:val="auto"/>
          <w:spacing w:val="9"/>
          <w:sz w:val="21"/>
          <w:szCs w:val="21"/>
          <w:highlight w:val="none"/>
        </w:rPr>
        <w:t>平台电子开标大厅签到并对电子投标文件解密。开标</w:t>
      </w:r>
      <w:r>
        <w:rPr>
          <w:color w:val="auto"/>
          <w:spacing w:val="8"/>
          <w:sz w:val="21"/>
          <w:szCs w:val="21"/>
          <w:highlight w:val="none"/>
        </w:rPr>
        <w:t>后5分钟供应商还未进行解密的，代理机构要通知供</w:t>
      </w:r>
      <w:r>
        <w:rPr>
          <w:color w:val="auto"/>
          <w:sz w:val="21"/>
          <w:szCs w:val="21"/>
          <w:highlight w:val="none"/>
        </w:rPr>
        <w:t xml:space="preserve">   </w:t>
      </w:r>
      <w:r>
        <w:rPr>
          <w:color w:val="auto"/>
          <w:spacing w:val="10"/>
          <w:sz w:val="21"/>
          <w:szCs w:val="21"/>
          <w:highlight w:val="none"/>
        </w:rPr>
        <w:t>应商。通知后，投标文件仍未按时解密，或者供应商没预留联系方式或预留</w:t>
      </w:r>
      <w:r>
        <w:rPr>
          <w:color w:val="auto"/>
          <w:spacing w:val="9"/>
          <w:sz w:val="21"/>
          <w:szCs w:val="21"/>
          <w:highlight w:val="none"/>
        </w:rPr>
        <w:t>联系方式无效，导致代理机</w:t>
      </w:r>
      <w:r>
        <w:rPr>
          <w:color w:val="auto"/>
          <w:sz w:val="21"/>
          <w:szCs w:val="21"/>
          <w:highlight w:val="none"/>
        </w:rPr>
        <w:t xml:space="preserve">   </w:t>
      </w:r>
      <w:r>
        <w:rPr>
          <w:color w:val="auto"/>
          <w:spacing w:val="10"/>
          <w:sz w:val="21"/>
          <w:szCs w:val="21"/>
          <w:highlight w:val="none"/>
        </w:rPr>
        <w:t>构无法联系到供应商进行解密的或若供应商因自身主观原</w:t>
      </w:r>
      <w:r>
        <w:rPr>
          <w:color w:val="auto"/>
          <w:spacing w:val="9"/>
          <w:sz w:val="21"/>
          <w:szCs w:val="21"/>
          <w:highlight w:val="none"/>
        </w:rPr>
        <w:t>因未在规定时间内解密的，均视为无效投标。</w:t>
      </w:r>
    </w:p>
    <w:p>
      <w:pPr>
        <w:pStyle w:val="11"/>
        <w:spacing w:before="34" w:line="441" w:lineRule="auto"/>
        <w:ind w:left="17" w:right="220" w:hanging="6"/>
        <w:rPr>
          <w:color w:val="auto"/>
          <w:sz w:val="21"/>
          <w:szCs w:val="21"/>
          <w:highlight w:val="none"/>
        </w:rPr>
      </w:pPr>
      <w:r>
        <w:rPr>
          <w:b/>
          <w:bCs/>
          <w:color w:val="auto"/>
          <w:spacing w:val="8"/>
          <w:sz w:val="21"/>
          <w:szCs w:val="21"/>
          <w:highlight w:val="none"/>
        </w:rPr>
        <w:t>（注：系统生成标书时，生成两份，一份是投标用的标书，一份是备份标书，如有供应商有解密不成功的，与项目归属监督部门备案后通过邮件或者其他方式提交电子备份文件，提供的备份标书要跟上传的</w:t>
      </w:r>
      <w:r>
        <w:rPr>
          <w:b/>
          <w:bCs/>
          <w:color w:val="auto"/>
          <w:spacing w:val="6"/>
          <w:sz w:val="21"/>
          <w:szCs w:val="21"/>
          <w:highlight w:val="none"/>
        </w:rPr>
        <w:t>电子标书是同一份，否则系统不支持进行异常解密。）</w:t>
      </w:r>
    </w:p>
    <w:p>
      <w:pPr>
        <w:pStyle w:val="11"/>
        <w:spacing w:before="248" w:line="228" w:lineRule="auto"/>
        <w:ind w:left="13"/>
        <w:rPr>
          <w:color w:val="auto"/>
          <w:sz w:val="21"/>
          <w:szCs w:val="21"/>
          <w:highlight w:val="none"/>
        </w:rPr>
      </w:pPr>
      <w:r>
        <w:rPr>
          <w:color w:val="auto"/>
          <w:spacing w:val="8"/>
          <w:sz w:val="21"/>
          <w:szCs w:val="21"/>
          <w:highlight w:val="none"/>
        </w:rPr>
        <w:t>（解密异常情况处理：详见21.8电子交易活动的</w:t>
      </w:r>
      <w:r>
        <w:rPr>
          <w:color w:val="auto"/>
          <w:spacing w:val="7"/>
          <w:sz w:val="21"/>
          <w:szCs w:val="21"/>
          <w:highlight w:val="none"/>
        </w:rPr>
        <w:t>中止。）</w:t>
      </w:r>
    </w:p>
    <w:p>
      <w:pPr>
        <w:pStyle w:val="11"/>
        <w:spacing w:before="248" w:line="449" w:lineRule="auto"/>
        <w:ind w:left="2" w:right="66" w:firstLine="10"/>
        <w:rPr>
          <w:color w:val="auto"/>
          <w:sz w:val="21"/>
          <w:szCs w:val="21"/>
          <w:highlight w:val="none"/>
        </w:rPr>
      </w:pPr>
      <w:r>
        <w:rPr>
          <w:color w:val="auto"/>
          <w:spacing w:val="7"/>
          <w:sz w:val="21"/>
          <w:szCs w:val="21"/>
          <w:highlight w:val="none"/>
        </w:rPr>
        <w:t>（2）</w:t>
      </w:r>
      <w:r>
        <w:rPr>
          <w:color w:val="auto"/>
          <w:spacing w:val="-58"/>
          <w:sz w:val="21"/>
          <w:szCs w:val="21"/>
          <w:highlight w:val="none"/>
        </w:rPr>
        <w:t xml:space="preserve"> </w:t>
      </w:r>
      <w:r>
        <w:rPr>
          <w:color w:val="auto"/>
          <w:spacing w:val="7"/>
          <w:sz w:val="21"/>
          <w:szCs w:val="21"/>
          <w:highlight w:val="none"/>
        </w:rPr>
        <w:t>电子唱标。投标文件解密结束，各投标供应商报价均在“</w:t>
      </w:r>
      <w:r>
        <w:rPr>
          <w:rFonts w:hint="eastAsia"/>
          <w:color w:val="auto"/>
          <w:spacing w:val="7"/>
          <w:sz w:val="21"/>
          <w:szCs w:val="21"/>
          <w:highlight w:val="none"/>
          <w:lang w:eastAsia="zh-CN"/>
        </w:rPr>
        <w:t>广西政府采购云平台</w:t>
      </w:r>
      <w:r>
        <w:rPr>
          <w:color w:val="auto"/>
          <w:spacing w:val="7"/>
          <w:sz w:val="21"/>
          <w:szCs w:val="21"/>
          <w:highlight w:val="none"/>
        </w:rPr>
        <w:t>”平</w:t>
      </w:r>
      <w:r>
        <w:rPr>
          <w:color w:val="auto"/>
          <w:spacing w:val="6"/>
          <w:sz w:val="21"/>
          <w:szCs w:val="21"/>
          <w:highlight w:val="none"/>
        </w:rPr>
        <w:t>台远程不见面开标大厅展示；</w:t>
      </w:r>
      <w:r>
        <w:rPr>
          <w:color w:val="auto"/>
          <w:sz w:val="21"/>
          <w:szCs w:val="21"/>
          <w:highlight w:val="none"/>
        </w:rPr>
        <w:t xml:space="preserve"> </w:t>
      </w:r>
      <w:r>
        <w:rPr>
          <w:color w:val="auto"/>
          <w:spacing w:val="9"/>
          <w:sz w:val="21"/>
          <w:szCs w:val="21"/>
          <w:highlight w:val="none"/>
        </w:rPr>
        <w:t>（3）开标过程由采购代理机构如实记录，并电子留</w:t>
      </w:r>
      <w:r>
        <w:rPr>
          <w:color w:val="auto"/>
          <w:spacing w:val="8"/>
          <w:sz w:val="21"/>
          <w:szCs w:val="21"/>
          <w:highlight w:val="none"/>
        </w:rPr>
        <w:t>痕，由参加电子开标的各供应商代表对电子开标记录</w:t>
      </w:r>
      <w:r>
        <w:rPr>
          <w:color w:val="auto"/>
          <w:sz w:val="21"/>
          <w:szCs w:val="21"/>
          <w:highlight w:val="none"/>
        </w:rPr>
        <w:t xml:space="preserve"> </w:t>
      </w:r>
      <w:r>
        <w:rPr>
          <w:color w:val="auto"/>
          <w:spacing w:val="9"/>
          <w:sz w:val="21"/>
          <w:szCs w:val="21"/>
          <w:highlight w:val="none"/>
        </w:rPr>
        <w:t>在开标记录公布后15分钟内进行当场校核及勘误，并线上确认，未确认的视同认可开标结果。</w:t>
      </w:r>
    </w:p>
    <w:p>
      <w:pPr>
        <w:pStyle w:val="11"/>
        <w:spacing w:before="31" w:line="449" w:lineRule="auto"/>
        <w:ind w:left="2" w:right="68" w:firstLine="11"/>
        <w:rPr>
          <w:color w:val="auto"/>
          <w:sz w:val="21"/>
          <w:szCs w:val="21"/>
          <w:highlight w:val="none"/>
        </w:rPr>
      </w:pPr>
      <w:r>
        <w:rPr>
          <w:color w:val="auto"/>
          <w:spacing w:val="8"/>
          <w:sz w:val="21"/>
          <w:szCs w:val="21"/>
          <w:highlight w:val="none"/>
        </w:rPr>
        <w:t>（4）供应商代表对开标过程和开标记录有疑义，以及认为采购人、采购代理机构相关工作人员有需要回</w:t>
      </w:r>
      <w:r>
        <w:rPr>
          <w:color w:val="auto"/>
          <w:spacing w:val="10"/>
          <w:sz w:val="21"/>
          <w:szCs w:val="21"/>
          <w:highlight w:val="none"/>
        </w:rPr>
        <w:t>避的情形的，应当场提出在线询问或者回避申请。采购人、采购代理机构对供应商</w:t>
      </w:r>
      <w:r>
        <w:rPr>
          <w:color w:val="auto"/>
          <w:spacing w:val="9"/>
          <w:sz w:val="21"/>
          <w:szCs w:val="21"/>
          <w:highlight w:val="none"/>
        </w:rPr>
        <w:t>代表提出的询问或者</w:t>
      </w:r>
      <w:r>
        <w:rPr>
          <w:color w:val="auto"/>
          <w:sz w:val="21"/>
          <w:szCs w:val="21"/>
          <w:highlight w:val="none"/>
        </w:rPr>
        <w:t xml:space="preserve"> </w:t>
      </w:r>
      <w:r>
        <w:rPr>
          <w:color w:val="auto"/>
          <w:spacing w:val="8"/>
          <w:sz w:val="21"/>
          <w:szCs w:val="21"/>
          <w:highlight w:val="none"/>
        </w:rPr>
        <w:t>回避申请应当及时处理。</w:t>
      </w:r>
    </w:p>
    <w:p>
      <w:pPr>
        <w:pStyle w:val="11"/>
        <w:spacing w:before="32" w:line="228" w:lineRule="auto"/>
        <w:ind w:left="13"/>
        <w:rPr>
          <w:color w:val="auto"/>
          <w:sz w:val="21"/>
          <w:szCs w:val="21"/>
          <w:highlight w:val="none"/>
        </w:rPr>
      </w:pPr>
      <w:r>
        <w:rPr>
          <w:color w:val="auto"/>
          <w:spacing w:val="5"/>
          <w:sz w:val="21"/>
          <w:szCs w:val="21"/>
          <w:highlight w:val="none"/>
        </w:rPr>
        <w:t>（5）开标结束。</w:t>
      </w:r>
    </w:p>
    <w:p>
      <w:pPr>
        <w:pStyle w:val="11"/>
        <w:spacing w:before="247" w:line="227" w:lineRule="auto"/>
        <w:ind w:left="3"/>
        <w:rPr>
          <w:color w:val="auto"/>
          <w:sz w:val="21"/>
          <w:szCs w:val="21"/>
          <w:highlight w:val="none"/>
        </w:rPr>
      </w:pPr>
      <w:r>
        <w:rPr>
          <w:color w:val="auto"/>
          <w:spacing w:val="9"/>
          <w:sz w:val="21"/>
          <w:szCs w:val="21"/>
          <w:highlight w:val="none"/>
        </w:rPr>
        <w:t>特别说明：如遇“</w:t>
      </w:r>
      <w:r>
        <w:rPr>
          <w:rFonts w:hint="eastAsia"/>
          <w:color w:val="auto"/>
          <w:spacing w:val="9"/>
          <w:sz w:val="21"/>
          <w:szCs w:val="21"/>
          <w:highlight w:val="none"/>
          <w:lang w:eastAsia="zh-CN"/>
        </w:rPr>
        <w:t>广西政府采购云平台</w:t>
      </w:r>
      <w:r>
        <w:rPr>
          <w:color w:val="auto"/>
          <w:spacing w:val="9"/>
          <w:sz w:val="21"/>
          <w:szCs w:val="21"/>
          <w:highlight w:val="none"/>
        </w:rPr>
        <w:t>”平台电子化开标或</w:t>
      </w:r>
      <w:r>
        <w:rPr>
          <w:color w:val="auto"/>
          <w:spacing w:val="8"/>
          <w:sz w:val="21"/>
          <w:szCs w:val="21"/>
          <w:highlight w:val="none"/>
        </w:rPr>
        <w:t>评审程序调整的，按调整后执行。</w:t>
      </w:r>
    </w:p>
    <w:p>
      <w:pPr>
        <w:pStyle w:val="11"/>
        <w:spacing w:before="251" w:line="228" w:lineRule="auto"/>
        <w:ind w:left="6"/>
        <w:rPr>
          <w:color w:val="auto"/>
          <w:sz w:val="21"/>
          <w:szCs w:val="21"/>
          <w:highlight w:val="none"/>
        </w:rPr>
      </w:pPr>
      <w:r>
        <w:rPr>
          <w:b/>
          <w:bCs/>
          <w:color w:val="auto"/>
          <w:spacing w:val="3"/>
          <w:sz w:val="21"/>
          <w:szCs w:val="21"/>
          <w:highlight w:val="none"/>
        </w:rPr>
        <w:t>20.4</w:t>
      </w:r>
      <w:r>
        <w:rPr>
          <w:color w:val="auto"/>
          <w:spacing w:val="-25"/>
          <w:sz w:val="21"/>
          <w:szCs w:val="21"/>
          <w:highlight w:val="none"/>
        </w:rPr>
        <w:t xml:space="preserve"> </w:t>
      </w:r>
      <w:r>
        <w:rPr>
          <w:b/>
          <w:bCs/>
          <w:color w:val="auto"/>
          <w:spacing w:val="3"/>
          <w:sz w:val="21"/>
          <w:szCs w:val="21"/>
          <w:highlight w:val="none"/>
        </w:rPr>
        <w:t>资格审查工作</w:t>
      </w:r>
    </w:p>
    <w:p>
      <w:pPr>
        <w:pStyle w:val="11"/>
        <w:spacing w:before="250" w:line="227" w:lineRule="auto"/>
        <w:ind w:left="161"/>
        <w:rPr>
          <w:color w:val="auto"/>
          <w:sz w:val="21"/>
          <w:szCs w:val="21"/>
          <w:highlight w:val="none"/>
        </w:rPr>
      </w:pPr>
      <w:r>
        <w:rPr>
          <w:color w:val="auto"/>
          <w:spacing w:val="10"/>
          <w:sz w:val="21"/>
          <w:szCs w:val="21"/>
          <w:highlight w:val="none"/>
        </w:rPr>
        <w:t>采购代理机构将根据招标内容和特点按规定组建资格审查小组，其成员由采</w:t>
      </w:r>
      <w:r>
        <w:rPr>
          <w:color w:val="auto"/>
          <w:spacing w:val="9"/>
          <w:sz w:val="21"/>
          <w:szCs w:val="21"/>
          <w:highlight w:val="none"/>
        </w:rPr>
        <w:t>购人代表或代理机构专职</w:t>
      </w:r>
      <w:r>
        <w:rPr>
          <w:color w:val="auto"/>
          <w:spacing w:val="7"/>
          <w:sz w:val="21"/>
          <w:szCs w:val="21"/>
          <w:highlight w:val="none"/>
        </w:rPr>
        <w:t>人员</w:t>
      </w:r>
      <w:r>
        <w:rPr>
          <w:color w:val="auto"/>
          <w:spacing w:val="-24"/>
          <w:sz w:val="21"/>
          <w:szCs w:val="21"/>
          <w:highlight w:val="none"/>
        </w:rPr>
        <w:t xml:space="preserve"> </w:t>
      </w:r>
      <w:r>
        <w:rPr>
          <w:color w:val="auto"/>
          <w:spacing w:val="7"/>
          <w:sz w:val="21"/>
          <w:szCs w:val="21"/>
          <w:highlight w:val="none"/>
        </w:rPr>
        <w:t>1</w:t>
      </w:r>
      <w:r>
        <w:rPr>
          <w:color w:val="auto"/>
          <w:spacing w:val="-36"/>
          <w:sz w:val="21"/>
          <w:szCs w:val="21"/>
          <w:highlight w:val="none"/>
        </w:rPr>
        <w:t xml:space="preserve"> </w:t>
      </w:r>
      <w:r>
        <w:rPr>
          <w:color w:val="auto"/>
          <w:spacing w:val="7"/>
          <w:sz w:val="21"/>
          <w:szCs w:val="21"/>
          <w:highlight w:val="none"/>
        </w:rPr>
        <w:t>人（含）</w:t>
      </w:r>
      <w:r>
        <w:rPr>
          <w:color w:val="auto"/>
          <w:spacing w:val="-58"/>
          <w:sz w:val="21"/>
          <w:szCs w:val="21"/>
          <w:highlight w:val="none"/>
        </w:rPr>
        <w:t xml:space="preserve"> </w:t>
      </w:r>
      <w:r>
        <w:rPr>
          <w:color w:val="auto"/>
          <w:spacing w:val="7"/>
          <w:sz w:val="21"/>
          <w:szCs w:val="21"/>
          <w:highlight w:val="none"/>
        </w:rPr>
        <w:t>以上单数组成，资格审查小组负责对供应商</w:t>
      </w:r>
      <w:r>
        <w:rPr>
          <w:color w:val="auto"/>
          <w:spacing w:val="6"/>
          <w:sz w:val="21"/>
          <w:szCs w:val="21"/>
          <w:highlight w:val="none"/>
        </w:rPr>
        <w:t>资格进行审查。</w:t>
      </w:r>
    </w:p>
    <w:p>
      <w:pPr>
        <w:pStyle w:val="11"/>
        <w:spacing w:before="138" w:line="228" w:lineRule="auto"/>
        <w:ind w:left="422"/>
        <w:rPr>
          <w:color w:val="auto"/>
          <w:sz w:val="21"/>
          <w:szCs w:val="21"/>
          <w:highlight w:val="none"/>
        </w:rPr>
      </w:pPr>
      <w:r>
        <w:rPr>
          <w:b/>
          <w:bCs/>
          <w:color w:val="auto"/>
          <w:spacing w:val="8"/>
          <w:sz w:val="21"/>
          <w:szCs w:val="21"/>
          <w:highlight w:val="none"/>
        </w:rPr>
        <w:t>在资格审查时，如发现下列情形之一的，投标文件将被视为无效：</w:t>
      </w:r>
    </w:p>
    <w:p>
      <w:pPr>
        <w:pStyle w:val="11"/>
        <w:spacing w:before="163" w:line="228" w:lineRule="auto"/>
        <w:ind w:left="424"/>
        <w:rPr>
          <w:color w:val="auto"/>
          <w:sz w:val="21"/>
          <w:szCs w:val="21"/>
          <w:highlight w:val="none"/>
        </w:rPr>
      </w:pPr>
      <w:r>
        <w:rPr>
          <w:color w:val="auto"/>
          <w:spacing w:val="8"/>
          <w:sz w:val="21"/>
          <w:szCs w:val="21"/>
          <w:highlight w:val="none"/>
        </w:rPr>
        <w:t>（1）不具备招标文件中规定的资格要求的；</w:t>
      </w:r>
    </w:p>
    <w:p>
      <w:pPr>
        <w:pStyle w:val="11"/>
        <w:spacing w:before="161" w:line="227" w:lineRule="auto"/>
        <w:ind w:left="424"/>
        <w:rPr>
          <w:color w:val="auto"/>
          <w:sz w:val="21"/>
          <w:szCs w:val="21"/>
          <w:highlight w:val="none"/>
        </w:rPr>
      </w:pPr>
      <w:r>
        <w:rPr>
          <w:color w:val="auto"/>
          <w:spacing w:val="9"/>
          <w:sz w:val="21"/>
          <w:szCs w:val="21"/>
          <w:highlight w:val="none"/>
        </w:rPr>
        <w:t>（2）招标文件要求必须提供的资格部分文件不齐全或者内容</w:t>
      </w:r>
      <w:r>
        <w:rPr>
          <w:color w:val="auto"/>
          <w:spacing w:val="8"/>
          <w:sz w:val="21"/>
          <w:szCs w:val="21"/>
          <w:highlight w:val="none"/>
        </w:rPr>
        <w:t>虚假的；</w:t>
      </w:r>
    </w:p>
    <w:p>
      <w:pPr>
        <w:pStyle w:val="11"/>
        <w:spacing w:before="270" w:line="228" w:lineRule="auto"/>
        <w:ind w:left="222"/>
        <w:rPr>
          <w:color w:val="auto"/>
          <w:sz w:val="21"/>
          <w:szCs w:val="21"/>
          <w:highlight w:val="none"/>
        </w:rPr>
      </w:pPr>
      <w:r>
        <w:rPr>
          <w:color w:val="auto"/>
          <w:spacing w:val="9"/>
          <w:sz w:val="21"/>
          <w:szCs w:val="21"/>
          <w:highlight w:val="none"/>
        </w:rPr>
        <w:t>（3）法律、法规和招标文件规定的其他无</w:t>
      </w:r>
      <w:r>
        <w:rPr>
          <w:color w:val="auto"/>
          <w:spacing w:val="8"/>
          <w:sz w:val="21"/>
          <w:szCs w:val="21"/>
          <w:highlight w:val="none"/>
        </w:rPr>
        <w:t>效情形</w:t>
      </w:r>
    </w:p>
    <w:p>
      <w:pPr>
        <w:pStyle w:val="11"/>
        <w:spacing w:before="155" w:line="228" w:lineRule="auto"/>
        <w:ind w:left="6"/>
        <w:rPr>
          <w:color w:val="auto"/>
          <w:sz w:val="21"/>
          <w:szCs w:val="21"/>
          <w:highlight w:val="none"/>
        </w:rPr>
      </w:pPr>
      <w:r>
        <w:rPr>
          <w:b/>
          <w:bCs/>
          <w:color w:val="auto"/>
          <w:spacing w:val="1"/>
          <w:sz w:val="21"/>
          <w:szCs w:val="21"/>
          <w:highlight w:val="none"/>
        </w:rPr>
        <w:t>21.</w:t>
      </w:r>
      <w:r>
        <w:rPr>
          <w:color w:val="auto"/>
          <w:spacing w:val="15"/>
          <w:sz w:val="21"/>
          <w:szCs w:val="21"/>
          <w:highlight w:val="none"/>
        </w:rPr>
        <w:t xml:space="preserve"> </w:t>
      </w:r>
      <w:r>
        <w:rPr>
          <w:b/>
          <w:bCs/>
          <w:color w:val="auto"/>
          <w:spacing w:val="1"/>
          <w:sz w:val="21"/>
          <w:szCs w:val="21"/>
          <w:highlight w:val="none"/>
        </w:rPr>
        <w:t>评标</w:t>
      </w:r>
    </w:p>
    <w:p>
      <w:pPr>
        <w:pStyle w:val="11"/>
        <w:spacing w:before="152" w:line="298" w:lineRule="auto"/>
        <w:ind w:left="4" w:right="68" w:firstLine="421"/>
        <w:rPr>
          <w:color w:val="auto"/>
          <w:sz w:val="21"/>
          <w:szCs w:val="21"/>
          <w:highlight w:val="none"/>
        </w:rPr>
      </w:pPr>
      <w:r>
        <w:rPr>
          <w:color w:val="auto"/>
          <w:spacing w:val="9"/>
          <w:sz w:val="21"/>
          <w:szCs w:val="21"/>
          <w:highlight w:val="none"/>
        </w:rPr>
        <w:t>21.1</w:t>
      </w:r>
      <w:r>
        <w:rPr>
          <w:color w:val="auto"/>
          <w:spacing w:val="-38"/>
          <w:sz w:val="21"/>
          <w:szCs w:val="21"/>
          <w:highlight w:val="none"/>
        </w:rPr>
        <w:t xml:space="preserve"> </w:t>
      </w:r>
      <w:r>
        <w:rPr>
          <w:color w:val="auto"/>
          <w:spacing w:val="9"/>
          <w:sz w:val="21"/>
          <w:szCs w:val="21"/>
          <w:highlight w:val="none"/>
        </w:rPr>
        <w:t>本采购代理机构根据招标项目的特点组建评标委员会和指定负责人，评标委员会由采购人代表</w:t>
      </w:r>
      <w:r>
        <w:rPr>
          <w:color w:val="auto"/>
          <w:sz w:val="21"/>
          <w:szCs w:val="21"/>
          <w:highlight w:val="none"/>
        </w:rPr>
        <w:t xml:space="preserve"> </w:t>
      </w:r>
      <w:r>
        <w:rPr>
          <w:color w:val="auto"/>
          <w:spacing w:val="9"/>
          <w:sz w:val="21"/>
          <w:szCs w:val="21"/>
          <w:highlight w:val="none"/>
        </w:rPr>
        <w:t>和评审专家组成，成员人数应当为</w:t>
      </w:r>
      <w:r>
        <w:rPr>
          <w:color w:val="auto"/>
          <w:spacing w:val="-35"/>
          <w:sz w:val="21"/>
          <w:szCs w:val="21"/>
          <w:highlight w:val="none"/>
        </w:rPr>
        <w:t xml:space="preserve"> </w:t>
      </w:r>
      <w:r>
        <w:rPr>
          <w:color w:val="auto"/>
          <w:spacing w:val="9"/>
          <w:sz w:val="21"/>
          <w:szCs w:val="21"/>
          <w:highlight w:val="none"/>
        </w:rPr>
        <w:t>5</w:t>
      </w:r>
      <w:r>
        <w:rPr>
          <w:color w:val="auto"/>
          <w:spacing w:val="-36"/>
          <w:sz w:val="21"/>
          <w:szCs w:val="21"/>
          <w:highlight w:val="none"/>
        </w:rPr>
        <w:t xml:space="preserve"> </w:t>
      </w:r>
      <w:r>
        <w:rPr>
          <w:color w:val="auto"/>
          <w:spacing w:val="9"/>
          <w:sz w:val="21"/>
          <w:szCs w:val="21"/>
          <w:highlight w:val="none"/>
        </w:rPr>
        <w:t>人及以上单数，其中评审专家不得少于成</w:t>
      </w:r>
      <w:r>
        <w:rPr>
          <w:color w:val="auto"/>
          <w:spacing w:val="8"/>
          <w:sz w:val="21"/>
          <w:szCs w:val="21"/>
          <w:highlight w:val="none"/>
        </w:rPr>
        <w:t>员总数的三分之二。</w:t>
      </w:r>
    </w:p>
    <w:p>
      <w:pPr>
        <w:pStyle w:val="11"/>
        <w:spacing w:before="154" w:line="227" w:lineRule="auto"/>
        <w:ind w:left="426"/>
        <w:rPr>
          <w:color w:val="auto"/>
          <w:sz w:val="21"/>
          <w:szCs w:val="21"/>
          <w:highlight w:val="none"/>
        </w:rPr>
      </w:pPr>
      <w:r>
        <w:rPr>
          <w:color w:val="auto"/>
          <w:spacing w:val="9"/>
          <w:sz w:val="21"/>
          <w:szCs w:val="21"/>
          <w:highlight w:val="none"/>
        </w:rPr>
        <w:t>21.2</w:t>
      </w:r>
      <w:r>
        <w:rPr>
          <w:color w:val="auto"/>
          <w:spacing w:val="-42"/>
          <w:sz w:val="21"/>
          <w:szCs w:val="21"/>
          <w:highlight w:val="none"/>
        </w:rPr>
        <w:t xml:space="preserve"> </w:t>
      </w:r>
      <w:r>
        <w:rPr>
          <w:color w:val="auto"/>
          <w:spacing w:val="9"/>
          <w:sz w:val="21"/>
          <w:szCs w:val="21"/>
          <w:highlight w:val="none"/>
        </w:rPr>
        <w:t>本招标项目采用的评标方法为</w:t>
      </w:r>
      <w:r>
        <w:rPr>
          <w:color w:val="auto"/>
          <w:spacing w:val="9"/>
          <w:sz w:val="21"/>
          <w:szCs w:val="21"/>
          <w:highlight w:val="none"/>
          <w:u w:val="single" w:color="auto"/>
        </w:rPr>
        <w:t>综合评分法</w:t>
      </w:r>
      <w:r>
        <w:rPr>
          <w:color w:val="auto"/>
          <w:spacing w:val="9"/>
          <w:sz w:val="21"/>
          <w:szCs w:val="21"/>
          <w:highlight w:val="none"/>
        </w:rPr>
        <w:t>。评标的</w:t>
      </w:r>
      <w:r>
        <w:rPr>
          <w:color w:val="auto"/>
          <w:spacing w:val="8"/>
          <w:sz w:val="21"/>
          <w:szCs w:val="21"/>
          <w:highlight w:val="none"/>
        </w:rPr>
        <w:t>依据为招标文件和投标文件。</w:t>
      </w:r>
    </w:p>
    <w:p>
      <w:pPr>
        <w:pStyle w:val="11"/>
        <w:spacing w:before="156" w:line="226" w:lineRule="auto"/>
        <w:ind w:left="426"/>
        <w:rPr>
          <w:color w:val="auto"/>
          <w:sz w:val="21"/>
          <w:szCs w:val="21"/>
          <w:highlight w:val="none"/>
        </w:rPr>
      </w:pPr>
      <w:r>
        <w:rPr>
          <w:b/>
          <w:bCs/>
          <w:color w:val="auto"/>
          <w:spacing w:val="7"/>
          <w:sz w:val="21"/>
          <w:szCs w:val="21"/>
          <w:highlight w:val="none"/>
        </w:rPr>
        <w:t>21.</w:t>
      </w:r>
      <w:r>
        <w:rPr>
          <w:color w:val="auto"/>
          <w:spacing w:val="9"/>
          <w:sz w:val="21"/>
          <w:szCs w:val="21"/>
          <w:highlight w:val="none"/>
        </w:rPr>
        <w:t>3 本招标项目是以政府采购预算价为最高限价，超出政府采购预算价而采购人不能支付的投标报价，评标委员会不予以评审。且供应商单项报价不高于招标文件中货物需求一览表公布的单项预算单价。</w:t>
      </w:r>
    </w:p>
    <w:p>
      <w:pPr>
        <w:pStyle w:val="11"/>
        <w:spacing w:before="152" w:line="298" w:lineRule="auto"/>
        <w:ind w:left="4" w:right="68" w:firstLine="421"/>
        <w:rPr>
          <w:color w:val="auto"/>
          <w:sz w:val="21"/>
          <w:szCs w:val="21"/>
          <w:highlight w:val="none"/>
        </w:rPr>
      </w:pPr>
      <w:r>
        <w:rPr>
          <w:rFonts w:ascii="宋体" w:hAnsi="宋体" w:eastAsia="宋体" w:cs="宋体"/>
          <w:color w:val="auto"/>
          <w:spacing w:val="9"/>
          <w:sz w:val="21"/>
          <w:szCs w:val="21"/>
          <w:highlight w:val="none"/>
        </w:rPr>
        <w:t>评标委员会成员有下列情形之一的，应当回避： 招标人或供应商的主要负责人的近亲属；项目主管部门或者行政监督部门的人员；</w:t>
      </w:r>
      <w:r>
        <w:rPr>
          <w:color w:val="auto"/>
          <w:spacing w:val="9"/>
          <w:sz w:val="21"/>
          <w:szCs w:val="21"/>
          <w:highlight w:val="none"/>
        </w:rPr>
        <w:t>与供应商有经济利益关系，可能影响对投标公正评审的；</w:t>
      </w:r>
    </w:p>
    <w:p>
      <w:pPr>
        <w:pStyle w:val="11"/>
        <w:spacing w:before="83" w:line="228" w:lineRule="auto"/>
        <w:ind w:left="31"/>
        <w:rPr>
          <w:color w:val="auto"/>
          <w:sz w:val="21"/>
          <w:szCs w:val="21"/>
          <w:highlight w:val="none"/>
        </w:rPr>
      </w:pPr>
      <w:r>
        <w:rPr>
          <w:color w:val="auto"/>
          <w:spacing w:val="9"/>
          <w:sz w:val="21"/>
          <w:szCs w:val="21"/>
          <w:highlight w:val="none"/>
        </w:rPr>
        <w:t>曾因在招标、评标以及其他与招标投标有关活动中从事违法行为而受过行政处罚</w:t>
      </w:r>
      <w:r>
        <w:rPr>
          <w:color w:val="auto"/>
          <w:spacing w:val="8"/>
          <w:sz w:val="21"/>
          <w:szCs w:val="21"/>
          <w:highlight w:val="none"/>
        </w:rPr>
        <w:t>或刑事处罚的。</w:t>
      </w:r>
    </w:p>
    <w:p>
      <w:pPr>
        <w:pStyle w:val="11"/>
        <w:spacing w:before="84" w:line="228" w:lineRule="auto"/>
        <w:ind w:left="420"/>
        <w:rPr>
          <w:color w:val="auto"/>
          <w:sz w:val="21"/>
          <w:szCs w:val="21"/>
          <w:highlight w:val="none"/>
        </w:rPr>
      </w:pPr>
      <w:r>
        <w:rPr>
          <w:rFonts w:ascii="Times New Roman" w:hAnsi="Times New Roman" w:eastAsia="Times New Roman" w:cs="Times New Roman"/>
          <w:color w:val="auto"/>
          <w:spacing w:val="5"/>
          <w:sz w:val="21"/>
          <w:szCs w:val="21"/>
          <w:highlight w:val="none"/>
        </w:rPr>
        <w:t xml:space="preserve">21.4 </w:t>
      </w:r>
      <w:r>
        <w:rPr>
          <w:color w:val="auto"/>
          <w:spacing w:val="5"/>
          <w:sz w:val="21"/>
          <w:szCs w:val="21"/>
          <w:highlight w:val="none"/>
        </w:rPr>
        <w:t>评标原则</w:t>
      </w:r>
    </w:p>
    <w:p>
      <w:pPr>
        <w:pStyle w:val="11"/>
        <w:spacing w:before="84" w:line="296" w:lineRule="auto"/>
        <w:ind w:left="7" w:right="119" w:hanging="5"/>
        <w:jc w:val="both"/>
        <w:rPr>
          <w:color w:val="auto"/>
          <w:sz w:val="21"/>
          <w:szCs w:val="21"/>
          <w:highlight w:val="none"/>
        </w:rPr>
      </w:pPr>
      <w:r>
        <w:rPr>
          <w:color w:val="auto"/>
          <w:spacing w:val="10"/>
          <w:sz w:val="21"/>
          <w:szCs w:val="21"/>
          <w:highlight w:val="none"/>
        </w:rPr>
        <w:t>评标委员会评标时必须公平、公正、客观，不带任何倾向性和启发性；不得向外</w:t>
      </w:r>
      <w:r>
        <w:rPr>
          <w:color w:val="auto"/>
          <w:spacing w:val="9"/>
          <w:sz w:val="21"/>
          <w:szCs w:val="21"/>
          <w:highlight w:val="none"/>
        </w:rPr>
        <w:t>界透露任何与评标有关</w:t>
      </w:r>
      <w:r>
        <w:rPr>
          <w:color w:val="auto"/>
          <w:sz w:val="21"/>
          <w:szCs w:val="21"/>
          <w:highlight w:val="none"/>
        </w:rPr>
        <w:t xml:space="preserve"> </w:t>
      </w:r>
      <w:r>
        <w:rPr>
          <w:color w:val="auto"/>
          <w:spacing w:val="10"/>
          <w:sz w:val="21"/>
          <w:szCs w:val="21"/>
          <w:highlight w:val="none"/>
        </w:rPr>
        <w:t>的内容；任何单位和个人不得干扰、影响评标的正常进行；评标</w:t>
      </w:r>
      <w:r>
        <w:rPr>
          <w:color w:val="auto"/>
          <w:spacing w:val="9"/>
          <w:sz w:val="21"/>
          <w:szCs w:val="21"/>
          <w:highlight w:val="none"/>
        </w:rPr>
        <w:t>委员会及有关工作人员不得私下与供应</w:t>
      </w:r>
      <w:r>
        <w:rPr>
          <w:color w:val="auto"/>
          <w:sz w:val="21"/>
          <w:szCs w:val="21"/>
          <w:highlight w:val="none"/>
        </w:rPr>
        <w:t xml:space="preserve"> </w:t>
      </w:r>
      <w:r>
        <w:rPr>
          <w:color w:val="auto"/>
          <w:spacing w:val="9"/>
          <w:sz w:val="21"/>
          <w:szCs w:val="21"/>
          <w:highlight w:val="none"/>
        </w:rPr>
        <w:t>商接触，不得收受利害关系人的财物或者其他</w:t>
      </w:r>
      <w:r>
        <w:rPr>
          <w:color w:val="auto"/>
          <w:spacing w:val="8"/>
          <w:sz w:val="21"/>
          <w:szCs w:val="21"/>
          <w:highlight w:val="none"/>
        </w:rPr>
        <w:t>好处。</w:t>
      </w:r>
    </w:p>
    <w:p>
      <w:pPr>
        <w:pStyle w:val="11"/>
        <w:spacing w:before="188" w:line="228" w:lineRule="auto"/>
        <w:ind w:left="6"/>
        <w:rPr>
          <w:color w:val="auto"/>
          <w:sz w:val="21"/>
          <w:szCs w:val="21"/>
          <w:highlight w:val="none"/>
        </w:rPr>
      </w:pPr>
      <w:r>
        <w:rPr>
          <w:rFonts w:ascii="Times New Roman" w:hAnsi="Times New Roman" w:eastAsia="Times New Roman" w:cs="Times New Roman"/>
          <w:color w:val="auto"/>
          <w:spacing w:val="8"/>
          <w:sz w:val="21"/>
          <w:szCs w:val="21"/>
          <w:highlight w:val="none"/>
        </w:rPr>
        <w:t xml:space="preserve">21.5 </w:t>
      </w:r>
      <w:r>
        <w:rPr>
          <w:color w:val="auto"/>
          <w:spacing w:val="8"/>
          <w:sz w:val="21"/>
          <w:szCs w:val="21"/>
          <w:highlight w:val="none"/>
        </w:rPr>
        <w:t>评委表决。在评标过程中出现法律法规和招标文件均没有明确规定的情形时，</w:t>
      </w:r>
      <w:r>
        <w:rPr>
          <w:color w:val="auto"/>
          <w:spacing w:val="-41"/>
          <w:sz w:val="21"/>
          <w:szCs w:val="21"/>
          <w:highlight w:val="none"/>
        </w:rPr>
        <w:t xml:space="preserve"> </w:t>
      </w:r>
      <w:r>
        <w:rPr>
          <w:color w:val="auto"/>
          <w:spacing w:val="8"/>
          <w:sz w:val="21"/>
          <w:szCs w:val="21"/>
          <w:highlight w:val="none"/>
        </w:rPr>
        <w:t>由评标委员会现场协</w:t>
      </w:r>
      <w:r>
        <w:rPr>
          <w:color w:val="auto"/>
          <w:sz w:val="21"/>
          <w:szCs w:val="21"/>
          <w:highlight w:val="none"/>
        </w:rPr>
        <w:t xml:space="preserve"> </w:t>
      </w:r>
      <w:r>
        <w:rPr>
          <w:color w:val="auto"/>
          <w:spacing w:val="10"/>
          <w:sz w:val="21"/>
          <w:szCs w:val="21"/>
          <w:highlight w:val="none"/>
        </w:rPr>
        <w:t>商解决，协商不一致的，由全体评委投票表决，以得票率二分之一以</w:t>
      </w:r>
      <w:r>
        <w:rPr>
          <w:color w:val="auto"/>
          <w:spacing w:val="9"/>
          <w:sz w:val="21"/>
          <w:szCs w:val="21"/>
          <w:highlight w:val="none"/>
        </w:rPr>
        <w:t>上专家的意见为准并由采购代理机</w:t>
      </w:r>
      <w:r>
        <w:rPr>
          <w:color w:val="auto"/>
          <w:spacing w:val="5"/>
          <w:sz w:val="21"/>
          <w:szCs w:val="21"/>
          <w:highlight w:val="none"/>
        </w:rPr>
        <w:t>构作记录。</w:t>
      </w:r>
    </w:p>
    <w:p>
      <w:pPr>
        <w:pStyle w:val="11"/>
        <w:spacing w:before="82" w:line="280" w:lineRule="auto"/>
        <w:ind w:left="2" w:right="121" w:hanging="2"/>
        <w:rPr>
          <w:color w:val="auto"/>
          <w:sz w:val="21"/>
          <w:szCs w:val="21"/>
          <w:highlight w:val="none"/>
        </w:rPr>
      </w:pPr>
      <w:r>
        <w:rPr>
          <w:rFonts w:ascii="Times New Roman" w:hAnsi="Times New Roman" w:eastAsia="Times New Roman" w:cs="Times New Roman"/>
          <w:color w:val="auto"/>
          <w:spacing w:val="9"/>
          <w:sz w:val="21"/>
          <w:szCs w:val="21"/>
          <w:highlight w:val="none"/>
        </w:rPr>
        <w:t xml:space="preserve">21.6 </w:t>
      </w:r>
      <w:r>
        <w:rPr>
          <w:color w:val="auto"/>
          <w:spacing w:val="9"/>
          <w:sz w:val="21"/>
          <w:szCs w:val="21"/>
          <w:highlight w:val="none"/>
        </w:rPr>
        <w:t>评标的保密。评标场所应当采取必要措施，保证评标在严格保密（封闭式评标）的情况下进行。除</w:t>
      </w:r>
      <w:r>
        <w:rPr>
          <w:color w:val="auto"/>
          <w:spacing w:val="11"/>
          <w:sz w:val="21"/>
          <w:szCs w:val="21"/>
          <w:highlight w:val="none"/>
        </w:rPr>
        <w:t xml:space="preserve"> </w:t>
      </w:r>
      <w:r>
        <w:rPr>
          <w:color w:val="auto"/>
          <w:spacing w:val="10"/>
          <w:sz w:val="21"/>
          <w:szCs w:val="21"/>
          <w:highlight w:val="none"/>
        </w:rPr>
        <w:t>采购人代表、评标现场组织人员外，采购人的其他工作人员以及与评标工作无关</w:t>
      </w:r>
      <w:r>
        <w:rPr>
          <w:color w:val="auto"/>
          <w:spacing w:val="9"/>
          <w:sz w:val="21"/>
          <w:szCs w:val="21"/>
          <w:highlight w:val="none"/>
        </w:rPr>
        <w:t>的人员不得进入评标现</w:t>
      </w:r>
      <w:r>
        <w:rPr>
          <w:color w:val="auto"/>
          <w:sz w:val="21"/>
          <w:szCs w:val="21"/>
          <w:highlight w:val="none"/>
        </w:rPr>
        <w:t xml:space="preserve"> </w:t>
      </w:r>
      <w:r>
        <w:rPr>
          <w:color w:val="auto"/>
          <w:spacing w:val="9"/>
          <w:sz w:val="21"/>
          <w:szCs w:val="21"/>
          <w:highlight w:val="none"/>
        </w:rPr>
        <w:t>场。有关人员对评标情况以及在评标过程中获悉的国家秘密、商业秘密负有保密责任。</w:t>
      </w:r>
    </w:p>
    <w:p>
      <w:pPr>
        <w:pStyle w:val="11"/>
        <w:spacing w:before="83" w:line="267" w:lineRule="auto"/>
        <w:ind w:left="3" w:right="123" w:hanging="3"/>
        <w:rPr>
          <w:color w:val="auto"/>
          <w:sz w:val="21"/>
          <w:szCs w:val="21"/>
          <w:highlight w:val="none"/>
        </w:rPr>
      </w:pPr>
      <w:r>
        <w:rPr>
          <w:rFonts w:ascii="Times New Roman" w:hAnsi="Times New Roman" w:eastAsia="Times New Roman" w:cs="Times New Roman"/>
          <w:color w:val="auto"/>
          <w:spacing w:val="9"/>
          <w:sz w:val="21"/>
          <w:szCs w:val="21"/>
          <w:highlight w:val="none"/>
        </w:rPr>
        <w:t xml:space="preserve">21.7 </w:t>
      </w:r>
      <w:r>
        <w:rPr>
          <w:color w:val="auto"/>
          <w:spacing w:val="9"/>
          <w:sz w:val="21"/>
          <w:szCs w:val="21"/>
          <w:highlight w:val="none"/>
        </w:rPr>
        <w:t>评标过程的监控。本项目电子评标过程实行网上留痕、全程录音、录像监控，供应商在评标过程中 所进行的试图影响评标结果的不公正活动，可能导致其投标按无效处理。</w:t>
      </w:r>
    </w:p>
    <w:p>
      <w:pPr>
        <w:pStyle w:val="11"/>
        <w:spacing w:before="84" w:line="228" w:lineRule="auto"/>
        <w:ind w:left="2"/>
        <w:rPr>
          <w:color w:val="auto"/>
          <w:sz w:val="21"/>
          <w:szCs w:val="21"/>
          <w:highlight w:val="none"/>
        </w:rPr>
      </w:pPr>
      <w:r>
        <w:rPr>
          <w:color w:val="auto"/>
          <w:spacing w:val="5"/>
          <w:sz w:val="21"/>
          <w:szCs w:val="21"/>
          <w:highlight w:val="none"/>
        </w:rPr>
        <w:t>评标</w:t>
      </w:r>
    </w:p>
    <w:p>
      <w:pPr>
        <w:pStyle w:val="11"/>
        <w:spacing w:before="85" w:line="288" w:lineRule="auto"/>
        <w:ind w:right="541"/>
        <w:rPr>
          <w:color w:val="auto"/>
          <w:sz w:val="21"/>
          <w:szCs w:val="21"/>
          <w:highlight w:val="none"/>
        </w:rPr>
      </w:pPr>
      <w:r>
        <w:rPr>
          <w:color w:val="auto"/>
          <w:spacing w:val="9"/>
          <w:sz w:val="21"/>
          <w:szCs w:val="21"/>
          <w:highlight w:val="none"/>
        </w:rPr>
        <w:t>评标委员会按照第三章“评标办法</w:t>
      </w:r>
      <w:r>
        <w:rPr>
          <w:color w:val="auto"/>
          <w:spacing w:val="-67"/>
          <w:sz w:val="21"/>
          <w:szCs w:val="21"/>
          <w:highlight w:val="none"/>
        </w:rPr>
        <w:t xml:space="preserve"> </w:t>
      </w:r>
      <w:r>
        <w:rPr>
          <w:color w:val="auto"/>
          <w:spacing w:val="9"/>
          <w:sz w:val="21"/>
          <w:szCs w:val="21"/>
          <w:highlight w:val="none"/>
        </w:rPr>
        <w:t>”规定的方法、评审因素、标准和程序对投标文件进行评审。第</w:t>
      </w:r>
      <w:r>
        <w:rPr>
          <w:color w:val="auto"/>
          <w:spacing w:val="8"/>
          <w:sz w:val="21"/>
          <w:szCs w:val="21"/>
          <w:highlight w:val="none"/>
        </w:rPr>
        <w:t>三章“评标办法</w:t>
      </w:r>
      <w:r>
        <w:rPr>
          <w:color w:val="auto"/>
          <w:spacing w:val="-57"/>
          <w:sz w:val="21"/>
          <w:szCs w:val="21"/>
          <w:highlight w:val="none"/>
        </w:rPr>
        <w:t xml:space="preserve"> </w:t>
      </w:r>
      <w:r>
        <w:rPr>
          <w:color w:val="auto"/>
          <w:spacing w:val="8"/>
          <w:sz w:val="21"/>
          <w:szCs w:val="21"/>
          <w:highlight w:val="none"/>
        </w:rPr>
        <w:t>”没有规定的方法、评审因素和标准，不作为评标依据。</w:t>
      </w:r>
    </w:p>
    <w:p>
      <w:pPr>
        <w:pStyle w:val="11"/>
        <w:spacing w:before="35" w:line="227" w:lineRule="auto"/>
        <w:ind w:left="3"/>
        <w:rPr>
          <w:color w:val="auto"/>
          <w:sz w:val="21"/>
          <w:szCs w:val="21"/>
          <w:highlight w:val="none"/>
        </w:rPr>
      </w:pPr>
      <w:r>
        <w:rPr>
          <w:color w:val="auto"/>
          <w:spacing w:val="8"/>
          <w:sz w:val="21"/>
          <w:szCs w:val="21"/>
          <w:highlight w:val="none"/>
        </w:rPr>
        <w:t>信用查询规则见“供应商须知前附表</w:t>
      </w:r>
      <w:r>
        <w:rPr>
          <w:color w:val="auto"/>
          <w:spacing w:val="-70"/>
          <w:sz w:val="21"/>
          <w:szCs w:val="21"/>
          <w:highlight w:val="none"/>
        </w:rPr>
        <w:t xml:space="preserve"> </w:t>
      </w:r>
      <w:r>
        <w:rPr>
          <w:color w:val="auto"/>
          <w:spacing w:val="8"/>
          <w:sz w:val="21"/>
          <w:szCs w:val="21"/>
          <w:highlight w:val="none"/>
        </w:rPr>
        <w:t>”，“</w:t>
      </w:r>
      <w:r>
        <w:rPr>
          <w:rFonts w:hint="eastAsia"/>
          <w:color w:val="auto"/>
          <w:spacing w:val="8"/>
          <w:sz w:val="21"/>
          <w:szCs w:val="21"/>
          <w:highlight w:val="none"/>
          <w:lang w:eastAsia="zh-CN"/>
        </w:rPr>
        <w:t>广西政府采购云平台</w:t>
      </w:r>
      <w:r>
        <w:rPr>
          <w:color w:val="auto"/>
          <w:spacing w:val="8"/>
          <w:sz w:val="21"/>
          <w:szCs w:val="21"/>
          <w:highlight w:val="none"/>
        </w:rPr>
        <w:t>”平台已与“信用中国</w:t>
      </w:r>
      <w:r>
        <w:rPr>
          <w:color w:val="auto"/>
          <w:spacing w:val="-70"/>
          <w:sz w:val="21"/>
          <w:szCs w:val="21"/>
          <w:highlight w:val="none"/>
        </w:rPr>
        <w:t xml:space="preserve"> </w:t>
      </w:r>
      <w:r>
        <w:rPr>
          <w:color w:val="auto"/>
          <w:spacing w:val="7"/>
          <w:sz w:val="21"/>
          <w:szCs w:val="21"/>
          <w:highlight w:val="none"/>
        </w:rPr>
        <w:t>”平台做接口，审查专家可直</w:t>
      </w:r>
      <w:r>
        <w:rPr>
          <w:color w:val="auto"/>
          <w:spacing w:val="8"/>
          <w:sz w:val="21"/>
          <w:szCs w:val="21"/>
          <w:highlight w:val="none"/>
        </w:rPr>
        <w:t>接在线查询</w:t>
      </w:r>
    </w:p>
    <w:p>
      <w:pPr>
        <w:pStyle w:val="11"/>
        <w:spacing w:before="84" w:line="266" w:lineRule="auto"/>
        <w:ind w:left="4" w:right="121" w:hanging="4"/>
        <w:rPr>
          <w:color w:val="auto"/>
          <w:sz w:val="21"/>
          <w:szCs w:val="21"/>
          <w:highlight w:val="none"/>
        </w:rPr>
      </w:pPr>
      <w:r>
        <w:rPr>
          <w:rFonts w:ascii="Times New Roman" w:hAnsi="Times New Roman" w:eastAsia="Times New Roman" w:cs="Times New Roman"/>
          <w:color w:val="auto"/>
          <w:spacing w:val="9"/>
          <w:sz w:val="21"/>
          <w:szCs w:val="21"/>
          <w:highlight w:val="none"/>
        </w:rPr>
        <w:t xml:space="preserve">21.8 </w:t>
      </w:r>
      <w:r>
        <w:rPr>
          <w:color w:val="auto"/>
          <w:spacing w:val="9"/>
          <w:sz w:val="21"/>
          <w:szCs w:val="21"/>
          <w:highlight w:val="none"/>
        </w:rPr>
        <w:t>采购过程中出现以下情形，导致电子交易平台无法正常运行，或者无法保证电子交易的公平、公正</w:t>
      </w:r>
      <w:r>
        <w:rPr>
          <w:color w:val="auto"/>
          <w:spacing w:val="11"/>
          <w:sz w:val="21"/>
          <w:szCs w:val="21"/>
          <w:highlight w:val="none"/>
        </w:rPr>
        <w:t xml:space="preserve"> </w:t>
      </w:r>
      <w:r>
        <w:rPr>
          <w:color w:val="auto"/>
          <w:spacing w:val="8"/>
          <w:sz w:val="21"/>
          <w:szCs w:val="21"/>
          <w:highlight w:val="none"/>
        </w:rPr>
        <w:t>和安全时，采购机构可中止电子交易活动：</w:t>
      </w:r>
    </w:p>
    <w:p>
      <w:pPr>
        <w:pStyle w:val="11"/>
        <w:spacing w:before="85" w:line="228" w:lineRule="auto"/>
        <w:ind w:left="13"/>
        <w:rPr>
          <w:color w:val="auto"/>
          <w:sz w:val="21"/>
          <w:szCs w:val="21"/>
          <w:highlight w:val="none"/>
        </w:rPr>
      </w:pPr>
      <w:r>
        <w:rPr>
          <w:color w:val="auto"/>
          <w:spacing w:val="6"/>
          <w:sz w:val="21"/>
          <w:szCs w:val="21"/>
          <w:highlight w:val="none"/>
        </w:rPr>
        <w:t>（</w:t>
      </w:r>
      <w:r>
        <w:rPr>
          <w:rFonts w:ascii="Times New Roman" w:hAnsi="Times New Roman" w:eastAsia="Times New Roman" w:cs="Times New Roman"/>
          <w:color w:val="auto"/>
          <w:spacing w:val="6"/>
          <w:sz w:val="21"/>
          <w:szCs w:val="21"/>
          <w:highlight w:val="none"/>
        </w:rPr>
        <w:t>1</w:t>
      </w:r>
      <w:r>
        <w:rPr>
          <w:color w:val="auto"/>
          <w:spacing w:val="6"/>
          <w:sz w:val="21"/>
          <w:szCs w:val="21"/>
          <w:highlight w:val="none"/>
        </w:rPr>
        <w:t>）</w:t>
      </w:r>
      <w:r>
        <w:rPr>
          <w:color w:val="auto"/>
          <w:spacing w:val="-49"/>
          <w:sz w:val="21"/>
          <w:szCs w:val="21"/>
          <w:highlight w:val="none"/>
        </w:rPr>
        <w:t xml:space="preserve"> </w:t>
      </w:r>
      <w:r>
        <w:rPr>
          <w:color w:val="auto"/>
          <w:spacing w:val="6"/>
          <w:sz w:val="21"/>
          <w:szCs w:val="21"/>
          <w:highlight w:val="none"/>
        </w:rPr>
        <w:t>电子交易平台发生故障而无法登录访问的；</w:t>
      </w:r>
    </w:p>
    <w:p>
      <w:pPr>
        <w:pStyle w:val="11"/>
        <w:spacing w:before="85" w:line="228" w:lineRule="auto"/>
        <w:ind w:left="13"/>
        <w:rPr>
          <w:color w:val="auto"/>
          <w:sz w:val="21"/>
          <w:szCs w:val="21"/>
          <w:highlight w:val="none"/>
        </w:rPr>
      </w:pPr>
      <w:r>
        <w:rPr>
          <w:color w:val="auto"/>
          <w:spacing w:val="7"/>
          <w:sz w:val="21"/>
          <w:szCs w:val="21"/>
          <w:highlight w:val="none"/>
        </w:rPr>
        <w:t>（</w:t>
      </w:r>
      <w:r>
        <w:rPr>
          <w:rFonts w:ascii="Times New Roman" w:hAnsi="Times New Roman" w:eastAsia="Times New Roman" w:cs="Times New Roman"/>
          <w:color w:val="auto"/>
          <w:spacing w:val="7"/>
          <w:sz w:val="21"/>
          <w:szCs w:val="21"/>
          <w:highlight w:val="none"/>
        </w:rPr>
        <w:t>2</w:t>
      </w:r>
      <w:r>
        <w:rPr>
          <w:color w:val="auto"/>
          <w:spacing w:val="7"/>
          <w:sz w:val="21"/>
          <w:szCs w:val="21"/>
          <w:highlight w:val="none"/>
        </w:rPr>
        <w:t>）</w:t>
      </w:r>
      <w:r>
        <w:rPr>
          <w:color w:val="auto"/>
          <w:spacing w:val="-47"/>
          <w:sz w:val="21"/>
          <w:szCs w:val="21"/>
          <w:highlight w:val="none"/>
        </w:rPr>
        <w:t xml:space="preserve"> </w:t>
      </w:r>
      <w:r>
        <w:rPr>
          <w:color w:val="auto"/>
          <w:spacing w:val="7"/>
          <w:sz w:val="21"/>
          <w:szCs w:val="21"/>
          <w:highlight w:val="none"/>
        </w:rPr>
        <w:t>电子交易平台应用或数据库出现错误，不能进行正常操作的；</w:t>
      </w:r>
    </w:p>
    <w:p>
      <w:pPr>
        <w:pStyle w:val="11"/>
        <w:spacing w:before="85" w:line="228" w:lineRule="auto"/>
        <w:ind w:left="13"/>
        <w:rPr>
          <w:color w:val="auto"/>
          <w:sz w:val="21"/>
          <w:szCs w:val="21"/>
          <w:highlight w:val="none"/>
        </w:rPr>
      </w:pPr>
      <w:r>
        <w:rPr>
          <w:color w:val="auto"/>
          <w:spacing w:val="7"/>
          <w:sz w:val="21"/>
          <w:szCs w:val="21"/>
          <w:highlight w:val="none"/>
        </w:rPr>
        <w:t>（</w:t>
      </w:r>
      <w:r>
        <w:rPr>
          <w:rFonts w:ascii="Times New Roman" w:hAnsi="Times New Roman" w:eastAsia="Times New Roman" w:cs="Times New Roman"/>
          <w:color w:val="auto"/>
          <w:spacing w:val="7"/>
          <w:sz w:val="21"/>
          <w:szCs w:val="21"/>
          <w:highlight w:val="none"/>
        </w:rPr>
        <w:t>3</w:t>
      </w:r>
      <w:r>
        <w:rPr>
          <w:color w:val="auto"/>
          <w:spacing w:val="7"/>
          <w:sz w:val="21"/>
          <w:szCs w:val="21"/>
          <w:highlight w:val="none"/>
        </w:rPr>
        <w:t>）</w:t>
      </w:r>
      <w:r>
        <w:rPr>
          <w:color w:val="auto"/>
          <w:spacing w:val="-57"/>
          <w:sz w:val="21"/>
          <w:szCs w:val="21"/>
          <w:highlight w:val="none"/>
        </w:rPr>
        <w:t xml:space="preserve"> </w:t>
      </w:r>
      <w:r>
        <w:rPr>
          <w:color w:val="auto"/>
          <w:spacing w:val="7"/>
          <w:sz w:val="21"/>
          <w:szCs w:val="21"/>
          <w:highlight w:val="none"/>
        </w:rPr>
        <w:t>电子交易平台发现严重安全漏洞，有潜在泄密危险的；</w:t>
      </w:r>
    </w:p>
    <w:p>
      <w:pPr>
        <w:pStyle w:val="11"/>
        <w:spacing w:before="83" w:line="228" w:lineRule="auto"/>
        <w:ind w:left="13"/>
        <w:rPr>
          <w:color w:val="auto"/>
          <w:sz w:val="21"/>
          <w:szCs w:val="21"/>
          <w:highlight w:val="none"/>
        </w:rPr>
      </w:pPr>
      <w:r>
        <w:rPr>
          <w:color w:val="auto"/>
          <w:spacing w:val="8"/>
          <w:sz w:val="21"/>
          <w:szCs w:val="21"/>
          <w:highlight w:val="none"/>
        </w:rPr>
        <w:t>（</w:t>
      </w:r>
      <w:r>
        <w:rPr>
          <w:rFonts w:ascii="Times New Roman" w:hAnsi="Times New Roman" w:eastAsia="Times New Roman" w:cs="Times New Roman"/>
          <w:color w:val="auto"/>
          <w:spacing w:val="8"/>
          <w:sz w:val="21"/>
          <w:szCs w:val="21"/>
          <w:highlight w:val="none"/>
        </w:rPr>
        <w:t>4</w:t>
      </w:r>
      <w:r>
        <w:rPr>
          <w:color w:val="auto"/>
          <w:spacing w:val="8"/>
          <w:sz w:val="21"/>
          <w:szCs w:val="21"/>
          <w:highlight w:val="none"/>
        </w:rPr>
        <w:t>）病毒发作导致不能进行正常操作的；</w:t>
      </w:r>
    </w:p>
    <w:p>
      <w:pPr>
        <w:pStyle w:val="11"/>
        <w:spacing w:before="85" w:line="228" w:lineRule="auto"/>
        <w:ind w:left="13"/>
        <w:rPr>
          <w:color w:val="auto"/>
          <w:sz w:val="21"/>
          <w:szCs w:val="21"/>
          <w:highlight w:val="none"/>
        </w:rPr>
      </w:pPr>
      <w:r>
        <w:rPr>
          <w:color w:val="auto"/>
          <w:spacing w:val="8"/>
          <w:sz w:val="21"/>
          <w:szCs w:val="21"/>
          <w:highlight w:val="none"/>
        </w:rPr>
        <w:t>（</w:t>
      </w:r>
      <w:r>
        <w:rPr>
          <w:rFonts w:ascii="Times New Roman" w:hAnsi="Times New Roman" w:eastAsia="Times New Roman" w:cs="Times New Roman"/>
          <w:color w:val="auto"/>
          <w:spacing w:val="8"/>
          <w:sz w:val="21"/>
          <w:szCs w:val="21"/>
          <w:highlight w:val="none"/>
        </w:rPr>
        <w:t>4</w:t>
      </w:r>
      <w:r>
        <w:rPr>
          <w:color w:val="auto"/>
          <w:spacing w:val="8"/>
          <w:sz w:val="21"/>
          <w:szCs w:val="21"/>
          <w:highlight w:val="none"/>
        </w:rPr>
        <w:t>）其他无法保证电子交易的公平、公正和安全的情况。</w:t>
      </w:r>
    </w:p>
    <w:p>
      <w:pPr>
        <w:pStyle w:val="11"/>
        <w:spacing w:before="84" w:line="279" w:lineRule="auto"/>
        <w:ind w:left="6" w:right="121" w:hanging="7"/>
        <w:rPr>
          <w:color w:val="auto"/>
          <w:sz w:val="21"/>
          <w:szCs w:val="21"/>
          <w:highlight w:val="none"/>
        </w:rPr>
      </w:pPr>
      <w:r>
        <w:rPr>
          <w:rFonts w:ascii="Times New Roman" w:hAnsi="Times New Roman" w:eastAsia="Times New Roman" w:cs="Times New Roman"/>
          <w:color w:val="auto"/>
          <w:spacing w:val="9"/>
          <w:sz w:val="21"/>
          <w:szCs w:val="21"/>
          <w:highlight w:val="none"/>
        </w:rPr>
        <w:t>21.9</w:t>
      </w:r>
      <w:r>
        <w:rPr>
          <w:rFonts w:ascii="Times New Roman" w:hAnsi="Times New Roman" w:eastAsia="Times New Roman" w:cs="Times New Roman"/>
          <w:color w:val="auto"/>
          <w:spacing w:val="28"/>
          <w:sz w:val="21"/>
          <w:szCs w:val="21"/>
          <w:highlight w:val="none"/>
        </w:rPr>
        <w:t xml:space="preserve"> </w:t>
      </w:r>
      <w:r>
        <w:rPr>
          <w:color w:val="auto"/>
          <w:spacing w:val="9"/>
          <w:sz w:val="21"/>
          <w:szCs w:val="21"/>
          <w:highlight w:val="none"/>
        </w:rPr>
        <w:t>出现以上情形，不影响采购公平、公正性的，采购组织机构可以待上述情形消除</w:t>
      </w:r>
      <w:r>
        <w:rPr>
          <w:color w:val="auto"/>
          <w:spacing w:val="8"/>
          <w:sz w:val="21"/>
          <w:szCs w:val="21"/>
          <w:highlight w:val="none"/>
        </w:rPr>
        <w:t>后继续组织电子交</w:t>
      </w:r>
      <w:r>
        <w:rPr>
          <w:color w:val="auto"/>
          <w:sz w:val="21"/>
          <w:szCs w:val="21"/>
          <w:highlight w:val="none"/>
        </w:rPr>
        <w:t xml:space="preserve"> </w:t>
      </w:r>
      <w:r>
        <w:rPr>
          <w:color w:val="auto"/>
          <w:spacing w:val="10"/>
          <w:sz w:val="21"/>
          <w:szCs w:val="21"/>
          <w:highlight w:val="none"/>
        </w:rPr>
        <w:t>易活动；影响或可能影响采购公平、公正性的，经采购代理机构确认后</w:t>
      </w:r>
      <w:r>
        <w:rPr>
          <w:color w:val="auto"/>
          <w:spacing w:val="9"/>
          <w:sz w:val="21"/>
          <w:szCs w:val="21"/>
          <w:highlight w:val="none"/>
        </w:rPr>
        <w:t>，应当重新采购。采购代理机构</w:t>
      </w:r>
      <w:r>
        <w:rPr>
          <w:color w:val="auto"/>
          <w:sz w:val="21"/>
          <w:szCs w:val="21"/>
          <w:highlight w:val="none"/>
        </w:rPr>
        <w:t xml:space="preserve"> </w:t>
      </w:r>
      <w:r>
        <w:rPr>
          <w:color w:val="auto"/>
          <w:spacing w:val="9"/>
          <w:sz w:val="21"/>
          <w:szCs w:val="21"/>
          <w:highlight w:val="none"/>
        </w:rPr>
        <w:t>必须对原有的资料及信息作出妥善保密处理，并报财政部门备案。</w:t>
      </w:r>
    </w:p>
    <w:p>
      <w:pPr>
        <w:pStyle w:val="11"/>
        <w:spacing w:before="165" w:line="228" w:lineRule="auto"/>
        <w:ind w:left="426"/>
        <w:rPr>
          <w:color w:val="auto"/>
          <w:sz w:val="21"/>
          <w:szCs w:val="21"/>
          <w:highlight w:val="none"/>
        </w:rPr>
      </w:pPr>
      <w:r>
        <w:rPr>
          <w:b/>
          <w:bCs/>
          <w:color w:val="auto"/>
          <w:spacing w:val="5"/>
          <w:sz w:val="21"/>
          <w:szCs w:val="21"/>
          <w:highlight w:val="none"/>
        </w:rPr>
        <w:t>22.澄清或说明</w:t>
      </w:r>
    </w:p>
    <w:p>
      <w:pPr>
        <w:pStyle w:val="11"/>
        <w:spacing w:before="156" w:line="442" w:lineRule="auto"/>
        <w:ind w:left="20" w:right="71" w:firstLine="7"/>
        <w:rPr>
          <w:color w:val="auto"/>
          <w:sz w:val="21"/>
          <w:szCs w:val="21"/>
          <w:highlight w:val="none"/>
        </w:rPr>
      </w:pPr>
      <w:r>
        <w:rPr>
          <w:color w:val="auto"/>
          <w:spacing w:val="10"/>
          <w:sz w:val="21"/>
          <w:szCs w:val="21"/>
          <w:highlight w:val="none"/>
        </w:rPr>
        <w:t>电子谈判过程中需要供应商在线确认的所有内容，供应商不予确认的应说明理由，超过规定时间未确认</w:t>
      </w:r>
      <w:r>
        <w:rPr>
          <w:color w:val="auto"/>
          <w:spacing w:val="15"/>
          <w:sz w:val="21"/>
          <w:szCs w:val="21"/>
          <w:highlight w:val="none"/>
        </w:rPr>
        <w:t xml:space="preserve"> </w:t>
      </w:r>
      <w:r>
        <w:rPr>
          <w:color w:val="auto"/>
          <w:spacing w:val="7"/>
          <w:sz w:val="21"/>
          <w:szCs w:val="21"/>
          <w:highlight w:val="none"/>
        </w:rPr>
        <w:t>的，将被视为放弃确认或者无异议。</w:t>
      </w:r>
    </w:p>
    <w:p>
      <w:pPr>
        <w:pStyle w:val="11"/>
        <w:spacing w:before="33" w:line="449" w:lineRule="auto"/>
        <w:ind w:left="2" w:right="70"/>
        <w:rPr>
          <w:rFonts w:hint="eastAsia" w:eastAsia="宋体"/>
          <w:color w:val="auto"/>
          <w:sz w:val="21"/>
          <w:szCs w:val="21"/>
          <w:highlight w:val="none"/>
          <w:lang w:eastAsia="zh-CN"/>
        </w:rPr>
      </w:pPr>
      <w:r>
        <w:rPr>
          <w:color w:val="auto"/>
          <w:spacing w:val="11"/>
          <w:sz w:val="21"/>
          <w:szCs w:val="21"/>
          <w:highlight w:val="none"/>
        </w:rPr>
        <w:t>澄清问题的形式：对投标文件中含义不明确、同类问题表述不一致或者有明显文字和计算错</w:t>
      </w:r>
      <w:r>
        <w:rPr>
          <w:color w:val="auto"/>
          <w:spacing w:val="10"/>
          <w:sz w:val="21"/>
          <w:szCs w:val="21"/>
          <w:highlight w:val="none"/>
        </w:rPr>
        <w:t>误的内容，</w:t>
      </w:r>
      <w:r>
        <w:rPr>
          <w:color w:val="auto"/>
          <w:sz w:val="21"/>
          <w:szCs w:val="21"/>
          <w:highlight w:val="none"/>
        </w:rPr>
        <w:t xml:space="preserve"> </w:t>
      </w:r>
      <w:r>
        <w:rPr>
          <w:color w:val="auto"/>
          <w:spacing w:val="6"/>
          <w:sz w:val="21"/>
          <w:szCs w:val="21"/>
          <w:highlight w:val="none"/>
        </w:rPr>
        <w:t>评审小组可要求供应商作出必要的澄清、说明或者纠正，供应商应在询标规定时间内进行澄清或说明（需</w:t>
      </w:r>
      <w:r>
        <w:rPr>
          <w:color w:val="auto"/>
          <w:spacing w:val="7"/>
          <w:sz w:val="21"/>
          <w:szCs w:val="21"/>
          <w:highlight w:val="none"/>
        </w:rPr>
        <w:t>盖</w:t>
      </w:r>
      <w:r>
        <w:rPr>
          <w:color w:val="auto"/>
          <w:spacing w:val="-41"/>
          <w:sz w:val="21"/>
          <w:szCs w:val="21"/>
          <w:highlight w:val="none"/>
        </w:rPr>
        <w:t xml:space="preserve"> </w:t>
      </w:r>
      <w:r>
        <w:rPr>
          <w:color w:val="auto"/>
          <w:sz w:val="21"/>
          <w:szCs w:val="21"/>
          <w:highlight w:val="none"/>
        </w:rPr>
        <w:t>CA</w:t>
      </w:r>
      <w:r>
        <w:rPr>
          <w:color w:val="auto"/>
          <w:spacing w:val="7"/>
          <w:sz w:val="21"/>
          <w:szCs w:val="21"/>
          <w:highlight w:val="none"/>
        </w:rPr>
        <w:t xml:space="preserve"> 电子签章</w:t>
      </w:r>
      <w:r>
        <w:rPr>
          <w:color w:val="auto"/>
          <w:spacing w:val="25"/>
          <w:sz w:val="21"/>
          <w:szCs w:val="21"/>
          <w:highlight w:val="none"/>
        </w:rPr>
        <w:t>），</w:t>
      </w:r>
      <w:r>
        <w:rPr>
          <w:color w:val="auto"/>
          <w:spacing w:val="7"/>
          <w:sz w:val="21"/>
          <w:szCs w:val="21"/>
          <w:highlight w:val="none"/>
        </w:rPr>
        <w:t>并不得超出招标文件的范围或者改变招标投标文件的实质性内容</w:t>
      </w:r>
      <w:r>
        <w:rPr>
          <w:rFonts w:hint="eastAsia"/>
          <w:color w:val="auto"/>
          <w:spacing w:val="7"/>
          <w:sz w:val="21"/>
          <w:szCs w:val="21"/>
          <w:highlight w:val="none"/>
          <w:lang w:eastAsia="zh-CN"/>
        </w:rPr>
        <w:t>。</w:t>
      </w:r>
    </w:p>
    <w:p>
      <w:pPr>
        <w:pStyle w:val="11"/>
        <w:spacing w:before="31" w:line="228" w:lineRule="auto"/>
        <w:ind w:left="6"/>
        <w:rPr>
          <w:color w:val="auto"/>
          <w:sz w:val="21"/>
          <w:szCs w:val="21"/>
          <w:highlight w:val="none"/>
        </w:rPr>
      </w:pPr>
      <w:r>
        <w:rPr>
          <w:b/>
          <w:bCs/>
          <w:color w:val="auto"/>
          <w:spacing w:val="5"/>
          <w:sz w:val="21"/>
          <w:szCs w:val="21"/>
          <w:highlight w:val="none"/>
        </w:rPr>
        <w:t>23．无效投标</w:t>
      </w:r>
    </w:p>
    <w:p>
      <w:pPr>
        <w:pStyle w:val="11"/>
        <w:spacing w:before="112" w:line="228" w:lineRule="auto"/>
        <w:ind w:left="371"/>
        <w:rPr>
          <w:color w:val="auto"/>
          <w:sz w:val="21"/>
          <w:szCs w:val="21"/>
          <w:highlight w:val="none"/>
        </w:rPr>
      </w:pPr>
      <w:r>
        <w:rPr>
          <w:color w:val="auto"/>
          <w:spacing w:val="8"/>
          <w:sz w:val="21"/>
          <w:szCs w:val="21"/>
          <w:highlight w:val="none"/>
        </w:rPr>
        <w:t>23.1</w:t>
      </w:r>
      <w:r>
        <w:rPr>
          <w:color w:val="auto"/>
          <w:spacing w:val="-26"/>
          <w:sz w:val="21"/>
          <w:szCs w:val="21"/>
          <w:highlight w:val="none"/>
        </w:rPr>
        <w:t xml:space="preserve"> </w:t>
      </w:r>
      <w:r>
        <w:rPr>
          <w:color w:val="auto"/>
          <w:spacing w:val="8"/>
          <w:sz w:val="21"/>
          <w:szCs w:val="21"/>
          <w:highlight w:val="none"/>
        </w:rPr>
        <w:t>投标文件如有下列情况之一的，在评审过程中将作无效投标处理：</w:t>
      </w:r>
    </w:p>
    <w:p>
      <w:pPr>
        <w:pStyle w:val="11"/>
        <w:spacing w:before="207" w:line="364" w:lineRule="auto"/>
        <w:ind w:left="2" w:firstLine="425"/>
        <w:jc w:val="both"/>
        <w:rPr>
          <w:color w:val="auto"/>
          <w:sz w:val="21"/>
          <w:szCs w:val="21"/>
          <w:highlight w:val="none"/>
        </w:rPr>
      </w:pPr>
      <w:r>
        <w:rPr>
          <w:color w:val="auto"/>
          <w:spacing w:val="11"/>
          <w:sz w:val="21"/>
          <w:szCs w:val="21"/>
          <w:highlight w:val="none"/>
        </w:rPr>
        <w:t>实质上没有响应招标文件要求的投标将被视为无效投标。供应商不得通过修正</w:t>
      </w:r>
      <w:r>
        <w:rPr>
          <w:color w:val="auto"/>
          <w:spacing w:val="10"/>
          <w:sz w:val="21"/>
          <w:szCs w:val="21"/>
          <w:highlight w:val="none"/>
        </w:rPr>
        <w:t>或撤消不合要求的偏</w:t>
      </w:r>
      <w:r>
        <w:rPr>
          <w:color w:val="auto"/>
          <w:sz w:val="21"/>
          <w:szCs w:val="21"/>
          <w:highlight w:val="none"/>
        </w:rPr>
        <w:t xml:space="preserve"> </w:t>
      </w:r>
      <w:r>
        <w:rPr>
          <w:color w:val="auto"/>
          <w:spacing w:val="11"/>
          <w:sz w:val="21"/>
          <w:szCs w:val="21"/>
          <w:highlight w:val="none"/>
        </w:rPr>
        <w:t>离或保留从而使其投标成为实质上响应的投标，但经评标委员会认定属于供应商疏忽、笔误</w:t>
      </w:r>
      <w:r>
        <w:rPr>
          <w:color w:val="auto"/>
          <w:spacing w:val="10"/>
          <w:sz w:val="21"/>
          <w:szCs w:val="21"/>
          <w:highlight w:val="none"/>
        </w:rPr>
        <w:t>所造成的差</w:t>
      </w:r>
      <w:r>
        <w:rPr>
          <w:color w:val="auto"/>
          <w:sz w:val="21"/>
          <w:szCs w:val="21"/>
          <w:highlight w:val="none"/>
        </w:rPr>
        <w:t xml:space="preserve"> </w:t>
      </w:r>
      <w:r>
        <w:rPr>
          <w:color w:val="auto"/>
          <w:spacing w:val="5"/>
          <w:sz w:val="21"/>
          <w:szCs w:val="21"/>
          <w:highlight w:val="none"/>
        </w:rPr>
        <w:t>错，应当允许其在评标结束之前进行修改或者补正（可以是复印件、传真件等，原</w:t>
      </w:r>
      <w:r>
        <w:rPr>
          <w:color w:val="auto"/>
          <w:spacing w:val="4"/>
          <w:sz w:val="21"/>
          <w:szCs w:val="21"/>
          <w:highlight w:val="none"/>
        </w:rPr>
        <w:t>件需盖</w:t>
      </w:r>
      <w:r>
        <w:rPr>
          <w:color w:val="auto"/>
          <w:spacing w:val="-39"/>
          <w:sz w:val="21"/>
          <w:szCs w:val="21"/>
          <w:highlight w:val="none"/>
        </w:rPr>
        <w:t xml:space="preserve"> </w:t>
      </w:r>
      <w:r>
        <w:rPr>
          <w:color w:val="auto"/>
          <w:sz w:val="21"/>
          <w:szCs w:val="21"/>
          <w:highlight w:val="none"/>
        </w:rPr>
        <w:t>CA</w:t>
      </w:r>
      <w:r>
        <w:rPr>
          <w:color w:val="auto"/>
          <w:spacing w:val="-16"/>
          <w:sz w:val="21"/>
          <w:szCs w:val="21"/>
          <w:highlight w:val="none"/>
        </w:rPr>
        <w:t xml:space="preserve"> </w:t>
      </w:r>
      <w:r>
        <w:rPr>
          <w:color w:val="auto"/>
          <w:spacing w:val="4"/>
          <w:sz w:val="21"/>
          <w:szCs w:val="21"/>
          <w:highlight w:val="none"/>
        </w:rPr>
        <w:t>电子签章）。</w:t>
      </w:r>
      <w:r>
        <w:rPr>
          <w:color w:val="auto"/>
          <w:sz w:val="21"/>
          <w:szCs w:val="21"/>
          <w:highlight w:val="none"/>
        </w:rPr>
        <w:t xml:space="preserve"> </w:t>
      </w:r>
      <w:r>
        <w:rPr>
          <w:color w:val="auto"/>
          <w:spacing w:val="11"/>
          <w:sz w:val="21"/>
          <w:szCs w:val="21"/>
          <w:highlight w:val="none"/>
        </w:rPr>
        <w:t>修改或者补正投标文件必须以书面形式进行，并应在中标结果公告之前查核原件。限期内不</w:t>
      </w:r>
      <w:r>
        <w:rPr>
          <w:color w:val="auto"/>
          <w:spacing w:val="10"/>
          <w:sz w:val="21"/>
          <w:szCs w:val="21"/>
          <w:highlight w:val="none"/>
        </w:rPr>
        <w:t>补正或经补</w:t>
      </w:r>
      <w:r>
        <w:rPr>
          <w:color w:val="auto"/>
          <w:sz w:val="21"/>
          <w:szCs w:val="21"/>
          <w:highlight w:val="none"/>
        </w:rPr>
        <w:t xml:space="preserve"> </w:t>
      </w:r>
      <w:r>
        <w:rPr>
          <w:color w:val="auto"/>
          <w:spacing w:val="11"/>
          <w:sz w:val="21"/>
          <w:szCs w:val="21"/>
          <w:highlight w:val="none"/>
        </w:rPr>
        <w:t>正后仍不符合招标文件要求的，应认定其投标无效。供应商修改、补正投标文件后，不影响</w:t>
      </w:r>
      <w:r>
        <w:rPr>
          <w:color w:val="auto"/>
          <w:spacing w:val="10"/>
          <w:sz w:val="21"/>
          <w:szCs w:val="21"/>
          <w:highlight w:val="none"/>
        </w:rPr>
        <w:t>评标委员会</w:t>
      </w:r>
      <w:r>
        <w:rPr>
          <w:color w:val="auto"/>
          <w:sz w:val="21"/>
          <w:szCs w:val="21"/>
          <w:highlight w:val="none"/>
        </w:rPr>
        <w:t xml:space="preserve"> </w:t>
      </w:r>
      <w:r>
        <w:rPr>
          <w:color w:val="auto"/>
          <w:spacing w:val="8"/>
          <w:sz w:val="21"/>
          <w:szCs w:val="21"/>
          <w:highlight w:val="none"/>
        </w:rPr>
        <w:t>对其投标文件所作的评价和评分结果。</w:t>
      </w:r>
    </w:p>
    <w:p>
      <w:pPr>
        <w:pStyle w:val="11"/>
        <w:spacing w:before="34" w:line="228" w:lineRule="auto"/>
        <w:ind w:left="439"/>
        <w:rPr>
          <w:color w:val="auto"/>
          <w:sz w:val="21"/>
          <w:szCs w:val="21"/>
          <w:highlight w:val="none"/>
        </w:rPr>
      </w:pPr>
      <w:r>
        <w:rPr>
          <w:b/>
          <w:bCs/>
          <w:color w:val="auto"/>
          <w:spacing w:val="7"/>
          <w:sz w:val="21"/>
          <w:szCs w:val="21"/>
          <w:highlight w:val="none"/>
        </w:rPr>
        <w:t>1.在资格审查时，如发现下列情形之一的，投标文件将被视为无效：</w:t>
      </w:r>
    </w:p>
    <w:p>
      <w:pPr>
        <w:pStyle w:val="11"/>
        <w:spacing w:before="266" w:line="227" w:lineRule="auto"/>
        <w:ind w:left="422"/>
        <w:rPr>
          <w:color w:val="auto"/>
          <w:spacing w:val="8"/>
          <w:sz w:val="21"/>
          <w:szCs w:val="21"/>
          <w:highlight w:val="none"/>
        </w:rPr>
      </w:pPr>
      <w:r>
        <w:rPr>
          <w:color w:val="auto"/>
          <w:spacing w:val="8"/>
          <w:sz w:val="21"/>
          <w:szCs w:val="21"/>
          <w:highlight w:val="none"/>
        </w:rPr>
        <w:t>（1）不具备招标文件中规定的资格要求的；</w:t>
      </w:r>
    </w:p>
    <w:p>
      <w:pPr>
        <w:pStyle w:val="11"/>
        <w:spacing w:before="266" w:line="227" w:lineRule="auto"/>
        <w:ind w:left="422"/>
        <w:rPr>
          <w:color w:val="auto"/>
          <w:sz w:val="21"/>
          <w:szCs w:val="21"/>
          <w:highlight w:val="none"/>
        </w:rPr>
      </w:pPr>
      <w:r>
        <w:rPr>
          <w:color w:val="auto"/>
          <w:spacing w:val="9"/>
          <w:sz w:val="21"/>
          <w:szCs w:val="21"/>
          <w:highlight w:val="none"/>
        </w:rPr>
        <w:t>（2）招标文件要求必须提供的资格部分文件不齐全或者内容</w:t>
      </w:r>
      <w:r>
        <w:rPr>
          <w:color w:val="auto"/>
          <w:spacing w:val="8"/>
          <w:sz w:val="21"/>
          <w:szCs w:val="21"/>
          <w:highlight w:val="none"/>
        </w:rPr>
        <w:t>虚假的；</w:t>
      </w:r>
    </w:p>
    <w:p>
      <w:pPr>
        <w:pStyle w:val="11"/>
        <w:spacing w:before="154" w:line="228" w:lineRule="auto"/>
        <w:ind w:left="422"/>
        <w:rPr>
          <w:color w:val="auto"/>
          <w:sz w:val="21"/>
          <w:szCs w:val="21"/>
          <w:highlight w:val="none"/>
        </w:rPr>
      </w:pPr>
      <w:r>
        <w:rPr>
          <w:color w:val="auto"/>
          <w:spacing w:val="8"/>
          <w:sz w:val="21"/>
          <w:szCs w:val="21"/>
          <w:highlight w:val="none"/>
        </w:rPr>
        <w:t>（3）法律、法规和招标文件规定的其他无效情形。</w:t>
      </w:r>
    </w:p>
    <w:p>
      <w:pPr>
        <w:pStyle w:val="11"/>
        <w:spacing w:before="153" w:line="228" w:lineRule="auto"/>
        <w:ind w:left="400"/>
        <w:rPr>
          <w:color w:val="auto"/>
          <w:sz w:val="21"/>
          <w:szCs w:val="21"/>
          <w:highlight w:val="none"/>
        </w:rPr>
      </w:pPr>
      <w:r>
        <w:rPr>
          <w:b/>
          <w:bCs/>
          <w:color w:val="auto"/>
          <w:sz w:val="21"/>
          <w:szCs w:val="21"/>
          <w:highlight w:val="none"/>
        </w:rPr>
        <w:t>2.在符合性及技术评审时，如发现下列情形之一的，投标文件将被视为无效：</w:t>
      </w:r>
    </w:p>
    <w:p>
      <w:pPr>
        <w:pStyle w:val="11"/>
        <w:spacing w:before="151" w:line="228" w:lineRule="auto"/>
        <w:ind w:left="407"/>
        <w:rPr>
          <w:color w:val="auto"/>
          <w:sz w:val="21"/>
          <w:szCs w:val="21"/>
          <w:highlight w:val="none"/>
        </w:rPr>
      </w:pPr>
      <w:r>
        <w:rPr>
          <w:color w:val="auto"/>
          <w:spacing w:val="1"/>
          <w:sz w:val="21"/>
          <w:szCs w:val="21"/>
          <w:highlight w:val="none"/>
        </w:rPr>
        <w:t>（1）未按照招标文件的规定提交投标函的；</w:t>
      </w:r>
    </w:p>
    <w:p>
      <w:pPr>
        <w:pStyle w:val="11"/>
        <w:spacing w:before="154" w:line="227" w:lineRule="auto"/>
        <w:ind w:left="422"/>
        <w:rPr>
          <w:color w:val="auto"/>
          <w:sz w:val="21"/>
          <w:szCs w:val="21"/>
          <w:highlight w:val="none"/>
        </w:rPr>
      </w:pPr>
      <w:r>
        <w:rPr>
          <w:color w:val="auto"/>
          <w:spacing w:val="9"/>
          <w:sz w:val="21"/>
          <w:szCs w:val="21"/>
          <w:highlight w:val="none"/>
        </w:rPr>
        <w:t>（2）投标文件未按招标文件的要求签署、盖章及要求提供投标文件</w:t>
      </w:r>
      <w:r>
        <w:rPr>
          <w:color w:val="auto"/>
          <w:spacing w:val="8"/>
          <w:sz w:val="21"/>
          <w:szCs w:val="21"/>
          <w:highlight w:val="none"/>
        </w:rPr>
        <w:t>的；</w:t>
      </w:r>
    </w:p>
    <w:p>
      <w:pPr>
        <w:pStyle w:val="11"/>
        <w:spacing w:before="155" w:line="227" w:lineRule="auto"/>
        <w:ind w:left="407"/>
        <w:rPr>
          <w:color w:val="auto"/>
          <w:sz w:val="21"/>
          <w:szCs w:val="21"/>
          <w:highlight w:val="none"/>
        </w:rPr>
      </w:pPr>
      <w:r>
        <w:rPr>
          <w:color w:val="auto"/>
          <w:spacing w:val="1"/>
          <w:sz w:val="21"/>
          <w:szCs w:val="21"/>
          <w:highlight w:val="none"/>
        </w:rPr>
        <w:t>（3）招标文件要求必须提供的商务及技术部分的文件不齐全或者内容虚假的；</w:t>
      </w:r>
    </w:p>
    <w:p>
      <w:pPr>
        <w:pStyle w:val="11"/>
        <w:spacing w:before="154" w:line="298" w:lineRule="auto"/>
        <w:ind w:left="3" w:right="186" w:firstLine="404"/>
        <w:rPr>
          <w:color w:val="auto"/>
          <w:sz w:val="21"/>
          <w:szCs w:val="21"/>
          <w:highlight w:val="none"/>
        </w:rPr>
      </w:pPr>
      <w:r>
        <w:rPr>
          <w:color w:val="auto"/>
          <w:sz w:val="21"/>
          <w:szCs w:val="21"/>
          <w:highlight w:val="none"/>
        </w:rPr>
        <w:t>（4）投标文件的实质性内容未使用中文表述、意思表述不明确、前后矛盾或者使用计量</w:t>
      </w:r>
      <w:r>
        <w:rPr>
          <w:color w:val="auto"/>
          <w:spacing w:val="-1"/>
          <w:sz w:val="21"/>
          <w:szCs w:val="21"/>
          <w:highlight w:val="none"/>
        </w:rPr>
        <w:t>单位不符合招标</w:t>
      </w:r>
      <w:r>
        <w:rPr>
          <w:color w:val="auto"/>
          <w:sz w:val="21"/>
          <w:szCs w:val="21"/>
          <w:highlight w:val="none"/>
        </w:rPr>
        <w:t xml:space="preserve"> </w:t>
      </w:r>
      <w:r>
        <w:rPr>
          <w:color w:val="auto"/>
          <w:spacing w:val="2"/>
          <w:sz w:val="21"/>
          <w:szCs w:val="21"/>
          <w:highlight w:val="none"/>
        </w:rPr>
        <w:t>文件要求的（经评标委员会认定并允许其当场更</w:t>
      </w:r>
      <w:r>
        <w:rPr>
          <w:color w:val="auto"/>
          <w:spacing w:val="1"/>
          <w:sz w:val="21"/>
          <w:szCs w:val="21"/>
          <w:highlight w:val="none"/>
        </w:rPr>
        <w:t>正的笔误除外）</w:t>
      </w:r>
    </w:p>
    <w:p>
      <w:pPr>
        <w:pStyle w:val="11"/>
        <w:spacing w:before="155" w:line="227" w:lineRule="auto"/>
        <w:ind w:left="407"/>
        <w:rPr>
          <w:color w:val="auto"/>
          <w:sz w:val="21"/>
          <w:szCs w:val="21"/>
          <w:highlight w:val="none"/>
        </w:rPr>
      </w:pPr>
      <w:r>
        <w:rPr>
          <w:color w:val="auto"/>
          <w:spacing w:val="1"/>
          <w:sz w:val="21"/>
          <w:szCs w:val="21"/>
          <w:highlight w:val="none"/>
        </w:rPr>
        <w:t>（5）投标有效期、交货时间、质保期等商务条款不能满足招标文件要求的；</w:t>
      </w:r>
    </w:p>
    <w:p>
      <w:pPr>
        <w:pStyle w:val="11"/>
        <w:spacing w:before="152" w:line="227" w:lineRule="auto"/>
        <w:ind w:left="422"/>
        <w:rPr>
          <w:color w:val="auto"/>
          <w:sz w:val="21"/>
          <w:szCs w:val="21"/>
          <w:highlight w:val="none"/>
        </w:rPr>
      </w:pPr>
      <w:r>
        <w:rPr>
          <w:color w:val="auto"/>
          <w:spacing w:val="8"/>
          <w:sz w:val="21"/>
          <w:szCs w:val="21"/>
          <w:highlight w:val="none"/>
        </w:rPr>
        <w:t>（6）投标文件有采购人不能接受的附加条件的；</w:t>
      </w:r>
    </w:p>
    <w:p>
      <w:pPr>
        <w:pStyle w:val="11"/>
        <w:spacing w:before="155" w:line="227" w:lineRule="auto"/>
        <w:jc w:val="right"/>
        <w:rPr>
          <w:color w:val="auto"/>
          <w:sz w:val="21"/>
          <w:szCs w:val="21"/>
          <w:highlight w:val="none"/>
        </w:rPr>
      </w:pPr>
      <w:r>
        <w:rPr>
          <w:color w:val="auto"/>
          <w:spacing w:val="-4"/>
          <w:sz w:val="21"/>
          <w:szCs w:val="21"/>
          <w:highlight w:val="none"/>
        </w:rPr>
        <w:t>（7）未提供或未如实提供投标货物的技术参</w:t>
      </w:r>
      <w:r>
        <w:rPr>
          <w:color w:val="auto"/>
          <w:spacing w:val="-5"/>
          <w:sz w:val="21"/>
          <w:szCs w:val="21"/>
          <w:highlight w:val="none"/>
        </w:rPr>
        <w:t>数，或者投标文件标明的响应或偏离与事实不符或虚假投标的；</w:t>
      </w:r>
    </w:p>
    <w:p>
      <w:pPr>
        <w:pStyle w:val="11"/>
        <w:spacing w:before="154" w:line="298" w:lineRule="auto"/>
        <w:ind w:left="9" w:right="188" w:firstLine="397"/>
        <w:rPr>
          <w:color w:val="auto"/>
          <w:sz w:val="21"/>
          <w:szCs w:val="21"/>
          <w:highlight w:val="none"/>
        </w:rPr>
      </w:pPr>
      <w:r>
        <w:rPr>
          <w:color w:val="auto"/>
          <w:spacing w:val="-1"/>
          <w:sz w:val="21"/>
          <w:szCs w:val="21"/>
          <w:highlight w:val="none"/>
        </w:rPr>
        <w:t>（8）明显不符合招标文件要求的规格型号、质量标准，或者与招标文件中标“★</w:t>
      </w:r>
      <w:r>
        <w:rPr>
          <w:color w:val="auto"/>
          <w:spacing w:val="-63"/>
          <w:sz w:val="21"/>
          <w:szCs w:val="21"/>
          <w:highlight w:val="none"/>
        </w:rPr>
        <w:t xml:space="preserve"> </w:t>
      </w:r>
      <w:r>
        <w:rPr>
          <w:color w:val="auto"/>
          <w:spacing w:val="-1"/>
          <w:sz w:val="21"/>
          <w:szCs w:val="21"/>
          <w:highlight w:val="none"/>
        </w:rPr>
        <w:t>”的技术指标、主要功</w:t>
      </w:r>
      <w:r>
        <w:rPr>
          <w:color w:val="auto"/>
          <w:sz w:val="21"/>
          <w:szCs w:val="21"/>
          <w:highlight w:val="none"/>
        </w:rPr>
        <w:t xml:space="preserve"> </w:t>
      </w:r>
      <w:r>
        <w:rPr>
          <w:color w:val="auto"/>
          <w:spacing w:val="1"/>
          <w:sz w:val="21"/>
          <w:szCs w:val="21"/>
          <w:highlight w:val="none"/>
        </w:rPr>
        <w:t>能项目、商务条款要求发生实质性偏离的；</w:t>
      </w:r>
    </w:p>
    <w:p>
      <w:pPr>
        <w:pStyle w:val="11"/>
        <w:spacing w:before="154" w:line="228" w:lineRule="auto"/>
        <w:ind w:left="407"/>
        <w:rPr>
          <w:color w:val="auto"/>
          <w:sz w:val="21"/>
          <w:szCs w:val="21"/>
          <w:highlight w:val="none"/>
        </w:rPr>
      </w:pPr>
      <w:r>
        <w:rPr>
          <w:color w:val="auto"/>
          <w:spacing w:val="1"/>
          <w:sz w:val="21"/>
          <w:szCs w:val="21"/>
          <w:highlight w:val="none"/>
        </w:rPr>
        <w:t>（9）投标技术方案不明确，存在一个或一个以上备选（替代）投标方案的；</w:t>
      </w:r>
    </w:p>
    <w:p>
      <w:pPr>
        <w:pStyle w:val="11"/>
        <w:spacing w:before="154" w:line="226" w:lineRule="auto"/>
        <w:ind w:left="401"/>
        <w:rPr>
          <w:color w:val="auto"/>
          <w:sz w:val="21"/>
          <w:szCs w:val="21"/>
          <w:highlight w:val="none"/>
        </w:rPr>
      </w:pPr>
      <w:r>
        <w:rPr>
          <w:b/>
          <w:bCs/>
          <w:color w:val="auto"/>
          <w:sz w:val="21"/>
          <w:szCs w:val="21"/>
          <w:highlight w:val="none"/>
        </w:rPr>
        <w:t>3.在报价评审时，如发现下列情形之一的，投标文件将被视为无效：</w:t>
      </w:r>
    </w:p>
    <w:p>
      <w:pPr>
        <w:pStyle w:val="11"/>
        <w:spacing w:before="153" w:line="228" w:lineRule="auto"/>
        <w:ind w:left="407"/>
        <w:rPr>
          <w:color w:val="auto"/>
          <w:sz w:val="21"/>
          <w:szCs w:val="21"/>
          <w:highlight w:val="none"/>
        </w:rPr>
      </w:pPr>
      <w:r>
        <w:rPr>
          <w:color w:val="auto"/>
          <w:spacing w:val="1"/>
          <w:sz w:val="21"/>
          <w:szCs w:val="21"/>
          <w:highlight w:val="none"/>
        </w:rPr>
        <w:t>（1）未按照招标文件的规定提交投标函的；</w:t>
      </w:r>
    </w:p>
    <w:p>
      <w:pPr>
        <w:pStyle w:val="11"/>
        <w:spacing w:before="155" w:line="226" w:lineRule="auto"/>
        <w:ind w:left="407"/>
        <w:rPr>
          <w:color w:val="auto"/>
          <w:sz w:val="21"/>
          <w:szCs w:val="21"/>
          <w:highlight w:val="none"/>
        </w:rPr>
      </w:pPr>
      <w:r>
        <w:rPr>
          <w:color w:val="auto"/>
          <w:spacing w:val="1"/>
          <w:sz w:val="21"/>
          <w:szCs w:val="21"/>
          <w:highlight w:val="none"/>
        </w:rPr>
        <w:t>（2）未采用人民币报价或者未按照招标文件标明的币种报价的；</w:t>
      </w:r>
    </w:p>
    <w:p>
      <w:pPr>
        <w:pStyle w:val="11"/>
        <w:spacing w:before="156" w:line="226" w:lineRule="auto"/>
        <w:ind w:left="407"/>
        <w:rPr>
          <w:color w:val="auto"/>
          <w:sz w:val="21"/>
          <w:szCs w:val="21"/>
          <w:highlight w:val="none"/>
        </w:rPr>
      </w:pPr>
      <w:r>
        <w:rPr>
          <w:color w:val="auto"/>
          <w:spacing w:val="1"/>
          <w:sz w:val="21"/>
          <w:szCs w:val="21"/>
          <w:highlight w:val="none"/>
        </w:rPr>
        <w:t>（3）报价超出最高限价，或者超出采购预算金额，采购人不能支付的；</w:t>
      </w:r>
    </w:p>
    <w:p>
      <w:pPr>
        <w:pStyle w:val="11"/>
        <w:spacing w:before="153" w:line="226" w:lineRule="auto"/>
        <w:ind w:left="415"/>
        <w:rPr>
          <w:color w:val="auto"/>
          <w:sz w:val="21"/>
          <w:szCs w:val="21"/>
          <w:highlight w:val="none"/>
        </w:rPr>
      </w:pPr>
      <w:r>
        <w:rPr>
          <w:color w:val="auto"/>
          <w:spacing w:val="1"/>
          <w:sz w:val="21"/>
          <w:szCs w:val="21"/>
          <w:highlight w:val="none"/>
        </w:rPr>
        <w:t>（4）投标报价不是唯一报价，具有选择性。</w:t>
      </w:r>
    </w:p>
    <w:p>
      <w:pPr>
        <w:pStyle w:val="11"/>
        <w:spacing w:before="156" w:line="227" w:lineRule="auto"/>
        <w:ind w:left="411"/>
        <w:rPr>
          <w:color w:val="auto"/>
          <w:sz w:val="21"/>
          <w:szCs w:val="21"/>
          <w:highlight w:val="none"/>
        </w:rPr>
      </w:pPr>
      <w:r>
        <w:rPr>
          <w:b/>
          <w:bCs/>
          <w:color w:val="auto"/>
          <w:spacing w:val="8"/>
          <w:sz w:val="21"/>
          <w:szCs w:val="21"/>
          <w:highlight w:val="none"/>
        </w:rPr>
        <w:t>4.有下列情形之一的视为供应商相互串通投标，投标</w:t>
      </w:r>
      <w:r>
        <w:rPr>
          <w:b/>
          <w:bCs/>
          <w:color w:val="auto"/>
          <w:spacing w:val="7"/>
          <w:sz w:val="21"/>
          <w:szCs w:val="21"/>
          <w:highlight w:val="none"/>
        </w:rPr>
        <w:t>文件将被视为无效：</w:t>
      </w:r>
    </w:p>
    <w:p>
      <w:pPr>
        <w:pStyle w:val="11"/>
        <w:spacing w:before="155" w:line="227" w:lineRule="auto"/>
        <w:ind w:left="407"/>
        <w:rPr>
          <w:color w:val="auto"/>
          <w:sz w:val="21"/>
          <w:szCs w:val="21"/>
          <w:highlight w:val="none"/>
        </w:rPr>
      </w:pPr>
      <w:r>
        <w:rPr>
          <w:color w:val="auto"/>
          <w:spacing w:val="1"/>
          <w:sz w:val="21"/>
          <w:szCs w:val="21"/>
          <w:highlight w:val="none"/>
        </w:rPr>
        <w:t>（1）不同供应商的投标文件由同一单位或者个人编制；</w:t>
      </w:r>
    </w:p>
    <w:p>
      <w:pPr>
        <w:pStyle w:val="11"/>
        <w:spacing w:before="152" w:line="227" w:lineRule="auto"/>
        <w:ind w:left="407"/>
        <w:rPr>
          <w:color w:val="auto"/>
          <w:sz w:val="21"/>
          <w:szCs w:val="21"/>
          <w:highlight w:val="none"/>
        </w:rPr>
      </w:pPr>
      <w:r>
        <w:rPr>
          <w:color w:val="auto"/>
          <w:spacing w:val="1"/>
          <w:sz w:val="21"/>
          <w:szCs w:val="21"/>
          <w:highlight w:val="none"/>
        </w:rPr>
        <w:t>（2）不同供应商委托同一单位或者个人办理投标事宜；</w:t>
      </w:r>
    </w:p>
    <w:p>
      <w:pPr>
        <w:pStyle w:val="11"/>
        <w:spacing w:before="155" w:line="227" w:lineRule="auto"/>
        <w:ind w:left="407"/>
        <w:rPr>
          <w:color w:val="auto"/>
          <w:sz w:val="21"/>
          <w:szCs w:val="21"/>
          <w:highlight w:val="none"/>
        </w:rPr>
      </w:pPr>
      <w:r>
        <w:rPr>
          <w:color w:val="auto"/>
          <w:spacing w:val="1"/>
          <w:sz w:val="21"/>
          <w:szCs w:val="21"/>
          <w:highlight w:val="none"/>
        </w:rPr>
        <w:t>（3）不同的供应商的投标文件载明的项目管理员为同一个人；</w:t>
      </w:r>
    </w:p>
    <w:p>
      <w:pPr>
        <w:pStyle w:val="11"/>
        <w:spacing w:before="155" w:line="226" w:lineRule="auto"/>
        <w:ind w:left="407"/>
        <w:rPr>
          <w:color w:val="auto"/>
          <w:sz w:val="21"/>
          <w:szCs w:val="21"/>
          <w:highlight w:val="none"/>
        </w:rPr>
      </w:pPr>
      <w:r>
        <w:rPr>
          <w:color w:val="auto"/>
          <w:spacing w:val="1"/>
          <w:sz w:val="21"/>
          <w:szCs w:val="21"/>
          <w:highlight w:val="none"/>
        </w:rPr>
        <w:t>（4）不同供应商的投标文件异常一致或投标报价呈规律性差异；</w:t>
      </w:r>
    </w:p>
    <w:p>
      <w:pPr>
        <w:pStyle w:val="11"/>
        <w:spacing w:before="154" w:line="227" w:lineRule="auto"/>
        <w:ind w:left="407"/>
        <w:rPr>
          <w:color w:val="auto"/>
          <w:sz w:val="21"/>
          <w:szCs w:val="21"/>
          <w:highlight w:val="none"/>
        </w:rPr>
      </w:pPr>
      <w:r>
        <w:rPr>
          <w:color w:val="auto"/>
          <w:spacing w:val="1"/>
          <w:sz w:val="21"/>
          <w:szCs w:val="21"/>
          <w:highlight w:val="none"/>
        </w:rPr>
        <w:t>（5）不同供应商的投标文件相互混装；</w:t>
      </w:r>
    </w:p>
    <w:p>
      <w:pPr>
        <w:pStyle w:val="11"/>
        <w:spacing w:before="155" w:line="227" w:lineRule="auto"/>
        <w:ind w:left="416"/>
        <w:rPr>
          <w:color w:val="auto"/>
          <w:sz w:val="21"/>
          <w:szCs w:val="21"/>
          <w:highlight w:val="none"/>
        </w:rPr>
      </w:pPr>
      <w:r>
        <w:rPr>
          <w:b/>
          <w:bCs/>
          <w:color w:val="auto"/>
          <w:spacing w:val="8"/>
          <w:sz w:val="21"/>
          <w:szCs w:val="21"/>
          <w:highlight w:val="none"/>
        </w:rPr>
        <w:t>5.关联供应商不得参加同一合同项下政府采购活动，否则投标文件将被视为无效</w:t>
      </w:r>
    </w:p>
    <w:p>
      <w:pPr>
        <w:pStyle w:val="11"/>
        <w:spacing w:before="155" w:line="351" w:lineRule="auto"/>
        <w:ind w:left="5" w:right="186" w:firstLine="394"/>
        <w:rPr>
          <w:color w:val="auto"/>
          <w:sz w:val="21"/>
          <w:szCs w:val="21"/>
          <w:highlight w:val="none"/>
        </w:rPr>
      </w:pPr>
      <w:r>
        <w:rPr>
          <w:color w:val="auto"/>
          <w:spacing w:val="2"/>
          <w:sz w:val="21"/>
          <w:szCs w:val="21"/>
          <w:highlight w:val="none"/>
        </w:rPr>
        <w:t>单位负责人为同一人或者存在直接控股、管理关系的不同的供应商，不得参加同一合同项下的政府采购</w:t>
      </w:r>
      <w:r>
        <w:rPr>
          <w:color w:val="auto"/>
          <w:spacing w:val="11"/>
          <w:sz w:val="21"/>
          <w:szCs w:val="21"/>
          <w:highlight w:val="none"/>
        </w:rPr>
        <w:t xml:space="preserve"> </w:t>
      </w:r>
      <w:r>
        <w:rPr>
          <w:color w:val="auto"/>
          <w:spacing w:val="-1"/>
          <w:sz w:val="21"/>
          <w:szCs w:val="21"/>
          <w:highlight w:val="none"/>
        </w:rPr>
        <w:t>活动。</w:t>
      </w:r>
    </w:p>
    <w:p>
      <w:pPr>
        <w:pStyle w:val="11"/>
        <w:spacing w:before="1" w:line="227" w:lineRule="auto"/>
        <w:ind w:left="368"/>
        <w:rPr>
          <w:color w:val="auto"/>
          <w:sz w:val="21"/>
          <w:szCs w:val="21"/>
          <w:highlight w:val="none"/>
        </w:rPr>
      </w:pPr>
      <w:r>
        <w:rPr>
          <w:b/>
          <w:bCs/>
          <w:color w:val="auto"/>
          <w:spacing w:val="6"/>
          <w:sz w:val="21"/>
          <w:szCs w:val="21"/>
          <w:highlight w:val="none"/>
        </w:rPr>
        <w:t>6.被拒绝的投标文件为无效投标文件。</w:t>
      </w:r>
    </w:p>
    <w:p>
      <w:pPr>
        <w:pStyle w:val="11"/>
        <w:spacing w:before="204" w:line="228" w:lineRule="auto"/>
        <w:ind w:left="421"/>
        <w:rPr>
          <w:color w:val="auto"/>
          <w:sz w:val="21"/>
          <w:szCs w:val="21"/>
          <w:highlight w:val="none"/>
        </w:rPr>
      </w:pPr>
      <w:r>
        <w:rPr>
          <w:color w:val="auto"/>
          <w:spacing w:val="5"/>
          <w:sz w:val="21"/>
          <w:szCs w:val="21"/>
          <w:highlight w:val="none"/>
        </w:rPr>
        <w:t>特别说明：</w:t>
      </w:r>
    </w:p>
    <w:p>
      <w:pPr>
        <w:pStyle w:val="11"/>
        <w:spacing w:before="99" w:line="337" w:lineRule="auto"/>
        <w:ind w:right="196" w:firstLine="437"/>
        <w:rPr>
          <w:color w:val="auto"/>
          <w:sz w:val="21"/>
          <w:szCs w:val="21"/>
          <w:highlight w:val="none"/>
        </w:rPr>
      </w:pPr>
      <w:r>
        <w:rPr>
          <w:color w:val="auto"/>
          <w:spacing w:val="9"/>
          <w:sz w:val="21"/>
          <w:szCs w:val="21"/>
          <w:highlight w:val="none"/>
        </w:rPr>
        <w:t>1.提供相同品牌产品的不同供应商参加同一合同项下投标的，</w:t>
      </w:r>
      <w:r>
        <w:rPr>
          <w:color w:val="auto"/>
          <w:spacing w:val="-42"/>
          <w:sz w:val="21"/>
          <w:szCs w:val="21"/>
          <w:highlight w:val="none"/>
        </w:rPr>
        <w:t xml:space="preserve"> </w:t>
      </w:r>
      <w:r>
        <w:rPr>
          <w:color w:val="auto"/>
          <w:spacing w:val="9"/>
          <w:sz w:val="21"/>
          <w:szCs w:val="21"/>
          <w:highlight w:val="none"/>
        </w:rPr>
        <w:t>以其中通过资格审查、符合性审查且</w:t>
      </w:r>
      <w:r>
        <w:rPr>
          <w:color w:val="auto"/>
          <w:sz w:val="21"/>
          <w:szCs w:val="21"/>
          <w:highlight w:val="none"/>
        </w:rPr>
        <w:t xml:space="preserve"> </w:t>
      </w:r>
      <w:r>
        <w:rPr>
          <w:color w:val="auto"/>
          <w:spacing w:val="9"/>
          <w:sz w:val="21"/>
          <w:szCs w:val="21"/>
          <w:highlight w:val="none"/>
        </w:rPr>
        <w:t>报价最低的参加评审，报价相同的，</w:t>
      </w:r>
      <w:r>
        <w:rPr>
          <w:color w:val="auto"/>
          <w:spacing w:val="-57"/>
          <w:sz w:val="21"/>
          <w:szCs w:val="21"/>
          <w:highlight w:val="none"/>
        </w:rPr>
        <w:t xml:space="preserve"> </w:t>
      </w:r>
      <w:r>
        <w:rPr>
          <w:color w:val="auto"/>
          <w:spacing w:val="9"/>
          <w:sz w:val="21"/>
          <w:szCs w:val="21"/>
          <w:highlight w:val="none"/>
        </w:rPr>
        <w:t>由采购人自主选择确定</w:t>
      </w:r>
      <w:r>
        <w:rPr>
          <w:color w:val="auto"/>
          <w:spacing w:val="8"/>
          <w:sz w:val="21"/>
          <w:szCs w:val="21"/>
          <w:highlight w:val="none"/>
        </w:rPr>
        <w:t>一个参加评审的供应商，其他投标无效</w:t>
      </w:r>
      <w:r>
        <w:rPr>
          <w:color w:val="auto"/>
          <w:spacing w:val="-59"/>
          <w:sz w:val="21"/>
          <w:szCs w:val="21"/>
          <w:highlight w:val="none"/>
        </w:rPr>
        <w:t xml:space="preserve"> </w:t>
      </w:r>
      <w:r>
        <w:rPr>
          <w:color w:val="auto"/>
          <w:spacing w:val="8"/>
          <w:sz w:val="21"/>
          <w:szCs w:val="21"/>
          <w:highlight w:val="none"/>
        </w:rPr>
        <w:t>;</w:t>
      </w:r>
    </w:p>
    <w:p>
      <w:pPr>
        <w:pStyle w:val="11"/>
        <w:spacing w:before="50" w:line="227" w:lineRule="auto"/>
        <w:ind w:left="424"/>
        <w:rPr>
          <w:color w:val="auto"/>
          <w:sz w:val="21"/>
          <w:szCs w:val="21"/>
          <w:highlight w:val="none"/>
        </w:rPr>
      </w:pPr>
      <w:r>
        <w:rPr>
          <w:color w:val="auto"/>
          <w:spacing w:val="9"/>
          <w:sz w:val="21"/>
          <w:szCs w:val="21"/>
          <w:highlight w:val="none"/>
        </w:rPr>
        <w:t>2.非单一产品采购项目中，多家供应商提供的核心产品品牌相同的，视为提供相同品牌产品。</w:t>
      </w:r>
    </w:p>
    <w:p>
      <w:pPr>
        <w:pStyle w:val="11"/>
        <w:spacing w:before="231" w:line="366" w:lineRule="auto"/>
        <w:ind w:left="8" w:firstLine="410"/>
        <w:rPr>
          <w:color w:val="auto"/>
          <w:spacing w:val="9"/>
          <w:sz w:val="21"/>
          <w:szCs w:val="21"/>
          <w:highlight w:val="none"/>
        </w:rPr>
      </w:pPr>
      <w:r>
        <w:rPr>
          <w:color w:val="auto"/>
          <w:spacing w:val="11"/>
          <w:sz w:val="21"/>
          <w:szCs w:val="21"/>
          <w:highlight w:val="none"/>
        </w:rPr>
        <w:t>3.供应商投标所使用的资格、信誉、荣誉、业绩与企业</w:t>
      </w:r>
      <w:r>
        <w:rPr>
          <w:color w:val="auto"/>
          <w:spacing w:val="10"/>
          <w:sz w:val="21"/>
          <w:szCs w:val="21"/>
          <w:highlight w:val="none"/>
        </w:rPr>
        <w:t>认证必须为本单位所拥有。供应商投标所使</w:t>
      </w:r>
      <w:r>
        <w:rPr>
          <w:color w:val="auto"/>
          <w:sz w:val="21"/>
          <w:szCs w:val="21"/>
          <w:highlight w:val="none"/>
        </w:rPr>
        <w:t xml:space="preserve"> </w:t>
      </w:r>
      <w:r>
        <w:rPr>
          <w:color w:val="auto"/>
          <w:spacing w:val="9"/>
          <w:sz w:val="21"/>
          <w:szCs w:val="21"/>
          <w:highlight w:val="none"/>
        </w:rPr>
        <w:t>用的采购项目实施人员必须为本单位员工（或必须为本单位控股公司员工）。</w:t>
      </w:r>
    </w:p>
    <w:p>
      <w:pPr>
        <w:pStyle w:val="11"/>
        <w:spacing w:before="231" w:line="366" w:lineRule="auto"/>
        <w:ind w:left="8" w:firstLine="410"/>
        <w:rPr>
          <w:color w:val="auto"/>
          <w:sz w:val="21"/>
          <w:szCs w:val="21"/>
          <w:highlight w:val="none"/>
        </w:rPr>
      </w:pPr>
      <w:r>
        <w:rPr>
          <w:color w:val="auto"/>
          <w:spacing w:val="11"/>
          <w:sz w:val="21"/>
          <w:szCs w:val="21"/>
          <w:highlight w:val="none"/>
        </w:rPr>
        <w:t>4.供应商应仔细阅读招标文件的所有内容，按照招标文件的要求提</w:t>
      </w:r>
      <w:r>
        <w:rPr>
          <w:color w:val="auto"/>
          <w:spacing w:val="10"/>
          <w:sz w:val="21"/>
          <w:szCs w:val="21"/>
          <w:highlight w:val="none"/>
        </w:rPr>
        <w:t>交投标文件，并对所提供的全部</w:t>
      </w:r>
      <w:r>
        <w:rPr>
          <w:color w:val="auto"/>
          <w:sz w:val="21"/>
          <w:szCs w:val="21"/>
          <w:highlight w:val="none"/>
        </w:rPr>
        <w:t xml:space="preserve"> </w:t>
      </w:r>
      <w:r>
        <w:rPr>
          <w:color w:val="auto"/>
          <w:spacing w:val="7"/>
          <w:sz w:val="21"/>
          <w:szCs w:val="21"/>
          <w:highlight w:val="none"/>
        </w:rPr>
        <w:t>资料的真实性承担法律责任。</w:t>
      </w:r>
    </w:p>
    <w:p>
      <w:pPr>
        <w:pStyle w:val="11"/>
        <w:spacing w:before="32" w:line="372" w:lineRule="auto"/>
        <w:ind w:firstLine="424"/>
        <w:jc w:val="both"/>
        <w:rPr>
          <w:color w:val="auto"/>
          <w:sz w:val="21"/>
          <w:szCs w:val="21"/>
          <w:highlight w:val="none"/>
        </w:rPr>
      </w:pPr>
      <w:r>
        <w:rPr>
          <w:color w:val="auto"/>
          <w:spacing w:val="10"/>
          <w:sz w:val="21"/>
          <w:szCs w:val="21"/>
          <w:highlight w:val="none"/>
        </w:rPr>
        <w:t>5.供应商在招标活动中提供任何虚假材料</w:t>
      </w:r>
      <w:r>
        <w:rPr>
          <w:color w:val="auto"/>
          <w:spacing w:val="9"/>
          <w:sz w:val="21"/>
          <w:szCs w:val="21"/>
          <w:highlight w:val="none"/>
        </w:rPr>
        <w:t>,其投标无效，并报监管部门查处；</w:t>
      </w:r>
      <w:r>
        <w:rPr>
          <w:color w:val="auto"/>
          <w:spacing w:val="-58"/>
          <w:sz w:val="21"/>
          <w:szCs w:val="21"/>
          <w:highlight w:val="none"/>
        </w:rPr>
        <w:t xml:space="preserve"> </w:t>
      </w:r>
      <w:r>
        <w:rPr>
          <w:color w:val="auto"/>
          <w:spacing w:val="9"/>
          <w:sz w:val="21"/>
          <w:szCs w:val="21"/>
          <w:highlight w:val="none"/>
        </w:rPr>
        <w:t>中标后发现的,中标人</w:t>
      </w:r>
      <w:r>
        <w:rPr>
          <w:color w:val="auto"/>
          <w:sz w:val="21"/>
          <w:szCs w:val="21"/>
          <w:highlight w:val="none"/>
        </w:rPr>
        <w:t xml:space="preserve"> </w:t>
      </w:r>
      <w:r>
        <w:rPr>
          <w:color w:val="auto"/>
          <w:spacing w:val="8"/>
          <w:sz w:val="21"/>
          <w:szCs w:val="21"/>
          <w:highlight w:val="none"/>
        </w:rPr>
        <w:t>须依照《中华人民共和国消费者权益保护法》第</w:t>
      </w:r>
      <w:r>
        <w:rPr>
          <w:color w:val="auto"/>
          <w:spacing w:val="-40"/>
          <w:sz w:val="21"/>
          <w:szCs w:val="21"/>
          <w:highlight w:val="none"/>
        </w:rPr>
        <w:t xml:space="preserve"> </w:t>
      </w:r>
      <w:r>
        <w:rPr>
          <w:color w:val="auto"/>
          <w:spacing w:val="8"/>
          <w:sz w:val="21"/>
          <w:szCs w:val="21"/>
          <w:highlight w:val="none"/>
        </w:rPr>
        <w:t>49</w:t>
      </w:r>
      <w:r>
        <w:rPr>
          <w:color w:val="auto"/>
          <w:spacing w:val="-36"/>
          <w:sz w:val="21"/>
          <w:szCs w:val="21"/>
          <w:highlight w:val="none"/>
        </w:rPr>
        <w:t xml:space="preserve"> </w:t>
      </w:r>
      <w:r>
        <w:rPr>
          <w:color w:val="auto"/>
          <w:spacing w:val="8"/>
          <w:sz w:val="21"/>
          <w:szCs w:val="21"/>
          <w:highlight w:val="none"/>
        </w:rPr>
        <w:t>条之规定双倍赔偿采购人，且民事赔偿并不免除</w:t>
      </w:r>
      <w:r>
        <w:rPr>
          <w:color w:val="auto"/>
          <w:spacing w:val="7"/>
          <w:sz w:val="21"/>
          <w:szCs w:val="21"/>
          <w:highlight w:val="none"/>
        </w:rPr>
        <w:t>违法</w:t>
      </w:r>
      <w:r>
        <w:rPr>
          <w:color w:val="auto"/>
          <w:sz w:val="21"/>
          <w:szCs w:val="21"/>
          <w:highlight w:val="none"/>
        </w:rPr>
        <w:t xml:space="preserve"> </w:t>
      </w:r>
      <w:r>
        <w:rPr>
          <w:color w:val="auto"/>
          <w:spacing w:val="8"/>
          <w:sz w:val="21"/>
          <w:szCs w:val="21"/>
          <w:highlight w:val="none"/>
        </w:rPr>
        <w:t>供应商的行政与刑事责任。</w:t>
      </w:r>
    </w:p>
    <w:p>
      <w:pPr>
        <w:pStyle w:val="11"/>
        <w:spacing w:before="32" w:line="363" w:lineRule="auto"/>
        <w:ind w:left="1" w:firstLine="314"/>
        <w:rPr>
          <w:color w:val="auto"/>
          <w:sz w:val="21"/>
          <w:szCs w:val="21"/>
          <w:highlight w:val="none"/>
        </w:rPr>
      </w:pPr>
      <w:r>
        <w:rPr>
          <w:color w:val="auto"/>
          <w:spacing w:val="8"/>
          <w:sz w:val="21"/>
          <w:szCs w:val="21"/>
          <w:highlight w:val="none"/>
        </w:rPr>
        <w:t>6.本文件中描述供应商的“签字</w:t>
      </w:r>
      <w:r>
        <w:rPr>
          <w:color w:val="auto"/>
          <w:spacing w:val="-70"/>
          <w:sz w:val="21"/>
          <w:szCs w:val="21"/>
          <w:highlight w:val="none"/>
        </w:rPr>
        <w:t xml:space="preserve"> </w:t>
      </w:r>
      <w:r>
        <w:rPr>
          <w:color w:val="auto"/>
          <w:spacing w:val="8"/>
          <w:sz w:val="21"/>
          <w:szCs w:val="21"/>
          <w:highlight w:val="none"/>
        </w:rPr>
        <w:t>”是指供应商的单位负责人或</w:t>
      </w:r>
      <w:r>
        <w:rPr>
          <w:color w:val="auto"/>
          <w:spacing w:val="7"/>
          <w:sz w:val="21"/>
          <w:szCs w:val="21"/>
          <w:highlight w:val="none"/>
        </w:rPr>
        <w:t>被授权人亲自在文件规定签署处亲笔写</w:t>
      </w:r>
      <w:r>
        <w:rPr>
          <w:color w:val="auto"/>
          <w:sz w:val="21"/>
          <w:szCs w:val="21"/>
          <w:highlight w:val="none"/>
        </w:rPr>
        <w:t xml:space="preserve"> </w:t>
      </w:r>
      <w:r>
        <w:rPr>
          <w:color w:val="auto"/>
          <w:spacing w:val="9"/>
          <w:sz w:val="21"/>
          <w:szCs w:val="21"/>
          <w:highlight w:val="none"/>
        </w:rPr>
        <w:t>上个人的名字的行为，私章、签字章、印鉴、影印等其它形式均不能代替亲笔签字。</w:t>
      </w:r>
    </w:p>
    <w:p>
      <w:pPr>
        <w:pStyle w:val="11"/>
        <w:spacing w:line="226" w:lineRule="auto"/>
        <w:ind w:left="208"/>
        <w:rPr>
          <w:color w:val="auto"/>
          <w:sz w:val="21"/>
          <w:szCs w:val="21"/>
          <w:highlight w:val="none"/>
        </w:rPr>
      </w:pPr>
      <w:r>
        <w:rPr>
          <w:rFonts w:ascii="Times New Roman" w:hAnsi="Times New Roman" w:eastAsia="Times New Roman" w:cs="Times New Roman"/>
          <w:color w:val="auto"/>
          <w:spacing w:val="9"/>
          <w:sz w:val="21"/>
          <w:szCs w:val="21"/>
          <w:highlight w:val="none"/>
        </w:rPr>
        <w:t>7.</w:t>
      </w:r>
      <w:r>
        <w:rPr>
          <w:color w:val="auto"/>
          <w:spacing w:val="9"/>
          <w:sz w:val="21"/>
          <w:szCs w:val="21"/>
          <w:highlight w:val="none"/>
        </w:rPr>
        <w:t>对未通过资格审查的供应商，评审小组应当告知其未通过的原</w:t>
      </w:r>
      <w:r>
        <w:rPr>
          <w:color w:val="auto"/>
          <w:spacing w:val="8"/>
          <w:sz w:val="21"/>
          <w:szCs w:val="21"/>
          <w:highlight w:val="none"/>
        </w:rPr>
        <w:t>因。</w:t>
      </w:r>
    </w:p>
    <w:p>
      <w:pPr>
        <w:pStyle w:val="11"/>
        <w:spacing w:before="165" w:line="228" w:lineRule="auto"/>
        <w:ind w:left="2"/>
        <w:rPr>
          <w:color w:val="auto"/>
          <w:sz w:val="21"/>
          <w:szCs w:val="21"/>
          <w:highlight w:val="none"/>
        </w:rPr>
      </w:pPr>
      <w:r>
        <w:rPr>
          <w:b/>
          <w:bCs/>
          <w:color w:val="auto"/>
          <w:spacing w:val="4"/>
          <w:sz w:val="21"/>
          <w:szCs w:val="21"/>
          <w:highlight w:val="none"/>
        </w:rPr>
        <w:t>24．废标</w:t>
      </w:r>
    </w:p>
    <w:p>
      <w:pPr>
        <w:pStyle w:val="11"/>
        <w:spacing w:before="153" w:line="227" w:lineRule="auto"/>
        <w:ind w:left="422"/>
        <w:rPr>
          <w:color w:val="auto"/>
          <w:sz w:val="21"/>
          <w:szCs w:val="21"/>
          <w:highlight w:val="none"/>
        </w:rPr>
      </w:pPr>
      <w:r>
        <w:rPr>
          <w:color w:val="auto"/>
          <w:spacing w:val="8"/>
          <w:sz w:val="21"/>
          <w:szCs w:val="21"/>
          <w:highlight w:val="none"/>
        </w:rPr>
        <w:t>24.1</w:t>
      </w:r>
      <w:r>
        <w:rPr>
          <w:color w:val="auto"/>
          <w:spacing w:val="-40"/>
          <w:sz w:val="21"/>
          <w:szCs w:val="21"/>
          <w:highlight w:val="none"/>
        </w:rPr>
        <w:t xml:space="preserve"> </w:t>
      </w:r>
      <w:r>
        <w:rPr>
          <w:color w:val="auto"/>
          <w:spacing w:val="8"/>
          <w:sz w:val="21"/>
          <w:szCs w:val="21"/>
          <w:highlight w:val="none"/>
        </w:rPr>
        <w:t>招标采购过程中出现下列情形之一的，将予以废标：</w:t>
      </w:r>
    </w:p>
    <w:p>
      <w:pPr>
        <w:pStyle w:val="11"/>
        <w:spacing w:before="152" w:line="227" w:lineRule="auto"/>
        <w:ind w:left="430"/>
        <w:rPr>
          <w:color w:val="auto"/>
          <w:sz w:val="21"/>
          <w:szCs w:val="21"/>
          <w:highlight w:val="none"/>
        </w:rPr>
      </w:pPr>
      <w:r>
        <w:rPr>
          <w:color w:val="auto"/>
          <w:spacing w:val="8"/>
          <w:sz w:val="21"/>
          <w:szCs w:val="21"/>
          <w:highlight w:val="none"/>
        </w:rPr>
        <w:t>（1）出现影响采购公正的违法、违规行为的；</w:t>
      </w:r>
    </w:p>
    <w:p>
      <w:pPr>
        <w:pStyle w:val="11"/>
        <w:spacing w:before="156" w:line="226" w:lineRule="auto"/>
        <w:ind w:left="430"/>
        <w:rPr>
          <w:color w:val="auto"/>
          <w:sz w:val="21"/>
          <w:szCs w:val="21"/>
          <w:highlight w:val="none"/>
        </w:rPr>
      </w:pPr>
      <w:r>
        <w:rPr>
          <w:color w:val="auto"/>
          <w:spacing w:val="9"/>
          <w:sz w:val="21"/>
          <w:szCs w:val="21"/>
          <w:highlight w:val="none"/>
        </w:rPr>
        <w:t>（2）供应商投标报价均超过了采购预算而</w:t>
      </w:r>
      <w:r>
        <w:rPr>
          <w:color w:val="auto"/>
          <w:spacing w:val="8"/>
          <w:sz w:val="21"/>
          <w:szCs w:val="21"/>
          <w:highlight w:val="none"/>
        </w:rPr>
        <w:t>采购人不能支付的；</w:t>
      </w:r>
    </w:p>
    <w:p>
      <w:pPr>
        <w:pStyle w:val="11"/>
        <w:spacing w:before="155" w:line="227" w:lineRule="auto"/>
        <w:ind w:left="430"/>
        <w:rPr>
          <w:color w:val="auto"/>
          <w:sz w:val="21"/>
          <w:szCs w:val="21"/>
          <w:highlight w:val="none"/>
        </w:rPr>
      </w:pPr>
      <w:r>
        <w:rPr>
          <w:color w:val="auto"/>
          <w:spacing w:val="7"/>
          <w:sz w:val="21"/>
          <w:szCs w:val="21"/>
          <w:highlight w:val="none"/>
        </w:rPr>
        <w:t>（3）因重大变故，采购任务取消的。</w:t>
      </w:r>
    </w:p>
    <w:p>
      <w:pPr>
        <w:spacing w:line="347" w:lineRule="auto"/>
        <w:rPr>
          <w:rFonts w:ascii="Arial"/>
          <w:color w:val="auto"/>
          <w:sz w:val="22"/>
          <w:szCs w:val="22"/>
          <w:highlight w:val="none"/>
        </w:rPr>
      </w:pPr>
    </w:p>
    <w:p>
      <w:pPr>
        <w:pStyle w:val="11"/>
        <w:spacing w:before="66" w:line="228" w:lineRule="auto"/>
        <w:ind w:left="4120"/>
        <w:rPr>
          <w:color w:val="auto"/>
          <w:sz w:val="21"/>
          <w:szCs w:val="21"/>
          <w:highlight w:val="none"/>
        </w:rPr>
      </w:pPr>
      <w:r>
        <w:rPr>
          <w:b/>
          <w:bCs/>
          <w:color w:val="auto"/>
          <w:spacing w:val="6"/>
          <w:sz w:val="21"/>
          <w:szCs w:val="21"/>
          <w:highlight w:val="none"/>
        </w:rPr>
        <w:t>六、评标结果</w:t>
      </w:r>
    </w:p>
    <w:p>
      <w:pPr>
        <w:spacing w:line="345" w:lineRule="auto"/>
        <w:rPr>
          <w:rFonts w:ascii="Arial"/>
          <w:color w:val="auto"/>
          <w:sz w:val="22"/>
          <w:szCs w:val="22"/>
          <w:highlight w:val="none"/>
        </w:rPr>
      </w:pPr>
    </w:p>
    <w:p>
      <w:pPr>
        <w:pStyle w:val="11"/>
        <w:spacing w:before="65" w:line="226" w:lineRule="auto"/>
        <w:ind w:left="2"/>
        <w:rPr>
          <w:color w:val="auto"/>
          <w:sz w:val="21"/>
          <w:szCs w:val="21"/>
          <w:highlight w:val="none"/>
        </w:rPr>
      </w:pPr>
      <w:r>
        <w:rPr>
          <w:b/>
          <w:bCs/>
          <w:color w:val="auto"/>
          <w:spacing w:val="4"/>
          <w:sz w:val="21"/>
          <w:szCs w:val="21"/>
          <w:highlight w:val="none"/>
        </w:rPr>
        <w:t>25.中标公告</w:t>
      </w:r>
    </w:p>
    <w:p>
      <w:pPr>
        <w:pStyle w:val="11"/>
        <w:spacing w:before="117" w:line="330" w:lineRule="auto"/>
        <w:ind w:left="1" w:firstLine="365"/>
        <w:rPr>
          <w:rFonts w:hint="eastAsia" w:eastAsia="宋体"/>
          <w:color w:val="auto"/>
          <w:sz w:val="21"/>
          <w:szCs w:val="21"/>
          <w:highlight w:val="none"/>
          <w:lang w:eastAsia="zh-CN"/>
        </w:rPr>
      </w:pPr>
      <w:r>
        <w:rPr>
          <w:color w:val="auto"/>
          <w:spacing w:val="10"/>
          <w:sz w:val="21"/>
          <w:szCs w:val="21"/>
          <w:highlight w:val="none"/>
        </w:rPr>
        <w:t>25.1</w:t>
      </w:r>
      <w:r>
        <w:rPr>
          <w:color w:val="auto"/>
          <w:spacing w:val="-28"/>
          <w:sz w:val="21"/>
          <w:szCs w:val="21"/>
          <w:highlight w:val="none"/>
        </w:rPr>
        <w:t xml:space="preserve"> </w:t>
      </w:r>
      <w:r>
        <w:rPr>
          <w:color w:val="auto"/>
          <w:spacing w:val="10"/>
          <w:sz w:val="21"/>
          <w:szCs w:val="21"/>
          <w:highlight w:val="none"/>
        </w:rPr>
        <w:t>招标代理机构将在评审结束两个工作日内将评审报告送委托人，委托人五个工作日内确认中标人，中标结果将在招标公告发布媒体上公告。中标候选人并列的，</w:t>
      </w:r>
      <w:r>
        <w:rPr>
          <w:color w:val="auto"/>
          <w:spacing w:val="-58"/>
          <w:sz w:val="21"/>
          <w:szCs w:val="21"/>
          <w:highlight w:val="none"/>
        </w:rPr>
        <w:t xml:space="preserve"> </w:t>
      </w:r>
      <w:r>
        <w:rPr>
          <w:color w:val="auto"/>
          <w:spacing w:val="10"/>
          <w:sz w:val="21"/>
          <w:szCs w:val="21"/>
          <w:highlight w:val="none"/>
        </w:rPr>
        <w:t>由采购人或者采购人委托评</w:t>
      </w:r>
      <w:r>
        <w:rPr>
          <w:color w:val="auto"/>
          <w:spacing w:val="9"/>
          <w:sz w:val="21"/>
          <w:szCs w:val="21"/>
          <w:highlight w:val="none"/>
        </w:rPr>
        <w:t>标委员会</w:t>
      </w:r>
      <w:r>
        <w:rPr>
          <w:color w:val="auto"/>
          <w:sz w:val="21"/>
          <w:szCs w:val="21"/>
          <w:highlight w:val="none"/>
        </w:rPr>
        <w:t xml:space="preserve"> </w:t>
      </w:r>
      <w:r>
        <w:rPr>
          <w:color w:val="auto"/>
          <w:spacing w:val="9"/>
          <w:sz w:val="21"/>
          <w:szCs w:val="21"/>
          <w:highlight w:val="none"/>
        </w:rPr>
        <w:t>按照招标文件规定的方式确定中标人；招标文件未规定的，采取随机抽取的方式确定</w:t>
      </w:r>
      <w:r>
        <w:rPr>
          <w:rFonts w:hint="eastAsia"/>
          <w:color w:val="auto"/>
          <w:spacing w:val="9"/>
          <w:sz w:val="21"/>
          <w:szCs w:val="21"/>
          <w:highlight w:val="none"/>
          <w:lang w:eastAsia="zh-CN"/>
        </w:rPr>
        <w:t>。</w:t>
      </w:r>
    </w:p>
    <w:p>
      <w:pPr>
        <w:pStyle w:val="11"/>
        <w:spacing w:before="168" w:line="331" w:lineRule="auto"/>
        <w:ind w:left="35" w:firstLine="331"/>
        <w:rPr>
          <w:color w:val="auto"/>
          <w:sz w:val="21"/>
          <w:szCs w:val="21"/>
          <w:highlight w:val="none"/>
        </w:rPr>
      </w:pPr>
      <w:r>
        <w:rPr>
          <w:color w:val="auto"/>
          <w:spacing w:val="10"/>
          <w:sz w:val="21"/>
          <w:szCs w:val="21"/>
          <w:highlight w:val="none"/>
        </w:rPr>
        <w:t>25.2</w:t>
      </w:r>
      <w:r>
        <w:rPr>
          <w:color w:val="auto"/>
          <w:spacing w:val="-30"/>
          <w:sz w:val="21"/>
          <w:szCs w:val="21"/>
          <w:highlight w:val="none"/>
        </w:rPr>
        <w:t xml:space="preserve"> </w:t>
      </w:r>
      <w:r>
        <w:rPr>
          <w:color w:val="auto"/>
          <w:spacing w:val="10"/>
          <w:sz w:val="21"/>
          <w:szCs w:val="21"/>
          <w:highlight w:val="none"/>
        </w:rPr>
        <w:t>供应商如对招标文件、采购过程或中标公告有异议，可以在中标公告期限届满之日起七个工作</w:t>
      </w:r>
      <w:r>
        <w:rPr>
          <w:color w:val="auto"/>
          <w:sz w:val="21"/>
          <w:szCs w:val="21"/>
          <w:highlight w:val="none"/>
        </w:rPr>
        <w:t xml:space="preserve"> </w:t>
      </w:r>
      <w:r>
        <w:rPr>
          <w:color w:val="auto"/>
          <w:spacing w:val="10"/>
          <w:sz w:val="21"/>
          <w:szCs w:val="21"/>
          <w:highlight w:val="none"/>
        </w:rPr>
        <w:t>日内以书面形式向采购代理机构一次性提出质疑。采购代理机构将在收到供应商的书面质疑后七个工作</w:t>
      </w:r>
      <w:r>
        <w:rPr>
          <w:color w:val="auto"/>
          <w:spacing w:val="3"/>
          <w:sz w:val="21"/>
          <w:szCs w:val="21"/>
          <w:highlight w:val="none"/>
        </w:rPr>
        <w:t xml:space="preserve"> </w:t>
      </w:r>
      <w:r>
        <w:rPr>
          <w:color w:val="auto"/>
          <w:spacing w:val="7"/>
          <w:sz w:val="21"/>
          <w:szCs w:val="21"/>
          <w:highlight w:val="none"/>
        </w:rPr>
        <w:t>日内做出答复，但答复的内容不得涉及商业秘密。</w:t>
      </w:r>
    </w:p>
    <w:p>
      <w:pPr>
        <w:pStyle w:val="11"/>
        <w:spacing w:before="167" w:line="330" w:lineRule="auto"/>
        <w:ind w:left="20" w:firstLine="346"/>
        <w:rPr>
          <w:rFonts w:hint="eastAsia" w:eastAsia="宋体"/>
          <w:color w:val="auto"/>
          <w:sz w:val="21"/>
          <w:szCs w:val="21"/>
          <w:highlight w:val="none"/>
          <w:lang w:eastAsia="zh-CN"/>
        </w:rPr>
      </w:pPr>
      <w:r>
        <w:rPr>
          <w:color w:val="auto"/>
          <w:spacing w:val="10"/>
          <w:sz w:val="21"/>
          <w:szCs w:val="21"/>
          <w:highlight w:val="none"/>
        </w:rPr>
        <w:t>25.3</w:t>
      </w:r>
      <w:r>
        <w:rPr>
          <w:color w:val="auto"/>
          <w:spacing w:val="-28"/>
          <w:sz w:val="21"/>
          <w:szCs w:val="21"/>
          <w:highlight w:val="none"/>
        </w:rPr>
        <w:t xml:space="preserve"> </w:t>
      </w:r>
      <w:r>
        <w:rPr>
          <w:color w:val="auto"/>
          <w:spacing w:val="10"/>
          <w:sz w:val="21"/>
          <w:szCs w:val="21"/>
          <w:highlight w:val="none"/>
        </w:rPr>
        <w:t>质疑供应商必须首先经过质疑程序，质疑材料必须符合《政府采购质疑和投诉办法》（中华人</w:t>
      </w:r>
      <w:r>
        <w:rPr>
          <w:color w:val="auto"/>
          <w:sz w:val="21"/>
          <w:szCs w:val="21"/>
          <w:highlight w:val="none"/>
        </w:rPr>
        <w:t xml:space="preserve"> </w:t>
      </w:r>
      <w:r>
        <w:rPr>
          <w:color w:val="auto"/>
          <w:spacing w:val="7"/>
          <w:sz w:val="21"/>
          <w:szCs w:val="21"/>
          <w:highlight w:val="none"/>
        </w:rPr>
        <w:t>民共和国财政部令第</w:t>
      </w:r>
      <w:r>
        <w:rPr>
          <w:color w:val="auto"/>
          <w:spacing w:val="-20"/>
          <w:sz w:val="21"/>
          <w:szCs w:val="21"/>
          <w:highlight w:val="none"/>
        </w:rPr>
        <w:t xml:space="preserve"> </w:t>
      </w:r>
      <w:r>
        <w:rPr>
          <w:color w:val="auto"/>
          <w:spacing w:val="7"/>
          <w:sz w:val="21"/>
          <w:szCs w:val="21"/>
          <w:highlight w:val="none"/>
        </w:rPr>
        <w:t>94</w:t>
      </w:r>
      <w:r>
        <w:rPr>
          <w:color w:val="auto"/>
          <w:spacing w:val="-33"/>
          <w:sz w:val="21"/>
          <w:szCs w:val="21"/>
          <w:highlight w:val="none"/>
        </w:rPr>
        <w:t xml:space="preserve"> </w:t>
      </w:r>
      <w:r>
        <w:rPr>
          <w:color w:val="auto"/>
          <w:spacing w:val="7"/>
          <w:sz w:val="21"/>
          <w:szCs w:val="21"/>
          <w:highlight w:val="none"/>
        </w:rPr>
        <w:t>号）的规定，在对招标代理机构的答复不满意或者招标代理机构未在规定的时间</w:t>
      </w:r>
      <w:r>
        <w:rPr>
          <w:color w:val="auto"/>
          <w:sz w:val="21"/>
          <w:szCs w:val="21"/>
          <w:highlight w:val="none"/>
        </w:rPr>
        <w:t xml:space="preserve"> </w:t>
      </w:r>
      <w:r>
        <w:rPr>
          <w:color w:val="auto"/>
          <w:spacing w:val="9"/>
          <w:sz w:val="21"/>
          <w:szCs w:val="21"/>
          <w:highlight w:val="none"/>
        </w:rPr>
        <w:t>内做出答复的，可以在答复期满后十五个工作日内书面向同级人民政府财政部门</w:t>
      </w:r>
      <w:r>
        <w:rPr>
          <w:color w:val="auto"/>
          <w:spacing w:val="8"/>
          <w:sz w:val="21"/>
          <w:szCs w:val="21"/>
          <w:highlight w:val="none"/>
        </w:rPr>
        <w:t>投诉</w:t>
      </w:r>
      <w:r>
        <w:rPr>
          <w:rFonts w:hint="eastAsia"/>
          <w:color w:val="auto"/>
          <w:spacing w:val="8"/>
          <w:sz w:val="21"/>
          <w:szCs w:val="21"/>
          <w:highlight w:val="none"/>
          <w:lang w:eastAsia="zh-CN"/>
        </w:rPr>
        <w:t>。</w:t>
      </w:r>
    </w:p>
    <w:p>
      <w:pPr>
        <w:pStyle w:val="11"/>
        <w:spacing w:before="206" w:line="228" w:lineRule="auto"/>
        <w:ind w:left="2"/>
        <w:rPr>
          <w:color w:val="auto"/>
          <w:sz w:val="21"/>
          <w:szCs w:val="21"/>
          <w:highlight w:val="none"/>
        </w:rPr>
      </w:pPr>
      <w:r>
        <w:rPr>
          <w:b/>
          <w:bCs/>
          <w:color w:val="auto"/>
          <w:spacing w:val="4"/>
          <w:sz w:val="21"/>
          <w:szCs w:val="21"/>
          <w:highlight w:val="none"/>
        </w:rPr>
        <w:t>26.中标通知</w:t>
      </w:r>
    </w:p>
    <w:p>
      <w:pPr>
        <w:pStyle w:val="11"/>
        <w:spacing w:before="154" w:line="352" w:lineRule="auto"/>
        <w:ind w:firstLine="422"/>
        <w:rPr>
          <w:color w:val="auto"/>
          <w:sz w:val="21"/>
          <w:szCs w:val="21"/>
          <w:highlight w:val="none"/>
        </w:rPr>
      </w:pPr>
      <w:r>
        <w:rPr>
          <w:color w:val="auto"/>
          <w:spacing w:val="9"/>
          <w:sz w:val="21"/>
          <w:szCs w:val="21"/>
          <w:highlight w:val="none"/>
        </w:rPr>
        <w:t>26.1</w:t>
      </w:r>
      <w:r>
        <w:rPr>
          <w:color w:val="auto"/>
          <w:spacing w:val="-38"/>
          <w:sz w:val="21"/>
          <w:szCs w:val="21"/>
          <w:highlight w:val="none"/>
        </w:rPr>
        <w:t xml:space="preserve"> </w:t>
      </w:r>
      <w:r>
        <w:rPr>
          <w:color w:val="auto"/>
          <w:spacing w:val="9"/>
          <w:sz w:val="21"/>
          <w:szCs w:val="21"/>
          <w:highlight w:val="none"/>
        </w:rPr>
        <w:t>在公告中标结果的同时，采购代理机构向中标人发出中标通知书；采用综合评分法评审的，还</w:t>
      </w:r>
      <w:r>
        <w:rPr>
          <w:color w:val="auto"/>
          <w:sz w:val="21"/>
          <w:szCs w:val="21"/>
          <w:highlight w:val="none"/>
        </w:rPr>
        <w:t xml:space="preserve"> </w:t>
      </w:r>
      <w:r>
        <w:rPr>
          <w:color w:val="auto"/>
          <w:spacing w:val="10"/>
          <w:sz w:val="21"/>
          <w:szCs w:val="21"/>
          <w:highlight w:val="none"/>
        </w:rPr>
        <w:t>应当告知未中标人本人的评审得分与排序。未中</w:t>
      </w:r>
      <w:r>
        <w:rPr>
          <w:color w:val="auto"/>
          <w:spacing w:val="9"/>
          <w:sz w:val="21"/>
          <w:szCs w:val="21"/>
          <w:highlight w:val="none"/>
        </w:rPr>
        <w:t>标人亦可主动联系采购代理机构获取相关内容。</w:t>
      </w:r>
    </w:p>
    <w:p>
      <w:pPr>
        <w:pStyle w:val="11"/>
        <w:spacing w:before="36" w:line="228" w:lineRule="auto"/>
        <w:ind w:left="2"/>
        <w:rPr>
          <w:color w:val="auto"/>
          <w:sz w:val="21"/>
          <w:szCs w:val="21"/>
          <w:highlight w:val="none"/>
        </w:rPr>
      </w:pPr>
      <w:r>
        <w:rPr>
          <w:b/>
          <w:bCs/>
          <w:color w:val="auto"/>
          <w:spacing w:val="5"/>
          <w:sz w:val="21"/>
          <w:szCs w:val="21"/>
          <w:highlight w:val="none"/>
        </w:rPr>
        <w:t>27.合同授予标准</w:t>
      </w:r>
    </w:p>
    <w:p>
      <w:pPr>
        <w:pStyle w:val="11"/>
        <w:spacing w:before="115" w:line="304" w:lineRule="auto"/>
        <w:ind w:firstLine="367"/>
        <w:rPr>
          <w:color w:val="auto"/>
          <w:sz w:val="21"/>
          <w:szCs w:val="21"/>
          <w:highlight w:val="none"/>
        </w:rPr>
      </w:pPr>
      <w:r>
        <w:rPr>
          <w:color w:val="auto"/>
          <w:spacing w:val="10"/>
          <w:sz w:val="21"/>
          <w:szCs w:val="21"/>
          <w:highlight w:val="none"/>
        </w:rPr>
        <w:t>27.1</w:t>
      </w:r>
      <w:r>
        <w:rPr>
          <w:color w:val="auto"/>
          <w:spacing w:val="-28"/>
          <w:sz w:val="21"/>
          <w:szCs w:val="21"/>
          <w:highlight w:val="none"/>
        </w:rPr>
        <w:t xml:space="preserve"> </w:t>
      </w:r>
      <w:r>
        <w:rPr>
          <w:color w:val="auto"/>
          <w:spacing w:val="10"/>
          <w:sz w:val="21"/>
          <w:szCs w:val="21"/>
          <w:highlight w:val="none"/>
        </w:rPr>
        <w:t>合同将授予被确定为实质上响应招标文件要求，评审认为具备履行合同能力，综合评分最高的</w:t>
      </w:r>
      <w:r>
        <w:rPr>
          <w:color w:val="auto"/>
          <w:sz w:val="21"/>
          <w:szCs w:val="21"/>
          <w:highlight w:val="none"/>
        </w:rPr>
        <w:t xml:space="preserve"> </w:t>
      </w:r>
      <w:r>
        <w:rPr>
          <w:color w:val="auto"/>
          <w:spacing w:val="5"/>
          <w:sz w:val="21"/>
          <w:szCs w:val="21"/>
          <w:highlight w:val="none"/>
        </w:rPr>
        <w:t>供应商。</w:t>
      </w:r>
    </w:p>
    <w:p>
      <w:pPr>
        <w:pStyle w:val="11"/>
        <w:spacing w:before="168" w:line="305" w:lineRule="auto"/>
        <w:ind w:left="8" w:firstLine="359"/>
        <w:rPr>
          <w:color w:val="auto"/>
          <w:sz w:val="21"/>
          <w:szCs w:val="21"/>
          <w:highlight w:val="none"/>
        </w:rPr>
      </w:pPr>
      <w:r>
        <w:rPr>
          <w:color w:val="auto"/>
          <w:spacing w:val="9"/>
          <w:sz w:val="21"/>
          <w:szCs w:val="21"/>
          <w:highlight w:val="none"/>
        </w:rPr>
        <w:t>27.2 委托人应按照评审报告中推荐的中标候选供应商顺序确定中标供应商，也可以事先授权评审委</w:t>
      </w:r>
      <w:r>
        <w:rPr>
          <w:color w:val="auto"/>
          <w:spacing w:val="8"/>
          <w:sz w:val="21"/>
          <w:szCs w:val="21"/>
          <w:highlight w:val="none"/>
        </w:rPr>
        <w:t xml:space="preserve"> </w:t>
      </w:r>
      <w:r>
        <w:rPr>
          <w:color w:val="auto"/>
          <w:spacing w:val="7"/>
          <w:sz w:val="21"/>
          <w:szCs w:val="21"/>
          <w:highlight w:val="none"/>
        </w:rPr>
        <w:t>员会直接确定中标供应商。</w:t>
      </w:r>
    </w:p>
    <w:p>
      <w:pPr>
        <w:pStyle w:val="11"/>
        <w:spacing w:before="266" w:line="227" w:lineRule="auto"/>
        <w:rPr>
          <w:color w:val="auto"/>
          <w:sz w:val="21"/>
          <w:szCs w:val="21"/>
          <w:highlight w:val="none"/>
        </w:rPr>
      </w:pPr>
      <w:r>
        <w:rPr>
          <w:rFonts w:ascii="宋体" w:hAnsi="宋体" w:eastAsia="宋体" w:cs="宋体"/>
          <w:color w:val="auto"/>
          <w:spacing w:val="10"/>
          <w:sz w:val="21"/>
          <w:szCs w:val="21"/>
          <w:highlight w:val="none"/>
        </w:rPr>
        <w:t>27.3 中标供应商因不可抗力或者自身原因不能履行采购合同的，采购人可以与排名第二的中标候选</w:t>
      </w:r>
      <w:r>
        <w:rPr>
          <w:color w:val="auto"/>
          <w:spacing w:val="5"/>
          <w:sz w:val="21"/>
          <w:szCs w:val="21"/>
          <w:highlight w:val="none"/>
        </w:rPr>
        <w:t>供应商签订采购合同，</w:t>
      </w:r>
      <w:r>
        <w:rPr>
          <w:color w:val="auto"/>
          <w:spacing w:val="-47"/>
          <w:sz w:val="21"/>
          <w:szCs w:val="21"/>
          <w:highlight w:val="none"/>
        </w:rPr>
        <w:t xml:space="preserve"> </w:t>
      </w:r>
      <w:r>
        <w:rPr>
          <w:color w:val="auto"/>
          <w:spacing w:val="5"/>
          <w:sz w:val="21"/>
          <w:szCs w:val="21"/>
          <w:highlight w:val="none"/>
        </w:rPr>
        <w:t>以此类推。</w:t>
      </w:r>
    </w:p>
    <w:p>
      <w:pPr>
        <w:pStyle w:val="11"/>
        <w:spacing w:before="154" w:line="230" w:lineRule="auto"/>
        <w:ind w:left="2"/>
        <w:rPr>
          <w:color w:val="auto"/>
          <w:sz w:val="21"/>
          <w:szCs w:val="21"/>
          <w:highlight w:val="none"/>
        </w:rPr>
      </w:pPr>
      <w:r>
        <w:rPr>
          <w:b/>
          <w:bCs/>
          <w:color w:val="auto"/>
          <w:spacing w:val="4"/>
          <w:sz w:val="21"/>
          <w:szCs w:val="21"/>
          <w:highlight w:val="none"/>
        </w:rPr>
        <w:t>28.签订合同</w:t>
      </w:r>
    </w:p>
    <w:p>
      <w:pPr>
        <w:pStyle w:val="11"/>
        <w:spacing w:before="151" w:line="227" w:lineRule="auto"/>
        <w:ind w:left="422"/>
        <w:rPr>
          <w:color w:val="auto"/>
          <w:sz w:val="21"/>
          <w:szCs w:val="21"/>
          <w:highlight w:val="none"/>
        </w:rPr>
      </w:pPr>
      <w:r>
        <w:rPr>
          <w:color w:val="auto"/>
          <w:spacing w:val="9"/>
          <w:sz w:val="21"/>
          <w:szCs w:val="21"/>
          <w:highlight w:val="none"/>
        </w:rPr>
        <w:t>28.1</w:t>
      </w:r>
      <w:r>
        <w:rPr>
          <w:color w:val="auto"/>
          <w:spacing w:val="-43"/>
          <w:sz w:val="21"/>
          <w:szCs w:val="21"/>
          <w:highlight w:val="none"/>
        </w:rPr>
        <w:t xml:space="preserve"> </w:t>
      </w:r>
      <w:r>
        <w:rPr>
          <w:color w:val="auto"/>
          <w:spacing w:val="9"/>
          <w:sz w:val="21"/>
          <w:szCs w:val="21"/>
          <w:highlight w:val="none"/>
        </w:rPr>
        <w:t>供应商收到中标通知书后，应按招标文件中规定的时间、地</w:t>
      </w:r>
      <w:r>
        <w:rPr>
          <w:color w:val="auto"/>
          <w:spacing w:val="8"/>
          <w:sz w:val="21"/>
          <w:szCs w:val="21"/>
          <w:highlight w:val="none"/>
        </w:rPr>
        <w:t>点与采购人签订合同。</w:t>
      </w:r>
    </w:p>
    <w:p>
      <w:pPr>
        <w:pStyle w:val="11"/>
        <w:spacing w:before="152" w:line="299" w:lineRule="auto"/>
        <w:ind w:left="6" w:right="1" w:firstLine="416"/>
        <w:rPr>
          <w:color w:val="auto"/>
          <w:sz w:val="21"/>
          <w:szCs w:val="21"/>
          <w:highlight w:val="none"/>
        </w:rPr>
      </w:pPr>
      <w:r>
        <w:rPr>
          <w:color w:val="auto"/>
          <w:spacing w:val="9"/>
          <w:sz w:val="21"/>
          <w:szCs w:val="21"/>
          <w:highlight w:val="none"/>
        </w:rPr>
        <w:t>28.2</w:t>
      </w:r>
      <w:r>
        <w:rPr>
          <w:color w:val="auto"/>
          <w:spacing w:val="-38"/>
          <w:sz w:val="21"/>
          <w:szCs w:val="21"/>
          <w:highlight w:val="none"/>
        </w:rPr>
        <w:t xml:space="preserve"> </w:t>
      </w:r>
      <w:r>
        <w:rPr>
          <w:color w:val="auto"/>
          <w:spacing w:val="9"/>
          <w:sz w:val="21"/>
          <w:szCs w:val="21"/>
          <w:highlight w:val="none"/>
        </w:rPr>
        <w:t>如中标人不按中标通知书的规定签订合同，则按中标人违约处理。采购代理机构将取消该中标</w:t>
      </w:r>
      <w:r>
        <w:rPr>
          <w:color w:val="auto"/>
          <w:sz w:val="21"/>
          <w:szCs w:val="21"/>
          <w:highlight w:val="none"/>
        </w:rPr>
        <w:t xml:space="preserve"> </w:t>
      </w:r>
      <w:r>
        <w:rPr>
          <w:color w:val="auto"/>
          <w:spacing w:val="8"/>
          <w:sz w:val="21"/>
          <w:szCs w:val="21"/>
          <w:highlight w:val="none"/>
        </w:rPr>
        <w:t>决定，并将相关情况上报监督部门。</w:t>
      </w:r>
    </w:p>
    <w:p>
      <w:pPr>
        <w:pStyle w:val="11"/>
        <w:spacing w:before="154" w:line="298" w:lineRule="auto"/>
        <w:ind w:left="2" w:right="1" w:firstLine="420"/>
        <w:rPr>
          <w:color w:val="auto"/>
          <w:sz w:val="21"/>
          <w:szCs w:val="21"/>
          <w:highlight w:val="none"/>
        </w:rPr>
      </w:pPr>
      <w:r>
        <w:rPr>
          <w:color w:val="auto"/>
          <w:spacing w:val="10"/>
          <w:sz w:val="21"/>
          <w:szCs w:val="21"/>
          <w:highlight w:val="none"/>
        </w:rPr>
        <w:t>28.3</w:t>
      </w:r>
      <w:r>
        <w:rPr>
          <w:color w:val="auto"/>
          <w:spacing w:val="-22"/>
          <w:sz w:val="21"/>
          <w:szCs w:val="21"/>
          <w:highlight w:val="none"/>
        </w:rPr>
        <w:t xml:space="preserve"> </w:t>
      </w:r>
      <w:r>
        <w:rPr>
          <w:color w:val="auto"/>
          <w:spacing w:val="10"/>
          <w:sz w:val="21"/>
          <w:szCs w:val="21"/>
          <w:highlight w:val="none"/>
        </w:rPr>
        <w:t>如遇</w:t>
      </w:r>
      <w:r>
        <w:rPr>
          <w:color w:val="auto"/>
          <w:spacing w:val="-36"/>
          <w:sz w:val="21"/>
          <w:szCs w:val="21"/>
          <w:highlight w:val="none"/>
        </w:rPr>
        <w:t xml:space="preserve"> </w:t>
      </w:r>
      <w:r>
        <w:rPr>
          <w:color w:val="auto"/>
          <w:spacing w:val="10"/>
          <w:sz w:val="21"/>
          <w:szCs w:val="21"/>
          <w:highlight w:val="none"/>
        </w:rPr>
        <w:t>28.2</w:t>
      </w:r>
      <w:r>
        <w:rPr>
          <w:color w:val="auto"/>
          <w:spacing w:val="-35"/>
          <w:sz w:val="21"/>
          <w:szCs w:val="21"/>
          <w:highlight w:val="none"/>
        </w:rPr>
        <w:t xml:space="preserve"> </w:t>
      </w:r>
      <w:r>
        <w:rPr>
          <w:color w:val="auto"/>
          <w:spacing w:val="10"/>
          <w:sz w:val="21"/>
          <w:szCs w:val="21"/>
          <w:highlight w:val="none"/>
        </w:rPr>
        <w:t>情形，采购代理机构有权从中标候选供应商中确定中标人，组织中标人与采购人签</w:t>
      </w:r>
      <w:r>
        <w:rPr>
          <w:color w:val="auto"/>
          <w:sz w:val="21"/>
          <w:szCs w:val="21"/>
          <w:highlight w:val="none"/>
        </w:rPr>
        <w:t xml:space="preserve"> </w:t>
      </w:r>
      <w:r>
        <w:rPr>
          <w:color w:val="auto"/>
          <w:spacing w:val="7"/>
          <w:sz w:val="21"/>
          <w:szCs w:val="21"/>
          <w:highlight w:val="none"/>
        </w:rPr>
        <w:t>订合同或重新招标。</w:t>
      </w:r>
    </w:p>
    <w:p>
      <w:pPr>
        <w:pStyle w:val="11"/>
        <w:spacing w:before="154" w:line="228" w:lineRule="auto"/>
        <w:ind w:left="2"/>
        <w:rPr>
          <w:color w:val="auto"/>
          <w:sz w:val="21"/>
          <w:szCs w:val="21"/>
          <w:highlight w:val="none"/>
        </w:rPr>
      </w:pPr>
      <w:r>
        <w:rPr>
          <w:b/>
          <w:bCs/>
          <w:color w:val="auto"/>
          <w:spacing w:val="5"/>
          <w:sz w:val="21"/>
          <w:szCs w:val="21"/>
          <w:highlight w:val="none"/>
        </w:rPr>
        <w:t>29.</w:t>
      </w:r>
      <w:r>
        <w:rPr>
          <w:color w:val="auto"/>
          <w:spacing w:val="5"/>
          <w:sz w:val="21"/>
          <w:szCs w:val="21"/>
          <w:highlight w:val="none"/>
        </w:rPr>
        <w:t xml:space="preserve"> </w:t>
      </w:r>
      <w:r>
        <w:rPr>
          <w:b/>
          <w:bCs/>
          <w:color w:val="auto"/>
          <w:spacing w:val="5"/>
          <w:sz w:val="21"/>
          <w:szCs w:val="21"/>
          <w:highlight w:val="none"/>
        </w:rPr>
        <w:t>履约保证金</w:t>
      </w:r>
    </w:p>
    <w:p>
      <w:pPr>
        <w:pStyle w:val="11"/>
        <w:spacing w:before="153" w:line="298" w:lineRule="auto"/>
        <w:ind w:left="1" w:firstLine="365"/>
        <w:rPr>
          <w:color w:val="auto"/>
          <w:sz w:val="21"/>
          <w:szCs w:val="21"/>
          <w:highlight w:val="none"/>
        </w:rPr>
      </w:pPr>
      <w:r>
        <w:rPr>
          <w:color w:val="auto"/>
          <w:spacing w:val="5"/>
          <w:sz w:val="21"/>
          <w:szCs w:val="21"/>
          <w:highlight w:val="none"/>
        </w:rPr>
        <w:t>29.1</w:t>
      </w:r>
      <w:r>
        <w:rPr>
          <w:color w:val="auto"/>
          <w:spacing w:val="-32"/>
          <w:sz w:val="21"/>
          <w:szCs w:val="21"/>
          <w:highlight w:val="none"/>
        </w:rPr>
        <w:t xml:space="preserve"> </w:t>
      </w:r>
      <w:r>
        <w:rPr>
          <w:color w:val="auto"/>
          <w:spacing w:val="5"/>
          <w:sz w:val="21"/>
          <w:szCs w:val="21"/>
          <w:highlight w:val="none"/>
        </w:rPr>
        <w:t>履约保证金金额详见本须知前附表第</w:t>
      </w:r>
      <w:r>
        <w:rPr>
          <w:color w:val="auto"/>
          <w:spacing w:val="-21"/>
          <w:sz w:val="21"/>
          <w:szCs w:val="21"/>
          <w:highlight w:val="none"/>
        </w:rPr>
        <w:t xml:space="preserve"> </w:t>
      </w:r>
      <w:r>
        <w:rPr>
          <w:color w:val="auto"/>
          <w:spacing w:val="5"/>
          <w:sz w:val="21"/>
          <w:szCs w:val="21"/>
          <w:highlight w:val="none"/>
        </w:rPr>
        <w:t>10</w:t>
      </w:r>
      <w:r>
        <w:rPr>
          <w:color w:val="auto"/>
          <w:spacing w:val="-37"/>
          <w:sz w:val="21"/>
          <w:szCs w:val="21"/>
          <w:highlight w:val="none"/>
        </w:rPr>
        <w:t xml:space="preserve"> </w:t>
      </w:r>
      <w:r>
        <w:rPr>
          <w:color w:val="auto"/>
          <w:spacing w:val="5"/>
          <w:sz w:val="21"/>
          <w:szCs w:val="21"/>
          <w:highlight w:val="none"/>
        </w:rPr>
        <w:t>项规定，应由中标人在签订合同前按本须知前附表第</w:t>
      </w:r>
      <w:r>
        <w:rPr>
          <w:color w:val="auto"/>
          <w:spacing w:val="-21"/>
          <w:sz w:val="21"/>
          <w:szCs w:val="21"/>
          <w:highlight w:val="none"/>
        </w:rPr>
        <w:t xml:space="preserve"> </w:t>
      </w:r>
      <w:r>
        <w:rPr>
          <w:color w:val="auto"/>
          <w:spacing w:val="5"/>
          <w:sz w:val="21"/>
          <w:szCs w:val="21"/>
          <w:highlight w:val="none"/>
        </w:rPr>
        <w:t>10</w:t>
      </w:r>
      <w:r>
        <w:rPr>
          <w:color w:val="auto"/>
          <w:sz w:val="21"/>
          <w:szCs w:val="21"/>
          <w:highlight w:val="none"/>
        </w:rPr>
        <w:t xml:space="preserve"> </w:t>
      </w:r>
      <w:r>
        <w:rPr>
          <w:color w:val="auto"/>
          <w:spacing w:val="8"/>
          <w:sz w:val="21"/>
          <w:szCs w:val="21"/>
          <w:highlight w:val="none"/>
        </w:rPr>
        <w:t>条缴纳，否则，不予签订合同。</w:t>
      </w:r>
    </w:p>
    <w:p>
      <w:pPr>
        <w:pStyle w:val="11"/>
        <w:spacing w:before="154" w:line="299" w:lineRule="auto"/>
        <w:ind w:left="3" w:right="1" w:firstLine="363"/>
        <w:rPr>
          <w:color w:val="auto"/>
          <w:sz w:val="21"/>
          <w:szCs w:val="21"/>
          <w:highlight w:val="none"/>
        </w:rPr>
      </w:pPr>
      <w:r>
        <w:rPr>
          <w:color w:val="auto"/>
          <w:spacing w:val="10"/>
          <w:sz w:val="21"/>
          <w:szCs w:val="21"/>
          <w:highlight w:val="none"/>
        </w:rPr>
        <w:t>29.2</w:t>
      </w:r>
      <w:r>
        <w:rPr>
          <w:color w:val="auto"/>
          <w:spacing w:val="-28"/>
          <w:sz w:val="21"/>
          <w:szCs w:val="21"/>
          <w:highlight w:val="none"/>
        </w:rPr>
        <w:t xml:space="preserve"> </w:t>
      </w:r>
      <w:r>
        <w:rPr>
          <w:color w:val="auto"/>
          <w:spacing w:val="10"/>
          <w:sz w:val="21"/>
          <w:szCs w:val="21"/>
          <w:highlight w:val="none"/>
        </w:rPr>
        <w:t>签订合同后，如中标人不按双方签订的合同规定履约，则没收其全部履约保证金，履约保证金</w:t>
      </w:r>
      <w:r>
        <w:rPr>
          <w:color w:val="auto"/>
          <w:sz w:val="21"/>
          <w:szCs w:val="21"/>
          <w:highlight w:val="none"/>
        </w:rPr>
        <w:t xml:space="preserve"> </w:t>
      </w:r>
      <w:r>
        <w:rPr>
          <w:color w:val="auto"/>
          <w:spacing w:val="8"/>
          <w:sz w:val="21"/>
          <w:szCs w:val="21"/>
          <w:highlight w:val="none"/>
        </w:rPr>
        <w:t>不足以赔偿损失的，按实际损失赔偿。</w:t>
      </w:r>
    </w:p>
    <w:p>
      <w:pPr>
        <w:pStyle w:val="11"/>
        <w:spacing w:before="152" w:line="298" w:lineRule="auto"/>
        <w:ind w:left="4" w:right="1" w:firstLine="363"/>
        <w:rPr>
          <w:color w:val="auto"/>
          <w:sz w:val="21"/>
          <w:szCs w:val="21"/>
          <w:highlight w:val="none"/>
        </w:rPr>
      </w:pPr>
      <w:r>
        <w:rPr>
          <w:color w:val="auto"/>
          <w:spacing w:val="10"/>
          <w:sz w:val="21"/>
          <w:szCs w:val="21"/>
          <w:highlight w:val="none"/>
        </w:rPr>
        <w:t>29.3</w:t>
      </w:r>
      <w:r>
        <w:rPr>
          <w:color w:val="auto"/>
          <w:spacing w:val="-28"/>
          <w:sz w:val="21"/>
          <w:szCs w:val="21"/>
          <w:highlight w:val="none"/>
        </w:rPr>
        <w:t xml:space="preserve"> </w:t>
      </w:r>
      <w:r>
        <w:rPr>
          <w:color w:val="auto"/>
          <w:spacing w:val="10"/>
          <w:sz w:val="21"/>
          <w:szCs w:val="21"/>
          <w:highlight w:val="none"/>
        </w:rPr>
        <w:t>在履约保证金退还日期前，若中标人的开户名称、开户银行、帐号有变动的，应以书面形式通</w:t>
      </w:r>
      <w:r>
        <w:rPr>
          <w:color w:val="auto"/>
          <w:sz w:val="21"/>
          <w:szCs w:val="21"/>
          <w:highlight w:val="none"/>
        </w:rPr>
        <w:t xml:space="preserve"> </w:t>
      </w:r>
      <w:r>
        <w:rPr>
          <w:color w:val="auto"/>
          <w:spacing w:val="8"/>
          <w:sz w:val="21"/>
          <w:szCs w:val="21"/>
          <w:highlight w:val="none"/>
        </w:rPr>
        <w:t>知采购人，否则由此产生的后果由中标人自负。</w:t>
      </w:r>
    </w:p>
    <w:p>
      <w:pPr>
        <w:spacing w:line="347" w:lineRule="auto"/>
        <w:rPr>
          <w:rFonts w:ascii="Arial"/>
          <w:color w:val="auto"/>
          <w:sz w:val="22"/>
          <w:szCs w:val="22"/>
          <w:highlight w:val="none"/>
        </w:rPr>
      </w:pPr>
    </w:p>
    <w:p>
      <w:pPr>
        <w:pStyle w:val="11"/>
        <w:spacing w:before="66" w:line="228" w:lineRule="auto"/>
        <w:ind w:left="4117"/>
        <w:rPr>
          <w:color w:val="auto"/>
          <w:sz w:val="21"/>
          <w:szCs w:val="21"/>
          <w:highlight w:val="none"/>
        </w:rPr>
      </w:pPr>
      <w:r>
        <w:rPr>
          <w:b/>
          <w:bCs/>
          <w:color w:val="auto"/>
          <w:spacing w:val="7"/>
          <w:sz w:val="21"/>
          <w:szCs w:val="21"/>
          <w:highlight w:val="none"/>
        </w:rPr>
        <w:t>七、其他事项</w:t>
      </w:r>
    </w:p>
    <w:p>
      <w:pPr>
        <w:spacing w:line="345" w:lineRule="auto"/>
        <w:rPr>
          <w:rFonts w:ascii="Arial"/>
          <w:color w:val="auto"/>
          <w:sz w:val="22"/>
          <w:szCs w:val="22"/>
          <w:highlight w:val="none"/>
        </w:rPr>
      </w:pPr>
    </w:p>
    <w:p>
      <w:pPr>
        <w:pStyle w:val="11"/>
        <w:spacing w:before="65" w:line="228" w:lineRule="auto"/>
        <w:ind w:left="4"/>
        <w:rPr>
          <w:color w:val="auto"/>
          <w:sz w:val="21"/>
          <w:szCs w:val="21"/>
          <w:highlight w:val="none"/>
        </w:rPr>
      </w:pPr>
      <w:r>
        <w:rPr>
          <w:b/>
          <w:bCs/>
          <w:color w:val="auto"/>
          <w:spacing w:val="5"/>
          <w:sz w:val="21"/>
          <w:szCs w:val="21"/>
          <w:highlight w:val="none"/>
        </w:rPr>
        <w:t>30.招标代理服务费</w:t>
      </w:r>
    </w:p>
    <w:p>
      <w:pPr>
        <w:pStyle w:val="11"/>
        <w:spacing w:before="155" w:line="353" w:lineRule="auto"/>
        <w:ind w:left="24" w:firstLine="420"/>
        <w:rPr>
          <w:color w:val="auto"/>
          <w:sz w:val="21"/>
          <w:szCs w:val="21"/>
          <w:highlight w:val="none"/>
        </w:rPr>
      </w:pPr>
      <w:r>
        <w:rPr>
          <w:color w:val="auto"/>
          <w:spacing w:val="6"/>
          <w:sz w:val="21"/>
          <w:szCs w:val="21"/>
          <w:highlight w:val="none"/>
        </w:rPr>
        <w:t>30.1</w:t>
      </w:r>
      <w:r>
        <w:rPr>
          <w:color w:val="auto"/>
          <w:spacing w:val="-10"/>
          <w:sz w:val="21"/>
          <w:szCs w:val="21"/>
          <w:highlight w:val="none"/>
        </w:rPr>
        <w:t xml:space="preserve"> </w:t>
      </w:r>
      <w:r>
        <w:rPr>
          <w:color w:val="auto"/>
          <w:spacing w:val="6"/>
          <w:sz w:val="21"/>
          <w:szCs w:val="21"/>
          <w:highlight w:val="none"/>
        </w:rPr>
        <w:t>中标人向</w:t>
      </w:r>
      <w:r>
        <w:rPr>
          <w:rFonts w:hint="eastAsia"/>
          <w:color w:val="auto"/>
          <w:spacing w:val="6"/>
          <w:sz w:val="21"/>
          <w:szCs w:val="21"/>
          <w:highlight w:val="none"/>
          <w:lang w:eastAsia="zh-CN"/>
        </w:rPr>
        <w:t>广西星木工程咨询有限公司</w:t>
      </w:r>
      <w:r>
        <w:rPr>
          <w:color w:val="auto"/>
          <w:spacing w:val="6"/>
          <w:sz w:val="21"/>
          <w:szCs w:val="21"/>
          <w:highlight w:val="none"/>
        </w:rPr>
        <w:t>一次付清招标代理服务费，其金额详见本须知前附表第</w:t>
      </w:r>
      <w:r>
        <w:rPr>
          <w:color w:val="auto"/>
          <w:spacing w:val="-21"/>
          <w:sz w:val="21"/>
          <w:szCs w:val="21"/>
          <w:highlight w:val="none"/>
        </w:rPr>
        <w:t xml:space="preserve"> </w:t>
      </w:r>
      <w:r>
        <w:rPr>
          <w:color w:val="auto"/>
          <w:spacing w:val="6"/>
          <w:sz w:val="21"/>
          <w:szCs w:val="21"/>
          <w:highlight w:val="none"/>
        </w:rPr>
        <w:t>11</w:t>
      </w:r>
      <w:r>
        <w:rPr>
          <w:color w:val="auto"/>
          <w:sz w:val="21"/>
          <w:szCs w:val="21"/>
          <w:highlight w:val="none"/>
        </w:rPr>
        <w:t xml:space="preserve"> </w:t>
      </w:r>
      <w:r>
        <w:rPr>
          <w:color w:val="auto"/>
          <w:spacing w:val="4"/>
          <w:sz w:val="21"/>
          <w:szCs w:val="21"/>
          <w:highlight w:val="none"/>
        </w:rPr>
        <w:t>项规定。</w:t>
      </w:r>
    </w:p>
    <w:p>
      <w:pPr>
        <w:pStyle w:val="11"/>
        <w:spacing w:before="33" w:line="228" w:lineRule="auto"/>
        <w:ind w:left="4"/>
        <w:rPr>
          <w:color w:val="auto"/>
          <w:sz w:val="21"/>
          <w:szCs w:val="21"/>
          <w:highlight w:val="none"/>
        </w:rPr>
      </w:pPr>
      <w:r>
        <w:rPr>
          <w:b/>
          <w:bCs/>
          <w:color w:val="auto"/>
          <w:spacing w:val="3"/>
          <w:sz w:val="21"/>
          <w:szCs w:val="21"/>
          <w:highlight w:val="none"/>
        </w:rPr>
        <w:t>31.解释权</w:t>
      </w:r>
    </w:p>
    <w:p>
      <w:pPr>
        <w:pStyle w:val="11"/>
        <w:spacing w:before="154" w:line="353" w:lineRule="auto"/>
        <w:ind w:left="1" w:right="1" w:firstLine="422"/>
        <w:rPr>
          <w:color w:val="auto"/>
          <w:sz w:val="21"/>
          <w:szCs w:val="21"/>
          <w:highlight w:val="none"/>
        </w:rPr>
      </w:pPr>
      <w:r>
        <w:rPr>
          <w:color w:val="auto"/>
          <w:spacing w:val="9"/>
          <w:sz w:val="21"/>
          <w:szCs w:val="21"/>
          <w:highlight w:val="none"/>
        </w:rPr>
        <w:t>31.1</w:t>
      </w:r>
      <w:r>
        <w:rPr>
          <w:color w:val="auto"/>
          <w:spacing w:val="-40"/>
          <w:sz w:val="21"/>
          <w:szCs w:val="21"/>
          <w:highlight w:val="none"/>
        </w:rPr>
        <w:t xml:space="preserve"> </w:t>
      </w:r>
      <w:r>
        <w:rPr>
          <w:color w:val="auto"/>
          <w:spacing w:val="9"/>
          <w:sz w:val="21"/>
          <w:szCs w:val="21"/>
          <w:highlight w:val="none"/>
        </w:rPr>
        <w:t>本招标文件是根据《中华人民共和国政府采购法》和政府采购管理的有关规定及参照国际惯例</w:t>
      </w:r>
      <w:r>
        <w:rPr>
          <w:color w:val="auto"/>
          <w:sz w:val="21"/>
          <w:szCs w:val="21"/>
          <w:highlight w:val="none"/>
        </w:rPr>
        <w:t xml:space="preserve"> </w:t>
      </w:r>
      <w:r>
        <w:rPr>
          <w:color w:val="auto"/>
          <w:spacing w:val="8"/>
          <w:sz w:val="21"/>
          <w:szCs w:val="21"/>
          <w:highlight w:val="none"/>
        </w:rPr>
        <w:t>编制，解释权属本采购代理机构。</w:t>
      </w:r>
    </w:p>
    <w:p>
      <w:pPr>
        <w:pStyle w:val="11"/>
        <w:spacing w:before="35" w:line="235" w:lineRule="auto"/>
        <w:ind w:left="4"/>
        <w:rPr>
          <w:color w:val="auto"/>
          <w:sz w:val="21"/>
          <w:szCs w:val="21"/>
          <w:highlight w:val="none"/>
        </w:rPr>
      </w:pPr>
      <w:r>
        <w:rPr>
          <w:b/>
          <w:bCs/>
          <w:color w:val="auto"/>
          <w:spacing w:val="4"/>
          <w:sz w:val="21"/>
          <w:szCs w:val="21"/>
          <w:highlight w:val="none"/>
        </w:rPr>
        <w:t>32.通讯地址</w:t>
      </w:r>
    </w:p>
    <w:p>
      <w:pPr>
        <w:pageBreakBefore w:val="0"/>
        <w:widowControl w:val="0"/>
        <w:kinsoku/>
        <w:wordWrap/>
        <w:overflowPunct/>
        <w:topLinePunct w:val="0"/>
        <w:autoSpaceDE/>
        <w:autoSpaceDN/>
        <w:bidi w:val="0"/>
        <w:adjustRightInd/>
        <w:spacing w:line="400" w:lineRule="exact"/>
        <w:ind w:left="1056" w:leftChars="371" w:hanging="277" w:hangingChars="125"/>
        <w:jc w:val="left"/>
        <w:textAlignment w:val="auto"/>
        <w:rPr>
          <w:color w:val="auto"/>
          <w:spacing w:val="6"/>
          <w:sz w:val="21"/>
          <w:szCs w:val="21"/>
          <w:highlight w:val="none"/>
        </w:rPr>
      </w:pPr>
      <w:r>
        <w:rPr>
          <w:color w:val="auto"/>
          <w:spacing w:val="6"/>
          <w:sz w:val="21"/>
          <w:szCs w:val="21"/>
          <w:highlight w:val="none"/>
        </w:rPr>
        <w:t>32.1</w:t>
      </w:r>
      <w:r>
        <w:rPr>
          <w:color w:val="auto"/>
          <w:spacing w:val="-24"/>
          <w:sz w:val="21"/>
          <w:szCs w:val="21"/>
          <w:highlight w:val="none"/>
        </w:rPr>
        <w:t xml:space="preserve"> </w:t>
      </w:r>
      <w:r>
        <w:rPr>
          <w:color w:val="auto"/>
          <w:spacing w:val="6"/>
          <w:sz w:val="21"/>
          <w:szCs w:val="21"/>
          <w:highlight w:val="none"/>
        </w:rPr>
        <w:t>所有与本招标文件有关的函电请按下列通讯地址联系：</w:t>
      </w:r>
    </w:p>
    <w:p>
      <w:pPr>
        <w:pageBreakBefore w:val="0"/>
        <w:widowControl w:val="0"/>
        <w:kinsoku/>
        <w:wordWrap/>
        <w:overflowPunct/>
        <w:topLinePunct w:val="0"/>
        <w:autoSpaceDE/>
        <w:autoSpaceDN/>
        <w:bidi w:val="0"/>
        <w:adjustRightInd/>
        <w:spacing w:line="400" w:lineRule="exact"/>
        <w:ind w:left="1041" w:leftChars="371" w:hanging="262" w:hangingChars="1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 xml:space="preserve">广西星木工程咨询有限公司 </w:t>
      </w:r>
      <w:r>
        <w:rPr>
          <w:rFonts w:hint="eastAsia" w:ascii="宋体" w:hAnsi="宋体" w:eastAsia="宋体" w:cs="宋体"/>
          <w:color w:val="auto"/>
          <w:sz w:val="21"/>
          <w:szCs w:val="21"/>
          <w:highlight w:val="none"/>
        </w:rPr>
        <w:t>　</w:t>
      </w:r>
    </w:p>
    <w:p>
      <w:pPr>
        <w:pageBreakBefore w:val="0"/>
        <w:widowControl w:val="0"/>
        <w:kinsoku/>
        <w:wordWrap/>
        <w:overflowPunct/>
        <w:topLinePunct w:val="0"/>
        <w:autoSpaceDE/>
        <w:autoSpaceDN/>
        <w:bidi w:val="0"/>
        <w:adjustRightInd/>
        <w:spacing w:line="400" w:lineRule="exact"/>
        <w:ind w:left="1041" w:leftChars="371" w:hanging="262" w:hangingChars="12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南宁市青秀区佛子岭路18号德利国际·东盟文化广场B1栋十五层1508、1509号办公室</w:t>
      </w:r>
    </w:p>
    <w:p>
      <w:pPr>
        <w:pageBreakBefore w:val="0"/>
        <w:widowControl w:val="0"/>
        <w:kinsoku/>
        <w:wordWrap/>
        <w:overflowPunct/>
        <w:topLinePunct w:val="0"/>
        <w:autoSpaceDE/>
        <w:autoSpaceDN/>
        <w:bidi w:val="0"/>
        <w:adjustRightInd/>
        <w:spacing w:line="400" w:lineRule="exact"/>
        <w:ind w:left="1041" w:leftChars="371" w:hanging="262" w:hangingChars="125"/>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韦工</w:t>
      </w:r>
    </w:p>
    <w:p>
      <w:pPr>
        <w:pageBreakBefore w:val="0"/>
        <w:widowControl w:val="0"/>
        <w:kinsoku/>
        <w:wordWrap/>
        <w:overflowPunct/>
        <w:topLinePunct w:val="0"/>
        <w:autoSpaceDE/>
        <w:autoSpaceDN/>
        <w:bidi w:val="0"/>
        <w:adjustRightInd/>
        <w:spacing w:line="400" w:lineRule="exact"/>
        <w:ind w:left="1041" w:leftChars="371" w:hanging="262" w:hangingChars="125"/>
        <w:jc w:val="left"/>
        <w:textAlignment w:val="auto"/>
        <w:rPr>
          <w:color w:val="auto"/>
          <w:sz w:val="21"/>
          <w:szCs w:val="21"/>
          <w:highlight w:val="none"/>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0771-3132669</w:t>
      </w:r>
    </w:p>
    <w:p>
      <w:pPr>
        <w:pageBreakBefore w:val="0"/>
        <w:widowControl w:val="0"/>
        <w:kinsoku/>
        <w:wordWrap/>
        <w:overflowPunct/>
        <w:topLinePunct w:val="0"/>
        <w:autoSpaceDE/>
        <w:autoSpaceDN/>
        <w:bidi w:val="0"/>
        <w:adjustRightInd/>
        <w:spacing w:line="400" w:lineRule="exact"/>
        <w:ind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监管管理部门及联系电话：</w:t>
      </w:r>
      <w:r>
        <w:rPr>
          <w:rFonts w:hint="eastAsia" w:ascii="宋体" w:hAnsi="宋体" w:eastAsia="宋体" w:cs="宋体"/>
          <w:color w:val="auto"/>
          <w:sz w:val="21"/>
          <w:szCs w:val="21"/>
          <w:highlight w:val="none"/>
          <w:lang w:eastAsia="zh-CN"/>
        </w:rPr>
        <w:t>浦北县政府采购</w:t>
      </w:r>
      <w:r>
        <w:rPr>
          <w:rFonts w:hint="eastAsia" w:ascii="宋体" w:hAnsi="宋体" w:eastAsia="宋体" w:cs="宋体"/>
          <w:color w:val="auto"/>
          <w:sz w:val="21"/>
          <w:szCs w:val="21"/>
          <w:highlight w:val="none"/>
          <w:lang w:val="en-US" w:eastAsia="zh-CN"/>
        </w:rPr>
        <w:t xml:space="preserve">中心 </w:t>
      </w:r>
    </w:p>
    <w:p>
      <w:pPr>
        <w:pageBreakBefore w:val="0"/>
        <w:widowControl w:val="0"/>
        <w:kinsoku/>
        <w:wordWrap/>
        <w:overflowPunct/>
        <w:topLinePunct w:val="0"/>
        <w:autoSpaceDE/>
        <w:autoSpaceDN/>
        <w:bidi w:val="0"/>
        <w:adjustRightInd/>
        <w:spacing w:line="400" w:lineRule="exact"/>
        <w:ind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电话：0777-8314622</w:t>
      </w:r>
    </w:p>
    <w:p>
      <w:pPr>
        <w:spacing w:line="230" w:lineRule="auto"/>
        <w:rPr>
          <w:color w:val="auto"/>
          <w:sz w:val="21"/>
          <w:szCs w:val="21"/>
          <w:highlight w:val="none"/>
        </w:rPr>
      </w:pPr>
    </w:p>
    <w:p>
      <w:pPr>
        <w:spacing w:before="187" w:line="222" w:lineRule="auto"/>
        <w:ind w:left="522"/>
        <w:rPr>
          <w:rFonts w:ascii="黑体" w:hAnsi="黑体" w:eastAsia="黑体" w:cs="黑体"/>
          <w:color w:val="auto"/>
          <w:sz w:val="21"/>
          <w:szCs w:val="21"/>
          <w:highlight w:val="none"/>
        </w:rPr>
      </w:pPr>
      <w:r>
        <w:rPr>
          <w:rFonts w:ascii="宋体" w:hAnsi="宋体" w:eastAsia="宋体" w:cs="宋体"/>
          <w:b/>
          <w:bCs/>
          <w:color w:val="auto"/>
          <w:spacing w:val="21"/>
          <w:sz w:val="21"/>
          <w:szCs w:val="21"/>
          <w:highlight w:val="none"/>
        </w:rPr>
        <w:t>33.</w:t>
      </w:r>
      <w:r>
        <w:rPr>
          <w:rFonts w:ascii="黑体" w:hAnsi="黑体" w:eastAsia="黑体" w:cs="黑体"/>
          <w:b/>
          <w:bCs/>
          <w:color w:val="auto"/>
          <w:spacing w:val="21"/>
          <w:sz w:val="21"/>
          <w:szCs w:val="21"/>
          <w:highlight w:val="none"/>
        </w:rPr>
        <w:t>需要补充的其他内容</w:t>
      </w:r>
    </w:p>
    <w:p>
      <w:pPr>
        <w:spacing w:before="8" w:line="356" w:lineRule="auto"/>
        <w:ind w:left="549" w:right="414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33.1本</w:t>
      </w:r>
      <w:r>
        <w:rPr>
          <w:rFonts w:hint="eastAsia" w:ascii="宋体" w:hAnsi="宋体" w:eastAsia="宋体" w:cs="宋体"/>
          <w:color w:val="auto"/>
          <w:spacing w:val="2"/>
          <w:sz w:val="21"/>
          <w:szCs w:val="21"/>
          <w:highlight w:val="none"/>
          <w:lang w:eastAsia="zh-CN"/>
        </w:rPr>
        <w:t>采购</w:t>
      </w:r>
      <w:r>
        <w:rPr>
          <w:rFonts w:ascii="宋体" w:hAnsi="宋体" w:eastAsia="宋体" w:cs="宋体"/>
          <w:color w:val="auto"/>
          <w:spacing w:val="2"/>
          <w:sz w:val="21"/>
          <w:szCs w:val="21"/>
          <w:highlight w:val="none"/>
        </w:rPr>
        <w:t>文件解释规则详见“供应商须知前附表”。</w:t>
      </w:r>
      <w:r>
        <w:rPr>
          <w:rFonts w:ascii="宋体" w:hAnsi="宋体" w:eastAsia="宋体" w:cs="宋体"/>
          <w:color w:val="auto"/>
          <w:spacing w:val="12"/>
          <w:sz w:val="21"/>
          <w:szCs w:val="21"/>
          <w:highlight w:val="none"/>
        </w:rPr>
        <w:t xml:space="preserve"> </w:t>
      </w:r>
      <w:r>
        <w:rPr>
          <w:rFonts w:ascii="宋体" w:hAnsi="宋体" w:eastAsia="宋体" w:cs="宋体"/>
          <w:color w:val="auto"/>
          <w:spacing w:val="2"/>
          <w:sz w:val="21"/>
          <w:szCs w:val="21"/>
          <w:highlight w:val="none"/>
        </w:rPr>
        <w:t>33.2其他事项详见“供应商须知前附表”。</w:t>
      </w:r>
    </w:p>
    <w:p>
      <w:pPr>
        <w:spacing w:before="51" w:line="329" w:lineRule="auto"/>
        <w:ind w:left="109" w:right="232" w:firstLine="439"/>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33.3本</w:t>
      </w:r>
      <w:r>
        <w:rPr>
          <w:rFonts w:hint="eastAsia" w:ascii="宋体" w:hAnsi="宋体" w:eastAsia="宋体" w:cs="宋体"/>
          <w:color w:val="auto"/>
          <w:sz w:val="21"/>
          <w:szCs w:val="21"/>
          <w:highlight w:val="none"/>
          <w:lang w:eastAsia="zh-CN"/>
        </w:rPr>
        <w:t>采购</w:t>
      </w:r>
      <w:r>
        <w:rPr>
          <w:rFonts w:ascii="宋体" w:hAnsi="宋体" w:eastAsia="宋体" w:cs="宋体"/>
          <w:color w:val="auto"/>
          <w:sz w:val="21"/>
          <w:szCs w:val="21"/>
          <w:highlight w:val="none"/>
        </w:rPr>
        <w:t>文件所称中小企业，是指在中华人民共和国境内依法设</w:t>
      </w:r>
      <w:r>
        <w:rPr>
          <w:rFonts w:ascii="宋体" w:hAnsi="宋体" w:eastAsia="宋体" w:cs="宋体"/>
          <w:color w:val="auto"/>
          <w:spacing w:val="-1"/>
          <w:sz w:val="21"/>
          <w:szCs w:val="21"/>
          <w:highlight w:val="none"/>
        </w:rPr>
        <w:t>立，依据国务院批准的中小企业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划分标准确定的中型企业、小型企业和微型企业，但与大企业的负责人为同一人，或者与大企业存在直</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接控股、管理关系的除外。符合中小企业划分标准的个体工商户，在政府采购活动中视同中小企业。在</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政府采购活动中，供应商提供的货物、工程或者服务符合下</w:t>
      </w:r>
      <w:r>
        <w:rPr>
          <w:rFonts w:ascii="宋体" w:hAnsi="宋体" w:eastAsia="宋体" w:cs="宋体"/>
          <w:color w:val="auto"/>
          <w:spacing w:val="-2"/>
          <w:sz w:val="21"/>
          <w:szCs w:val="21"/>
          <w:highlight w:val="none"/>
        </w:rPr>
        <w:t>列情形的，享受本</w:t>
      </w:r>
      <w:r>
        <w:rPr>
          <w:rFonts w:hint="eastAsia" w:ascii="宋体" w:hAnsi="宋体" w:eastAsia="宋体" w:cs="宋体"/>
          <w:color w:val="auto"/>
          <w:spacing w:val="-2"/>
          <w:sz w:val="21"/>
          <w:szCs w:val="21"/>
          <w:highlight w:val="none"/>
          <w:lang w:eastAsia="zh-CN"/>
        </w:rPr>
        <w:t>采购</w:t>
      </w:r>
      <w:r>
        <w:rPr>
          <w:rFonts w:ascii="宋体" w:hAnsi="宋体" w:eastAsia="宋体" w:cs="宋体"/>
          <w:color w:val="auto"/>
          <w:spacing w:val="-2"/>
          <w:sz w:val="21"/>
          <w:szCs w:val="21"/>
          <w:highlight w:val="none"/>
        </w:rPr>
        <w:t>文件规定的中小企业</w:t>
      </w:r>
      <w:r>
        <w:rPr>
          <w:rFonts w:ascii="宋体" w:hAnsi="宋体" w:eastAsia="宋体" w:cs="宋体"/>
          <w:color w:val="auto"/>
          <w:sz w:val="21"/>
          <w:szCs w:val="21"/>
          <w:highlight w:val="none"/>
        </w:rPr>
        <w:t xml:space="preserve"> 扶持政策：</w:t>
      </w:r>
    </w:p>
    <w:p>
      <w:pPr>
        <w:spacing w:before="88" w:line="286" w:lineRule="auto"/>
        <w:ind w:left="109" w:right="279" w:firstLine="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(1)在货物采购项目中，货物由中小企业制造，即货物由中小企业生产且使用该中小企业商号或者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注册商标，不对其中涉及的工程承建商和服务的承接商作出要求；</w:t>
      </w:r>
    </w:p>
    <w:p>
      <w:pPr>
        <w:spacing w:before="179" w:line="273" w:lineRule="auto"/>
        <w:ind w:left="109" w:right="278" w:firstLine="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(2)在工程采购项目中，工程由中小企业承建，即工程施工单位为中小企业，不对其中涉及的货物 </w:t>
      </w:r>
      <w:r>
        <w:rPr>
          <w:rFonts w:ascii="宋体" w:hAnsi="宋体" w:eastAsia="宋体" w:cs="宋体"/>
          <w:color w:val="auto"/>
          <w:spacing w:val="-3"/>
          <w:sz w:val="21"/>
          <w:szCs w:val="21"/>
          <w:highlight w:val="none"/>
        </w:rPr>
        <w:t>的制造商和服务的承接商作出要求；</w:t>
      </w:r>
    </w:p>
    <w:p>
      <w:pPr>
        <w:spacing w:before="191" w:line="285" w:lineRule="auto"/>
        <w:ind w:left="109" w:right="272" w:firstLine="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(3)在服务采购项目中，服务由中小企业承接，即提供服务的人员为中小企业依照《中华人民共和</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国劳动合同法》订立劳动合同的从业人员，不对其</w:t>
      </w:r>
      <w:r>
        <w:rPr>
          <w:rFonts w:ascii="宋体" w:hAnsi="宋体" w:eastAsia="宋体" w:cs="宋体"/>
          <w:color w:val="auto"/>
          <w:spacing w:val="-2"/>
          <w:sz w:val="21"/>
          <w:szCs w:val="21"/>
          <w:highlight w:val="none"/>
        </w:rPr>
        <w:t>中涉及的货物的制造商和工程承建商作出要求。</w:t>
      </w:r>
    </w:p>
    <w:p>
      <w:pPr>
        <w:spacing w:before="159" w:line="334" w:lineRule="auto"/>
        <w:ind w:left="112" w:right="283" w:firstLine="43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在货物采购项目中，供应商提供的货物既有中小企业制造货物，也有大型企业制造货物的，不享受</w:t>
      </w:r>
      <w:r>
        <w:rPr>
          <w:rFonts w:ascii="宋体" w:hAnsi="宋体" w:eastAsia="宋体" w:cs="宋体"/>
          <w:color w:val="auto"/>
          <w:spacing w:val="9"/>
          <w:sz w:val="21"/>
          <w:szCs w:val="21"/>
          <w:highlight w:val="none"/>
        </w:rPr>
        <w:t xml:space="preserve"> </w:t>
      </w:r>
      <w:r>
        <w:rPr>
          <w:rFonts w:ascii="宋体" w:hAnsi="宋体" w:eastAsia="宋体" w:cs="宋体"/>
          <w:b/>
          <w:bCs/>
          <w:color w:val="auto"/>
          <w:spacing w:val="-3"/>
          <w:sz w:val="21"/>
          <w:szCs w:val="21"/>
          <w:highlight w:val="none"/>
        </w:rPr>
        <w:t>本磋商文件规定的中小企业扶持政策。以联合体形式参加政府采购活动，</w:t>
      </w:r>
      <w:r>
        <w:rPr>
          <w:rFonts w:ascii="宋体" w:hAnsi="宋体" w:eastAsia="宋体" w:cs="宋体"/>
          <w:b/>
          <w:bCs/>
          <w:color w:val="auto"/>
          <w:spacing w:val="-4"/>
          <w:sz w:val="21"/>
          <w:szCs w:val="21"/>
          <w:highlight w:val="none"/>
        </w:rPr>
        <w:t>联合体各方均为中小企业的，</w:t>
      </w:r>
      <w:r>
        <w:rPr>
          <w:rFonts w:ascii="宋体" w:hAnsi="宋体" w:eastAsia="宋体" w:cs="宋体"/>
          <w:color w:val="auto"/>
          <w:sz w:val="21"/>
          <w:szCs w:val="21"/>
          <w:highlight w:val="none"/>
        </w:rPr>
        <w:t xml:space="preserve"> </w:t>
      </w:r>
      <w:r>
        <w:rPr>
          <w:rFonts w:ascii="宋体" w:hAnsi="宋体" w:eastAsia="宋体" w:cs="宋体"/>
          <w:b/>
          <w:bCs/>
          <w:color w:val="auto"/>
          <w:spacing w:val="-3"/>
          <w:sz w:val="21"/>
          <w:szCs w:val="21"/>
          <w:highlight w:val="none"/>
        </w:rPr>
        <w:t>联合体视同中小企业。其中，联合体各方均为小微企业的</w:t>
      </w:r>
      <w:r>
        <w:rPr>
          <w:rFonts w:ascii="宋体" w:hAnsi="宋体" w:eastAsia="宋体" w:cs="宋体"/>
          <w:b/>
          <w:bCs/>
          <w:color w:val="auto"/>
          <w:spacing w:val="-4"/>
          <w:sz w:val="21"/>
          <w:szCs w:val="21"/>
          <w:highlight w:val="none"/>
        </w:rPr>
        <w:t>，联合体视同小微企业。</w:t>
      </w:r>
    </w:p>
    <w:p>
      <w:pPr>
        <w:spacing w:before="59" w:line="330" w:lineRule="auto"/>
        <w:ind w:left="112" w:right="307" w:firstLine="43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依据本磋商文件规定享受扶持政策获得政府采购合同的，小微企</w:t>
      </w:r>
      <w:r>
        <w:rPr>
          <w:rFonts w:ascii="宋体" w:hAnsi="宋体" w:eastAsia="宋体" w:cs="宋体"/>
          <w:b/>
          <w:bCs/>
          <w:color w:val="auto"/>
          <w:spacing w:val="-5"/>
          <w:sz w:val="21"/>
          <w:szCs w:val="21"/>
          <w:highlight w:val="none"/>
        </w:rPr>
        <w:t>业不得将合同分包给大中型企业，</w:t>
      </w:r>
      <w:r>
        <w:rPr>
          <w:rFonts w:ascii="宋体" w:hAnsi="宋体" w:eastAsia="宋体" w:cs="宋体"/>
          <w:color w:val="auto"/>
          <w:sz w:val="21"/>
          <w:szCs w:val="21"/>
          <w:highlight w:val="none"/>
        </w:rPr>
        <w:t xml:space="preserve"> </w:t>
      </w:r>
      <w:r>
        <w:rPr>
          <w:rFonts w:ascii="宋体" w:hAnsi="宋体" w:eastAsia="宋体" w:cs="宋体"/>
          <w:b/>
          <w:bCs/>
          <w:color w:val="auto"/>
          <w:spacing w:val="-4"/>
          <w:sz w:val="21"/>
          <w:szCs w:val="21"/>
          <w:highlight w:val="none"/>
        </w:rPr>
        <w:t>中型企业不得将合同分包给大型企业</w:t>
      </w:r>
    </w:p>
    <w:p>
      <w:pPr>
        <w:spacing w:line="580" w:lineRule="exact"/>
        <w:jc w:val="left"/>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33.4.广西线上“政采贷</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5"/>
          <w:sz w:val="21"/>
          <w:szCs w:val="21"/>
          <w:highlight w:val="none"/>
        </w:rPr>
        <w:t>”政策</w:t>
      </w:r>
    </w:p>
    <w:p>
      <w:pPr>
        <w:spacing w:line="580" w:lineRule="exact"/>
        <w:jc w:val="center"/>
        <w:rPr>
          <w:color w:val="auto"/>
          <w:spacing w:val="5"/>
          <w:sz w:val="20"/>
          <w:szCs w:val="20"/>
          <w:highlight w:val="none"/>
        </w:rPr>
      </w:pPr>
    </w:p>
    <w:p>
      <w:pPr>
        <w:spacing w:line="580" w:lineRule="exact"/>
        <w:jc w:val="center"/>
        <w:rPr>
          <w:color w:val="auto"/>
          <w:spacing w:val="5"/>
          <w:sz w:val="20"/>
          <w:szCs w:val="20"/>
          <w:highlight w:val="none"/>
        </w:rPr>
      </w:pPr>
    </w:p>
    <w:p>
      <w:pPr>
        <w:spacing w:line="580" w:lineRule="exact"/>
        <w:jc w:val="center"/>
        <w:rPr>
          <w:rFonts w:hint="eastAsia" w:ascii="宋体" w:hAnsi="宋体" w:cs="宋体"/>
          <w:color w:val="auto"/>
          <w:sz w:val="32"/>
          <w:szCs w:val="32"/>
          <w:highlight w:val="none"/>
        </w:rPr>
      </w:pPr>
    </w:p>
    <w:p>
      <w:pPr>
        <w:spacing w:line="580" w:lineRule="exact"/>
        <w:jc w:val="center"/>
        <w:rPr>
          <w:rFonts w:hint="eastAsia" w:ascii="宋体" w:hAnsi="宋体" w:cs="宋体"/>
          <w:color w:val="auto"/>
          <w:sz w:val="32"/>
          <w:szCs w:val="32"/>
          <w:highlight w:val="none"/>
        </w:rPr>
      </w:pPr>
    </w:p>
    <w:p>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pPr>
        <w:spacing w:line="580" w:lineRule="exact"/>
        <w:ind w:firstLine="420" w:firstLineChars="200"/>
        <w:rPr>
          <w:rFonts w:ascii="宋体" w:hAnsi="宋体" w:cs="宋体"/>
          <w:color w:val="auto"/>
          <w:szCs w:val="32"/>
          <w:highlight w:val="none"/>
        </w:rPr>
      </w:pPr>
    </w:p>
    <w:p>
      <w:pPr>
        <w:spacing w:line="580" w:lineRule="exact"/>
        <w:rPr>
          <w:rFonts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25"/>
          <w:rFonts w:hint="eastAsia" w:ascii="宋体" w:hAnsi="宋体" w:cs="宋体"/>
          <w:color w:val="auto"/>
          <w:szCs w:val="21"/>
          <w:highlight w:val="none"/>
        </w:rPr>
        <w:t>https://www.crcrfsp.com/</w:t>
      </w:r>
      <w:r>
        <w:rPr>
          <w:rStyle w:val="25"/>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pPr>
        <w:pStyle w:val="11"/>
        <w:spacing w:before="88" w:line="222" w:lineRule="auto"/>
        <w:ind w:left="2890"/>
        <w:outlineLvl w:val="0"/>
        <w:rPr>
          <w:b/>
          <w:bCs/>
          <w:color w:val="auto"/>
          <w:spacing w:val="4"/>
          <w:sz w:val="43"/>
          <w:szCs w:val="43"/>
          <w:highlight w:val="none"/>
        </w:rPr>
      </w:pPr>
    </w:p>
    <w:p>
      <w:pPr>
        <w:spacing w:line="330" w:lineRule="auto"/>
        <w:rPr>
          <w:rFonts w:ascii="宋体" w:hAnsi="宋体" w:eastAsia="宋体" w:cs="宋体"/>
          <w:color w:val="auto"/>
          <w:sz w:val="21"/>
          <w:szCs w:val="21"/>
          <w:highlight w:val="none"/>
        </w:rPr>
        <w:sectPr>
          <w:headerReference r:id="rId6" w:type="default"/>
          <w:footerReference r:id="rId7" w:type="default"/>
          <w:pgSz w:w="11900" w:h="16830"/>
          <w:pgMar w:top="899" w:right="1050" w:bottom="711" w:left="1050" w:header="379" w:footer="567" w:gutter="0"/>
          <w:pgNumType w:fmt="decimal"/>
          <w:cols w:space="720" w:num="1"/>
        </w:sectPr>
      </w:pPr>
    </w:p>
    <w:p>
      <w:pPr>
        <w:spacing w:line="258" w:lineRule="auto"/>
        <w:rPr>
          <w:rFonts w:ascii="Arial"/>
          <w:color w:val="auto"/>
          <w:sz w:val="22"/>
          <w:szCs w:val="22"/>
          <w:highlight w:val="none"/>
        </w:rPr>
      </w:pPr>
    </w:p>
    <w:p>
      <w:pPr>
        <w:spacing w:line="258" w:lineRule="auto"/>
        <w:rPr>
          <w:rFonts w:ascii="Arial"/>
          <w:color w:val="auto"/>
          <w:sz w:val="22"/>
          <w:szCs w:val="22"/>
          <w:highlight w:val="none"/>
        </w:rPr>
      </w:pPr>
    </w:p>
    <w:p>
      <w:pPr>
        <w:spacing w:line="258" w:lineRule="auto"/>
        <w:rPr>
          <w:rFonts w:ascii="Arial"/>
          <w:color w:val="auto"/>
          <w:sz w:val="22"/>
          <w:szCs w:val="22"/>
          <w:highlight w:val="none"/>
        </w:rPr>
      </w:pPr>
    </w:p>
    <w:p>
      <w:pPr>
        <w:pStyle w:val="11"/>
        <w:spacing w:before="140" w:line="222" w:lineRule="auto"/>
        <w:ind w:left="2078"/>
        <w:outlineLvl w:val="0"/>
        <w:rPr>
          <w:color w:val="auto"/>
          <w:sz w:val="44"/>
          <w:szCs w:val="44"/>
          <w:highlight w:val="none"/>
        </w:rPr>
      </w:pPr>
      <w:r>
        <w:rPr>
          <w:color w:val="auto"/>
          <w:spacing w:val="7"/>
          <w:sz w:val="44"/>
          <w:szCs w:val="44"/>
          <w:highlight w:val="none"/>
        </w:rPr>
        <w:t>第</w:t>
      </w:r>
      <w:r>
        <w:rPr>
          <w:rFonts w:hint="eastAsia"/>
          <w:color w:val="auto"/>
          <w:spacing w:val="7"/>
          <w:sz w:val="44"/>
          <w:szCs w:val="44"/>
          <w:highlight w:val="none"/>
          <w:lang w:eastAsia="zh-CN"/>
        </w:rPr>
        <w:t>三</w:t>
      </w:r>
      <w:r>
        <w:rPr>
          <w:color w:val="auto"/>
          <w:spacing w:val="7"/>
          <w:sz w:val="44"/>
          <w:szCs w:val="44"/>
          <w:highlight w:val="none"/>
        </w:rPr>
        <w:t>章   货物需求一览表</w:t>
      </w:r>
    </w:p>
    <w:p>
      <w:pPr>
        <w:spacing w:line="222" w:lineRule="auto"/>
        <w:rPr>
          <w:color w:val="auto"/>
          <w:sz w:val="44"/>
          <w:szCs w:val="44"/>
          <w:highlight w:val="none"/>
        </w:rPr>
        <w:sectPr>
          <w:footerReference r:id="rId8" w:type="default"/>
          <w:pgSz w:w="11906" w:h="16839"/>
          <w:pgMar w:top="1431" w:right="1785" w:bottom="913" w:left="1785" w:header="0" w:footer="708" w:gutter="0"/>
          <w:pgNumType w:fmt="decimal"/>
          <w:cols w:space="720" w:num="1"/>
        </w:sectPr>
      </w:pPr>
    </w:p>
    <w:p>
      <w:pPr>
        <w:pStyle w:val="11"/>
        <w:spacing w:before="100" w:line="224" w:lineRule="auto"/>
        <w:ind w:firstLine="3622" w:firstLineChars="1100"/>
        <w:rPr>
          <w:color w:val="auto"/>
          <w:sz w:val="32"/>
          <w:szCs w:val="32"/>
          <w:highlight w:val="none"/>
        </w:rPr>
      </w:pPr>
      <w:r>
        <w:rPr>
          <w:b/>
          <w:bCs/>
          <w:color w:val="auto"/>
          <w:spacing w:val="4"/>
          <w:sz w:val="32"/>
          <w:szCs w:val="32"/>
          <w:highlight w:val="none"/>
        </w:rPr>
        <w:t>货物需求一览表</w:t>
      </w:r>
    </w:p>
    <w:p>
      <w:pPr>
        <w:pStyle w:val="11"/>
        <w:spacing w:before="65" w:line="228" w:lineRule="auto"/>
        <w:rPr>
          <w:b/>
          <w:bCs/>
          <w:color w:val="auto"/>
          <w:spacing w:val="6"/>
          <w:sz w:val="21"/>
          <w:szCs w:val="21"/>
          <w:highlight w:val="none"/>
        </w:rPr>
      </w:pPr>
      <w:r>
        <w:rPr>
          <w:b/>
          <w:bCs/>
          <w:color w:val="auto"/>
          <w:spacing w:val="6"/>
          <w:sz w:val="21"/>
          <w:szCs w:val="21"/>
          <w:highlight w:val="none"/>
        </w:rPr>
        <w:t>说明：招标要求</w:t>
      </w:r>
    </w:p>
    <w:p>
      <w:pPr>
        <w:pStyle w:val="11"/>
        <w:numPr>
          <w:ilvl w:val="0"/>
          <w:numId w:val="3"/>
        </w:numPr>
        <w:spacing w:before="65" w:line="22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为落实政府采购政策需满足的要求</w:t>
      </w:r>
    </w:p>
    <w:p>
      <w:pPr>
        <w:pStyle w:val="11"/>
        <w:numPr>
          <w:ilvl w:val="0"/>
          <w:numId w:val="4"/>
        </w:numPr>
        <w:spacing w:before="65" w:line="22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本招标文件所称中小企业必须符合《政府采购促进中小企业发展管理办法》（财库〔2020〕46号）的规定。</w:t>
      </w:r>
    </w:p>
    <w:p>
      <w:pPr>
        <w:pStyle w:val="11"/>
        <w:numPr>
          <w:ilvl w:val="0"/>
          <w:numId w:val="0"/>
        </w:numPr>
        <w:spacing w:before="65" w:line="228" w:lineRule="auto"/>
        <w:ind w:leftChars="0"/>
        <w:rPr>
          <w:rFonts w:hint="eastAsia" w:ascii="宋体" w:hAnsi="宋体" w:cs="宋体"/>
          <w:b/>
          <w:bCs/>
          <w:color w:val="auto"/>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“实质性要求”是指招标文件中已经指明不满足则投标无效的条款，或者不能负偏离的条款，或者采购需求中带“▲”的条款。</w:t>
      </w:r>
      <w:r>
        <w:rPr>
          <w:rFonts w:hint="eastAsia"/>
          <w:b/>
          <w:bCs/>
          <w:color w:val="auto"/>
          <w:highlight w:val="none"/>
          <w:lang w:eastAsia="zh-CN"/>
        </w:rPr>
        <w:t>本项目技术需求为实质性要求，不允许负偏离</w:t>
      </w:r>
      <w:r>
        <w:rPr>
          <w:rFonts w:hint="eastAsia" w:ascii="宋体" w:hAnsi="宋体" w:cs="宋体"/>
          <w:b/>
          <w:bCs/>
          <w:color w:val="auto"/>
          <w:szCs w:val="21"/>
          <w:highlight w:val="none"/>
        </w:rPr>
        <w:t>。</w:t>
      </w:r>
    </w:p>
    <w:p>
      <w:pPr>
        <w:pStyle w:val="11"/>
        <w:numPr>
          <w:ilvl w:val="0"/>
          <w:numId w:val="0"/>
        </w:numPr>
        <w:spacing w:before="65" w:line="228"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3.采购需求中出现的品牌、型号或者生产厂家仅起参考作用，不属于指定品牌、型号或者生产厂家的情形。投标人可参照或者选用其他相当的品牌、型号或者生产厂家替代。</w:t>
      </w:r>
    </w:p>
    <w:p>
      <w:pPr>
        <w:pStyle w:val="11"/>
        <w:numPr>
          <w:ilvl w:val="0"/>
          <w:numId w:val="0"/>
        </w:numPr>
        <w:spacing w:before="65" w:line="228"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投标人应根据自身实际情况如实响应招标文件，</w:t>
      </w:r>
      <w:r>
        <w:rPr>
          <w:rFonts w:hint="eastAsia" w:ascii="宋体" w:hAnsi="宋体" w:eastAsia="宋体" w:cs="宋体"/>
          <w:b/>
          <w:bCs/>
          <w:color w:val="auto"/>
          <w:sz w:val="21"/>
          <w:szCs w:val="21"/>
          <w:highlight w:val="none"/>
        </w:rPr>
        <w:t>否则将作无效响应处理</w:t>
      </w:r>
      <w:r>
        <w:rPr>
          <w:rFonts w:hint="eastAsia" w:ascii="宋体" w:hAnsi="宋体" w:eastAsia="宋体" w:cs="宋体"/>
          <w:color w:val="auto"/>
          <w:sz w:val="21"/>
          <w:szCs w:val="21"/>
          <w:highlight w:val="none"/>
        </w:rPr>
        <w:t>。对于重要技术条款或技术参数应当在投标文件中提供技术支持资料，技术支持资料以招标文件中规定的形式为准。</w:t>
      </w:r>
    </w:p>
    <w:p>
      <w:pPr>
        <w:pStyle w:val="11"/>
        <w:numPr>
          <w:ilvl w:val="0"/>
          <w:numId w:val="0"/>
        </w:numPr>
        <w:spacing w:before="65" w:line="228" w:lineRule="auto"/>
        <w:ind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5.投标人必须自行为其投标产品侵犯他人的知识产权或者专利成果的行为承担相应法律</w:t>
      </w:r>
      <w:r>
        <w:rPr>
          <w:rFonts w:hint="eastAsia" w:ascii="宋体" w:hAnsi="宋体" w:eastAsia="宋体" w:cs="宋体"/>
          <w:color w:val="auto"/>
          <w:sz w:val="21"/>
          <w:szCs w:val="21"/>
          <w:highlight w:val="none"/>
          <w:lang w:eastAsia="zh-CN"/>
        </w:rPr>
        <w:t>责任。</w:t>
      </w:r>
    </w:p>
    <w:p>
      <w:pPr>
        <w:pStyle w:val="11"/>
        <w:numPr>
          <w:ilvl w:val="0"/>
          <w:numId w:val="0"/>
        </w:numPr>
        <w:spacing w:before="65" w:line="228" w:lineRule="auto"/>
        <w:ind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本项目为服务类项目，不设核心产品。</w:t>
      </w:r>
    </w:p>
    <w:p>
      <w:pPr>
        <w:pStyle w:val="11"/>
        <w:numPr>
          <w:ilvl w:val="0"/>
          <w:numId w:val="0"/>
        </w:numPr>
        <w:spacing w:before="65" w:line="228"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7.所属行业：农、林、木、渔</w:t>
      </w:r>
    </w:p>
    <w:p>
      <w:pPr>
        <w:pStyle w:val="11"/>
        <w:numPr>
          <w:ilvl w:val="0"/>
          <w:numId w:val="0"/>
        </w:numPr>
        <w:spacing w:before="65" w:line="228" w:lineRule="auto"/>
        <w:ind w:leftChars="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采购预算：</w:t>
      </w:r>
      <w:r>
        <w:rPr>
          <w:rFonts w:hint="eastAsia" w:ascii="宋体" w:hAnsi="宋体" w:eastAsia="宋体" w:cs="宋体"/>
          <w:b/>
          <w:color w:val="auto"/>
          <w:sz w:val="21"/>
          <w:szCs w:val="21"/>
          <w:highlight w:val="none"/>
          <w:lang w:eastAsia="zh-CN"/>
        </w:rPr>
        <w:t>肆佰陆拾万元整（</w:t>
      </w:r>
      <w:r>
        <w:rPr>
          <w:rFonts w:hint="eastAsia" w:ascii="宋体" w:hAnsi="宋体" w:eastAsia="宋体" w:cs="宋体"/>
          <w:b/>
          <w:color w:val="auto"/>
          <w:sz w:val="21"/>
          <w:szCs w:val="21"/>
          <w:highlight w:val="none"/>
          <w:lang w:val="en-US" w:eastAsia="zh-CN"/>
        </w:rPr>
        <w:t>¥</w:t>
      </w:r>
      <w:r>
        <w:rPr>
          <w:rFonts w:hint="eastAsia" w:cs="宋体"/>
          <w:b/>
          <w:color w:val="auto"/>
          <w:sz w:val="21"/>
          <w:szCs w:val="21"/>
          <w:highlight w:val="none"/>
          <w:lang w:val="en-US" w:eastAsia="zh-CN"/>
        </w:rPr>
        <w:t>32</w:t>
      </w:r>
      <w:r>
        <w:rPr>
          <w:rFonts w:hint="eastAsia" w:ascii="宋体" w:hAnsi="宋体" w:eastAsia="宋体" w:cs="宋体"/>
          <w:b/>
          <w:color w:val="auto"/>
          <w:sz w:val="21"/>
          <w:szCs w:val="21"/>
          <w:highlight w:val="none"/>
          <w:lang w:val="en-US" w:eastAsia="zh-CN"/>
        </w:rPr>
        <w:t>00000.00</w:t>
      </w:r>
      <w:r>
        <w:rPr>
          <w:rFonts w:hint="eastAsia" w:ascii="宋体" w:hAnsi="宋体" w:eastAsia="宋体" w:cs="宋体"/>
          <w:b/>
          <w:color w:val="auto"/>
          <w:sz w:val="21"/>
          <w:szCs w:val="21"/>
          <w:highlight w:val="none"/>
          <w:lang w:eastAsia="zh-CN"/>
        </w:rPr>
        <w:t>）</w:t>
      </w:r>
      <w:bookmarkStart w:id="19" w:name="_Toc25688"/>
    </w:p>
    <w:tbl>
      <w:tblPr>
        <w:tblStyle w:val="20"/>
        <w:tblW w:w="9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20"/>
        <w:gridCol w:w="735"/>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noWrap w:val="0"/>
            <w:vAlign w:val="center"/>
          </w:tcPr>
          <w:p>
            <w:pPr>
              <w:keepNext/>
              <w:keepLines w:val="0"/>
              <w:pageBreakBefore w:val="0"/>
              <w:widowControl w:val="0"/>
              <w:tabs>
                <w:tab w:val="left" w:pos="180"/>
                <w:tab w:val="left" w:pos="1620"/>
              </w:tabs>
              <w:kinsoku/>
              <w:wordWrap w:val="0"/>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1320" w:type="dxa"/>
            <w:noWrap w:val="0"/>
            <w:vAlign w:val="center"/>
          </w:tcPr>
          <w:p>
            <w:pPr>
              <w:keepNext/>
              <w:keepLines w:val="0"/>
              <w:pageBreakBefore w:val="0"/>
              <w:widowControl w:val="0"/>
              <w:tabs>
                <w:tab w:val="left" w:pos="180"/>
                <w:tab w:val="left" w:pos="1620"/>
              </w:tabs>
              <w:kinsoku/>
              <w:wordWrap w:val="0"/>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标的</w:t>
            </w:r>
            <w:r>
              <w:rPr>
                <w:rFonts w:hint="eastAsia" w:ascii="宋体" w:hAnsi="宋体" w:eastAsia="宋体" w:cs="宋体"/>
                <w:b/>
                <w:bCs w:val="0"/>
                <w:color w:val="auto"/>
                <w:sz w:val="21"/>
                <w:szCs w:val="21"/>
                <w:highlight w:val="none"/>
              </w:rPr>
              <w:t>名称</w:t>
            </w:r>
          </w:p>
        </w:tc>
        <w:tc>
          <w:tcPr>
            <w:tcW w:w="735" w:type="dxa"/>
            <w:noWrap w:val="0"/>
            <w:vAlign w:val="center"/>
          </w:tcPr>
          <w:p>
            <w:pPr>
              <w:keepNext/>
              <w:keepLines w:val="0"/>
              <w:pageBreakBefore w:val="0"/>
              <w:widowControl w:val="0"/>
              <w:tabs>
                <w:tab w:val="left" w:pos="180"/>
                <w:tab w:val="left" w:pos="1620"/>
              </w:tabs>
              <w:kinsoku/>
              <w:wordWrap w:val="0"/>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数量单位</w:t>
            </w:r>
          </w:p>
        </w:tc>
        <w:tc>
          <w:tcPr>
            <w:tcW w:w="6645" w:type="dxa"/>
            <w:noWrap w:val="0"/>
            <w:vAlign w:val="center"/>
          </w:tcPr>
          <w:p>
            <w:pPr>
              <w:keepNext/>
              <w:keepLines w:val="0"/>
              <w:pageBreakBefore w:val="0"/>
              <w:widowControl w:val="0"/>
              <w:kinsoku/>
              <w:wordWrap w:val="0"/>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noWrap w:val="0"/>
            <w:vAlign w:val="center"/>
          </w:tcPr>
          <w:p>
            <w:pPr>
              <w:keepNext/>
              <w:keepLines w:val="0"/>
              <w:pageBreakBefore w:val="0"/>
              <w:widowControl w:val="0"/>
              <w:tabs>
                <w:tab w:val="left" w:pos="180"/>
                <w:tab w:val="left" w:pos="1620"/>
              </w:tabs>
              <w:kinsoku/>
              <w:wordWrap w:val="0"/>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320" w:type="dxa"/>
            <w:noWrap w:val="0"/>
            <w:vAlign w:val="center"/>
          </w:tcPr>
          <w:p>
            <w:pPr>
              <w:keepNext/>
              <w:keepLines w:val="0"/>
              <w:pageBreakBefore w:val="0"/>
              <w:widowControl w:val="0"/>
              <w:tabs>
                <w:tab w:val="left" w:pos="180"/>
                <w:tab w:val="left" w:pos="1620"/>
              </w:tabs>
              <w:kinsoku/>
              <w:wordWrap w:val="0"/>
              <w:overflowPunct/>
              <w:topLinePunct w:val="0"/>
              <w:autoSpaceDE/>
              <w:autoSpaceDN/>
              <w:bidi w:val="0"/>
              <w:adjustRightInd/>
              <w:snapToGrid/>
              <w:spacing w:line="420" w:lineRule="exact"/>
              <w:ind w:firstLine="0" w:firstLineChars="0"/>
              <w:jc w:val="both"/>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浦北</w:t>
            </w:r>
            <w:r>
              <w:rPr>
                <w:rFonts w:hint="eastAsia" w:ascii="宋体" w:hAnsi="宋体" w:eastAsia="宋体" w:cs="宋体"/>
                <w:b w:val="0"/>
                <w:bCs/>
                <w:color w:val="auto"/>
                <w:sz w:val="21"/>
                <w:szCs w:val="21"/>
                <w:highlight w:val="none"/>
                <w:lang w:eastAsia="zh-CN"/>
              </w:rPr>
              <w:t>县202</w:t>
            </w:r>
            <w:r>
              <w:rPr>
                <w:rFonts w:hint="eastAsia" w:ascii="宋体" w:hAnsi="宋体" w:eastAsia="宋体" w:cs="宋体"/>
                <w:b w:val="0"/>
                <w:bCs/>
                <w:color w:val="auto"/>
                <w:sz w:val="21"/>
                <w:szCs w:val="21"/>
                <w:highlight w:val="none"/>
                <w:lang w:val="en-US" w:eastAsia="zh-CN"/>
              </w:rPr>
              <w:t>5年</w:t>
            </w:r>
            <w:r>
              <w:rPr>
                <w:rFonts w:hint="eastAsia" w:ascii="宋体" w:hAnsi="宋体" w:eastAsia="宋体" w:cs="宋体"/>
                <w:b w:val="0"/>
                <w:bCs/>
                <w:i w:val="0"/>
                <w:color w:val="auto"/>
                <w:kern w:val="0"/>
                <w:sz w:val="21"/>
                <w:szCs w:val="21"/>
                <w:highlight w:val="none"/>
                <w:u w:val="none"/>
                <w:lang w:val="en-US" w:eastAsia="zh-CN" w:bidi="ar"/>
              </w:rPr>
              <w:t>国家绿色高产高效行动（全国水稻单提升整建制推进县）项目</w:t>
            </w:r>
          </w:p>
        </w:tc>
        <w:tc>
          <w:tcPr>
            <w:tcW w:w="735" w:type="dxa"/>
            <w:noWrap w:val="0"/>
            <w:vAlign w:val="center"/>
          </w:tcPr>
          <w:p>
            <w:pPr>
              <w:keepNext/>
              <w:keepLines w:val="0"/>
              <w:pageBreakBefore w:val="0"/>
              <w:widowControl w:val="0"/>
              <w:tabs>
                <w:tab w:val="left" w:pos="180"/>
                <w:tab w:val="left" w:pos="1620"/>
              </w:tabs>
              <w:kinsoku/>
              <w:wordWrap w:val="0"/>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1项</w:t>
            </w:r>
          </w:p>
        </w:tc>
        <w:tc>
          <w:tcPr>
            <w:tcW w:w="6645" w:type="dxa"/>
            <w:noWrap w:val="0"/>
            <w:vAlign w:val="center"/>
          </w:tcPr>
          <w:p>
            <w:pPr>
              <w:keepNext/>
              <w:keepLines w:val="0"/>
              <w:pageBreakBefore w:val="0"/>
              <w:widowControl w:val="0"/>
              <w:numPr>
                <w:ilvl w:val="0"/>
                <w:numId w:val="0"/>
              </w:numPr>
              <w:kinsoku/>
              <w:wordWrap w:val="0"/>
              <w:overflowPunct/>
              <w:topLinePunct w:val="0"/>
              <w:autoSpaceDE/>
              <w:autoSpaceDN/>
              <w:bidi w:val="0"/>
              <w:adjustRightInd/>
              <w:snapToGrid/>
              <w:spacing w:line="360" w:lineRule="auto"/>
              <w:ind w:firstLine="422" w:firstLineChars="200"/>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eastAsia="zh-CN"/>
              </w:rPr>
              <w:t>一、</w:t>
            </w:r>
            <w:r>
              <w:rPr>
                <w:rFonts w:hint="eastAsia" w:asciiTheme="minorEastAsia" w:hAnsiTheme="minorEastAsia" w:eastAsiaTheme="minorEastAsia" w:cstheme="minorEastAsia"/>
                <w:b/>
                <w:bCs w:val="0"/>
                <w:color w:val="auto"/>
                <w:sz w:val="21"/>
                <w:szCs w:val="21"/>
                <w:highlight w:val="none"/>
              </w:rPr>
              <w:t>创建目标</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根据《自治区农业农村厅自治区财政厅关于印发广西2025 年国家绿色高产高效行动等项目实施方案的通知》(桂农厅发[2025]12号)、《广西壮族自治区财政厅关于下达2025年第二批中央农业相关转移支付资金的通知》(桂整合[2025]6号)文件精神及要求，我县是2025年国家绿色高产高效行动(全国水稻单产提升整建制推进县)项目县，获上级下拨资金320万元。综合考虑各镇(街道)国家粮油任务要求及涉粮资金支出进度情况，以及平衡各类实施作物等因素，建设我县2025年国家绿色高产高效行动(水稻单产提升</w:t>
            </w:r>
            <w:r>
              <w:rPr>
                <w:rFonts w:hint="eastAsia" w:asciiTheme="minorEastAsia" w:hAnsiTheme="minorEastAsia" w:eastAsiaTheme="minorEastAsia" w:cstheme="minorEastAsia"/>
                <w:color w:val="auto"/>
                <w:sz w:val="21"/>
                <w:szCs w:val="21"/>
                <w:highlight w:val="none"/>
                <w:lang w:val="en-US" w:eastAsia="zh-CN"/>
              </w:rPr>
              <w:t>整建制）推进镇共12个，分别为:福旺镇、乐民镇、寨圩镇、张黄镇、龙门镇、六硍镇、平睦镇、北通镇、泉水镇、大成镇、小江街道、江城街道。</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(一)示范片面积目标。在每个国家绿色高产高效行动(水稻单产提升整建制推进镇)建设高产田，全县创建10个千亩方和2个万亩片，辐射带动10万亩以上。</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(二)单产目标。在项目区，实现示范片亩产比当地平均水平高 5%以上，核心区实现双季稻年亩产900公斤以上，辐射带动大面积均衡增产。</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三)绿色目标。根据不同区域资源禀赋和生产基础，以单产提升和生产生态相协调为目标，集成推广高产高效、资源节约、生态环保技术模式，创建绿色生产防控示范区，开展水稻重大病虫害统防统治，推广水稻增密增穗、病虫害绿色防控等技术。示范区单位面积化肥农药用量低于当地平均水平，病虫害绿色防控全覆盖、危害损失率控制在5%以内，带动推进镇节本增效5%以上。</w:t>
            </w:r>
            <w:r>
              <w:rPr>
                <w:rFonts w:hint="eastAsia" w:asciiTheme="minorEastAsia" w:hAnsiTheme="minorEastAsia" w:eastAsiaTheme="minorEastAsia" w:cstheme="minorEastAsia"/>
                <w:color w:val="auto"/>
                <w:sz w:val="21"/>
                <w:szCs w:val="21"/>
                <w:highlight w:val="none"/>
              </w:rPr>
              <w:t>。</w:t>
            </w:r>
          </w:p>
          <w:p>
            <w:pPr>
              <w:keepNext/>
              <w:keepLines w:val="0"/>
              <w:pageBreakBefore w:val="0"/>
              <w:widowControl w:val="0"/>
              <w:numPr>
                <w:ilvl w:val="0"/>
                <w:numId w:val="0"/>
              </w:numPr>
              <w:kinsoku/>
              <w:wordWrap w:val="0"/>
              <w:overflowPunct/>
              <w:topLinePunct w:val="0"/>
              <w:autoSpaceDE/>
              <w:autoSpaceDN/>
              <w:bidi w:val="0"/>
              <w:adjustRightInd/>
              <w:snapToGrid/>
              <w:spacing w:line="360" w:lineRule="auto"/>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eastAsia="zh-CN"/>
              </w:rPr>
              <w:t>二、</w:t>
            </w:r>
            <w:r>
              <w:rPr>
                <w:rFonts w:hint="eastAsia" w:asciiTheme="minorEastAsia" w:hAnsiTheme="minorEastAsia" w:eastAsiaTheme="minorEastAsia" w:cstheme="minorEastAsia"/>
                <w:b/>
                <w:bCs w:val="0"/>
                <w:color w:val="auto"/>
                <w:sz w:val="21"/>
                <w:szCs w:val="21"/>
                <w:highlight w:val="none"/>
                <w:lang w:val="en-US" w:eastAsia="zh-CN"/>
              </w:rPr>
              <w:t>重点建设内容</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重点围绕示范区、核心示范区、攻关区建设，示范应用粮食优良品种，集成推广绿色高质高效标准化生产技术模式，实现粮食生产绿色高质量发展目标。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示范区:选择相对集中连片种植水稻创建，示范面积3万亩，其中2个万亩片:福旺镇1万亩，乐民镇1万亩;10个千亩方:泉水镇1千亩、大成镇1千亩、寨圩镇1千亩、张黄镇1千亩、龙门镇1千亩、六硍镇1千亩、平睦镇1千亩、北通镇1千亩、小江街道1千亩、江城街道1千亩。集成推广全环节绿色高产高效标准化生产技术，大力推行社会化服务。</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核心示范区:创建核心示范区面积5000亩，其中:福旺镇900亩，乐民镇500亩，小江街道500亩、泉水镇500亩、寨圩镇500亩、江城街道300亩、大成镇300亩、龙门镇300亩、张黄镇300亩、六硍镇300亩、平睦镇300亩、北通镇300亩。示范区集成推广全环节绿色高产高效标准化生产技术，构建全过程社会化服务体系，打造全链条产业融合模式，依托辖区内农业龙头企业和粮食收储、加工企业，联合种粮大户、合作社等农业新型经营主体为平台，推进订单种植和产销衔接，打造“浦北富硒大米”品牌。</w:t>
            </w:r>
          </w:p>
          <w:p>
            <w:pPr>
              <w:spacing w:line="360" w:lineRule="auto"/>
              <w:ind w:firstLine="420"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三)攻关区:在各个镇的核心示范区内选择比较有优势的连片种植的区域创建水稻增密增穗暨绿色防控攻关示范区，打造绿色高产高效示范片。创建面积1000亩，其中:小江街道200亩、福旺镇200亩，泉水镇200亩、乐民镇100亩，平睦镇100亩、大成镇100亩、江城街道100亩。攻关区围绕集成推广水稻新品种、新技术、新模式，集中资源、集聚力量，推行统一良种、统一肥水管理、统一病虫防控、统一技术指导、统一机械作业的“五统一”，实现良田、良种、良法、良机、良制配套，将专家产量转化为农户产量，把典型产量转化为大田产量，辐射带动大面积均衡增产</w:t>
            </w:r>
          </w:p>
          <w:p>
            <w:pPr>
              <w:pStyle w:val="18"/>
              <w:keepNext/>
              <w:keepLines w:val="0"/>
              <w:pageBreakBefore w:val="0"/>
              <w:kinsoku/>
              <w:wordWrap w:val="0"/>
              <w:overflowPunct/>
              <w:topLinePunct w:val="0"/>
              <w:autoSpaceDE/>
              <w:autoSpaceDN/>
              <w:bidi w:val="0"/>
              <w:adjustRightInd/>
              <w:snapToGrid/>
              <w:spacing w:line="420" w:lineRule="exact"/>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二、项目实施内容（物化投入、社会化服务）</w:t>
            </w:r>
          </w:p>
          <w:tbl>
            <w:tblPr>
              <w:tblStyle w:val="20"/>
              <w:tblW w:w="5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140"/>
              <w:gridCol w:w="3276"/>
              <w:gridCol w:w="628"/>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序号</w:t>
                  </w:r>
                </w:p>
              </w:tc>
              <w:tc>
                <w:tcPr>
                  <w:tcW w:w="1140" w:type="dxa"/>
                  <w:noWrap w:val="0"/>
                  <w:vAlign w:val="center"/>
                </w:tcPr>
                <w:p>
                  <w:pPr>
                    <w:keepNext/>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lang w:val="en-US" w:eastAsia="zh-CN"/>
                    </w:rPr>
                    <w:t>实施内容</w:t>
                  </w:r>
                </w:p>
              </w:tc>
              <w:tc>
                <w:tcPr>
                  <w:tcW w:w="3276" w:type="dxa"/>
                  <w:noWrap w:val="0"/>
                  <w:vAlign w:val="center"/>
                </w:tcPr>
                <w:p>
                  <w:pPr>
                    <w:keepNext/>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实施要求</w:t>
                  </w:r>
                </w:p>
              </w:tc>
              <w:tc>
                <w:tcPr>
                  <w:tcW w:w="628" w:type="dxa"/>
                  <w:noWrap w:val="0"/>
                  <w:vAlign w:val="center"/>
                </w:tcPr>
                <w:p>
                  <w:pPr>
                    <w:keepNext/>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lang w:val="en-US" w:eastAsia="zh-CN"/>
                    </w:rPr>
                    <w:t>数量</w:t>
                  </w:r>
                </w:p>
              </w:tc>
              <w:tc>
                <w:tcPr>
                  <w:tcW w:w="528" w:type="dxa"/>
                  <w:noWrap w:val="0"/>
                  <w:vAlign w:val="center"/>
                </w:tcPr>
                <w:p>
                  <w:pPr>
                    <w:keepNext/>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zh-CN"/>
                    </w:rPr>
                    <w:t>有机无机复混肥</w:t>
                  </w:r>
                  <w:r>
                    <w:rPr>
                      <w:rFonts w:hint="eastAsia" w:asciiTheme="minorEastAsia" w:hAnsiTheme="minorEastAsia" w:eastAsiaTheme="minorEastAsia" w:cstheme="minorEastAsia"/>
                      <w:bCs/>
                      <w:color w:val="auto"/>
                      <w:sz w:val="21"/>
                      <w:szCs w:val="21"/>
                      <w:highlight w:val="none"/>
                      <w:lang w:val="en-US" w:eastAsia="zh-CN"/>
                    </w:rPr>
                    <w:t>服务</w:t>
                  </w:r>
                  <w:r>
                    <w:rPr>
                      <w:rFonts w:hint="eastAsia" w:asciiTheme="minorEastAsia" w:hAnsiTheme="minorEastAsia" w:eastAsiaTheme="minorEastAsia" w:cstheme="minorEastAsia"/>
                      <w:bCs/>
                      <w:color w:val="auto"/>
                      <w:sz w:val="21"/>
                      <w:szCs w:val="21"/>
                      <w:highlight w:val="none"/>
                      <w:lang w:val="zh-CN"/>
                    </w:rPr>
                    <w:t>（</w:t>
                  </w:r>
                  <w:r>
                    <w:rPr>
                      <w:rFonts w:hint="eastAsia" w:asciiTheme="minorEastAsia" w:hAnsiTheme="minorEastAsia" w:eastAsiaTheme="minorEastAsia" w:cstheme="minorEastAsia"/>
                      <w:bCs/>
                      <w:color w:val="auto"/>
                      <w:sz w:val="21"/>
                      <w:szCs w:val="21"/>
                      <w:highlight w:val="none"/>
                      <w:lang w:val="en-US" w:eastAsia="zh-CN"/>
                    </w:rPr>
                    <w:t>含</w:t>
                  </w:r>
                  <w:r>
                    <w:rPr>
                      <w:rFonts w:hint="eastAsia" w:asciiTheme="minorEastAsia" w:hAnsiTheme="minorEastAsia" w:eastAsiaTheme="minorEastAsia" w:cstheme="minorEastAsia"/>
                      <w:bCs/>
                      <w:color w:val="auto"/>
                      <w:sz w:val="21"/>
                      <w:szCs w:val="21"/>
                      <w:highlight w:val="none"/>
                      <w:lang w:val="zh-CN"/>
                    </w:rPr>
                    <w:t>采购、</w:t>
                  </w:r>
                  <w:r>
                    <w:rPr>
                      <w:rFonts w:hint="eastAsia" w:asciiTheme="minorEastAsia" w:hAnsiTheme="minorEastAsia" w:eastAsiaTheme="minorEastAsia" w:cstheme="minorEastAsia"/>
                      <w:bCs/>
                      <w:color w:val="auto"/>
                      <w:sz w:val="21"/>
                      <w:szCs w:val="21"/>
                      <w:highlight w:val="none"/>
                      <w:lang w:val="en-US" w:eastAsia="zh-CN"/>
                    </w:rPr>
                    <w:t>配</w:t>
                  </w:r>
                  <w:r>
                    <w:rPr>
                      <w:rFonts w:hint="eastAsia" w:asciiTheme="minorEastAsia" w:hAnsiTheme="minorEastAsia" w:eastAsiaTheme="minorEastAsia" w:cstheme="minorEastAsia"/>
                      <w:bCs/>
                      <w:color w:val="auto"/>
                      <w:sz w:val="21"/>
                      <w:szCs w:val="21"/>
                      <w:highlight w:val="none"/>
                      <w:lang w:val="zh-CN"/>
                    </w:rPr>
                    <w:t>送）</w:t>
                  </w:r>
                </w:p>
              </w:tc>
              <w:tc>
                <w:tcPr>
                  <w:tcW w:w="3276" w:type="dxa"/>
                  <w:noWrap w:val="0"/>
                  <w:vAlign w:val="center"/>
                </w:tcPr>
                <w:p>
                  <w:pPr>
                    <w:keepLines w:val="0"/>
                    <w:pageBreakBefore w:val="0"/>
                    <w:widowControl w:val="0"/>
                    <w:numPr>
                      <w:ilvl w:val="0"/>
                      <w:numId w:val="0"/>
                    </w:numPr>
                    <w:kinsoku/>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zh-CN" w:eastAsia="zh-CN" w:bidi="ar-SA"/>
                    </w:rPr>
                    <w:t>1.</w:t>
                  </w:r>
                  <w:r>
                    <w:rPr>
                      <w:rFonts w:hint="eastAsia" w:asciiTheme="minorEastAsia" w:hAnsiTheme="minorEastAsia" w:eastAsiaTheme="minorEastAsia" w:cstheme="minorEastAsia"/>
                      <w:bCs/>
                      <w:color w:val="auto"/>
                      <w:sz w:val="21"/>
                      <w:szCs w:val="21"/>
                      <w:highlight w:val="none"/>
                      <w:lang w:val="zh-CN"/>
                    </w:rPr>
                    <w:t>符</w:t>
                  </w:r>
                  <w:r>
                    <w:rPr>
                      <w:rFonts w:hint="eastAsia" w:asciiTheme="minorEastAsia" w:hAnsiTheme="minorEastAsia" w:eastAsiaTheme="minorEastAsia" w:cstheme="minorEastAsia"/>
                      <w:bCs/>
                      <w:color w:val="auto"/>
                      <w:sz w:val="21"/>
                      <w:szCs w:val="21"/>
                      <w:highlight w:val="none"/>
                      <w:lang w:val="en-US" w:eastAsia="zh-CN"/>
                    </w:rPr>
                    <w:t>合</w:t>
                  </w:r>
                  <w:r>
                    <w:rPr>
                      <w:rFonts w:hint="eastAsia" w:asciiTheme="minorEastAsia" w:hAnsiTheme="minorEastAsia" w:eastAsiaTheme="minorEastAsia" w:cstheme="minorEastAsia"/>
                      <w:bCs/>
                      <w:color w:val="auto"/>
                      <w:sz w:val="21"/>
                      <w:szCs w:val="21"/>
                      <w:highlight w:val="none"/>
                      <w:lang w:val="zh-CN"/>
                    </w:rPr>
                    <w:t>GB/T18877-202</w:t>
                  </w:r>
                  <w:r>
                    <w:rPr>
                      <w:rFonts w:hint="eastAsia" w:asciiTheme="minorEastAsia" w:hAnsiTheme="minorEastAsia" w:eastAsiaTheme="minorEastAsia" w:cstheme="minorEastAsia"/>
                      <w:bCs/>
                      <w:color w:val="auto"/>
                      <w:sz w:val="21"/>
                      <w:szCs w:val="21"/>
                      <w:highlight w:val="none"/>
                      <w:lang w:val="en-US" w:eastAsia="zh-CN"/>
                    </w:rPr>
                    <w:t>0</w:t>
                  </w:r>
                  <w:r>
                    <w:rPr>
                      <w:rFonts w:hint="eastAsia" w:asciiTheme="minorEastAsia" w:hAnsiTheme="minorEastAsia" w:eastAsiaTheme="minorEastAsia" w:cstheme="minorEastAsia"/>
                      <w:bCs/>
                      <w:color w:val="auto"/>
                      <w:sz w:val="21"/>
                      <w:szCs w:val="21"/>
                      <w:highlight w:val="none"/>
                      <w:lang w:val="zh-CN"/>
                    </w:rPr>
                    <w:t>标准，氮磷钾总养分含量≥30%，有机质含量≥10%，含氯，颗粒状。</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200</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符合绿色防控农药病虫害统防统治</w:t>
                  </w:r>
                </w:p>
              </w:tc>
              <w:tc>
                <w:tcPr>
                  <w:tcW w:w="3276" w:type="dxa"/>
                  <w:noWrap w:val="0"/>
                  <w:vAlign w:val="center"/>
                </w:tcPr>
                <w:p>
                  <w:pPr>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lang w:eastAsia="zh-CN"/>
                    </w:rPr>
                    <w:t>防治水稻病虫害主要以“三虫，两病”为主，即水稻钻心虫、稻飞虱、稻纵卷叶螟、稻瘟病、纹枯病。</w:t>
                  </w:r>
                </w:p>
                <w:p>
                  <w:pPr>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坚持以绿色生产发展为导向，对水稻病虫害</w:t>
                  </w:r>
                  <w:r>
                    <w:rPr>
                      <w:rFonts w:hint="eastAsia" w:asciiTheme="minorEastAsia" w:hAnsiTheme="minorEastAsia" w:eastAsiaTheme="minorEastAsia" w:cstheme="minorEastAsia"/>
                      <w:color w:val="auto"/>
                      <w:sz w:val="21"/>
                      <w:szCs w:val="21"/>
                      <w:highlight w:val="none"/>
                    </w:rPr>
                    <w:t>防治</w:t>
                  </w:r>
                  <w:r>
                    <w:rPr>
                      <w:rFonts w:hint="eastAsia" w:asciiTheme="minorEastAsia" w:hAnsiTheme="minorEastAsia" w:eastAsiaTheme="minorEastAsia" w:cstheme="minorEastAsia"/>
                      <w:color w:val="auto"/>
                      <w:sz w:val="21"/>
                      <w:szCs w:val="21"/>
                      <w:highlight w:val="none"/>
                      <w:lang w:eastAsia="zh-CN"/>
                    </w:rPr>
                    <w:t>优先使用</w:t>
                  </w:r>
                  <w:r>
                    <w:rPr>
                      <w:rFonts w:hint="eastAsia" w:asciiTheme="minorEastAsia" w:hAnsiTheme="minorEastAsia" w:eastAsiaTheme="minorEastAsia" w:cstheme="minorEastAsia"/>
                      <w:i w:val="0"/>
                      <w:color w:val="auto"/>
                      <w:kern w:val="0"/>
                      <w:sz w:val="21"/>
                      <w:szCs w:val="21"/>
                      <w:highlight w:val="none"/>
                      <w:u w:val="none"/>
                      <w:lang w:val="en-US" w:eastAsia="zh-CN" w:bidi="ar"/>
                    </w:rPr>
                    <w:t>成份以绿色农药或生物农药为主的</w:t>
                  </w:r>
                  <w:r>
                    <w:rPr>
                      <w:rFonts w:hint="eastAsia" w:asciiTheme="minorEastAsia" w:hAnsiTheme="minorEastAsia" w:eastAsiaTheme="minorEastAsia" w:cstheme="minorEastAsia"/>
                      <w:color w:val="auto"/>
                      <w:sz w:val="21"/>
                      <w:szCs w:val="21"/>
                      <w:highlight w:val="none"/>
                      <w:lang w:eastAsia="zh-CN"/>
                    </w:rPr>
                    <w:t>农药。投标单位需在投标文件提出农药使用方案；</w:t>
                  </w:r>
                </w:p>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3.采用无人机统防统治，对作业过的田块能智能自动记录、测算面积。如客观原因确实无法使用无人机统防统治的可改用人力防治。</w:t>
                  </w:r>
                </w:p>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4.无人机飞手人员必须具备无人机操作证书。</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20000</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风吸式太阳能杀虫灯（含安装）</w:t>
                  </w:r>
                </w:p>
              </w:tc>
              <w:tc>
                <w:tcPr>
                  <w:tcW w:w="3276"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智能型</w:t>
                  </w:r>
                  <w:r>
                    <w:rPr>
                      <w:rFonts w:hint="eastAsia" w:ascii="宋体" w:hAnsi="宋体" w:eastAsia="宋体" w:cs="宋体"/>
                      <w:b w:val="0"/>
                      <w:bCs w:val="0"/>
                      <w:color w:val="auto"/>
                      <w:sz w:val="21"/>
                      <w:szCs w:val="21"/>
                      <w:highlight w:val="none"/>
                      <w:lang w:val="en-US" w:eastAsia="zh-CN"/>
                    </w:rPr>
                    <w:t>风吸式</w:t>
                  </w:r>
                  <w:r>
                    <w:rPr>
                      <w:rFonts w:hint="eastAsia" w:ascii="宋体" w:hAnsi="宋体" w:eastAsia="宋体" w:cs="宋体"/>
                      <w:b w:val="0"/>
                      <w:bCs w:val="0"/>
                      <w:color w:val="auto"/>
                      <w:sz w:val="21"/>
                      <w:szCs w:val="21"/>
                      <w:highlight w:val="none"/>
                    </w:rPr>
                    <w:t xml:space="preserve">诱虫灯配置有诱虫光源和昆虫信息素装置共同引诱害虫，设备运行中在集成高速运转风扇和撞击板的作用下对害虫有效进行捕杀。 </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诱虫设备外壳结构采用全钣金喷粉烤漆工艺、牢固耐用，表面平整光亮、色泽均匀一致性好。 </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诱虫窗口配置三面透明撞击挡板，板材厚度≥4MM，采用耐老化有机亚克力材料，从而增强诱引害虫撞击捕杀率，根据防控防治需求可升级频振风吸一体式诱虫灯，自由组合针对性进行友好生态诱捕害虫。 </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配置光源：采用LED专用诱虫光源波长，整灯功率≤20W，工作电压：DC≥12V，灯管内置可选配光源波长范围在 320nm-680nm。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风扇：采用无刷直流电机，工作电压≥DC12V，额定功率及电流≥6W/0.5A，转速≥2000 转/分，风速 ≥2m/s，全防水型≥IP67，具备风扇卡死故障自检提 示功能、风扇转速调节功能。</w:t>
                  </w:r>
                  <w:r>
                    <w:rPr>
                      <w:rFonts w:hint="eastAsia" w:ascii="宋体" w:hAnsi="宋体" w:eastAsia="宋体" w:cs="宋体"/>
                      <w:b w:val="0"/>
                      <w:bCs w:val="0"/>
                      <w:color w:val="auto"/>
                      <w:sz w:val="21"/>
                      <w:szCs w:val="21"/>
                      <w:highlight w:val="none"/>
                    </w:rPr>
                    <w:t xml:space="preserve">（提供第三方机构出具 的防水等级≥IP67 检测报告复印件，否则竞标无效。）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 xml:space="preserve">锂电池：太阳能专用储能深循环锂电池，电压 ≥12V，容量≥14AH，防水等级≥IP55。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 xml:space="preserve">控制器：输出电压及电流≥12V/5A，具有过充保护、过放保护、光控、时控、防反接、欠压保护、防水保护、微波驱赶等，具备雨控功能及照明扩展功能。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 xml:space="preserve">太阳能板：电压≥18V，功率≥40W，高效多晶硅板，光电转换率≥19%，使用寿命25年以上。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灯型：一体化多功能组合（电池、控制器及昆虫信息素装置与灯体为一体化整灯设计）采用定制防盗螺丝紧固，造型美观，整灯材质为优质镀锌钣金材料，灯具外壳镀锌板材厚度≥1.2mm，表面喷塑防锈处理。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 xml:space="preserve">立柱方式：方通立柱杆及灯具整体高度≥2200mm，光源口离地面高度≥1800mm，方通立柱杆采用 1.2mm 厚镀锌优质钢材。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▲11、集虫方式：集虫桶或集虫装置设计有信息素诱导锥型入虫口，具备集虫功能和信息素诱捕器用 途功能，为减少清虫劳动人力，竞标产品需提供不少 于 3 种形状方式以上可升级具有自动倒虫装置功能设 计效果图。（提供自动倒虫装置实物图或设计图纸， 否则竞标无效）。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昆虫信息素装置：与光源外壳巧妙结合为一体，光诱与昆虫信息素双重引诱目标害虫，拔插安装方式更换诱芯方便简单。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13、诱虫灯可升级嵌入雷达人体感应播报语音功能，当雷达感应触发时，LED诱虫光源自动切换白光照明，同时播放置入语音系统的文本内容。（提供产品加装语音播报功能实物图或设计效果图，否则竞标无效）。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▲14、诱虫灯设备外壳或铭牌印有二维码售后服 务信息反馈报送功能，用户通过手机扫描诱虫灯二维码提交故障信息</w:t>
                  </w:r>
                  <w:r>
                    <w:rPr>
                      <w:rFonts w:hint="eastAsia" w:ascii="宋体" w:hAnsi="宋体" w:eastAsia="宋体" w:cs="宋体"/>
                      <w:b w:val="0"/>
                      <w:bCs w:val="0"/>
                      <w:color w:val="auto"/>
                      <w:sz w:val="21"/>
                      <w:szCs w:val="21"/>
                      <w:highlight w:val="none"/>
                    </w:rPr>
                    <w:t xml:space="preserve">，维修完成后客户可对本次维修服务作出评价，提交信息必须上传至用户小程序或PC客户端平台（响应文件需提交用户小程序或 PC客户端 平台信息显示界面截图，否则竞标无效）。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▲15、提供竞标产品设计图或实物图片，并承诺 中标后提供的产品实物与竞标时提供产品图片外观一 致。 </w:t>
                  </w:r>
                </w:p>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16、产品符合 GB/T 24689.2-2017&lt;&lt;植物保护机械 杀虫灯&gt;&gt;标准，（提供国家权威植保检验机构出具的 检验报告复印件，否则竞标无效。）</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5000</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生物食诱剂</w:t>
                  </w:r>
                </w:p>
              </w:tc>
              <w:tc>
                <w:tcPr>
                  <w:tcW w:w="3276" w:type="dxa"/>
                  <w:noWrap w:val="0"/>
                  <w:vAlign w:val="center"/>
                </w:tcPr>
                <w:p>
                  <w:pPr>
                    <w:keepNext/>
                    <w:keepLines w:val="0"/>
                    <w:pageBreakBefore w:val="0"/>
                    <w:numPr>
                      <w:ilvl w:val="0"/>
                      <w:numId w:val="0"/>
                    </w:numPr>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稻纵卷叶螟食诱剂参数：</w:t>
                  </w:r>
                </w:p>
                <w:p>
                  <w:pPr>
                    <w:keepNext/>
                    <w:keepLines w:val="0"/>
                    <w:pageBreakBefore w:val="0"/>
                    <w:numPr>
                      <w:ilvl w:val="0"/>
                      <w:numId w:val="0"/>
                    </w:numPr>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1、外观：为内装黑色颗粒物的小袋；</w:t>
                  </w:r>
                </w:p>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2、气味：具有特殊性的花香气味，无异味。3、含量：内容物装量 13±1g，水杨酸甲酯质量分数 ≥7.5%，柠檬烯质量分数 ≥2.5%，樟脑质量分数 ≥1.5%。4、规格：3袋/包</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5000</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示范</w:t>
                  </w:r>
                  <w:r>
                    <w:rPr>
                      <w:rFonts w:hint="eastAsia" w:asciiTheme="minorEastAsia" w:hAnsiTheme="minorEastAsia" w:eastAsiaTheme="minorEastAsia" w:cstheme="minorEastAsia"/>
                      <w:color w:val="auto"/>
                      <w:sz w:val="21"/>
                      <w:szCs w:val="21"/>
                      <w:highlight w:val="none"/>
                      <w:lang w:val="en-US" w:eastAsia="zh-CN"/>
                    </w:rPr>
                    <w:t>片“一喷多促”服务（含肥、药）</w:t>
                  </w:r>
                </w:p>
              </w:tc>
              <w:tc>
                <w:tcPr>
                  <w:tcW w:w="3276" w:type="dxa"/>
                  <w:noWrap w:val="0"/>
                  <w:vAlign w:val="center"/>
                </w:tcPr>
                <w:p>
                  <w:pPr>
                    <w:keepLines w:val="0"/>
                    <w:pageBreakBefore w:val="0"/>
                    <w:widowControl w:val="0"/>
                    <w:tabs>
                      <w:tab w:val="left" w:pos="180"/>
                      <w:tab w:val="left" w:pos="16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纯度99%的磷酸二氢钾+赤•吲乙•芸苔或芸苔素内酯</w:t>
                  </w:r>
                  <w:r>
                    <w:rPr>
                      <w:rFonts w:hint="eastAsia" w:asciiTheme="minorEastAsia" w:hAnsiTheme="minorEastAsia" w:eastAsiaTheme="minorEastAsia" w:cstheme="minorEastAsia"/>
                      <w:color w:val="auto"/>
                      <w:sz w:val="21"/>
                      <w:szCs w:val="21"/>
                      <w:highlight w:val="none"/>
                      <w:lang w:eastAsia="zh-CN"/>
                    </w:rPr>
                    <w:t>；</w:t>
                  </w:r>
                </w:p>
                <w:p>
                  <w:pPr>
                    <w:keepLines w:val="0"/>
                    <w:pageBreakBefore w:val="0"/>
                    <w:widowControl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亩用量：99%的磷酸二氢钾100克</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赤•吲乙•芸苔或芸苔素内酯按产品推荐剂量使用</w:t>
                  </w:r>
                  <w:r>
                    <w:rPr>
                      <w:rFonts w:hint="eastAsia" w:asciiTheme="minorEastAsia" w:hAnsiTheme="minorEastAsia" w:eastAsiaTheme="minorEastAsia" w:cstheme="minorEastAsia"/>
                      <w:color w:val="auto"/>
                      <w:sz w:val="21"/>
                      <w:szCs w:val="21"/>
                      <w:highlight w:val="none"/>
                      <w:lang w:eastAsia="zh-CN"/>
                    </w:rPr>
                    <w:t>；</w:t>
                  </w:r>
                </w:p>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无人机飞手人员必须具备无人机操作证书。</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20000</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zh-CN"/>
                    </w:rPr>
                    <w:t>亩</w:t>
                  </w:r>
                  <w:r>
                    <w:rPr>
                      <w:rFonts w:hint="eastAsia" w:asciiTheme="minorEastAsia" w:hAnsiTheme="minorEastAsia" w:eastAsiaTheme="minorEastAsia" w:cstheme="minorEastAsia"/>
                      <w:bCs/>
                      <w:color w:val="auto"/>
                      <w:sz w:val="21"/>
                      <w:szCs w:val="21"/>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秸杆粉碎还田机械收割服务</w:t>
                  </w:r>
                </w:p>
              </w:tc>
              <w:tc>
                <w:tcPr>
                  <w:tcW w:w="3276"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1.有智能自动出谷装置，并能将收割的稻谷运送到田边的机耕路。</w:t>
                  </w:r>
                </w:p>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2.每亩稻谷损失率低于5%，并且收割的稻谷杂枝较少，无需再用人力除杂。</w:t>
                  </w:r>
                </w:p>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3、收获面积核算以无人机测绘或田亩仪测算均可。</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1000</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建设自动土壤墒情监测站点</w:t>
                  </w:r>
                </w:p>
              </w:tc>
              <w:tc>
                <w:tcPr>
                  <w:tcW w:w="3276" w:type="dxa"/>
                  <w:noWrap w:val="0"/>
                  <w:vAlign w:val="center"/>
                </w:tcPr>
                <w:p>
                  <w:pPr>
                    <w:keepLines w:val="0"/>
                    <w:pageBreakBefore w:val="0"/>
                    <w:widowControl w:val="0"/>
                    <w:numPr>
                      <w:ilvl w:val="0"/>
                      <w:numId w:val="0"/>
                    </w:numPr>
                    <w:kinsoku/>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数据采集器</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技术参数要求：</w:t>
                  </w:r>
                </w:p>
                <w:p>
                  <w:pPr>
                    <w:widowControl/>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①通信接口：具备1路RS485接口和6路传感器接口；支持内置存储128MB，支持128MB的外接存储卡；</w:t>
                  </w:r>
                </w:p>
                <w:p>
                  <w:pPr>
                    <w:widowControl/>
                    <w:spacing w:line="24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②供电及定位方式：支持太阳能供电</w:t>
                  </w:r>
                  <w:r>
                    <w:rPr>
                      <w:rFonts w:hint="eastAsia" w:ascii="宋体" w:hAnsi="宋体" w:eastAsia="宋体" w:cs="宋体"/>
                      <w:color w:val="auto"/>
                      <w:kern w:val="0"/>
                      <w:sz w:val="21"/>
                      <w:szCs w:val="21"/>
                      <w:highlight w:val="none"/>
                      <w:lang w:val="en-US" w:eastAsia="zh-CN" w:bidi="ar"/>
                    </w:rPr>
                    <w:t>和</w:t>
                  </w:r>
                  <w:r>
                    <w:rPr>
                      <w:rFonts w:hint="eastAsia" w:ascii="宋体" w:hAnsi="宋体" w:eastAsia="宋体" w:cs="宋体"/>
                      <w:color w:val="auto"/>
                      <w:kern w:val="0"/>
                      <w:sz w:val="21"/>
                      <w:szCs w:val="21"/>
                      <w:highlight w:val="none"/>
                      <w:lang w:bidi="ar"/>
                    </w:rPr>
                    <w:t>3.7V锂电池；支持北斗卫星定位</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③远程传感器数据采集：能通过云平台远程传感器进行数据采集</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④4G通信：支持4G模组进行通信</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⑤远程管理：通过MQTT接入云平台，应能远程管理以及传感器采集的数据，包括基本信息页面、原始数据页面、告警通知页面、设备日志页面</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⑥防护等级IP65</w:t>
                  </w:r>
                  <w:r>
                    <w:rPr>
                      <w:rFonts w:hint="eastAsia" w:ascii="宋体" w:hAnsi="宋体" w:eastAsia="宋体" w:cs="宋体"/>
                      <w:color w:val="auto"/>
                      <w:kern w:val="0"/>
                      <w:sz w:val="21"/>
                      <w:szCs w:val="21"/>
                      <w:highlight w:val="none"/>
                      <w:lang w:eastAsia="zh-CN" w:bidi="ar"/>
                    </w:rPr>
                    <w:t>；</w:t>
                  </w:r>
                </w:p>
                <w:p>
                  <w:pPr>
                    <w:pStyle w:val="11"/>
                    <w:numPr>
                      <w:ilvl w:val="0"/>
                      <w:numId w:val="0"/>
                    </w:numPr>
                    <w:spacing w:line="240" w:lineRule="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⑦通过GB/T 2423.1-2008低温贮存试验、GB/T 2423.2-2008高温贮存试验、GB/T 2423.3-2016恒定湿热试验测试</w:t>
                  </w:r>
                  <w:r>
                    <w:rPr>
                      <w:rFonts w:hint="eastAsia" w:ascii="宋体" w:hAnsi="宋体" w:eastAsia="宋体" w:cs="宋体"/>
                      <w:color w:val="auto"/>
                      <w:kern w:val="0"/>
                      <w:sz w:val="21"/>
                      <w:szCs w:val="21"/>
                      <w:highlight w:val="none"/>
                      <w:lang w:eastAsia="zh-CN" w:bidi="ar"/>
                    </w:rPr>
                    <w:t>；</w:t>
                  </w:r>
                </w:p>
                <w:p>
                  <w:pPr>
                    <w:pStyle w:val="18"/>
                    <w:spacing w:line="240" w:lineRule="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插针式土壤传感器</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5层深度</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温度范围:-20~80℃，±0.5℃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湿度范围：0~100%，精度±2%（0-50%/VOL）</w:t>
                  </w:r>
                  <w:r>
                    <w:rPr>
                      <w:rFonts w:hint="eastAsia" w:ascii="宋体" w:hAnsi="宋体" w:eastAsia="宋体" w:cs="宋体"/>
                      <w:color w:val="auto"/>
                      <w:kern w:val="0"/>
                      <w:sz w:val="21"/>
                      <w:szCs w:val="21"/>
                      <w:highlight w:val="none"/>
                      <w:lang w:eastAsia="zh-CN" w:bidi="ar"/>
                    </w:rPr>
                    <w:t>；</w:t>
                  </w:r>
                </w:p>
                <w:p>
                  <w:pPr>
                    <w:pStyle w:val="11"/>
                    <w:spacing w:line="240" w:lineRule="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远程控制终端</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接收信号上传到JJR数据平台</w:t>
                  </w:r>
                  <w:r>
                    <w:rPr>
                      <w:rFonts w:hint="eastAsia" w:ascii="宋体" w:hAnsi="宋体" w:eastAsia="宋体" w:cs="宋体"/>
                      <w:color w:val="auto"/>
                      <w:kern w:val="0"/>
                      <w:sz w:val="21"/>
                      <w:szCs w:val="21"/>
                      <w:highlight w:val="none"/>
                      <w:lang w:eastAsia="zh-CN" w:bidi="ar"/>
                    </w:rPr>
                    <w:t>；</w:t>
                  </w:r>
                </w:p>
                <w:p>
                  <w:pPr>
                    <w:pStyle w:val="18"/>
                    <w:spacing w:line="240" w:lineRule="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20W太阳能板+支架</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功率要求≥20W</w:t>
                  </w:r>
                  <w:r>
                    <w:rPr>
                      <w:rFonts w:hint="eastAsia" w:ascii="宋体" w:hAnsi="宋体" w:eastAsia="宋体" w:cs="宋体"/>
                      <w:color w:val="auto"/>
                      <w:kern w:val="0"/>
                      <w:sz w:val="21"/>
                      <w:szCs w:val="21"/>
                      <w:highlight w:val="none"/>
                      <w:lang w:eastAsia="zh-CN" w:bidi="ar"/>
                    </w:rPr>
                    <w:t>；</w:t>
                  </w:r>
                </w:p>
                <w:p>
                  <w:pPr>
                    <w:pStyle w:val="11"/>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配材</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连接电线等配件</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制作标志牌等费用</w:t>
                  </w:r>
                </w:p>
              </w:tc>
              <w:tc>
                <w:tcPr>
                  <w:tcW w:w="3276"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12个标志牌：6米X3.5米喷绘；2个标志牌（铁架加喷绘）3米X2米；12个示范牌（铁架加喷绘）2米X2米；</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6" w:type="dxa"/>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0" w:type="dxa"/>
                  <w:noWrap w:val="0"/>
                  <w:vAlign w:val="center"/>
                </w:tcPr>
                <w:p>
                  <w:pPr>
                    <w:keepLines w:val="0"/>
                    <w:pageBreakBefore w:val="0"/>
                    <w:widowControl w:val="0"/>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培训等费用</w:t>
                  </w:r>
                </w:p>
              </w:tc>
              <w:tc>
                <w:tcPr>
                  <w:tcW w:w="3276"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完成培训200人次以上</w:t>
                  </w:r>
                </w:p>
              </w:tc>
              <w:tc>
                <w:tcPr>
                  <w:tcW w:w="6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528" w:type="dxa"/>
                  <w:noWrap w:val="0"/>
                  <w:vAlign w:val="center"/>
                </w:tcPr>
                <w:p>
                  <w:pPr>
                    <w:keepLines w:val="0"/>
                    <w:pageBreakBefore w:val="0"/>
                    <w:widowControl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r>
          </w:tbl>
          <w:p>
            <w:pPr>
              <w:pStyle w:val="18"/>
              <w:keepNext/>
              <w:keepLines w:val="0"/>
              <w:pageBreakBefore w:val="0"/>
              <w:kinsoku/>
              <w:wordWrap w:val="0"/>
              <w:overflowPunct/>
              <w:topLinePunct w:val="0"/>
              <w:autoSpaceDE/>
              <w:autoSpaceDN/>
              <w:bidi w:val="0"/>
              <w:adjustRightInd/>
              <w:snapToGrid/>
              <w:spacing w:line="420" w:lineRule="exact"/>
              <w:ind w:firstLine="422" w:firstLineChars="200"/>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lang w:eastAsia="zh-CN"/>
              </w:rPr>
              <w:t>四、项目预算分配</w:t>
            </w:r>
          </w:p>
          <w:tbl>
            <w:tblPr>
              <w:tblStyle w:val="20"/>
              <w:tblW w:w="6642"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2"/>
              <w:gridCol w:w="641"/>
              <w:gridCol w:w="3368"/>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9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序号</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实施项目</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预算分配（万元）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tcBorders>
                    <w:top w:val="single" w:color="000000" w:sz="4" w:space="0"/>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物化投入</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1</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有机无机复混肥</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restart"/>
                  <w:tcBorders>
                    <w:top w:val="single" w:color="000000" w:sz="4" w:space="0"/>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社会化服务投入</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2</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符合绿色防控农药病虫害统防统治</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3</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太阳能杀虫灯</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4</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生物食诱剂</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5</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“一喷多促”服务</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continue"/>
                  <w:tcBorders>
                    <w:left w:val="single" w:color="000000" w:sz="4" w:space="0"/>
                    <w:bottom w:val="single" w:color="auto"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6</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default"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秸杆粉碎还田机械收割服务</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restart"/>
                  <w:tcBorders>
                    <w:top w:val="single" w:color="auto" w:sz="4" w:space="0"/>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技术推广服务投入</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7</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建设自动土壤墒情监测站点</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8</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制作标志牌等费用</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right"/>
              </w:trPr>
              <w:tc>
                <w:tcPr>
                  <w:tcW w:w="1292" w:type="dxa"/>
                  <w:vMerge w:val="continue"/>
                  <w:tcBorders>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9</w:t>
                  </w:r>
                </w:p>
              </w:tc>
              <w:tc>
                <w:tcPr>
                  <w:tcW w:w="3368"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培训等费用</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right="164" w:rightChars="78"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1</w:t>
                  </w:r>
                </w:p>
              </w:tc>
            </w:tr>
          </w:tbl>
          <w:p>
            <w:pPr>
              <w:keepNext/>
              <w:keepLines w:val="0"/>
              <w:pageBreakBefore w:val="0"/>
              <w:widowControl w:val="0"/>
              <w:numPr>
                <w:ilvl w:val="0"/>
                <w:numId w:val="0"/>
              </w:numPr>
              <w:kinsoku/>
              <w:wordWrap w:val="0"/>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p>
        </w:tc>
      </w:tr>
    </w:tbl>
    <w:p>
      <w:pPr>
        <w:keepNext/>
        <w:keepLines w:val="0"/>
        <w:pageBreakBefore w:val="0"/>
        <w:widowControl w:val="0"/>
        <w:tabs>
          <w:tab w:val="left" w:pos="0"/>
          <w:tab w:val="left" w:pos="3165"/>
          <w:tab w:val="center" w:pos="4153"/>
        </w:tabs>
        <w:kinsoku/>
        <w:wordWrap w:val="0"/>
        <w:overflowPunct/>
        <w:topLinePunct/>
        <w:autoSpaceDE/>
        <w:autoSpaceDN/>
        <w:bidi w:val="0"/>
        <w:adjustRightInd w:val="0"/>
        <w:spacing w:before="0" w:after="0" w:line="360" w:lineRule="auto"/>
        <w:jc w:val="both"/>
        <w:outlineLvl w:val="9"/>
        <w:rPr>
          <w:rFonts w:hint="eastAsia" w:ascii="宋体" w:hAnsi="宋体" w:eastAsia="宋体" w:cs="宋体"/>
          <w:b/>
          <w:color w:val="auto"/>
          <w:sz w:val="21"/>
          <w:szCs w:val="21"/>
          <w:highlight w:val="none"/>
          <w:lang w:eastAsia="zh-CN"/>
        </w:rPr>
      </w:pPr>
    </w:p>
    <w:tbl>
      <w:tblPr>
        <w:tblStyle w:val="20"/>
        <w:tblW w:w="9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8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99" w:type="dxa"/>
            <w:gridSpan w:val="2"/>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lang w:eastAsia="zh-CN"/>
              </w:rPr>
            </w:pPr>
            <w:r>
              <w:rPr>
                <w:rFonts w:hint="eastAsia"/>
                <w:color w:val="auto"/>
                <w:highlight w:val="none"/>
                <w:lang w:eastAsia="zh-CN"/>
              </w:rPr>
              <w:t>一、商务条款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color w:val="auto"/>
                <w:highlight w:val="none"/>
              </w:rPr>
            </w:pPr>
            <w:r>
              <w:rPr>
                <w:rFonts w:hint="eastAsia"/>
                <w:color w:val="auto"/>
                <w:highlight w:val="none"/>
              </w:rPr>
              <w:t>服务时间及服务地点</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一、服务期限：2025年12月30日前完成全部工作并通过验收。具体要求如下：</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（1）有机无机复混肥：在2025年8月底前完成；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snapToGrid w:val="0"/>
                <w:color w:val="auto"/>
                <w:kern w:val="21"/>
                <w:sz w:val="21"/>
                <w:szCs w:val="21"/>
                <w:highlight w:val="none"/>
                <w:lang w:val="en-US" w:eastAsia="zh-CN" w:bidi="zh-CN"/>
              </w:rPr>
              <w:t>核心示范片稻纵卷叶螟食物诱杀剂（套）</w:t>
            </w:r>
            <w:r>
              <w:rPr>
                <w:rFonts w:hint="eastAsia" w:ascii="宋体" w:hAnsi="宋体" w:eastAsia="宋体" w:cs="宋体"/>
                <w:color w:val="auto"/>
                <w:sz w:val="21"/>
                <w:szCs w:val="21"/>
                <w:highlight w:val="none"/>
                <w:lang w:val="en-US" w:eastAsia="zh-CN"/>
              </w:rPr>
              <w:t>：在2025年9月1日前安装完成。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（3）太阳能杀虫灯：在2025年9月1日前完成；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i w:val="0"/>
                <w:color w:val="auto"/>
                <w:kern w:val="0"/>
                <w:sz w:val="21"/>
                <w:szCs w:val="21"/>
                <w:highlight w:val="none"/>
                <w:u w:val="none"/>
                <w:lang w:val="en-US" w:eastAsia="zh-CN" w:bidi="ar"/>
              </w:rPr>
              <w:t>生物食诱剂：</w:t>
            </w:r>
            <w:r>
              <w:rPr>
                <w:rFonts w:hint="eastAsia" w:ascii="宋体" w:hAnsi="宋体" w:eastAsia="宋体" w:cs="宋体"/>
                <w:color w:val="auto"/>
                <w:sz w:val="21"/>
                <w:szCs w:val="21"/>
                <w:highlight w:val="none"/>
                <w:lang w:val="en-US" w:eastAsia="zh-CN"/>
              </w:rPr>
              <w:t>在2025年9月1日底前完成。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i w:val="0"/>
                <w:color w:val="auto"/>
                <w:kern w:val="0"/>
                <w:sz w:val="21"/>
                <w:szCs w:val="21"/>
                <w:highlight w:val="none"/>
                <w:u w:val="none"/>
                <w:lang w:val="en-US" w:eastAsia="zh-CN" w:bidi="ar"/>
              </w:rPr>
              <w:t>符合绿色防控农药病虫害统防统治</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2025年8月底前完成；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snapToGrid w:val="0"/>
                <w:color w:val="auto"/>
                <w:kern w:val="21"/>
                <w:sz w:val="21"/>
                <w:szCs w:val="21"/>
                <w:highlight w:val="none"/>
                <w:lang w:val="en-US" w:eastAsia="zh-CN" w:bidi="zh-CN"/>
              </w:rPr>
              <w:t>“一喷多促”</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在2025年9月底前完成。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i w:val="0"/>
                <w:color w:val="auto"/>
                <w:kern w:val="0"/>
                <w:sz w:val="21"/>
                <w:szCs w:val="21"/>
                <w:highlight w:val="none"/>
                <w:u w:val="none"/>
                <w:lang w:val="en-US" w:eastAsia="zh-CN" w:bidi="ar"/>
              </w:rPr>
              <w:t>秸杆粉碎还田机械收割</w:t>
            </w:r>
            <w:r>
              <w:rPr>
                <w:rFonts w:hint="eastAsia" w:ascii="宋体" w:hAnsi="宋体" w:eastAsia="宋体" w:cs="宋体"/>
                <w:b w:val="0"/>
                <w:bCs w:val="0"/>
                <w:snapToGrid w:val="0"/>
                <w:color w:val="auto"/>
                <w:kern w:val="21"/>
                <w:sz w:val="21"/>
                <w:szCs w:val="21"/>
                <w:highlight w:val="none"/>
                <w:lang w:val="en-US" w:eastAsia="zh-CN" w:bidi="zh-CN"/>
              </w:rPr>
              <w:t>：</w:t>
            </w:r>
            <w:r>
              <w:rPr>
                <w:rFonts w:hint="eastAsia" w:ascii="宋体" w:hAnsi="宋体" w:eastAsia="宋体" w:cs="宋体"/>
                <w:b w:val="0"/>
                <w:bCs w:val="0"/>
                <w:color w:val="auto"/>
                <w:sz w:val="21"/>
                <w:szCs w:val="21"/>
                <w:highlight w:val="none"/>
                <w:lang w:val="en-US" w:eastAsia="zh-CN"/>
              </w:rPr>
              <w:t>在2025年10月底前完成。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snapToGrid w:val="0"/>
                <w:color w:val="auto"/>
                <w:kern w:val="21"/>
                <w:sz w:val="21"/>
                <w:szCs w:val="21"/>
                <w:highlight w:val="none"/>
                <w:lang w:val="en-US" w:eastAsia="zh-CN" w:bidi="zh-CN"/>
              </w:rPr>
              <w:t>自动土壤墒情监测点：</w:t>
            </w:r>
            <w:r>
              <w:rPr>
                <w:rFonts w:hint="eastAsia" w:ascii="宋体" w:hAnsi="宋体" w:eastAsia="宋体" w:cs="宋体"/>
                <w:b w:val="0"/>
                <w:bCs w:val="0"/>
                <w:color w:val="auto"/>
                <w:sz w:val="21"/>
                <w:szCs w:val="21"/>
                <w:highlight w:val="none"/>
                <w:lang w:val="en-US" w:eastAsia="zh-CN"/>
              </w:rPr>
              <w:t>在2025年10月底前完成。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i w:val="0"/>
                <w:color w:val="auto"/>
                <w:kern w:val="0"/>
                <w:sz w:val="21"/>
                <w:szCs w:val="21"/>
                <w:highlight w:val="none"/>
                <w:u w:val="none"/>
                <w:lang w:val="en-US" w:eastAsia="zh-CN" w:bidi="ar"/>
              </w:rPr>
              <w:t>制作标志牌等费用</w:t>
            </w:r>
            <w:r>
              <w:rPr>
                <w:rFonts w:hint="eastAsia" w:ascii="宋体" w:hAnsi="宋体" w:eastAsia="宋体" w:cs="宋体"/>
                <w:b w:val="0"/>
                <w:bCs w:val="0"/>
                <w:color w:val="auto"/>
                <w:sz w:val="21"/>
                <w:szCs w:val="21"/>
                <w:highlight w:val="none"/>
                <w:lang w:val="en-US" w:eastAsia="zh-CN"/>
              </w:rPr>
              <w:t>：在2025年10月底前完成。</w:t>
            </w:r>
          </w:p>
          <w:p>
            <w:pPr>
              <w:pStyle w:val="11"/>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i w:val="0"/>
                <w:color w:val="auto"/>
                <w:kern w:val="0"/>
                <w:sz w:val="21"/>
                <w:szCs w:val="21"/>
                <w:highlight w:val="none"/>
                <w:u w:val="none"/>
                <w:lang w:val="en-US" w:eastAsia="zh-CN" w:bidi="ar"/>
              </w:rPr>
              <w:t>培训等费用：</w:t>
            </w:r>
            <w:r>
              <w:rPr>
                <w:rFonts w:hint="eastAsia" w:ascii="宋体" w:hAnsi="宋体" w:eastAsia="宋体" w:cs="宋体"/>
                <w:color w:val="auto"/>
                <w:sz w:val="21"/>
                <w:szCs w:val="21"/>
                <w:highlight w:val="none"/>
                <w:lang w:val="en-US" w:eastAsia="zh-CN"/>
              </w:rPr>
              <w:t>在2025年9月底前完成；</w:t>
            </w:r>
          </w:p>
          <w:p>
            <w:pPr>
              <w:keepNext/>
              <w:keepLines w:val="0"/>
              <w:pageBreakBefore w:val="0"/>
              <w:kinsoku/>
              <w:wordWrap w:val="0"/>
              <w:overflowPunct/>
              <w:autoSpaceDE/>
              <w:autoSpaceDN/>
              <w:bidi w:val="0"/>
              <w:adjustRightInd/>
              <w:snapToGrid/>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二、服务地点：按采购人指定地点实施。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color w:val="auto"/>
                <w:highlight w:val="none"/>
              </w:rPr>
            </w:pPr>
            <w:r>
              <w:rPr>
                <w:rFonts w:hint="eastAsia"/>
                <w:color w:val="auto"/>
                <w:highlight w:val="none"/>
              </w:rPr>
              <w:t>合同签订时间</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自成交通知书发出之日起25日内。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color w:val="auto"/>
                <w:highlight w:val="none"/>
              </w:rPr>
            </w:pPr>
            <w:r>
              <w:rPr>
                <w:rFonts w:hint="eastAsia"/>
                <w:color w:val="auto"/>
                <w:highlight w:val="none"/>
                <w:lang w:val="en-US" w:eastAsia="zh-CN"/>
              </w:rPr>
              <w:t>付款条件</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签订合同后</w:t>
            </w:r>
            <w:r>
              <w:rPr>
                <w:rFonts w:hint="eastAsia" w:asciiTheme="minorEastAsia" w:hAnsiTheme="minorEastAsia" w:eastAsiaTheme="minorEastAsia" w:cstheme="minorEastAsia"/>
                <w:color w:val="auto"/>
                <w:sz w:val="21"/>
                <w:szCs w:val="21"/>
                <w:highlight w:val="none"/>
              </w:rPr>
              <w:t>完成物资采购</w:t>
            </w:r>
            <w:r>
              <w:rPr>
                <w:rFonts w:hint="eastAsia" w:asciiTheme="minorEastAsia" w:hAnsiTheme="minorEastAsia" w:eastAsiaTheme="minorEastAsia" w:cstheme="minorEastAsia"/>
                <w:color w:val="auto"/>
                <w:sz w:val="21"/>
                <w:szCs w:val="21"/>
                <w:highlight w:val="none"/>
                <w:lang w:eastAsia="zh-CN"/>
              </w:rPr>
              <w:t>经采购人确认后，</w:t>
            </w:r>
            <w:r>
              <w:rPr>
                <w:rFonts w:hint="eastAsia" w:asciiTheme="minorEastAsia" w:hAnsiTheme="minorEastAsia" w:eastAsiaTheme="minorEastAsia" w:cstheme="minorEastAsia"/>
                <w:color w:val="auto"/>
                <w:sz w:val="21"/>
                <w:szCs w:val="21"/>
                <w:highlight w:val="none"/>
              </w:rPr>
              <w:t>即</w:t>
            </w:r>
            <w:r>
              <w:rPr>
                <w:rFonts w:hint="eastAsia" w:asciiTheme="minorEastAsia" w:hAnsiTheme="minorEastAsia" w:eastAsiaTheme="minorEastAsia" w:cstheme="minorEastAsia"/>
                <w:color w:val="auto"/>
                <w:sz w:val="21"/>
                <w:szCs w:val="21"/>
                <w:highlight w:val="none"/>
                <w:lang w:eastAsia="zh-CN"/>
              </w:rPr>
              <w:t>申请</w:t>
            </w:r>
            <w:r>
              <w:rPr>
                <w:rFonts w:hint="eastAsia" w:asciiTheme="minorEastAsia" w:hAnsiTheme="minorEastAsia" w:eastAsiaTheme="minorEastAsia" w:cstheme="minorEastAsia"/>
                <w:color w:val="auto"/>
                <w:sz w:val="21"/>
                <w:szCs w:val="21"/>
                <w:highlight w:val="none"/>
              </w:rPr>
              <w:t>项目采购合同总金额的</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款项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2)完成所有</w:t>
            </w:r>
            <w:r>
              <w:rPr>
                <w:rFonts w:hint="eastAsia" w:asciiTheme="minorEastAsia" w:hAnsiTheme="minorEastAsia" w:eastAsiaTheme="minorEastAsia" w:cstheme="minorEastAsia"/>
                <w:color w:val="auto"/>
                <w:sz w:val="21"/>
                <w:szCs w:val="21"/>
                <w:highlight w:val="none"/>
                <w:lang w:val="en-US" w:eastAsia="zh-CN"/>
              </w:rPr>
              <w:t>项目</w:t>
            </w:r>
            <w:r>
              <w:rPr>
                <w:rFonts w:hint="eastAsia" w:asciiTheme="minorEastAsia" w:hAnsiTheme="minorEastAsia" w:eastAsiaTheme="minorEastAsia" w:cstheme="minorEastAsia"/>
                <w:color w:val="auto"/>
                <w:sz w:val="21"/>
                <w:szCs w:val="21"/>
                <w:highlight w:val="none"/>
                <w:lang w:eastAsia="zh-CN"/>
              </w:rPr>
              <w:t>任务后经采购人确认后，通</w:t>
            </w:r>
            <w:r>
              <w:rPr>
                <w:rFonts w:hint="eastAsia" w:asciiTheme="minorEastAsia" w:hAnsiTheme="minorEastAsia" w:eastAsiaTheme="minorEastAsia" w:cstheme="minorEastAsia"/>
                <w:color w:val="auto"/>
                <w:sz w:val="21"/>
                <w:szCs w:val="21"/>
                <w:highlight w:val="none"/>
                <w:lang w:val="en-US" w:eastAsia="zh-CN"/>
              </w:rPr>
              <w:t>过项目验收后并提交所有的项目材料，</w:t>
            </w:r>
            <w:r>
              <w:rPr>
                <w:rFonts w:hint="eastAsia" w:asciiTheme="minorEastAsia" w:hAnsiTheme="minorEastAsia" w:eastAsiaTheme="minorEastAsia" w:cstheme="minorEastAsia"/>
                <w:color w:val="auto"/>
                <w:sz w:val="21"/>
                <w:szCs w:val="21"/>
                <w:highlight w:val="none"/>
                <w:lang w:eastAsia="zh-CN"/>
              </w:rPr>
              <w:t>经采购人验收确认后，申请项目采购合同总金额的</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0%款项</w:t>
            </w:r>
            <w:r>
              <w:rPr>
                <w:rFonts w:hint="eastAsia" w:asciiTheme="minorEastAsia" w:hAnsiTheme="minorEastAsia" w:eastAsia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color w:val="auto"/>
                <w:highlight w:val="none"/>
              </w:rPr>
            </w:pPr>
            <w:r>
              <w:rPr>
                <w:rFonts w:hint="eastAsia"/>
                <w:color w:val="auto"/>
                <w:highlight w:val="none"/>
              </w:rPr>
              <w:t>报价要求</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投标人的总报价应该包括： </w:t>
            </w:r>
            <w:r>
              <w:rPr>
                <w:rFonts w:hint="eastAsia" w:asciiTheme="minorEastAsia" w:hAnsiTheme="minorEastAsia" w:eastAsiaTheme="minorEastAsia" w:cstheme="minorEastAsia"/>
                <w:color w:val="auto"/>
                <w:highlight w:val="none"/>
                <w:lang w:val="en-US" w:eastAsia="zh-CN"/>
              </w:rPr>
              <w:t>提供本次服务的所有费用，即</w:t>
            </w:r>
            <w:r>
              <w:rPr>
                <w:rFonts w:hint="eastAsia" w:asciiTheme="minorEastAsia" w:hAnsiTheme="minorEastAsia" w:eastAsiaTheme="minorEastAsia" w:cstheme="minorEastAsia"/>
                <w:color w:val="auto"/>
                <w:highlight w:val="none"/>
              </w:rPr>
              <w:t>服务所需的肥</w:t>
            </w:r>
            <w:r>
              <w:rPr>
                <w:rFonts w:hint="eastAsia" w:asciiTheme="minorEastAsia" w:hAnsiTheme="minorEastAsia" w:eastAsiaTheme="minorEastAsia" w:cstheme="minorEastAsia"/>
                <w:color w:val="auto"/>
                <w:highlight w:val="none"/>
                <w:lang w:val="en-US" w:eastAsia="zh-CN"/>
              </w:rPr>
              <w:t>料</w:t>
            </w:r>
            <w:r>
              <w:rPr>
                <w:rFonts w:hint="eastAsia" w:asciiTheme="minorEastAsia" w:hAnsiTheme="minorEastAsia" w:eastAsiaTheme="minorEastAsia" w:cstheme="minorEastAsia"/>
                <w:color w:val="auto"/>
                <w:highlight w:val="none"/>
              </w:rPr>
              <w:t>费用、送货到指定地点</w:t>
            </w:r>
            <w:r>
              <w:rPr>
                <w:rFonts w:hint="eastAsia" w:asciiTheme="minorEastAsia" w:hAnsiTheme="minorEastAsia" w:eastAsiaTheme="minorEastAsia" w:cstheme="minorEastAsia"/>
                <w:color w:val="auto"/>
                <w:highlight w:val="none"/>
                <w:lang w:val="en-US" w:eastAsia="zh-CN"/>
              </w:rPr>
              <w:t>费用、肥料等产品的装卸费、</w:t>
            </w:r>
            <w:r>
              <w:rPr>
                <w:rFonts w:hint="eastAsia" w:asciiTheme="minorEastAsia" w:hAnsiTheme="minorEastAsia" w:eastAsiaTheme="minorEastAsia" w:cstheme="minorEastAsia"/>
                <w:color w:val="auto"/>
                <w:highlight w:val="none"/>
              </w:rPr>
              <w:t>种植服务费、技术指导、培训及推广、试验示范、效果监测、监督检查、总结验收、</w:t>
            </w:r>
            <w:r>
              <w:rPr>
                <w:rFonts w:hint="eastAsia" w:asciiTheme="minorEastAsia" w:hAnsiTheme="minorEastAsia" w:eastAsiaTheme="minorEastAsia" w:cstheme="minorEastAsia"/>
                <w:color w:val="auto"/>
                <w:highlight w:val="none"/>
                <w:lang w:val="en-US" w:eastAsia="zh-CN"/>
              </w:rPr>
              <w:t>含必要的保险费用和各项税金等</w:t>
            </w:r>
            <w:r>
              <w:rPr>
                <w:rFonts w:hint="eastAsia" w:asciiTheme="minorEastAsia" w:hAnsiTheme="minorEastAsia" w:eastAsiaTheme="minorEastAsia" w:cstheme="minorEastAsia"/>
                <w:color w:val="auto"/>
                <w:highlight w:val="none"/>
              </w:rPr>
              <w:t>、人工福利和售后服务等各项费用及其他所有成本费用的总和，以及合同明示所有责任、义务和一般风险；采购人不再支付任何费用。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color w:val="auto"/>
                <w:highlight w:val="none"/>
                <w:lang w:val="en-US" w:eastAsia="zh-CN"/>
              </w:rPr>
            </w:pPr>
            <w:r>
              <w:rPr>
                <w:rFonts w:hint="eastAsia"/>
                <w:color w:val="auto"/>
                <w:highlight w:val="none"/>
                <w:lang w:val="en-US" w:eastAsia="zh-CN"/>
              </w:rPr>
              <w:t>售后服务</w:t>
            </w:r>
          </w:p>
          <w:p>
            <w:pPr>
              <w:keepNext/>
              <w:keepLines w:val="0"/>
              <w:pageBreakBefore w:val="0"/>
              <w:kinsoku/>
              <w:wordWrap w:val="0"/>
              <w:overflowPunct/>
              <w:autoSpaceDE/>
              <w:autoSpaceDN/>
              <w:bidi w:val="0"/>
              <w:adjustRightInd/>
              <w:snapToGrid/>
              <w:spacing w:line="420" w:lineRule="exact"/>
              <w:jc w:val="center"/>
              <w:rPr>
                <w:rFonts w:hint="eastAsia"/>
                <w:color w:val="auto"/>
                <w:highlight w:val="none"/>
                <w:lang w:eastAsia="zh-CN"/>
              </w:rPr>
            </w:pPr>
            <w:r>
              <w:rPr>
                <w:rFonts w:hint="eastAsia"/>
                <w:color w:val="auto"/>
                <w:highlight w:val="none"/>
                <w:lang w:val="en-US" w:eastAsia="zh-CN"/>
              </w:rPr>
              <w:t>要求</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1.售后服务响应时间：</w:t>
            </w:r>
            <w:r>
              <w:rPr>
                <w:rFonts w:hint="eastAsia" w:asciiTheme="minorEastAsia" w:hAnsiTheme="minorEastAsia" w:eastAsiaTheme="minorEastAsia" w:cstheme="minorEastAsia"/>
                <w:color w:val="auto"/>
                <w:highlight w:val="none"/>
              </w:rPr>
              <w:t>提供现场技术咨询及指导</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采购人有任何项目相关疑问，中标供应商需2小时内电话响应并解答。如需现场处理问题，中标供应商应在48小时内派员抵达现场处理。</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2.质保期：所有产品按国家有关产品“三包”规定执行“三包”，质保期1年。质保期分项中另有要求的从其要求。质保期内如有质量问题的，中标供应商必须负责更换，并在48小时内将合格的产品运到指定地点。</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3.中标供应商提供的肥料在经采购人检查验收合格后再分批分次运送到浦北县范围内采购人指定的各个示范点，直至发放完毕。</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4.货物运输过程中所发生的风险全部由中标供应商承担。</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5.中标供应商必须配合采购人完成整体项目的验收。</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6.未经采购人同意，中标供应商不得向第三方转让采购合同项内任何服务内容，如擅自转让合同项内全部或部分服务内容，则视为中标供应商违约，按照合同相关违约条款约定处理。本项目由中标供应商承担及负责本文件中对中标供应商要求的一切事宜及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979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color w:val="auto"/>
                <w:highlight w:val="none"/>
              </w:rPr>
              <w:t>二、与实现项目目标相关的其他要求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979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color w:val="auto"/>
                <w:highlight w:val="none"/>
              </w:rPr>
              <w:t>（一）投标人的履约能力要求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ascii="宋体" w:hAnsi="宋体"/>
                <w:b/>
                <w:bCs w:val="0"/>
                <w:color w:val="auto"/>
                <w:szCs w:val="21"/>
                <w:highlight w:val="none"/>
              </w:rPr>
              <w:t>拟投入人员及设备</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color w:val="auto"/>
                <w:highlight w:val="none"/>
              </w:rPr>
              <w:t>具体见</w:t>
            </w:r>
            <w:r>
              <w:rPr>
                <w:rFonts w:hint="eastAsia"/>
                <w:color w:val="auto"/>
                <w:highlight w:val="none"/>
                <w:lang w:eastAsia="zh-CN"/>
              </w:rPr>
              <w:t>“</w:t>
            </w:r>
            <w:r>
              <w:rPr>
                <w:rFonts w:hint="eastAsia"/>
                <w:color w:val="auto"/>
                <w:highlight w:val="none"/>
              </w:rPr>
              <w:t>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color w:val="auto"/>
                <w:highlight w:val="none"/>
              </w:rPr>
              <w:t>业绩要求</w:t>
            </w:r>
          </w:p>
        </w:tc>
        <w:tc>
          <w:tcPr>
            <w:tcW w:w="8247"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color w:val="auto"/>
                <w:highlight w:val="none"/>
              </w:rPr>
              <w:t>具体见本</w:t>
            </w:r>
            <w:r>
              <w:rPr>
                <w:rFonts w:hint="eastAsia"/>
                <w:color w:val="auto"/>
                <w:highlight w:val="none"/>
                <w:lang w:eastAsia="zh-CN"/>
              </w:rPr>
              <w:t>“</w:t>
            </w:r>
            <w:r>
              <w:rPr>
                <w:rFonts w:hint="eastAsia"/>
                <w:color w:val="auto"/>
                <w:highlight w:val="none"/>
              </w:rPr>
              <w:t>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979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color w:val="auto"/>
                <w:highlight w:val="none"/>
              </w:rPr>
            </w:pPr>
            <w:r>
              <w:rPr>
                <w:rFonts w:hint="eastAsia"/>
                <w:color w:val="auto"/>
                <w:highlight w:val="none"/>
              </w:rPr>
              <w:t>（二）验收标准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979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lang w:eastAsia="zh-CN"/>
              </w:rPr>
              <w:t>验收办法</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由采购人自主验收，验收过程中所产生的一切费用均由中标供应商承担。验收相关费用由中标供应商在首次验收工作开展前5个工作日内支付完成。中标供应商因自身原因导致验收不合格的，重复验收的服务费用额度以及支付期限按首次验收费用额度以及支付期限执行。中标供应商报价时应考虑相关验收费用；</w:t>
            </w:r>
          </w:p>
          <w:p>
            <w:pPr>
              <w:keepNext/>
              <w:keepLines w:val="0"/>
              <w:pageBreakBefore w:val="0"/>
              <w:widowControl/>
              <w:numPr>
                <w:ilvl w:val="0"/>
                <w:numId w:val="0"/>
              </w:numPr>
              <w:suppressLineNumbers w:val="0"/>
              <w:kinsoku/>
              <w:wordWrap w:val="0"/>
              <w:overflowPunct/>
              <w:autoSpaceDE/>
              <w:autoSpaceDN/>
              <w:bidi w:val="0"/>
              <w:adjustRightInd/>
              <w:snapToGrid/>
              <w:spacing w:line="420" w:lineRule="exact"/>
              <w:ind w:firstLine="0" w:firstLineChars="0"/>
              <w:jc w:val="left"/>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b/>
                <w:bCs w:val="0"/>
                <w:i w:val="0"/>
                <w:iCs w:val="0"/>
                <w:color w:val="auto"/>
                <w:kern w:val="0"/>
                <w:sz w:val="21"/>
                <w:szCs w:val="21"/>
                <w:highlight w:val="none"/>
                <w:u w:val="none"/>
                <w:lang w:val="en-US" w:eastAsia="zh-CN" w:bidi="ar"/>
              </w:rPr>
              <w:t>（1）物化投入：</w:t>
            </w: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货物接收全数检验。按照合同、投标文件承诺、《招标文件》的技术参数要求对中标货物的产品外观、规格、基本参数的技术指标等基本项目进行全数检验，收货检验时发现质量不合格产品，中标供应商须给予更换</w:t>
            </w:r>
            <w:r>
              <w:rPr>
                <w:rFonts w:hint="eastAsia" w:asciiTheme="minorEastAsia" w:hAnsiTheme="minorEastAsia" w:eastAsiaTheme="minorEastAsia" w:cstheme="minorEastAsia"/>
                <w:color w:val="auto"/>
                <w:sz w:val="21"/>
                <w:szCs w:val="21"/>
                <w:highlight w:val="none"/>
                <w:lang w:val="en-US" w:eastAsia="zh-CN"/>
              </w:rPr>
              <w:t>，由此造成的损失由供应商负责；</w:t>
            </w:r>
          </w:p>
          <w:p>
            <w:pPr>
              <w:keepNext/>
              <w:keepLines w:val="0"/>
              <w:pageBreakBefore w:val="0"/>
              <w:widowControl/>
              <w:numPr>
                <w:ilvl w:val="0"/>
                <w:numId w:val="0"/>
              </w:numPr>
              <w:suppressLineNumbers w:val="0"/>
              <w:kinsoku/>
              <w:wordWrap w:val="0"/>
              <w:overflowPunct/>
              <w:autoSpaceDE/>
              <w:autoSpaceDN/>
              <w:bidi w:val="0"/>
              <w:adjustRightInd/>
              <w:snapToGrid/>
              <w:spacing w:line="420" w:lineRule="exact"/>
              <w:ind w:firstLine="0" w:firstLineChars="0"/>
              <w:jc w:val="left"/>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val="0"/>
                <w:i w:val="0"/>
                <w:iCs w:val="0"/>
                <w:color w:val="auto"/>
                <w:kern w:val="0"/>
                <w:sz w:val="21"/>
                <w:szCs w:val="21"/>
                <w:highlight w:val="none"/>
                <w:u w:val="none"/>
                <w:lang w:val="en-US" w:eastAsia="zh-CN" w:bidi="ar"/>
              </w:rPr>
              <w:t>（2）社会化服务投入：</w:t>
            </w: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验收单位对照合同、投标文件承诺、《招标文件》的项目要求及技术需求，全面核对检验。如验收结果未达到相应标准，采购人有权要求中标供应商及时整改后进行再验收，由此造成的损失由供应商负责。</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val="0"/>
                <w:i w:val="0"/>
                <w:iCs w:val="0"/>
                <w:color w:val="auto"/>
                <w:kern w:val="0"/>
                <w:sz w:val="21"/>
                <w:szCs w:val="21"/>
                <w:highlight w:val="none"/>
                <w:u w:val="none"/>
                <w:lang w:val="en-US" w:eastAsia="zh-CN" w:bidi="ar"/>
              </w:rPr>
              <w:t>（3）技术推广服务投入：</w:t>
            </w: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验收单位对照合同、投标文件承诺、《招标文件》的项目要求及技术需求，全面核对检验。如验收结果未达到相应标准，采购人有权要求中标供应商及时整改后进行再验收，由此造成的损失由供应商负责。</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交货验收前，提供相关产品合格的检测报告，如采购单位认为有需要，可委托相关的检验部门对产品进行抽检，抽检不合格的不给予验收，影响采购单位实施进度的将追究相关责任。抽检所产生的费用全部由中标供应商负责。</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4、中标人在项目物化投入、</w:t>
            </w: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社会化服务投入、技术推广服务投入</w:t>
            </w:r>
            <w:r>
              <w:rPr>
                <w:rFonts w:hint="eastAsia" w:asciiTheme="minorEastAsia" w:hAnsiTheme="minorEastAsia" w:eastAsiaTheme="minorEastAsia" w:cstheme="minorEastAsia"/>
                <w:color w:val="auto"/>
                <w:sz w:val="21"/>
                <w:szCs w:val="21"/>
                <w:highlight w:val="none"/>
                <w:lang w:val="en-US" w:eastAsia="zh-CN"/>
              </w:rPr>
              <w:t>交付验收时，由采购单位对照招标文件的项目要求及技术需求，全面核对检验。</w:t>
            </w: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如验收结果未达到相应标准，采购人有权要求中标供应商及时整改后进行再验收，</w:t>
            </w:r>
            <w:r>
              <w:rPr>
                <w:rFonts w:hint="eastAsia" w:asciiTheme="minorEastAsia" w:hAnsiTheme="minorEastAsia" w:eastAsiaTheme="minorEastAsia" w:cstheme="minorEastAsia"/>
                <w:color w:val="auto"/>
                <w:sz w:val="21"/>
                <w:szCs w:val="21"/>
                <w:highlight w:val="none"/>
                <w:lang w:val="en-US" w:eastAsia="zh-CN"/>
              </w:rPr>
              <w:t>如整改后不符合招标文件的技术需求及要求以及提供虚假承诺的，按相关规定做违约处理，中标人承担所有责任和费用，采购人保留进一步追究责任的权利；</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采购人可随机抽样送国家认可的有资质的检测机构进行产品检验，其检验费由中标供货商承担，若检测不合格或各种参数指标达不到采购文件要求或其它的质量问题，采购人有权要求中标供应商及时整改后进行再验收，且不支付任何货款和费用，由此产生的一切后果(含产品的召回、处罚及没收、对使用人遭受损失的赔偿等）由供应商负责。同时报有关农业执法监督部门处理，按有关规定处罚及没收。</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rPr>
              <w:t>验收标准</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bookmarkStart w:id="20" w:name="OLE_LINK20"/>
            <w:r>
              <w:rPr>
                <w:rFonts w:hint="eastAsia" w:asciiTheme="minorEastAsia" w:hAnsiTheme="minorEastAsia" w:eastAsiaTheme="minorEastAsia" w:cstheme="minorEastAsia"/>
                <w:b w:val="0"/>
                <w:bCs w:val="0"/>
                <w:color w:val="auto"/>
                <w:sz w:val="21"/>
                <w:szCs w:val="21"/>
                <w:highlight w:val="none"/>
                <w:lang w:val="en-US" w:eastAsia="zh-CN"/>
              </w:rPr>
              <w:t>《自治区农业农村厅、自治区财政厅关于印发广西2025年国家绿色高产高效行动等项目实施方案的通知》（桂农厅发〔2025〕12号）</w:t>
            </w:r>
            <w:bookmarkEnd w:id="20"/>
            <w:r>
              <w:rPr>
                <w:rFonts w:hint="eastAsia" w:asciiTheme="minorEastAsia" w:hAnsiTheme="minorEastAsia" w:eastAsiaTheme="minorEastAsia" w:cstheme="minorEastAsia"/>
                <w:b w:val="0"/>
                <w:bCs w:val="0"/>
                <w:color w:val="auto"/>
                <w:sz w:val="21"/>
                <w:szCs w:val="21"/>
                <w:highlight w:val="none"/>
                <w:lang w:val="en-US" w:eastAsia="zh-CN"/>
              </w:rPr>
              <w:t>、</w:t>
            </w:r>
            <w:bookmarkStart w:id="21" w:name="OLE_LINK21"/>
            <w:r>
              <w:rPr>
                <w:rFonts w:hint="eastAsia" w:asciiTheme="minorEastAsia" w:hAnsiTheme="minorEastAsia" w:eastAsiaTheme="minorEastAsia" w:cstheme="minorEastAsia"/>
                <w:b w:val="0"/>
                <w:bCs w:val="0"/>
                <w:color w:val="auto"/>
                <w:sz w:val="21"/>
                <w:szCs w:val="21"/>
                <w:highlight w:val="none"/>
                <w:lang w:val="en-US" w:eastAsia="zh-CN"/>
              </w:rPr>
              <w:t>《自治区农业农村厅关于调整2025年国家绿色高产高效行动项目实施方案有关事项的通知》桂农厅函〔2025〕623号、《广西壮族自治区财政厅关于下达2025年第二批中央农业相关转移支付资金的通知》（桂整合〔2025〕6号）</w:t>
            </w:r>
            <w:bookmarkEnd w:id="21"/>
            <w:r>
              <w:rPr>
                <w:rFonts w:hint="eastAsia" w:asciiTheme="minorEastAsia" w:hAnsiTheme="minorEastAsia" w:eastAsiaTheme="minorEastAsia" w:cstheme="minorEastAsia"/>
                <w:b w:val="0"/>
                <w:bCs w:val="0"/>
                <w:color w:val="auto"/>
                <w:sz w:val="21"/>
                <w:szCs w:val="21"/>
                <w:highlight w:val="none"/>
                <w:lang w:val="en-US" w:eastAsia="zh-CN"/>
              </w:rPr>
              <w:t>等文件精神</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2、符合国家规定的质量标准和现行技术规范、规程要求，确保成果资料完整、真实准确、清晰有据，</w:t>
            </w:r>
            <w:r>
              <w:rPr>
                <w:rFonts w:hint="eastAsia" w:asciiTheme="minorEastAsia" w:hAnsiTheme="minorEastAsia" w:eastAsiaTheme="minorEastAsia" w:cstheme="minorEastAsia"/>
                <w:b/>
                <w:bCs/>
                <w:color w:val="auto"/>
                <w:sz w:val="21"/>
                <w:szCs w:val="21"/>
                <w:highlight w:val="none"/>
                <w:lang w:val="en-US" w:eastAsia="zh-CN"/>
              </w:rPr>
              <w:t>并通过专家组及行政主管部门验收；</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验收单位对照合同、投标文件承诺、《招标文件》约定的技术需求内容以及包括本项目的商务条款、与实现项目目标相关的其他要求、其他要求，全面核对检验；</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4、未尽事宜按照《关于印发广西壮族自治区政府采购项目履约验收管理办法的通知》[桂财采〔2015〕22号]以及《财政部关于进一步加强政府采购需求和履约验收管理的指导意见》[财库〔2016〕205号]规定执行。</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5、实施内容各分项验收标准：</w:t>
            </w:r>
          </w:p>
          <w:tbl>
            <w:tblPr>
              <w:tblStyle w:val="20"/>
              <w:tblW w:w="954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
              <w:gridCol w:w="510"/>
              <w:gridCol w:w="2325"/>
              <w:gridCol w:w="5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实施项目</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i w:val="0"/>
                      <w:iCs w:val="0"/>
                      <w:color w:val="auto"/>
                      <w:kern w:val="2"/>
                      <w:sz w:val="21"/>
                      <w:szCs w:val="21"/>
                      <w:highlight w:val="none"/>
                      <w:u w:val="none"/>
                      <w:lang w:val="en-US" w:eastAsia="zh-CN" w:bidi="ar-SA"/>
                    </w:rPr>
                    <w:t>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物化投入</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有机无机复混肥</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left"/>
                    <w:textAlignment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有机无机复混肥料标准：GB/T18877-2020标准，</w:t>
                  </w:r>
                  <w:r>
                    <w:rPr>
                      <w:rFonts w:hint="eastAsia" w:asciiTheme="minorEastAsia" w:hAnsiTheme="minorEastAsia" w:eastAsiaTheme="minorEastAsia" w:cstheme="minorEastAsia"/>
                      <w:i w:val="0"/>
                      <w:color w:val="auto"/>
                      <w:kern w:val="0"/>
                      <w:sz w:val="21"/>
                      <w:szCs w:val="21"/>
                      <w:highlight w:val="none"/>
                      <w:u w:val="none"/>
                      <w:lang w:val="en-US" w:eastAsia="zh-CN" w:bidi="ar"/>
                    </w:rPr>
                    <w:t>有机质≥10%、NPK总含量≥30%（符合国标），含氯，</w:t>
                  </w:r>
                  <w:r>
                    <w:rPr>
                      <w:rFonts w:hint="eastAsia" w:asciiTheme="minorEastAsia" w:hAnsiTheme="minorEastAsia" w:eastAsiaTheme="minorEastAsia" w:cstheme="minorEastAsia"/>
                      <w:bCs/>
                      <w:color w:val="auto"/>
                      <w:sz w:val="21"/>
                      <w:szCs w:val="21"/>
                      <w:highlight w:val="none"/>
                      <w:lang w:val="zh-CN"/>
                    </w:rPr>
                    <w:t>颗粒状。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restart"/>
                  <w:tcBorders>
                    <w:top w:val="single" w:color="000000" w:sz="4" w:space="0"/>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社会化服务投入</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符合绿色防控农药病虫害统防统治</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1、投入的无人机飞手人员具备无人机操作证书。</w:t>
                  </w:r>
                </w:p>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2、水稻病虫害防治效果达要求80%以上。</w:t>
                  </w:r>
                </w:p>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b w:val="0"/>
                      <w:bCs w:val="0"/>
                      <w:color w:val="auto"/>
                      <w:highlight w:val="none"/>
                      <w:lang w:val="en-US" w:eastAsia="zh-CN"/>
                    </w:rPr>
                    <w:t>示范区农作物病虫害绿色防控覆盖率达100%。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eastAsia="zh-CN"/>
                    </w:rPr>
                  </w:pPr>
                  <w:r>
                    <w:rPr>
                      <w:rFonts w:hint="eastAsia" w:asciiTheme="minorEastAsia" w:hAnsiTheme="minorEastAsia" w:eastAsiaTheme="minorEastAsia" w:cstheme="minorEastAsia"/>
                      <w:b w:val="0"/>
                      <w:bCs/>
                      <w:i w:val="0"/>
                      <w:iCs w:val="0"/>
                      <w:color w:val="auto"/>
                      <w:sz w:val="21"/>
                      <w:szCs w:val="21"/>
                      <w:highlight w:val="none"/>
                      <w:u w:val="none"/>
                      <w:lang w:val="en-US" w:eastAsia="zh-CN"/>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太阳能杀虫灯</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b w:val="0"/>
                      <w:bCs w:val="0"/>
                      <w:color w:val="auto"/>
                      <w:highlight w:val="none"/>
                      <w:lang w:val="en-US" w:eastAsia="zh-CN"/>
                    </w:rPr>
                    <w:t>完成创建示范区防治覆盖面积5000亩，病虫害损失</w:t>
                  </w:r>
                  <w:r>
                    <w:rPr>
                      <w:rFonts w:hint="eastAsia" w:ascii="宋体" w:hAnsi="宋体" w:eastAsia="宋体" w:cs="宋体"/>
                      <w:b w:val="0"/>
                      <w:bCs w:val="0"/>
                      <w:color w:val="auto"/>
                      <w:highlight w:val="none"/>
                      <w:lang w:val="en-US" w:eastAsia="zh-CN"/>
                    </w:rPr>
                    <w:t>≦</w:t>
                  </w:r>
                  <w:r>
                    <w:rPr>
                      <w:rFonts w:hint="eastAsia"/>
                      <w:b w:val="0"/>
                      <w:bCs w:val="0"/>
                      <w:color w:val="auto"/>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生物食诱剂</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b w:val="0"/>
                      <w:bCs w:val="0"/>
                      <w:color w:val="auto"/>
                      <w:highlight w:val="none"/>
                      <w:lang w:val="en-US" w:eastAsia="zh-CN"/>
                    </w:rPr>
                    <w:t>示范区农作物病虫害绿色防控覆盖率达100%。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秸杆粉碎还田机械收割</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1、每亩稻谷损失率低于5%（损失率超5%，由中标供应商负责赔付），并且收割的稻谷杂枝较少，无需再用人力除杂。</w:t>
                  </w:r>
                </w:p>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2、收割面积核算以无人机测绘或田亩仪测算均可。</w:t>
                  </w: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3、实现创建区水稻耕种收综合机械化率达到80.5%，比非创建区高0.5%。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continue"/>
                  <w:tcBorders>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snapToGrid w:val="0"/>
                      <w:color w:val="auto"/>
                      <w:kern w:val="21"/>
                      <w:sz w:val="21"/>
                      <w:szCs w:val="21"/>
                      <w:highlight w:val="none"/>
                      <w:lang w:val="en-US" w:eastAsia="zh-CN" w:bidi="zh-CN"/>
                    </w:rPr>
                    <w:t>“一喷多促”</w:t>
                  </w:r>
                  <w:r>
                    <w:rPr>
                      <w:rFonts w:hint="eastAsia" w:asciiTheme="minorEastAsia" w:hAnsiTheme="minorEastAsia" w:eastAsiaTheme="minorEastAsia" w:cstheme="minorEastAsia"/>
                      <w:b w:val="0"/>
                      <w:bCs w:val="0"/>
                      <w:color w:val="auto"/>
                      <w:sz w:val="21"/>
                      <w:szCs w:val="21"/>
                      <w:highlight w:val="none"/>
                      <w:lang w:val="en-US" w:eastAsia="zh-CN"/>
                    </w:rPr>
                    <w:t>服务</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numPr>
                      <w:ilvl w:val="0"/>
                      <w:numId w:val="0"/>
                    </w:numPr>
                    <w:kinsoku/>
                    <w:wordWrap w:val="0"/>
                    <w:overflowPunct/>
                    <w:autoSpaceDE/>
                    <w:autoSpaceDN/>
                    <w:bidi w:val="0"/>
                    <w:adjustRightInd/>
                    <w:snapToGrid/>
                    <w:spacing w:line="420" w:lineRule="exact"/>
                    <w:ind w:left="0" w:leftChars="0" w:firstLine="0" w:firstLineChars="0"/>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b w:val="0"/>
                      <w:bCs w:val="0"/>
                      <w:color w:val="auto"/>
                      <w:highlight w:val="none"/>
                      <w:lang w:val="en-US" w:eastAsia="zh-CN"/>
                    </w:rPr>
                    <w:t>实现水稻推进区平均亩产比非创建区高5%，带动农民种植收入达到户均80元/亩。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restart"/>
                  <w:tcBorders>
                    <w:top w:val="single" w:color="000000" w:sz="4" w:space="0"/>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技术推广服务投入</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建设自动土壤墒情监测站点补助</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验收单位对照合同、投标文件承诺、《招标文件》的项目要求及技术需求，全面核对检验。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continue"/>
                  <w:tcBorders>
                    <w:left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制作标志牌等费用</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kinsoku/>
                    <w:wordWrap w:val="0"/>
                    <w:overflowPunct/>
                    <w:autoSpaceDE/>
                    <w:autoSpaceDN/>
                    <w:bidi w:val="0"/>
                    <w:adjustRightInd/>
                    <w:snapToGrid/>
                    <w:spacing w:line="42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验收单位对照合同、投标文件承诺、《招标文件》的项目要求及技术需求，全面核对检验。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87" w:type="dxa"/>
                  <w:vMerge w:val="continue"/>
                  <w:tcBorders>
                    <w:left w:val="single" w:color="000000" w:sz="4" w:space="0"/>
                    <w:bottom w:val="single" w:color="auto"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p>
              </w:tc>
              <w:tc>
                <w:tcPr>
                  <w:tcW w:w="510" w:type="dxa"/>
                  <w:tcBorders>
                    <w:top w:val="single" w:color="000000" w:sz="4" w:space="0"/>
                    <w:left w:val="single" w:color="000000" w:sz="4" w:space="0"/>
                    <w:bottom w:val="single" w:color="auto"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lang w:val="en-US"/>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12</w:t>
                  </w:r>
                </w:p>
              </w:tc>
              <w:tc>
                <w:tcPr>
                  <w:tcW w:w="2325" w:type="dxa"/>
                  <w:tcBorders>
                    <w:top w:val="single" w:color="000000" w:sz="4" w:space="0"/>
                    <w:left w:val="single" w:color="000000" w:sz="4" w:space="0"/>
                    <w:bottom w:val="single" w:color="auto"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center"/>
                    <w:textAlignment w:val="center"/>
                    <w:rPr>
                      <w:rFonts w:hint="eastAsia" w:asciiTheme="minorEastAsia" w:hAnsiTheme="minorEastAsia" w:eastAsiaTheme="minorEastAsia" w:cstheme="minorEastAsia"/>
                      <w:b w:val="0"/>
                      <w:bCs/>
                      <w:i w:val="0"/>
                      <w:iCs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培训等费用</w:t>
                  </w:r>
                </w:p>
              </w:tc>
              <w:tc>
                <w:tcPr>
                  <w:tcW w:w="5826" w:type="dxa"/>
                  <w:tcBorders>
                    <w:top w:val="single" w:color="000000" w:sz="4" w:space="0"/>
                    <w:left w:val="single" w:color="000000" w:sz="4" w:space="0"/>
                    <w:bottom w:val="single" w:color="auto" w:sz="4" w:space="0"/>
                    <w:right w:val="single" w:color="000000" w:sz="4" w:space="0"/>
                  </w:tcBorders>
                  <w:noWrap w:val="0"/>
                  <w:vAlign w:val="center"/>
                </w:tcPr>
                <w:p>
                  <w:pPr>
                    <w:keepNext/>
                    <w:keepLines w:val="0"/>
                    <w:pageBreakBefore w:val="0"/>
                    <w:widowControl/>
                    <w:suppressLineNumbers w:val="0"/>
                    <w:kinsoku/>
                    <w:wordWrap w:val="0"/>
                    <w:overflowPunct/>
                    <w:autoSpaceDE/>
                    <w:autoSpaceDN/>
                    <w:bidi w:val="0"/>
                    <w:adjustRightInd/>
                    <w:snapToGrid/>
                    <w:spacing w:line="420" w:lineRule="exact"/>
                    <w:ind w:firstLine="0" w:firstLineChars="0"/>
                    <w:jc w:val="left"/>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b w:val="0"/>
                      <w:bCs w:val="0"/>
                      <w:color w:val="auto"/>
                      <w:highlight w:val="none"/>
                      <w:lang w:val="en-US" w:eastAsia="zh-CN"/>
                    </w:rPr>
                    <w:t>实现项目区农民对创建项目知晓率和满意度达85%以上。</w:t>
                  </w:r>
                </w:p>
              </w:tc>
            </w:tr>
          </w:tbl>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979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979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1.拟投入</w:t>
            </w:r>
            <w:r>
              <w:rPr>
                <w:rFonts w:hint="eastAsia" w:asciiTheme="minorEastAsia" w:hAnsiTheme="minorEastAsia" w:eastAsiaTheme="minorEastAsia" w:cstheme="minorEastAsia"/>
                <w:b w:val="0"/>
                <w:bCs w:val="0"/>
                <w:color w:val="auto"/>
                <w:sz w:val="21"/>
                <w:szCs w:val="21"/>
                <w:highlight w:val="none"/>
              </w:rPr>
              <w:t>项目实</w:t>
            </w:r>
            <w:r>
              <w:rPr>
                <w:rFonts w:hint="eastAsia" w:asciiTheme="minorEastAsia" w:hAnsiTheme="minorEastAsia" w:eastAsiaTheme="minorEastAsia" w:cstheme="minorEastAsia"/>
                <w:b w:val="0"/>
                <w:bCs w:val="0"/>
                <w:color w:val="auto"/>
                <w:sz w:val="21"/>
                <w:szCs w:val="21"/>
                <w:highlight w:val="none"/>
                <w:lang w:val="en-US" w:eastAsia="zh-CN"/>
              </w:rPr>
              <w:t>施技术人员至少3人以上。</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2.投标人可根据自身情况编制项目技术方案【包括但不限于对项目需求分析、项目实施方案、质量保证措施、项目实施机器设备配置】。</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3.投标人可根据自身情况提供</w:t>
            </w:r>
            <w:r>
              <w:rPr>
                <w:rFonts w:hint="eastAsia" w:asciiTheme="minorEastAsia" w:hAnsiTheme="minorEastAsia" w:eastAsiaTheme="minorEastAsia" w:cstheme="minorEastAsia"/>
                <w:color w:val="auto"/>
                <w:sz w:val="21"/>
                <w:szCs w:val="21"/>
                <w:highlight w:val="none"/>
              </w:rPr>
              <w:t>相关商务分证明材料等。</w:t>
            </w:r>
          </w:p>
          <w:p>
            <w:pPr>
              <w:keepNext/>
              <w:keepLines w:val="0"/>
              <w:pageBreakBefore w:val="0"/>
              <w:kinsoku/>
              <w:wordWrap w:val="0"/>
              <w:overflowPunct/>
              <w:autoSpaceDE/>
              <w:autoSpaceDN/>
              <w:bidi w:val="0"/>
              <w:adjustRightInd/>
              <w:snapToGrid/>
              <w:spacing w:line="4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因项目为行政单位所采购的长期服务项目，服务质量直接影响极长时间内行政单位工作效果和质量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如</w:t>
            </w:r>
            <w:r>
              <w:rPr>
                <w:rFonts w:hint="eastAsia" w:asciiTheme="minorEastAsia" w:hAnsiTheme="minorEastAsia" w:eastAsiaTheme="minorEastAsia" w:cstheme="minorEastAsia"/>
                <w:color w:val="auto"/>
                <w:sz w:val="21"/>
                <w:szCs w:val="21"/>
                <w:highlight w:val="none"/>
                <w:lang w:eastAsia="zh-CN"/>
              </w:rPr>
              <w:t>提供</w:t>
            </w:r>
            <w:r>
              <w:rPr>
                <w:rFonts w:hint="eastAsia" w:asciiTheme="minorEastAsia" w:hAnsiTheme="minorEastAsia" w:eastAsiaTheme="minorEastAsia" w:cstheme="minorEastAsia"/>
                <w:color w:val="auto"/>
                <w:sz w:val="21"/>
                <w:szCs w:val="21"/>
                <w:highlight w:val="none"/>
              </w:rPr>
              <w:t>虚假证明材料被核实查出或所供编制服务与采购需求不符，则视为虚假应标。采购人可按相关规定向</w:t>
            </w:r>
            <w:r>
              <w:rPr>
                <w:rFonts w:hint="eastAsia" w:asciiTheme="minorEastAsia" w:hAnsiTheme="minorEastAsia" w:eastAsiaTheme="minorEastAsia" w:cstheme="minorEastAsia"/>
                <w:color w:val="auto"/>
                <w:sz w:val="21"/>
                <w:szCs w:val="21"/>
                <w:highlight w:val="none"/>
                <w:lang w:val="en-US" w:eastAsia="zh-CN"/>
              </w:rPr>
              <w:t>浦北县</w:t>
            </w:r>
            <w:r>
              <w:rPr>
                <w:rFonts w:hint="eastAsia" w:asciiTheme="minorEastAsia" w:hAnsiTheme="minorEastAsia" w:eastAsiaTheme="minorEastAsia" w:cstheme="minorEastAsia"/>
                <w:color w:val="auto"/>
                <w:sz w:val="21"/>
                <w:szCs w:val="21"/>
                <w:highlight w:val="none"/>
              </w:rPr>
              <w:t>财政局政府采购监督管理股</w:t>
            </w:r>
            <w:r>
              <w:rPr>
                <w:rFonts w:hint="eastAsia" w:asciiTheme="minorEastAsia" w:hAnsiTheme="minorEastAsia" w:eastAsiaTheme="minorEastAsia" w:cstheme="minorEastAsia"/>
                <w:color w:val="auto"/>
                <w:sz w:val="21"/>
                <w:szCs w:val="21"/>
                <w:highlight w:val="none"/>
                <w:lang w:eastAsia="zh-CN"/>
              </w:rPr>
              <w:t>递交相关材料</w:t>
            </w:r>
            <w:r>
              <w:rPr>
                <w:rFonts w:hint="eastAsia" w:asciiTheme="minorEastAsia" w:hAnsiTheme="minorEastAsia" w:eastAsiaTheme="minorEastAsia" w:cstheme="minorEastAsia"/>
                <w:color w:val="auto"/>
                <w:sz w:val="21"/>
                <w:szCs w:val="21"/>
                <w:highlight w:val="none"/>
              </w:rPr>
              <w:t>。</w:t>
            </w:r>
          </w:p>
        </w:tc>
      </w:tr>
      <w:bookmarkEnd w:id="19"/>
    </w:tbl>
    <w:p>
      <w:pPr>
        <w:spacing w:line="528" w:lineRule="exact"/>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spacing w:line="528" w:lineRule="exact"/>
        <w:ind w:firstLine="3600" w:firstLineChars="900"/>
        <w:jc w:val="both"/>
        <w:rPr>
          <w:rFonts w:hint="eastAsia" w:ascii="微软雅黑" w:hAnsi="微软雅黑" w:eastAsia="微软雅黑" w:cs="微软雅黑"/>
          <w:color w:val="auto"/>
          <w:sz w:val="40"/>
          <w:szCs w:val="40"/>
          <w:highlight w:val="none"/>
        </w:rPr>
      </w:pPr>
    </w:p>
    <w:p>
      <w:pPr>
        <w:pStyle w:val="2"/>
        <w:rPr>
          <w:rFonts w:hint="eastAsia"/>
          <w:color w:val="auto"/>
          <w:highlight w:val="none"/>
        </w:rPr>
      </w:pPr>
    </w:p>
    <w:p>
      <w:pPr>
        <w:spacing w:line="528" w:lineRule="exact"/>
        <w:ind w:firstLine="3600" w:firstLineChars="900"/>
        <w:jc w:val="both"/>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0"/>
        <w:tblW w:w="9476" w:type="dxa"/>
        <w:tblInd w:w="250" w:type="dxa"/>
        <w:tblLayout w:type="fixed"/>
        <w:tblCellMar>
          <w:top w:w="0" w:type="dxa"/>
          <w:left w:w="108" w:type="dxa"/>
          <w:bottom w:w="0" w:type="dxa"/>
          <w:right w:w="108" w:type="dxa"/>
        </w:tblCellMar>
      </w:tblPr>
      <w:tblGrid>
        <w:gridCol w:w="2020"/>
        <w:gridCol w:w="1642"/>
        <w:gridCol w:w="1084"/>
        <w:gridCol w:w="1923"/>
        <w:gridCol w:w="1709"/>
        <w:gridCol w:w="1098"/>
      </w:tblGrid>
      <w:tr>
        <w:tblPrEx>
          <w:tblLayout w:type="fixed"/>
          <w:tblCellMar>
            <w:top w:w="0" w:type="dxa"/>
            <w:left w:w="108" w:type="dxa"/>
            <w:bottom w:w="0" w:type="dxa"/>
            <w:right w:w="108" w:type="dxa"/>
          </w:tblCellMar>
        </w:tblPrEx>
        <w:trPr>
          <w:trHeight w:val="661" w:hRule="atLeast"/>
        </w:trPr>
        <w:tc>
          <w:tcPr>
            <w:tcW w:w="20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6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0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9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09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Layout w:type="fixed"/>
          <w:tblCellMar>
            <w:top w:w="0" w:type="dxa"/>
            <w:left w:w="108" w:type="dxa"/>
            <w:bottom w:w="0" w:type="dxa"/>
            <w:right w:w="108" w:type="dxa"/>
          </w:tblCellMar>
        </w:tblPrEx>
        <w:trPr>
          <w:trHeight w:val="336" w:hRule="atLeast"/>
        </w:trPr>
        <w:tc>
          <w:tcPr>
            <w:tcW w:w="202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Layout w:type="fixed"/>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46" w:hRule="atLeast"/>
        </w:trPr>
        <w:tc>
          <w:tcPr>
            <w:tcW w:w="202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Arial" w:hAnsi="Arial" w:eastAsia="Arial" w:cs="Arial"/>
          <w:color w:val="auto"/>
          <w:sz w:val="22"/>
          <w:szCs w:val="22"/>
          <w:highlight w:val="none"/>
        </w:rPr>
        <w:sectPr>
          <w:footerReference r:id="rId9" w:type="default"/>
          <w:pgSz w:w="11906" w:h="16839"/>
          <w:pgMar w:top="1431" w:right="464" w:bottom="913" w:left="895" w:header="0" w:footer="708" w:gutter="0"/>
          <w:pgNumType w:fmt="decimal"/>
          <w:cols w:space="720" w:num="1"/>
        </w:sect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241" w:lineRule="auto"/>
        <w:rPr>
          <w:rFonts w:ascii="Arial"/>
          <w:color w:val="auto"/>
          <w:sz w:val="22"/>
          <w:szCs w:val="22"/>
          <w:highlight w:val="none"/>
        </w:rPr>
      </w:pPr>
    </w:p>
    <w:p>
      <w:pPr>
        <w:spacing w:line="241" w:lineRule="auto"/>
        <w:rPr>
          <w:rFonts w:ascii="Arial"/>
          <w:color w:val="auto"/>
          <w:sz w:val="22"/>
          <w:szCs w:val="22"/>
          <w:highlight w:val="none"/>
        </w:rPr>
      </w:pPr>
    </w:p>
    <w:p>
      <w:pPr>
        <w:spacing w:line="241" w:lineRule="auto"/>
        <w:rPr>
          <w:rFonts w:ascii="Arial"/>
          <w:color w:val="auto"/>
          <w:sz w:val="22"/>
          <w:szCs w:val="22"/>
          <w:highlight w:val="none"/>
        </w:rPr>
      </w:pPr>
    </w:p>
    <w:p>
      <w:pPr>
        <w:pStyle w:val="11"/>
        <w:spacing w:before="152" w:line="223" w:lineRule="auto"/>
        <w:ind w:left="1040"/>
        <w:outlineLvl w:val="0"/>
        <w:rPr>
          <w:color w:val="auto"/>
          <w:sz w:val="48"/>
          <w:szCs w:val="48"/>
          <w:highlight w:val="none"/>
        </w:rPr>
      </w:pPr>
      <w:r>
        <w:rPr>
          <w:color w:val="auto"/>
          <w:spacing w:val="7"/>
          <w:sz w:val="48"/>
          <w:szCs w:val="48"/>
          <w:highlight w:val="none"/>
        </w:rPr>
        <w:t>第</w:t>
      </w:r>
      <w:r>
        <w:rPr>
          <w:rFonts w:hint="eastAsia"/>
          <w:color w:val="auto"/>
          <w:spacing w:val="7"/>
          <w:sz w:val="48"/>
          <w:szCs w:val="48"/>
          <w:highlight w:val="none"/>
          <w:lang w:eastAsia="zh-CN"/>
        </w:rPr>
        <w:t>四</w:t>
      </w:r>
      <w:r>
        <w:rPr>
          <w:color w:val="auto"/>
          <w:spacing w:val="7"/>
          <w:sz w:val="48"/>
          <w:szCs w:val="48"/>
          <w:highlight w:val="none"/>
        </w:rPr>
        <w:t>章  合同主要条款（格式）</w:t>
      </w:r>
    </w:p>
    <w:p>
      <w:pPr>
        <w:spacing w:line="223" w:lineRule="auto"/>
        <w:rPr>
          <w:color w:val="auto"/>
          <w:sz w:val="48"/>
          <w:szCs w:val="48"/>
          <w:highlight w:val="none"/>
        </w:rPr>
        <w:sectPr>
          <w:footerReference r:id="rId10" w:type="default"/>
          <w:pgSz w:w="11906" w:h="16839"/>
          <w:pgMar w:top="1431" w:right="1785" w:bottom="913" w:left="1785" w:header="0" w:footer="708" w:gutter="0"/>
          <w:pgNumType w:fmt="decimal"/>
          <w:cols w:space="720" w:num="1"/>
        </w:sectPr>
      </w:pPr>
    </w:p>
    <w:p>
      <w:pPr>
        <w:spacing w:line="443" w:lineRule="auto"/>
        <w:rPr>
          <w:rFonts w:ascii="Arial"/>
          <w:color w:val="auto"/>
          <w:sz w:val="22"/>
          <w:szCs w:val="22"/>
          <w:highlight w:val="none"/>
        </w:rPr>
      </w:pPr>
    </w:p>
    <w:p>
      <w:pPr>
        <w:pStyle w:val="11"/>
        <w:spacing w:before="91" w:line="219" w:lineRule="auto"/>
        <w:ind w:left="3119"/>
        <w:rPr>
          <w:color w:val="auto"/>
          <w:sz w:val="32"/>
          <w:szCs w:val="32"/>
          <w:highlight w:val="none"/>
        </w:rPr>
      </w:pPr>
      <w:r>
        <w:rPr>
          <w:b/>
          <w:bCs/>
          <w:color w:val="auto"/>
          <w:spacing w:val="-3"/>
          <w:sz w:val="32"/>
          <w:szCs w:val="32"/>
          <w:highlight w:val="none"/>
        </w:rPr>
        <w:t>广西壮族自治区政府采购合同</w:t>
      </w:r>
    </w:p>
    <w:p>
      <w:pPr>
        <w:pStyle w:val="11"/>
        <w:spacing w:before="86" w:line="228" w:lineRule="auto"/>
        <w:ind w:left="194"/>
        <w:rPr>
          <w:color w:val="auto"/>
          <w:sz w:val="21"/>
          <w:szCs w:val="21"/>
          <w:highlight w:val="none"/>
        </w:rPr>
      </w:pPr>
      <w:r>
        <w:rPr>
          <w:color w:val="auto"/>
          <w:spacing w:val="5"/>
          <w:sz w:val="21"/>
          <w:szCs w:val="21"/>
          <w:highlight w:val="none"/>
        </w:rPr>
        <w:t>合同编号：</w:t>
      </w:r>
    </w:p>
    <w:p>
      <w:pPr>
        <w:pStyle w:val="11"/>
        <w:spacing w:before="113" w:line="227" w:lineRule="auto"/>
        <w:ind w:left="192"/>
        <w:rPr>
          <w:color w:val="auto"/>
          <w:sz w:val="21"/>
          <w:szCs w:val="21"/>
          <w:highlight w:val="none"/>
        </w:rPr>
      </w:pPr>
      <w:r>
        <w:rPr>
          <w:color w:val="auto"/>
          <w:spacing w:val="12"/>
          <w:sz w:val="21"/>
          <w:szCs w:val="21"/>
          <w:highlight w:val="none"/>
        </w:rPr>
        <w:t>采购单位（甲方）</w:t>
      </w:r>
      <w:r>
        <w:rPr>
          <w:color w:val="auto"/>
          <w:spacing w:val="12"/>
          <w:sz w:val="21"/>
          <w:szCs w:val="21"/>
          <w:highlight w:val="none"/>
          <w:u w:val="single" w:color="auto"/>
        </w:rPr>
        <w:t xml:space="preserve">           </w:t>
      </w:r>
      <w:r>
        <w:rPr>
          <w:color w:val="auto"/>
          <w:spacing w:val="11"/>
          <w:sz w:val="21"/>
          <w:szCs w:val="21"/>
          <w:highlight w:val="none"/>
          <w:u w:val="single" w:color="auto"/>
        </w:rPr>
        <w:t xml:space="preserve">              </w:t>
      </w:r>
      <w:r>
        <w:rPr>
          <w:color w:val="auto"/>
          <w:spacing w:val="11"/>
          <w:sz w:val="21"/>
          <w:szCs w:val="21"/>
          <w:highlight w:val="none"/>
        </w:rPr>
        <w:t xml:space="preserve">  采购计划号</w:t>
      </w:r>
      <w:r>
        <w:rPr>
          <w:color w:val="auto"/>
          <w:sz w:val="21"/>
          <w:szCs w:val="21"/>
          <w:highlight w:val="none"/>
          <w:u w:val="single" w:color="auto"/>
        </w:rPr>
        <w:t xml:space="preserve">                 </w:t>
      </w:r>
    </w:p>
    <w:p>
      <w:pPr>
        <w:pStyle w:val="11"/>
        <w:spacing w:before="114" w:line="227" w:lineRule="auto"/>
        <w:ind w:left="193"/>
        <w:rPr>
          <w:color w:val="auto"/>
          <w:sz w:val="21"/>
          <w:szCs w:val="21"/>
          <w:highlight w:val="none"/>
        </w:rPr>
      </w:pPr>
      <w:r>
        <w:rPr>
          <w:color w:val="auto"/>
          <w:spacing w:val="7"/>
          <w:sz w:val="21"/>
          <w:szCs w:val="21"/>
          <w:highlight w:val="none"/>
        </w:rPr>
        <w:t>供 应 商（乙方）</w:t>
      </w:r>
      <w:r>
        <w:rPr>
          <w:color w:val="auto"/>
          <w:spacing w:val="1"/>
          <w:sz w:val="21"/>
          <w:szCs w:val="21"/>
          <w:highlight w:val="none"/>
          <w:u w:val="single" w:color="auto"/>
        </w:rPr>
        <w:t xml:space="preserve">                           </w:t>
      </w:r>
      <w:r>
        <w:rPr>
          <w:color w:val="auto"/>
          <w:spacing w:val="18"/>
          <w:sz w:val="21"/>
          <w:szCs w:val="21"/>
          <w:highlight w:val="none"/>
        </w:rPr>
        <w:t xml:space="preserve">  </w:t>
      </w:r>
      <w:r>
        <w:rPr>
          <w:color w:val="auto"/>
          <w:spacing w:val="7"/>
          <w:sz w:val="21"/>
          <w:szCs w:val="21"/>
          <w:highlight w:val="none"/>
        </w:rPr>
        <w:t>项目名称编号</w:t>
      </w:r>
      <w:r>
        <w:rPr>
          <w:color w:val="auto"/>
          <w:sz w:val="21"/>
          <w:szCs w:val="21"/>
          <w:highlight w:val="none"/>
          <w:u w:val="single" w:color="auto"/>
        </w:rPr>
        <w:t xml:space="preserve">                </w:t>
      </w:r>
    </w:p>
    <w:p>
      <w:pPr>
        <w:pStyle w:val="11"/>
        <w:spacing w:before="113" w:line="230" w:lineRule="auto"/>
        <w:ind w:left="193"/>
        <w:rPr>
          <w:color w:val="auto"/>
          <w:sz w:val="21"/>
          <w:szCs w:val="21"/>
          <w:highlight w:val="none"/>
        </w:rPr>
      </w:pPr>
      <w:r>
        <w:rPr>
          <w:color w:val="auto"/>
          <w:spacing w:val="-2"/>
          <w:sz w:val="21"/>
          <w:szCs w:val="21"/>
          <w:highlight w:val="none"/>
        </w:rPr>
        <w:t>签</w:t>
      </w:r>
      <w:r>
        <w:rPr>
          <w:color w:val="auto"/>
          <w:spacing w:val="12"/>
          <w:sz w:val="21"/>
          <w:szCs w:val="21"/>
          <w:highlight w:val="none"/>
        </w:rPr>
        <w:t xml:space="preserve">  </w:t>
      </w:r>
      <w:r>
        <w:rPr>
          <w:color w:val="auto"/>
          <w:spacing w:val="-2"/>
          <w:sz w:val="21"/>
          <w:szCs w:val="21"/>
          <w:highlight w:val="none"/>
        </w:rPr>
        <w:t>订</w:t>
      </w:r>
      <w:r>
        <w:rPr>
          <w:color w:val="auto"/>
          <w:spacing w:val="9"/>
          <w:sz w:val="21"/>
          <w:szCs w:val="21"/>
          <w:highlight w:val="none"/>
        </w:rPr>
        <w:t xml:space="preserve">  </w:t>
      </w:r>
      <w:r>
        <w:rPr>
          <w:color w:val="auto"/>
          <w:spacing w:val="-2"/>
          <w:sz w:val="21"/>
          <w:szCs w:val="21"/>
          <w:highlight w:val="none"/>
        </w:rPr>
        <w:t>地</w:t>
      </w:r>
      <w:r>
        <w:rPr>
          <w:color w:val="auto"/>
          <w:spacing w:val="15"/>
          <w:sz w:val="21"/>
          <w:szCs w:val="21"/>
          <w:highlight w:val="none"/>
        </w:rPr>
        <w:t xml:space="preserve">  </w:t>
      </w:r>
      <w:r>
        <w:rPr>
          <w:color w:val="auto"/>
          <w:spacing w:val="-2"/>
          <w:sz w:val="21"/>
          <w:szCs w:val="21"/>
          <w:highlight w:val="none"/>
        </w:rPr>
        <w:t xml:space="preserve">点  </w:t>
      </w:r>
      <w:r>
        <w:rPr>
          <w:color w:val="auto"/>
          <w:spacing w:val="-2"/>
          <w:sz w:val="21"/>
          <w:szCs w:val="21"/>
          <w:highlight w:val="none"/>
          <w:u w:val="single" w:color="auto"/>
        </w:rPr>
        <w:t xml:space="preserve">                            </w:t>
      </w:r>
      <w:r>
        <w:rPr>
          <w:color w:val="auto"/>
          <w:spacing w:val="-2"/>
          <w:sz w:val="21"/>
          <w:szCs w:val="21"/>
          <w:highlight w:val="none"/>
        </w:rPr>
        <w:t xml:space="preserve">  签</w:t>
      </w:r>
      <w:r>
        <w:rPr>
          <w:color w:val="auto"/>
          <w:spacing w:val="17"/>
          <w:sz w:val="21"/>
          <w:szCs w:val="21"/>
          <w:highlight w:val="none"/>
        </w:rPr>
        <w:t xml:space="preserve"> </w:t>
      </w:r>
      <w:r>
        <w:rPr>
          <w:color w:val="auto"/>
          <w:spacing w:val="-2"/>
          <w:sz w:val="21"/>
          <w:szCs w:val="21"/>
          <w:highlight w:val="none"/>
        </w:rPr>
        <w:t>订</w:t>
      </w:r>
      <w:r>
        <w:rPr>
          <w:color w:val="auto"/>
          <w:spacing w:val="24"/>
          <w:sz w:val="21"/>
          <w:szCs w:val="21"/>
          <w:highlight w:val="none"/>
        </w:rPr>
        <w:t xml:space="preserve"> </w:t>
      </w:r>
      <w:r>
        <w:rPr>
          <w:color w:val="auto"/>
          <w:spacing w:val="-2"/>
          <w:sz w:val="21"/>
          <w:szCs w:val="21"/>
          <w:highlight w:val="none"/>
        </w:rPr>
        <w:t>时</w:t>
      </w:r>
      <w:r>
        <w:rPr>
          <w:color w:val="auto"/>
          <w:spacing w:val="32"/>
          <w:sz w:val="21"/>
          <w:szCs w:val="21"/>
          <w:highlight w:val="none"/>
        </w:rPr>
        <w:t xml:space="preserve"> </w:t>
      </w:r>
      <w:r>
        <w:rPr>
          <w:color w:val="auto"/>
          <w:spacing w:val="-2"/>
          <w:sz w:val="21"/>
          <w:szCs w:val="21"/>
          <w:highlight w:val="none"/>
        </w:rPr>
        <w:t>间</w:t>
      </w:r>
      <w:r>
        <w:rPr>
          <w:color w:val="auto"/>
          <w:sz w:val="21"/>
          <w:szCs w:val="21"/>
          <w:highlight w:val="none"/>
          <w:u w:val="single" w:color="auto"/>
        </w:rPr>
        <w:t xml:space="preserve">                 </w:t>
      </w:r>
    </w:p>
    <w:p>
      <w:pPr>
        <w:pStyle w:val="11"/>
        <w:spacing w:before="111" w:line="317" w:lineRule="auto"/>
        <w:ind w:left="195" w:firstLine="418"/>
        <w:rPr>
          <w:color w:val="auto"/>
          <w:sz w:val="21"/>
          <w:szCs w:val="21"/>
          <w:highlight w:val="none"/>
        </w:rPr>
      </w:pPr>
      <w:r>
        <w:rPr>
          <w:color w:val="auto"/>
          <w:spacing w:val="11"/>
          <w:sz w:val="21"/>
          <w:szCs w:val="21"/>
          <w:highlight w:val="none"/>
        </w:rPr>
        <w:t>根据《中华人民共和国政府采购法》、《中华人民共和国民法典》等法律、法规规定，按</w:t>
      </w:r>
      <w:r>
        <w:rPr>
          <w:color w:val="auto"/>
          <w:spacing w:val="10"/>
          <w:sz w:val="21"/>
          <w:szCs w:val="21"/>
          <w:highlight w:val="none"/>
        </w:rPr>
        <w:t>照招投标</w:t>
      </w:r>
      <w:r>
        <w:rPr>
          <w:color w:val="auto"/>
          <w:sz w:val="21"/>
          <w:szCs w:val="21"/>
          <w:highlight w:val="none"/>
        </w:rPr>
        <w:t xml:space="preserve"> </w:t>
      </w:r>
      <w:r>
        <w:rPr>
          <w:color w:val="auto"/>
          <w:spacing w:val="8"/>
          <w:sz w:val="21"/>
          <w:szCs w:val="21"/>
          <w:highlight w:val="none"/>
        </w:rPr>
        <w:t>文件（采购文件）规定条款和中标供应商承诺，</w:t>
      </w:r>
      <w:r>
        <w:rPr>
          <w:color w:val="auto"/>
          <w:spacing w:val="-59"/>
          <w:sz w:val="21"/>
          <w:szCs w:val="21"/>
          <w:highlight w:val="none"/>
        </w:rPr>
        <w:t xml:space="preserve"> </w:t>
      </w:r>
      <w:r>
        <w:rPr>
          <w:color w:val="auto"/>
          <w:spacing w:val="8"/>
          <w:sz w:val="21"/>
          <w:szCs w:val="21"/>
          <w:highlight w:val="none"/>
        </w:rPr>
        <w:t>甲乙双方签订本</w:t>
      </w:r>
      <w:r>
        <w:rPr>
          <w:color w:val="auto"/>
          <w:spacing w:val="7"/>
          <w:sz w:val="21"/>
          <w:szCs w:val="21"/>
          <w:highlight w:val="none"/>
        </w:rPr>
        <w:t>合同。</w:t>
      </w:r>
    </w:p>
    <w:p>
      <w:pPr>
        <w:pStyle w:val="11"/>
        <w:spacing w:before="32" w:line="228" w:lineRule="auto"/>
        <w:ind w:left="613"/>
        <w:rPr>
          <w:color w:val="auto"/>
          <w:sz w:val="21"/>
          <w:szCs w:val="21"/>
          <w:highlight w:val="none"/>
        </w:rPr>
      </w:pPr>
      <w:r>
        <w:rPr>
          <w:b/>
          <w:bCs/>
          <w:color w:val="auto"/>
          <w:spacing w:val="6"/>
          <w:sz w:val="21"/>
          <w:szCs w:val="21"/>
          <w:highlight w:val="none"/>
        </w:rPr>
        <w:t>第一条</w:t>
      </w:r>
      <w:r>
        <w:rPr>
          <w:color w:val="auto"/>
          <w:spacing w:val="6"/>
          <w:sz w:val="21"/>
          <w:szCs w:val="21"/>
          <w:highlight w:val="none"/>
        </w:rPr>
        <w:t xml:space="preserve">  </w:t>
      </w:r>
      <w:r>
        <w:rPr>
          <w:b/>
          <w:bCs/>
          <w:color w:val="auto"/>
          <w:spacing w:val="6"/>
          <w:sz w:val="21"/>
          <w:szCs w:val="21"/>
          <w:highlight w:val="none"/>
        </w:rPr>
        <w:t>合同标的</w:t>
      </w:r>
    </w:p>
    <w:p>
      <w:pPr>
        <w:pStyle w:val="11"/>
        <w:spacing w:before="114" w:line="227" w:lineRule="auto"/>
        <w:ind w:left="628"/>
        <w:rPr>
          <w:color w:val="auto"/>
          <w:sz w:val="21"/>
          <w:szCs w:val="21"/>
          <w:highlight w:val="none"/>
        </w:rPr>
      </w:pPr>
      <w:r>
        <w:rPr>
          <w:color w:val="auto"/>
          <w:spacing w:val="5"/>
          <w:sz w:val="21"/>
          <w:szCs w:val="21"/>
          <w:highlight w:val="none"/>
        </w:rPr>
        <w:t>1、供货一览表</w:t>
      </w:r>
    </w:p>
    <w:p>
      <w:pPr>
        <w:spacing w:line="64" w:lineRule="auto"/>
        <w:rPr>
          <w:rFonts w:ascii="Arial"/>
          <w:color w:val="auto"/>
          <w:sz w:val="4"/>
          <w:szCs w:val="22"/>
          <w:highlight w:val="none"/>
        </w:rPr>
      </w:pPr>
    </w:p>
    <w:tbl>
      <w:tblPr>
        <w:tblStyle w:val="27"/>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1"/>
        <w:gridCol w:w="1303"/>
        <w:gridCol w:w="1080"/>
        <w:gridCol w:w="1193"/>
        <w:gridCol w:w="1192"/>
        <w:gridCol w:w="672"/>
        <w:gridCol w:w="1079"/>
        <w:gridCol w:w="1080"/>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9" w:hRule="atLeast"/>
        </w:trPr>
        <w:tc>
          <w:tcPr>
            <w:tcW w:w="501" w:type="dxa"/>
            <w:textDirection w:val="tbRlV"/>
            <w:vAlign w:val="top"/>
          </w:tcPr>
          <w:p>
            <w:pPr>
              <w:pStyle w:val="28"/>
              <w:spacing w:before="144" w:line="218" w:lineRule="auto"/>
              <w:ind w:left="163"/>
              <w:rPr>
                <w:color w:val="auto"/>
                <w:sz w:val="21"/>
                <w:szCs w:val="21"/>
                <w:highlight w:val="none"/>
              </w:rPr>
            </w:pPr>
            <w:r>
              <w:rPr>
                <w:color w:val="auto"/>
                <w:spacing w:val="8"/>
                <w:sz w:val="21"/>
                <w:szCs w:val="21"/>
                <w:highlight w:val="none"/>
              </w:rPr>
              <w:t>序</w:t>
            </w:r>
            <w:r>
              <w:rPr>
                <w:color w:val="auto"/>
                <w:spacing w:val="51"/>
                <w:sz w:val="21"/>
                <w:szCs w:val="21"/>
                <w:highlight w:val="none"/>
              </w:rPr>
              <w:t xml:space="preserve"> </w:t>
            </w:r>
            <w:r>
              <w:rPr>
                <w:color w:val="auto"/>
                <w:spacing w:val="8"/>
                <w:sz w:val="21"/>
                <w:szCs w:val="21"/>
                <w:highlight w:val="none"/>
              </w:rPr>
              <w:t>号</w:t>
            </w:r>
          </w:p>
        </w:tc>
        <w:tc>
          <w:tcPr>
            <w:tcW w:w="1303" w:type="dxa"/>
            <w:vAlign w:val="top"/>
          </w:tcPr>
          <w:p>
            <w:pPr>
              <w:pStyle w:val="28"/>
              <w:spacing w:before="162" w:line="303" w:lineRule="auto"/>
              <w:ind w:left="447" w:right="442" w:hanging="2"/>
              <w:rPr>
                <w:color w:val="auto"/>
                <w:sz w:val="21"/>
                <w:szCs w:val="21"/>
                <w:highlight w:val="none"/>
              </w:rPr>
            </w:pPr>
            <w:r>
              <w:rPr>
                <w:color w:val="auto"/>
                <w:spacing w:val="4"/>
                <w:sz w:val="21"/>
                <w:szCs w:val="21"/>
                <w:highlight w:val="none"/>
              </w:rPr>
              <w:t>产品</w:t>
            </w:r>
            <w:r>
              <w:rPr>
                <w:color w:val="auto"/>
                <w:sz w:val="21"/>
                <w:szCs w:val="21"/>
                <w:highlight w:val="none"/>
              </w:rPr>
              <w:t xml:space="preserve"> </w:t>
            </w:r>
            <w:r>
              <w:rPr>
                <w:color w:val="auto"/>
                <w:spacing w:val="3"/>
                <w:sz w:val="21"/>
                <w:szCs w:val="21"/>
                <w:highlight w:val="none"/>
              </w:rPr>
              <w:t>名称</w:t>
            </w:r>
          </w:p>
        </w:tc>
        <w:tc>
          <w:tcPr>
            <w:tcW w:w="1080" w:type="dxa"/>
            <w:vAlign w:val="top"/>
          </w:tcPr>
          <w:p>
            <w:pPr>
              <w:pStyle w:val="28"/>
              <w:spacing w:before="162" w:line="303" w:lineRule="auto"/>
              <w:ind w:left="349" w:right="332" w:hanging="12"/>
              <w:rPr>
                <w:color w:val="auto"/>
                <w:sz w:val="21"/>
                <w:szCs w:val="21"/>
                <w:highlight w:val="none"/>
              </w:rPr>
            </w:pPr>
            <w:r>
              <w:rPr>
                <w:color w:val="auto"/>
                <w:spacing w:val="2"/>
                <w:sz w:val="21"/>
                <w:szCs w:val="21"/>
                <w:highlight w:val="none"/>
              </w:rPr>
              <w:t>商标</w:t>
            </w:r>
            <w:r>
              <w:rPr>
                <w:color w:val="auto"/>
                <w:sz w:val="21"/>
                <w:szCs w:val="21"/>
                <w:highlight w:val="none"/>
              </w:rPr>
              <w:t xml:space="preserve"> </w:t>
            </w:r>
            <w:r>
              <w:rPr>
                <w:color w:val="auto"/>
                <w:spacing w:val="-4"/>
                <w:sz w:val="21"/>
                <w:szCs w:val="21"/>
                <w:highlight w:val="none"/>
              </w:rPr>
              <w:t>品牌</w:t>
            </w:r>
          </w:p>
        </w:tc>
        <w:tc>
          <w:tcPr>
            <w:tcW w:w="1193" w:type="dxa"/>
            <w:vAlign w:val="top"/>
          </w:tcPr>
          <w:p>
            <w:pPr>
              <w:pStyle w:val="28"/>
              <w:spacing w:before="162" w:line="303" w:lineRule="auto"/>
              <w:ind w:left="396" w:right="387" w:hanging="5"/>
              <w:rPr>
                <w:color w:val="auto"/>
                <w:sz w:val="21"/>
                <w:szCs w:val="21"/>
                <w:highlight w:val="none"/>
              </w:rPr>
            </w:pPr>
            <w:r>
              <w:rPr>
                <w:color w:val="auto"/>
                <w:spacing w:val="4"/>
                <w:sz w:val="21"/>
                <w:szCs w:val="21"/>
                <w:highlight w:val="none"/>
              </w:rPr>
              <w:t>规格</w:t>
            </w:r>
            <w:r>
              <w:rPr>
                <w:color w:val="auto"/>
                <w:sz w:val="21"/>
                <w:szCs w:val="21"/>
                <w:highlight w:val="none"/>
              </w:rPr>
              <w:t xml:space="preserve"> </w:t>
            </w:r>
            <w:r>
              <w:rPr>
                <w:color w:val="auto"/>
                <w:spacing w:val="1"/>
                <w:sz w:val="21"/>
                <w:szCs w:val="21"/>
                <w:highlight w:val="none"/>
              </w:rPr>
              <w:t>型号</w:t>
            </w:r>
          </w:p>
        </w:tc>
        <w:tc>
          <w:tcPr>
            <w:tcW w:w="1192" w:type="dxa"/>
            <w:vAlign w:val="top"/>
          </w:tcPr>
          <w:p>
            <w:pPr>
              <w:pStyle w:val="28"/>
              <w:spacing w:before="162" w:line="303" w:lineRule="auto"/>
              <w:ind w:left="394" w:right="384"/>
              <w:rPr>
                <w:color w:val="auto"/>
                <w:sz w:val="21"/>
                <w:szCs w:val="21"/>
                <w:highlight w:val="none"/>
              </w:rPr>
            </w:pPr>
            <w:r>
              <w:rPr>
                <w:color w:val="auto"/>
                <w:spacing w:val="3"/>
                <w:sz w:val="21"/>
                <w:szCs w:val="21"/>
                <w:highlight w:val="none"/>
              </w:rPr>
              <w:t>生产</w:t>
            </w:r>
            <w:r>
              <w:rPr>
                <w:color w:val="auto"/>
                <w:sz w:val="21"/>
                <w:szCs w:val="21"/>
                <w:highlight w:val="none"/>
              </w:rPr>
              <w:t xml:space="preserve"> </w:t>
            </w:r>
            <w:r>
              <w:rPr>
                <w:color w:val="auto"/>
                <w:spacing w:val="3"/>
                <w:sz w:val="21"/>
                <w:szCs w:val="21"/>
                <w:highlight w:val="none"/>
              </w:rPr>
              <w:t>厂家</w:t>
            </w:r>
          </w:p>
        </w:tc>
        <w:tc>
          <w:tcPr>
            <w:tcW w:w="672" w:type="dxa"/>
            <w:textDirection w:val="tbRlV"/>
            <w:vAlign w:val="top"/>
          </w:tcPr>
          <w:p>
            <w:pPr>
              <w:pStyle w:val="28"/>
              <w:spacing w:before="227" w:line="216" w:lineRule="auto"/>
              <w:ind w:left="163"/>
              <w:rPr>
                <w:color w:val="auto"/>
                <w:sz w:val="21"/>
                <w:szCs w:val="21"/>
                <w:highlight w:val="none"/>
              </w:rPr>
            </w:pPr>
            <w:r>
              <w:rPr>
                <w:color w:val="auto"/>
                <w:spacing w:val="8"/>
                <w:sz w:val="21"/>
                <w:szCs w:val="21"/>
                <w:highlight w:val="none"/>
              </w:rPr>
              <w:t>数</w:t>
            </w:r>
            <w:r>
              <w:rPr>
                <w:color w:val="auto"/>
                <w:spacing w:val="51"/>
                <w:sz w:val="21"/>
                <w:szCs w:val="21"/>
                <w:highlight w:val="none"/>
              </w:rPr>
              <w:t xml:space="preserve"> </w:t>
            </w:r>
            <w:r>
              <w:rPr>
                <w:color w:val="auto"/>
                <w:spacing w:val="8"/>
                <w:sz w:val="21"/>
                <w:szCs w:val="21"/>
                <w:highlight w:val="none"/>
              </w:rPr>
              <w:t>量</w:t>
            </w:r>
          </w:p>
        </w:tc>
        <w:tc>
          <w:tcPr>
            <w:tcW w:w="1079" w:type="dxa"/>
            <w:vAlign w:val="top"/>
          </w:tcPr>
          <w:p>
            <w:pPr>
              <w:spacing w:line="276" w:lineRule="auto"/>
              <w:rPr>
                <w:rFonts w:ascii="Arial"/>
                <w:color w:val="auto"/>
                <w:sz w:val="22"/>
                <w:szCs w:val="22"/>
                <w:highlight w:val="none"/>
              </w:rPr>
            </w:pPr>
          </w:p>
          <w:p>
            <w:pPr>
              <w:pStyle w:val="28"/>
              <w:spacing w:before="65" w:line="228" w:lineRule="auto"/>
              <w:ind w:left="337"/>
              <w:rPr>
                <w:color w:val="auto"/>
                <w:sz w:val="21"/>
                <w:szCs w:val="21"/>
                <w:highlight w:val="none"/>
              </w:rPr>
            </w:pPr>
            <w:r>
              <w:rPr>
                <w:color w:val="auto"/>
                <w:spacing w:val="3"/>
                <w:sz w:val="21"/>
                <w:szCs w:val="21"/>
                <w:highlight w:val="none"/>
              </w:rPr>
              <w:t>单位</w:t>
            </w:r>
          </w:p>
        </w:tc>
        <w:tc>
          <w:tcPr>
            <w:tcW w:w="1080" w:type="dxa"/>
            <w:vAlign w:val="top"/>
          </w:tcPr>
          <w:p>
            <w:pPr>
              <w:pStyle w:val="28"/>
              <w:spacing w:before="162" w:line="303" w:lineRule="auto"/>
              <w:ind w:left="243" w:right="220" w:hanging="8"/>
              <w:rPr>
                <w:color w:val="auto"/>
                <w:sz w:val="21"/>
                <w:szCs w:val="21"/>
                <w:highlight w:val="none"/>
              </w:rPr>
            </w:pPr>
            <w:r>
              <w:rPr>
                <w:color w:val="auto"/>
                <w:spacing w:val="-1"/>
                <w:sz w:val="21"/>
                <w:szCs w:val="21"/>
                <w:highlight w:val="none"/>
              </w:rPr>
              <w:t>单</w:t>
            </w:r>
            <w:r>
              <w:rPr>
                <w:color w:val="auto"/>
                <w:spacing w:val="10"/>
                <w:sz w:val="21"/>
                <w:szCs w:val="21"/>
                <w:highlight w:val="none"/>
              </w:rPr>
              <w:t xml:space="preserve">  </w:t>
            </w:r>
            <w:r>
              <w:rPr>
                <w:color w:val="auto"/>
                <w:spacing w:val="-1"/>
                <w:sz w:val="21"/>
                <w:szCs w:val="21"/>
                <w:highlight w:val="none"/>
              </w:rPr>
              <w:t>价</w:t>
            </w:r>
            <w:r>
              <w:rPr>
                <w:color w:val="auto"/>
                <w:sz w:val="21"/>
                <w:szCs w:val="21"/>
                <w:highlight w:val="none"/>
              </w:rPr>
              <w:t xml:space="preserve"> </w:t>
            </w:r>
            <w:r>
              <w:rPr>
                <w:color w:val="auto"/>
                <w:spacing w:val="-1"/>
                <w:sz w:val="21"/>
                <w:szCs w:val="21"/>
                <w:highlight w:val="none"/>
              </w:rPr>
              <w:t>（元）</w:t>
            </w:r>
          </w:p>
        </w:tc>
        <w:tc>
          <w:tcPr>
            <w:tcW w:w="1444" w:type="dxa"/>
            <w:vAlign w:val="top"/>
          </w:tcPr>
          <w:p>
            <w:pPr>
              <w:pStyle w:val="28"/>
              <w:spacing w:before="162" w:line="303" w:lineRule="auto"/>
              <w:ind w:left="423" w:right="404" w:hanging="8"/>
              <w:rPr>
                <w:color w:val="auto"/>
                <w:sz w:val="21"/>
                <w:szCs w:val="21"/>
                <w:highlight w:val="none"/>
              </w:rPr>
            </w:pPr>
            <w:r>
              <w:rPr>
                <w:color w:val="auto"/>
                <w:sz w:val="21"/>
                <w:szCs w:val="21"/>
                <w:highlight w:val="none"/>
              </w:rPr>
              <w:t>金</w:t>
            </w:r>
            <w:r>
              <w:rPr>
                <w:color w:val="auto"/>
                <w:spacing w:val="9"/>
                <w:sz w:val="21"/>
                <w:szCs w:val="21"/>
                <w:highlight w:val="none"/>
              </w:rPr>
              <w:t xml:space="preserve">  </w:t>
            </w:r>
            <w:r>
              <w:rPr>
                <w:color w:val="auto"/>
                <w:sz w:val="21"/>
                <w:szCs w:val="21"/>
                <w:highlight w:val="none"/>
              </w:rPr>
              <w:t xml:space="preserve">额 </w:t>
            </w:r>
            <w:r>
              <w:rPr>
                <w:color w:val="auto"/>
                <w:spacing w:val="-1"/>
                <w:sz w:val="2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501" w:type="dxa"/>
            <w:vAlign w:val="top"/>
          </w:tcPr>
          <w:p>
            <w:pPr>
              <w:pStyle w:val="28"/>
              <w:spacing w:before="194" w:line="189" w:lineRule="auto"/>
              <w:ind w:left="218"/>
              <w:rPr>
                <w:color w:val="auto"/>
                <w:sz w:val="21"/>
                <w:szCs w:val="21"/>
                <w:highlight w:val="none"/>
              </w:rPr>
            </w:pPr>
            <w:r>
              <w:rPr>
                <w:color w:val="auto"/>
                <w:sz w:val="21"/>
                <w:szCs w:val="21"/>
                <w:highlight w:val="none"/>
              </w:rPr>
              <w:t>1</w:t>
            </w:r>
          </w:p>
        </w:tc>
        <w:tc>
          <w:tcPr>
            <w:tcW w:w="1303"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193" w:type="dxa"/>
            <w:vAlign w:val="top"/>
          </w:tcPr>
          <w:p>
            <w:pPr>
              <w:rPr>
                <w:rFonts w:ascii="Arial"/>
                <w:color w:val="auto"/>
                <w:sz w:val="22"/>
                <w:szCs w:val="22"/>
                <w:highlight w:val="none"/>
              </w:rPr>
            </w:pPr>
          </w:p>
        </w:tc>
        <w:tc>
          <w:tcPr>
            <w:tcW w:w="1192" w:type="dxa"/>
            <w:vAlign w:val="top"/>
          </w:tcPr>
          <w:p>
            <w:pPr>
              <w:rPr>
                <w:rFonts w:ascii="Arial"/>
                <w:color w:val="auto"/>
                <w:sz w:val="22"/>
                <w:szCs w:val="22"/>
                <w:highlight w:val="none"/>
              </w:rPr>
            </w:pPr>
          </w:p>
        </w:tc>
        <w:tc>
          <w:tcPr>
            <w:tcW w:w="672" w:type="dxa"/>
            <w:vAlign w:val="top"/>
          </w:tcPr>
          <w:p>
            <w:pPr>
              <w:rPr>
                <w:rFonts w:ascii="Arial"/>
                <w:color w:val="auto"/>
                <w:sz w:val="22"/>
                <w:szCs w:val="22"/>
                <w:highlight w:val="none"/>
              </w:rPr>
            </w:pPr>
          </w:p>
        </w:tc>
        <w:tc>
          <w:tcPr>
            <w:tcW w:w="1079"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444" w:type="dxa"/>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501" w:type="dxa"/>
            <w:vAlign w:val="top"/>
          </w:tcPr>
          <w:p>
            <w:pPr>
              <w:pStyle w:val="28"/>
              <w:spacing w:before="195" w:line="189" w:lineRule="auto"/>
              <w:ind w:left="205"/>
              <w:rPr>
                <w:color w:val="auto"/>
                <w:sz w:val="21"/>
                <w:szCs w:val="21"/>
                <w:highlight w:val="none"/>
              </w:rPr>
            </w:pPr>
            <w:r>
              <w:rPr>
                <w:color w:val="auto"/>
                <w:sz w:val="21"/>
                <w:szCs w:val="21"/>
                <w:highlight w:val="none"/>
              </w:rPr>
              <w:t>2</w:t>
            </w:r>
          </w:p>
        </w:tc>
        <w:tc>
          <w:tcPr>
            <w:tcW w:w="1303"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193" w:type="dxa"/>
            <w:vAlign w:val="top"/>
          </w:tcPr>
          <w:p>
            <w:pPr>
              <w:rPr>
                <w:rFonts w:ascii="Arial"/>
                <w:color w:val="auto"/>
                <w:sz w:val="22"/>
                <w:szCs w:val="22"/>
                <w:highlight w:val="none"/>
              </w:rPr>
            </w:pPr>
          </w:p>
        </w:tc>
        <w:tc>
          <w:tcPr>
            <w:tcW w:w="1192" w:type="dxa"/>
            <w:vAlign w:val="top"/>
          </w:tcPr>
          <w:p>
            <w:pPr>
              <w:rPr>
                <w:rFonts w:ascii="Arial"/>
                <w:color w:val="auto"/>
                <w:sz w:val="22"/>
                <w:szCs w:val="22"/>
                <w:highlight w:val="none"/>
              </w:rPr>
            </w:pPr>
          </w:p>
        </w:tc>
        <w:tc>
          <w:tcPr>
            <w:tcW w:w="672" w:type="dxa"/>
            <w:vAlign w:val="top"/>
          </w:tcPr>
          <w:p>
            <w:pPr>
              <w:rPr>
                <w:rFonts w:ascii="Arial"/>
                <w:color w:val="auto"/>
                <w:sz w:val="22"/>
                <w:szCs w:val="22"/>
                <w:highlight w:val="none"/>
              </w:rPr>
            </w:pPr>
          </w:p>
        </w:tc>
        <w:tc>
          <w:tcPr>
            <w:tcW w:w="1079"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444" w:type="dxa"/>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501" w:type="dxa"/>
            <w:vAlign w:val="top"/>
          </w:tcPr>
          <w:p>
            <w:pPr>
              <w:pStyle w:val="28"/>
              <w:spacing w:before="197" w:line="189" w:lineRule="auto"/>
              <w:ind w:left="206"/>
              <w:rPr>
                <w:color w:val="auto"/>
                <w:sz w:val="21"/>
                <w:szCs w:val="21"/>
                <w:highlight w:val="none"/>
              </w:rPr>
            </w:pPr>
            <w:r>
              <w:rPr>
                <w:color w:val="auto"/>
                <w:sz w:val="21"/>
                <w:szCs w:val="21"/>
                <w:highlight w:val="none"/>
              </w:rPr>
              <w:t>3</w:t>
            </w:r>
          </w:p>
        </w:tc>
        <w:tc>
          <w:tcPr>
            <w:tcW w:w="1303"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193" w:type="dxa"/>
            <w:vAlign w:val="top"/>
          </w:tcPr>
          <w:p>
            <w:pPr>
              <w:rPr>
                <w:rFonts w:ascii="Arial"/>
                <w:color w:val="auto"/>
                <w:sz w:val="22"/>
                <w:szCs w:val="22"/>
                <w:highlight w:val="none"/>
              </w:rPr>
            </w:pPr>
          </w:p>
        </w:tc>
        <w:tc>
          <w:tcPr>
            <w:tcW w:w="1192" w:type="dxa"/>
            <w:vAlign w:val="top"/>
          </w:tcPr>
          <w:p>
            <w:pPr>
              <w:rPr>
                <w:rFonts w:ascii="Arial"/>
                <w:color w:val="auto"/>
                <w:sz w:val="22"/>
                <w:szCs w:val="22"/>
                <w:highlight w:val="none"/>
              </w:rPr>
            </w:pPr>
          </w:p>
        </w:tc>
        <w:tc>
          <w:tcPr>
            <w:tcW w:w="672" w:type="dxa"/>
            <w:vAlign w:val="top"/>
          </w:tcPr>
          <w:p>
            <w:pPr>
              <w:rPr>
                <w:rFonts w:ascii="Arial"/>
                <w:color w:val="auto"/>
                <w:sz w:val="22"/>
                <w:szCs w:val="22"/>
                <w:highlight w:val="none"/>
              </w:rPr>
            </w:pPr>
          </w:p>
        </w:tc>
        <w:tc>
          <w:tcPr>
            <w:tcW w:w="1079"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444" w:type="dxa"/>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501" w:type="dxa"/>
            <w:vAlign w:val="top"/>
          </w:tcPr>
          <w:p>
            <w:pPr>
              <w:pStyle w:val="28"/>
              <w:spacing w:before="165" w:line="294" w:lineRule="exact"/>
              <w:ind w:left="163"/>
              <w:rPr>
                <w:color w:val="auto"/>
                <w:sz w:val="21"/>
                <w:szCs w:val="21"/>
                <w:highlight w:val="none"/>
              </w:rPr>
            </w:pPr>
            <w:r>
              <w:rPr>
                <w:color w:val="auto"/>
                <w:position w:val="2"/>
                <w:sz w:val="21"/>
                <w:szCs w:val="21"/>
                <w:highlight w:val="none"/>
              </w:rPr>
              <w:t>…</w:t>
            </w:r>
          </w:p>
        </w:tc>
        <w:tc>
          <w:tcPr>
            <w:tcW w:w="1303"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193" w:type="dxa"/>
            <w:vAlign w:val="top"/>
          </w:tcPr>
          <w:p>
            <w:pPr>
              <w:rPr>
                <w:rFonts w:ascii="Arial"/>
                <w:color w:val="auto"/>
                <w:sz w:val="22"/>
                <w:szCs w:val="22"/>
                <w:highlight w:val="none"/>
              </w:rPr>
            </w:pPr>
          </w:p>
        </w:tc>
        <w:tc>
          <w:tcPr>
            <w:tcW w:w="1192" w:type="dxa"/>
            <w:vAlign w:val="top"/>
          </w:tcPr>
          <w:p>
            <w:pPr>
              <w:rPr>
                <w:rFonts w:ascii="Arial"/>
                <w:color w:val="auto"/>
                <w:sz w:val="22"/>
                <w:szCs w:val="22"/>
                <w:highlight w:val="none"/>
              </w:rPr>
            </w:pPr>
          </w:p>
        </w:tc>
        <w:tc>
          <w:tcPr>
            <w:tcW w:w="672" w:type="dxa"/>
            <w:vAlign w:val="top"/>
          </w:tcPr>
          <w:p>
            <w:pPr>
              <w:rPr>
                <w:rFonts w:ascii="Arial"/>
                <w:color w:val="auto"/>
                <w:sz w:val="22"/>
                <w:szCs w:val="22"/>
                <w:highlight w:val="none"/>
              </w:rPr>
            </w:pPr>
          </w:p>
        </w:tc>
        <w:tc>
          <w:tcPr>
            <w:tcW w:w="1079" w:type="dxa"/>
            <w:vAlign w:val="top"/>
          </w:tcPr>
          <w:p>
            <w:pPr>
              <w:rPr>
                <w:rFonts w:ascii="Arial"/>
                <w:color w:val="auto"/>
                <w:sz w:val="22"/>
                <w:szCs w:val="22"/>
                <w:highlight w:val="none"/>
              </w:rPr>
            </w:pPr>
          </w:p>
        </w:tc>
        <w:tc>
          <w:tcPr>
            <w:tcW w:w="1080" w:type="dxa"/>
            <w:vAlign w:val="top"/>
          </w:tcPr>
          <w:p>
            <w:pPr>
              <w:rPr>
                <w:rFonts w:ascii="Arial"/>
                <w:color w:val="auto"/>
                <w:sz w:val="22"/>
                <w:szCs w:val="22"/>
                <w:highlight w:val="none"/>
              </w:rPr>
            </w:pPr>
          </w:p>
        </w:tc>
        <w:tc>
          <w:tcPr>
            <w:tcW w:w="1444" w:type="dxa"/>
            <w:vAlign w:val="top"/>
          </w:tcPr>
          <w:p>
            <w:pPr>
              <w:rPr>
                <w:rFonts w:ascii="Arial"/>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4" w:hRule="atLeast"/>
        </w:trPr>
        <w:tc>
          <w:tcPr>
            <w:tcW w:w="9544" w:type="dxa"/>
            <w:gridSpan w:val="9"/>
            <w:vAlign w:val="top"/>
          </w:tcPr>
          <w:p>
            <w:pPr>
              <w:pStyle w:val="28"/>
              <w:spacing w:before="164" w:line="227" w:lineRule="auto"/>
              <w:ind w:left="118"/>
              <w:rPr>
                <w:color w:val="auto"/>
                <w:sz w:val="21"/>
                <w:szCs w:val="21"/>
                <w:highlight w:val="none"/>
              </w:rPr>
            </w:pPr>
            <w:r>
              <w:rPr>
                <w:color w:val="auto"/>
                <w:spacing w:val="10"/>
                <w:sz w:val="21"/>
                <w:szCs w:val="21"/>
                <w:highlight w:val="none"/>
              </w:rPr>
              <w:t>人民币合计金额（大写</w:t>
            </w:r>
            <w:r>
              <w:rPr>
                <w:color w:val="auto"/>
                <w:spacing w:val="-10"/>
                <w:sz w:val="21"/>
                <w:szCs w:val="21"/>
                <w:highlight w:val="none"/>
              </w:rPr>
              <w:t>）</w:t>
            </w:r>
            <w:r>
              <w:rPr>
                <w:color w:val="auto"/>
                <w:spacing w:val="2"/>
                <w:sz w:val="21"/>
                <w:szCs w:val="21"/>
                <w:highlight w:val="none"/>
              </w:rPr>
              <w:t xml:space="preserve">                    </w:t>
            </w:r>
            <w:r>
              <w:rPr>
                <w:color w:val="auto"/>
                <w:spacing w:val="1"/>
                <w:sz w:val="21"/>
                <w:szCs w:val="21"/>
                <w:highlight w:val="none"/>
              </w:rPr>
              <w:t xml:space="preserve">       </w:t>
            </w:r>
            <w:r>
              <w:rPr>
                <w:color w:val="auto"/>
                <w:spacing w:val="-10"/>
                <w:sz w:val="21"/>
                <w:szCs w:val="21"/>
                <w:highlight w:val="none"/>
              </w:rPr>
              <w:t>（</w:t>
            </w:r>
            <w:r>
              <w:rPr>
                <w:color w:val="auto"/>
                <w:spacing w:val="10"/>
                <w:sz w:val="21"/>
                <w:szCs w:val="21"/>
                <w:highlight w:val="none"/>
              </w:rPr>
              <w:t>小写）</w:t>
            </w:r>
          </w:p>
        </w:tc>
      </w:tr>
    </w:tbl>
    <w:p>
      <w:pPr>
        <w:pStyle w:val="11"/>
        <w:spacing w:before="110" w:line="317" w:lineRule="auto"/>
        <w:ind w:left="192" w:firstLine="423"/>
        <w:rPr>
          <w:color w:val="auto"/>
          <w:sz w:val="21"/>
          <w:szCs w:val="21"/>
          <w:highlight w:val="none"/>
        </w:rPr>
      </w:pPr>
      <w:r>
        <w:rPr>
          <w:color w:val="auto"/>
          <w:spacing w:val="8"/>
          <w:sz w:val="21"/>
          <w:szCs w:val="21"/>
          <w:highlight w:val="none"/>
        </w:rPr>
        <w:t>2、合同合计金额包括货物及服务价款，备件、专用工具、产品设计、安装、调试、检验、技术培训</w:t>
      </w:r>
      <w:r>
        <w:rPr>
          <w:color w:val="auto"/>
          <w:spacing w:val="15"/>
          <w:sz w:val="21"/>
          <w:szCs w:val="21"/>
          <w:highlight w:val="none"/>
        </w:rPr>
        <w:t xml:space="preserve"> </w:t>
      </w:r>
      <w:r>
        <w:rPr>
          <w:color w:val="auto"/>
          <w:spacing w:val="9"/>
          <w:sz w:val="21"/>
          <w:szCs w:val="21"/>
          <w:highlight w:val="none"/>
        </w:rPr>
        <w:t>及技术资料和包装、运输等全部费用。如公开招标采购文件对其另有规定的，从其规定。</w:t>
      </w:r>
    </w:p>
    <w:p>
      <w:pPr>
        <w:pStyle w:val="11"/>
        <w:spacing w:before="32" w:line="228" w:lineRule="auto"/>
        <w:ind w:left="613"/>
        <w:rPr>
          <w:color w:val="auto"/>
          <w:sz w:val="21"/>
          <w:szCs w:val="21"/>
          <w:highlight w:val="none"/>
        </w:rPr>
      </w:pPr>
      <w:r>
        <w:rPr>
          <w:b/>
          <w:bCs/>
          <w:color w:val="auto"/>
          <w:spacing w:val="6"/>
          <w:sz w:val="21"/>
          <w:szCs w:val="21"/>
          <w:highlight w:val="none"/>
        </w:rPr>
        <w:t>第二条</w:t>
      </w:r>
      <w:r>
        <w:rPr>
          <w:color w:val="auto"/>
          <w:spacing w:val="6"/>
          <w:sz w:val="21"/>
          <w:szCs w:val="21"/>
          <w:highlight w:val="none"/>
        </w:rPr>
        <w:t xml:space="preserve">  </w:t>
      </w:r>
      <w:r>
        <w:rPr>
          <w:b/>
          <w:bCs/>
          <w:color w:val="auto"/>
          <w:spacing w:val="6"/>
          <w:sz w:val="21"/>
          <w:szCs w:val="21"/>
          <w:highlight w:val="none"/>
        </w:rPr>
        <w:t>质量保证</w:t>
      </w:r>
    </w:p>
    <w:p>
      <w:pPr>
        <w:pStyle w:val="11"/>
        <w:spacing w:before="112" w:line="280" w:lineRule="auto"/>
        <w:ind w:left="194" w:firstLine="434"/>
        <w:rPr>
          <w:color w:val="auto"/>
          <w:sz w:val="21"/>
          <w:szCs w:val="21"/>
          <w:highlight w:val="none"/>
        </w:rPr>
      </w:pPr>
      <w:r>
        <w:rPr>
          <w:color w:val="auto"/>
          <w:spacing w:val="8"/>
          <w:sz w:val="21"/>
          <w:szCs w:val="21"/>
          <w:highlight w:val="none"/>
        </w:rPr>
        <w:t>1、乙方所提供的货物型号、技术规格、技术参数等质量必须与公开招标采购文件和承诺相一致。乙</w:t>
      </w:r>
      <w:r>
        <w:rPr>
          <w:color w:val="auto"/>
          <w:spacing w:val="2"/>
          <w:sz w:val="21"/>
          <w:szCs w:val="21"/>
          <w:highlight w:val="none"/>
        </w:rPr>
        <w:t xml:space="preserve"> </w:t>
      </w:r>
      <w:r>
        <w:rPr>
          <w:color w:val="auto"/>
          <w:spacing w:val="9"/>
          <w:sz w:val="21"/>
          <w:szCs w:val="21"/>
          <w:highlight w:val="none"/>
        </w:rPr>
        <w:t>方提供的自主创新产品、节能和环保产品必须是列入政府采购清单的产品。</w:t>
      </w:r>
    </w:p>
    <w:p>
      <w:pPr>
        <w:pStyle w:val="11"/>
        <w:spacing w:before="114" w:line="280" w:lineRule="auto"/>
        <w:ind w:left="194" w:firstLine="421"/>
        <w:rPr>
          <w:color w:val="auto"/>
          <w:sz w:val="21"/>
          <w:szCs w:val="21"/>
          <w:highlight w:val="none"/>
        </w:rPr>
      </w:pPr>
      <w:r>
        <w:rPr>
          <w:color w:val="auto"/>
          <w:spacing w:val="8"/>
          <w:sz w:val="21"/>
          <w:szCs w:val="21"/>
          <w:highlight w:val="none"/>
        </w:rPr>
        <w:t>2、乙方所提供的货物必须是全新、未使用的原装产品，且在正常安装、使用和保养条件下，其使用</w:t>
      </w:r>
      <w:r>
        <w:rPr>
          <w:color w:val="auto"/>
          <w:spacing w:val="15"/>
          <w:sz w:val="21"/>
          <w:szCs w:val="21"/>
          <w:highlight w:val="none"/>
        </w:rPr>
        <w:t xml:space="preserve"> </w:t>
      </w:r>
      <w:r>
        <w:rPr>
          <w:color w:val="auto"/>
          <w:spacing w:val="8"/>
          <w:sz w:val="21"/>
          <w:szCs w:val="21"/>
          <w:highlight w:val="none"/>
        </w:rPr>
        <w:t>寿命期内各项指标均达到质量要求。</w:t>
      </w:r>
    </w:p>
    <w:p>
      <w:pPr>
        <w:pStyle w:val="11"/>
        <w:spacing w:before="113" w:line="228" w:lineRule="auto"/>
        <w:ind w:left="613"/>
        <w:rPr>
          <w:color w:val="auto"/>
          <w:sz w:val="21"/>
          <w:szCs w:val="21"/>
          <w:highlight w:val="none"/>
        </w:rPr>
      </w:pPr>
      <w:r>
        <w:rPr>
          <w:b/>
          <w:bCs/>
          <w:color w:val="auto"/>
          <w:spacing w:val="6"/>
          <w:sz w:val="21"/>
          <w:szCs w:val="21"/>
          <w:highlight w:val="none"/>
        </w:rPr>
        <w:t>第三条</w:t>
      </w:r>
      <w:r>
        <w:rPr>
          <w:color w:val="auto"/>
          <w:spacing w:val="6"/>
          <w:sz w:val="21"/>
          <w:szCs w:val="21"/>
          <w:highlight w:val="none"/>
        </w:rPr>
        <w:t xml:space="preserve">  </w:t>
      </w:r>
      <w:r>
        <w:rPr>
          <w:b/>
          <w:bCs/>
          <w:color w:val="auto"/>
          <w:spacing w:val="6"/>
          <w:sz w:val="21"/>
          <w:szCs w:val="21"/>
          <w:highlight w:val="none"/>
        </w:rPr>
        <w:t>权利保证</w:t>
      </w:r>
    </w:p>
    <w:p>
      <w:pPr>
        <w:pStyle w:val="11"/>
        <w:spacing w:before="114" w:line="317" w:lineRule="auto"/>
        <w:ind w:left="633" w:right="85"/>
        <w:rPr>
          <w:color w:val="auto"/>
          <w:sz w:val="21"/>
          <w:szCs w:val="21"/>
          <w:highlight w:val="none"/>
        </w:rPr>
      </w:pPr>
      <w:r>
        <w:rPr>
          <w:color w:val="auto"/>
          <w:spacing w:val="9"/>
          <w:sz w:val="21"/>
          <w:szCs w:val="21"/>
          <w:highlight w:val="none"/>
        </w:rPr>
        <w:t>乙方应保证所提供货物在使用时不会侵犯任何</w:t>
      </w:r>
      <w:r>
        <w:rPr>
          <w:color w:val="auto"/>
          <w:spacing w:val="8"/>
          <w:sz w:val="21"/>
          <w:szCs w:val="21"/>
          <w:highlight w:val="none"/>
        </w:rPr>
        <w:t>第三方的专利权、商标权、工业设计权或其他权利。</w:t>
      </w:r>
      <w:r>
        <w:rPr>
          <w:color w:val="auto"/>
          <w:sz w:val="21"/>
          <w:szCs w:val="21"/>
          <w:highlight w:val="none"/>
        </w:rPr>
        <w:t xml:space="preserve"> </w:t>
      </w:r>
      <w:r>
        <w:rPr>
          <w:color w:val="auto"/>
          <w:spacing w:val="9"/>
          <w:sz w:val="21"/>
          <w:szCs w:val="21"/>
          <w:highlight w:val="none"/>
        </w:rPr>
        <w:t>乙方应按公开招标采购文件规定的时间向甲方提供使用货物的</w:t>
      </w:r>
      <w:r>
        <w:rPr>
          <w:color w:val="auto"/>
          <w:spacing w:val="8"/>
          <w:sz w:val="21"/>
          <w:szCs w:val="21"/>
          <w:highlight w:val="none"/>
        </w:rPr>
        <w:t>有关技术资料。</w:t>
      </w:r>
    </w:p>
    <w:p>
      <w:pPr>
        <w:pStyle w:val="11"/>
        <w:spacing w:before="31" w:line="323" w:lineRule="auto"/>
        <w:ind w:left="192" w:firstLine="424"/>
        <w:rPr>
          <w:color w:val="auto"/>
          <w:sz w:val="21"/>
          <w:szCs w:val="21"/>
          <w:highlight w:val="none"/>
        </w:rPr>
      </w:pPr>
      <w:r>
        <w:rPr>
          <w:color w:val="auto"/>
          <w:spacing w:val="11"/>
          <w:sz w:val="21"/>
          <w:szCs w:val="21"/>
          <w:highlight w:val="none"/>
        </w:rPr>
        <w:t>没有甲方事先书面同意，乙方不得将由甲方提供的有关合同或任何合同条文、规格</w:t>
      </w:r>
      <w:r>
        <w:rPr>
          <w:color w:val="auto"/>
          <w:spacing w:val="10"/>
          <w:sz w:val="21"/>
          <w:szCs w:val="21"/>
          <w:highlight w:val="none"/>
        </w:rPr>
        <w:t>、计划、图纸、</w:t>
      </w:r>
      <w:r>
        <w:rPr>
          <w:color w:val="auto"/>
          <w:sz w:val="21"/>
          <w:szCs w:val="21"/>
          <w:highlight w:val="none"/>
        </w:rPr>
        <w:t xml:space="preserve"> </w:t>
      </w:r>
      <w:r>
        <w:rPr>
          <w:color w:val="auto"/>
          <w:spacing w:val="11"/>
          <w:sz w:val="21"/>
          <w:szCs w:val="21"/>
          <w:highlight w:val="none"/>
        </w:rPr>
        <w:t>样品或资料提供给与履行本合同无关的任何其他人。即使向履行本合同有关的人员提供，也</w:t>
      </w:r>
      <w:r>
        <w:rPr>
          <w:color w:val="auto"/>
          <w:spacing w:val="10"/>
          <w:sz w:val="21"/>
          <w:szCs w:val="21"/>
          <w:highlight w:val="none"/>
        </w:rPr>
        <w:t>应注意保密</w:t>
      </w:r>
      <w:r>
        <w:rPr>
          <w:color w:val="auto"/>
          <w:sz w:val="21"/>
          <w:szCs w:val="21"/>
          <w:highlight w:val="none"/>
        </w:rPr>
        <w:t xml:space="preserve"> </w:t>
      </w:r>
      <w:r>
        <w:rPr>
          <w:color w:val="auto"/>
          <w:spacing w:val="8"/>
          <w:sz w:val="21"/>
          <w:szCs w:val="21"/>
          <w:highlight w:val="none"/>
        </w:rPr>
        <w:t>并限于履行合同的必需范围。</w:t>
      </w:r>
    </w:p>
    <w:p>
      <w:pPr>
        <w:pStyle w:val="11"/>
        <w:spacing w:before="32" w:line="227" w:lineRule="auto"/>
        <w:ind w:left="633"/>
        <w:rPr>
          <w:color w:val="auto"/>
          <w:sz w:val="21"/>
          <w:szCs w:val="21"/>
          <w:highlight w:val="none"/>
        </w:rPr>
      </w:pPr>
      <w:r>
        <w:rPr>
          <w:color w:val="auto"/>
          <w:spacing w:val="9"/>
          <w:sz w:val="21"/>
          <w:szCs w:val="21"/>
          <w:highlight w:val="none"/>
        </w:rPr>
        <w:t>乙方保证所交付的货物的所有权完全属于乙方且无任何抵押、质押、查封等产权</w:t>
      </w:r>
      <w:r>
        <w:rPr>
          <w:color w:val="auto"/>
          <w:spacing w:val="8"/>
          <w:sz w:val="21"/>
          <w:szCs w:val="21"/>
          <w:highlight w:val="none"/>
        </w:rPr>
        <w:t>瑕疵。</w:t>
      </w:r>
    </w:p>
    <w:p>
      <w:pPr>
        <w:pStyle w:val="11"/>
        <w:spacing w:before="114" w:line="228" w:lineRule="auto"/>
        <w:ind w:left="613"/>
        <w:rPr>
          <w:color w:val="auto"/>
          <w:sz w:val="21"/>
          <w:szCs w:val="21"/>
          <w:highlight w:val="none"/>
        </w:rPr>
      </w:pPr>
      <w:r>
        <w:rPr>
          <w:b/>
          <w:bCs/>
          <w:color w:val="auto"/>
          <w:spacing w:val="6"/>
          <w:sz w:val="21"/>
          <w:szCs w:val="21"/>
          <w:highlight w:val="none"/>
        </w:rPr>
        <w:t>第四条</w:t>
      </w:r>
      <w:r>
        <w:rPr>
          <w:color w:val="auto"/>
          <w:spacing w:val="6"/>
          <w:sz w:val="21"/>
          <w:szCs w:val="21"/>
          <w:highlight w:val="none"/>
        </w:rPr>
        <w:t xml:space="preserve">  </w:t>
      </w:r>
      <w:r>
        <w:rPr>
          <w:b/>
          <w:bCs/>
          <w:color w:val="auto"/>
          <w:spacing w:val="6"/>
          <w:sz w:val="21"/>
          <w:szCs w:val="21"/>
          <w:highlight w:val="none"/>
        </w:rPr>
        <w:t>包装和运输</w:t>
      </w:r>
    </w:p>
    <w:p>
      <w:pPr>
        <w:pStyle w:val="11"/>
        <w:spacing w:before="112" w:line="280" w:lineRule="auto"/>
        <w:ind w:left="193" w:firstLine="435"/>
        <w:rPr>
          <w:color w:val="auto"/>
          <w:sz w:val="21"/>
          <w:szCs w:val="21"/>
          <w:highlight w:val="none"/>
        </w:rPr>
      </w:pPr>
      <w:r>
        <w:rPr>
          <w:color w:val="auto"/>
          <w:spacing w:val="8"/>
          <w:sz w:val="21"/>
          <w:szCs w:val="21"/>
          <w:highlight w:val="none"/>
        </w:rPr>
        <w:t>1、乙方提供的货物均应按公开招标采购文件要求的包装材料、包装标准、包装方式进行包装，每一</w:t>
      </w:r>
      <w:r>
        <w:rPr>
          <w:color w:val="auto"/>
          <w:spacing w:val="2"/>
          <w:sz w:val="21"/>
          <w:szCs w:val="21"/>
          <w:highlight w:val="none"/>
        </w:rPr>
        <w:t xml:space="preserve"> </w:t>
      </w:r>
      <w:r>
        <w:rPr>
          <w:color w:val="auto"/>
          <w:spacing w:val="9"/>
          <w:sz w:val="21"/>
          <w:szCs w:val="21"/>
          <w:highlight w:val="none"/>
        </w:rPr>
        <w:t>包装单元内应附详细的装箱单和质量合格证。</w:t>
      </w:r>
    </w:p>
    <w:p>
      <w:pPr>
        <w:pStyle w:val="11"/>
        <w:spacing w:before="115" w:line="227" w:lineRule="auto"/>
        <w:ind w:left="615"/>
        <w:rPr>
          <w:color w:val="auto"/>
          <w:sz w:val="21"/>
          <w:szCs w:val="21"/>
          <w:highlight w:val="none"/>
        </w:rPr>
      </w:pPr>
      <w:r>
        <w:rPr>
          <w:color w:val="auto"/>
          <w:spacing w:val="6"/>
          <w:sz w:val="21"/>
          <w:szCs w:val="21"/>
          <w:highlight w:val="none"/>
        </w:rPr>
        <w:t xml:space="preserve">2、货物的运输方式： </w:t>
      </w:r>
      <w:r>
        <w:rPr>
          <w:color w:val="auto"/>
          <w:spacing w:val="8"/>
          <w:sz w:val="21"/>
          <w:szCs w:val="21"/>
          <w:highlight w:val="none"/>
          <w:u w:val="single" w:color="auto"/>
        </w:rPr>
        <w:t xml:space="preserve">      </w:t>
      </w:r>
      <w:r>
        <w:rPr>
          <w:color w:val="auto"/>
          <w:spacing w:val="6"/>
          <w:sz w:val="21"/>
          <w:szCs w:val="21"/>
          <w:highlight w:val="none"/>
          <w:u w:val="single" w:color="auto"/>
        </w:rPr>
        <w:t>不限</w:t>
      </w:r>
      <w:r>
        <w:rPr>
          <w:color w:val="auto"/>
          <w:spacing w:val="5"/>
          <w:sz w:val="21"/>
          <w:szCs w:val="21"/>
          <w:highlight w:val="none"/>
          <w:u w:val="single" w:color="auto"/>
        </w:rPr>
        <w:t xml:space="preserve">         </w:t>
      </w:r>
      <w:r>
        <w:rPr>
          <w:color w:val="auto"/>
          <w:spacing w:val="6"/>
          <w:sz w:val="21"/>
          <w:szCs w:val="21"/>
          <w:highlight w:val="none"/>
        </w:rPr>
        <w:t xml:space="preserve"> 。</w:t>
      </w:r>
    </w:p>
    <w:p>
      <w:pPr>
        <w:pStyle w:val="11"/>
        <w:spacing w:before="114" w:line="227" w:lineRule="auto"/>
        <w:ind w:left="617"/>
        <w:rPr>
          <w:color w:val="auto"/>
          <w:sz w:val="21"/>
          <w:szCs w:val="21"/>
          <w:highlight w:val="none"/>
        </w:rPr>
      </w:pPr>
      <w:r>
        <w:rPr>
          <w:color w:val="auto"/>
          <w:spacing w:val="8"/>
          <w:sz w:val="21"/>
          <w:szCs w:val="21"/>
          <w:highlight w:val="none"/>
        </w:rPr>
        <w:t>3、乙方负责货物运输，货物运输合理损耗及计算方法：</w:t>
      </w:r>
      <w:r>
        <w:rPr>
          <w:color w:val="auto"/>
          <w:spacing w:val="8"/>
          <w:sz w:val="21"/>
          <w:szCs w:val="21"/>
          <w:highlight w:val="none"/>
          <w:u w:val="single" w:color="auto"/>
        </w:rPr>
        <w:t xml:space="preserve">     本项目不接受损耗     </w:t>
      </w:r>
      <w:r>
        <w:rPr>
          <w:color w:val="auto"/>
          <w:spacing w:val="8"/>
          <w:sz w:val="21"/>
          <w:szCs w:val="21"/>
          <w:highlight w:val="none"/>
        </w:rPr>
        <w:t>。</w:t>
      </w:r>
    </w:p>
    <w:p>
      <w:pPr>
        <w:pStyle w:val="11"/>
        <w:spacing w:before="234" w:line="280" w:lineRule="auto"/>
        <w:ind w:left="425" w:right="3729" w:firstLine="11"/>
        <w:rPr>
          <w:b/>
          <w:bCs/>
          <w:color w:val="auto"/>
          <w:spacing w:val="6"/>
          <w:sz w:val="21"/>
          <w:szCs w:val="21"/>
          <w:highlight w:val="none"/>
        </w:rPr>
      </w:pPr>
      <w:r>
        <w:rPr>
          <w:b/>
          <w:bCs/>
          <w:color w:val="auto"/>
          <w:spacing w:val="6"/>
          <w:sz w:val="21"/>
          <w:szCs w:val="21"/>
          <w:highlight w:val="none"/>
        </w:rPr>
        <w:t>第五条</w:t>
      </w:r>
      <w:r>
        <w:rPr>
          <w:color w:val="auto"/>
          <w:spacing w:val="6"/>
          <w:sz w:val="21"/>
          <w:szCs w:val="21"/>
          <w:highlight w:val="none"/>
        </w:rPr>
        <w:t xml:space="preserve">  </w:t>
      </w:r>
      <w:r>
        <w:rPr>
          <w:b/>
          <w:bCs/>
          <w:color w:val="auto"/>
          <w:spacing w:val="6"/>
          <w:sz w:val="21"/>
          <w:szCs w:val="21"/>
          <w:highlight w:val="none"/>
        </w:rPr>
        <w:t>交付和验收</w:t>
      </w:r>
    </w:p>
    <w:p>
      <w:pPr>
        <w:pStyle w:val="11"/>
        <w:spacing w:before="31" w:line="323" w:lineRule="auto"/>
        <w:ind w:left="192" w:firstLine="424"/>
        <w:rPr>
          <w:rFonts w:ascii="宋体" w:hAnsi="宋体" w:eastAsia="宋体" w:cs="宋体"/>
          <w:color w:val="auto"/>
          <w:spacing w:val="11"/>
          <w:sz w:val="21"/>
          <w:szCs w:val="21"/>
          <w:highlight w:val="none"/>
        </w:rPr>
      </w:pPr>
      <w:r>
        <w:rPr>
          <w:rFonts w:ascii="宋体" w:hAnsi="宋体" w:eastAsia="宋体" w:cs="宋体"/>
          <w:color w:val="auto"/>
          <w:spacing w:val="11"/>
          <w:sz w:val="21"/>
          <w:szCs w:val="21"/>
          <w:highlight w:val="none"/>
        </w:rPr>
        <w:t>1、交付使用期：从签定合同之日</w:t>
      </w:r>
      <w:r>
        <w:rPr>
          <w:rFonts w:ascii="宋体" w:hAnsi="宋体" w:eastAsia="宋体" w:cs="宋体"/>
          <w:color w:val="auto"/>
          <w:spacing w:val="11"/>
          <w:sz w:val="21"/>
          <w:szCs w:val="21"/>
          <w:highlight w:val="none"/>
          <w:u w:val="single"/>
        </w:rPr>
        <w:t xml:space="preserve">起 </w:t>
      </w:r>
      <w:r>
        <w:rPr>
          <w:rFonts w:hint="eastAsia" w:ascii="宋体" w:hAnsi="宋体" w:eastAsia="宋体" w:cs="宋体"/>
          <w:color w:val="auto"/>
          <w:spacing w:val="11"/>
          <w:sz w:val="21"/>
          <w:szCs w:val="21"/>
          <w:highlight w:val="none"/>
          <w:u w:val="single"/>
          <w:lang w:val="en-US" w:eastAsia="zh-CN"/>
        </w:rPr>
        <w:t xml:space="preserve">  </w:t>
      </w:r>
      <w:r>
        <w:rPr>
          <w:rFonts w:ascii="宋体" w:hAnsi="宋体" w:eastAsia="宋体" w:cs="宋体"/>
          <w:color w:val="auto"/>
          <w:spacing w:val="11"/>
          <w:sz w:val="21"/>
          <w:szCs w:val="21"/>
          <w:highlight w:val="none"/>
          <w:u w:val="single"/>
        </w:rPr>
        <w:t xml:space="preserve"> 日</w:t>
      </w:r>
      <w:r>
        <w:rPr>
          <w:rFonts w:ascii="宋体" w:hAnsi="宋体" w:eastAsia="宋体" w:cs="宋体"/>
          <w:color w:val="auto"/>
          <w:spacing w:val="11"/>
          <w:sz w:val="21"/>
          <w:szCs w:val="21"/>
          <w:highlight w:val="none"/>
        </w:rPr>
        <w:t>历日内供货完成； 交货地点</w:t>
      </w:r>
      <w:r>
        <w:rPr>
          <w:rFonts w:ascii="宋体" w:hAnsi="宋体" w:eastAsia="宋体" w:cs="宋体"/>
          <w:color w:val="auto"/>
          <w:spacing w:val="11"/>
          <w:sz w:val="21"/>
          <w:szCs w:val="21"/>
          <w:highlight w:val="none"/>
          <w:u w:val="single"/>
        </w:rPr>
        <w:t>：         。</w:t>
      </w:r>
    </w:p>
    <w:p>
      <w:pPr>
        <w:pStyle w:val="11"/>
        <w:spacing w:before="114" w:line="227" w:lineRule="auto"/>
        <w:ind w:left="423"/>
        <w:rPr>
          <w:color w:val="auto"/>
          <w:sz w:val="21"/>
          <w:szCs w:val="21"/>
          <w:highlight w:val="none"/>
        </w:rPr>
      </w:pPr>
      <w:r>
        <w:rPr>
          <w:color w:val="auto"/>
          <w:spacing w:val="8"/>
          <w:sz w:val="21"/>
          <w:szCs w:val="21"/>
          <w:highlight w:val="none"/>
        </w:rPr>
        <w:t>2、乙方提供不符合公开招标采购文件和本合同规定的货物，</w:t>
      </w:r>
      <w:r>
        <w:rPr>
          <w:color w:val="auto"/>
          <w:spacing w:val="-57"/>
          <w:sz w:val="21"/>
          <w:szCs w:val="21"/>
          <w:highlight w:val="none"/>
        </w:rPr>
        <w:t xml:space="preserve"> </w:t>
      </w:r>
      <w:r>
        <w:rPr>
          <w:color w:val="auto"/>
          <w:spacing w:val="8"/>
          <w:sz w:val="21"/>
          <w:szCs w:val="21"/>
          <w:highlight w:val="none"/>
        </w:rPr>
        <w:t>甲方有权拒绝接受。</w:t>
      </w:r>
    </w:p>
    <w:p>
      <w:pPr>
        <w:pStyle w:val="11"/>
        <w:spacing w:before="113" w:line="280" w:lineRule="auto"/>
        <w:ind w:left="1" w:right="54" w:firstLine="423"/>
        <w:rPr>
          <w:color w:val="auto"/>
          <w:sz w:val="21"/>
          <w:szCs w:val="21"/>
          <w:highlight w:val="none"/>
        </w:rPr>
      </w:pPr>
      <w:r>
        <w:rPr>
          <w:color w:val="auto"/>
          <w:spacing w:val="8"/>
          <w:sz w:val="21"/>
          <w:szCs w:val="21"/>
          <w:highlight w:val="none"/>
        </w:rPr>
        <w:t>3、乙方应将所提供货物的装箱清单、用户手册、原厂保修卡、随机资料、工具和备品、备件等交付</w:t>
      </w:r>
      <w:r>
        <w:rPr>
          <w:color w:val="auto"/>
          <w:spacing w:val="14"/>
          <w:sz w:val="21"/>
          <w:szCs w:val="21"/>
          <w:highlight w:val="none"/>
        </w:rPr>
        <w:t xml:space="preserve"> </w:t>
      </w:r>
      <w:r>
        <w:rPr>
          <w:color w:val="auto"/>
          <w:spacing w:val="9"/>
          <w:sz w:val="21"/>
          <w:szCs w:val="21"/>
          <w:highlight w:val="none"/>
        </w:rPr>
        <w:t>给甲方，如有缺失应及时补齐，否则视为逾期交货。</w:t>
      </w:r>
    </w:p>
    <w:p>
      <w:pPr>
        <w:pStyle w:val="11"/>
        <w:spacing w:before="115" w:line="297" w:lineRule="auto"/>
        <w:ind w:right="54" w:firstLine="420"/>
        <w:rPr>
          <w:color w:val="auto"/>
          <w:sz w:val="21"/>
          <w:szCs w:val="21"/>
          <w:highlight w:val="none"/>
        </w:rPr>
      </w:pPr>
      <w:r>
        <w:rPr>
          <w:color w:val="auto"/>
          <w:spacing w:val="8"/>
          <w:sz w:val="21"/>
          <w:szCs w:val="21"/>
          <w:highlight w:val="none"/>
        </w:rPr>
        <w:t>4、甲方应当在到货（安装、调试完）后七个工作日内进行验收，未经乙方同意且无正当理由逾期不</w:t>
      </w:r>
      <w:r>
        <w:rPr>
          <w:color w:val="auto"/>
          <w:spacing w:val="18"/>
          <w:sz w:val="21"/>
          <w:szCs w:val="21"/>
          <w:highlight w:val="none"/>
        </w:rPr>
        <w:t xml:space="preserve"> </w:t>
      </w:r>
      <w:r>
        <w:rPr>
          <w:color w:val="auto"/>
          <w:spacing w:val="10"/>
          <w:sz w:val="21"/>
          <w:szCs w:val="21"/>
          <w:highlight w:val="none"/>
        </w:rPr>
        <w:t>验收的，乙方可视同验收合格。验收合格后由甲乙双方签署货物验收单并加盖采购单位公章，</w:t>
      </w:r>
      <w:r>
        <w:rPr>
          <w:color w:val="auto"/>
          <w:spacing w:val="-56"/>
          <w:sz w:val="21"/>
          <w:szCs w:val="21"/>
          <w:highlight w:val="none"/>
        </w:rPr>
        <w:t xml:space="preserve"> </w:t>
      </w:r>
      <w:r>
        <w:rPr>
          <w:color w:val="auto"/>
          <w:spacing w:val="9"/>
          <w:sz w:val="21"/>
          <w:szCs w:val="21"/>
          <w:highlight w:val="none"/>
        </w:rPr>
        <w:t>甲乙双方</w:t>
      </w:r>
      <w:r>
        <w:rPr>
          <w:color w:val="auto"/>
          <w:sz w:val="21"/>
          <w:szCs w:val="21"/>
          <w:highlight w:val="none"/>
        </w:rPr>
        <w:t xml:space="preserve"> </w:t>
      </w:r>
      <w:r>
        <w:rPr>
          <w:color w:val="auto"/>
          <w:spacing w:val="6"/>
          <w:sz w:val="21"/>
          <w:szCs w:val="21"/>
          <w:highlight w:val="none"/>
        </w:rPr>
        <w:t>各执一份。</w:t>
      </w:r>
    </w:p>
    <w:p>
      <w:pPr>
        <w:pStyle w:val="11"/>
        <w:spacing w:before="114" w:line="297" w:lineRule="auto"/>
        <w:ind w:right="50" w:firstLine="425"/>
        <w:rPr>
          <w:color w:val="auto"/>
          <w:sz w:val="21"/>
          <w:szCs w:val="21"/>
          <w:highlight w:val="none"/>
        </w:rPr>
      </w:pPr>
      <w:r>
        <w:rPr>
          <w:color w:val="auto"/>
          <w:spacing w:val="8"/>
          <w:sz w:val="21"/>
          <w:szCs w:val="21"/>
          <w:highlight w:val="none"/>
        </w:rPr>
        <w:t>5、采购人委托采购代理机构组织的验收项目，其验收时间以该项目验收方案确定的验收时间为准，</w:t>
      </w:r>
      <w:r>
        <w:rPr>
          <w:color w:val="auto"/>
          <w:spacing w:val="18"/>
          <w:sz w:val="21"/>
          <w:szCs w:val="21"/>
          <w:highlight w:val="none"/>
        </w:rPr>
        <w:t xml:space="preserve"> </w:t>
      </w:r>
      <w:r>
        <w:rPr>
          <w:color w:val="auto"/>
          <w:spacing w:val="11"/>
          <w:sz w:val="21"/>
          <w:szCs w:val="21"/>
          <w:highlight w:val="none"/>
        </w:rPr>
        <w:t>验收结果以该项目验收报告结论为准。在验收过程中发现乙方有违约问题，可暂缓资金结算</w:t>
      </w:r>
      <w:r>
        <w:rPr>
          <w:color w:val="auto"/>
          <w:spacing w:val="10"/>
          <w:sz w:val="21"/>
          <w:szCs w:val="21"/>
          <w:highlight w:val="none"/>
        </w:rPr>
        <w:t>，待违约问</w:t>
      </w:r>
      <w:r>
        <w:rPr>
          <w:color w:val="auto"/>
          <w:sz w:val="21"/>
          <w:szCs w:val="21"/>
          <w:highlight w:val="none"/>
        </w:rPr>
        <w:t xml:space="preserve"> </w:t>
      </w:r>
      <w:r>
        <w:rPr>
          <w:color w:val="auto"/>
          <w:spacing w:val="8"/>
          <w:sz w:val="21"/>
          <w:szCs w:val="21"/>
          <w:highlight w:val="none"/>
        </w:rPr>
        <w:t>题解决后，方可办理资金结算事宜。</w:t>
      </w:r>
    </w:p>
    <w:p>
      <w:pPr>
        <w:pStyle w:val="11"/>
        <w:spacing w:before="114" w:line="280" w:lineRule="auto"/>
        <w:ind w:left="2" w:right="54" w:firstLine="420"/>
        <w:rPr>
          <w:color w:val="auto"/>
          <w:sz w:val="21"/>
          <w:szCs w:val="21"/>
          <w:highlight w:val="none"/>
        </w:rPr>
      </w:pPr>
      <w:r>
        <w:rPr>
          <w:color w:val="auto"/>
          <w:spacing w:val="8"/>
          <w:sz w:val="21"/>
          <w:szCs w:val="21"/>
          <w:highlight w:val="none"/>
        </w:rPr>
        <w:t>6、甲方对验收有异议的，在验收后五个工作日内以书面形式向乙方提出，乙方应自收到甲方书面异</w:t>
      </w:r>
      <w:r>
        <w:rPr>
          <w:color w:val="auto"/>
          <w:spacing w:val="16"/>
          <w:sz w:val="21"/>
          <w:szCs w:val="21"/>
          <w:highlight w:val="none"/>
        </w:rPr>
        <w:t xml:space="preserve"> </w:t>
      </w:r>
      <w:r>
        <w:rPr>
          <w:color w:val="auto"/>
          <w:spacing w:val="7"/>
          <w:sz w:val="21"/>
          <w:szCs w:val="21"/>
          <w:highlight w:val="none"/>
        </w:rPr>
        <w:t>议后   五   个工作日内及时予以解决。</w:t>
      </w:r>
    </w:p>
    <w:p>
      <w:pPr>
        <w:pStyle w:val="11"/>
        <w:spacing w:before="113" w:line="228" w:lineRule="auto"/>
        <w:ind w:left="420"/>
        <w:rPr>
          <w:color w:val="auto"/>
          <w:sz w:val="21"/>
          <w:szCs w:val="21"/>
          <w:highlight w:val="none"/>
        </w:rPr>
      </w:pPr>
      <w:r>
        <w:rPr>
          <w:b/>
          <w:bCs/>
          <w:color w:val="auto"/>
          <w:spacing w:val="6"/>
          <w:sz w:val="21"/>
          <w:szCs w:val="21"/>
          <w:highlight w:val="none"/>
        </w:rPr>
        <w:t>第六条</w:t>
      </w:r>
      <w:r>
        <w:rPr>
          <w:color w:val="auto"/>
          <w:spacing w:val="6"/>
          <w:sz w:val="21"/>
          <w:szCs w:val="21"/>
          <w:highlight w:val="none"/>
        </w:rPr>
        <w:t xml:space="preserve">  </w:t>
      </w:r>
      <w:r>
        <w:rPr>
          <w:b/>
          <w:bCs/>
          <w:color w:val="auto"/>
          <w:spacing w:val="6"/>
          <w:sz w:val="21"/>
          <w:szCs w:val="21"/>
          <w:highlight w:val="none"/>
        </w:rPr>
        <w:t>安装和培训</w:t>
      </w:r>
    </w:p>
    <w:p>
      <w:pPr>
        <w:pStyle w:val="11"/>
        <w:spacing w:before="113" w:line="227" w:lineRule="auto"/>
        <w:ind w:left="436"/>
        <w:rPr>
          <w:color w:val="auto"/>
          <w:sz w:val="21"/>
          <w:szCs w:val="21"/>
          <w:highlight w:val="none"/>
        </w:rPr>
      </w:pPr>
      <w:r>
        <w:rPr>
          <w:color w:val="auto"/>
          <w:spacing w:val="6"/>
          <w:sz w:val="21"/>
          <w:szCs w:val="21"/>
          <w:highlight w:val="none"/>
        </w:rPr>
        <w:t>1、</w:t>
      </w:r>
      <w:r>
        <w:rPr>
          <w:color w:val="auto"/>
          <w:spacing w:val="-47"/>
          <w:sz w:val="21"/>
          <w:szCs w:val="21"/>
          <w:highlight w:val="none"/>
        </w:rPr>
        <w:t xml:space="preserve"> </w:t>
      </w:r>
      <w:r>
        <w:rPr>
          <w:color w:val="auto"/>
          <w:spacing w:val="6"/>
          <w:sz w:val="21"/>
          <w:szCs w:val="21"/>
          <w:highlight w:val="none"/>
        </w:rPr>
        <w:t>甲方应提供必要安装条件（如场地、电源、水源等）。</w:t>
      </w:r>
    </w:p>
    <w:p>
      <w:pPr>
        <w:pStyle w:val="11"/>
        <w:spacing w:before="114" w:line="227" w:lineRule="auto"/>
        <w:ind w:left="423"/>
        <w:rPr>
          <w:color w:val="auto"/>
          <w:sz w:val="21"/>
          <w:szCs w:val="21"/>
          <w:highlight w:val="none"/>
        </w:rPr>
      </w:pPr>
      <w:r>
        <w:rPr>
          <w:color w:val="auto"/>
          <w:spacing w:val="9"/>
          <w:sz w:val="21"/>
          <w:szCs w:val="21"/>
          <w:highlight w:val="none"/>
        </w:rPr>
        <w:t>2、乙方负责甲方有关人员的培训。培训时间、地点：</w:t>
      </w:r>
      <w:r>
        <w:rPr>
          <w:color w:val="auto"/>
          <w:spacing w:val="9"/>
          <w:sz w:val="21"/>
          <w:szCs w:val="21"/>
          <w:highlight w:val="none"/>
          <w:u w:val="single" w:color="auto"/>
        </w:rPr>
        <w:t xml:space="preserve">   采</w:t>
      </w:r>
      <w:r>
        <w:rPr>
          <w:color w:val="auto"/>
          <w:spacing w:val="8"/>
          <w:sz w:val="21"/>
          <w:szCs w:val="21"/>
          <w:highlight w:val="none"/>
          <w:u w:val="single" w:color="auto"/>
        </w:rPr>
        <w:t xml:space="preserve">购人指定的时间及地点  </w:t>
      </w:r>
      <w:r>
        <w:rPr>
          <w:color w:val="auto"/>
          <w:spacing w:val="8"/>
          <w:sz w:val="21"/>
          <w:szCs w:val="21"/>
          <w:highlight w:val="none"/>
        </w:rPr>
        <w:t>。</w:t>
      </w:r>
    </w:p>
    <w:p>
      <w:pPr>
        <w:pStyle w:val="11"/>
        <w:spacing w:before="114" w:line="228" w:lineRule="auto"/>
        <w:ind w:left="420"/>
        <w:rPr>
          <w:color w:val="auto"/>
          <w:sz w:val="21"/>
          <w:szCs w:val="21"/>
          <w:highlight w:val="none"/>
        </w:rPr>
      </w:pPr>
      <w:r>
        <w:rPr>
          <w:b/>
          <w:bCs/>
          <w:color w:val="auto"/>
          <w:spacing w:val="7"/>
          <w:sz w:val="21"/>
          <w:szCs w:val="21"/>
          <w:highlight w:val="none"/>
        </w:rPr>
        <w:t>第七条</w:t>
      </w:r>
      <w:r>
        <w:rPr>
          <w:color w:val="auto"/>
          <w:spacing w:val="7"/>
          <w:sz w:val="21"/>
          <w:szCs w:val="21"/>
          <w:highlight w:val="none"/>
        </w:rPr>
        <w:t xml:space="preserve">  </w:t>
      </w:r>
      <w:r>
        <w:rPr>
          <w:b/>
          <w:bCs/>
          <w:color w:val="auto"/>
          <w:spacing w:val="7"/>
          <w:sz w:val="21"/>
          <w:szCs w:val="21"/>
          <w:highlight w:val="none"/>
        </w:rPr>
        <w:t>售后服务、保修期</w:t>
      </w:r>
    </w:p>
    <w:p>
      <w:pPr>
        <w:pStyle w:val="11"/>
        <w:spacing w:before="112" w:line="280" w:lineRule="auto"/>
        <w:ind w:left="3" w:firstLine="432"/>
        <w:rPr>
          <w:color w:val="auto"/>
          <w:sz w:val="21"/>
          <w:szCs w:val="21"/>
          <w:highlight w:val="none"/>
        </w:rPr>
      </w:pPr>
      <w:r>
        <w:rPr>
          <w:color w:val="auto"/>
          <w:sz w:val="21"/>
          <w:szCs w:val="21"/>
          <w:highlight w:val="none"/>
        </w:rPr>
        <w:t>1、乙方应按照国家有关法律法规和“三包</w:t>
      </w:r>
      <w:r>
        <w:rPr>
          <w:color w:val="auto"/>
          <w:spacing w:val="-70"/>
          <w:sz w:val="21"/>
          <w:szCs w:val="21"/>
          <w:highlight w:val="none"/>
        </w:rPr>
        <w:t xml:space="preserve"> </w:t>
      </w:r>
      <w:r>
        <w:rPr>
          <w:color w:val="auto"/>
          <w:sz w:val="21"/>
          <w:szCs w:val="21"/>
          <w:highlight w:val="none"/>
        </w:rPr>
        <w:t>”规定以及公</w:t>
      </w:r>
      <w:r>
        <w:rPr>
          <w:color w:val="auto"/>
          <w:spacing w:val="-1"/>
          <w:sz w:val="21"/>
          <w:szCs w:val="21"/>
          <w:highlight w:val="none"/>
        </w:rPr>
        <w:t>开招标采购文件和本合同所附的《服务承诺》，</w:t>
      </w:r>
      <w:r>
        <w:rPr>
          <w:color w:val="auto"/>
          <w:sz w:val="21"/>
          <w:szCs w:val="21"/>
          <w:highlight w:val="none"/>
        </w:rPr>
        <w:t xml:space="preserve"> </w:t>
      </w:r>
      <w:r>
        <w:rPr>
          <w:color w:val="auto"/>
          <w:spacing w:val="7"/>
          <w:sz w:val="21"/>
          <w:szCs w:val="21"/>
          <w:highlight w:val="none"/>
        </w:rPr>
        <w:t>为甲方提供售后服务。</w:t>
      </w:r>
    </w:p>
    <w:p>
      <w:pPr>
        <w:pStyle w:val="11"/>
        <w:spacing w:before="114" w:line="227" w:lineRule="auto"/>
        <w:ind w:left="423"/>
        <w:rPr>
          <w:color w:val="auto"/>
          <w:sz w:val="21"/>
          <w:szCs w:val="21"/>
          <w:highlight w:val="none"/>
        </w:rPr>
      </w:pPr>
      <w:r>
        <w:rPr>
          <w:color w:val="auto"/>
          <w:spacing w:val="8"/>
          <w:sz w:val="21"/>
          <w:szCs w:val="21"/>
          <w:highlight w:val="none"/>
        </w:rPr>
        <w:t>2、货物保修期：</w:t>
      </w:r>
      <w:r>
        <w:rPr>
          <w:color w:val="auto"/>
          <w:spacing w:val="8"/>
          <w:sz w:val="21"/>
          <w:szCs w:val="21"/>
          <w:highlight w:val="none"/>
          <w:u w:val="single" w:color="auto"/>
        </w:rPr>
        <w:t xml:space="preserve">     </w:t>
      </w:r>
      <w:r>
        <w:rPr>
          <w:color w:val="auto"/>
          <w:spacing w:val="7"/>
          <w:sz w:val="21"/>
          <w:szCs w:val="21"/>
          <w:highlight w:val="none"/>
          <w:u w:val="single" w:color="auto"/>
        </w:rPr>
        <w:t xml:space="preserve">     </w:t>
      </w:r>
      <w:r>
        <w:rPr>
          <w:color w:val="auto"/>
          <w:spacing w:val="7"/>
          <w:sz w:val="21"/>
          <w:szCs w:val="21"/>
          <w:highlight w:val="none"/>
        </w:rPr>
        <w:t>。</w:t>
      </w:r>
    </w:p>
    <w:p>
      <w:pPr>
        <w:pStyle w:val="11"/>
        <w:spacing w:before="114" w:line="227" w:lineRule="auto"/>
        <w:ind w:left="425"/>
        <w:rPr>
          <w:color w:val="auto"/>
          <w:sz w:val="21"/>
          <w:szCs w:val="21"/>
          <w:highlight w:val="none"/>
        </w:rPr>
      </w:pPr>
      <w:r>
        <w:rPr>
          <w:color w:val="auto"/>
          <w:spacing w:val="9"/>
          <w:sz w:val="21"/>
          <w:szCs w:val="21"/>
          <w:highlight w:val="none"/>
        </w:rPr>
        <w:t>3、乙方提供的服务承诺和售后服务及保修期责任等其它具体约定事项。（见合同附件）</w:t>
      </w:r>
    </w:p>
    <w:p>
      <w:pPr>
        <w:pStyle w:val="11"/>
        <w:spacing w:before="114" w:line="228" w:lineRule="auto"/>
        <w:ind w:left="420"/>
        <w:rPr>
          <w:color w:val="auto"/>
          <w:sz w:val="21"/>
          <w:szCs w:val="21"/>
          <w:highlight w:val="none"/>
        </w:rPr>
      </w:pPr>
      <w:r>
        <w:rPr>
          <w:b/>
          <w:bCs/>
          <w:color w:val="auto"/>
          <w:spacing w:val="7"/>
          <w:sz w:val="21"/>
          <w:szCs w:val="21"/>
          <w:highlight w:val="none"/>
        </w:rPr>
        <w:t>第八条</w:t>
      </w:r>
      <w:r>
        <w:rPr>
          <w:color w:val="auto"/>
          <w:spacing w:val="7"/>
          <w:sz w:val="21"/>
          <w:szCs w:val="21"/>
          <w:highlight w:val="none"/>
        </w:rPr>
        <w:t xml:space="preserve">  </w:t>
      </w:r>
      <w:r>
        <w:rPr>
          <w:b/>
          <w:bCs/>
          <w:color w:val="auto"/>
          <w:spacing w:val="7"/>
          <w:sz w:val="21"/>
          <w:szCs w:val="21"/>
          <w:highlight w:val="none"/>
        </w:rPr>
        <w:t>付款方式和保证金</w:t>
      </w:r>
    </w:p>
    <w:p>
      <w:pPr>
        <w:pStyle w:val="11"/>
        <w:spacing w:before="114" w:line="279" w:lineRule="auto"/>
        <w:ind w:left="1" w:right="54" w:firstLine="434"/>
        <w:rPr>
          <w:color w:val="auto"/>
          <w:sz w:val="21"/>
          <w:szCs w:val="21"/>
          <w:highlight w:val="none"/>
        </w:rPr>
      </w:pPr>
      <w:r>
        <w:rPr>
          <w:color w:val="auto"/>
          <w:spacing w:val="8"/>
          <w:sz w:val="21"/>
          <w:szCs w:val="21"/>
          <w:highlight w:val="none"/>
        </w:rPr>
        <w:t>1、当采购数量与实际使用数量不一致时，乙方应根据实际使用量供货，合同的最终结算金额按实际</w:t>
      </w:r>
      <w:r>
        <w:rPr>
          <w:color w:val="auto"/>
          <w:spacing w:val="2"/>
          <w:sz w:val="21"/>
          <w:szCs w:val="21"/>
          <w:highlight w:val="none"/>
        </w:rPr>
        <w:t xml:space="preserve"> </w:t>
      </w:r>
      <w:r>
        <w:rPr>
          <w:color w:val="auto"/>
          <w:spacing w:val="8"/>
          <w:sz w:val="21"/>
          <w:szCs w:val="21"/>
          <w:highlight w:val="none"/>
        </w:rPr>
        <w:t>使用量乘以成交单价进行计算。</w:t>
      </w:r>
    </w:p>
    <w:p>
      <w:pPr>
        <w:pStyle w:val="11"/>
        <w:spacing w:before="115" w:line="228" w:lineRule="auto"/>
        <w:ind w:left="423"/>
        <w:rPr>
          <w:color w:val="auto"/>
          <w:sz w:val="21"/>
          <w:szCs w:val="21"/>
          <w:highlight w:val="none"/>
        </w:rPr>
      </w:pPr>
      <w:r>
        <w:rPr>
          <w:color w:val="auto"/>
          <w:spacing w:val="6"/>
          <w:sz w:val="21"/>
          <w:szCs w:val="21"/>
          <w:highlight w:val="none"/>
        </w:rPr>
        <w:t>2、资金性质：</w:t>
      </w:r>
      <w:r>
        <w:rPr>
          <w:color w:val="auto"/>
          <w:spacing w:val="6"/>
          <w:sz w:val="21"/>
          <w:szCs w:val="21"/>
          <w:highlight w:val="none"/>
          <w:u w:val="single" w:color="auto"/>
        </w:rPr>
        <w:t xml:space="preserve">      </w:t>
      </w:r>
      <w:r>
        <w:rPr>
          <w:color w:val="auto"/>
          <w:spacing w:val="6"/>
          <w:sz w:val="21"/>
          <w:szCs w:val="21"/>
          <w:highlight w:val="none"/>
        </w:rPr>
        <w:t>。</w:t>
      </w:r>
    </w:p>
    <w:p>
      <w:pPr>
        <w:pStyle w:val="11"/>
        <w:spacing w:before="114" w:line="279" w:lineRule="auto"/>
        <w:ind w:left="1" w:right="54" w:firstLine="434"/>
        <w:rPr>
          <w:color w:val="auto"/>
          <w:spacing w:val="8"/>
          <w:sz w:val="21"/>
          <w:szCs w:val="21"/>
          <w:highlight w:val="none"/>
        </w:rPr>
      </w:pPr>
      <w:r>
        <w:rPr>
          <w:rFonts w:hint="eastAsia"/>
          <w:color w:val="auto"/>
          <w:spacing w:val="8"/>
          <w:sz w:val="21"/>
          <w:szCs w:val="21"/>
          <w:highlight w:val="none"/>
          <w:lang w:val="en-US" w:eastAsia="zh-CN"/>
        </w:rPr>
        <w:t>3、</w:t>
      </w:r>
      <w:r>
        <w:rPr>
          <w:color w:val="auto"/>
          <w:spacing w:val="8"/>
          <w:sz w:val="21"/>
          <w:szCs w:val="21"/>
          <w:highlight w:val="none"/>
        </w:rPr>
        <w:t>付款方式：无预付款，交货完毕并经采购人验收合格后，待项目的财政资金拨付下来后，由</w:t>
      </w:r>
      <w:r>
        <w:rPr>
          <w:rFonts w:hint="eastAsia"/>
          <w:color w:val="auto"/>
          <w:spacing w:val="8"/>
          <w:sz w:val="21"/>
          <w:szCs w:val="21"/>
          <w:highlight w:val="none"/>
          <w:lang w:eastAsia="zh-CN"/>
        </w:rPr>
        <w:t>中标</w:t>
      </w:r>
      <w:r>
        <w:rPr>
          <w:color w:val="auto"/>
          <w:spacing w:val="8"/>
          <w:sz w:val="21"/>
          <w:szCs w:val="21"/>
          <w:highlight w:val="none"/>
        </w:rPr>
        <w:t>人开具发票给采购人，采购人在10个工作日内支付合同价款。</w:t>
      </w:r>
    </w:p>
    <w:p>
      <w:pPr>
        <w:pStyle w:val="11"/>
        <w:spacing w:before="113" w:line="228" w:lineRule="auto"/>
        <w:ind w:left="420"/>
        <w:rPr>
          <w:color w:val="auto"/>
          <w:sz w:val="21"/>
          <w:szCs w:val="21"/>
          <w:highlight w:val="none"/>
        </w:rPr>
      </w:pPr>
      <w:r>
        <w:rPr>
          <w:b/>
          <w:bCs/>
          <w:color w:val="auto"/>
          <w:spacing w:val="5"/>
          <w:sz w:val="21"/>
          <w:szCs w:val="21"/>
          <w:highlight w:val="none"/>
        </w:rPr>
        <w:t>第九条</w:t>
      </w:r>
      <w:r>
        <w:rPr>
          <w:color w:val="auto"/>
          <w:spacing w:val="9"/>
          <w:sz w:val="21"/>
          <w:szCs w:val="21"/>
          <w:highlight w:val="none"/>
        </w:rPr>
        <w:t xml:space="preserve">  </w:t>
      </w:r>
      <w:r>
        <w:rPr>
          <w:b/>
          <w:bCs/>
          <w:color w:val="auto"/>
          <w:spacing w:val="5"/>
          <w:sz w:val="21"/>
          <w:szCs w:val="21"/>
          <w:highlight w:val="none"/>
        </w:rPr>
        <w:t>税费</w:t>
      </w:r>
    </w:p>
    <w:p>
      <w:pPr>
        <w:pStyle w:val="11"/>
        <w:spacing w:before="114" w:line="227" w:lineRule="auto"/>
        <w:ind w:left="421"/>
        <w:rPr>
          <w:color w:val="auto"/>
          <w:sz w:val="21"/>
          <w:szCs w:val="21"/>
          <w:highlight w:val="none"/>
        </w:rPr>
      </w:pPr>
      <w:r>
        <w:rPr>
          <w:color w:val="auto"/>
          <w:spacing w:val="8"/>
          <w:sz w:val="21"/>
          <w:szCs w:val="21"/>
          <w:highlight w:val="none"/>
        </w:rPr>
        <w:t>本合同执行中相关的一切税费均由乙方承担。</w:t>
      </w:r>
    </w:p>
    <w:p>
      <w:pPr>
        <w:pStyle w:val="11"/>
        <w:spacing w:before="113" w:line="228" w:lineRule="auto"/>
        <w:ind w:left="420"/>
        <w:rPr>
          <w:color w:val="auto"/>
          <w:sz w:val="21"/>
          <w:szCs w:val="21"/>
          <w:highlight w:val="none"/>
        </w:rPr>
      </w:pPr>
      <w:r>
        <w:rPr>
          <w:b/>
          <w:bCs/>
          <w:color w:val="auto"/>
          <w:spacing w:val="7"/>
          <w:sz w:val="21"/>
          <w:szCs w:val="21"/>
          <w:highlight w:val="none"/>
        </w:rPr>
        <w:t>第十条、质量保证及售后服务</w:t>
      </w:r>
    </w:p>
    <w:p>
      <w:pPr>
        <w:pStyle w:val="11"/>
        <w:spacing w:before="113" w:line="320" w:lineRule="auto"/>
        <w:ind w:left="17" w:right="54" w:firstLine="418"/>
        <w:rPr>
          <w:color w:val="auto"/>
          <w:sz w:val="21"/>
          <w:szCs w:val="21"/>
          <w:highlight w:val="none"/>
        </w:rPr>
      </w:pPr>
      <w:r>
        <w:rPr>
          <w:color w:val="auto"/>
          <w:spacing w:val="7"/>
          <w:sz w:val="21"/>
          <w:szCs w:val="21"/>
          <w:highlight w:val="none"/>
        </w:rPr>
        <w:t>1.</w:t>
      </w:r>
      <w:r>
        <w:rPr>
          <w:color w:val="auto"/>
          <w:spacing w:val="46"/>
          <w:sz w:val="21"/>
          <w:szCs w:val="21"/>
          <w:highlight w:val="none"/>
        </w:rPr>
        <w:t xml:space="preserve"> </w:t>
      </w:r>
      <w:r>
        <w:rPr>
          <w:color w:val="auto"/>
          <w:spacing w:val="7"/>
          <w:sz w:val="21"/>
          <w:szCs w:val="21"/>
          <w:highlight w:val="none"/>
        </w:rPr>
        <w:t>乙方应按公开招标采购文件规定的货物性能、技术要求、质量标准向甲方提供未经使用的全新产</w:t>
      </w:r>
      <w:r>
        <w:rPr>
          <w:color w:val="auto"/>
          <w:sz w:val="21"/>
          <w:szCs w:val="21"/>
          <w:highlight w:val="none"/>
        </w:rPr>
        <w:t xml:space="preserve"> </w:t>
      </w:r>
      <w:r>
        <w:rPr>
          <w:color w:val="auto"/>
          <w:spacing w:val="-9"/>
          <w:sz w:val="21"/>
          <w:szCs w:val="21"/>
          <w:highlight w:val="none"/>
        </w:rPr>
        <w:t>品。</w:t>
      </w:r>
    </w:p>
    <w:p>
      <w:pPr>
        <w:spacing w:line="320" w:lineRule="auto"/>
        <w:rPr>
          <w:color w:val="auto"/>
          <w:sz w:val="21"/>
          <w:szCs w:val="21"/>
          <w:highlight w:val="none"/>
        </w:rPr>
        <w:sectPr>
          <w:footerReference r:id="rId11" w:type="default"/>
          <w:pgSz w:w="11906" w:h="16839"/>
          <w:pgMar w:top="1431" w:right="933" w:bottom="913" w:left="1425" w:header="0" w:footer="708" w:gutter="0"/>
          <w:pgNumType w:fmt="decimal"/>
          <w:cols w:space="720" w:num="1"/>
        </w:sectPr>
      </w:pPr>
    </w:p>
    <w:p>
      <w:pPr>
        <w:pStyle w:val="11"/>
        <w:spacing w:before="235" w:line="318" w:lineRule="auto"/>
        <w:ind w:left="419" w:right="2905"/>
        <w:rPr>
          <w:color w:val="auto"/>
          <w:sz w:val="21"/>
          <w:szCs w:val="21"/>
          <w:highlight w:val="none"/>
        </w:rPr>
      </w:pPr>
      <w:r>
        <w:rPr>
          <w:color w:val="auto"/>
          <w:spacing w:val="8"/>
          <w:sz w:val="21"/>
          <w:szCs w:val="21"/>
          <w:highlight w:val="none"/>
        </w:rPr>
        <w:t>对达不到要求者，根据实际情况，经双方协商，可按以下办</w:t>
      </w:r>
      <w:r>
        <w:rPr>
          <w:color w:val="auto"/>
          <w:spacing w:val="7"/>
          <w:sz w:val="21"/>
          <w:szCs w:val="21"/>
          <w:highlight w:val="none"/>
        </w:rPr>
        <w:t>法处理：</w:t>
      </w:r>
      <w:r>
        <w:rPr>
          <w:color w:val="auto"/>
          <w:sz w:val="21"/>
          <w:szCs w:val="21"/>
          <w:highlight w:val="none"/>
        </w:rPr>
        <w:t xml:space="preserve"> </w:t>
      </w:r>
      <w:r>
        <w:rPr>
          <w:color w:val="auto"/>
          <w:spacing w:val="6"/>
          <w:sz w:val="21"/>
          <w:szCs w:val="21"/>
          <w:highlight w:val="none"/>
        </w:rPr>
        <w:t>⑴更换：</w:t>
      </w:r>
      <w:r>
        <w:rPr>
          <w:color w:val="auto"/>
          <w:spacing w:val="-51"/>
          <w:sz w:val="21"/>
          <w:szCs w:val="21"/>
          <w:highlight w:val="none"/>
        </w:rPr>
        <w:t xml:space="preserve"> </w:t>
      </w:r>
      <w:r>
        <w:rPr>
          <w:color w:val="auto"/>
          <w:spacing w:val="6"/>
          <w:sz w:val="21"/>
          <w:szCs w:val="21"/>
          <w:highlight w:val="none"/>
        </w:rPr>
        <w:t>由乙方承担所发生的全部费用。</w:t>
      </w:r>
    </w:p>
    <w:p>
      <w:pPr>
        <w:pStyle w:val="11"/>
        <w:spacing w:before="31" w:line="226" w:lineRule="auto"/>
        <w:ind w:left="420"/>
        <w:rPr>
          <w:color w:val="auto"/>
          <w:sz w:val="21"/>
          <w:szCs w:val="21"/>
          <w:highlight w:val="none"/>
        </w:rPr>
      </w:pPr>
      <w:r>
        <w:rPr>
          <w:color w:val="auto"/>
          <w:spacing w:val="5"/>
          <w:sz w:val="21"/>
          <w:szCs w:val="21"/>
          <w:highlight w:val="none"/>
        </w:rPr>
        <w:t>⑵贬值处理：</w:t>
      </w:r>
      <w:r>
        <w:rPr>
          <w:color w:val="auto"/>
          <w:spacing w:val="-43"/>
          <w:sz w:val="21"/>
          <w:szCs w:val="21"/>
          <w:highlight w:val="none"/>
        </w:rPr>
        <w:t xml:space="preserve"> </w:t>
      </w:r>
      <w:r>
        <w:rPr>
          <w:color w:val="auto"/>
          <w:spacing w:val="5"/>
          <w:sz w:val="21"/>
          <w:szCs w:val="21"/>
          <w:highlight w:val="none"/>
        </w:rPr>
        <w:t>由甲乙双方合议定价。</w:t>
      </w:r>
    </w:p>
    <w:p>
      <w:pPr>
        <w:pStyle w:val="11"/>
        <w:spacing w:before="115" w:line="317" w:lineRule="auto"/>
        <w:ind w:left="425" w:right="158" w:hanging="5"/>
        <w:rPr>
          <w:color w:val="auto"/>
          <w:sz w:val="21"/>
          <w:szCs w:val="21"/>
          <w:highlight w:val="none"/>
        </w:rPr>
      </w:pPr>
      <w:r>
        <w:rPr>
          <w:color w:val="auto"/>
          <w:spacing w:val="9"/>
          <w:sz w:val="21"/>
          <w:szCs w:val="21"/>
          <w:highlight w:val="none"/>
        </w:rPr>
        <w:t>⑶退货处理：乙方应退还甲方支付的合同款，同时应承担该货物的直接费用（运输、保</w:t>
      </w:r>
      <w:r>
        <w:rPr>
          <w:color w:val="auto"/>
          <w:spacing w:val="8"/>
          <w:sz w:val="21"/>
          <w:szCs w:val="21"/>
          <w:highlight w:val="none"/>
        </w:rPr>
        <w:t>险、检验、</w:t>
      </w:r>
      <w:r>
        <w:rPr>
          <w:color w:val="auto"/>
          <w:sz w:val="21"/>
          <w:szCs w:val="21"/>
          <w:highlight w:val="none"/>
        </w:rPr>
        <w:t xml:space="preserve"> </w:t>
      </w:r>
      <w:r>
        <w:rPr>
          <w:color w:val="auto"/>
          <w:spacing w:val="7"/>
          <w:sz w:val="21"/>
          <w:szCs w:val="21"/>
          <w:highlight w:val="none"/>
        </w:rPr>
        <w:t>货款利息及银行手续费等）。</w:t>
      </w:r>
    </w:p>
    <w:p>
      <w:pPr>
        <w:pStyle w:val="11"/>
        <w:spacing w:before="32" w:line="228" w:lineRule="auto"/>
        <w:ind w:left="422"/>
        <w:rPr>
          <w:color w:val="auto"/>
          <w:sz w:val="21"/>
          <w:szCs w:val="21"/>
          <w:highlight w:val="none"/>
        </w:rPr>
      </w:pPr>
      <w:r>
        <w:rPr>
          <w:color w:val="auto"/>
          <w:spacing w:val="8"/>
          <w:sz w:val="21"/>
          <w:szCs w:val="21"/>
          <w:highlight w:val="none"/>
        </w:rPr>
        <w:t>2、如在使用过程中发生质量问题，乙方在接到甲方通知后在</w:t>
      </w:r>
      <w:r>
        <w:rPr>
          <w:color w:val="auto"/>
          <w:spacing w:val="8"/>
          <w:sz w:val="21"/>
          <w:szCs w:val="21"/>
          <w:highlight w:val="none"/>
          <w:u w:val="single" w:color="auto"/>
        </w:rPr>
        <w:t xml:space="preserve">  24  </w:t>
      </w:r>
      <w:r>
        <w:rPr>
          <w:color w:val="auto"/>
          <w:spacing w:val="-69"/>
          <w:sz w:val="21"/>
          <w:szCs w:val="21"/>
          <w:highlight w:val="none"/>
        </w:rPr>
        <w:t xml:space="preserve"> </w:t>
      </w:r>
      <w:r>
        <w:rPr>
          <w:color w:val="auto"/>
          <w:spacing w:val="8"/>
          <w:sz w:val="21"/>
          <w:szCs w:val="21"/>
          <w:highlight w:val="none"/>
        </w:rPr>
        <w:t>小时内到达甲方现场处理。</w:t>
      </w:r>
    </w:p>
    <w:p>
      <w:pPr>
        <w:pStyle w:val="11"/>
        <w:spacing w:before="113" w:line="227" w:lineRule="auto"/>
        <w:ind w:left="424"/>
        <w:rPr>
          <w:color w:val="auto"/>
          <w:sz w:val="21"/>
          <w:szCs w:val="21"/>
          <w:highlight w:val="none"/>
        </w:rPr>
      </w:pPr>
      <w:r>
        <w:rPr>
          <w:color w:val="auto"/>
          <w:spacing w:val="9"/>
          <w:sz w:val="21"/>
          <w:szCs w:val="21"/>
          <w:highlight w:val="none"/>
        </w:rPr>
        <w:t>3、在质保期内，乙方应对货物出现的质量及安全问题负责处理解决并承担一切费用。</w:t>
      </w:r>
    </w:p>
    <w:p>
      <w:pPr>
        <w:pStyle w:val="11"/>
        <w:spacing w:before="115" w:line="311" w:lineRule="auto"/>
        <w:ind w:right="16" w:firstLine="419"/>
        <w:rPr>
          <w:color w:val="auto"/>
          <w:sz w:val="21"/>
          <w:szCs w:val="21"/>
          <w:highlight w:val="none"/>
        </w:rPr>
      </w:pPr>
      <w:r>
        <w:rPr>
          <w:color w:val="auto"/>
          <w:spacing w:val="10"/>
          <w:sz w:val="21"/>
          <w:szCs w:val="21"/>
          <w:highlight w:val="none"/>
        </w:rPr>
        <w:t>4、保质维修响应要求：上述的货物免费保修期为</w:t>
      </w:r>
      <w:r>
        <w:rPr>
          <w:color w:val="auto"/>
          <w:spacing w:val="45"/>
          <w:sz w:val="21"/>
          <w:szCs w:val="21"/>
          <w:highlight w:val="none"/>
        </w:rPr>
        <w:t xml:space="preserve"> </w:t>
      </w:r>
      <w:r>
        <w:rPr>
          <w:color w:val="auto"/>
          <w:spacing w:val="10"/>
          <w:sz w:val="21"/>
          <w:szCs w:val="21"/>
          <w:highlight w:val="none"/>
        </w:rPr>
        <w:t>1</w:t>
      </w:r>
      <w:r>
        <w:rPr>
          <w:color w:val="auto"/>
          <w:spacing w:val="-37"/>
          <w:sz w:val="21"/>
          <w:szCs w:val="21"/>
          <w:highlight w:val="none"/>
        </w:rPr>
        <w:t xml:space="preserve"> </w:t>
      </w:r>
      <w:r>
        <w:rPr>
          <w:color w:val="auto"/>
          <w:spacing w:val="10"/>
          <w:sz w:val="21"/>
          <w:szCs w:val="21"/>
          <w:highlight w:val="none"/>
        </w:rPr>
        <w:t>年，如采购文件“项目需求一览表</w:t>
      </w:r>
      <w:r>
        <w:rPr>
          <w:color w:val="auto"/>
          <w:spacing w:val="-70"/>
          <w:sz w:val="21"/>
          <w:szCs w:val="21"/>
          <w:highlight w:val="none"/>
        </w:rPr>
        <w:t xml:space="preserve"> </w:t>
      </w:r>
      <w:r>
        <w:rPr>
          <w:color w:val="auto"/>
          <w:spacing w:val="10"/>
          <w:sz w:val="21"/>
          <w:szCs w:val="21"/>
          <w:highlight w:val="none"/>
        </w:rPr>
        <w:t>”表中设备</w:t>
      </w:r>
      <w:r>
        <w:rPr>
          <w:color w:val="auto"/>
          <w:sz w:val="21"/>
          <w:szCs w:val="21"/>
          <w:highlight w:val="none"/>
        </w:rPr>
        <w:t xml:space="preserve"> </w:t>
      </w:r>
      <w:r>
        <w:rPr>
          <w:color w:val="auto"/>
          <w:spacing w:val="8"/>
          <w:sz w:val="21"/>
          <w:szCs w:val="21"/>
          <w:highlight w:val="none"/>
        </w:rPr>
        <w:t>要求延期保修的必须按表中要求，因人为因素出现</w:t>
      </w:r>
      <w:r>
        <w:rPr>
          <w:color w:val="auto"/>
          <w:spacing w:val="7"/>
          <w:sz w:val="21"/>
          <w:szCs w:val="21"/>
          <w:highlight w:val="none"/>
        </w:rPr>
        <w:t>的故障不在免费保修范围内。超过保修期的货物设备，</w:t>
      </w:r>
      <w:r>
        <w:rPr>
          <w:color w:val="auto"/>
          <w:sz w:val="21"/>
          <w:szCs w:val="21"/>
          <w:highlight w:val="none"/>
        </w:rPr>
        <w:t xml:space="preserve"> </w:t>
      </w:r>
      <w:r>
        <w:rPr>
          <w:color w:val="auto"/>
          <w:spacing w:val="8"/>
          <w:sz w:val="21"/>
          <w:szCs w:val="21"/>
          <w:highlight w:val="none"/>
        </w:rPr>
        <w:t>终生维修，维修时只收零部件成本费，成交供应商在接到用户的维修电话后</w:t>
      </w:r>
      <w:r>
        <w:rPr>
          <w:color w:val="auto"/>
          <w:spacing w:val="8"/>
          <w:sz w:val="21"/>
          <w:szCs w:val="21"/>
          <w:highlight w:val="none"/>
          <w:u w:val="single" w:color="auto"/>
        </w:rPr>
        <w:t xml:space="preserve">  30 </w:t>
      </w:r>
      <w:r>
        <w:rPr>
          <w:color w:val="auto"/>
          <w:spacing w:val="8"/>
          <w:sz w:val="21"/>
          <w:szCs w:val="21"/>
          <w:highlight w:val="none"/>
        </w:rPr>
        <w:t>分钟内</w:t>
      </w:r>
      <w:r>
        <w:rPr>
          <w:color w:val="auto"/>
          <w:spacing w:val="7"/>
          <w:sz w:val="21"/>
          <w:szCs w:val="21"/>
          <w:highlight w:val="none"/>
        </w:rPr>
        <w:t>必须响应，</w:t>
      </w:r>
      <w:r>
        <w:rPr>
          <w:color w:val="auto"/>
          <w:spacing w:val="7"/>
          <w:sz w:val="21"/>
          <w:szCs w:val="21"/>
          <w:highlight w:val="none"/>
          <w:u w:val="single" w:color="auto"/>
        </w:rPr>
        <w:t xml:space="preserve">  24</w:t>
      </w:r>
      <w:r>
        <w:rPr>
          <w:color w:val="auto"/>
          <w:sz w:val="21"/>
          <w:szCs w:val="21"/>
          <w:highlight w:val="none"/>
        </w:rPr>
        <w:t xml:space="preserve"> </w:t>
      </w:r>
      <w:r>
        <w:rPr>
          <w:color w:val="auto"/>
          <w:spacing w:val="11"/>
          <w:sz w:val="21"/>
          <w:szCs w:val="21"/>
          <w:highlight w:val="none"/>
        </w:rPr>
        <w:t>小时内必须赶到现场，按国家及行业标准对故障进行及时处理。超过质量保证期的货物，</w:t>
      </w:r>
      <w:r>
        <w:rPr>
          <w:color w:val="auto"/>
          <w:spacing w:val="10"/>
          <w:sz w:val="21"/>
          <w:szCs w:val="21"/>
          <w:highlight w:val="none"/>
        </w:rPr>
        <w:t>成交供应商提</w:t>
      </w:r>
      <w:r>
        <w:rPr>
          <w:color w:val="auto"/>
          <w:sz w:val="21"/>
          <w:szCs w:val="21"/>
          <w:highlight w:val="none"/>
        </w:rPr>
        <w:t xml:space="preserve"> </w:t>
      </w:r>
      <w:r>
        <w:rPr>
          <w:color w:val="auto"/>
          <w:spacing w:val="9"/>
          <w:sz w:val="21"/>
          <w:szCs w:val="21"/>
          <w:highlight w:val="none"/>
        </w:rPr>
        <w:t>供终生维修、保养服务，维修时只需收部件成本费。</w:t>
      </w:r>
    </w:p>
    <w:p>
      <w:pPr>
        <w:pStyle w:val="11"/>
        <w:spacing w:before="114" w:line="228" w:lineRule="auto"/>
        <w:ind w:left="420"/>
        <w:rPr>
          <w:color w:val="auto"/>
          <w:sz w:val="21"/>
          <w:szCs w:val="21"/>
          <w:highlight w:val="none"/>
        </w:rPr>
      </w:pPr>
      <w:r>
        <w:rPr>
          <w:b/>
          <w:bCs/>
          <w:color w:val="auto"/>
          <w:spacing w:val="7"/>
          <w:sz w:val="21"/>
          <w:szCs w:val="21"/>
          <w:highlight w:val="none"/>
        </w:rPr>
        <w:t>第十一条、调试和验收</w:t>
      </w:r>
    </w:p>
    <w:p>
      <w:pPr>
        <w:pStyle w:val="11"/>
        <w:spacing w:before="114" w:line="297" w:lineRule="auto"/>
        <w:ind w:left="2" w:right="71" w:firstLine="432"/>
        <w:rPr>
          <w:color w:val="auto"/>
          <w:sz w:val="21"/>
          <w:szCs w:val="21"/>
          <w:highlight w:val="none"/>
        </w:rPr>
      </w:pPr>
      <w:r>
        <w:rPr>
          <w:color w:val="auto"/>
          <w:spacing w:val="8"/>
          <w:sz w:val="21"/>
          <w:szCs w:val="21"/>
          <w:highlight w:val="none"/>
        </w:rPr>
        <w:t>1、甲方对乙方提交的货物依据公开招标采购文件上的技术规格要求和国家有关质量标准进行现场初</w:t>
      </w:r>
      <w:r>
        <w:rPr>
          <w:color w:val="auto"/>
          <w:spacing w:val="2"/>
          <w:sz w:val="21"/>
          <w:szCs w:val="21"/>
          <w:highlight w:val="none"/>
        </w:rPr>
        <w:t xml:space="preserve"> </w:t>
      </w:r>
      <w:r>
        <w:rPr>
          <w:color w:val="auto"/>
          <w:spacing w:val="11"/>
          <w:sz w:val="21"/>
          <w:szCs w:val="21"/>
          <w:highlight w:val="none"/>
        </w:rPr>
        <w:t>步验收，外观、说明书符合公开招标采购文件技术要求的，给予签收，初步验收不合</w:t>
      </w:r>
      <w:r>
        <w:rPr>
          <w:color w:val="auto"/>
          <w:spacing w:val="10"/>
          <w:sz w:val="21"/>
          <w:szCs w:val="21"/>
          <w:highlight w:val="none"/>
        </w:rPr>
        <w:t>格的不予签收。货</w:t>
      </w:r>
      <w:r>
        <w:rPr>
          <w:color w:val="auto"/>
          <w:sz w:val="21"/>
          <w:szCs w:val="21"/>
          <w:highlight w:val="none"/>
        </w:rPr>
        <w:t xml:space="preserve"> </w:t>
      </w:r>
      <w:r>
        <w:rPr>
          <w:color w:val="auto"/>
          <w:spacing w:val="8"/>
          <w:sz w:val="21"/>
          <w:szCs w:val="21"/>
          <w:highlight w:val="none"/>
        </w:rPr>
        <w:t>到后，</w:t>
      </w:r>
      <w:r>
        <w:rPr>
          <w:color w:val="auto"/>
          <w:spacing w:val="-58"/>
          <w:sz w:val="21"/>
          <w:szCs w:val="21"/>
          <w:highlight w:val="none"/>
        </w:rPr>
        <w:t xml:space="preserve"> </w:t>
      </w:r>
      <w:r>
        <w:rPr>
          <w:color w:val="auto"/>
          <w:spacing w:val="8"/>
          <w:sz w:val="21"/>
          <w:szCs w:val="21"/>
          <w:highlight w:val="none"/>
        </w:rPr>
        <w:t>甲方应当在到货（安装、调试完）后七个工作日内</w:t>
      </w:r>
      <w:r>
        <w:rPr>
          <w:color w:val="auto"/>
          <w:spacing w:val="7"/>
          <w:sz w:val="21"/>
          <w:szCs w:val="21"/>
          <w:highlight w:val="none"/>
        </w:rPr>
        <w:t>进行验收。</w:t>
      </w:r>
    </w:p>
    <w:p>
      <w:pPr>
        <w:pStyle w:val="11"/>
        <w:spacing w:before="113" w:line="280" w:lineRule="auto"/>
        <w:ind w:left="1" w:right="70" w:firstLine="420"/>
        <w:rPr>
          <w:color w:val="auto"/>
          <w:sz w:val="21"/>
          <w:szCs w:val="21"/>
          <w:highlight w:val="none"/>
        </w:rPr>
      </w:pPr>
      <w:r>
        <w:rPr>
          <w:color w:val="auto"/>
          <w:spacing w:val="8"/>
          <w:sz w:val="21"/>
          <w:szCs w:val="21"/>
          <w:highlight w:val="none"/>
        </w:rPr>
        <w:t>2、乙方交货前应对产品作出全面检查和对验收文件进行整理，并列出清单，作为甲方收货验收和使</w:t>
      </w:r>
      <w:r>
        <w:rPr>
          <w:color w:val="auto"/>
          <w:spacing w:val="15"/>
          <w:sz w:val="21"/>
          <w:szCs w:val="21"/>
          <w:highlight w:val="none"/>
        </w:rPr>
        <w:t xml:space="preserve"> </w:t>
      </w:r>
      <w:r>
        <w:rPr>
          <w:color w:val="auto"/>
          <w:spacing w:val="9"/>
          <w:sz w:val="21"/>
          <w:szCs w:val="21"/>
          <w:highlight w:val="none"/>
        </w:rPr>
        <w:t>用的技术条件依据，检验的结果应随货物交甲方。</w:t>
      </w:r>
    </w:p>
    <w:p>
      <w:pPr>
        <w:pStyle w:val="11"/>
        <w:spacing w:before="113" w:line="280" w:lineRule="auto"/>
        <w:ind w:right="70" w:firstLine="424"/>
        <w:rPr>
          <w:color w:val="auto"/>
          <w:sz w:val="21"/>
          <w:szCs w:val="21"/>
          <w:highlight w:val="none"/>
        </w:rPr>
      </w:pPr>
      <w:r>
        <w:rPr>
          <w:color w:val="auto"/>
          <w:spacing w:val="8"/>
          <w:sz w:val="21"/>
          <w:szCs w:val="21"/>
          <w:highlight w:val="none"/>
        </w:rPr>
        <w:t>3、甲方对乙方提供的货物在使用前进行调试时，乙方需负责安装并培训甲方的使用操作人员，并协</w:t>
      </w:r>
      <w:r>
        <w:rPr>
          <w:color w:val="auto"/>
          <w:spacing w:val="14"/>
          <w:sz w:val="21"/>
          <w:szCs w:val="21"/>
          <w:highlight w:val="none"/>
        </w:rPr>
        <w:t xml:space="preserve"> </w:t>
      </w:r>
      <w:r>
        <w:rPr>
          <w:color w:val="auto"/>
          <w:spacing w:val="7"/>
          <w:sz w:val="21"/>
          <w:szCs w:val="21"/>
          <w:highlight w:val="none"/>
        </w:rPr>
        <w:t>助甲方一起调试，直到符合技术要求，</w:t>
      </w:r>
      <w:r>
        <w:rPr>
          <w:color w:val="auto"/>
          <w:spacing w:val="-43"/>
          <w:sz w:val="21"/>
          <w:szCs w:val="21"/>
          <w:highlight w:val="none"/>
        </w:rPr>
        <w:t xml:space="preserve"> </w:t>
      </w:r>
      <w:r>
        <w:rPr>
          <w:color w:val="auto"/>
          <w:spacing w:val="7"/>
          <w:sz w:val="21"/>
          <w:szCs w:val="21"/>
          <w:highlight w:val="none"/>
        </w:rPr>
        <w:t>甲方才做最终验收。</w:t>
      </w:r>
    </w:p>
    <w:p>
      <w:pPr>
        <w:pStyle w:val="11"/>
        <w:spacing w:before="115" w:line="279" w:lineRule="auto"/>
        <w:ind w:right="70" w:firstLine="419"/>
        <w:rPr>
          <w:color w:val="auto"/>
          <w:sz w:val="21"/>
          <w:szCs w:val="21"/>
          <w:highlight w:val="none"/>
        </w:rPr>
      </w:pPr>
      <w:r>
        <w:rPr>
          <w:color w:val="auto"/>
          <w:spacing w:val="9"/>
          <w:sz w:val="21"/>
          <w:szCs w:val="21"/>
          <w:highlight w:val="none"/>
        </w:rPr>
        <w:t>4、对技术复杂的货物，甲方应请国家认可</w:t>
      </w:r>
      <w:r>
        <w:rPr>
          <w:color w:val="auto"/>
          <w:spacing w:val="8"/>
          <w:sz w:val="21"/>
          <w:szCs w:val="21"/>
          <w:highlight w:val="none"/>
        </w:rPr>
        <w:t>的专业检测机构参与初步验收及最终验收，并由其出具质</w:t>
      </w:r>
      <w:r>
        <w:rPr>
          <w:color w:val="auto"/>
          <w:sz w:val="21"/>
          <w:szCs w:val="21"/>
          <w:highlight w:val="none"/>
        </w:rPr>
        <w:t xml:space="preserve"> </w:t>
      </w:r>
      <w:r>
        <w:rPr>
          <w:color w:val="auto"/>
          <w:spacing w:val="6"/>
          <w:sz w:val="21"/>
          <w:szCs w:val="21"/>
          <w:highlight w:val="none"/>
        </w:rPr>
        <w:t>量检测报告。</w:t>
      </w:r>
    </w:p>
    <w:p>
      <w:pPr>
        <w:pStyle w:val="11"/>
        <w:spacing w:before="115" w:line="226" w:lineRule="auto"/>
        <w:ind w:left="424"/>
        <w:rPr>
          <w:rFonts w:ascii="Arial"/>
          <w:color w:val="auto"/>
          <w:sz w:val="22"/>
          <w:szCs w:val="22"/>
          <w:highlight w:val="none"/>
        </w:rPr>
      </w:pPr>
      <w:r>
        <w:rPr>
          <w:color w:val="auto"/>
          <w:spacing w:val="9"/>
          <w:sz w:val="21"/>
          <w:szCs w:val="21"/>
          <w:highlight w:val="none"/>
        </w:rPr>
        <w:t>5、验收时乙方必须在现场，验收完毕后作出验收结果报告；验收费用由乙方负责。</w:t>
      </w:r>
    </w:p>
    <w:p>
      <w:pPr>
        <w:pStyle w:val="11"/>
        <w:spacing w:before="66" w:line="227" w:lineRule="auto"/>
        <w:ind w:left="420"/>
        <w:rPr>
          <w:color w:val="auto"/>
          <w:sz w:val="21"/>
          <w:szCs w:val="21"/>
          <w:highlight w:val="none"/>
        </w:rPr>
      </w:pPr>
      <w:r>
        <w:rPr>
          <w:b/>
          <w:bCs/>
          <w:color w:val="auto"/>
          <w:spacing w:val="8"/>
          <w:sz w:val="21"/>
          <w:szCs w:val="21"/>
          <w:highlight w:val="none"/>
        </w:rPr>
        <w:t>第十二条、货物包装、发运及运输</w:t>
      </w:r>
    </w:p>
    <w:p>
      <w:pPr>
        <w:pStyle w:val="11"/>
        <w:spacing w:before="113" w:line="280" w:lineRule="auto"/>
        <w:ind w:right="70" w:firstLine="435"/>
        <w:rPr>
          <w:color w:val="auto"/>
          <w:sz w:val="21"/>
          <w:szCs w:val="21"/>
          <w:highlight w:val="none"/>
        </w:rPr>
      </w:pPr>
      <w:r>
        <w:rPr>
          <w:color w:val="auto"/>
          <w:spacing w:val="8"/>
          <w:sz w:val="21"/>
          <w:szCs w:val="21"/>
          <w:highlight w:val="none"/>
        </w:rPr>
        <w:t>1、乙方应在货物发运前对其进行满足运输距离、防潮、防震、防锈和防破损装卸等要求包装，以保</w:t>
      </w:r>
      <w:r>
        <w:rPr>
          <w:color w:val="auto"/>
          <w:spacing w:val="2"/>
          <w:sz w:val="21"/>
          <w:szCs w:val="21"/>
          <w:highlight w:val="none"/>
        </w:rPr>
        <w:t xml:space="preserve"> </w:t>
      </w:r>
      <w:r>
        <w:rPr>
          <w:color w:val="auto"/>
          <w:spacing w:val="8"/>
          <w:sz w:val="21"/>
          <w:szCs w:val="21"/>
          <w:highlight w:val="none"/>
        </w:rPr>
        <w:t>证货物安全运达甲方指定地点。</w:t>
      </w:r>
    </w:p>
    <w:p>
      <w:pPr>
        <w:pStyle w:val="11"/>
        <w:spacing w:before="114" w:line="227" w:lineRule="auto"/>
        <w:ind w:left="422"/>
        <w:rPr>
          <w:color w:val="auto"/>
          <w:sz w:val="21"/>
          <w:szCs w:val="21"/>
          <w:highlight w:val="none"/>
        </w:rPr>
      </w:pPr>
      <w:r>
        <w:rPr>
          <w:color w:val="auto"/>
          <w:spacing w:val="9"/>
          <w:sz w:val="21"/>
          <w:szCs w:val="21"/>
          <w:highlight w:val="none"/>
        </w:rPr>
        <w:t>2、使用说明书、质量检验证明书、随配附件和工具以及清单一并附于货物内。</w:t>
      </w:r>
    </w:p>
    <w:p>
      <w:pPr>
        <w:pStyle w:val="11"/>
        <w:spacing w:before="114" w:line="227" w:lineRule="auto"/>
        <w:ind w:right="27"/>
        <w:jc w:val="right"/>
        <w:rPr>
          <w:color w:val="auto"/>
          <w:sz w:val="21"/>
          <w:szCs w:val="21"/>
          <w:highlight w:val="none"/>
        </w:rPr>
      </w:pPr>
      <w:r>
        <w:rPr>
          <w:color w:val="auto"/>
          <w:spacing w:val="9"/>
          <w:sz w:val="21"/>
          <w:szCs w:val="21"/>
          <w:highlight w:val="none"/>
        </w:rPr>
        <w:t>3、乙方在货物发运手续办理完毕后二十四小时内或货到甲方四十八小时前通知甲方，以准备接货。</w:t>
      </w:r>
    </w:p>
    <w:p>
      <w:pPr>
        <w:pStyle w:val="11"/>
        <w:spacing w:before="114" w:line="227" w:lineRule="auto"/>
        <w:ind w:left="419"/>
        <w:rPr>
          <w:color w:val="auto"/>
          <w:sz w:val="21"/>
          <w:szCs w:val="21"/>
          <w:highlight w:val="none"/>
        </w:rPr>
      </w:pPr>
      <w:r>
        <w:rPr>
          <w:color w:val="auto"/>
          <w:spacing w:val="8"/>
          <w:sz w:val="21"/>
          <w:szCs w:val="21"/>
          <w:highlight w:val="none"/>
        </w:rPr>
        <w:t>4、货物在交付甲方前发生的风险均由乙方负责。</w:t>
      </w:r>
    </w:p>
    <w:p>
      <w:pPr>
        <w:pStyle w:val="11"/>
        <w:spacing w:before="114" w:line="227" w:lineRule="auto"/>
        <w:jc w:val="right"/>
        <w:rPr>
          <w:rFonts w:ascii="Arial"/>
          <w:color w:val="auto"/>
          <w:sz w:val="22"/>
          <w:szCs w:val="22"/>
          <w:highlight w:val="none"/>
        </w:rPr>
      </w:pPr>
      <w:r>
        <w:rPr>
          <w:color w:val="auto"/>
          <w:spacing w:val="5"/>
          <w:sz w:val="21"/>
          <w:szCs w:val="21"/>
          <w:highlight w:val="none"/>
        </w:rPr>
        <w:t>5、货物在规定的交付期限内由乙方送达甲方指定的地点视为交付，乙方同时需通知甲方货物已送达。</w:t>
      </w:r>
    </w:p>
    <w:p>
      <w:pPr>
        <w:pStyle w:val="11"/>
        <w:spacing w:before="66" w:line="228" w:lineRule="auto"/>
        <w:ind w:left="420"/>
        <w:rPr>
          <w:color w:val="auto"/>
          <w:sz w:val="21"/>
          <w:szCs w:val="21"/>
          <w:highlight w:val="none"/>
        </w:rPr>
      </w:pPr>
      <w:r>
        <w:rPr>
          <w:b/>
          <w:bCs/>
          <w:color w:val="auto"/>
          <w:spacing w:val="7"/>
          <w:sz w:val="21"/>
          <w:szCs w:val="21"/>
          <w:highlight w:val="none"/>
        </w:rPr>
        <w:t>第十三条</w:t>
      </w:r>
      <w:r>
        <w:rPr>
          <w:color w:val="auto"/>
          <w:spacing w:val="7"/>
          <w:sz w:val="21"/>
          <w:szCs w:val="21"/>
          <w:highlight w:val="none"/>
        </w:rPr>
        <w:t xml:space="preserve">  </w:t>
      </w:r>
      <w:r>
        <w:rPr>
          <w:b/>
          <w:bCs/>
          <w:color w:val="auto"/>
          <w:spacing w:val="7"/>
          <w:sz w:val="21"/>
          <w:szCs w:val="21"/>
          <w:highlight w:val="none"/>
        </w:rPr>
        <w:t>违约责任</w:t>
      </w:r>
    </w:p>
    <w:p>
      <w:pPr>
        <w:pStyle w:val="11"/>
        <w:spacing w:before="112" w:line="280" w:lineRule="auto"/>
        <w:ind w:left="5" w:right="70" w:firstLine="430"/>
        <w:rPr>
          <w:color w:val="auto"/>
          <w:sz w:val="21"/>
          <w:szCs w:val="21"/>
          <w:highlight w:val="none"/>
        </w:rPr>
      </w:pPr>
      <w:r>
        <w:rPr>
          <w:color w:val="auto"/>
          <w:spacing w:val="8"/>
          <w:sz w:val="21"/>
          <w:szCs w:val="21"/>
          <w:highlight w:val="none"/>
        </w:rPr>
        <w:t>1、乙方所提供的货物规格、技术标准、材料等质量不合格的，应及时更换，更换不及时的按逾期交</w:t>
      </w:r>
      <w:r>
        <w:rPr>
          <w:color w:val="auto"/>
          <w:spacing w:val="2"/>
          <w:sz w:val="21"/>
          <w:szCs w:val="21"/>
          <w:highlight w:val="none"/>
        </w:rPr>
        <w:t xml:space="preserve"> </w:t>
      </w:r>
      <w:r>
        <w:rPr>
          <w:color w:val="auto"/>
          <w:spacing w:val="3"/>
          <w:sz w:val="21"/>
          <w:szCs w:val="21"/>
          <w:highlight w:val="none"/>
        </w:rPr>
        <w:t>货处罚。</w:t>
      </w:r>
    </w:p>
    <w:p>
      <w:pPr>
        <w:pStyle w:val="11"/>
        <w:spacing w:before="114" w:line="280" w:lineRule="auto"/>
        <w:ind w:left="2" w:right="70" w:firstLine="420"/>
        <w:rPr>
          <w:color w:val="auto"/>
          <w:sz w:val="21"/>
          <w:szCs w:val="21"/>
          <w:highlight w:val="none"/>
        </w:rPr>
      </w:pPr>
      <w:r>
        <w:rPr>
          <w:color w:val="auto"/>
          <w:spacing w:val="8"/>
          <w:sz w:val="21"/>
          <w:szCs w:val="21"/>
          <w:highlight w:val="none"/>
        </w:rPr>
        <w:t>2、乙方提供的货物如侵犯了第三方合法权益而引发的任何纠纷或诉讼，均由乙方负责交涉并承担全</w:t>
      </w:r>
      <w:r>
        <w:rPr>
          <w:color w:val="auto"/>
          <w:spacing w:val="15"/>
          <w:sz w:val="21"/>
          <w:szCs w:val="21"/>
          <w:highlight w:val="none"/>
        </w:rPr>
        <w:t xml:space="preserve"> </w:t>
      </w:r>
      <w:r>
        <w:rPr>
          <w:color w:val="auto"/>
          <w:spacing w:val="4"/>
          <w:sz w:val="21"/>
          <w:szCs w:val="21"/>
          <w:highlight w:val="none"/>
        </w:rPr>
        <w:t>部责任。</w:t>
      </w:r>
    </w:p>
    <w:p>
      <w:pPr>
        <w:pStyle w:val="11"/>
        <w:spacing w:before="114" w:line="227" w:lineRule="auto"/>
        <w:ind w:left="424"/>
        <w:rPr>
          <w:color w:val="auto"/>
          <w:sz w:val="21"/>
          <w:szCs w:val="21"/>
          <w:highlight w:val="none"/>
        </w:rPr>
      </w:pPr>
      <w:r>
        <w:rPr>
          <w:color w:val="auto"/>
          <w:spacing w:val="9"/>
          <w:sz w:val="21"/>
          <w:szCs w:val="21"/>
          <w:highlight w:val="none"/>
        </w:rPr>
        <w:t>3、因包装、运输引起的货物损坏，由乙方承担，并及时更换合格的货物。</w:t>
      </w:r>
    </w:p>
    <w:p>
      <w:pPr>
        <w:pStyle w:val="11"/>
        <w:spacing w:before="235" w:line="228" w:lineRule="auto"/>
        <w:ind w:left="420"/>
        <w:rPr>
          <w:color w:val="auto"/>
          <w:sz w:val="21"/>
          <w:szCs w:val="21"/>
          <w:highlight w:val="none"/>
        </w:rPr>
      </w:pPr>
      <w:r>
        <w:rPr>
          <w:b/>
          <w:bCs/>
          <w:color w:val="auto"/>
          <w:spacing w:val="7"/>
          <w:sz w:val="21"/>
          <w:szCs w:val="21"/>
          <w:highlight w:val="none"/>
        </w:rPr>
        <w:t>第十四条、不可抗力事件处理</w:t>
      </w:r>
    </w:p>
    <w:p>
      <w:pPr>
        <w:pStyle w:val="11"/>
        <w:spacing w:before="113" w:line="280" w:lineRule="auto"/>
        <w:ind w:left="5" w:right="70" w:firstLine="431"/>
        <w:rPr>
          <w:color w:val="auto"/>
          <w:sz w:val="21"/>
          <w:szCs w:val="21"/>
          <w:highlight w:val="none"/>
        </w:rPr>
      </w:pPr>
      <w:r>
        <w:rPr>
          <w:color w:val="auto"/>
          <w:spacing w:val="8"/>
          <w:sz w:val="21"/>
          <w:szCs w:val="21"/>
          <w:highlight w:val="none"/>
        </w:rPr>
        <w:t>1、在合同有效期内，任何一方因不可抗力事件导致不能履行合同，则合同履行期可延长，其延长期</w:t>
      </w:r>
      <w:r>
        <w:rPr>
          <w:color w:val="auto"/>
          <w:spacing w:val="2"/>
          <w:sz w:val="21"/>
          <w:szCs w:val="21"/>
          <w:highlight w:val="none"/>
        </w:rPr>
        <w:t xml:space="preserve"> </w:t>
      </w:r>
      <w:r>
        <w:rPr>
          <w:color w:val="auto"/>
          <w:spacing w:val="7"/>
          <w:sz w:val="21"/>
          <w:szCs w:val="21"/>
          <w:highlight w:val="none"/>
        </w:rPr>
        <w:t>与不可抗力影响期相同。</w:t>
      </w:r>
    </w:p>
    <w:p>
      <w:pPr>
        <w:pStyle w:val="11"/>
        <w:spacing w:before="113" w:line="227" w:lineRule="auto"/>
        <w:ind w:left="423"/>
        <w:rPr>
          <w:color w:val="auto"/>
          <w:sz w:val="21"/>
          <w:szCs w:val="21"/>
          <w:highlight w:val="none"/>
        </w:rPr>
      </w:pPr>
      <w:r>
        <w:rPr>
          <w:color w:val="auto"/>
          <w:spacing w:val="9"/>
          <w:sz w:val="21"/>
          <w:szCs w:val="21"/>
          <w:highlight w:val="none"/>
        </w:rPr>
        <w:t>2、不可抗力事件发生后，应立即通知对方，并寄送有关权威机构出具的证明。</w:t>
      </w:r>
    </w:p>
    <w:p>
      <w:pPr>
        <w:pStyle w:val="11"/>
        <w:spacing w:before="113" w:line="228" w:lineRule="auto"/>
        <w:ind w:left="425"/>
        <w:rPr>
          <w:color w:val="auto"/>
          <w:sz w:val="21"/>
          <w:szCs w:val="21"/>
          <w:highlight w:val="none"/>
        </w:rPr>
      </w:pPr>
      <w:r>
        <w:rPr>
          <w:color w:val="auto"/>
          <w:spacing w:val="9"/>
          <w:sz w:val="21"/>
          <w:szCs w:val="21"/>
          <w:highlight w:val="none"/>
        </w:rPr>
        <w:t>3、不可抗力事件延续一百二十天以上，双方应通过友好协商，确定是否继续履行合同。</w:t>
      </w:r>
    </w:p>
    <w:p>
      <w:pPr>
        <w:pStyle w:val="11"/>
        <w:spacing w:before="113" w:line="228" w:lineRule="auto"/>
        <w:ind w:left="420"/>
        <w:rPr>
          <w:color w:val="auto"/>
          <w:sz w:val="21"/>
          <w:szCs w:val="21"/>
          <w:highlight w:val="none"/>
        </w:rPr>
      </w:pPr>
      <w:r>
        <w:rPr>
          <w:b/>
          <w:bCs/>
          <w:color w:val="auto"/>
          <w:spacing w:val="7"/>
          <w:sz w:val="21"/>
          <w:szCs w:val="21"/>
          <w:highlight w:val="none"/>
        </w:rPr>
        <w:t>第十五条</w:t>
      </w:r>
      <w:r>
        <w:rPr>
          <w:color w:val="auto"/>
          <w:spacing w:val="7"/>
          <w:sz w:val="21"/>
          <w:szCs w:val="21"/>
          <w:highlight w:val="none"/>
        </w:rPr>
        <w:t xml:space="preserve">  </w:t>
      </w:r>
      <w:r>
        <w:rPr>
          <w:b/>
          <w:bCs/>
          <w:color w:val="auto"/>
          <w:spacing w:val="7"/>
          <w:sz w:val="21"/>
          <w:szCs w:val="21"/>
          <w:highlight w:val="none"/>
        </w:rPr>
        <w:t>合同争议解决</w:t>
      </w:r>
    </w:p>
    <w:p>
      <w:pPr>
        <w:pStyle w:val="11"/>
        <w:spacing w:before="112" w:line="280" w:lineRule="auto"/>
        <w:ind w:left="2" w:right="70" w:firstLine="433"/>
        <w:rPr>
          <w:color w:val="auto"/>
          <w:sz w:val="21"/>
          <w:szCs w:val="21"/>
          <w:highlight w:val="none"/>
        </w:rPr>
      </w:pPr>
      <w:r>
        <w:rPr>
          <w:color w:val="auto"/>
          <w:spacing w:val="8"/>
          <w:sz w:val="21"/>
          <w:szCs w:val="21"/>
          <w:highlight w:val="none"/>
        </w:rPr>
        <w:t>1、因货物质量问题发生争议的，应邀请国家认可的质量检测机构对货物质量进行鉴定。货物符合标</w:t>
      </w:r>
      <w:r>
        <w:rPr>
          <w:color w:val="auto"/>
          <w:spacing w:val="2"/>
          <w:sz w:val="21"/>
          <w:szCs w:val="21"/>
          <w:highlight w:val="none"/>
        </w:rPr>
        <w:t xml:space="preserve"> </w:t>
      </w:r>
      <w:r>
        <w:rPr>
          <w:color w:val="auto"/>
          <w:spacing w:val="9"/>
          <w:sz w:val="21"/>
          <w:szCs w:val="21"/>
          <w:highlight w:val="none"/>
        </w:rPr>
        <w:t>准的，鉴定费由甲方承担；货物不符合标准的，鉴定费由乙方承担。</w:t>
      </w:r>
    </w:p>
    <w:p>
      <w:pPr>
        <w:pStyle w:val="11"/>
        <w:spacing w:before="114" w:line="280" w:lineRule="auto"/>
        <w:ind w:right="70" w:firstLine="423"/>
        <w:rPr>
          <w:color w:val="auto"/>
          <w:sz w:val="21"/>
          <w:szCs w:val="21"/>
          <w:highlight w:val="none"/>
        </w:rPr>
      </w:pPr>
      <w:r>
        <w:rPr>
          <w:color w:val="auto"/>
          <w:spacing w:val="8"/>
          <w:sz w:val="21"/>
          <w:szCs w:val="21"/>
          <w:highlight w:val="none"/>
        </w:rPr>
        <w:t>2、因履行本合同引起的或与本合同有关的争议，甲乙双方应首先通过友好协商解决，如果协商不能</w:t>
      </w:r>
      <w:r>
        <w:rPr>
          <w:color w:val="auto"/>
          <w:spacing w:val="15"/>
          <w:sz w:val="21"/>
          <w:szCs w:val="21"/>
          <w:highlight w:val="none"/>
        </w:rPr>
        <w:t xml:space="preserve"> </w:t>
      </w:r>
      <w:r>
        <w:rPr>
          <w:color w:val="auto"/>
          <w:spacing w:val="8"/>
          <w:sz w:val="21"/>
          <w:szCs w:val="21"/>
          <w:highlight w:val="none"/>
        </w:rPr>
        <w:t>解决，可向人民法院提起诉讼。</w:t>
      </w:r>
    </w:p>
    <w:p>
      <w:pPr>
        <w:pStyle w:val="11"/>
        <w:spacing w:before="113" w:line="227" w:lineRule="auto"/>
        <w:ind w:left="425"/>
        <w:rPr>
          <w:color w:val="auto"/>
          <w:sz w:val="21"/>
          <w:szCs w:val="21"/>
          <w:highlight w:val="none"/>
        </w:rPr>
      </w:pPr>
      <w:r>
        <w:rPr>
          <w:color w:val="auto"/>
          <w:spacing w:val="8"/>
          <w:sz w:val="21"/>
          <w:szCs w:val="21"/>
          <w:highlight w:val="none"/>
        </w:rPr>
        <w:t>3、诉讼期间，本合同继续履行。</w:t>
      </w:r>
    </w:p>
    <w:p>
      <w:pPr>
        <w:pStyle w:val="11"/>
        <w:spacing w:before="114" w:line="228" w:lineRule="auto"/>
        <w:ind w:left="420"/>
        <w:rPr>
          <w:color w:val="auto"/>
          <w:sz w:val="21"/>
          <w:szCs w:val="21"/>
          <w:highlight w:val="none"/>
        </w:rPr>
      </w:pPr>
      <w:r>
        <w:rPr>
          <w:b/>
          <w:bCs/>
          <w:color w:val="auto"/>
          <w:spacing w:val="7"/>
          <w:sz w:val="21"/>
          <w:szCs w:val="21"/>
          <w:highlight w:val="none"/>
        </w:rPr>
        <w:t>第十六条、诉讼</w:t>
      </w:r>
    </w:p>
    <w:p>
      <w:pPr>
        <w:pStyle w:val="11"/>
        <w:spacing w:before="113" w:line="228" w:lineRule="auto"/>
        <w:jc w:val="right"/>
        <w:rPr>
          <w:color w:val="auto"/>
          <w:sz w:val="21"/>
          <w:szCs w:val="21"/>
          <w:highlight w:val="none"/>
        </w:rPr>
      </w:pPr>
      <w:r>
        <w:rPr>
          <w:color w:val="auto"/>
          <w:spacing w:val="5"/>
          <w:sz w:val="21"/>
          <w:szCs w:val="21"/>
          <w:highlight w:val="none"/>
        </w:rPr>
        <w:t>双方在执行合同中所发生的一切争议，应通过协商解决。如协商不能解决，可向人民法院提起诉讼。</w:t>
      </w:r>
    </w:p>
    <w:p>
      <w:pPr>
        <w:pStyle w:val="11"/>
        <w:spacing w:before="113" w:line="228" w:lineRule="auto"/>
        <w:ind w:left="420"/>
        <w:rPr>
          <w:color w:val="auto"/>
          <w:sz w:val="21"/>
          <w:szCs w:val="21"/>
          <w:highlight w:val="none"/>
        </w:rPr>
      </w:pPr>
      <w:r>
        <w:rPr>
          <w:b/>
          <w:bCs/>
          <w:color w:val="auto"/>
          <w:spacing w:val="7"/>
          <w:sz w:val="21"/>
          <w:szCs w:val="21"/>
          <w:highlight w:val="none"/>
        </w:rPr>
        <w:t>第十七条、合同生效及其它</w:t>
      </w:r>
    </w:p>
    <w:p>
      <w:pPr>
        <w:pStyle w:val="11"/>
        <w:spacing w:before="113" w:line="227" w:lineRule="auto"/>
        <w:ind w:left="436"/>
        <w:rPr>
          <w:color w:val="auto"/>
          <w:sz w:val="21"/>
          <w:szCs w:val="21"/>
          <w:highlight w:val="none"/>
        </w:rPr>
      </w:pPr>
      <w:r>
        <w:rPr>
          <w:color w:val="auto"/>
          <w:spacing w:val="8"/>
          <w:sz w:val="21"/>
          <w:szCs w:val="21"/>
          <w:highlight w:val="none"/>
        </w:rPr>
        <w:t>1、合同经双方法定代表人或授权代表签字并加盖单位公章后生效。</w:t>
      </w:r>
    </w:p>
    <w:p>
      <w:pPr>
        <w:pStyle w:val="11"/>
        <w:spacing w:before="115" w:line="280" w:lineRule="auto"/>
        <w:ind w:right="70" w:firstLine="423"/>
        <w:rPr>
          <w:color w:val="auto"/>
          <w:sz w:val="21"/>
          <w:szCs w:val="21"/>
          <w:highlight w:val="none"/>
        </w:rPr>
      </w:pPr>
      <w:r>
        <w:rPr>
          <w:color w:val="auto"/>
          <w:spacing w:val="8"/>
          <w:sz w:val="21"/>
          <w:szCs w:val="21"/>
          <w:highlight w:val="none"/>
        </w:rPr>
        <w:t>2、合同执行中涉及采购资金和采购内容修改或补充的，须经财政部门审批，并签书面补充协议报财</w:t>
      </w:r>
      <w:r>
        <w:rPr>
          <w:color w:val="auto"/>
          <w:spacing w:val="15"/>
          <w:sz w:val="21"/>
          <w:szCs w:val="21"/>
          <w:highlight w:val="none"/>
        </w:rPr>
        <w:t xml:space="preserve"> </w:t>
      </w:r>
      <w:r>
        <w:rPr>
          <w:color w:val="auto"/>
          <w:spacing w:val="9"/>
          <w:sz w:val="21"/>
          <w:szCs w:val="21"/>
          <w:highlight w:val="none"/>
        </w:rPr>
        <w:t>政部门备案，方可作为主合同不可分割的一部分。</w:t>
      </w:r>
    </w:p>
    <w:p>
      <w:pPr>
        <w:pStyle w:val="11"/>
        <w:spacing w:before="113" w:line="227" w:lineRule="auto"/>
        <w:ind w:left="425"/>
        <w:rPr>
          <w:color w:val="auto"/>
          <w:sz w:val="21"/>
          <w:szCs w:val="21"/>
          <w:highlight w:val="none"/>
        </w:rPr>
      </w:pPr>
      <w:r>
        <w:rPr>
          <w:color w:val="auto"/>
          <w:spacing w:val="9"/>
          <w:sz w:val="21"/>
          <w:szCs w:val="21"/>
          <w:highlight w:val="none"/>
        </w:rPr>
        <w:t>3、本合同未尽事宜，遵照《中华人民共和国民法典》有关条文执行。</w:t>
      </w:r>
    </w:p>
    <w:p>
      <w:pPr>
        <w:pStyle w:val="11"/>
        <w:spacing w:before="114" w:line="228" w:lineRule="auto"/>
        <w:ind w:left="420"/>
        <w:rPr>
          <w:color w:val="auto"/>
          <w:sz w:val="21"/>
          <w:szCs w:val="21"/>
          <w:highlight w:val="none"/>
        </w:rPr>
      </w:pPr>
      <w:r>
        <w:rPr>
          <w:b/>
          <w:bCs/>
          <w:color w:val="auto"/>
          <w:spacing w:val="8"/>
          <w:sz w:val="21"/>
          <w:szCs w:val="21"/>
          <w:highlight w:val="none"/>
        </w:rPr>
        <w:t>第十八条、合同的变更、终止与转让</w:t>
      </w:r>
    </w:p>
    <w:p>
      <w:pPr>
        <w:pStyle w:val="11"/>
        <w:spacing w:before="114" w:line="280" w:lineRule="auto"/>
        <w:ind w:right="70" w:firstLine="435"/>
        <w:rPr>
          <w:color w:val="auto"/>
          <w:sz w:val="21"/>
          <w:szCs w:val="21"/>
          <w:highlight w:val="none"/>
        </w:rPr>
      </w:pPr>
      <w:r>
        <w:rPr>
          <w:color w:val="auto"/>
          <w:spacing w:val="8"/>
          <w:sz w:val="21"/>
          <w:szCs w:val="21"/>
          <w:highlight w:val="none"/>
        </w:rPr>
        <w:t>1、除《中华人民共和国政府采购法》第五十条规定的情形外，本合同一经签订，甲乙双方不得擅自</w:t>
      </w:r>
      <w:r>
        <w:rPr>
          <w:color w:val="auto"/>
          <w:spacing w:val="2"/>
          <w:sz w:val="21"/>
          <w:szCs w:val="21"/>
          <w:highlight w:val="none"/>
        </w:rPr>
        <w:t xml:space="preserve"> </w:t>
      </w:r>
      <w:r>
        <w:rPr>
          <w:color w:val="auto"/>
          <w:spacing w:val="7"/>
          <w:sz w:val="21"/>
          <w:szCs w:val="21"/>
          <w:highlight w:val="none"/>
        </w:rPr>
        <w:t>变更、中止或终止。</w:t>
      </w:r>
    </w:p>
    <w:p>
      <w:pPr>
        <w:pStyle w:val="11"/>
        <w:spacing w:before="112" w:line="227" w:lineRule="auto"/>
        <w:ind w:left="423"/>
        <w:rPr>
          <w:color w:val="auto"/>
          <w:sz w:val="21"/>
          <w:szCs w:val="21"/>
          <w:highlight w:val="none"/>
        </w:rPr>
      </w:pPr>
      <w:r>
        <w:rPr>
          <w:color w:val="auto"/>
          <w:spacing w:val="9"/>
          <w:sz w:val="21"/>
          <w:szCs w:val="21"/>
          <w:highlight w:val="none"/>
        </w:rPr>
        <w:t>2、乙方不得擅自转让（无进口资格的供应商委托进口货物除外）其应履行的合同义务。</w:t>
      </w:r>
    </w:p>
    <w:p>
      <w:pPr>
        <w:pStyle w:val="11"/>
        <w:spacing w:before="114" w:line="227" w:lineRule="auto"/>
        <w:ind w:left="425"/>
        <w:rPr>
          <w:color w:val="auto"/>
          <w:sz w:val="21"/>
          <w:szCs w:val="21"/>
          <w:highlight w:val="none"/>
        </w:rPr>
      </w:pPr>
      <w:r>
        <w:rPr>
          <w:color w:val="auto"/>
          <w:spacing w:val="9"/>
          <w:sz w:val="21"/>
          <w:szCs w:val="21"/>
          <w:highlight w:val="none"/>
        </w:rPr>
        <w:t>3、合同经双方法定代表人或授权代表签字并加盖单位公章后生效。</w:t>
      </w:r>
    </w:p>
    <w:p>
      <w:pPr>
        <w:pStyle w:val="11"/>
        <w:spacing w:before="114" w:line="280" w:lineRule="auto"/>
        <w:ind w:right="70" w:firstLine="420"/>
        <w:rPr>
          <w:color w:val="auto"/>
          <w:sz w:val="21"/>
          <w:szCs w:val="21"/>
          <w:highlight w:val="none"/>
        </w:rPr>
      </w:pPr>
      <w:r>
        <w:rPr>
          <w:color w:val="auto"/>
          <w:spacing w:val="9"/>
          <w:sz w:val="21"/>
          <w:szCs w:val="21"/>
          <w:highlight w:val="none"/>
        </w:rPr>
        <w:t>4、合同执行中涉及采购资金和采购内容修</w:t>
      </w:r>
      <w:r>
        <w:rPr>
          <w:color w:val="auto"/>
          <w:spacing w:val="8"/>
          <w:sz w:val="21"/>
          <w:szCs w:val="21"/>
          <w:highlight w:val="none"/>
        </w:rPr>
        <w:t>改或补充的，须经财政部门审批，并签书面补充协议报财</w:t>
      </w:r>
      <w:r>
        <w:rPr>
          <w:color w:val="auto"/>
          <w:sz w:val="21"/>
          <w:szCs w:val="21"/>
          <w:highlight w:val="none"/>
        </w:rPr>
        <w:t xml:space="preserve"> </w:t>
      </w:r>
      <w:r>
        <w:rPr>
          <w:color w:val="auto"/>
          <w:spacing w:val="9"/>
          <w:sz w:val="21"/>
          <w:szCs w:val="21"/>
          <w:highlight w:val="none"/>
        </w:rPr>
        <w:t>政部门备案，方可作为主合同不可分割的一部分。</w:t>
      </w:r>
    </w:p>
    <w:p>
      <w:pPr>
        <w:pStyle w:val="11"/>
        <w:spacing w:before="114" w:line="227" w:lineRule="auto"/>
        <w:ind w:left="425"/>
        <w:rPr>
          <w:color w:val="auto"/>
          <w:sz w:val="21"/>
          <w:szCs w:val="21"/>
          <w:highlight w:val="none"/>
        </w:rPr>
      </w:pPr>
      <w:r>
        <w:rPr>
          <w:color w:val="auto"/>
          <w:spacing w:val="9"/>
          <w:sz w:val="21"/>
          <w:szCs w:val="21"/>
          <w:highlight w:val="none"/>
        </w:rPr>
        <w:t>5、本合同未尽事宜，遵照《中华人民共和国民法典》有关条文执行。</w:t>
      </w:r>
    </w:p>
    <w:p>
      <w:pPr>
        <w:pStyle w:val="11"/>
        <w:spacing w:before="114" w:line="227" w:lineRule="auto"/>
        <w:ind w:left="420"/>
        <w:rPr>
          <w:color w:val="auto"/>
          <w:sz w:val="21"/>
          <w:szCs w:val="21"/>
          <w:highlight w:val="none"/>
        </w:rPr>
      </w:pPr>
      <w:r>
        <w:rPr>
          <w:b/>
          <w:bCs/>
          <w:color w:val="auto"/>
          <w:spacing w:val="7"/>
          <w:sz w:val="21"/>
          <w:szCs w:val="21"/>
          <w:highlight w:val="none"/>
        </w:rPr>
        <w:t>第十九条、签订本合同依据</w:t>
      </w:r>
    </w:p>
    <w:p>
      <w:pPr>
        <w:pStyle w:val="11"/>
        <w:spacing w:before="114" w:line="227" w:lineRule="auto"/>
        <w:ind w:left="436"/>
        <w:rPr>
          <w:color w:val="auto"/>
          <w:sz w:val="21"/>
          <w:szCs w:val="21"/>
          <w:highlight w:val="none"/>
        </w:rPr>
      </w:pPr>
      <w:r>
        <w:rPr>
          <w:color w:val="auto"/>
          <w:spacing w:val="7"/>
          <w:sz w:val="21"/>
          <w:szCs w:val="21"/>
          <w:highlight w:val="none"/>
        </w:rPr>
        <w:t>1、政府采购公开招标采购文件；</w:t>
      </w:r>
    </w:p>
    <w:p>
      <w:pPr>
        <w:pStyle w:val="11"/>
        <w:spacing w:before="114" w:line="227" w:lineRule="auto"/>
        <w:ind w:left="423"/>
        <w:rPr>
          <w:color w:val="auto"/>
          <w:sz w:val="21"/>
          <w:szCs w:val="21"/>
          <w:highlight w:val="none"/>
        </w:rPr>
      </w:pPr>
      <w:r>
        <w:rPr>
          <w:color w:val="auto"/>
          <w:spacing w:val="8"/>
          <w:sz w:val="21"/>
          <w:szCs w:val="21"/>
          <w:highlight w:val="none"/>
        </w:rPr>
        <w:t>2、乙方提供的采购竞标（或应答）文件；</w:t>
      </w:r>
    </w:p>
    <w:p>
      <w:pPr>
        <w:pStyle w:val="11"/>
        <w:spacing w:before="114" w:line="227" w:lineRule="auto"/>
        <w:ind w:left="425"/>
        <w:rPr>
          <w:color w:val="auto"/>
          <w:sz w:val="21"/>
          <w:szCs w:val="21"/>
          <w:highlight w:val="none"/>
        </w:rPr>
      </w:pPr>
      <w:r>
        <w:rPr>
          <w:color w:val="auto"/>
          <w:spacing w:val="6"/>
          <w:sz w:val="21"/>
          <w:szCs w:val="21"/>
          <w:highlight w:val="none"/>
        </w:rPr>
        <w:t>3、竞标承诺书；</w:t>
      </w:r>
    </w:p>
    <w:p>
      <w:pPr>
        <w:pStyle w:val="11"/>
        <w:spacing w:before="114" w:line="227" w:lineRule="auto"/>
        <w:ind w:left="420"/>
        <w:rPr>
          <w:color w:val="auto"/>
          <w:sz w:val="21"/>
          <w:szCs w:val="21"/>
          <w:highlight w:val="none"/>
        </w:rPr>
      </w:pPr>
      <w:r>
        <w:rPr>
          <w:color w:val="auto"/>
          <w:spacing w:val="7"/>
          <w:sz w:val="21"/>
          <w:szCs w:val="21"/>
          <w:highlight w:val="none"/>
        </w:rPr>
        <w:t>4、中标或成交通知书。</w:t>
      </w:r>
    </w:p>
    <w:p>
      <w:pPr>
        <w:pStyle w:val="11"/>
        <w:spacing w:before="114" w:line="318" w:lineRule="auto"/>
        <w:ind w:left="3" w:right="71" w:firstLine="417"/>
        <w:rPr>
          <w:color w:val="auto"/>
          <w:sz w:val="21"/>
          <w:szCs w:val="21"/>
          <w:highlight w:val="none"/>
        </w:rPr>
      </w:pPr>
      <w:r>
        <w:rPr>
          <w:b/>
          <w:bCs/>
          <w:color w:val="auto"/>
          <w:spacing w:val="11"/>
          <w:sz w:val="21"/>
          <w:szCs w:val="21"/>
          <w:highlight w:val="none"/>
        </w:rPr>
        <w:t>第二十条</w:t>
      </w:r>
      <w:r>
        <w:rPr>
          <w:color w:val="auto"/>
          <w:spacing w:val="11"/>
          <w:sz w:val="21"/>
          <w:szCs w:val="21"/>
          <w:highlight w:val="none"/>
        </w:rPr>
        <w:t xml:space="preserve">  本合同一式四份，具有同等法律效</w:t>
      </w:r>
      <w:r>
        <w:rPr>
          <w:color w:val="auto"/>
          <w:spacing w:val="10"/>
          <w:sz w:val="21"/>
          <w:szCs w:val="21"/>
          <w:highlight w:val="none"/>
        </w:rPr>
        <w:t>力，财政部门（政府采购监管部门）、采购代理机构</w:t>
      </w:r>
      <w:r>
        <w:rPr>
          <w:color w:val="auto"/>
          <w:sz w:val="21"/>
          <w:szCs w:val="21"/>
          <w:highlight w:val="none"/>
        </w:rPr>
        <w:t xml:space="preserve"> </w:t>
      </w:r>
      <w:r>
        <w:rPr>
          <w:color w:val="auto"/>
          <w:spacing w:val="6"/>
          <w:sz w:val="21"/>
          <w:szCs w:val="21"/>
          <w:highlight w:val="none"/>
        </w:rPr>
        <w:t>各一份，</w:t>
      </w:r>
      <w:r>
        <w:rPr>
          <w:color w:val="auto"/>
          <w:spacing w:val="-46"/>
          <w:sz w:val="21"/>
          <w:szCs w:val="21"/>
          <w:highlight w:val="none"/>
        </w:rPr>
        <w:t xml:space="preserve"> </w:t>
      </w:r>
      <w:r>
        <w:rPr>
          <w:color w:val="auto"/>
          <w:spacing w:val="6"/>
          <w:sz w:val="21"/>
          <w:szCs w:val="21"/>
          <w:highlight w:val="none"/>
        </w:rPr>
        <w:t>甲乙双方各一份（可根据需要另增加）。</w:t>
      </w:r>
    </w:p>
    <w:p>
      <w:pPr>
        <w:pStyle w:val="11"/>
        <w:spacing w:before="32" w:line="317" w:lineRule="auto"/>
        <w:ind w:left="5" w:right="71" w:firstLine="416"/>
        <w:rPr>
          <w:color w:val="auto"/>
          <w:sz w:val="21"/>
          <w:szCs w:val="21"/>
          <w:highlight w:val="none"/>
        </w:rPr>
      </w:pPr>
      <w:r>
        <w:rPr>
          <w:color w:val="auto"/>
          <w:spacing w:val="10"/>
          <w:sz w:val="21"/>
          <w:szCs w:val="21"/>
          <w:highlight w:val="none"/>
        </w:rPr>
        <w:t>本合同甲乙双方签字盖章后生效，</w:t>
      </w:r>
      <w:r>
        <w:rPr>
          <w:color w:val="auto"/>
          <w:spacing w:val="-49"/>
          <w:sz w:val="21"/>
          <w:szCs w:val="21"/>
          <w:highlight w:val="none"/>
        </w:rPr>
        <w:t xml:space="preserve"> </w:t>
      </w:r>
      <w:r>
        <w:rPr>
          <w:color w:val="auto"/>
          <w:spacing w:val="10"/>
          <w:sz w:val="21"/>
          <w:szCs w:val="21"/>
          <w:highlight w:val="none"/>
        </w:rPr>
        <w:t>自签订之日起七个工作日内，采购</w:t>
      </w:r>
      <w:r>
        <w:rPr>
          <w:color w:val="auto"/>
          <w:spacing w:val="9"/>
          <w:sz w:val="21"/>
          <w:szCs w:val="21"/>
          <w:highlight w:val="none"/>
        </w:rPr>
        <w:t>人或采购代理机构应当将合同</w:t>
      </w:r>
      <w:r>
        <w:rPr>
          <w:color w:val="auto"/>
          <w:sz w:val="21"/>
          <w:szCs w:val="21"/>
          <w:highlight w:val="none"/>
        </w:rPr>
        <w:t xml:space="preserve"> </w:t>
      </w:r>
      <w:r>
        <w:rPr>
          <w:color w:val="auto"/>
          <w:spacing w:val="8"/>
          <w:sz w:val="21"/>
          <w:szCs w:val="21"/>
          <w:highlight w:val="none"/>
        </w:rPr>
        <w:t>副本报同级财政部门备案。</w:t>
      </w:r>
    </w:p>
    <w:p>
      <w:pPr>
        <w:spacing w:line="317" w:lineRule="auto"/>
        <w:rPr>
          <w:color w:val="auto"/>
          <w:sz w:val="21"/>
          <w:szCs w:val="21"/>
          <w:highlight w:val="none"/>
        </w:rPr>
        <w:sectPr>
          <w:footerReference r:id="rId12" w:type="default"/>
          <w:pgSz w:w="11906" w:h="16839"/>
          <w:pgMar w:top="1431" w:right="917" w:bottom="913" w:left="1425" w:header="0" w:footer="708" w:gutter="0"/>
          <w:pgNumType w:fmt="decimal"/>
          <w:cols w:space="720" w:num="1"/>
        </w:sectPr>
      </w:pPr>
    </w:p>
    <w:p>
      <w:pPr>
        <w:spacing w:line="127" w:lineRule="exact"/>
        <w:rPr>
          <w:color w:val="auto"/>
          <w:sz w:val="22"/>
          <w:szCs w:val="22"/>
          <w:highlight w:val="none"/>
        </w:rPr>
      </w:pPr>
    </w:p>
    <w:tbl>
      <w:tblPr>
        <w:tblStyle w:val="27"/>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9" w:hRule="atLeast"/>
        </w:trPr>
        <w:tc>
          <w:tcPr>
            <w:tcW w:w="4518" w:type="dxa"/>
            <w:vAlign w:val="top"/>
          </w:tcPr>
          <w:p>
            <w:pPr>
              <w:pStyle w:val="28"/>
              <w:spacing w:before="112" w:line="227" w:lineRule="auto"/>
              <w:ind w:left="563"/>
              <w:rPr>
                <w:color w:val="auto"/>
                <w:sz w:val="21"/>
                <w:szCs w:val="21"/>
                <w:highlight w:val="none"/>
              </w:rPr>
            </w:pPr>
            <w:r>
              <w:rPr>
                <w:color w:val="auto"/>
                <w:sz w:val="21"/>
                <w:szCs w:val="21"/>
                <w:highlight w:val="none"/>
              </w:rPr>
              <w:t>甲方（章）</w:t>
            </w:r>
          </w:p>
          <w:p>
            <w:pPr>
              <w:spacing w:line="407" w:lineRule="auto"/>
              <w:rPr>
                <w:rFonts w:ascii="Arial"/>
                <w:color w:val="auto"/>
                <w:sz w:val="22"/>
                <w:szCs w:val="22"/>
                <w:highlight w:val="none"/>
              </w:rPr>
            </w:pPr>
          </w:p>
          <w:p>
            <w:pPr>
              <w:pStyle w:val="28"/>
              <w:spacing w:before="65" w:line="227" w:lineRule="auto"/>
              <w:ind w:left="3155"/>
              <w:rPr>
                <w:color w:val="auto"/>
                <w:sz w:val="21"/>
                <w:szCs w:val="21"/>
                <w:highlight w:val="none"/>
              </w:rPr>
            </w:pPr>
            <w:r>
              <w:rPr>
                <w:color w:val="auto"/>
                <w:spacing w:val="-2"/>
                <w:sz w:val="21"/>
                <w:szCs w:val="21"/>
                <w:highlight w:val="none"/>
              </w:rPr>
              <w:t>年</w:t>
            </w:r>
            <w:r>
              <w:rPr>
                <w:color w:val="auto"/>
                <w:spacing w:val="10"/>
                <w:sz w:val="21"/>
                <w:szCs w:val="21"/>
                <w:highlight w:val="none"/>
              </w:rPr>
              <w:t xml:space="preserve">   </w:t>
            </w:r>
            <w:r>
              <w:rPr>
                <w:color w:val="auto"/>
                <w:spacing w:val="-2"/>
                <w:sz w:val="21"/>
                <w:szCs w:val="21"/>
                <w:highlight w:val="none"/>
              </w:rPr>
              <w:t>月</w:t>
            </w:r>
            <w:r>
              <w:rPr>
                <w:color w:val="auto"/>
                <w:spacing w:val="20"/>
                <w:sz w:val="21"/>
                <w:szCs w:val="21"/>
                <w:highlight w:val="none"/>
              </w:rPr>
              <w:t xml:space="preserve">   </w:t>
            </w:r>
            <w:r>
              <w:rPr>
                <w:color w:val="auto"/>
                <w:spacing w:val="-2"/>
                <w:sz w:val="21"/>
                <w:szCs w:val="21"/>
                <w:highlight w:val="none"/>
              </w:rPr>
              <w:t>日</w:t>
            </w:r>
          </w:p>
        </w:tc>
        <w:tc>
          <w:tcPr>
            <w:tcW w:w="4774" w:type="dxa"/>
            <w:vAlign w:val="top"/>
          </w:tcPr>
          <w:p>
            <w:pPr>
              <w:pStyle w:val="28"/>
              <w:spacing w:before="112" w:line="227" w:lineRule="auto"/>
              <w:ind w:left="553"/>
              <w:rPr>
                <w:color w:val="auto"/>
                <w:sz w:val="21"/>
                <w:szCs w:val="21"/>
                <w:highlight w:val="none"/>
              </w:rPr>
            </w:pPr>
            <w:r>
              <w:rPr>
                <w:color w:val="auto"/>
                <w:spacing w:val="1"/>
                <w:sz w:val="21"/>
                <w:szCs w:val="21"/>
                <w:highlight w:val="none"/>
              </w:rPr>
              <w:t>乙方（章）</w:t>
            </w:r>
          </w:p>
          <w:p>
            <w:pPr>
              <w:spacing w:line="407" w:lineRule="auto"/>
              <w:rPr>
                <w:rFonts w:ascii="Arial"/>
                <w:color w:val="auto"/>
                <w:sz w:val="22"/>
                <w:szCs w:val="22"/>
                <w:highlight w:val="none"/>
              </w:rPr>
            </w:pPr>
          </w:p>
          <w:p>
            <w:pPr>
              <w:pStyle w:val="28"/>
              <w:spacing w:before="65" w:line="227" w:lineRule="auto"/>
              <w:ind w:left="3411"/>
              <w:rPr>
                <w:color w:val="auto"/>
                <w:sz w:val="21"/>
                <w:szCs w:val="21"/>
                <w:highlight w:val="none"/>
              </w:rPr>
            </w:pPr>
            <w:r>
              <w:rPr>
                <w:color w:val="auto"/>
                <w:spacing w:val="-2"/>
                <w:sz w:val="21"/>
                <w:szCs w:val="21"/>
                <w:highlight w:val="none"/>
              </w:rPr>
              <w:t>年</w:t>
            </w:r>
            <w:r>
              <w:rPr>
                <w:color w:val="auto"/>
                <w:spacing w:val="10"/>
                <w:sz w:val="21"/>
                <w:szCs w:val="21"/>
                <w:highlight w:val="none"/>
              </w:rPr>
              <w:t xml:space="preserve">   </w:t>
            </w:r>
            <w:r>
              <w:rPr>
                <w:color w:val="auto"/>
                <w:spacing w:val="-2"/>
                <w:sz w:val="21"/>
                <w:szCs w:val="21"/>
                <w:highlight w:val="none"/>
              </w:rPr>
              <w:t>月</w:t>
            </w:r>
            <w:r>
              <w:rPr>
                <w:color w:val="auto"/>
                <w:spacing w:val="19"/>
                <w:sz w:val="21"/>
                <w:szCs w:val="21"/>
                <w:highlight w:val="none"/>
              </w:rPr>
              <w:t xml:space="preserve">   </w:t>
            </w:r>
            <w:r>
              <w:rPr>
                <w:color w:val="auto"/>
                <w:spacing w:val="-2"/>
                <w:sz w:val="21"/>
                <w:szCs w:val="21"/>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5" w:hRule="atLeast"/>
        </w:trPr>
        <w:tc>
          <w:tcPr>
            <w:tcW w:w="4518" w:type="dxa"/>
            <w:vAlign w:val="top"/>
          </w:tcPr>
          <w:p>
            <w:pPr>
              <w:spacing w:line="281" w:lineRule="auto"/>
              <w:rPr>
                <w:rFonts w:ascii="Arial"/>
                <w:color w:val="auto"/>
                <w:sz w:val="22"/>
                <w:szCs w:val="22"/>
                <w:highlight w:val="none"/>
              </w:rPr>
            </w:pPr>
          </w:p>
          <w:p>
            <w:pPr>
              <w:pStyle w:val="28"/>
              <w:spacing w:before="65" w:line="228" w:lineRule="auto"/>
              <w:ind w:left="538"/>
              <w:rPr>
                <w:color w:val="auto"/>
                <w:sz w:val="21"/>
                <w:szCs w:val="21"/>
                <w:highlight w:val="none"/>
              </w:rPr>
            </w:pPr>
            <w:r>
              <w:rPr>
                <w:color w:val="auto"/>
                <w:spacing w:val="5"/>
                <w:sz w:val="21"/>
                <w:szCs w:val="21"/>
                <w:highlight w:val="none"/>
              </w:rPr>
              <w:t>单位地址：</w:t>
            </w:r>
          </w:p>
        </w:tc>
        <w:tc>
          <w:tcPr>
            <w:tcW w:w="4774" w:type="dxa"/>
            <w:vAlign w:val="top"/>
          </w:tcPr>
          <w:p>
            <w:pPr>
              <w:spacing w:line="281" w:lineRule="auto"/>
              <w:rPr>
                <w:rFonts w:ascii="Arial"/>
                <w:color w:val="auto"/>
                <w:sz w:val="22"/>
                <w:szCs w:val="22"/>
                <w:highlight w:val="none"/>
              </w:rPr>
            </w:pPr>
          </w:p>
          <w:p>
            <w:pPr>
              <w:pStyle w:val="28"/>
              <w:spacing w:before="65" w:line="228" w:lineRule="auto"/>
              <w:ind w:left="534"/>
              <w:rPr>
                <w:color w:val="auto"/>
                <w:sz w:val="21"/>
                <w:szCs w:val="21"/>
                <w:highlight w:val="none"/>
              </w:rPr>
            </w:pPr>
            <w:r>
              <w:rPr>
                <w:color w:val="auto"/>
                <w:spacing w:val="5"/>
                <w:sz w:val="21"/>
                <w:szCs w:val="21"/>
                <w:highlight w:val="none"/>
              </w:rPr>
              <w:t>单位地址：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6" w:hRule="atLeast"/>
        </w:trPr>
        <w:tc>
          <w:tcPr>
            <w:tcW w:w="4518" w:type="dxa"/>
            <w:vAlign w:val="top"/>
          </w:tcPr>
          <w:p>
            <w:pPr>
              <w:spacing w:line="283" w:lineRule="auto"/>
              <w:rPr>
                <w:rFonts w:ascii="Arial"/>
                <w:color w:val="auto"/>
                <w:sz w:val="22"/>
                <w:szCs w:val="22"/>
                <w:highlight w:val="none"/>
              </w:rPr>
            </w:pPr>
          </w:p>
          <w:p>
            <w:pPr>
              <w:pStyle w:val="28"/>
              <w:spacing w:before="65" w:line="228" w:lineRule="auto"/>
              <w:ind w:left="538"/>
              <w:rPr>
                <w:color w:val="auto"/>
                <w:sz w:val="21"/>
                <w:szCs w:val="21"/>
                <w:highlight w:val="none"/>
              </w:rPr>
            </w:pPr>
            <w:r>
              <w:rPr>
                <w:color w:val="auto"/>
                <w:spacing w:val="6"/>
                <w:sz w:val="21"/>
                <w:szCs w:val="21"/>
                <w:highlight w:val="none"/>
              </w:rPr>
              <w:t>单位负责人：</w:t>
            </w:r>
          </w:p>
        </w:tc>
        <w:tc>
          <w:tcPr>
            <w:tcW w:w="4774" w:type="dxa"/>
            <w:vAlign w:val="top"/>
          </w:tcPr>
          <w:p>
            <w:pPr>
              <w:spacing w:line="283" w:lineRule="auto"/>
              <w:rPr>
                <w:rFonts w:ascii="Arial"/>
                <w:color w:val="auto"/>
                <w:sz w:val="22"/>
                <w:szCs w:val="22"/>
                <w:highlight w:val="none"/>
              </w:rPr>
            </w:pPr>
          </w:p>
          <w:p>
            <w:pPr>
              <w:pStyle w:val="28"/>
              <w:spacing w:before="65" w:line="228" w:lineRule="auto"/>
              <w:ind w:left="534"/>
              <w:rPr>
                <w:color w:val="auto"/>
                <w:sz w:val="21"/>
                <w:szCs w:val="21"/>
                <w:highlight w:val="none"/>
              </w:rPr>
            </w:pPr>
            <w:r>
              <w:rPr>
                <w:color w:val="auto"/>
                <w:spacing w:val="6"/>
                <w:sz w:val="21"/>
                <w:szCs w:val="21"/>
                <w:highlight w:val="none"/>
              </w:rPr>
              <w:t>单位负责人：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5" w:hRule="atLeast"/>
        </w:trPr>
        <w:tc>
          <w:tcPr>
            <w:tcW w:w="4518" w:type="dxa"/>
            <w:vAlign w:val="top"/>
          </w:tcPr>
          <w:p>
            <w:pPr>
              <w:spacing w:line="284" w:lineRule="auto"/>
              <w:rPr>
                <w:rFonts w:ascii="Arial"/>
                <w:color w:val="auto"/>
                <w:sz w:val="22"/>
                <w:szCs w:val="22"/>
                <w:highlight w:val="none"/>
              </w:rPr>
            </w:pPr>
          </w:p>
          <w:p>
            <w:pPr>
              <w:pStyle w:val="28"/>
              <w:spacing w:before="65" w:line="228" w:lineRule="auto"/>
              <w:ind w:left="535"/>
              <w:rPr>
                <w:color w:val="auto"/>
                <w:sz w:val="21"/>
                <w:szCs w:val="21"/>
                <w:highlight w:val="none"/>
              </w:rPr>
            </w:pPr>
            <w:r>
              <w:rPr>
                <w:color w:val="auto"/>
                <w:spacing w:val="6"/>
                <w:sz w:val="21"/>
                <w:szCs w:val="21"/>
                <w:highlight w:val="none"/>
              </w:rPr>
              <w:t>委托代理人：</w:t>
            </w:r>
          </w:p>
        </w:tc>
        <w:tc>
          <w:tcPr>
            <w:tcW w:w="4774" w:type="dxa"/>
            <w:vAlign w:val="top"/>
          </w:tcPr>
          <w:p>
            <w:pPr>
              <w:spacing w:line="284" w:lineRule="auto"/>
              <w:rPr>
                <w:rFonts w:ascii="Arial"/>
                <w:color w:val="auto"/>
                <w:sz w:val="22"/>
                <w:szCs w:val="22"/>
                <w:highlight w:val="none"/>
              </w:rPr>
            </w:pPr>
          </w:p>
          <w:p>
            <w:pPr>
              <w:pStyle w:val="28"/>
              <w:spacing w:before="65" w:line="228" w:lineRule="auto"/>
              <w:ind w:left="531"/>
              <w:rPr>
                <w:color w:val="auto"/>
                <w:sz w:val="21"/>
                <w:szCs w:val="21"/>
                <w:highlight w:val="none"/>
              </w:rPr>
            </w:pPr>
            <w:r>
              <w:rPr>
                <w:color w:val="auto"/>
                <w:spacing w:val="8"/>
                <w:sz w:val="21"/>
                <w:szCs w:val="21"/>
                <w:highlight w:val="none"/>
              </w:rPr>
              <w:t>委托代理人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6" w:hRule="atLeast"/>
        </w:trPr>
        <w:tc>
          <w:tcPr>
            <w:tcW w:w="4518" w:type="dxa"/>
            <w:vAlign w:val="top"/>
          </w:tcPr>
          <w:p>
            <w:pPr>
              <w:spacing w:line="283" w:lineRule="auto"/>
              <w:rPr>
                <w:rFonts w:ascii="Arial"/>
                <w:color w:val="auto"/>
                <w:sz w:val="22"/>
                <w:szCs w:val="22"/>
                <w:highlight w:val="none"/>
              </w:rPr>
            </w:pPr>
          </w:p>
          <w:p>
            <w:pPr>
              <w:pStyle w:val="28"/>
              <w:spacing w:before="65" w:line="230" w:lineRule="auto"/>
              <w:ind w:left="560"/>
              <w:rPr>
                <w:color w:val="auto"/>
                <w:sz w:val="21"/>
                <w:szCs w:val="21"/>
                <w:highlight w:val="none"/>
              </w:rPr>
            </w:pPr>
            <w:r>
              <w:rPr>
                <w:color w:val="auto"/>
                <w:spacing w:val="-5"/>
                <w:sz w:val="21"/>
                <w:szCs w:val="21"/>
                <w:highlight w:val="none"/>
              </w:rPr>
              <w:t>电话：</w:t>
            </w:r>
          </w:p>
        </w:tc>
        <w:tc>
          <w:tcPr>
            <w:tcW w:w="4774" w:type="dxa"/>
            <w:vAlign w:val="top"/>
          </w:tcPr>
          <w:p>
            <w:pPr>
              <w:spacing w:line="283" w:lineRule="auto"/>
              <w:rPr>
                <w:rFonts w:ascii="Arial"/>
                <w:color w:val="auto"/>
                <w:sz w:val="22"/>
                <w:szCs w:val="22"/>
                <w:highlight w:val="none"/>
              </w:rPr>
            </w:pPr>
          </w:p>
          <w:p>
            <w:pPr>
              <w:pStyle w:val="28"/>
              <w:spacing w:before="65" w:line="230" w:lineRule="auto"/>
              <w:ind w:left="557"/>
              <w:rPr>
                <w:color w:val="auto"/>
                <w:sz w:val="21"/>
                <w:szCs w:val="21"/>
                <w:highlight w:val="none"/>
              </w:rPr>
            </w:pPr>
            <w:r>
              <w:rPr>
                <w:color w:val="auto"/>
                <w:spacing w:val="-5"/>
                <w:sz w:val="21"/>
                <w:szCs w:val="21"/>
                <w:highlight w:val="no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5" w:hRule="atLeast"/>
        </w:trPr>
        <w:tc>
          <w:tcPr>
            <w:tcW w:w="4518" w:type="dxa"/>
            <w:vAlign w:val="top"/>
          </w:tcPr>
          <w:p>
            <w:pPr>
              <w:spacing w:line="285" w:lineRule="auto"/>
              <w:rPr>
                <w:rFonts w:ascii="Arial"/>
                <w:color w:val="auto"/>
                <w:sz w:val="22"/>
                <w:szCs w:val="22"/>
                <w:highlight w:val="none"/>
              </w:rPr>
            </w:pPr>
          </w:p>
          <w:p>
            <w:pPr>
              <w:pStyle w:val="28"/>
              <w:spacing w:before="65" w:line="228" w:lineRule="auto"/>
              <w:ind w:left="560"/>
              <w:rPr>
                <w:color w:val="auto"/>
                <w:sz w:val="21"/>
                <w:szCs w:val="21"/>
                <w:highlight w:val="none"/>
              </w:rPr>
            </w:pPr>
            <w:r>
              <w:rPr>
                <w:color w:val="auto"/>
                <w:spacing w:val="1"/>
                <w:sz w:val="21"/>
                <w:szCs w:val="21"/>
                <w:highlight w:val="none"/>
              </w:rPr>
              <w:t>电子邮箱：</w:t>
            </w:r>
          </w:p>
        </w:tc>
        <w:tc>
          <w:tcPr>
            <w:tcW w:w="4774" w:type="dxa"/>
            <w:vAlign w:val="top"/>
          </w:tcPr>
          <w:p>
            <w:pPr>
              <w:spacing w:line="285" w:lineRule="auto"/>
              <w:rPr>
                <w:rFonts w:ascii="Arial"/>
                <w:color w:val="auto"/>
                <w:sz w:val="22"/>
                <w:szCs w:val="22"/>
                <w:highlight w:val="none"/>
              </w:rPr>
            </w:pPr>
          </w:p>
          <w:p>
            <w:pPr>
              <w:pStyle w:val="28"/>
              <w:spacing w:before="65" w:line="228" w:lineRule="auto"/>
              <w:ind w:left="557"/>
              <w:rPr>
                <w:color w:val="auto"/>
                <w:sz w:val="21"/>
                <w:szCs w:val="21"/>
                <w:highlight w:val="none"/>
              </w:rPr>
            </w:pPr>
            <w:r>
              <w:rPr>
                <w:color w:val="auto"/>
                <w:spacing w:val="1"/>
                <w:sz w:val="21"/>
                <w:szCs w:val="21"/>
                <w:highlight w:val="none"/>
              </w:rPr>
              <w:t>电子邮箱：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5" w:hRule="atLeast"/>
        </w:trPr>
        <w:tc>
          <w:tcPr>
            <w:tcW w:w="4518" w:type="dxa"/>
            <w:vAlign w:val="top"/>
          </w:tcPr>
          <w:p>
            <w:pPr>
              <w:spacing w:line="285" w:lineRule="auto"/>
              <w:rPr>
                <w:rFonts w:ascii="Arial"/>
                <w:color w:val="auto"/>
                <w:sz w:val="22"/>
                <w:szCs w:val="22"/>
                <w:highlight w:val="none"/>
              </w:rPr>
            </w:pPr>
          </w:p>
          <w:p>
            <w:pPr>
              <w:pStyle w:val="28"/>
              <w:spacing w:before="65" w:line="228" w:lineRule="auto"/>
              <w:ind w:left="537"/>
              <w:rPr>
                <w:color w:val="auto"/>
                <w:sz w:val="21"/>
                <w:szCs w:val="21"/>
                <w:highlight w:val="none"/>
              </w:rPr>
            </w:pPr>
            <w:r>
              <w:rPr>
                <w:color w:val="auto"/>
                <w:spacing w:val="5"/>
                <w:sz w:val="21"/>
                <w:szCs w:val="21"/>
                <w:highlight w:val="none"/>
              </w:rPr>
              <w:t>开户银行：</w:t>
            </w:r>
          </w:p>
        </w:tc>
        <w:tc>
          <w:tcPr>
            <w:tcW w:w="4774" w:type="dxa"/>
            <w:vAlign w:val="top"/>
          </w:tcPr>
          <w:p>
            <w:pPr>
              <w:spacing w:line="285" w:lineRule="auto"/>
              <w:rPr>
                <w:rFonts w:ascii="Arial"/>
                <w:color w:val="auto"/>
                <w:sz w:val="22"/>
                <w:szCs w:val="22"/>
                <w:highlight w:val="none"/>
              </w:rPr>
            </w:pPr>
          </w:p>
          <w:p>
            <w:pPr>
              <w:pStyle w:val="28"/>
              <w:spacing w:before="65" w:line="228" w:lineRule="auto"/>
              <w:ind w:left="533"/>
              <w:rPr>
                <w:color w:val="auto"/>
                <w:sz w:val="21"/>
                <w:szCs w:val="21"/>
                <w:highlight w:val="none"/>
              </w:rPr>
            </w:pPr>
            <w:r>
              <w:rPr>
                <w:color w:val="auto"/>
                <w:spacing w:val="5"/>
                <w:sz w:val="21"/>
                <w:szCs w:val="21"/>
                <w:highlight w:val="none"/>
              </w:rPr>
              <w:t>开户银行：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6" w:hRule="atLeast"/>
        </w:trPr>
        <w:tc>
          <w:tcPr>
            <w:tcW w:w="4518" w:type="dxa"/>
            <w:vAlign w:val="top"/>
          </w:tcPr>
          <w:p>
            <w:pPr>
              <w:pStyle w:val="28"/>
              <w:spacing w:before="173" w:line="229" w:lineRule="auto"/>
              <w:ind w:left="539"/>
              <w:rPr>
                <w:color w:val="auto"/>
                <w:sz w:val="21"/>
                <w:szCs w:val="21"/>
                <w:highlight w:val="none"/>
              </w:rPr>
            </w:pPr>
            <w:r>
              <w:rPr>
                <w:color w:val="auto"/>
                <w:spacing w:val="2"/>
                <w:sz w:val="21"/>
                <w:szCs w:val="21"/>
                <w:highlight w:val="none"/>
              </w:rPr>
              <w:t>账号：</w:t>
            </w:r>
          </w:p>
        </w:tc>
        <w:tc>
          <w:tcPr>
            <w:tcW w:w="4774" w:type="dxa"/>
            <w:vAlign w:val="top"/>
          </w:tcPr>
          <w:p>
            <w:pPr>
              <w:spacing w:line="286" w:lineRule="auto"/>
              <w:rPr>
                <w:rFonts w:ascii="Arial"/>
                <w:color w:val="auto"/>
                <w:sz w:val="22"/>
                <w:szCs w:val="22"/>
                <w:highlight w:val="none"/>
              </w:rPr>
            </w:pPr>
          </w:p>
          <w:p>
            <w:pPr>
              <w:pStyle w:val="28"/>
              <w:spacing w:before="65" w:line="229" w:lineRule="auto"/>
              <w:ind w:left="536"/>
              <w:rPr>
                <w:color w:val="auto"/>
                <w:sz w:val="21"/>
                <w:szCs w:val="21"/>
                <w:highlight w:val="none"/>
              </w:rPr>
            </w:pPr>
            <w:r>
              <w:rPr>
                <w:color w:val="auto"/>
                <w:spacing w:val="2"/>
                <w:sz w:val="21"/>
                <w:szCs w:val="21"/>
                <w:highlight w:val="none"/>
              </w:rPr>
              <w:t>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6" w:hRule="atLeast"/>
        </w:trPr>
        <w:tc>
          <w:tcPr>
            <w:tcW w:w="4518" w:type="dxa"/>
            <w:vAlign w:val="top"/>
          </w:tcPr>
          <w:p>
            <w:pPr>
              <w:spacing w:line="287" w:lineRule="auto"/>
              <w:rPr>
                <w:rFonts w:ascii="Arial"/>
                <w:color w:val="auto"/>
                <w:sz w:val="22"/>
                <w:szCs w:val="22"/>
                <w:highlight w:val="none"/>
              </w:rPr>
            </w:pPr>
          </w:p>
          <w:p>
            <w:pPr>
              <w:pStyle w:val="28"/>
              <w:spacing w:before="65" w:line="228" w:lineRule="auto"/>
              <w:ind w:left="551"/>
              <w:rPr>
                <w:color w:val="auto"/>
                <w:sz w:val="21"/>
                <w:szCs w:val="21"/>
                <w:highlight w:val="none"/>
              </w:rPr>
            </w:pPr>
            <w:r>
              <w:rPr>
                <w:color w:val="auto"/>
                <w:spacing w:val="2"/>
                <w:sz w:val="21"/>
                <w:szCs w:val="21"/>
                <w:highlight w:val="none"/>
              </w:rPr>
              <w:t>邮政编码：</w:t>
            </w:r>
          </w:p>
        </w:tc>
        <w:tc>
          <w:tcPr>
            <w:tcW w:w="4774" w:type="dxa"/>
            <w:vAlign w:val="top"/>
          </w:tcPr>
          <w:p>
            <w:pPr>
              <w:spacing w:line="287" w:lineRule="auto"/>
              <w:rPr>
                <w:rFonts w:ascii="Arial"/>
                <w:color w:val="auto"/>
                <w:sz w:val="22"/>
                <w:szCs w:val="22"/>
                <w:highlight w:val="none"/>
              </w:rPr>
            </w:pPr>
          </w:p>
          <w:p>
            <w:pPr>
              <w:pStyle w:val="28"/>
              <w:spacing w:before="65" w:line="228" w:lineRule="auto"/>
              <w:ind w:left="548"/>
              <w:rPr>
                <w:color w:val="auto"/>
                <w:sz w:val="21"/>
                <w:szCs w:val="21"/>
                <w:highlight w:val="none"/>
              </w:rPr>
            </w:pPr>
            <w:r>
              <w:rPr>
                <w:color w:val="auto"/>
                <w:spacing w:val="2"/>
                <w:sz w:val="21"/>
                <w:szCs w:val="21"/>
                <w:highlight w:val="none"/>
              </w:rPr>
              <w:t>邮政编码：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9292" w:type="dxa"/>
            <w:gridSpan w:val="2"/>
            <w:vAlign w:val="top"/>
          </w:tcPr>
          <w:p>
            <w:pPr>
              <w:spacing w:line="286" w:lineRule="auto"/>
              <w:rPr>
                <w:rFonts w:ascii="Arial"/>
                <w:color w:val="auto"/>
                <w:sz w:val="22"/>
                <w:szCs w:val="22"/>
                <w:highlight w:val="none"/>
              </w:rPr>
            </w:pPr>
          </w:p>
          <w:p>
            <w:pPr>
              <w:pStyle w:val="28"/>
              <w:spacing w:before="65" w:line="229" w:lineRule="auto"/>
              <w:ind w:left="538"/>
              <w:rPr>
                <w:color w:val="auto"/>
                <w:sz w:val="21"/>
                <w:szCs w:val="21"/>
                <w:highlight w:val="none"/>
              </w:rPr>
            </w:pPr>
            <w:r>
              <w:rPr>
                <w:color w:val="auto"/>
                <w:spacing w:val="2"/>
                <w:sz w:val="21"/>
                <w:szCs w:val="21"/>
                <w:highlight w:val="none"/>
              </w:rPr>
              <w:t>备注：</w:t>
            </w:r>
          </w:p>
        </w:tc>
      </w:tr>
    </w:tbl>
    <w:p>
      <w:pPr>
        <w:rPr>
          <w:rFonts w:ascii="Arial"/>
          <w:color w:val="auto"/>
          <w:sz w:val="22"/>
          <w:szCs w:val="22"/>
          <w:highlight w:val="none"/>
        </w:rPr>
      </w:pPr>
    </w:p>
    <w:p>
      <w:pPr>
        <w:rPr>
          <w:rFonts w:ascii="Arial" w:hAnsi="Arial" w:eastAsia="Arial" w:cs="Arial"/>
          <w:color w:val="auto"/>
          <w:sz w:val="22"/>
          <w:szCs w:val="22"/>
          <w:highlight w:val="none"/>
        </w:rPr>
        <w:sectPr>
          <w:footerReference r:id="rId13" w:type="default"/>
          <w:pgSz w:w="11906" w:h="16839"/>
          <w:pgMar w:top="1431" w:right="1303" w:bottom="913" w:left="1305" w:header="0" w:footer="708" w:gutter="0"/>
          <w:pgNumType w:fmt="decimal"/>
          <w:cols w:space="720" w:num="1"/>
        </w:sectPr>
      </w:pPr>
    </w:p>
    <w:p>
      <w:pPr>
        <w:spacing w:line="263" w:lineRule="auto"/>
        <w:rPr>
          <w:rFonts w:ascii="Arial"/>
          <w:color w:val="auto"/>
          <w:sz w:val="22"/>
          <w:szCs w:val="22"/>
          <w:highlight w:val="none"/>
        </w:rPr>
      </w:pPr>
    </w:p>
    <w:p>
      <w:pPr>
        <w:spacing w:line="264" w:lineRule="auto"/>
        <w:rPr>
          <w:rFonts w:ascii="Arial"/>
          <w:color w:val="auto"/>
          <w:sz w:val="22"/>
          <w:szCs w:val="22"/>
          <w:highlight w:val="none"/>
        </w:rPr>
      </w:pPr>
    </w:p>
    <w:p>
      <w:pPr>
        <w:pStyle w:val="11"/>
        <w:spacing w:before="65" w:line="227" w:lineRule="auto"/>
        <w:ind w:left="4295"/>
        <w:rPr>
          <w:color w:val="auto"/>
          <w:sz w:val="21"/>
          <w:szCs w:val="21"/>
          <w:highlight w:val="none"/>
        </w:rPr>
      </w:pPr>
      <w:r>
        <w:rPr>
          <w:color w:val="auto"/>
          <w:spacing w:val="-9"/>
          <w:sz w:val="21"/>
          <w:szCs w:val="21"/>
          <w:highlight w:val="none"/>
        </w:rPr>
        <w:t>合</w:t>
      </w:r>
      <w:r>
        <w:rPr>
          <w:color w:val="auto"/>
          <w:spacing w:val="35"/>
          <w:sz w:val="21"/>
          <w:szCs w:val="21"/>
          <w:highlight w:val="none"/>
        </w:rPr>
        <w:t xml:space="preserve"> </w:t>
      </w:r>
      <w:r>
        <w:rPr>
          <w:color w:val="auto"/>
          <w:spacing w:val="-9"/>
          <w:sz w:val="21"/>
          <w:szCs w:val="21"/>
          <w:highlight w:val="none"/>
        </w:rPr>
        <w:t>同</w:t>
      </w:r>
      <w:r>
        <w:rPr>
          <w:color w:val="auto"/>
          <w:spacing w:val="30"/>
          <w:sz w:val="21"/>
          <w:szCs w:val="21"/>
          <w:highlight w:val="none"/>
        </w:rPr>
        <w:t xml:space="preserve"> </w:t>
      </w:r>
      <w:r>
        <w:rPr>
          <w:color w:val="auto"/>
          <w:spacing w:val="-9"/>
          <w:sz w:val="21"/>
          <w:szCs w:val="21"/>
          <w:highlight w:val="none"/>
        </w:rPr>
        <w:t>附</w:t>
      </w:r>
      <w:r>
        <w:rPr>
          <w:color w:val="auto"/>
          <w:spacing w:val="13"/>
          <w:sz w:val="21"/>
          <w:szCs w:val="21"/>
          <w:highlight w:val="none"/>
        </w:rPr>
        <w:t xml:space="preserve"> </w:t>
      </w:r>
      <w:r>
        <w:rPr>
          <w:color w:val="auto"/>
          <w:spacing w:val="-9"/>
          <w:sz w:val="21"/>
          <w:szCs w:val="21"/>
          <w:highlight w:val="none"/>
        </w:rPr>
        <w:t>件</w:t>
      </w:r>
    </w:p>
    <w:p>
      <w:pPr>
        <w:spacing w:before="124"/>
        <w:rPr>
          <w:color w:val="auto"/>
          <w:sz w:val="22"/>
          <w:szCs w:val="22"/>
          <w:highlight w:val="none"/>
        </w:rPr>
      </w:pPr>
    </w:p>
    <w:tbl>
      <w:tblPr>
        <w:tblStyle w:val="27"/>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90"/>
        <w:gridCol w:w="4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90" w:hRule="atLeast"/>
        </w:trPr>
        <w:tc>
          <w:tcPr>
            <w:tcW w:w="9472" w:type="dxa"/>
            <w:gridSpan w:val="2"/>
            <w:vAlign w:val="top"/>
          </w:tcPr>
          <w:p>
            <w:pPr>
              <w:pStyle w:val="28"/>
              <w:spacing w:before="112" w:line="227" w:lineRule="auto"/>
              <w:ind w:left="132"/>
              <w:rPr>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21"/>
                <w:sz w:val="21"/>
                <w:szCs w:val="21"/>
                <w:highlight w:val="none"/>
              </w:rPr>
              <w:t xml:space="preserve"> </w:t>
            </w:r>
            <w:r>
              <w:rPr>
                <w:color w:val="auto"/>
                <w:spacing w:val="4"/>
                <w:sz w:val="21"/>
                <w:szCs w:val="21"/>
                <w:highlight w:val="none"/>
              </w:rPr>
              <w:t>、供应商承诺具体事项：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31" w:hRule="atLeast"/>
        </w:trPr>
        <w:tc>
          <w:tcPr>
            <w:tcW w:w="9472" w:type="dxa"/>
            <w:gridSpan w:val="2"/>
            <w:vAlign w:val="top"/>
          </w:tcPr>
          <w:p>
            <w:pPr>
              <w:pStyle w:val="28"/>
              <w:spacing w:before="108" w:line="228" w:lineRule="auto"/>
              <w:ind w:left="112"/>
              <w:rPr>
                <w:color w:val="auto"/>
                <w:sz w:val="21"/>
                <w:szCs w:val="21"/>
                <w:highlight w:val="none"/>
              </w:rPr>
            </w:pPr>
            <w:r>
              <w:rPr>
                <w:rFonts w:ascii="Times New Roman" w:hAnsi="Times New Roman" w:eastAsia="Times New Roman" w:cs="Times New Roman"/>
                <w:color w:val="auto"/>
                <w:spacing w:val="6"/>
                <w:sz w:val="21"/>
                <w:szCs w:val="21"/>
                <w:highlight w:val="none"/>
              </w:rPr>
              <w:t>2</w:t>
            </w:r>
            <w:r>
              <w:rPr>
                <w:rFonts w:ascii="Times New Roman" w:hAnsi="Times New Roman" w:eastAsia="Times New Roman" w:cs="Times New Roman"/>
                <w:color w:val="auto"/>
                <w:spacing w:val="-27"/>
                <w:sz w:val="21"/>
                <w:szCs w:val="21"/>
                <w:highlight w:val="none"/>
              </w:rPr>
              <w:t xml:space="preserve"> </w:t>
            </w:r>
            <w:r>
              <w:rPr>
                <w:color w:val="auto"/>
                <w:spacing w:val="6"/>
                <w:sz w:val="21"/>
                <w:szCs w:val="21"/>
                <w:highlight w:val="none"/>
              </w:rPr>
              <w:t>、售后服务具体事项：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8" w:hRule="atLeast"/>
        </w:trPr>
        <w:tc>
          <w:tcPr>
            <w:tcW w:w="9472" w:type="dxa"/>
            <w:gridSpan w:val="2"/>
            <w:vAlign w:val="top"/>
          </w:tcPr>
          <w:p>
            <w:pPr>
              <w:pStyle w:val="28"/>
              <w:spacing w:before="110" w:line="228" w:lineRule="auto"/>
              <w:ind w:left="116"/>
              <w:rPr>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ascii="Times New Roman" w:hAnsi="Times New Roman" w:eastAsia="Times New Roman" w:cs="Times New Roman"/>
                <w:color w:val="auto"/>
                <w:spacing w:val="-21"/>
                <w:sz w:val="21"/>
                <w:szCs w:val="21"/>
                <w:highlight w:val="none"/>
              </w:rPr>
              <w:t xml:space="preserve"> </w:t>
            </w:r>
            <w:r>
              <w:rPr>
                <w:color w:val="auto"/>
                <w:spacing w:val="3"/>
                <w:sz w:val="21"/>
                <w:szCs w:val="21"/>
                <w:highlight w:val="none"/>
              </w:rPr>
              <w:t>、质保期责任：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14" w:hRule="atLeast"/>
        </w:trPr>
        <w:tc>
          <w:tcPr>
            <w:tcW w:w="9472" w:type="dxa"/>
            <w:gridSpan w:val="2"/>
            <w:vAlign w:val="top"/>
          </w:tcPr>
          <w:p>
            <w:pPr>
              <w:pStyle w:val="28"/>
              <w:spacing w:before="111" w:line="228" w:lineRule="auto"/>
              <w:ind w:left="111"/>
              <w:rPr>
                <w:color w:val="auto"/>
                <w:sz w:val="21"/>
                <w:szCs w:val="21"/>
                <w:highlight w:val="none"/>
              </w:rPr>
            </w:pPr>
            <w:r>
              <w:rPr>
                <w:rFonts w:ascii="Times New Roman" w:hAnsi="Times New Roman" w:eastAsia="Times New Roman" w:cs="Times New Roman"/>
                <w:color w:val="auto"/>
                <w:spacing w:val="5"/>
                <w:sz w:val="21"/>
                <w:szCs w:val="21"/>
                <w:highlight w:val="none"/>
              </w:rPr>
              <w:t>4</w:t>
            </w:r>
            <w:r>
              <w:rPr>
                <w:rFonts w:ascii="Times New Roman" w:hAnsi="Times New Roman" w:eastAsia="Times New Roman" w:cs="Times New Roman"/>
                <w:color w:val="auto"/>
                <w:spacing w:val="-25"/>
                <w:sz w:val="21"/>
                <w:szCs w:val="21"/>
                <w:highlight w:val="none"/>
              </w:rPr>
              <w:t xml:space="preserve"> </w:t>
            </w:r>
            <w:r>
              <w:rPr>
                <w:color w:val="auto"/>
                <w:spacing w:val="5"/>
                <w:sz w:val="21"/>
                <w:szCs w:val="21"/>
                <w:highlight w:val="none"/>
              </w:rPr>
              <w:t>、其他具体事项：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88" w:hRule="atLeast"/>
        </w:trPr>
        <w:tc>
          <w:tcPr>
            <w:tcW w:w="4790" w:type="dxa"/>
            <w:vAlign w:val="top"/>
          </w:tcPr>
          <w:p>
            <w:pPr>
              <w:pStyle w:val="28"/>
              <w:spacing w:before="113" w:line="227" w:lineRule="auto"/>
              <w:ind w:left="565"/>
              <w:rPr>
                <w:color w:val="auto"/>
                <w:sz w:val="21"/>
                <w:szCs w:val="21"/>
                <w:highlight w:val="none"/>
              </w:rPr>
            </w:pPr>
            <w:r>
              <w:rPr>
                <w:color w:val="auto"/>
                <w:sz w:val="21"/>
                <w:szCs w:val="21"/>
                <w:highlight w:val="none"/>
              </w:rPr>
              <w:t>甲方（章）</w:t>
            </w:r>
          </w:p>
          <w:p>
            <w:pPr>
              <w:spacing w:line="243"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pStyle w:val="28"/>
              <w:spacing w:before="65" w:line="226" w:lineRule="auto"/>
              <w:ind w:left="2848"/>
              <w:rPr>
                <w:color w:val="auto"/>
                <w:sz w:val="21"/>
                <w:szCs w:val="21"/>
                <w:highlight w:val="none"/>
              </w:rPr>
            </w:pPr>
            <w:r>
              <w:rPr>
                <w:color w:val="auto"/>
                <w:spacing w:val="-2"/>
                <w:sz w:val="21"/>
                <w:szCs w:val="21"/>
                <w:highlight w:val="none"/>
              </w:rPr>
              <w:t>年</w:t>
            </w:r>
            <w:r>
              <w:rPr>
                <w:color w:val="auto"/>
                <w:spacing w:val="10"/>
                <w:sz w:val="21"/>
                <w:szCs w:val="21"/>
                <w:highlight w:val="none"/>
              </w:rPr>
              <w:t xml:space="preserve">   </w:t>
            </w:r>
            <w:r>
              <w:rPr>
                <w:color w:val="auto"/>
                <w:spacing w:val="-2"/>
                <w:sz w:val="21"/>
                <w:szCs w:val="21"/>
                <w:highlight w:val="none"/>
              </w:rPr>
              <w:t>月</w:t>
            </w:r>
            <w:r>
              <w:rPr>
                <w:color w:val="auto"/>
                <w:spacing w:val="20"/>
                <w:sz w:val="21"/>
                <w:szCs w:val="21"/>
                <w:highlight w:val="none"/>
              </w:rPr>
              <w:t xml:space="preserve">   </w:t>
            </w:r>
            <w:r>
              <w:rPr>
                <w:color w:val="auto"/>
                <w:spacing w:val="-2"/>
                <w:sz w:val="21"/>
                <w:szCs w:val="21"/>
                <w:highlight w:val="none"/>
              </w:rPr>
              <w:t>日</w:t>
            </w:r>
          </w:p>
        </w:tc>
        <w:tc>
          <w:tcPr>
            <w:tcW w:w="4682" w:type="dxa"/>
            <w:vAlign w:val="top"/>
          </w:tcPr>
          <w:p>
            <w:pPr>
              <w:pStyle w:val="28"/>
              <w:spacing w:before="113" w:line="227" w:lineRule="auto"/>
              <w:ind w:left="557"/>
              <w:rPr>
                <w:color w:val="auto"/>
                <w:sz w:val="21"/>
                <w:szCs w:val="21"/>
                <w:highlight w:val="none"/>
              </w:rPr>
            </w:pPr>
            <w:r>
              <w:rPr>
                <w:color w:val="auto"/>
                <w:spacing w:val="1"/>
                <w:sz w:val="21"/>
                <w:szCs w:val="21"/>
                <w:highlight w:val="none"/>
              </w:rPr>
              <w:t>乙方（章）</w:t>
            </w:r>
          </w:p>
          <w:p>
            <w:pPr>
              <w:spacing w:line="243"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spacing w:line="244" w:lineRule="auto"/>
              <w:rPr>
                <w:rFonts w:ascii="Arial"/>
                <w:color w:val="auto"/>
                <w:sz w:val="22"/>
                <w:szCs w:val="22"/>
                <w:highlight w:val="none"/>
              </w:rPr>
            </w:pPr>
          </w:p>
          <w:p>
            <w:pPr>
              <w:pStyle w:val="28"/>
              <w:spacing w:before="65" w:line="226" w:lineRule="auto"/>
              <w:ind w:left="2951"/>
              <w:rPr>
                <w:color w:val="auto"/>
                <w:sz w:val="21"/>
                <w:szCs w:val="21"/>
                <w:highlight w:val="none"/>
              </w:rPr>
            </w:pPr>
            <w:r>
              <w:rPr>
                <w:color w:val="auto"/>
                <w:spacing w:val="-2"/>
                <w:sz w:val="21"/>
                <w:szCs w:val="21"/>
                <w:highlight w:val="none"/>
              </w:rPr>
              <w:t>年</w:t>
            </w:r>
            <w:r>
              <w:rPr>
                <w:color w:val="auto"/>
                <w:spacing w:val="10"/>
                <w:sz w:val="21"/>
                <w:szCs w:val="21"/>
                <w:highlight w:val="none"/>
              </w:rPr>
              <w:t xml:space="preserve">   </w:t>
            </w:r>
            <w:r>
              <w:rPr>
                <w:color w:val="auto"/>
                <w:spacing w:val="-2"/>
                <w:sz w:val="21"/>
                <w:szCs w:val="21"/>
                <w:highlight w:val="none"/>
              </w:rPr>
              <w:t>月</w:t>
            </w:r>
            <w:r>
              <w:rPr>
                <w:color w:val="auto"/>
                <w:spacing w:val="19"/>
                <w:sz w:val="21"/>
                <w:szCs w:val="21"/>
                <w:highlight w:val="none"/>
              </w:rPr>
              <w:t xml:space="preserve">   </w:t>
            </w:r>
            <w:r>
              <w:rPr>
                <w:color w:val="auto"/>
                <w:spacing w:val="-2"/>
                <w:sz w:val="21"/>
                <w:szCs w:val="21"/>
                <w:highlight w:val="none"/>
              </w:rPr>
              <w:t>日</w:t>
            </w:r>
          </w:p>
        </w:tc>
      </w:tr>
    </w:tbl>
    <w:p>
      <w:pPr>
        <w:pStyle w:val="11"/>
        <w:spacing w:before="109" w:line="227" w:lineRule="auto"/>
        <w:ind w:left="541"/>
        <w:rPr>
          <w:color w:val="auto"/>
          <w:sz w:val="21"/>
          <w:szCs w:val="21"/>
          <w:highlight w:val="none"/>
        </w:rPr>
      </w:pPr>
      <w:r>
        <w:rPr>
          <w:color w:val="auto"/>
          <w:spacing w:val="9"/>
          <w:sz w:val="21"/>
          <w:szCs w:val="21"/>
          <w:highlight w:val="none"/>
        </w:rPr>
        <w:t>注：售后服务事项填不下时可另加附页</w:t>
      </w:r>
    </w:p>
    <w:p>
      <w:pPr>
        <w:spacing w:line="227" w:lineRule="auto"/>
        <w:rPr>
          <w:color w:val="auto"/>
          <w:sz w:val="21"/>
          <w:szCs w:val="21"/>
          <w:highlight w:val="none"/>
        </w:rPr>
        <w:sectPr>
          <w:footerReference r:id="rId14" w:type="default"/>
          <w:pgSz w:w="11906" w:h="16839"/>
          <w:pgMar w:top="1431" w:right="1123" w:bottom="913" w:left="1305" w:header="0" w:footer="708" w:gutter="0"/>
          <w:pgNumType w:fmt="decimal"/>
          <w:cols w:space="720" w:num="1"/>
        </w:sectPr>
      </w:pPr>
    </w:p>
    <w:p>
      <w:pPr>
        <w:spacing w:line="241" w:lineRule="auto"/>
        <w:rPr>
          <w:rFonts w:ascii="Arial"/>
          <w:color w:val="auto"/>
          <w:sz w:val="22"/>
          <w:szCs w:val="22"/>
          <w:highlight w:val="none"/>
        </w:rPr>
      </w:pPr>
    </w:p>
    <w:p>
      <w:pPr>
        <w:spacing w:line="241" w:lineRule="auto"/>
        <w:rPr>
          <w:rFonts w:ascii="Arial"/>
          <w:color w:val="auto"/>
          <w:sz w:val="22"/>
          <w:szCs w:val="22"/>
          <w:highlight w:val="none"/>
        </w:rPr>
      </w:pPr>
    </w:p>
    <w:p>
      <w:pPr>
        <w:pStyle w:val="11"/>
        <w:spacing w:before="78" w:line="219" w:lineRule="auto"/>
        <w:ind w:left="171"/>
        <w:rPr>
          <w:color w:val="auto"/>
          <w:sz w:val="28"/>
          <w:szCs w:val="28"/>
          <w:highlight w:val="none"/>
        </w:rPr>
      </w:pPr>
      <w:r>
        <w:rPr>
          <w:b/>
          <w:bCs/>
          <w:color w:val="auto"/>
          <w:spacing w:val="-17"/>
          <w:sz w:val="28"/>
          <w:szCs w:val="28"/>
          <w:highlight w:val="none"/>
        </w:rPr>
        <w:t>附件</w:t>
      </w:r>
      <w:r>
        <w:rPr>
          <w:color w:val="auto"/>
          <w:spacing w:val="-32"/>
          <w:sz w:val="28"/>
          <w:szCs w:val="28"/>
          <w:highlight w:val="none"/>
        </w:rPr>
        <w:t xml:space="preserve"> </w:t>
      </w:r>
      <w:r>
        <w:rPr>
          <w:b/>
          <w:bCs/>
          <w:color w:val="auto"/>
          <w:spacing w:val="-17"/>
          <w:sz w:val="28"/>
          <w:szCs w:val="28"/>
          <w:highlight w:val="none"/>
        </w:rPr>
        <w:t>1：</w:t>
      </w:r>
    </w:p>
    <w:p>
      <w:pPr>
        <w:pStyle w:val="11"/>
        <w:spacing w:before="141" w:line="223" w:lineRule="auto"/>
        <w:ind w:left="2013"/>
        <w:rPr>
          <w:color w:val="auto"/>
          <w:sz w:val="36"/>
          <w:szCs w:val="36"/>
          <w:highlight w:val="none"/>
        </w:rPr>
      </w:pPr>
      <w:r>
        <w:rPr>
          <w:b/>
          <w:bCs/>
          <w:color w:val="auto"/>
          <w:spacing w:val="6"/>
          <w:sz w:val="36"/>
          <w:szCs w:val="36"/>
          <w:highlight w:val="none"/>
        </w:rPr>
        <w:t>政府采购项目合同验收报告（格式）</w:t>
      </w:r>
    </w:p>
    <w:p>
      <w:pPr>
        <w:spacing w:line="473" w:lineRule="auto"/>
        <w:rPr>
          <w:rFonts w:ascii="Arial"/>
          <w:color w:val="auto"/>
          <w:sz w:val="22"/>
          <w:szCs w:val="22"/>
          <w:highlight w:val="none"/>
        </w:rPr>
      </w:pPr>
    </w:p>
    <w:p>
      <w:pPr>
        <w:pStyle w:val="11"/>
        <w:spacing w:before="65" w:line="396" w:lineRule="auto"/>
        <w:ind w:left="150" w:right="142" w:firstLine="658"/>
        <w:jc w:val="both"/>
        <w:rPr>
          <w:color w:val="auto"/>
          <w:sz w:val="21"/>
          <w:szCs w:val="21"/>
          <w:highlight w:val="none"/>
        </w:rPr>
      </w:pPr>
      <w:r>
        <w:rPr>
          <w:color w:val="auto"/>
          <w:spacing w:val="3"/>
          <w:sz w:val="21"/>
          <w:szCs w:val="21"/>
          <w:highlight w:val="none"/>
        </w:rPr>
        <w:t>根据政府采购合同（采购合同编号</w:t>
      </w:r>
      <w:r>
        <w:rPr>
          <w:color w:val="auto"/>
          <w:spacing w:val="-41"/>
          <w:w w:val="76"/>
          <w:sz w:val="21"/>
          <w:szCs w:val="21"/>
          <w:highlight w:val="none"/>
        </w:rPr>
        <w:t>：</w:t>
      </w:r>
      <w:r>
        <w:rPr>
          <w:color w:val="auto"/>
          <w:spacing w:val="5"/>
          <w:sz w:val="21"/>
          <w:szCs w:val="21"/>
          <w:highlight w:val="none"/>
          <w:u w:val="single" w:color="auto"/>
        </w:rPr>
        <w:t xml:space="preserve">                  </w:t>
      </w:r>
      <w:r>
        <w:rPr>
          <w:color w:val="auto"/>
          <w:spacing w:val="-41"/>
          <w:w w:val="76"/>
          <w:sz w:val="21"/>
          <w:szCs w:val="21"/>
          <w:highlight w:val="none"/>
        </w:rPr>
        <w:t>）</w:t>
      </w:r>
      <w:r>
        <w:rPr>
          <w:color w:val="auto"/>
          <w:spacing w:val="3"/>
          <w:sz w:val="21"/>
          <w:szCs w:val="21"/>
          <w:highlight w:val="none"/>
        </w:rPr>
        <w:t>的约定，我单位对</w:t>
      </w:r>
      <w:r>
        <w:rPr>
          <w:color w:val="auto"/>
          <w:spacing w:val="3"/>
          <w:sz w:val="21"/>
          <w:szCs w:val="21"/>
          <w:highlight w:val="none"/>
          <w:u w:val="single" w:color="auto"/>
        </w:rPr>
        <w:t xml:space="preserve">（项目名称）      </w:t>
      </w:r>
      <w:r>
        <w:rPr>
          <w:color w:val="auto"/>
          <w:spacing w:val="-88"/>
          <w:sz w:val="21"/>
          <w:szCs w:val="21"/>
          <w:highlight w:val="none"/>
        </w:rPr>
        <w:t xml:space="preserve"> </w:t>
      </w:r>
      <w:r>
        <w:rPr>
          <w:color w:val="auto"/>
          <w:spacing w:val="3"/>
          <w:sz w:val="21"/>
          <w:szCs w:val="21"/>
          <w:highlight w:val="none"/>
        </w:rPr>
        <w:t>政</w:t>
      </w:r>
      <w:r>
        <w:rPr>
          <w:color w:val="auto"/>
          <w:sz w:val="21"/>
          <w:szCs w:val="21"/>
          <w:highlight w:val="none"/>
        </w:rPr>
        <w:t xml:space="preserve"> </w:t>
      </w:r>
      <w:r>
        <w:rPr>
          <w:color w:val="auto"/>
          <w:spacing w:val="9"/>
          <w:sz w:val="21"/>
          <w:szCs w:val="21"/>
          <w:highlight w:val="none"/>
        </w:rPr>
        <w:t>府采购项目中标（或成交）供应商</w:t>
      </w:r>
      <w:r>
        <w:rPr>
          <w:color w:val="auto"/>
          <w:spacing w:val="9"/>
          <w:sz w:val="21"/>
          <w:szCs w:val="21"/>
          <w:highlight w:val="none"/>
          <w:u w:val="single" w:color="auto"/>
        </w:rPr>
        <w:t xml:space="preserve">    （公司名称）    </w:t>
      </w:r>
      <w:r>
        <w:rPr>
          <w:color w:val="auto"/>
          <w:spacing w:val="-90"/>
          <w:sz w:val="21"/>
          <w:szCs w:val="21"/>
          <w:highlight w:val="none"/>
        </w:rPr>
        <w:t xml:space="preserve"> </w:t>
      </w:r>
      <w:r>
        <w:rPr>
          <w:color w:val="auto"/>
          <w:spacing w:val="9"/>
          <w:sz w:val="21"/>
          <w:szCs w:val="21"/>
          <w:highlight w:val="none"/>
        </w:rPr>
        <w:t>提供的货物（或</w:t>
      </w:r>
      <w:r>
        <w:rPr>
          <w:color w:val="auto"/>
          <w:spacing w:val="8"/>
          <w:sz w:val="21"/>
          <w:szCs w:val="21"/>
          <w:highlight w:val="none"/>
        </w:rPr>
        <w:t>服务）进行了验收，验收情况</w:t>
      </w:r>
      <w:r>
        <w:rPr>
          <w:color w:val="auto"/>
          <w:sz w:val="21"/>
          <w:szCs w:val="21"/>
          <w:highlight w:val="none"/>
        </w:rPr>
        <w:t xml:space="preserve"> </w:t>
      </w:r>
      <w:r>
        <w:rPr>
          <w:color w:val="auto"/>
          <w:spacing w:val="3"/>
          <w:sz w:val="21"/>
          <w:szCs w:val="21"/>
          <w:highlight w:val="none"/>
        </w:rPr>
        <w:t>如下：</w:t>
      </w:r>
    </w:p>
    <w:p>
      <w:pPr>
        <w:spacing w:line="139" w:lineRule="exact"/>
        <w:rPr>
          <w:color w:val="auto"/>
          <w:sz w:val="22"/>
          <w:szCs w:val="22"/>
          <w:highlight w:val="none"/>
        </w:rPr>
      </w:pPr>
    </w:p>
    <w:tbl>
      <w:tblPr>
        <w:tblStyle w:val="27"/>
        <w:tblW w:w="97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769"/>
        <w:gridCol w:w="2024"/>
        <w:gridCol w:w="1320"/>
        <w:gridCol w:w="2410"/>
        <w:gridCol w:w="753"/>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1" w:hRule="atLeast"/>
        </w:trPr>
        <w:tc>
          <w:tcPr>
            <w:tcW w:w="3413" w:type="dxa"/>
            <w:gridSpan w:val="3"/>
            <w:vAlign w:val="top"/>
          </w:tcPr>
          <w:p>
            <w:pPr>
              <w:pStyle w:val="28"/>
              <w:spacing w:before="146" w:line="228" w:lineRule="auto"/>
              <w:ind w:left="1364"/>
              <w:rPr>
                <w:color w:val="auto"/>
                <w:sz w:val="21"/>
                <w:szCs w:val="21"/>
                <w:highlight w:val="none"/>
              </w:rPr>
            </w:pPr>
            <w:r>
              <w:rPr>
                <w:color w:val="auto"/>
                <w:spacing w:val="-15"/>
                <w:sz w:val="21"/>
                <w:szCs w:val="21"/>
                <w:highlight w:val="none"/>
              </w:rPr>
              <w:t>验收方式</w:t>
            </w:r>
          </w:p>
        </w:tc>
        <w:tc>
          <w:tcPr>
            <w:tcW w:w="6357" w:type="dxa"/>
            <w:gridSpan w:val="4"/>
            <w:vAlign w:val="top"/>
          </w:tcPr>
          <w:p>
            <w:pPr>
              <w:pStyle w:val="28"/>
              <w:spacing w:before="146" w:line="228" w:lineRule="auto"/>
              <w:ind w:left="1254"/>
              <w:rPr>
                <w:color w:val="auto"/>
                <w:sz w:val="21"/>
                <w:szCs w:val="21"/>
                <w:highlight w:val="none"/>
              </w:rPr>
            </w:pPr>
            <w:r>
              <w:rPr>
                <w:color w:val="auto"/>
                <w:spacing w:val="3"/>
                <w:sz w:val="21"/>
                <w:szCs w:val="21"/>
                <w:highlight w:val="none"/>
              </w:rPr>
              <w:t>□自行验收</w:t>
            </w:r>
            <w:r>
              <w:rPr>
                <w:color w:val="auto"/>
                <w:spacing w:val="1"/>
                <w:sz w:val="21"/>
                <w:szCs w:val="21"/>
                <w:highlight w:val="none"/>
              </w:rPr>
              <w:t xml:space="preserve">                  </w:t>
            </w:r>
            <w:r>
              <w:rPr>
                <w:color w:val="auto"/>
                <w:spacing w:val="3"/>
                <w:sz w:val="21"/>
                <w:szCs w:val="21"/>
                <w:highlight w:val="none"/>
              </w:rPr>
              <w:t>□联合验收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9" w:hRule="atLeast"/>
        </w:trPr>
        <w:tc>
          <w:tcPr>
            <w:tcW w:w="620" w:type="dxa"/>
            <w:tcBorders>
              <w:right w:val="single" w:color="000000" w:sz="2" w:space="0"/>
            </w:tcBorders>
            <w:vAlign w:val="top"/>
          </w:tcPr>
          <w:p>
            <w:pPr>
              <w:pStyle w:val="28"/>
              <w:spacing w:before="161" w:line="229" w:lineRule="auto"/>
              <w:ind w:left="99"/>
              <w:rPr>
                <w:color w:val="auto"/>
                <w:sz w:val="21"/>
                <w:szCs w:val="21"/>
                <w:highlight w:val="none"/>
              </w:rPr>
            </w:pPr>
            <w:r>
              <w:rPr>
                <w:color w:val="auto"/>
                <w:spacing w:val="5"/>
                <w:sz w:val="21"/>
                <w:szCs w:val="21"/>
                <w:highlight w:val="none"/>
              </w:rPr>
              <w:t>序号</w:t>
            </w:r>
          </w:p>
        </w:tc>
        <w:tc>
          <w:tcPr>
            <w:tcW w:w="2793" w:type="dxa"/>
            <w:gridSpan w:val="2"/>
            <w:tcBorders>
              <w:left w:val="single" w:color="000000" w:sz="2" w:space="0"/>
            </w:tcBorders>
            <w:vAlign w:val="top"/>
          </w:tcPr>
          <w:p>
            <w:pPr>
              <w:pStyle w:val="28"/>
              <w:spacing w:before="161" w:line="230" w:lineRule="auto"/>
              <w:ind w:left="925"/>
              <w:rPr>
                <w:color w:val="auto"/>
                <w:sz w:val="21"/>
                <w:szCs w:val="21"/>
                <w:highlight w:val="none"/>
              </w:rPr>
            </w:pPr>
            <w:r>
              <w:rPr>
                <w:color w:val="auto"/>
                <w:sz w:val="21"/>
                <w:szCs w:val="21"/>
                <w:highlight w:val="none"/>
              </w:rPr>
              <w:t>名</w:t>
            </w:r>
            <w:r>
              <w:rPr>
                <w:color w:val="auto"/>
                <w:spacing w:val="6"/>
                <w:sz w:val="21"/>
                <w:szCs w:val="21"/>
                <w:highlight w:val="none"/>
              </w:rPr>
              <w:t xml:space="preserve">     </w:t>
            </w:r>
            <w:r>
              <w:rPr>
                <w:color w:val="auto"/>
                <w:sz w:val="21"/>
                <w:szCs w:val="21"/>
                <w:highlight w:val="none"/>
              </w:rPr>
              <w:t>称</w:t>
            </w:r>
          </w:p>
        </w:tc>
        <w:tc>
          <w:tcPr>
            <w:tcW w:w="3730" w:type="dxa"/>
            <w:gridSpan w:val="2"/>
            <w:vAlign w:val="top"/>
          </w:tcPr>
          <w:p>
            <w:pPr>
              <w:pStyle w:val="28"/>
              <w:spacing w:before="26" w:line="227" w:lineRule="auto"/>
              <w:ind w:left="608"/>
              <w:rPr>
                <w:color w:val="auto"/>
                <w:sz w:val="21"/>
                <w:szCs w:val="21"/>
                <w:highlight w:val="none"/>
              </w:rPr>
            </w:pPr>
            <w:r>
              <w:rPr>
                <w:color w:val="auto"/>
                <w:spacing w:val="8"/>
                <w:sz w:val="21"/>
                <w:szCs w:val="21"/>
                <w:highlight w:val="none"/>
              </w:rPr>
              <w:t>货物型号规格、标准及配置</w:t>
            </w:r>
          </w:p>
          <w:p>
            <w:pPr>
              <w:pStyle w:val="28"/>
              <w:spacing w:before="27" w:line="220" w:lineRule="auto"/>
              <w:ind w:left="827"/>
              <w:rPr>
                <w:color w:val="auto"/>
                <w:sz w:val="21"/>
                <w:szCs w:val="21"/>
                <w:highlight w:val="none"/>
              </w:rPr>
            </w:pPr>
            <w:r>
              <w:rPr>
                <w:color w:val="auto"/>
                <w:spacing w:val="7"/>
                <w:sz w:val="21"/>
                <w:szCs w:val="21"/>
                <w:highlight w:val="none"/>
              </w:rPr>
              <w:t>（或服务内容、标准）</w:t>
            </w:r>
          </w:p>
        </w:tc>
        <w:tc>
          <w:tcPr>
            <w:tcW w:w="753" w:type="dxa"/>
            <w:vAlign w:val="top"/>
          </w:tcPr>
          <w:p>
            <w:pPr>
              <w:pStyle w:val="28"/>
              <w:spacing w:before="160" w:line="228" w:lineRule="auto"/>
              <w:ind w:left="173"/>
              <w:rPr>
                <w:color w:val="auto"/>
                <w:sz w:val="21"/>
                <w:szCs w:val="21"/>
                <w:highlight w:val="none"/>
              </w:rPr>
            </w:pPr>
            <w:r>
              <w:rPr>
                <w:color w:val="auto"/>
                <w:spacing w:val="3"/>
                <w:sz w:val="21"/>
                <w:szCs w:val="21"/>
                <w:highlight w:val="none"/>
              </w:rPr>
              <w:t>数量</w:t>
            </w:r>
          </w:p>
        </w:tc>
        <w:tc>
          <w:tcPr>
            <w:tcW w:w="1874" w:type="dxa"/>
            <w:vAlign w:val="top"/>
          </w:tcPr>
          <w:p>
            <w:pPr>
              <w:pStyle w:val="28"/>
              <w:spacing w:before="160" w:line="228" w:lineRule="auto"/>
              <w:ind w:left="728"/>
              <w:rPr>
                <w:color w:val="auto"/>
                <w:sz w:val="21"/>
                <w:szCs w:val="21"/>
                <w:highlight w:val="none"/>
              </w:rPr>
            </w:pPr>
            <w:r>
              <w:rPr>
                <w:color w:val="auto"/>
                <w:spacing w:val="3"/>
                <w:sz w:val="21"/>
                <w:szCs w:val="21"/>
                <w:highlight w:val="none"/>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1" w:hRule="atLeast"/>
        </w:trPr>
        <w:tc>
          <w:tcPr>
            <w:tcW w:w="620" w:type="dxa"/>
            <w:tcBorders>
              <w:right w:val="single" w:color="000000" w:sz="2" w:space="0"/>
            </w:tcBorders>
            <w:vAlign w:val="top"/>
          </w:tcPr>
          <w:p>
            <w:pPr>
              <w:rPr>
                <w:rFonts w:ascii="Arial"/>
                <w:color w:val="auto"/>
                <w:sz w:val="22"/>
                <w:szCs w:val="22"/>
                <w:highlight w:val="none"/>
              </w:rPr>
            </w:pPr>
          </w:p>
        </w:tc>
        <w:tc>
          <w:tcPr>
            <w:tcW w:w="2793" w:type="dxa"/>
            <w:gridSpan w:val="2"/>
            <w:tcBorders>
              <w:left w:val="single" w:color="000000" w:sz="2" w:space="0"/>
            </w:tcBorders>
            <w:vAlign w:val="top"/>
          </w:tcPr>
          <w:p>
            <w:pPr>
              <w:rPr>
                <w:rFonts w:ascii="Arial"/>
                <w:color w:val="auto"/>
                <w:sz w:val="22"/>
                <w:szCs w:val="22"/>
                <w:highlight w:val="none"/>
              </w:rPr>
            </w:pPr>
          </w:p>
        </w:tc>
        <w:tc>
          <w:tcPr>
            <w:tcW w:w="3730" w:type="dxa"/>
            <w:gridSpan w:val="2"/>
            <w:vAlign w:val="top"/>
          </w:tcPr>
          <w:p>
            <w:pPr>
              <w:rPr>
                <w:rFonts w:ascii="Arial"/>
                <w:color w:val="auto"/>
                <w:sz w:val="22"/>
                <w:szCs w:val="22"/>
                <w:highlight w:val="none"/>
              </w:rPr>
            </w:pPr>
          </w:p>
        </w:tc>
        <w:tc>
          <w:tcPr>
            <w:tcW w:w="753" w:type="dxa"/>
            <w:vAlign w:val="top"/>
          </w:tcPr>
          <w:p>
            <w:pPr>
              <w:rPr>
                <w:rFonts w:ascii="Arial"/>
                <w:color w:val="auto"/>
                <w:sz w:val="22"/>
                <w:szCs w:val="22"/>
                <w:highlight w:val="none"/>
              </w:rPr>
            </w:pPr>
          </w:p>
        </w:tc>
        <w:tc>
          <w:tcPr>
            <w:tcW w:w="1874" w:type="dxa"/>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1" w:hRule="atLeast"/>
        </w:trPr>
        <w:tc>
          <w:tcPr>
            <w:tcW w:w="620" w:type="dxa"/>
            <w:tcBorders>
              <w:right w:val="single" w:color="000000" w:sz="2" w:space="0"/>
            </w:tcBorders>
            <w:vAlign w:val="top"/>
          </w:tcPr>
          <w:p>
            <w:pPr>
              <w:rPr>
                <w:rFonts w:ascii="Arial"/>
                <w:color w:val="auto"/>
                <w:sz w:val="22"/>
                <w:szCs w:val="22"/>
                <w:highlight w:val="none"/>
              </w:rPr>
            </w:pPr>
          </w:p>
        </w:tc>
        <w:tc>
          <w:tcPr>
            <w:tcW w:w="2793" w:type="dxa"/>
            <w:gridSpan w:val="2"/>
            <w:tcBorders>
              <w:left w:val="single" w:color="000000" w:sz="2" w:space="0"/>
            </w:tcBorders>
            <w:vAlign w:val="top"/>
          </w:tcPr>
          <w:p>
            <w:pPr>
              <w:rPr>
                <w:rFonts w:ascii="Arial"/>
                <w:color w:val="auto"/>
                <w:sz w:val="22"/>
                <w:szCs w:val="22"/>
                <w:highlight w:val="none"/>
              </w:rPr>
            </w:pPr>
          </w:p>
        </w:tc>
        <w:tc>
          <w:tcPr>
            <w:tcW w:w="3730" w:type="dxa"/>
            <w:gridSpan w:val="2"/>
            <w:vAlign w:val="top"/>
          </w:tcPr>
          <w:p>
            <w:pPr>
              <w:rPr>
                <w:rFonts w:ascii="Arial"/>
                <w:color w:val="auto"/>
                <w:sz w:val="22"/>
                <w:szCs w:val="22"/>
                <w:highlight w:val="none"/>
              </w:rPr>
            </w:pPr>
          </w:p>
        </w:tc>
        <w:tc>
          <w:tcPr>
            <w:tcW w:w="753" w:type="dxa"/>
            <w:vAlign w:val="top"/>
          </w:tcPr>
          <w:p>
            <w:pPr>
              <w:rPr>
                <w:rFonts w:ascii="Arial"/>
                <w:color w:val="auto"/>
                <w:sz w:val="22"/>
                <w:szCs w:val="22"/>
                <w:highlight w:val="none"/>
              </w:rPr>
            </w:pPr>
          </w:p>
        </w:tc>
        <w:tc>
          <w:tcPr>
            <w:tcW w:w="1874" w:type="dxa"/>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1" w:hRule="atLeast"/>
        </w:trPr>
        <w:tc>
          <w:tcPr>
            <w:tcW w:w="620" w:type="dxa"/>
            <w:tcBorders>
              <w:right w:val="single" w:color="000000" w:sz="2" w:space="0"/>
            </w:tcBorders>
            <w:vAlign w:val="top"/>
          </w:tcPr>
          <w:p>
            <w:pPr>
              <w:rPr>
                <w:rFonts w:ascii="Arial"/>
                <w:color w:val="auto"/>
                <w:sz w:val="22"/>
                <w:szCs w:val="22"/>
                <w:highlight w:val="none"/>
              </w:rPr>
            </w:pPr>
          </w:p>
        </w:tc>
        <w:tc>
          <w:tcPr>
            <w:tcW w:w="2793" w:type="dxa"/>
            <w:gridSpan w:val="2"/>
            <w:tcBorders>
              <w:left w:val="single" w:color="000000" w:sz="2" w:space="0"/>
            </w:tcBorders>
            <w:vAlign w:val="top"/>
          </w:tcPr>
          <w:p>
            <w:pPr>
              <w:rPr>
                <w:rFonts w:ascii="Arial"/>
                <w:color w:val="auto"/>
                <w:sz w:val="22"/>
                <w:szCs w:val="22"/>
                <w:highlight w:val="none"/>
              </w:rPr>
            </w:pPr>
          </w:p>
        </w:tc>
        <w:tc>
          <w:tcPr>
            <w:tcW w:w="3730" w:type="dxa"/>
            <w:gridSpan w:val="2"/>
            <w:vAlign w:val="top"/>
          </w:tcPr>
          <w:p>
            <w:pPr>
              <w:rPr>
                <w:rFonts w:ascii="Arial"/>
                <w:color w:val="auto"/>
                <w:sz w:val="22"/>
                <w:szCs w:val="22"/>
                <w:highlight w:val="none"/>
              </w:rPr>
            </w:pPr>
          </w:p>
        </w:tc>
        <w:tc>
          <w:tcPr>
            <w:tcW w:w="753" w:type="dxa"/>
            <w:vAlign w:val="top"/>
          </w:tcPr>
          <w:p>
            <w:pPr>
              <w:rPr>
                <w:rFonts w:ascii="Arial"/>
                <w:color w:val="auto"/>
                <w:sz w:val="22"/>
                <w:szCs w:val="22"/>
                <w:highlight w:val="none"/>
              </w:rPr>
            </w:pPr>
          </w:p>
        </w:tc>
        <w:tc>
          <w:tcPr>
            <w:tcW w:w="1874" w:type="dxa"/>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1" w:hRule="atLeast"/>
        </w:trPr>
        <w:tc>
          <w:tcPr>
            <w:tcW w:w="620" w:type="dxa"/>
            <w:tcBorders>
              <w:right w:val="single" w:color="000000" w:sz="2" w:space="0"/>
            </w:tcBorders>
            <w:vAlign w:val="top"/>
          </w:tcPr>
          <w:p>
            <w:pPr>
              <w:rPr>
                <w:rFonts w:ascii="Arial"/>
                <w:color w:val="auto"/>
                <w:sz w:val="22"/>
                <w:szCs w:val="22"/>
                <w:highlight w:val="none"/>
              </w:rPr>
            </w:pPr>
          </w:p>
        </w:tc>
        <w:tc>
          <w:tcPr>
            <w:tcW w:w="2793" w:type="dxa"/>
            <w:gridSpan w:val="2"/>
            <w:tcBorders>
              <w:left w:val="single" w:color="000000" w:sz="2" w:space="0"/>
            </w:tcBorders>
            <w:vAlign w:val="top"/>
          </w:tcPr>
          <w:p>
            <w:pPr>
              <w:rPr>
                <w:rFonts w:ascii="Arial"/>
                <w:color w:val="auto"/>
                <w:sz w:val="22"/>
                <w:szCs w:val="22"/>
                <w:highlight w:val="none"/>
              </w:rPr>
            </w:pPr>
          </w:p>
        </w:tc>
        <w:tc>
          <w:tcPr>
            <w:tcW w:w="3730" w:type="dxa"/>
            <w:gridSpan w:val="2"/>
            <w:vAlign w:val="top"/>
          </w:tcPr>
          <w:p>
            <w:pPr>
              <w:rPr>
                <w:rFonts w:ascii="Arial"/>
                <w:color w:val="auto"/>
                <w:sz w:val="22"/>
                <w:szCs w:val="22"/>
                <w:highlight w:val="none"/>
              </w:rPr>
            </w:pPr>
          </w:p>
        </w:tc>
        <w:tc>
          <w:tcPr>
            <w:tcW w:w="753" w:type="dxa"/>
            <w:vAlign w:val="top"/>
          </w:tcPr>
          <w:p>
            <w:pPr>
              <w:rPr>
                <w:rFonts w:ascii="Arial"/>
                <w:color w:val="auto"/>
                <w:sz w:val="22"/>
                <w:szCs w:val="22"/>
                <w:highlight w:val="none"/>
              </w:rPr>
            </w:pPr>
          </w:p>
        </w:tc>
        <w:tc>
          <w:tcPr>
            <w:tcW w:w="1874" w:type="dxa"/>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1" w:hRule="atLeast"/>
        </w:trPr>
        <w:tc>
          <w:tcPr>
            <w:tcW w:w="7143" w:type="dxa"/>
            <w:gridSpan w:val="5"/>
            <w:vAlign w:val="top"/>
          </w:tcPr>
          <w:p>
            <w:pPr>
              <w:pStyle w:val="28"/>
              <w:spacing w:before="138" w:line="229" w:lineRule="auto"/>
              <w:ind w:left="14"/>
              <w:rPr>
                <w:color w:val="auto"/>
                <w:sz w:val="21"/>
                <w:szCs w:val="21"/>
                <w:highlight w:val="none"/>
              </w:rPr>
            </w:pPr>
            <w:r>
              <w:rPr>
                <w:color w:val="auto"/>
                <w:sz w:val="21"/>
                <w:szCs w:val="21"/>
                <w:highlight w:val="none"/>
              </w:rPr>
              <w:t>合</w:t>
            </w:r>
            <w:r>
              <w:rPr>
                <w:color w:val="auto"/>
                <w:spacing w:val="46"/>
                <w:sz w:val="21"/>
                <w:szCs w:val="21"/>
                <w:highlight w:val="none"/>
              </w:rPr>
              <w:t xml:space="preserve">  </w:t>
            </w:r>
            <w:r>
              <w:rPr>
                <w:color w:val="auto"/>
                <w:sz w:val="21"/>
                <w:szCs w:val="21"/>
                <w:highlight w:val="none"/>
              </w:rPr>
              <w:t>计</w:t>
            </w:r>
          </w:p>
        </w:tc>
        <w:tc>
          <w:tcPr>
            <w:tcW w:w="753" w:type="dxa"/>
            <w:vAlign w:val="top"/>
          </w:tcPr>
          <w:p>
            <w:pPr>
              <w:rPr>
                <w:rFonts w:ascii="Arial"/>
                <w:color w:val="auto"/>
                <w:sz w:val="22"/>
                <w:szCs w:val="22"/>
                <w:highlight w:val="none"/>
              </w:rPr>
            </w:pPr>
          </w:p>
        </w:tc>
        <w:tc>
          <w:tcPr>
            <w:tcW w:w="1874" w:type="dxa"/>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1" w:hRule="atLeast"/>
        </w:trPr>
        <w:tc>
          <w:tcPr>
            <w:tcW w:w="9770" w:type="dxa"/>
            <w:gridSpan w:val="7"/>
            <w:vAlign w:val="top"/>
          </w:tcPr>
          <w:p>
            <w:pPr>
              <w:pStyle w:val="28"/>
              <w:spacing w:before="139" w:line="227" w:lineRule="auto"/>
              <w:ind w:left="14"/>
              <w:rPr>
                <w:color w:val="auto"/>
                <w:sz w:val="21"/>
                <w:szCs w:val="21"/>
                <w:highlight w:val="none"/>
              </w:rPr>
            </w:pPr>
            <w:r>
              <w:rPr>
                <w:color w:val="auto"/>
                <w:spacing w:val="10"/>
                <w:sz w:val="21"/>
                <w:szCs w:val="21"/>
                <w:highlight w:val="none"/>
              </w:rPr>
              <w:t>合计大写金额：人民币</w:t>
            </w:r>
            <w:r>
              <w:rPr>
                <w:color w:val="auto"/>
                <w:spacing w:val="-68"/>
                <w:sz w:val="21"/>
                <w:szCs w:val="21"/>
                <w:highlight w:val="none"/>
              </w:rPr>
              <w:t xml:space="preserve"> </w:t>
            </w:r>
            <w:r>
              <w:rPr>
                <w:color w:val="auto"/>
                <w:spacing w:val="1"/>
                <w:sz w:val="21"/>
                <w:szCs w:val="21"/>
                <w:highlight w:val="none"/>
                <w:u w:val="single" w:color="auto"/>
              </w:rPr>
              <w:t xml:space="preserve">                  </w:t>
            </w:r>
            <w:r>
              <w:rPr>
                <w:color w:val="auto"/>
                <w:spacing w:val="-86"/>
                <w:sz w:val="21"/>
                <w:szCs w:val="21"/>
                <w:highlight w:val="none"/>
              </w:rPr>
              <w:t xml:space="preserve"> </w:t>
            </w:r>
            <w:r>
              <w:rPr>
                <w:color w:val="auto"/>
                <w:spacing w:val="10"/>
                <w:sz w:val="21"/>
                <w:szCs w:val="21"/>
                <w:highlight w:val="none"/>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1389" w:type="dxa"/>
            <w:gridSpan w:val="2"/>
            <w:vAlign w:val="top"/>
          </w:tcPr>
          <w:p>
            <w:pPr>
              <w:pStyle w:val="28"/>
              <w:spacing w:before="74" w:line="227" w:lineRule="auto"/>
              <w:ind w:left="69"/>
              <w:rPr>
                <w:color w:val="auto"/>
                <w:sz w:val="21"/>
                <w:szCs w:val="21"/>
                <w:highlight w:val="none"/>
              </w:rPr>
            </w:pPr>
            <w:r>
              <w:rPr>
                <w:color w:val="auto"/>
                <w:spacing w:val="7"/>
                <w:sz w:val="21"/>
                <w:szCs w:val="21"/>
                <w:highlight w:val="none"/>
              </w:rPr>
              <w:t>实际供货日期</w:t>
            </w:r>
          </w:p>
        </w:tc>
        <w:tc>
          <w:tcPr>
            <w:tcW w:w="3344" w:type="dxa"/>
            <w:gridSpan w:val="2"/>
            <w:vAlign w:val="top"/>
          </w:tcPr>
          <w:p>
            <w:pPr>
              <w:rPr>
                <w:rFonts w:ascii="Arial"/>
                <w:color w:val="auto"/>
                <w:sz w:val="22"/>
                <w:szCs w:val="22"/>
                <w:highlight w:val="none"/>
              </w:rPr>
            </w:pPr>
          </w:p>
        </w:tc>
        <w:tc>
          <w:tcPr>
            <w:tcW w:w="2410" w:type="dxa"/>
            <w:vAlign w:val="top"/>
          </w:tcPr>
          <w:p>
            <w:pPr>
              <w:pStyle w:val="28"/>
              <w:spacing w:before="74" w:line="227" w:lineRule="auto"/>
              <w:ind w:left="369"/>
              <w:rPr>
                <w:color w:val="auto"/>
                <w:sz w:val="21"/>
                <w:szCs w:val="21"/>
                <w:highlight w:val="none"/>
              </w:rPr>
            </w:pPr>
            <w:r>
              <w:rPr>
                <w:color w:val="auto"/>
                <w:spacing w:val="8"/>
                <w:sz w:val="21"/>
                <w:szCs w:val="21"/>
                <w:highlight w:val="none"/>
              </w:rPr>
              <w:t>合同交货验收日期</w:t>
            </w:r>
          </w:p>
        </w:tc>
        <w:tc>
          <w:tcPr>
            <w:tcW w:w="2627" w:type="dxa"/>
            <w:gridSpan w:val="2"/>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1389" w:type="dxa"/>
            <w:gridSpan w:val="2"/>
            <w:vAlign w:val="top"/>
          </w:tcPr>
          <w:p>
            <w:pPr>
              <w:rPr>
                <w:rFonts w:ascii="Arial"/>
                <w:color w:val="auto"/>
                <w:sz w:val="22"/>
                <w:szCs w:val="22"/>
                <w:highlight w:val="none"/>
              </w:rPr>
            </w:pPr>
          </w:p>
        </w:tc>
        <w:tc>
          <w:tcPr>
            <w:tcW w:w="3344" w:type="dxa"/>
            <w:gridSpan w:val="2"/>
            <w:vAlign w:val="top"/>
          </w:tcPr>
          <w:p>
            <w:pPr>
              <w:rPr>
                <w:rFonts w:ascii="Arial"/>
                <w:color w:val="auto"/>
                <w:sz w:val="22"/>
                <w:szCs w:val="22"/>
                <w:highlight w:val="none"/>
              </w:rPr>
            </w:pPr>
          </w:p>
        </w:tc>
        <w:tc>
          <w:tcPr>
            <w:tcW w:w="2410" w:type="dxa"/>
            <w:vAlign w:val="top"/>
          </w:tcPr>
          <w:p>
            <w:pPr>
              <w:rPr>
                <w:rFonts w:ascii="Arial"/>
                <w:color w:val="auto"/>
                <w:sz w:val="22"/>
                <w:szCs w:val="22"/>
                <w:highlight w:val="none"/>
              </w:rPr>
            </w:pPr>
          </w:p>
        </w:tc>
        <w:tc>
          <w:tcPr>
            <w:tcW w:w="2627" w:type="dxa"/>
            <w:gridSpan w:val="2"/>
            <w:vAlign w:val="top"/>
          </w:tcPr>
          <w:p>
            <w:pPr>
              <w:rPr>
                <w:rFonts w:ascii="Arial"/>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1" w:hRule="atLeast"/>
        </w:trPr>
        <w:tc>
          <w:tcPr>
            <w:tcW w:w="1389" w:type="dxa"/>
            <w:gridSpan w:val="2"/>
            <w:vAlign w:val="top"/>
          </w:tcPr>
          <w:p>
            <w:pPr>
              <w:pStyle w:val="28"/>
              <w:spacing w:before="304" w:line="228" w:lineRule="auto"/>
              <w:ind w:left="29"/>
              <w:rPr>
                <w:color w:val="auto"/>
                <w:sz w:val="21"/>
                <w:szCs w:val="21"/>
                <w:highlight w:val="none"/>
              </w:rPr>
            </w:pPr>
            <w:r>
              <w:rPr>
                <w:color w:val="auto"/>
                <w:spacing w:val="8"/>
                <w:sz w:val="21"/>
                <w:szCs w:val="21"/>
                <w:highlight w:val="none"/>
              </w:rPr>
              <w:t>验收具体内容</w:t>
            </w:r>
          </w:p>
        </w:tc>
        <w:tc>
          <w:tcPr>
            <w:tcW w:w="8381" w:type="dxa"/>
            <w:gridSpan w:val="5"/>
            <w:vAlign w:val="top"/>
          </w:tcPr>
          <w:p>
            <w:pPr>
              <w:pStyle w:val="28"/>
              <w:spacing w:before="34" w:line="239" w:lineRule="auto"/>
              <w:ind w:left="103" w:right="103" w:firstLine="247"/>
              <w:jc w:val="both"/>
              <w:rPr>
                <w:color w:val="auto"/>
                <w:sz w:val="21"/>
                <w:szCs w:val="21"/>
                <w:highlight w:val="none"/>
              </w:rPr>
            </w:pPr>
            <w:r>
              <w:rPr>
                <w:color w:val="auto"/>
                <w:spacing w:val="9"/>
                <w:sz w:val="21"/>
                <w:szCs w:val="21"/>
                <w:highlight w:val="none"/>
              </w:rPr>
              <w:t>(应按采购合同、招标文件、投标投标文件及验</w:t>
            </w:r>
            <w:r>
              <w:rPr>
                <w:color w:val="auto"/>
                <w:spacing w:val="8"/>
                <w:sz w:val="21"/>
                <w:szCs w:val="21"/>
                <w:highlight w:val="none"/>
              </w:rPr>
              <w:t>收方案等进行验收；并核对中标或成交</w:t>
            </w:r>
            <w:r>
              <w:rPr>
                <w:color w:val="auto"/>
                <w:sz w:val="21"/>
                <w:szCs w:val="21"/>
                <w:highlight w:val="none"/>
              </w:rPr>
              <w:t xml:space="preserve">  </w:t>
            </w:r>
            <w:r>
              <w:rPr>
                <w:color w:val="auto"/>
                <w:spacing w:val="9"/>
                <w:sz w:val="21"/>
                <w:szCs w:val="21"/>
                <w:highlight w:val="none"/>
              </w:rPr>
              <w:t>供应商在安装调试等方面是否违反合同约定或服务规范要求、提供的质量保证证明材料是</w:t>
            </w:r>
            <w:r>
              <w:rPr>
                <w:color w:val="auto"/>
                <w:spacing w:val="7"/>
                <w:sz w:val="21"/>
                <w:szCs w:val="21"/>
                <w:highlight w:val="none"/>
              </w:rPr>
              <w:t xml:space="preserve"> </w:t>
            </w:r>
            <w:r>
              <w:rPr>
                <w:color w:val="auto"/>
                <w:spacing w:val="9"/>
                <w:sz w:val="21"/>
                <w:szCs w:val="21"/>
                <w:highlight w:val="none"/>
              </w:rPr>
              <w:t>否齐全、应有的配件及附件是否达到合同约定等。可附件)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75" w:hRule="atLeast"/>
        </w:trPr>
        <w:tc>
          <w:tcPr>
            <w:tcW w:w="1389" w:type="dxa"/>
            <w:gridSpan w:val="2"/>
            <w:vMerge w:val="restart"/>
            <w:tcBorders>
              <w:bottom w:val="nil"/>
            </w:tcBorders>
            <w:vAlign w:val="top"/>
          </w:tcPr>
          <w:p>
            <w:pPr>
              <w:spacing w:line="257" w:lineRule="auto"/>
              <w:rPr>
                <w:rFonts w:ascii="Arial"/>
                <w:color w:val="auto"/>
                <w:sz w:val="22"/>
                <w:szCs w:val="22"/>
                <w:highlight w:val="none"/>
              </w:rPr>
            </w:pPr>
          </w:p>
          <w:p>
            <w:pPr>
              <w:spacing w:line="257" w:lineRule="auto"/>
              <w:rPr>
                <w:rFonts w:ascii="Arial"/>
                <w:color w:val="auto"/>
                <w:sz w:val="22"/>
                <w:szCs w:val="22"/>
                <w:highlight w:val="none"/>
              </w:rPr>
            </w:pPr>
          </w:p>
          <w:p>
            <w:pPr>
              <w:spacing w:line="257" w:lineRule="auto"/>
              <w:rPr>
                <w:rFonts w:ascii="Arial"/>
                <w:color w:val="auto"/>
                <w:sz w:val="22"/>
                <w:szCs w:val="22"/>
                <w:highlight w:val="none"/>
              </w:rPr>
            </w:pPr>
          </w:p>
          <w:p>
            <w:pPr>
              <w:pStyle w:val="28"/>
              <w:spacing w:before="65" w:line="228" w:lineRule="auto"/>
              <w:ind w:left="29"/>
              <w:rPr>
                <w:color w:val="auto"/>
                <w:sz w:val="21"/>
                <w:szCs w:val="21"/>
                <w:highlight w:val="none"/>
              </w:rPr>
            </w:pPr>
            <w:r>
              <w:rPr>
                <w:color w:val="auto"/>
                <w:spacing w:val="8"/>
                <w:sz w:val="21"/>
                <w:szCs w:val="21"/>
                <w:highlight w:val="none"/>
              </w:rPr>
              <w:t>验收小组意见</w:t>
            </w:r>
          </w:p>
        </w:tc>
        <w:tc>
          <w:tcPr>
            <w:tcW w:w="8381" w:type="dxa"/>
            <w:gridSpan w:val="5"/>
            <w:tcBorders>
              <w:bottom w:val="single" w:color="000000" w:sz="2" w:space="0"/>
            </w:tcBorders>
            <w:vAlign w:val="top"/>
          </w:tcPr>
          <w:p>
            <w:pPr>
              <w:pStyle w:val="28"/>
              <w:spacing w:before="63" w:line="228" w:lineRule="auto"/>
              <w:ind w:left="3"/>
              <w:rPr>
                <w:color w:val="auto"/>
                <w:sz w:val="21"/>
                <w:szCs w:val="21"/>
                <w:highlight w:val="none"/>
              </w:rPr>
            </w:pPr>
            <w:r>
              <w:rPr>
                <w:color w:val="auto"/>
                <w:spacing w:val="7"/>
                <w:sz w:val="21"/>
                <w:szCs w:val="21"/>
                <w:highlight w:val="none"/>
              </w:rPr>
              <w:t>验收结论性意见：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1" w:hRule="atLeast"/>
        </w:trPr>
        <w:tc>
          <w:tcPr>
            <w:tcW w:w="1389" w:type="dxa"/>
            <w:gridSpan w:val="2"/>
            <w:vMerge w:val="continue"/>
            <w:tcBorders>
              <w:top w:val="nil"/>
            </w:tcBorders>
            <w:vAlign w:val="top"/>
          </w:tcPr>
          <w:p>
            <w:pPr>
              <w:rPr>
                <w:rFonts w:ascii="Arial"/>
                <w:color w:val="auto"/>
                <w:sz w:val="22"/>
                <w:szCs w:val="22"/>
                <w:highlight w:val="none"/>
              </w:rPr>
            </w:pPr>
          </w:p>
        </w:tc>
        <w:tc>
          <w:tcPr>
            <w:tcW w:w="8381" w:type="dxa"/>
            <w:gridSpan w:val="5"/>
            <w:tcBorders>
              <w:top w:val="single" w:color="000000" w:sz="2" w:space="0"/>
            </w:tcBorders>
            <w:vAlign w:val="top"/>
          </w:tcPr>
          <w:p>
            <w:pPr>
              <w:pStyle w:val="28"/>
              <w:spacing w:before="78" w:line="228" w:lineRule="auto"/>
              <w:ind w:left="5"/>
              <w:rPr>
                <w:color w:val="auto"/>
                <w:sz w:val="21"/>
                <w:szCs w:val="21"/>
                <w:highlight w:val="none"/>
              </w:rPr>
            </w:pPr>
            <w:r>
              <w:rPr>
                <w:color w:val="auto"/>
                <w:spacing w:val="8"/>
                <w:sz w:val="21"/>
                <w:szCs w:val="21"/>
                <w:highlight w:val="none"/>
              </w:rPr>
              <w:t>有异议的意见和说明理由：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2" w:hRule="atLeast"/>
        </w:trPr>
        <w:tc>
          <w:tcPr>
            <w:tcW w:w="9770" w:type="dxa"/>
            <w:gridSpan w:val="7"/>
            <w:vAlign w:val="top"/>
          </w:tcPr>
          <w:p>
            <w:pPr>
              <w:pStyle w:val="28"/>
              <w:spacing w:before="99" w:line="228" w:lineRule="auto"/>
              <w:ind w:left="108"/>
              <w:rPr>
                <w:color w:val="auto"/>
                <w:sz w:val="21"/>
                <w:szCs w:val="21"/>
                <w:highlight w:val="none"/>
              </w:rPr>
            </w:pPr>
            <w:r>
              <w:rPr>
                <w:color w:val="auto"/>
                <w:spacing w:val="7"/>
                <w:sz w:val="21"/>
                <w:szCs w:val="21"/>
                <w:highlight w:val="none"/>
              </w:rPr>
              <w:t>验收小组成员签字：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5" w:hRule="atLeast"/>
        </w:trPr>
        <w:tc>
          <w:tcPr>
            <w:tcW w:w="9770" w:type="dxa"/>
            <w:gridSpan w:val="7"/>
            <w:vAlign w:val="top"/>
          </w:tcPr>
          <w:p>
            <w:pPr>
              <w:pStyle w:val="28"/>
              <w:spacing w:before="205" w:line="228" w:lineRule="auto"/>
              <w:ind w:left="111"/>
              <w:rPr>
                <w:color w:val="auto"/>
                <w:sz w:val="21"/>
                <w:szCs w:val="21"/>
                <w:highlight w:val="none"/>
              </w:rPr>
            </w:pPr>
            <w:r>
              <w:rPr>
                <w:color w:val="auto"/>
                <w:spacing w:val="8"/>
                <w:sz w:val="21"/>
                <w:szCs w:val="21"/>
                <w:highlight w:val="none"/>
              </w:rPr>
              <w:t>参与验收其他或监督人员签字：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67" w:hRule="atLeast"/>
        </w:trPr>
        <w:tc>
          <w:tcPr>
            <w:tcW w:w="4733" w:type="dxa"/>
            <w:gridSpan w:val="4"/>
            <w:vAlign w:val="top"/>
          </w:tcPr>
          <w:p>
            <w:pPr>
              <w:pStyle w:val="28"/>
              <w:spacing w:before="67" w:line="598" w:lineRule="auto"/>
              <w:ind w:left="110" w:right="1311" w:firstLine="18"/>
              <w:rPr>
                <w:color w:val="auto"/>
                <w:sz w:val="21"/>
                <w:szCs w:val="21"/>
                <w:highlight w:val="none"/>
              </w:rPr>
            </w:pPr>
            <w:r>
              <w:rPr>
                <w:color w:val="auto"/>
                <w:spacing w:val="4"/>
                <w:sz w:val="21"/>
                <w:szCs w:val="21"/>
                <w:highlight w:val="none"/>
              </w:rPr>
              <w:t>中标（或成交）供应商签字或盖章：</w:t>
            </w:r>
            <w:r>
              <w:rPr>
                <w:color w:val="auto"/>
                <w:spacing w:val="12"/>
                <w:sz w:val="21"/>
                <w:szCs w:val="21"/>
                <w:highlight w:val="none"/>
              </w:rPr>
              <w:t xml:space="preserve"> </w:t>
            </w:r>
            <w:r>
              <w:rPr>
                <w:color w:val="auto"/>
                <w:spacing w:val="5"/>
                <w:sz w:val="21"/>
                <w:szCs w:val="21"/>
                <w:highlight w:val="none"/>
              </w:rPr>
              <w:t>联系电话：</w:t>
            </w:r>
          </w:p>
          <w:p>
            <w:pPr>
              <w:pStyle w:val="28"/>
              <w:spacing w:before="26" w:line="228" w:lineRule="auto"/>
              <w:ind w:left="2947"/>
              <w:rPr>
                <w:color w:val="auto"/>
                <w:sz w:val="21"/>
                <w:szCs w:val="21"/>
                <w:highlight w:val="none"/>
              </w:rPr>
            </w:pPr>
            <w:r>
              <w:rPr>
                <w:color w:val="auto"/>
                <w:spacing w:val="-2"/>
                <w:sz w:val="21"/>
                <w:szCs w:val="21"/>
                <w:highlight w:val="none"/>
              </w:rPr>
              <w:t>年</w:t>
            </w:r>
            <w:r>
              <w:rPr>
                <w:color w:val="auto"/>
                <w:spacing w:val="9"/>
                <w:sz w:val="21"/>
                <w:szCs w:val="21"/>
                <w:highlight w:val="none"/>
              </w:rPr>
              <w:t xml:space="preserve">   </w:t>
            </w:r>
            <w:r>
              <w:rPr>
                <w:color w:val="auto"/>
                <w:spacing w:val="-2"/>
                <w:sz w:val="21"/>
                <w:szCs w:val="21"/>
                <w:highlight w:val="none"/>
              </w:rPr>
              <w:t>月</w:t>
            </w:r>
            <w:r>
              <w:rPr>
                <w:color w:val="auto"/>
                <w:spacing w:val="16"/>
                <w:sz w:val="21"/>
                <w:szCs w:val="21"/>
                <w:highlight w:val="none"/>
              </w:rPr>
              <w:t xml:space="preserve">    </w:t>
            </w:r>
            <w:r>
              <w:rPr>
                <w:color w:val="auto"/>
                <w:spacing w:val="-2"/>
                <w:sz w:val="21"/>
                <w:szCs w:val="21"/>
                <w:highlight w:val="none"/>
              </w:rPr>
              <w:t>日</w:t>
            </w:r>
          </w:p>
        </w:tc>
        <w:tc>
          <w:tcPr>
            <w:tcW w:w="5037" w:type="dxa"/>
            <w:gridSpan w:val="3"/>
            <w:vAlign w:val="top"/>
          </w:tcPr>
          <w:p>
            <w:pPr>
              <w:pStyle w:val="28"/>
              <w:spacing w:before="67" w:line="598" w:lineRule="auto"/>
              <w:ind w:left="11" w:right="2553" w:hanging="1"/>
              <w:rPr>
                <w:color w:val="auto"/>
                <w:sz w:val="21"/>
                <w:szCs w:val="21"/>
                <w:highlight w:val="none"/>
              </w:rPr>
            </w:pPr>
            <w:r>
              <w:rPr>
                <w:color w:val="auto"/>
                <w:spacing w:val="9"/>
                <w:sz w:val="21"/>
                <w:szCs w:val="21"/>
                <w:highlight w:val="none"/>
              </w:rPr>
              <w:t>采购单位的意见（盖章</w:t>
            </w:r>
            <w:r>
              <w:rPr>
                <w:color w:val="auto"/>
                <w:spacing w:val="-17"/>
                <w:sz w:val="21"/>
                <w:szCs w:val="21"/>
                <w:highlight w:val="none"/>
              </w:rPr>
              <w:t>）：</w:t>
            </w:r>
            <w:r>
              <w:rPr>
                <w:color w:val="auto"/>
                <w:sz w:val="21"/>
                <w:szCs w:val="21"/>
                <w:highlight w:val="none"/>
              </w:rPr>
              <w:t xml:space="preserve"> </w:t>
            </w:r>
            <w:r>
              <w:rPr>
                <w:color w:val="auto"/>
                <w:spacing w:val="5"/>
                <w:sz w:val="21"/>
                <w:szCs w:val="21"/>
                <w:highlight w:val="none"/>
              </w:rPr>
              <w:t>联系电话：</w:t>
            </w:r>
          </w:p>
          <w:p>
            <w:pPr>
              <w:pStyle w:val="28"/>
              <w:spacing w:before="26" w:line="228" w:lineRule="auto"/>
              <w:ind w:left="2445"/>
              <w:rPr>
                <w:color w:val="auto"/>
                <w:sz w:val="21"/>
                <w:szCs w:val="21"/>
                <w:highlight w:val="none"/>
              </w:rPr>
            </w:pPr>
            <w:r>
              <w:rPr>
                <w:color w:val="auto"/>
                <w:spacing w:val="-2"/>
                <w:sz w:val="21"/>
                <w:szCs w:val="21"/>
                <w:highlight w:val="none"/>
              </w:rPr>
              <w:t>年</w:t>
            </w:r>
            <w:r>
              <w:rPr>
                <w:color w:val="auto"/>
                <w:spacing w:val="10"/>
                <w:sz w:val="21"/>
                <w:szCs w:val="21"/>
                <w:highlight w:val="none"/>
              </w:rPr>
              <w:t xml:space="preserve">   </w:t>
            </w:r>
            <w:r>
              <w:rPr>
                <w:color w:val="auto"/>
                <w:spacing w:val="-2"/>
                <w:sz w:val="21"/>
                <w:szCs w:val="21"/>
                <w:highlight w:val="none"/>
              </w:rPr>
              <w:t>月</w:t>
            </w:r>
            <w:r>
              <w:rPr>
                <w:color w:val="auto"/>
                <w:spacing w:val="16"/>
                <w:sz w:val="21"/>
                <w:szCs w:val="21"/>
                <w:highlight w:val="none"/>
              </w:rPr>
              <w:t xml:space="preserve">    </w:t>
            </w:r>
            <w:r>
              <w:rPr>
                <w:color w:val="auto"/>
                <w:spacing w:val="-2"/>
                <w:sz w:val="21"/>
                <w:szCs w:val="21"/>
                <w:highlight w:val="none"/>
              </w:rPr>
              <w:t>日</w:t>
            </w:r>
          </w:p>
        </w:tc>
      </w:tr>
    </w:tbl>
    <w:p>
      <w:pPr>
        <w:pStyle w:val="11"/>
        <w:spacing w:before="61" w:line="226" w:lineRule="auto"/>
        <w:ind w:left="679"/>
        <w:rPr>
          <w:color w:val="auto"/>
          <w:sz w:val="21"/>
          <w:szCs w:val="21"/>
          <w:highlight w:val="none"/>
        </w:rPr>
        <w:sectPr>
          <w:footerReference r:id="rId15" w:type="default"/>
          <w:pgSz w:w="11906" w:h="16839"/>
          <w:pgMar w:top="1431" w:right="845" w:bottom="913" w:left="1275" w:header="0" w:footer="708" w:gutter="0"/>
          <w:pgNumType w:fmt="decimal"/>
          <w:cols w:space="720" w:num="1"/>
        </w:sectPr>
      </w:pPr>
      <w:r>
        <w:rPr>
          <w:color w:val="auto"/>
          <w:spacing w:val="6"/>
          <w:sz w:val="21"/>
          <w:szCs w:val="21"/>
          <w:highlight w:val="none"/>
        </w:rPr>
        <w:t>备注：本报告单一式三份（采购单位</w:t>
      </w:r>
      <w:r>
        <w:rPr>
          <w:color w:val="auto"/>
          <w:spacing w:val="-23"/>
          <w:sz w:val="21"/>
          <w:szCs w:val="21"/>
          <w:highlight w:val="none"/>
        </w:rPr>
        <w:t xml:space="preserve"> </w:t>
      </w:r>
      <w:r>
        <w:rPr>
          <w:color w:val="auto"/>
          <w:spacing w:val="6"/>
          <w:sz w:val="21"/>
          <w:szCs w:val="21"/>
          <w:highlight w:val="none"/>
        </w:rPr>
        <w:t>1</w:t>
      </w:r>
      <w:r>
        <w:rPr>
          <w:color w:val="auto"/>
          <w:spacing w:val="-38"/>
          <w:sz w:val="21"/>
          <w:szCs w:val="21"/>
          <w:highlight w:val="none"/>
        </w:rPr>
        <w:t xml:space="preserve"> </w:t>
      </w:r>
      <w:r>
        <w:rPr>
          <w:color w:val="auto"/>
          <w:spacing w:val="6"/>
          <w:sz w:val="21"/>
          <w:szCs w:val="21"/>
          <w:highlight w:val="none"/>
        </w:rPr>
        <w:t>份、中标供应商</w:t>
      </w:r>
      <w:r>
        <w:rPr>
          <w:color w:val="auto"/>
          <w:spacing w:val="-24"/>
          <w:sz w:val="21"/>
          <w:szCs w:val="21"/>
          <w:highlight w:val="none"/>
        </w:rPr>
        <w:t xml:space="preserve"> </w:t>
      </w:r>
      <w:r>
        <w:rPr>
          <w:color w:val="auto"/>
          <w:spacing w:val="6"/>
          <w:sz w:val="21"/>
          <w:szCs w:val="21"/>
          <w:highlight w:val="none"/>
        </w:rPr>
        <w:t>1</w:t>
      </w:r>
      <w:r>
        <w:rPr>
          <w:color w:val="auto"/>
          <w:spacing w:val="-38"/>
          <w:sz w:val="21"/>
          <w:szCs w:val="21"/>
          <w:highlight w:val="none"/>
        </w:rPr>
        <w:t xml:space="preserve"> </w:t>
      </w:r>
      <w:r>
        <w:rPr>
          <w:color w:val="auto"/>
          <w:spacing w:val="6"/>
          <w:sz w:val="21"/>
          <w:szCs w:val="21"/>
          <w:highlight w:val="none"/>
        </w:rPr>
        <w:t>份、采购代理机构</w:t>
      </w:r>
      <w:r>
        <w:rPr>
          <w:color w:val="auto"/>
          <w:spacing w:val="-21"/>
          <w:sz w:val="21"/>
          <w:szCs w:val="21"/>
          <w:highlight w:val="none"/>
        </w:rPr>
        <w:t xml:space="preserve"> </w:t>
      </w:r>
      <w:r>
        <w:rPr>
          <w:color w:val="auto"/>
          <w:spacing w:val="6"/>
          <w:sz w:val="21"/>
          <w:szCs w:val="21"/>
          <w:highlight w:val="none"/>
        </w:rPr>
        <w:t>1</w:t>
      </w:r>
      <w:r>
        <w:rPr>
          <w:color w:val="auto"/>
          <w:spacing w:val="-38"/>
          <w:sz w:val="21"/>
          <w:szCs w:val="21"/>
          <w:highlight w:val="none"/>
        </w:rPr>
        <w:t xml:space="preserve"> </w:t>
      </w:r>
      <w:r>
        <w:rPr>
          <w:color w:val="auto"/>
          <w:spacing w:val="5"/>
          <w:sz w:val="21"/>
          <w:szCs w:val="21"/>
          <w:highlight w:val="none"/>
        </w:rPr>
        <w:t>份）</w:t>
      </w:r>
    </w:p>
    <w:p>
      <w:pPr>
        <w:pStyle w:val="4"/>
        <w:keepNext/>
        <w:keepLines w:val="0"/>
        <w:pageBreakBefore w:val="0"/>
        <w:kinsoku/>
        <w:wordWrap w:val="0"/>
        <w:overflowPunct/>
        <w:topLinePunct/>
        <w:autoSpaceDE/>
        <w:autoSpaceDN/>
        <w:bidi w:val="0"/>
        <w:spacing w:line="360" w:lineRule="auto"/>
        <w:jc w:val="center"/>
        <w:rPr>
          <w:rFonts w:hint="eastAsia"/>
          <w:b/>
          <w:bCs/>
          <w:color w:val="auto"/>
          <w:sz w:val="44"/>
          <w:szCs w:val="44"/>
          <w:highlight w:val="none"/>
        </w:rPr>
      </w:pPr>
      <w:r>
        <w:rPr>
          <w:color w:val="auto"/>
          <w:spacing w:val="7"/>
          <w:sz w:val="44"/>
          <w:szCs w:val="44"/>
          <w:highlight w:val="none"/>
        </w:rPr>
        <w:t>第</w:t>
      </w:r>
      <w:r>
        <w:rPr>
          <w:rFonts w:hint="eastAsia"/>
          <w:color w:val="auto"/>
          <w:spacing w:val="7"/>
          <w:sz w:val="44"/>
          <w:szCs w:val="44"/>
          <w:highlight w:val="none"/>
          <w:lang w:eastAsia="zh-CN"/>
        </w:rPr>
        <w:t>五</w:t>
      </w:r>
      <w:r>
        <w:rPr>
          <w:color w:val="auto"/>
          <w:spacing w:val="7"/>
          <w:sz w:val="44"/>
          <w:szCs w:val="44"/>
          <w:highlight w:val="none"/>
        </w:rPr>
        <w:t>章</w:t>
      </w:r>
      <w:bookmarkStart w:id="22" w:name="_Toc254970548"/>
      <w:bookmarkStart w:id="23" w:name="_Toc254970689"/>
      <w:bookmarkStart w:id="24" w:name="_Toc15687"/>
      <w:bookmarkStart w:id="25" w:name="_Toc330456896"/>
      <w:r>
        <w:rPr>
          <w:rFonts w:hint="eastAsia"/>
          <w:b/>
          <w:bCs/>
          <w:color w:val="auto"/>
          <w:sz w:val="44"/>
          <w:szCs w:val="44"/>
          <w:highlight w:val="none"/>
        </w:rPr>
        <w:t>评标方法及评标标准</w:t>
      </w:r>
      <w:bookmarkEnd w:id="22"/>
      <w:bookmarkEnd w:id="23"/>
      <w:bookmarkEnd w:id="24"/>
      <w:bookmarkEnd w:id="25"/>
    </w:p>
    <w:p>
      <w:pPr>
        <w:pStyle w:val="4"/>
        <w:keepNext/>
        <w:keepLines w:val="0"/>
        <w:pageBreakBefore w:val="0"/>
        <w:kinsoku/>
        <w:wordWrap w:val="0"/>
        <w:overflowPunct/>
        <w:topLinePunct/>
        <w:autoSpaceDE/>
        <w:autoSpaceDN/>
        <w:bidi w:val="0"/>
        <w:spacing w:line="360" w:lineRule="auto"/>
        <w:jc w:val="center"/>
        <w:rPr>
          <w:color w:val="auto"/>
          <w:highlight w:val="none"/>
        </w:rPr>
      </w:pPr>
      <w:r>
        <w:rPr>
          <w:rFonts w:hint="eastAsia"/>
          <w:color w:val="auto"/>
          <w:highlight w:val="none"/>
        </w:rPr>
        <w:t>一、评标方法</w:t>
      </w:r>
    </w:p>
    <w:p>
      <w:pPr>
        <w:pStyle w:val="14"/>
        <w:keepNext/>
        <w:keepLines w:val="0"/>
        <w:pageBreakBefore w:val="0"/>
        <w:kinsoku/>
        <w:wordWrap w:val="0"/>
        <w:overflowPunct/>
        <w:topLinePunct/>
        <w:autoSpaceDE/>
        <w:autoSpaceDN/>
        <w:bidi w:val="0"/>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pPr>
        <w:pStyle w:val="14"/>
        <w:keepNext/>
        <w:keepLines w:val="0"/>
        <w:pageBreakBefore w:val="0"/>
        <w:kinsoku/>
        <w:wordWrap w:val="0"/>
        <w:overflowPunct/>
        <w:topLinePunct/>
        <w:autoSpaceDE/>
        <w:autoSpaceDN/>
        <w:bidi w:val="0"/>
        <w:spacing w:line="360" w:lineRule="auto"/>
        <w:ind w:firstLine="420"/>
        <w:rPr>
          <w:rFonts w:hAnsi="宋体"/>
          <w:color w:val="auto"/>
          <w:sz w:val="21"/>
          <w:highlight w:val="none"/>
        </w:rPr>
      </w:pPr>
      <w:r>
        <w:rPr>
          <w:rFonts w:hint="eastAsia" w:hAnsi="宋体"/>
          <w:color w:val="auto"/>
          <w:sz w:val="21"/>
          <w:highlight w:val="none"/>
        </w:rPr>
        <w:t>最低评标报法，是指投标文件满足招标文件全部实质性要求，且投标报价最低的投标人为中标候选人的评标方法。</w:t>
      </w:r>
    </w:p>
    <w:p>
      <w:pPr>
        <w:pStyle w:val="4"/>
        <w:keepNext/>
        <w:keepLines w:val="0"/>
        <w:pageBreakBefore w:val="0"/>
        <w:kinsoku/>
        <w:wordWrap w:val="0"/>
        <w:overflowPunct/>
        <w:topLinePunct/>
        <w:autoSpaceDE/>
        <w:autoSpaceDN/>
        <w:bidi w:val="0"/>
        <w:spacing w:line="360" w:lineRule="auto"/>
        <w:jc w:val="center"/>
        <w:rPr>
          <w:rFonts w:hint="eastAsia"/>
          <w:color w:val="auto"/>
          <w:highlight w:val="none"/>
        </w:rPr>
      </w:pPr>
      <w:r>
        <w:rPr>
          <w:rFonts w:hint="eastAsia"/>
          <w:color w:val="auto"/>
          <w:highlight w:val="none"/>
        </w:rPr>
        <w:t>二、评标程序</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pPr>
        <w:pStyle w:val="14"/>
        <w:keepNext/>
        <w:keepLines w:val="0"/>
        <w:pageBreakBefore w:val="0"/>
        <w:kinsoku/>
        <w:wordWrap w:val="0"/>
        <w:overflowPunct/>
        <w:topLinePunct/>
        <w:autoSpaceDE/>
        <w:autoSpaceDN/>
        <w:bidi w:val="0"/>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8"/>
        <w:keepNext/>
        <w:keepLines w:val="0"/>
        <w:pageBreakBefore w:val="0"/>
        <w:numPr>
          <w:ilvl w:val="0"/>
          <w:numId w:val="6"/>
        </w:numPr>
        <w:kinsoku/>
        <w:wordWrap w:val="0"/>
        <w:overflowPunct/>
        <w:topLinePunct/>
        <w:autoSpaceDE/>
        <w:autoSpaceDN/>
        <w:bidi w:val="0"/>
        <w:spacing w:line="360" w:lineRule="auto"/>
        <w:ind w:firstLine="396" w:firstLineChars="200"/>
        <w:rPr>
          <w:rFonts w:hint="eastAsia" w:ascii="宋体" w:hAnsi="宋体"/>
          <w:b/>
          <w:color w:val="auto"/>
          <w:spacing w:val="-6"/>
          <w:szCs w:val="21"/>
          <w:highlight w:val="none"/>
        </w:rPr>
      </w:pPr>
      <w:r>
        <w:rPr>
          <w:rFonts w:hint="eastAsia" w:ascii="宋体" w:hAnsi="宋体"/>
          <w:b/>
          <w:color w:val="auto"/>
          <w:spacing w:val="-6"/>
          <w:szCs w:val="21"/>
          <w:highlight w:val="none"/>
        </w:rPr>
        <w:t>报价文件未提供“投标人须知前附表”第13.1条规定中“必须提供”的文件资料的；</w:t>
      </w:r>
    </w:p>
    <w:p>
      <w:pPr>
        <w:pStyle w:val="8"/>
        <w:keepNext/>
        <w:keepLines w:val="0"/>
        <w:pageBreakBefore w:val="0"/>
        <w:numPr>
          <w:ilvl w:val="0"/>
          <w:numId w:val="6"/>
        </w:numPr>
        <w:kinsoku/>
        <w:wordWrap w:val="0"/>
        <w:overflowPunct/>
        <w:topLinePunct/>
        <w:autoSpaceDE/>
        <w:autoSpaceDN/>
        <w:bidi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8"/>
        <w:keepNext/>
        <w:keepLines w:val="0"/>
        <w:pageBreakBefore w:val="0"/>
        <w:numPr>
          <w:ilvl w:val="0"/>
          <w:numId w:val="6"/>
        </w:numPr>
        <w:kinsoku/>
        <w:wordWrap w:val="0"/>
        <w:overflowPunct/>
        <w:topLinePunct/>
        <w:autoSpaceDE/>
        <w:autoSpaceDN/>
        <w:bidi w:val="0"/>
        <w:spacing w:line="360" w:lineRule="auto"/>
        <w:ind w:left="-2" w:firstLine="422"/>
        <w:rPr>
          <w:rFonts w:hint="eastAsia" w:ascii="宋体" w:hAnsi="宋体"/>
          <w:b/>
          <w:color w:val="auto"/>
          <w:spacing w:val="-6"/>
          <w:szCs w:val="21"/>
          <w:highlight w:val="none"/>
        </w:rPr>
      </w:pPr>
      <w:r>
        <w:rPr>
          <w:rFonts w:hint="eastAsia" w:ascii="宋体" w:hAnsi="宋体"/>
          <w:b/>
          <w:color w:val="auto"/>
          <w:spacing w:val="-6"/>
          <w:szCs w:val="21"/>
          <w:highlight w:val="none"/>
        </w:rPr>
        <w:t>各分标报价超出招标文件相应分标规定最高限价，或者超出相应分标采购预算金额的；</w:t>
      </w:r>
    </w:p>
    <w:p>
      <w:pPr>
        <w:pStyle w:val="8"/>
        <w:keepNext/>
        <w:keepLines w:val="0"/>
        <w:pageBreakBefore w:val="0"/>
        <w:numPr>
          <w:ilvl w:val="0"/>
          <w:numId w:val="6"/>
        </w:numPr>
        <w:kinsoku/>
        <w:wordWrap w:val="0"/>
        <w:overflowPunct/>
        <w:topLinePunct/>
        <w:autoSpaceDE/>
        <w:autoSpaceDN/>
        <w:bidi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8"/>
        <w:keepNext/>
        <w:keepLines w:val="0"/>
        <w:pageBreakBefore w:val="0"/>
        <w:numPr>
          <w:ilvl w:val="0"/>
          <w:numId w:val="6"/>
        </w:numPr>
        <w:kinsoku/>
        <w:wordWrap w:val="0"/>
        <w:overflowPunct/>
        <w:topLinePunct/>
        <w:autoSpaceDE/>
        <w:autoSpaceDN/>
        <w:bidi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pPr>
        <w:pStyle w:val="8"/>
        <w:keepNext/>
        <w:keepLines w:val="0"/>
        <w:pageBreakBefore w:val="0"/>
        <w:numPr>
          <w:ilvl w:val="0"/>
          <w:numId w:val="6"/>
        </w:numPr>
        <w:kinsoku/>
        <w:wordWrap w:val="0"/>
        <w:overflowPunct/>
        <w:topLinePunct/>
        <w:autoSpaceDE/>
        <w:autoSpaceDN/>
        <w:bidi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pPr>
        <w:pStyle w:val="8"/>
        <w:keepNext/>
        <w:keepLines w:val="0"/>
        <w:pageBreakBefore w:val="0"/>
        <w:numPr>
          <w:ilvl w:val="0"/>
          <w:numId w:val="6"/>
        </w:numPr>
        <w:kinsoku/>
        <w:wordWrap w:val="0"/>
        <w:overflowPunct/>
        <w:topLinePunct/>
        <w:autoSpaceDE/>
        <w:autoSpaceDN/>
        <w:bidi w:val="0"/>
        <w:spacing w:line="360" w:lineRule="auto"/>
        <w:ind w:firstLine="396" w:firstLineChars="200"/>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 xml:space="preserve">委托代理人未能出具有效身份证或者出具的身份证与授权委托书中的信息不符的； </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pPr>
        <w:keepNext/>
        <w:keepLines w:val="0"/>
        <w:pageBreakBefore w:val="0"/>
        <w:numPr>
          <w:ilvl w:val="0"/>
          <w:numId w:val="7"/>
        </w:numPr>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pPr>
        <w:pStyle w:val="12"/>
        <w:keepNext/>
        <w:keepLines w:val="0"/>
        <w:pageBreakBefore w:val="0"/>
        <w:kinsoku/>
        <w:wordWrap w:val="0"/>
        <w:overflowPunct/>
        <w:topLinePunct/>
        <w:autoSpaceDE/>
        <w:autoSpaceDN/>
        <w:bidi w:val="0"/>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pPr>
        <w:pStyle w:val="12"/>
        <w:keepNext/>
        <w:keepLines w:val="0"/>
        <w:pageBreakBefore w:val="0"/>
        <w:kinsoku/>
        <w:wordWrap w:val="0"/>
        <w:overflowPunct/>
        <w:topLinePunct/>
        <w:autoSpaceDE/>
        <w:autoSpaceDN/>
        <w:bidi w:val="0"/>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pPr>
        <w:pStyle w:val="12"/>
        <w:keepNext/>
        <w:keepLines w:val="0"/>
        <w:pageBreakBefore w:val="0"/>
        <w:kinsoku/>
        <w:wordWrap w:val="0"/>
        <w:overflowPunct/>
        <w:topLinePunct/>
        <w:autoSpaceDE/>
        <w:autoSpaceDN/>
        <w:bidi w:val="0"/>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pPr>
        <w:pStyle w:val="12"/>
        <w:keepNext/>
        <w:keepLines w:val="0"/>
        <w:pageBreakBefore w:val="0"/>
        <w:kinsoku/>
        <w:wordWrap w:val="0"/>
        <w:overflowPunct/>
        <w:topLinePunct/>
        <w:autoSpaceDE/>
        <w:autoSpaceDN/>
        <w:bidi w:val="0"/>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26"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26"/>
    </w:p>
    <w:p>
      <w:pPr>
        <w:pStyle w:val="12"/>
        <w:keepNext/>
        <w:keepLines w:val="0"/>
        <w:pageBreakBefore w:val="0"/>
        <w:kinsoku/>
        <w:wordWrap w:val="0"/>
        <w:overflowPunct/>
        <w:topLinePunct/>
        <w:autoSpaceDE/>
        <w:autoSpaceDN/>
        <w:bidi w:val="0"/>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keepNext/>
        <w:keepLines w:val="0"/>
        <w:pageBreakBefore w:val="0"/>
        <w:kinsoku/>
        <w:wordWrap w:val="0"/>
        <w:overflowPunct/>
        <w:topLinePunct/>
        <w:autoSpaceDE/>
        <w:autoSpaceDN/>
        <w:bidi w:val="0"/>
        <w:spacing w:line="360" w:lineRule="auto"/>
        <w:ind w:firstLine="420" w:firstLineChars="200"/>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pPr>
        <w:keepNext/>
        <w:keepLines w:val="0"/>
        <w:pageBreakBefore w:val="0"/>
        <w:kinsoku/>
        <w:wordWrap w:val="0"/>
        <w:overflowPunct/>
        <w:topLinePunct/>
        <w:autoSpaceDE/>
        <w:autoSpaceDN/>
        <w:bidi w:val="0"/>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keepNext/>
        <w:keepLines w:val="0"/>
        <w:pageBreakBefore w:val="0"/>
        <w:kinsoku/>
        <w:wordWrap w:val="0"/>
        <w:overflowPunct/>
        <w:topLinePunct/>
        <w:autoSpaceDE/>
        <w:autoSpaceDN/>
        <w:bidi w:val="0"/>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14"/>
        <w:keepNext/>
        <w:keepLines w:val="0"/>
        <w:pageBreakBefore w:val="0"/>
        <w:kinsoku/>
        <w:wordWrap w:val="0"/>
        <w:overflowPunct/>
        <w:topLinePunct/>
        <w:autoSpaceDE/>
        <w:autoSpaceDN/>
        <w:bidi w:val="0"/>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14"/>
        <w:keepNext/>
        <w:keepLines w:val="0"/>
        <w:pageBreakBefore w:val="0"/>
        <w:kinsoku/>
        <w:wordWrap w:val="0"/>
        <w:overflowPunct/>
        <w:topLinePunct/>
        <w:autoSpaceDE/>
        <w:autoSpaceDN/>
        <w:bidi w:val="0"/>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14"/>
        <w:keepNext/>
        <w:keepLines w:val="0"/>
        <w:pageBreakBefore w:val="0"/>
        <w:kinsoku/>
        <w:wordWrap w:val="0"/>
        <w:overflowPunct/>
        <w:topLinePunct/>
        <w:autoSpaceDE/>
        <w:autoSpaceDN/>
        <w:bidi w:val="0"/>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14"/>
        <w:keepNext/>
        <w:keepLines w:val="0"/>
        <w:pageBreakBefore w:val="0"/>
        <w:kinsoku/>
        <w:wordWrap w:val="0"/>
        <w:overflowPunct/>
        <w:topLinePunct/>
        <w:autoSpaceDE/>
        <w:autoSpaceDN/>
        <w:bidi w:val="0"/>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14"/>
        <w:keepNext/>
        <w:keepLines w:val="0"/>
        <w:pageBreakBefore w:val="0"/>
        <w:kinsoku/>
        <w:wordWrap w:val="0"/>
        <w:overflowPunct/>
        <w:topLinePunct/>
        <w:autoSpaceDE/>
        <w:autoSpaceDN/>
        <w:bidi w:val="0"/>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pPr>
        <w:pStyle w:val="7"/>
        <w:keepNext/>
        <w:keepLines w:val="0"/>
        <w:pageBreakBefore w:val="0"/>
        <w:kinsoku/>
        <w:wordWrap w:val="0"/>
        <w:overflowPunct/>
        <w:topLinePunct/>
        <w:autoSpaceDE/>
        <w:autoSpaceDN/>
        <w:bidi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7"/>
        <w:keepNext/>
        <w:keepLines w:val="0"/>
        <w:pageBreakBefore w:val="0"/>
        <w:kinsoku/>
        <w:wordWrap w:val="0"/>
        <w:overflowPunct/>
        <w:topLinePunct/>
        <w:autoSpaceDE/>
        <w:autoSpaceDN/>
        <w:bidi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keepNext/>
        <w:keepLines w:val="0"/>
        <w:pageBreakBefore w:val="0"/>
        <w:kinsoku/>
        <w:wordWrap w:val="0"/>
        <w:overflowPunct/>
        <w:topLinePunct/>
        <w:autoSpaceDE/>
        <w:autoSpaceDN/>
        <w:bidi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最低评标报法</w:t>
      </w:r>
      <w:r>
        <w:rPr>
          <w:rFonts w:hint="eastAsia" w:ascii="宋体" w:hAnsi="宋体"/>
          <w:color w:val="auto"/>
          <w:szCs w:val="21"/>
          <w:highlight w:val="none"/>
        </w:rPr>
        <w:t>的</w:t>
      </w:r>
    </w:p>
    <w:p>
      <w:pPr>
        <w:keepNext/>
        <w:keepLines w:val="0"/>
        <w:pageBreakBefore w:val="0"/>
        <w:kinsoku/>
        <w:wordWrap w:val="0"/>
        <w:overflowPunct/>
        <w:topLinePunct/>
        <w:autoSpaceDE/>
        <w:autoSpaceDN/>
        <w:bidi w:val="0"/>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pPr>
        <w:keepNext/>
        <w:keepLines w:val="0"/>
        <w:pageBreakBefore w:val="0"/>
        <w:kinsoku/>
        <w:wordWrap w:val="0"/>
        <w:overflowPunct/>
        <w:topLinePunct/>
        <w:autoSpaceDE/>
        <w:autoSpaceDN/>
        <w:bidi w:val="0"/>
        <w:snapToGrid w:val="0"/>
        <w:spacing w:line="360" w:lineRule="auto"/>
        <w:ind w:firstLine="424" w:firstLineChars="202"/>
        <w:jc w:val="left"/>
        <w:rPr>
          <w:rFonts w:hint="eastAsia" w:ascii="宋体" w:hAnsi="宋体"/>
          <w:b/>
          <w:color w:val="auto"/>
          <w:szCs w:val="21"/>
          <w:highlight w:val="none"/>
        </w:rPr>
      </w:pPr>
      <w:r>
        <w:rPr>
          <w:rFonts w:hint="eastAsia" w:ascii="宋体" w:hAnsi="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p>
    <w:p>
      <w:pPr>
        <w:keepNext/>
        <w:keepLines w:val="0"/>
        <w:pageBreakBefore w:val="0"/>
        <w:kinsoku/>
        <w:wordWrap w:val="0"/>
        <w:overflowPunct/>
        <w:topLinePunct/>
        <w:autoSpaceDE/>
        <w:autoSpaceDN/>
        <w:bidi w:val="0"/>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pPr>
        <w:keepNext/>
        <w:keepLines w:val="0"/>
        <w:pageBreakBefore w:val="0"/>
        <w:kinsoku/>
        <w:wordWrap w:val="0"/>
        <w:overflowPunct/>
        <w:topLinePunct/>
        <w:autoSpaceDE/>
        <w:autoSpaceDN/>
        <w:bidi w:val="0"/>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keepNext/>
        <w:keepLines w:val="0"/>
        <w:pageBreakBefore w:val="0"/>
        <w:kinsoku/>
        <w:wordWrap w:val="0"/>
        <w:overflowPunct/>
        <w:topLinePunct/>
        <w:autoSpaceDE/>
        <w:autoSpaceDN/>
        <w:bidi w:val="0"/>
        <w:snapToGrid w:val="0"/>
        <w:spacing w:line="360" w:lineRule="auto"/>
        <w:jc w:val="center"/>
        <w:rPr>
          <w:rFonts w:ascii="宋体" w:hAnsi="宋体" w:cs="宋体"/>
          <w:b/>
          <w:bCs/>
          <w:color w:val="auto"/>
          <w:sz w:val="32"/>
          <w:szCs w:val="32"/>
          <w:highlight w:val="none"/>
        </w:rPr>
      </w:pPr>
      <w:bookmarkStart w:id="27" w:name="_Hlk71707917"/>
    </w:p>
    <w:p>
      <w:pPr>
        <w:keepNext/>
        <w:keepLines w:val="0"/>
        <w:pageBreakBefore w:val="0"/>
        <w:kinsoku/>
        <w:wordWrap w:val="0"/>
        <w:overflowPunct/>
        <w:topLinePunct/>
        <w:autoSpaceDE/>
        <w:autoSpaceDN/>
        <w:bidi w:val="0"/>
        <w:snapToGrid w:val="0"/>
        <w:spacing w:line="360" w:lineRule="auto"/>
        <w:jc w:val="center"/>
        <w:rPr>
          <w:rFonts w:ascii="宋体" w:hAnsi="宋体" w:cs="宋体"/>
          <w:b/>
          <w:bCs/>
          <w:color w:val="auto"/>
          <w:sz w:val="32"/>
          <w:szCs w:val="32"/>
          <w:highlight w:val="none"/>
        </w:rPr>
      </w:pPr>
    </w:p>
    <w:p>
      <w:pPr>
        <w:keepNext/>
        <w:keepLines w:val="0"/>
        <w:pageBreakBefore w:val="0"/>
        <w:kinsoku/>
        <w:wordWrap w:val="0"/>
        <w:overflowPunct/>
        <w:topLinePunct/>
        <w:autoSpaceDE/>
        <w:autoSpaceDN/>
        <w:bidi w:val="0"/>
        <w:snapToGrid w:val="0"/>
        <w:spacing w:line="360" w:lineRule="auto"/>
        <w:jc w:val="center"/>
        <w:rPr>
          <w:rFonts w:ascii="宋体" w:hAnsi="宋体" w:cs="宋体"/>
          <w:b/>
          <w:bCs/>
          <w:color w:val="auto"/>
          <w:sz w:val="32"/>
          <w:szCs w:val="32"/>
          <w:highlight w:val="none"/>
        </w:rPr>
      </w:pPr>
    </w:p>
    <w:p>
      <w:pPr>
        <w:keepNext/>
        <w:keepLines w:val="0"/>
        <w:pageBreakBefore w:val="0"/>
        <w:kinsoku/>
        <w:wordWrap w:val="0"/>
        <w:overflowPunct/>
        <w:topLinePunct/>
        <w:autoSpaceDE/>
        <w:autoSpaceDN/>
        <w:bidi w:val="0"/>
        <w:snapToGrid w:val="0"/>
        <w:spacing w:line="360" w:lineRule="auto"/>
        <w:jc w:val="center"/>
        <w:outlineLvl w:val="0"/>
        <w:rPr>
          <w:rFonts w:hint="eastAsia"/>
          <w:color w:val="auto"/>
          <w:highlight w:val="none"/>
        </w:rPr>
      </w:pP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pPr>
        <w:keepNext/>
        <w:keepLines w:val="0"/>
        <w:pageBreakBefore w:val="0"/>
        <w:kinsoku/>
        <w:wordWrap w:val="0"/>
        <w:overflowPunct/>
        <w:topLinePunct/>
        <w:autoSpaceDE/>
        <w:autoSpaceDN/>
        <w:bidi w:val="0"/>
        <w:spacing w:line="360" w:lineRule="auto"/>
        <w:jc w:val="center"/>
        <w:outlineLvl w:val="9"/>
        <w:rPr>
          <w:rFonts w:hint="eastAsia"/>
          <w:color w:val="auto"/>
          <w:highlight w:val="none"/>
        </w:rPr>
      </w:pPr>
      <w:r>
        <w:rPr>
          <w:rFonts w:hint="eastAsia"/>
          <w:color w:val="auto"/>
          <w:highlight w:val="none"/>
        </w:rPr>
        <w:t>综合评分法</w:t>
      </w:r>
    </w:p>
    <w:bookmarkEnd w:id="27"/>
    <w:tbl>
      <w:tblPr>
        <w:tblStyle w:val="20"/>
        <w:tblW w:w="9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69"/>
        <w:gridCol w:w="1245"/>
        <w:gridCol w:w="6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56" w:type="dxa"/>
            <w:gridSpan w:val="2"/>
            <w:noWrap w:val="0"/>
            <w:vAlign w:val="center"/>
          </w:tcPr>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1245" w:type="dxa"/>
            <w:noWrap w:val="0"/>
            <w:vAlign w:val="center"/>
          </w:tcPr>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6181" w:type="dxa"/>
            <w:noWrap w:val="0"/>
            <w:vAlign w:val="center"/>
          </w:tcPr>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noWrap w:val="0"/>
            <w:vAlign w:val="center"/>
          </w:tcPr>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p>
        </w:tc>
        <w:tc>
          <w:tcPr>
            <w:tcW w:w="1269" w:type="dxa"/>
            <w:noWrap w:val="0"/>
            <w:vAlign w:val="center"/>
          </w:tcPr>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价格分</w:t>
            </w:r>
          </w:p>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（满分</w:t>
            </w:r>
            <w:r>
              <w:rPr>
                <w:rFonts w:hint="eastAsia" w:ascii="宋体" w:hAnsi="宋体" w:eastAsia="宋体" w:cs="宋体"/>
                <w:b/>
                <w:bCs w:val="0"/>
                <w:color w:val="auto"/>
                <w:sz w:val="21"/>
                <w:szCs w:val="21"/>
                <w:highlight w:val="none"/>
                <w:lang w:val="en-US" w:eastAsia="zh-CN"/>
              </w:rPr>
              <w:t>15</w:t>
            </w:r>
            <w:r>
              <w:rPr>
                <w:rFonts w:hint="eastAsia" w:ascii="宋体" w:hAnsi="宋体" w:eastAsia="宋体" w:cs="宋体"/>
                <w:b/>
                <w:bCs w:val="0"/>
                <w:color w:val="auto"/>
                <w:sz w:val="21"/>
                <w:szCs w:val="21"/>
                <w:highlight w:val="none"/>
              </w:rPr>
              <w:t>分）</w:t>
            </w:r>
          </w:p>
        </w:tc>
        <w:tc>
          <w:tcPr>
            <w:tcW w:w="1245" w:type="dxa"/>
            <w:noWrap w:val="0"/>
            <w:vAlign w:val="center"/>
          </w:tcPr>
          <w:p>
            <w:pPr>
              <w:keepNext/>
              <w:keepLines w:val="0"/>
              <w:pageBreakBefore w:val="0"/>
              <w:kinsoku/>
              <w:wordWrap w:val="0"/>
              <w:overflowPunct/>
              <w:topLinePunct/>
              <w:autoSpaceDE/>
              <w:autoSpaceDN/>
              <w:bidi w:val="0"/>
              <w:adjustRightInd w:val="0"/>
              <w:spacing w:line="42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6181" w:type="dxa"/>
            <w:noWrap w:val="0"/>
            <w:vAlign w:val="center"/>
          </w:tcPr>
          <w:p>
            <w:pPr>
              <w:keepNext/>
              <w:keepLines w:val="0"/>
              <w:pageBreakBefore w:val="0"/>
              <w:kinsoku/>
              <w:wordWrap w:val="0"/>
              <w:overflowPunct/>
              <w:topLinePunct/>
              <w:autoSpaceDE/>
              <w:autoSpaceDN/>
              <w:bidi w:val="0"/>
              <w:snapToGrid w:val="0"/>
              <w:spacing w:line="42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）满足招标文件要求且评标报价最低的评标报价为评标基准价，其价格分为满分。</w:t>
            </w:r>
          </w:p>
          <w:p>
            <w:pPr>
              <w:keepNext/>
              <w:keepLines w:val="0"/>
              <w:pageBreakBefore w:val="0"/>
              <w:kinsoku/>
              <w:wordWrap w:val="0"/>
              <w:overflowPunct/>
              <w:topLinePunct/>
              <w:autoSpaceDE/>
              <w:autoSpaceDN/>
              <w:bidi w:val="0"/>
              <w:spacing w:line="42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 xml:space="preserve">）价格分计算公式：        </w:t>
            </w:r>
          </w:p>
          <w:p>
            <w:pPr>
              <w:keepNext/>
              <w:keepLines w:val="0"/>
              <w:pageBreakBefore w:val="0"/>
              <w:kinsoku/>
              <w:wordWrap w:val="0"/>
              <w:overflowPunct/>
              <w:topLinePunct/>
              <w:autoSpaceDE/>
              <w:autoSpaceDN/>
              <w:bidi w:val="0"/>
              <w:spacing w:line="4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价格分=（评标基准价／评标报价）×</w:t>
            </w:r>
            <w:r>
              <w:rPr>
                <w:rFonts w:hint="eastAsia" w:ascii="宋体" w:hAnsi="宋体" w:eastAsia="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rPr>
              <w:t>分</w:t>
            </w:r>
          </w:p>
          <w:p>
            <w:pPr>
              <w:pStyle w:val="6"/>
              <w:keepNext/>
              <w:pageBreakBefore w:val="0"/>
              <w:kinsoku/>
              <w:wordWrap w:val="0"/>
              <w:overflowPunct/>
              <w:autoSpaceDE/>
              <w:autoSpaceDN/>
              <w:bidi w:val="0"/>
              <w:spacing w:line="420" w:lineRule="exact"/>
              <w:ind w:firstLine="422" w:firstLineChars="200"/>
              <w:rPr>
                <w:rFonts w:hint="eastAsia" w:eastAsia="宋体"/>
                <w:color w:val="auto"/>
                <w:highlight w:val="none"/>
                <w:lang w:eastAsia="zh-CN"/>
              </w:rPr>
            </w:pPr>
            <w:r>
              <w:rPr>
                <w:rFonts w:hint="eastAsia" w:ascii="宋体" w:hAnsi="宋体" w:eastAsia="宋体" w:cs="宋体"/>
                <w:b/>
                <w:bCs/>
                <w:color w:val="auto"/>
                <w:kern w:val="3"/>
                <w:sz w:val="21"/>
                <w:szCs w:val="21"/>
                <w:highlight w:val="none"/>
                <w:lang w:val="en-US" w:eastAsia="zh-CN" w:bidi="ar-SA"/>
              </w:rPr>
              <w:t>注：本项目属于专门面向中小企业采购的项目，服务全部由符合政策要求的中小企业承接（包括监狱企业及残疾人福利单位），所以价格分无政策性扣除。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vMerge w:val="restart"/>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p>
        </w:tc>
        <w:tc>
          <w:tcPr>
            <w:tcW w:w="1269" w:type="dxa"/>
            <w:vMerge w:val="restart"/>
            <w:noWrap w:val="0"/>
            <w:vAlign w:val="center"/>
          </w:tcPr>
          <w:p>
            <w:pPr>
              <w:keepNext/>
              <w:keepLines w:val="0"/>
              <w:pageBreakBefore w:val="0"/>
              <w:kinsoku/>
              <w:wordWrap w:val="0"/>
              <w:overflowPunct/>
              <w:topLinePunct/>
              <w:autoSpaceDE/>
              <w:autoSpaceDN/>
              <w:bidi w:val="0"/>
              <w:adjustRightInd w:val="0"/>
              <w:snapToGrid w:val="0"/>
              <w:spacing w:line="420" w:lineRule="exact"/>
              <w:ind w:left="-105" w:leftChars="-50" w:right="-105" w:rightChars="-50"/>
              <w:jc w:val="center"/>
              <w:textAlignment w:val="baseline"/>
              <w:rPr>
                <w:rFonts w:hint="eastAsia" w:ascii="宋体" w:hAnsi="宋体" w:eastAsia="宋体" w:cs="宋体"/>
                <w:b/>
                <w:bCs w:val="0"/>
                <w:color w:val="auto"/>
                <w:spacing w:val="-18"/>
                <w:sz w:val="21"/>
                <w:szCs w:val="21"/>
                <w:highlight w:val="none"/>
              </w:rPr>
            </w:pPr>
            <w:r>
              <w:rPr>
                <w:rFonts w:hint="eastAsia" w:ascii="宋体" w:hAnsi="宋体" w:eastAsia="宋体" w:cs="宋体"/>
                <w:b/>
                <w:bCs w:val="0"/>
                <w:color w:val="auto"/>
                <w:sz w:val="21"/>
                <w:szCs w:val="21"/>
                <w:highlight w:val="none"/>
                <w:lang w:eastAsia="zh-CN"/>
              </w:rPr>
              <w:t>技术方案</w:t>
            </w:r>
            <w:r>
              <w:rPr>
                <w:rFonts w:hint="eastAsia" w:ascii="宋体" w:hAnsi="宋体" w:eastAsia="宋体" w:cs="宋体"/>
                <w:b/>
                <w:bCs w:val="0"/>
                <w:color w:val="auto"/>
                <w:sz w:val="21"/>
                <w:szCs w:val="21"/>
                <w:highlight w:val="none"/>
              </w:rPr>
              <w:t>分（满分</w:t>
            </w:r>
            <w:r>
              <w:rPr>
                <w:rFonts w:hint="eastAsia" w:ascii="宋体" w:hAnsi="宋体" w:eastAsia="宋体" w:cs="宋体"/>
                <w:b/>
                <w:bCs w:val="0"/>
                <w:color w:val="auto"/>
                <w:sz w:val="21"/>
                <w:szCs w:val="21"/>
                <w:highlight w:val="none"/>
                <w:lang w:val="en-US" w:eastAsia="zh-CN"/>
              </w:rPr>
              <w:t>46</w:t>
            </w:r>
            <w:r>
              <w:rPr>
                <w:rFonts w:hint="eastAsia" w:ascii="宋体" w:hAnsi="宋体" w:eastAsia="宋体" w:cs="宋体"/>
                <w:b/>
                <w:bCs w:val="0"/>
                <w:color w:val="auto"/>
                <w:sz w:val="21"/>
                <w:szCs w:val="21"/>
                <w:highlight w:val="none"/>
              </w:rPr>
              <w:t>分）</w:t>
            </w:r>
          </w:p>
        </w:tc>
        <w:tc>
          <w:tcPr>
            <w:tcW w:w="1245" w:type="dxa"/>
            <w:noWrap w:val="0"/>
            <w:vAlign w:val="center"/>
          </w:tcPr>
          <w:p>
            <w:pPr>
              <w:keepNext/>
              <w:keepLines w:val="0"/>
              <w:pageBreakBefore w:val="0"/>
              <w:widowControl/>
              <w:numPr>
                <w:ilvl w:val="0"/>
                <w:numId w:val="0"/>
              </w:numPr>
              <w:kinsoku/>
              <w:wordWrap w:val="0"/>
              <w:overflowPunct/>
              <w:topLinePunct w:val="0"/>
              <w:autoSpaceDE/>
              <w:autoSpaceDN/>
              <w:bidi w:val="0"/>
              <w:snapToGrid w:val="0"/>
              <w:spacing w:line="420" w:lineRule="exact"/>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对项目需求分析（满分</w:t>
            </w:r>
            <w:r>
              <w:rPr>
                <w:rFonts w:hint="eastAsia" w:ascii="宋体" w:hAnsi="宋体" w:eastAsia="宋体"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eastAsia="zh-CN"/>
              </w:rPr>
              <w:t>分）</w:t>
            </w:r>
          </w:p>
          <w:p>
            <w:pPr>
              <w:keepNext/>
              <w:keepLines w:val="0"/>
              <w:pageBreakBefore w:val="0"/>
              <w:kinsoku/>
              <w:wordWrap w:val="0"/>
              <w:overflowPunct/>
              <w:topLinePunct/>
              <w:autoSpaceDE/>
              <w:autoSpaceDN/>
              <w:bidi w:val="0"/>
              <w:snapToGrid w:val="0"/>
              <w:spacing w:line="420" w:lineRule="exact"/>
              <w:rPr>
                <w:rFonts w:hint="eastAsia" w:ascii="宋体" w:hAnsi="宋体" w:eastAsia="宋体" w:cs="宋体"/>
                <w:b/>
                <w:bCs w:val="0"/>
                <w:color w:val="auto"/>
                <w:sz w:val="21"/>
                <w:szCs w:val="21"/>
                <w:highlight w:val="none"/>
              </w:rPr>
            </w:pPr>
          </w:p>
        </w:tc>
        <w:tc>
          <w:tcPr>
            <w:tcW w:w="6181" w:type="dxa"/>
            <w:noWrap w:val="0"/>
            <w:vAlign w:val="center"/>
          </w:tcPr>
          <w:p>
            <w:pPr>
              <w:keepNext/>
              <w:keepLines w:val="0"/>
              <w:pageBreakBefore w:val="0"/>
              <w:kinsoku/>
              <w:wordWrap w:val="0"/>
              <w:overflowPunct/>
              <w:topLinePunct w:val="0"/>
              <w:autoSpaceDE/>
              <w:autoSpaceDN/>
              <w:bidi w:val="0"/>
              <w:spacing w:line="42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val="en-US" w:eastAsia="zh-CN"/>
              </w:rPr>
              <w:t>中有对项目需求的分析，并由</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根据内容进行评分：</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一档（3分）：有项目的服务背景、工作任务及目标等信息掌握描述；</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二档（6分）：方案内有对项目服务背景、工作任务及目标等信息的描述，有对采购需求的实施项目多项工作内容进行调研及合理分析；</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三档（9分）：在第二档的基础上充分地针对项目开展调查，有对项目重点、难点的理解和分析。</w:t>
            </w:r>
          </w:p>
          <w:p>
            <w:pPr>
              <w:keepNext/>
              <w:keepLines w:val="0"/>
              <w:pageBreakBefore w:val="0"/>
              <w:kinsoku/>
              <w:wordWrap w:val="0"/>
              <w:overflowPunct/>
              <w:topLinePunct w:val="0"/>
              <w:autoSpaceDE/>
              <w:autoSpaceDN/>
              <w:bidi w:val="0"/>
              <w:spacing w:line="420" w:lineRule="exact"/>
              <w:ind w:firstLine="422" w:firstLineChars="200"/>
              <w:rPr>
                <w:rFonts w:hint="eastAsia"/>
                <w:color w:val="auto"/>
                <w:highlight w:val="none"/>
                <w:lang w:eastAsia="zh-CN"/>
              </w:rPr>
            </w:pPr>
            <w:r>
              <w:rPr>
                <w:rFonts w:hint="eastAsia" w:ascii="宋体" w:hAnsi="宋体" w:eastAsia="宋体" w:cs="宋体"/>
                <w:b/>
                <w:bCs w:val="0"/>
                <w:color w:val="auto"/>
                <w:sz w:val="21"/>
                <w:szCs w:val="21"/>
                <w:highlight w:val="none"/>
                <w:lang w:val="en-US" w:eastAsia="zh-CN"/>
              </w:rPr>
              <w:t>注：达不到最低入档条件的计0分。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vMerge w:val="continue"/>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rPr>
            </w:pPr>
          </w:p>
        </w:tc>
        <w:tc>
          <w:tcPr>
            <w:tcW w:w="1269" w:type="dxa"/>
            <w:vMerge w:val="continue"/>
            <w:noWrap w:val="0"/>
            <w:vAlign w:val="center"/>
          </w:tcPr>
          <w:p>
            <w:pPr>
              <w:keepNext/>
              <w:keepLines w:val="0"/>
              <w:pageBreakBefore w:val="0"/>
              <w:kinsoku/>
              <w:wordWrap w:val="0"/>
              <w:overflowPunct/>
              <w:topLinePunct/>
              <w:autoSpaceDE/>
              <w:autoSpaceDN/>
              <w:bidi w:val="0"/>
              <w:adjustRightInd w:val="0"/>
              <w:snapToGrid w:val="0"/>
              <w:spacing w:line="420" w:lineRule="exact"/>
              <w:ind w:left="-105" w:leftChars="-50" w:right="-105" w:rightChars="-50"/>
              <w:jc w:val="center"/>
              <w:textAlignment w:val="baseline"/>
              <w:rPr>
                <w:rFonts w:hint="eastAsia" w:ascii="宋体" w:hAnsi="宋体" w:eastAsia="宋体" w:cs="宋体"/>
                <w:b/>
                <w:bCs w:val="0"/>
                <w:color w:val="auto"/>
                <w:sz w:val="21"/>
                <w:szCs w:val="21"/>
                <w:highlight w:val="none"/>
              </w:rPr>
            </w:pPr>
          </w:p>
        </w:tc>
        <w:tc>
          <w:tcPr>
            <w:tcW w:w="1245" w:type="dxa"/>
            <w:noWrap w:val="0"/>
            <w:vAlign w:val="center"/>
          </w:tcPr>
          <w:p>
            <w:pPr>
              <w:keepNext/>
              <w:keepLines w:val="0"/>
              <w:pageBreakBefore w:val="0"/>
              <w:kinsoku/>
              <w:wordWrap w:val="0"/>
              <w:overflowPunct/>
              <w:topLinePunct/>
              <w:autoSpaceDE/>
              <w:autoSpaceDN/>
              <w:bidi w:val="0"/>
              <w:snapToGrid w:val="0"/>
              <w:spacing w:line="420" w:lineRule="exact"/>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项目实施方案</w:t>
            </w:r>
            <w:r>
              <w:rPr>
                <w:rFonts w:hint="eastAsia" w:ascii="宋体" w:hAnsi="宋体" w:eastAsia="宋体" w:cs="宋体"/>
                <w:b/>
                <w:bCs w:val="0"/>
                <w:color w:val="auto"/>
                <w:sz w:val="21"/>
                <w:szCs w:val="21"/>
                <w:highlight w:val="none"/>
              </w:rPr>
              <w:t>（满分</w:t>
            </w:r>
            <w:r>
              <w:rPr>
                <w:rFonts w:hint="eastAsia" w:ascii="宋体" w:hAnsi="宋体" w:eastAsia="宋体" w:cs="宋体"/>
                <w:b/>
                <w:bCs w:val="0"/>
                <w:color w:val="auto"/>
                <w:sz w:val="21"/>
                <w:szCs w:val="21"/>
                <w:highlight w:val="none"/>
                <w:lang w:val="en-US" w:eastAsia="zh-CN"/>
              </w:rPr>
              <w:t>25</w:t>
            </w:r>
            <w:r>
              <w:rPr>
                <w:rFonts w:hint="eastAsia" w:ascii="宋体" w:hAnsi="宋体" w:eastAsia="宋体" w:cs="宋体"/>
                <w:b/>
                <w:bCs w:val="0"/>
                <w:color w:val="auto"/>
                <w:sz w:val="21"/>
                <w:szCs w:val="21"/>
                <w:highlight w:val="none"/>
              </w:rPr>
              <w:t>分）</w:t>
            </w:r>
          </w:p>
        </w:tc>
        <w:tc>
          <w:tcPr>
            <w:tcW w:w="6181" w:type="dxa"/>
            <w:noWrap w:val="0"/>
            <w:vAlign w:val="center"/>
          </w:tcPr>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投标人应根据有关规定针对本项目的特点，对项目实施的目的和工作范围的理解，提出本项目的实施方案。评标委员会将根据投标人的项目实施方案进行评分:</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一档（5分）：项目实施方案内容描述基本能满足粮食绿色高产高效行动的技术需求；</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档（10分）：项目实施方案内容完整，对项目需求理解认识深入，总体工作思路和工作量理解充分、全面，分析透彻，能结合采购需求实施内容（物化投入、社会化服务、技术推广服务）的实施要求和现有条件拟出项目实施方案；</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档（15分）：项目实施方案科学合理内容完整，在第二档基础上，有对项目进度有合理的时间规划及实施进度安排、有各个阶段的实施安排，有人员安排，项目把控措施、质量控制等实施过程中的保障性和控制性措施详细；</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四档（20分）：在第三档基础上，有对应本项目要求的实施管理组织方案，有</w:t>
            </w:r>
            <w:r>
              <w:rPr>
                <w:rFonts w:hint="eastAsia" w:ascii="宋体" w:hAnsi="宋体" w:eastAsia="宋体" w:cs="宋体"/>
                <w:b w:val="0"/>
                <w:bCs/>
                <w:i w:val="0"/>
                <w:iCs w:val="0"/>
                <w:color w:val="auto"/>
                <w:kern w:val="0"/>
                <w:sz w:val="21"/>
                <w:szCs w:val="21"/>
                <w:highlight w:val="none"/>
                <w:u w:val="none"/>
                <w:lang w:val="en-US" w:eastAsia="zh-CN" w:bidi="ar"/>
              </w:rPr>
              <w:t>物化投入的</w:t>
            </w:r>
            <w:r>
              <w:rPr>
                <w:rFonts w:hint="eastAsia" w:ascii="宋体" w:hAnsi="宋体" w:eastAsia="宋体" w:cs="宋体"/>
                <w:b w:val="0"/>
                <w:bCs/>
                <w:color w:val="auto"/>
                <w:sz w:val="21"/>
                <w:szCs w:val="21"/>
                <w:highlight w:val="none"/>
                <w:lang w:val="en-US" w:eastAsia="zh-CN"/>
              </w:rPr>
              <w:t>供货计划、配送方案，拟投入实施团队人员配置合理，有项目后期现场技术指导、讲解方案，方案总体上实际操作性强；</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五档（25分）：在第四档的基础上，有相应的技术质量控制措施，质量控制以及反馈纠错措施全面，针对本项目的实施方案有建设性、合理性的补充，切合当地实际。</w:t>
            </w:r>
          </w:p>
          <w:p>
            <w:pPr>
              <w:keepNext/>
              <w:keepLines w:val="0"/>
              <w:pageBreakBefore w:val="0"/>
              <w:kinsoku/>
              <w:wordWrap w:val="0"/>
              <w:overflowPunct/>
              <w:topLinePunct w:val="0"/>
              <w:autoSpaceDE/>
              <w:autoSpaceDN/>
              <w:bidi w:val="0"/>
              <w:spacing w:line="420" w:lineRule="exact"/>
              <w:ind w:firstLine="422" w:firstLineChars="200"/>
              <w:rPr>
                <w:rFonts w:hint="eastAsia"/>
                <w:color w:val="auto"/>
                <w:highlight w:val="none"/>
                <w:lang w:val="en-US" w:eastAsia="zh-CN"/>
              </w:rPr>
            </w:pPr>
            <w:r>
              <w:rPr>
                <w:rFonts w:hint="eastAsia" w:ascii="宋体" w:hAnsi="宋体" w:eastAsia="宋体" w:cs="宋体"/>
                <w:b/>
                <w:bCs w:val="0"/>
                <w:color w:val="auto"/>
                <w:sz w:val="21"/>
                <w:szCs w:val="21"/>
                <w:highlight w:val="none"/>
                <w:lang w:val="en-US" w:eastAsia="zh-CN"/>
              </w:rPr>
              <w:t>注：达不到最低入档条件的计0分。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vMerge w:val="continue"/>
            <w:noWrap w:val="0"/>
            <w:vAlign w:val="top"/>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rPr>
            </w:pPr>
          </w:p>
        </w:tc>
        <w:tc>
          <w:tcPr>
            <w:tcW w:w="1269" w:type="dxa"/>
            <w:vMerge w:val="continue"/>
            <w:noWrap w:val="0"/>
            <w:vAlign w:val="top"/>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rPr>
            </w:pPr>
          </w:p>
        </w:tc>
        <w:tc>
          <w:tcPr>
            <w:tcW w:w="1245" w:type="dxa"/>
            <w:noWrap w:val="0"/>
            <w:vAlign w:val="center"/>
          </w:tcPr>
          <w:p>
            <w:pPr>
              <w:keepNext/>
              <w:keepLines w:val="0"/>
              <w:pageBreakBefore w:val="0"/>
              <w:widowControl/>
              <w:kinsoku/>
              <w:wordWrap w:val="0"/>
              <w:overflowPunct/>
              <w:topLinePunct/>
              <w:autoSpaceDE/>
              <w:autoSpaceDN/>
              <w:bidi w:val="0"/>
              <w:snapToGrid w:val="0"/>
              <w:spacing w:line="420" w:lineRule="exact"/>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质量保证措施（满分12分）</w:t>
            </w:r>
          </w:p>
        </w:tc>
        <w:tc>
          <w:tcPr>
            <w:tcW w:w="6181" w:type="dxa"/>
            <w:noWrap w:val="0"/>
            <w:vAlign w:val="center"/>
          </w:tcPr>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lang w:val="en-US" w:eastAsia="zh-CN"/>
              </w:rPr>
              <w:t>按照要求编写对本项目的质量保证措施，并由</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根据内容进行评分:</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一档（3分）：质量保证措施内容基本可以满足采购人的要求；</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二档（6分）：质量保证措施含有有项目组织机构及人员管理措施，沟通和协调管理合理、科学；有根据项目需求制定的预算分配方案及进度安排等，结合实际工作；</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三档（9分）：在第二档的基础上，有针对项目内容要求制定的技术质量控制，对各主要施工阶段有对应的质量技术保证措施和手段、自控体系完整，能有效保证技术质量，达到承诺的质量标准；</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四档（12分）：在第三档的基础上，有但不限于有成果内容质量控制、应急预案措施、设备及物资管理措施等合理补充描述，措施里每项内容都有清楚的描述或说明，实质性有利于项目实施。</w:t>
            </w:r>
          </w:p>
          <w:p>
            <w:pPr>
              <w:keepNext/>
              <w:keepLines w:val="0"/>
              <w:pageBreakBefore w:val="0"/>
              <w:kinsoku/>
              <w:wordWrap w:val="0"/>
              <w:overflowPunct/>
              <w:topLinePunct w:val="0"/>
              <w:autoSpaceDE/>
              <w:autoSpaceDN/>
              <w:bidi w:val="0"/>
              <w:spacing w:line="420" w:lineRule="exact"/>
              <w:ind w:firstLine="422" w:firstLineChars="200"/>
              <w:rPr>
                <w:rFonts w:hint="eastAsia"/>
                <w:color w:val="auto"/>
                <w:highlight w:val="none"/>
                <w:lang w:eastAsia="zh-CN"/>
              </w:rPr>
            </w:pPr>
            <w:r>
              <w:rPr>
                <w:rFonts w:hint="eastAsia" w:ascii="宋体" w:hAnsi="宋体" w:eastAsia="宋体" w:cs="宋体"/>
                <w:b/>
                <w:bCs w:val="0"/>
                <w:color w:val="auto"/>
                <w:sz w:val="21"/>
                <w:szCs w:val="21"/>
                <w:highlight w:val="none"/>
                <w:lang w:val="en-US" w:eastAsia="zh-CN"/>
              </w:rPr>
              <w:t>注：达不到最低入档条件的计0分。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w:t>
            </w:r>
          </w:p>
        </w:tc>
        <w:tc>
          <w:tcPr>
            <w:tcW w:w="1269" w:type="dxa"/>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rPr>
            </w:pPr>
            <w:r>
              <w:rPr>
                <w:rFonts w:hint="eastAsia" w:ascii="宋体" w:hAnsi="宋体"/>
                <w:b/>
                <w:bCs w:val="0"/>
                <w:color w:val="auto"/>
                <w:szCs w:val="21"/>
                <w:highlight w:val="none"/>
              </w:rPr>
              <w:t>拟投入人员及设备</w:t>
            </w:r>
            <w:r>
              <w:rPr>
                <w:rFonts w:hint="eastAsia" w:ascii="宋体" w:hAnsi="宋体" w:eastAsia="宋体" w:cs="宋体"/>
                <w:b/>
                <w:bCs w:val="0"/>
                <w:color w:val="auto"/>
                <w:sz w:val="21"/>
                <w:szCs w:val="21"/>
                <w:highlight w:val="none"/>
              </w:rPr>
              <w:t>（满分</w:t>
            </w:r>
            <w:r>
              <w:rPr>
                <w:rFonts w:hint="eastAsia" w:ascii="宋体" w:hAnsi="宋体" w:eastAsia="宋体" w:cs="宋体"/>
                <w:b/>
                <w:bCs w:val="0"/>
                <w:color w:val="auto"/>
                <w:sz w:val="21"/>
                <w:szCs w:val="21"/>
                <w:highlight w:val="none"/>
                <w:lang w:val="en-US" w:eastAsia="zh-CN"/>
              </w:rPr>
              <w:t>15</w:t>
            </w:r>
            <w:r>
              <w:rPr>
                <w:rFonts w:hint="eastAsia" w:ascii="宋体" w:hAnsi="宋体" w:eastAsia="宋体" w:cs="宋体"/>
                <w:b/>
                <w:bCs w:val="0"/>
                <w:color w:val="auto"/>
                <w:sz w:val="21"/>
                <w:szCs w:val="21"/>
                <w:highlight w:val="none"/>
              </w:rPr>
              <w:t>分）</w:t>
            </w:r>
          </w:p>
        </w:tc>
        <w:tc>
          <w:tcPr>
            <w:tcW w:w="1245" w:type="dxa"/>
            <w:noWrap w:val="0"/>
            <w:vAlign w:val="center"/>
          </w:tcPr>
          <w:p>
            <w:pPr>
              <w:keepNext/>
              <w:keepLines w:val="0"/>
              <w:pageBreakBefore w:val="0"/>
              <w:kinsoku/>
              <w:wordWrap w:val="0"/>
              <w:overflowPunct/>
              <w:autoSpaceDE/>
              <w:autoSpaceDN/>
              <w:bidi w:val="0"/>
              <w:adjustRightInd w:val="0"/>
              <w:spacing w:beforeAutospacing="0" w:afterAutospacing="0" w:line="420" w:lineRule="exact"/>
              <w:ind w:left="0" w:leftChars="0" w:right="0" w:rightChars="0" w:firstLine="0" w:firstLineChars="0"/>
              <w:jc w:val="center"/>
              <w:textAlignment w:val="baseline"/>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0"/>
                <w:sz w:val="21"/>
                <w:szCs w:val="21"/>
                <w:highlight w:val="none"/>
              </w:rPr>
              <w:t>项目实施人员分</w:t>
            </w:r>
            <w:r>
              <w:rPr>
                <w:rFonts w:hint="eastAsia" w:ascii="宋体" w:hAnsi="宋体" w:eastAsia="宋体" w:cs="宋体"/>
                <w:b/>
                <w:bCs w:val="0"/>
                <w:color w:val="auto"/>
                <w:sz w:val="21"/>
                <w:szCs w:val="21"/>
                <w:highlight w:val="none"/>
              </w:rPr>
              <w:t>（满分</w:t>
            </w:r>
            <w:r>
              <w:rPr>
                <w:rFonts w:hint="eastAsia" w:ascii="宋体" w:hAnsi="宋体" w:eastAsia="宋体" w:cs="宋体"/>
                <w:b/>
                <w:bCs w:val="0"/>
                <w:color w:val="auto"/>
                <w:sz w:val="21"/>
                <w:szCs w:val="21"/>
                <w:highlight w:val="none"/>
                <w:lang w:val="en-US" w:eastAsia="zh-CN"/>
              </w:rPr>
              <w:t>15</w:t>
            </w:r>
            <w:r>
              <w:rPr>
                <w:rFonts w:hint="eastAsia" w:ascii="宋体" w:hAnsi="宋体" w:eastAsia="宋体" w:cs="宋体"/>
                <w:b/>
                <w:bCs w:val="0"/>
                <w:color w:val="auto"/>
                <w:sz w:val="21"/>
                <w:szCs w:val="21"/>
                <w:highlight w:val="none"/>
              </w:rPr>
              <w:t>分）</w:t>
            </w:r>
          </w:p>
        </w:tc>
        <w:tc>
          <w:tcPr>
            <w:tcW w:w="6181" w:type="dxa"/>
            <w:noWrap w:val="0"/>
            <w:vAlign w:val="center"/>
          </w:tcPr>
          <w:p>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由评委根据</w:t>
            </w:r>
            <w:r>
              <w:rPr>
                <w:rFonts w:hint="eastAsia" w:ascii="Calibri" w:hAnsi="宋体" w:cs="Courier New"/>
                <w:bCs/>
                <w:color w:val="auto"/>
                <w:highlight w:val="none"/>
              </w:rPr>
              <w:t>本标段投标文件</w:t>
            </w:r>
            <w:r>
              <w:rPr>
                <w:rFonts w:hint="eastAsia" w:ascii="宋体" w:hAnsi="宋体"/>
                <w:bCs/>
                <w:color w:val="auto"/>
                <w:szCs w:val="21"/>
                <w:highlight w:val="none"/>
              </w:rPr>
              <w:t>投入的技术人员、设备机具进行横向对比评审打分。</w:t>
            </w:r>
          </w:p>
          <w:p>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一档（5分）：拟投入的主要设备、器具配备基本满足项目服务需求。拟投入的人员具有农业相关专业</w:t>
            </w:r>
            <w:r>
              <w:rPr>
                <w:rFonts w:hint="eastAsia" w:ascii="宋体" w:hAnsi="宋体" w:eastAsia="宋体"/>
                <w:bCs/>
                <w:color w:val="auto"/>
                <w:szCs w:val="21"/>
                <w:highlight w:val="none"/>
                <w:lang w:val="en-US" w:eastAsia="zh-CN"/>
              </w:rPr>
              <w:t>中级和</w:t>
            </w:r>
            <w:r>
              <w:rPr>
                <w:rFonts w:hint="eastAsia" w:ascii="宋体" w:hAnsi="宋体"/>
                <w:bCs/>
                <w:color w:val="auto"/>
                <w:szCs w:val="21"/>
                <w:highlight w:val="none"/>
              </w:rPr>
              <w:t>初级职称</w:t>
            </w:r>
            <w:r>
              <w:rPr>
                <w:rFonts w:hint="eastAsia" w:ascii="宋体" w:hAnsi="宋体" w:eastAsia="宋体"/>
                <w:bCs/>
                <w:color w:val="auto"/>
                <w:szCs w:val="21"/>
                <w:highlight w:val="none"/>
                <w:lang w:val="en-US" w:eastAsia="zh-CN"/>
              </w:rPr>
              <w:t>各</w:t>
            </w:r>
            <w:r>
              <w:rPr>
                <w:rFonts w:hint="eastAsia" w:ascii="宋体" w:hAnsi="宋体"/>
                <w:bCs/>
                <w:color w:val="auto"/>
                <w:szCs w:val="21"/>
                <w:highlight w:val="none"/>
              </w:rPr>
              <w:t>1名以上（含本数）技术人员；配备3架自有植保无人机，3名无人机操作手具有植保无人机系统操作手合格证。</w:t>
            </w:r>
          </w:p>
          <w:p>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二档（10分）：拟投入人员配备基本合理；拟投入的主要设备、器具配备基本合理，设备数量基本满足项目服务需求。拟投入的人员有农业相关专业高级以上（含高级）职称</w:t>
            </w:r>
            <w:r>
              <w:rPr>
                <w:rFonts w:hint="eastAsia" w:ascii="宋体" w:hAnsi="宋体" w:eastAsia="宋体"/>
                <w:bCs/>
                <w:color w:val="auto"/>
                <w:szCs w:val="21"/>
                <w:highlight w:val="none"/>
                <w:lang w:val="en-US" w:eastAsia="zh-CN"/>
              </w:rPr>
              <w:t>1</w:t>
            </w:r>
            <w:r>
              <w:rPr>
                <w:rFonts w:hint="eastAsia" w:ascii="宋体" w:hAnsi="宋体"/>
                <w:bCs/>
                <w:color w:val="auto"/>
                <w:szCs w:val="21"/>
                <w:highlight w:val="none"/>
              </w:rPr>
              <w:t>人以上（含本数）</w:t>
            </w:r>
            <w:r>
              <w:rPr>
                <w:rFonts w:hint="eastAsia" w:ascii="宋体" w:hAnsi="宋体"/>
                <w:bCs/>
                <w:color w:val="auto"/>
                <w:szCs w:val="21"/>
                <w:highlight w:val="none"/>
                <w:lang w:eastAsia="zh-CN"/>
              </w:rPr>
              <w:t>，</w:t>
            </w:r>
            <w:r>
              <w:rPr>
                <w:rFonts w:hint="eastAsia" w:ascii="宋体" w:hAnsi="宋体"/>
                <w:bCs/>
                <w:color w:val="auto"/>
                <w:szCs w:val="21"/>
                <w:highlight w:val="none"/>
              </w:rPr>
              <w:t>中级以上（含中级）职称</w:t>
            </w:r>
            <w:r>
              <w:rPr>
                <w:rFonts w:hint="eastAsia"/>
                <w:bCs/>
                <w:color w:val="auto"/>
                <w:szCs w:val="21"/>
                <w:highlight w:val="none"/>
                <w:lang w:val="en-US" w:eastAsia="zh-CN"/>
              </w:rPr>
              <w:t>1</w:t>
            </w:r>
            <w:r>
              <w:rPr>
                <w:rFonts w:hint="eastAsia" w:ascii="宋体" w:hAnsi="宋体"/>
                <w:bCs/>
                <w:color w:val="auto"/>
                <w:szCs w:val="21"/>
                <w:highlight w:val="none"/>
              </w:rPr>
              <w:t>人以上（含本数），初级职称1名以上（含本数）技术人员，配备</w:t>
            </w:r>
            <w:r>
              <w:rPr>
                <w:rFonts w:hint="eastAsia"/>
                <w:bCs/>
                <w:color w:val="auto"/>
                <w:szCs w:val="21"/>
                <w:highlight w:val="none"/>
                <w:lang w:val="en-US" w:eastAsia="zh-CN"/>
              </w:rPr>
              <w:t>,4</w:t>
            </w:r>
            <w:r>
              <w:rPr>
                <w:rFonts w:hint="eastAsia" w:ascii="宋体" w:hAnsi="宋体"/>
                <w:bCs/>
                <w:color w:val="auto"/>
                <w:szCs w:val="21"/>
                <w:highlight w:val="none"/>
              </w:rPr>
              <w:t>架自有植保无人机，</w:t>
            </w:r>
            <w:r>
              <w:rPr>
                <w:rFonts w:hint="eastAsia"/>
                <w:bCs/>
                <w:color w:val="auto"/>
                <w:szCs w:val="21"/>
                <w:highlight w:val="none"/>
                <w:lang w:val="en-US" w:eastAsia="zh-CN"/>
              </w:rPr>
              <w:t>4</w:t>
            </w:r>
            <w:r>
              <w:rPr>
                <w:rFonts w:hint="eastAsia" w:ascii="宋体" w:hAnsi="宋体"/>
                <w:bCs/>
                <w:color w:val="auto"/>
                <w:szCs w:val="21"/>
                <w:highlight w:val="none"/>
              </w:rPr>
              <w:t>名无人机操作手具有植保无人机系统操作手合格证。</w:t>
            </w:r>
          </w:p>
          <w:p>
            <w:pPr>
              <w:spacing w:line="44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三档（1</w:t>
            </w:r>
            <w:r>
              <w:rPr>
                <w:rFonts w:hint="eastAsia"/>
                <w:bCs/>
                <w:color w:val="auto"/>
                <w:szCs w:val="21"/>
                <w:highlight w:val="none"/>
                <w:lang w:val="en-US" w:eastAsia="zh-CN"/>
              </w:rPr>
              <w:t>5</w:t>
            </w:r>
            <w:r>
              <w:rPr>
                <w:rFonts w:hint="eastAsia" w:ascii="宋体" w:hAnsi="宋体"/>
                <w:bCs/>
                <w:color w:val="auto"/>
                <w:szCs w:val="21"/>
                <w:highlight w:val="none"/>
              </w:rPr>
              <w:t>分）拟投入人员齐备、搭配科学合理；拟投入的人员中有农业相关专业高级以上（含高级）职称</w:t>
            </w:r>
            <w:r>
              <w:rPr>
                <w:rFonts w:hint="eastAsia"/>
                <w:bCs/>
                <w:color w:val="auto"/>
                <w:szCs w:val="21"/>
                <w:highlight w:val="none"/>
                <w:lang w:val="en-US" w:eastAsia="zh-CN"/>
              </w:rPr>
              <w:t>3</w:t>
            </w:r>
            <w:r>
              <w:rPr>
                <w:rFonts w:hint="eastAsia" w:ascii="宋体" w:hAnsi="宋体"/>
                <w:bCs/>
                <w:color w:val="auto"/>
                <w:szCs w:val="21"/>
                <w:highlight w:val="none"/>
              </w:rPr>
              <w:t>人以上（含本数），中级职称</w:t>
            </w:r>
            <w:r>
              <w:rPr>
                <w:rFonts w:hint="eastAsia"/>
                <w:bCs/>
                <w:color w:val="auto"/>
                <w:szCs w:val="21"/>
                <w:highlight w:val="none"/>
                <w:lang w:val="en-US" w:eastAsia="zh-CN"/>
              </w:rPr>
              <w:t>1</w:t>
            </w:r>
            <w:r>
              <w:rPr>
                <w:rFonts w:hint="eastAsia" w:ascii="宋体" w:hAnsi="宋体"/>
                <w:bCs/>
                <w:color w:val="auto"/>
                <w:szCs w:val="21"/>
                <w:highlight w:val="none"/>
              </w:rPr>
              <w:t>人以上（含本数），初级职称</w:t>
            </w:r>
            <w:r>
              <w:rPr>
                <w:rFonts w:hint="eastAsia" w:ascii="宋体" w:hAnsi="宋体" w:eastAsia="宋体"/>
                <w:bCs/>
                <w:color w:val="auto"/>
                <w:szCs w:val="21"/>
                <w:highlight w:val="none"/>
                <w:lang w:val="en-US" w:eastAsia="zh-CN"/>
              </w:rPr>
              <w:t>1</w:t>
            </w:r>
            <w:r>
              <w:rPr>
                <w:rFonts w:hint="eastAsia" w:ascii="宋体" w:hAnsi="宋体"/>
                <w:bCs/>
                <w:color w:val="auto"/>
                <w:szCs w:val="21"/>
                <w:highlight w:val="none"/>
              </w:rPr>
              <w:t>名以上（含本数）。拟投入的主要设备、器具齐全且配备先进、科学合理，设备数量完全满足项目服务需求，配备有</w:t>
            </w:r>
            <w:r>
              <w:rPr>
                <w:rFonts w:hint="eastAsia"/>
                <w:bCs/>
                <w:color w:val="auto"/>
                <w:szCs w:val="21"/>
                <w:highlight w:val="none"/>
                <w:lang w:val="en-US" w:eastAsia="zh-CN"/>
              </w:rPr>
              <w:t>5</w:t>
            </w:r>
            <w:r>
              <w:rPr>
                <w:rFonts w:hint="eastAsia" w:ascii="宋体" w:hAnsi="宋体"/>
                <w:bCs/>
                <w:color w:val="auto"/>
                <w:szCs w:val="21"/>
                <w:highlight w:val="none"/>
              </w:rPr>
              <w:t>架以上（含本数）自有植保无人机，</w:t>
            </w:r>
            <w:r>
              <w:rPr>
                <w:rFonts w:hint="eastAsia"/>
                <w:bCs/>
                <w:color w:val="auto"/>
                <w:szCs w:val="21"/>
                <w:highlight w:val="none"/>
                <w:lang w:val="en-US" w:eastAsia="zh-CN"/>
              </w:rPr>
              <w:t>5</w:t>
            </w:r>
            <w:r>
              <w:rPr>
                <w:rFonts w:hint="eastAsia" w:ascii="宋体" w:hAnsi="宋体"/>
                <w:bCs/>
                <w:color w:val="auto"/>
                <w:szCs w:val="21"/>
                <w:highlight w:val="none"/>
              </w:rPr>
              <w:t>名以上（含本数）无人机操作手具有无人机系统操作手合格证。</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b/>
                <w:bCs w:val="0"/>
                <w:color w:val="auto"/>
                <w:kern w:val="0"/>
                <w:szCs w:val="21"/>
                <w:highlight w:val="none"/>
              </w:rPr>
              <w:t>（注:拟投入人员</w:t>
            </w:r>
            <w:r>
              <w:rPr>
                <w:rFonts w:hint="eastAsia" w:ascii="宋体" w:hAnsi="宋体" w:eastAsia="宋体"/>
                <w:b/>
                <w:bCs w:val="0"/>
                <w:color w:val="auto"/>
                <w:kern w:val="0"/>
                <w:szCs w:val="21"/>
                <w:highlight w:val="none"/>
                <w:lang w:val="en-US" w:eastAsia="zh-CN"/>
              </w:rPr>
              <w:t>中无人机操作手</w:t>
            </w:r>
            <w:r>
              <w:rPr>
                <w:rFonts w:hint="eastAsia" w:ascii="宋体" w:hAnsi="宋体"/>
                <w:b/>
                <w:bCs w:val="0"/>
                <w:color w:val="auto"/>
                <w:kern w:val="0"/>
                <w:szCs w:val="21"/>
                <w:highlight w:val="none"/>
              </w:rPr>
              <w:t>需为供应商在职人员，需提供拟投入人员身份证和所执证书扫描件等证明，主要自有设备需提供设备购买发票原件扫描件，不提供本项不计分）。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vMerge w:val="restart"/>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w:t>
            </w:r>
          </w:p>
        </w:tc>
        <w:tc>
          <w:tcPr>
            <w:tcW w:w="1269" w:type="dxa"/>
            <w:vMerge w:val="restart"/>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eastAsia="zh-CN"/>
              </w:rPr>
              <w:t>商务分</w:t>
            </w:r>
            <w:r>
              <w:rPr>
                <w:rFonts w:hint="eastAsia" w:ascii="宋体" w:hAnsi="宋体" w:eastAsia="宋体" w:cs="宋体"/>
                <w:b/>
                <w:bCs w:val="0"/>
                <w:color w:val="auto"/>
                <w:sz w:val="21"/>
                <w:szCs w:val="21"/>
                <w:highlight w:val="none"/>
              </w:rPr>
              <w:t>（满分</w:t>
            </w:r>
            <w:r>
              <w:rPr>
                <w:rFonts w:hint="eastAsia" w:ascii="宋体" w:hAnsi="宋体" w:eastAsia="宋体" w:cs="宋体"/>
                <w:b/>
                <w:bCs w:val="0"/>
                <w:color w:val="auto"/>
                <w:sz w:val="21"/>
                <w:szCs w:val="21"/>
                <w:highlight w:val="none"/>
                <w:lang w:val="en-US" w:eastAsia="zh-CN"/>
              </w:rPr>
              <w:t>24</w:t>
            </w:r>
            <w:r>
              <w:rPr>
                <w:rFonts w:hint="eastAsia" w:ascii="宋体" w:hAnsi="宋体" w:eastAsia="宋体" w:cs="宋体"/>
                <w:b/>
                <w:bCs w:val="0"/>
                <w:color w:val="auto"/>
                <w:sz w:val="21"/>
                <w:szCs w:val="21"/>
                <w:highlight w:val="none"/>
              </w:rPr>
              <w:t>分）</w:t>
            </w:r>
          </w:p>
        </w:tc>
        <w:tc>
          <w:tcPr>
            <w:tcW w:w="1245" w:type="dxa"/>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售后服务方案（满分15分）</w:t>
            </w:r>
          </w:p>
        </w:tc>
        <w:tc>
          <w:tcPr>
            <w:tcW w:w="6181" w:type="dxa"/>
            <w:noWrap w:val="0"/>
            <w:vAlign w:val="center"/>
          </w:tcPr>
          <w:p>
            <w:pPr>
              <w:spacing w:line="360" w:lineRule="atLeast"/>
              <w:ind w:firstLine="420" w:firstLineChars="200"/>
              <w:rPr>
                <w:rFonts w:hint="eastAsia" w:ascii="宋体" w:hAnsi="Courier New"/>
                <w:color w:val="auto"/>
                <w:kern w:val="0"/>
                <w:sz w:val="20"/>
                <w:szCs w:val="21"/>
                <w:highlight w:val="none"/>
              </w:rPr>
            </w:pPr>
            <w:r>
              <w:rPr>
                <w:rFonts w:hint="eastAsia" w:ascii="宋体" w:hAnsi="宋体" w:cs="Courier New"/>
                <w:bCs/>
                <w:color w:val="auto"/>
                <w:szCs w:val="21"/>
                <w:highlight w:val="none"/>
              </w:rPr>
              <w:t>由评委根据本标段投标文件的售后服务承诺进行横向对比评审打分。</w:t>
            </w:r>
          </w:p>
          <w:p>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一档（3分）：有简单的质保事项，在项目实施期间能配合采购单位的工作；接到采购人处理问题通知后，能在4小时内响应。不愿意到达指定现场处理问题，不配合采购人解决问题，服务承诺不满足招标文件要求。</w:t>
            </w:r>
          </w:p>
          <w:p>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二档（7分）：提供质保事项，在项目实施期和竣工验收期间能配合采购单位的工作；接到采购人处理问题通知后，能在4小时内响应。如需现场处理，能在12小时内到达指定现场，配合采购人解决问题；服务承诺基本满足招标文件要求。</w:t>
            </w:r>
          </w:p>
          <w:p>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三档（11分）：提供质保事项，承诺成交后提供本地化服务、在项目实施期和验收期间能配合采购单位的工作；接到采购人处理问题通知后，能在2小时内响应。如需现场处理，能在10小时内到达指定现场，积极配合采购人解决问题；服务承诺满足招标文件要求。</w:t>
            </w:r>
          </w:p>
          <w:p>
            <w:pPr>
              <w:keepNext/>
              <w:keepLines w:val="0"/>
              <w:pageBreakBefore w:val="0"/>
              <w:kinsoku/>
              <w:wordWrap w:val="0"/>
              <w:overflowPunct/>
              <w:topLinePunct w:val="0"/>
              <w:autoSpaceDE/>
              <w:autoSpaceDN/>
              <w:bidi w:val="0"/>
              <w:spacing w:line="420" w:lineRule="exact"/>
              <w:ind w:firstLine="420" w:firstLineChars="200"/>
              <w:rPr>
                <w:rFonts w:hint="eastAsia" w:ascii="宋体" w:hAnsi="宋体" w:eastAsia="宋体" w:cs="宋体"/>
                <w:b/>
                <w:bCs w:val="0"/>
                <w:color w:val="auto"/>
                <w:sz w:val="21"/>
                <w:szCs w:val="21"/>
                <w:highlight w:val="none"/>
                <w:lang w:val="en-US" w:eastAsia="zh-CN"/>
              </w:rPr>
            </w:pPr>
            <w:r>
              <w:rPr>
                <w:rFonts w:hint="eastAsia" w:ascii="宋体" w:hAnsi="宋体"/>
                <w:bCs/>
                <w:color w:val="auto"/>
                <w:szCs w:val="21"/>
                <w:highlight w:val="none"/>
              </w:rPr>
              <w:t>四档（15分）：提供具体的质保事项、24小时电话支持，承诺中标后提供本地化服务、在项目实施期和验收期间能及时配合采购单位的工作；接到采购人处理问题通知后，能即时响应。如需现场处理，能在8小时内到达指定现场提出问题解决方案，并予以解决处理。承诺处理售后问题时配备有本项目相应专业资格的技术人员；服务承诺优于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7" w:type="dxa"/>
            <w:vMerge w:val="continue"/>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lang w:eastAsia="zh-CN"/>
              </w:rPr>
            </w:pPr>
          </w:p>
        </w:tc>
        <w:tc>
          <w:tcPr>
            <w:tcW w:w="1269" w:type="dxa"/>
            <w:vMerge w:val="continue"/>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val="0"/>
                <w:color w:val="auto"/>
                <w:sz w:val="21"/>
                <w:szCs w:val="21"/>
                <w:highlight w:val="none"/>
                <w:lang w:eastAsia="zh-CN"/>
              </w:rPr>
            </w:pPr>
          </w:p>
        </w:tc>
        <w:tc>
          <w:tcPr>
            <w:tcW w:w="1245" w:type="dxa"/>
            <w:noWrap w:val="0"/>
            <w:vAlign w:val="center"/>
          </w:tcPr>
          <w:p>
            <w:pPr>
              <w:keepNext/>
              <w:keepLines w:val="0"/>
              <w:pageBreakBefore w:val="0"/>
              <w:kinsoku/>
              <w:wordWrap w:val="0"/>
              <w:overflowPunct/>
              <w:topLinePunct/>
              <w:autoSpaceDE/>
              <w:autoSpaceDN/>
              <w:bidi w:val="0"/>
              <w:adjustRightInd w:val="0"/>
              <w:snapToGrid w:val="0"/>
              <w:spacing w:line="420" w:lineRule="exact"/>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信誉业绩（9分）</w:t>
            </w:r>
          </w:p>
        </w:tc>
        <w:tc>
          <w:tcPr>
            <w:tcW w:w="6181" w:type="dxa"/>
            <w:noWrap w:val="0"/>
            <w:vAlign w:val="top"/>
          </w:tcPr>
          <w:p>
            <w:pPr>
              <w:keepNext/>
              <w:keepLines w:val="0"/>
              <w:pageBreakBefore w:val="0"/>
              <w:kinsoku/>
              <w:wordWrap w:val="0"/>
              <w:overflowPunct/>
              <w:autoSpaceDE/>
              <w:autoSpaceDN/>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年1月1日以来至</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递交截止日期止，</w:t>
            </w:r>
            <w:r>
              <w:rPr>
                <w:rFonts w:hint="eastAsia"/>
                <w:color w:val="auto"/>
                <w:highlight w:val="none"/>
              </w:rPr>
              <w:t>投标人具有</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同类</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rPr>
              <w:t>项目业绩，每项得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color w:val="auto"/>
                <w:szCs w:val="21"/>
                <w:highlight w:val="none"/>
              </w:rPr>
              <w:t>（提供项目中标（成交）通知书或签订的服务合同原件扫描件，</w:t>
            </w:r>
            <w:r>
              <w:rPr>
                <w:rFonts w:hint="eastAsia" w:ascii="Calibri" w:hAnsi="宋体"/>
                <w:bCs/>
                <w:color w:val="auto"/>
                <w:highlight w:val="none"/>
              </w:rPr>
              <w:t>不提供，不予计分</w:t>
            </w:r>
            <w:r>
              <w:rPr>
                <w:rFonts w:hint="eastAsia" w:ascii="宋体" w:hAnsi="宋体"/>
                <w:color w:val="auto"/>
                <w:szCs w:val="21"/>
                <w:highlight w:val="none"/>
              </w:rPr>
              <w:t>）</w:t>
            </w:r>
          </w:p>
          <w:p>
            <w:pPr>
              <w:keepNext/>
              <w:keepLines w:val="0"/>
              <w:pageBreakBefore w:val="0"/>
              <w:kinsoku/>
              <w:wordWrap w:val="0"/>
              <w:overflowPunct/>
              <w:autoSpaceDE/>
              <w:autoSpaceDN/>
              <w:bidi w:val="0"/>
              <w:spacing w:line="420" w:lineRule="exact"/>
              <w:rPr>
                <w:rFonts w:hint="eastAsia" w:ascii="宋体" w:hAnsi="宋体" w:eastAsia="宋体" w:cs="宋体"/>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82" w:type="dxa"/>
            <w:gridSpan w:val="4"/>
            <w:noWrap w:val="0"/>
            <w:vAlign w:val="center"/>
          </w:tcPr>
          <w:p>
            <w:pPr>
              <w:keepNext/>
              <w:keepLines w:val="0"/>
              <w:pageBreakBefore w:val="0"/>
              <w:kinsoku/>
              <w:wordWrap w:val="0"/>
              <w:overflowPunct/>
              <w:topLinePunct/>
              <w:autoSpaceDE/>
              <w:autoSpaceDN/>
              <w:bidi w:val="0"/>
              <w:snapToGrid w:val="0"/>
              <w:spacing w:line="420" w:lineRule="exact"/>
              <w:ind w:firstLine="443" w:firstLineChars="211"/>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总得分=1+2+3+4</w:t>
            </w:r>
          </w:p>
        </w:tc>
      </w:tr>
    </w:tbl>
    <w:p>
      <w:pPr>
        <w:pStyle w:val="14"/>
        <w:keepNext/>
        <w:keepLines w:val="0"/>
        <w:pageBreakBefore w:val="0"/>
        <w:widowControl w:val="0"/>
        <w:kinsoku/>
        <w:wordWrap w:val="0"/>
        <w:overflowPunct/>
        <w:topLinePunct/>
        <w:autoSpaceDE/>
        <w:autoSpaceDN/>
        <w:bidi w:val="0"/>
        <w:spacing w:line="360" w:lineRule="auto"/>
        <w:ind w:firstLine="420"/>
        <w:rPr>
          <w:rFonts w:hint="eastAsia" w:hAnsi="宋体"/>
          <w:bCs/>
          <w:color w:val="auto"/>
          <w:sz w:val="21"/>
          <w:highlight w:val="none"/>
        </w:rPr>
      </w:pPr>
      <w:r>
        <w:rPr>
          <w:rFonts w:hint="eastAsia" w:hAnsi="宋体"/>
          <w:bCs/>
          <w:color w:val="auto"/>
          <w:sz w:val="21"/>
          <w:highlight w:val="none"/>
        </w:rPr>
        <w:t>注：计分方法按四舍五入取至百分位</w:t>
      </w:r>
    </w:p>
    <w:p>
      <w:pPr>
        <w:pStyle w:val="3"/>
        <w:keepNext/>
        <w:keepLines w:val="0"/>
        <w:pageBreakBefore w:val="0"/>
        <w:kinsoku/>
        <w:wordWrap w:val="0"/>
        <w:overflowPunct/>
        <w:topLinePunct/>
        <w:autoSpaceDE/>
        <w:autoSpaceDN/>
        <w:bidi w:val="0"/>
        <w:spacing w:line="360" w:lineRule="auto"/>
        <w:ind w:firstLine="3302" w:firstLineChars="1100"/>
        <w:jc w:val="both"/>
        <w:outlineLvl w:val="0"/>
        <w:rPr>
          <w:color w:val="auto"/>
          <w:sz w:val="30"/>
          <w:szCs w:val="30"/>
          <w:highlight w:val="none"/>
        </w:rPr>
      </w:pPr>
      <w:r>
        <w:rPr>
          <w:rFonts w:hint="eastAsia"/>
          <w:color w:val="auto"/>
          <w:sz w:val="30"/>
          <w:szCs w:val="30"/>
          <w:highlight w:val="none"/>
        </w:rPr>
        <w:t>四、中标候选人推荐原则</w:t>
      </w:r>
    </w:p>
    <w:p>
      <w:pPr>
        <w:pStyle w:val="14"/>
        <w:keepNext/>
        <w:keepLines w:val="0"/>
        <w:pageBreakBefore w:val="0"/>
        <w:kinsoku/>
        <w:wordWrap w:val="0"/>
        <w:overflowPunct/>
        <w:topLinePunct/>
        <w:autoSpaceDE/>
        <w:autoSpaceDN/>
        <w:bidi w:val="0"/>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（一）综合评分法</w:t>
      </w:r>
    </w:p>
    <w:p>
      <w:pPr>
        <w:pStyle w:val="14"/>
        <w:keepNext/>
        <w:keepLines w:val="0"/>
        <w:pageBreakBefore w:val="0"/>
        <w:kinsoku/>
        <w:wordWrap w:val="0"/>
        <w:overflowPunct/>
        <w:topLinePunct/>
        <w:autoSpaceDE/>
        <w:autoSpaceDN/>
        <w:bidi w:val="0"/>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pPr>
        <w:pStyle w:val="14"/>
        <w:keepNext/>
        <w:keepLines w:val="0"/>
        <w:pageBreakBefore w:val="0"/>
        <w:kinsoku/>
        <w:wordWrap w:val="0"/>
        <w:overflowPunct/>
        <w:topLinePunct/>
        <w:autoSpaceDE/>
        <w:autoSpaceDN/>
        <w:bidi w:val="0"/>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spacing w:line="297" w:lineRule="auto"/>
        <w:rPr>
          <w:rFonts w:ascii="Arial"/>
          <w:color w:val="auto"/>
          <w:sz w:val="22"/>
          <w:szCs w:val="22"/>
          <w:highlight w:val="none"/>
        </w:rPr>
      </w:pPr>
      <w:r>
        <w:rPr>
          <w:rFonts w:hAnsi="宋体"/>
          <w:b/>
          <w:color w:val="auto"/>
          <w:sz w:val="24"/>
          <w:highlight w:val="none"/>
        </w:rPr>
        <w:br w:type="page"/>
      </w:r>
    </w:p>
    <w:p>
      <w:pPr>
        <w:spacing w:line="297" w:lineRule="auto"/>
        <w:rPr>
          <w:rFonts w:ascii="Arial"/>
          <w:color w:val="auto"/>
          <w:sz w:val="22"/>
          <w:szCs w:val="22"/>
          <w:highlight w:val="none"/>
        </w:rPr>
      </w:pPr>
    </w:p>
    <w:p>
      <w:pPr>
        <w:pStyle w:val="11"/>
        <w:spacing w:before="240" w:line="222" w:lineRule="auto"/>
        <w:ind w:left="1968"/>
        <w:outlineLvl w:val="0"/>
        <w:rPr>
          <w:color w:val="auto"/>
          <w:sz w:val="44"/>
          <w:szCs w:val="44"/>
          <w:highlight w:val="none"/>
        </w:rPr>
      </w:pPr>
      <w:r>
        <w:rPr>
          <w:color w:val="auto"/>
          <w:spacing w:val="7"/>
          <w:sz w:val="44"/>
          <w:szCs w:val="44"/>
          <w:highlight w:val="none"/>
        </w:rPr>
        <w:t>第</w:t>
      </w:r>
      <w:r>
        <w:rPr>
          <w:rFonts w:hint="eastAsia"/>
          <w:color w:val="auto"/>
          <w:spacing w:val="7"/>
          <w:sz w:val="44"/>
          <w:szCs w:val="44"/>
          <w:highlight w:val="none"/>
          <w:lang w:eastAsia="zh-CN"/>
        </w:rPr>
        <w:t>六</w:t>
      </w:r>
      <w:r>
        <w:rPr>
          <w:color w:val="auto"/>
          <w:spacing w:val="7"/>
          <w:sz w:val="44"/>
          <w:szCs w:val="44"/>
          <w:highlight w:val="none"/>
        </w:rPr>
        <w:t>章  投标文件（格式）</w:t>
      </w:r>
    </w:p>
    <w:p>
      <w:pPr>
        <w:spacing w:line="222" w:lineRule="auto"/>
        <w:rPr>
          <w:color w:val="auto"/>
          <w:sz w:val="44"/>
          <w:szCs w:val="44"/>
          <w:highlight w:val="none"/>
        </w:rPr>
      </w:pPr>
    </w:p>
    <w:p>
      <w:pPr>
        <w:bidi w:val="0"/>
        <w:rPr>
          <w:rFonts w:ascii="Arial" w:hAnsi="Arial" w:eastAsia="Arial" w:cs="Arial"/>
          <w:snapToGrid w:val="0"/>
          <w:color w:val="auto"/>
          <w:kern w:val="0"/>
          <w:sz w:val="21"/>
          <w:szCs w:val="21"/>
          <w:highlight w:val="none"/>
          <w:lang w:val="en-US" w:eastAsia="en-US" w:bidi="ar-SA"/>
        </w:rPr>
      </w:pPr>
    </w:p>
    <w:p>
      <w:pPr>
        <w:bidi w:val="0"/>
        <w:rPr>
          <w:color w:val="auto"/>
          <w:highlight w:val="none"/>
          <w:lang w:val="en-US" w:eastAsia="en-US"/>
        </w:rPr>
      </w:pPr>
    </w:p>
    <w:p>
      <w:pPr>
        <w:rPr>
          <w:rFonts w:hint="eastAsia"/>
          <w:b/>
          <w:color w:val="auto"/>
          <w:sz w:val="28"/>
          <w:szCs w:val="28"/>
          <w:highlight w:val="none"/>
        </w:rPr>
      </w:pPr>
      <w:r>
        <w:rPr>
          <w:rFonts w:hint="eastAsia" w:eastAsia="宋体"/>
          <w:color w:val="auto"/>
          <w:highlight w:val="none"/>
          <w:lang w:val="en-US" w:eastAsia="zh-CN"/>
        </w:rPr>
        <w:tab/>
      </w:r>
      <w:r>
        <w:rPr>
          <w:rFonts w:hint="eastAsia"/>
          <w:b/>
          <w:color w:val="auto"/>
          <w:sz w:val="28"/>
          <w:szCs w:val="28"/>
          <w:highlight w:val="none"/>
        </w:rPr>
        <w:t>一、报价文件格式</w:t>
      </w:r>
    </w:p>
    <w:p>
      <w:pPr>
        <w:snapToGrid w:val="0"/>
        <w:spacing w:before="120" w:beforeLines="50" w:after="50" w:line="360" w:lineRule="auto"/>
        <w:ind w:left="142"/>
        <w:jc w:val="left"/>
        <w:rPr>
          <w:rFonts w:hint="eastAsia" w:ascii="宋体" w:hAnsi="宋体"/>
          <w:b/>
          <w:color w:val="auto"/>
          <w:sz w:val="24"/>
          <w:highlight w:val="none"/>
        </w:rPr>
      </w:pPr>
      <w:r>
        <w:rPr>
          <w:rFonts w:hint="eastAsia" w:ascii="宋体" w:hAnsi="宋体"/>
          <w:b/>
          <w:color w:val="auto"/>
          <w:sz w:val="24"/>
          <w:highlight w:val="none"/>
        </w:rPr>
        <w:t xml:space="preserve">1. 报价文件封面格式： </w:t>
      </w:r>
    </w:p>
    <w:p>
      <w:pPr>
        <w:snapToGrid w:val="0"/>
        <w:spacing w:before="120" w:beforeLines="50" w:after="50" w:line="360" w:lineRule="auto"/>
        <w:ind w:left="142"/>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line="400" w:lineRule="exact"/>
        <w:jc w:val="left"/>
        <w:rPr>
          <w:rFonts w:hint="eastAsia" w:ascii="宋体" w:hAnsi="宋体" w:eastAsia="方正小标宋简体"/>
          <w:bCs/>
          <w:color w:val="auto"/>
          <w:sz w:val="48"/>
          <w:szCs w:val="48"/>
          <w:highlight w:val="none"/>
        </w:rPr>
      </w:pPr>
    </w:p>
    <w:p>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报  价  文  件</w:t>
      </w: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pStyle w:val="8"/>
        <w:snapToGrid w:val="0"/>
        <w:spacing w:before="50" w:after="50" w:line="400" w:lineRule="exact"/>
        <w:ind w:firstLine="960" w:firstLineChars="400"/>
        <w:rPr>
          <w:rFonts w:hint="eastAsia" w:ascii="宋体" w:hAnsi="宋体"/>
          <w:bCs/>
          <w:color w:val="auto"/>
          <w:sz w:val="24"/>
          <w:szCs w:val="24"/>
          <w:highlight w:val="none"/>
        </w:rPr>
      </w:pPr>
    </w:p>
    <w:p>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6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pPr>
        <w:snapToGrid w:val="0"/>
        <w:spacing w:before="120" w:beforeLines="50" w:after="50" w:line="320" w:lineRule="exact"/>
        <w:jc w:val="center"/>
        <w:rPr>
          <w:rFonts w:hint="eastAsia" w:ascii="宋体" w:hAnsi="宋体"/>
          <w:b/>
          <w:color w:val="auto"/>
          <w:sz w:val="32"/>
          <w:szCs w:val="32"/>
          <w:highlight w:val="none"/>
        </w:rPr>
      </w:pPr>
    </w:p>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9.与本投标有关的一切正式往来信函请寄：</w:t>
      </w:r>
    </w:p>
    <w:p>
      <w:pPr>
        <w:spacing w:line="360" w:lineRule="auto"/>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Style w:val="11"/>
        <w:rPr>
          <w:rFonts w:hint="eastAsia"/>
          <w:color w:val="auto"/>
          <w:highlight w:val="none"/>
          <w:lang w:val="en-US" w:eastAsia="zh-CN"/>
        </w:rPr>
      </w:pP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pPr>
        <w:pStyle w:val="14"/>
        <w:spacing w:line="360" w:lineRule="auto"/>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pPr>
        <w:pStyle w:val="14"/>
        <w:spacing w:line="360" w:lineRule="auto"/>
        <w:contextualSpacing/>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w:t>
      </w:r>
    </w:p>
    <w:p>
      <w:pPr>
        <w:tabs>
          <w:tab w:val="left" w:pos="2417"/>
          <w:tab w:val="center" w:pos="4311"/>
        </w:tabs>
        <w:snapToGrid w:val="0"/>
        <w:spacing w:before="50" w:after="50"/>
        <w:jc w:val="left"/>
        <w:rPr>
          <w:rFonts w:hint="eastAsia" w:ascii="宋体" w:hAnsi="宋体"/>
          <w:b/>
          <w:color w:val="auto"/>
          <w:sz w:val="30"/>
          <w:highlight w:val="none"/>
        </w:rPr>
      </w:pPr>
      <w:r>
        <w:rPr>
          <w:rFonts w:hint="eastAsia" w:ascii="宋体" w:hAnsi="宋体"/>
          <w:b/>
          <w:color w:val="auto"/>
          <w:sz w:val="30"/>
          <w:highlight w:val="none"/>
          <w:lang w:eastAsia="zh-CN"/>
        </w:rPr>
        <w:tab/>
      </w:r>
      <w:r>
        <w:rPr>
          <w:rFonts w:hint="eastAsia" w:ascii="宋体" w:hAnsi="宋体"/>
          <w:b/>
          <w:color w:val="auto"/>
          <w:sz w:val="30"/>
          <w:highlight w:val="none"/>
          <w:lang w:eastAsia="zh-CN"/>
        </w:rPr>
        <w:tab/>
      </w:r>
      <w:r>
        <w:rPr>
          <w:rFonts w:hint="eastAsia" w:ascii="宋体" w:hAnsi="宋体"/>
          <w:b/>
          <w:color w:val="auto"/>
          <w:sz w:val="30"/>
          <w:highlight w:val="none"/>
        </w:rPr>
        <w:t>开标一览表</w:t>
      </w:r>
    </w:p>
    <w:p>
      <w:pPr>
        <w:snapToGrid w:val="0"/>
        <w:spacing w:before="50" w:after="50" w:line="240" w:lineRule="auto"/>
        <w:rPr>
          <w:rFonts w:hint="eastAsia" w:ascii="宋体" w:hAnsi="宋体"/>
          <w:color w:val="auto"/>
          <w:sz w:val="24"/>
          <w:highlight w:val="none"/>
        </w:rPr>
      </w:pPr>
    </w:p>
    <w:p>
      <w:pPr>
        <w:snapToGrid w:val="0"/>
        <w:spacing w:before="50" w:after="50" w:line="24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eastAsia="zh-CN"/>
        </w:rPr>
        <w:t>分标：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line="24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line="240" w:lineRule="auto"/>
        <w:jc w:val="left"/>
        <w:rPr>
          <w:rFonts w:hint="eastAsia" w:ascii="宋体" w:hAnsi="宋体"/>
          <w:color w:val="auto"/>
          <w:sz w:val="21"/>
          <w:szCs w:val="21"/>
          <w:highlight w:val="none"/>
        </w:rPr>
      </w:pPr>
    </w:p>
    <w:tbl>
      <w:tblPr>
        <w:tblStyle w:val="21"/>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287"/>
        <w:gridCol w:w="3294"/>
        <w:gridCol w:w="1070"/>
        <w:gridCol w:w="1185"/>
        <w:gridCol w:w="81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973" w:type="dxa"/>
            <w:noWrap w:val="0"/>
            <w:vAlign w:val="center"/>
          </w:tcPr>
          <w:p>
            <w:pPr>
              <w:widowControl w:val="0"/>
              <w:jc w:val="center"/>
              <w:rPr>
                <w:rFonts w:hint="default" w:ascii="宋体" w:hAnsi="宋体"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序号</w:t>
            </w:r>
          </w:p>
        </w:tc>
        <w:tc>
          <w:tcPr>
            <w:tcW w:w="1287" w:type="dxa"/>
            <w:noWrap w:val="0"/>
            <w:vAlign w:val="center"/>
          </w:tcPr>
          <w:p>
            <w:pPr>
              <w:widowControl w:val="0"/>
              <w:jc w:val="center"/>
              <w:rPr>
                <w:rFonts w:hint="default" w:ascii="宋体" w:hAnsi="宋体"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名称</w:t>
            </w:r>
          </w:p>
        </w:tc>
        <w:tc>
          <w:tcPr>
            <w:tcW w:w="3294" w:type="dxa"/>
            <w:noWrap w:val="0"/>
            <w:vAlign w:val="center"/>
          </w:tcPr>
          <w:p>
            <w:pPr>
              <w:widowControl w:val="0"/>
              <w:jc w:val="center"/>
              <w:rPr>
                <w:rFonts w:hint="eastAsia" w:ascii="宋体" w:hAnsi="宋体"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服务内容或技术参数</w:t>
            </w:r>
          </w:p>
        </w:tc>
        <w:tc>
          <w:tcPr>
            <w:tcW w:w="1070" w:type="dxa"/>
            <w:noWrap w:val="0"/>
            <w:vAlign w:val="center"/>
          </w:tcPr>
          <w:p>
            <w:pPr>
              <w:widowControl w:val="0"/>
              <w:jc w:val="center"/>
              <w:rPr>
                <w:rFonts w:hint="default" w:ascii="宋体" w:hAnsi="宋体"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数量</w:t>
            </w:r>
          </w:p>
        </w:tc>
        <w:tc>
          <w:tcPr>
            <w:tcW w:w="1185" w:type="dxa"/>
            <w:noWrap w:val="0"/>
            <w:vAlign w:val="center"/>
          </w:tcPr>
          <w:p>
            <w:pPr>
              <w:widowControl w:val="0"/>
              <w:jc w:val="center"/>
              <w:rPr>
                <w:rFonts w:hint="default" w:ascii="宋体" w:hAnsi="宋体"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单位</w:t>
            </w:r>
          </w:p>
        </w:tc>
        <w:tc>
          <w:tcPr>
            <w:tcW w:w="818" w:type="dxa"/>
            <w:noWrap w:val="0"/>
            <w:vAlign w:val="center"/>
          </w:tcPr>
          <w:p>
            <w:pPr>
              <w:widowControl w:val="0"/>
              <w:jc w:val="center"/>
              <w:rPr>
                <w:rFonts w:hint="default" w:ascii="宋体" w:hAnsi="宋体" w:eastAsia="宋体"/>
                <w:color w:val="auto"/>
                <w:sz w:val="24"/>
                <w:szCs w:val="24"/>
                <w:highlight w:val="none"/>
                <w:vertAlign w:val="baseline"/>
                <w:lang w:val="en-US" w:eastAsia="zh-CN"/>
              </w:rPr>
            </w:pPr>
            <w:r>
              <w:rPr>
                <w:rFonts w:hint="eastAsia" w:ascii="宋体" w:hAnsi="宋体" w:eastAsia="宋体"/>
                <w:color w:val="auto"/>
                <w:sz w:val="24"/>
                <w:szCs w:val="24"/>
                <w:highlight w:val="none"/>
                <w:vertAlign w:val="baseline"/>
                <w:lang w:val="en-US" w:eastAsia="zh-CN"/>
              </w:rPr>
              <w:t>金额(元）</w:t>
            </w:r>
          </w:p>
        </w:tc>
        <w:tc>
          <w:tcPr>
            <w:tcW w:w="1103" w:type="dxa"/>
            <w:noWrap w:val="0"/>
            <w:vAlign w:val="center"/>
          </w:tcPr>
          <w:p>
            <w:pPr>
              <w:widowControl w:val="0"/>
              <w:jc w:val="center"/>
              <w:rPr>
                <w:rFonts w:hint="default" w:ascii="宋体" w:hAnsi="宋体" w:eastAsia="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973"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c>
          <w:tcPr>
            <w:tcW w:w="1287"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c>
          <w:tcPr>
            <w:tcW w:w="3294"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c>
          <w:tcPr>
            <w:tcW w:w="1070"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c>
          <w:tcPr>
            <w:tcW w:w="1185"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c>
          <w:tcPr>
            <w:tcW w:w="818"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c>
          <w:tcPr>
            <w:tcW w:w="1103" w:type="dxa"/>
            <w:noWrap w:val="0"/>
            <w:vAlign w:val="top"/>
          </w:tcPr>
          <w:p>
            <w:pPr>
              <w:widowControl w:val="0"/>
              <w:snapToGrid w:val="0"/>
              <w:spacing w:before="50" w:after="50" w:line="240" w:lineRule="auto"/>
              <w:jc w:val="left"/>
              <w:rPr>
                <w:rFonts w:hint="default" w:ascii="宋体" w:hAnsi="宋体" w:eastAsia="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9730" w:type="dxa"/>
            <w:gridSpan w:val="7"/>
            <w:noWrap w:val="0"/>
            <w:vAlign w:val="top"/>
          </w:tcPr>
          <w:p>
            <w:pPr>
              <w:widowControl w:val="0"/>
              <w:snapToGrid w:val="0"/>
              <w:spacing w:before="50" w:after="50" w:line="240" w:lineRule="auto"/>
              <w:jc w:val="left"/>
              <w:rPr>
                <w:rFonts w:hint="eastAsia"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藤县2024年国家水稻绿色高产高效创建项目</w:t>
            </w:r>
          </w:p>
          <w:p>
            <w:pPr>
              <w:widowControl w:val="0"/>
              <w:snapToGrid w:val="0"/>
              <w:spacing w:before="50" w:after="50" w:line="240" w:lineRule="auto"/>
              <w:jc w:val="left"/>
              <w:rPr>
                <w:rFonts w:hint="eastAsia"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投标总报价人民币大写：</w:t>
            </w:r>
            <w:r>
              <w:rPr>
                <w:rFonts w:hint="eastAsia" w:ascii="宋体" w:hAnsi="宋体"/>
                <w:color w:val="auto"/>
                <w:sz w:val="21"/>
                <w:szCs w:val="21"/>
                <w:highlight w:val="none"/>
                <w:u w:val="single"/>
                <w:vertAlign w:val="baseline"/>
                <w:lang w:val="en-US" w:eastAsia="zh-CN"/>
              </w:rPr>
              <w:t xml:space="preserve">                  </w:t>
            </w:r>
            <w:r>
              <w:rPr>
                <w:rFonts w:hint="eastAsia" w:ascii="宋体" w:hAnsi="宋体"/>
                <w:color w:val="auto"/>
                <w:sz w:val="21"/>
                <w:szCs w:val="21"/>
                <w:highlight w:val="none"/>
                <w:vertAlign w:val="baseline"/>
                <w:lang w:val="en-US" w:eastAsia="zh-CN"/>
              </w:rPr>
              <w:t>（￥</w:t>
            </w:r>
            <w:r>
              <w:rPr>
                <w:rFonts w:hint="eastAsia" w:ascii="宋体" w:hAnsi="宋体"/>
                <w:color w:val="auto"/>
                <w:sz w:val="21"/>
                <w:szCs w:val="21"/>
                <w:highlight w:val="none"/>
                <w:u w:val="single"/>
                <w:vertAlign w:val="baseline"/>
                <w:lang w:val="en-US" w:eastAsia="zh-CN"/>
              </w:rPr>
              <w:t xml:space="preserve">              </w:t>
            </w:r>
            <w:r>
              <w:rPr>
                <w:rFonts w:hint="eastAsia" w:ascii="宋体" w:hAnsi="宋体"/>
                <w:color w:val="auto"/>
                <w:sz w:val="21"/>
                <w:szCs w:val="21"/>
                <w:highlight w:val="none"/>
                <w:vertAlign w:val="baseline"/>
                <w:lang w:val="en-US" w:eastAsia="zh-CN"/>
              </w:rPr>
              <w:t xml:space="preserve"> ）</w:t>
            </w:r>
          </w:p>
          <w:p>
            <w:pPr>
              <w:widowControl w:val="0"/>
              <w:snapToGrid w:val="0"/>
              <w:spacing w:before="50" w:after="50" w:line="240" w:lineRule="auto"/>
              <w:jc w:val="left"/>
              <w:rPr>
                <w:rFonts w:hint="eastAsia" w:ascii="宋体" w:hAnsi="宋体" w:eastAsia="宋体" w:cs="宋体"/>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730" w:type="dxa"/>
            <w:gridSpan w:val="7"/>
            <w:noWrap w:val="0"/>
            <w:vAlign w:val="top"/>
          </w:tcPr>
          <w:p>
            <w:pPr>
              <w:widowControl w:val="0"/>
              <w:spacing w:line="360" w:lineRule="auto"/>
              <w:rPr>
                <w:rFonts w:hint="eastAsia" w:ascii="宋体" w:hAnsi="宋体" w:eastAsia="宋体" w:cs="宋体"/>
                <w:color w:val="auto"/>
                <w:kern w:val="2"/>
                <w:sz w:val="21"/>
                <w:szCs w:val="21"/>
                <w:highlight w:val="none"/>
                <w:lang w:val="en-US" w:eastAsia="zh-CN" w:bidi="ar-SA"/>
              </w:rPr>
            </w:pPr>
          </w:p>
          <w:p>
            <w:pPr>
              <w:widowControl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服务期限：</w:t>
            </w:r>
          </w:p>
          <w:p>
            <w:pPr>
              <w:widowControl w:val="0"/>
              <w:spacing w:line="360" w:lineRule="auto"/>
              <w:rPr>
                <w:rFonts w:hint="eastAsia" w:ascii="宋体" w:hAnsi="宋体"/>
                <w:color w:val="auto"/>
                <w:sz w:val="24"/>
                <w:szCs w:val="24"/>
                <w:highlight w:val="none"/>
                <w:vertAlign w:val="baseline"/>
              </w:rPr>
            </w:pPr>
          </w:p>
        </w:tc>
      </w:tr>
    </w:tbl>
    <w:p>
      <w:pPr>
        <w:snapToGrid w:val="0"/>
        <w:spacing w:before="50" w:after="50" w:line="240" w:lineRule="auto"/>
        <w:jc w:val="left"/>
        <w:rPr>
          <w:rFonts w:hint="eastAsia" w:ascii="宋体" w:hAnsi="宋体"/>
          <w:color w:val="auto"/>
          <w:sz w:val="21"/>
          <w:szCs w:val="21"/>
          <w:highlight w:val="none"/>
        </w:rPr>
      </w:pPr>
    </w:p>
    <w:p>
      <w:pPr>
        <w:snapToGrid w:val="0"/>
        <w:spacing w:before="50" w:after="50" w:line="24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注: </w:t>
      </w:r>
    </w:p>
    <w:p>
      <w:pPr>
        <w:snapToGrid w:val="0"/>
        <w:spacing w:before="50" w:after="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填表说明：</w:t>
      </w:r>
    </w:p>
    <w:p>
      <w:pPr>
        <w:snapToGrid w:val="0"/>
        <w:spacing w:before="50" w:after="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1、所有价格均系用人民币表示，单位为元，精确到小数点后两位。</w:t>
      </w:r>
    </w:p>
    <w:p>
      <w:pPr>
        <w:snapToGrid w:val="0"/>
        <w:spacing w:before="50" w:after="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2、报价一经涂改，应在涂改处加盖单位公章或者由法定代表人或授权委托人签字或盖章，否则其投标做无效标处理。</w:t>
      </w:r>
    </w:p>
    <w:p>
      <w:pPr>
        <w:snapToGrid w:val="0"/>
        <w:spacing w:before="50" w:after="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3、投标费用包括设备材料、管理、利润、意外伤害险等一切费用。</w:t>
      </w:r>
    </w:p>
    <w:p>
      <w:pPr>
        <w:snapToGrid w:val="0"/>
        <w:spacing w:before="50" w:after="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4、以上报价应与“投标报价明细表”中的“投标报价”相一致。开标时，投标文件中开标一览表内容与投标文件中明细表内容不一致的，以开标一览表为准。</w:t>
      </w:r>
    </w:p>
    <w:p>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日期：    年   月   日</w:t>
      </w:r>
    </w:p>
    <w:p>
      <w:pPr>
        <w:snapToGrid w:val="0"/>
        <w:spacing w:line="360" w:lineRule="auto"/>
        <w:ind w:right="-817" w:rightChars="-389"/>
        <w:rPr>
          <w:rFonts w:hint="eastAsia" w:ascii="宋体" w:hAnsi="宋体"/>
          <w:color w:val="auto"/>
          <w:sz w:val="24"/>
          <w:highlight w:val="none"/>
        </w:rPr>
      </w:pPr>
      <w:r>
        <w:rPr>
          <w:rFonts w:hint="eastAsia" w:ascii="宋体" w:hAnsi="宋体"/>
          <w:color w:val="auto"/>
          <w:sz w:val="24"/>
          <w:highlight w:val="none"/>
        </w:rPr>
        <w:br w:type="page"/>
      </w:r>
    </w:p>
    <w:p>
      <w:pPr>
        <w:snapToGrid w:val="0"/>
        <w:spacing w:line="360" w:lineRule="auto"/>
        <w:ind w:right="-817" w:rightChars="-389"/>
        <w:rPr>
          <w:rFonts w:hint="eastAsia"/>
          <w:b/>
          <w:color w:val="auto"/>
          <w:sz w:val="28"/>
          <w:szCs w:val="28"/>
          <w:highlight w:val="none"/>
        </w:rPr>
      </w:pPr>
      <w:r>
        <w:rPr>
          <w:rFonts w:hint="eastAsia" w:ascii="宋体" w:hAnsi="宋体"/>
          <w:color w:val="auto"/>
          <w:sz w:val="24"/>
          <w:highlight w:val="none"/>
        </w:rPr>
        <w:t xml:space="preserve"> </w:t>
      </w:r>
      <w:bookmarkStart w:id="28" w:name="_Toc19686837"/>
      <w:r>
        <w:rPr>
          <w:rFonts w:hint="eastAsia"/>
          <w:b/>
          <w:color w:val="auto"/>
          <w:sz w:val="28"/>
          <w:szCs w:val="28"/>
          <w:highlight w:val="none"/>
        </w:rPr>
        <w:t>二、资格证明文件格式</w:t>
      </w:r>
      <w:bookmarkEnd w:id="28"/>
    </w:p>
    <w:p>
      <w:pPr>
        <w:numPr>
          <w:ilvl w:val="2"/>
          <w:numId w:val="8"/>
        </w:numPr>
        <w:snapToGrid w:val="0"/>
        <w:spacing w:before="120" w:beforeLines="50" w:after="50" w:line="360" w:lineRule="auto"/>
        <w:ind w:left="0" w:firstLine="0"/>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highlight w:val="none"/>
        </w:rPr>
        <w:t xml:space="preserve"> </w:t>
      </w: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hint="eastAsia" w:ascii="宋体" w:hAnsi="宋体"/>
          <w:color w:val="auto"/>
          <w:sz w:val="24"/>
          <w:szCs w:val="20"/>
          <w:highlight w:val="none"/>
        </w:rPr>
      </w:pPr>
    </w:p>
    <w:p>
      <w:pPr>
        <w:numPr>
          <w:ilvl w:val="2"/>
          <w:numId w:val="8"/>
        </w:numPr>
        <w:snapToGrid w:val="0"/>
        <w:spacing w:before="120" w:beforeLines="50" w:after="50" w:line="360" w:lineRule="auto"/>
        <w:ind w:left="0" w:firstLine="0"/>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hint="eastAsia" w:ascii="宋体" w:hAnsi="宋体"/>
          <w:color w:val="auto"/>
          <w:sz w:val="24"/>
          <w:highlight w:val="none"/>
        </w:rPr>
      </w:pPr>
    </w:p>
    <w:p>
      <w:pPr>
        <w:snapToGrid w:val="0"/>
        <w:spacing w:before="50" w:after="120" w:afterLines="50"/>
        <w:jc w:val="left"/>
        <w:rPr>
          <w:rFonts w:hint="eastAsia" w:ascii="宋体" w:hAnsi="宋体"/>
          <w:color w:val="auto"/>
          <w:sz w:val="24"/>
          <w:highlight w:val="none"/>
        </w:rPr>
      </w:pPr>
    </w:p>
    <w:p>
      <w:pPr>
        <w:numPr>
          <w:ilvl w:val="2"/>
          <w:numId w:val="8"/>
        </w:numPr>
        <w:snapToGrid w:val="0"/>
        <w:spacing w:before="120" w:beforeLines="50" w:after="50"/>
        <w:ind w:left="0" w:firstLine="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pPr>
        <w:snapToGrid w:val="0"/>
        <w:spacing w:before="50" w:after="120" w:afterLines="50"/>
        <w:jc w:val="center"/>
        <w:rPr>
          <w:rFonts w:hint="eastAsia" w:ascii="宋体" w:hAnsi="宋体"/>
          <w:b/>
          <w:color w:val="auto"/>
          <w:sz w:val="28"/>
          <w:szCs w:val="28"/>
          <w:highlight w:val="none"/>
        </w:rPr>
      </w:pPr>
    </w:p>
    <w:p>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20"/>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Layout w:type="fixed"/>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pPr>
        <w:snapToGrid w:val="0"/>
        <w:jc w:val="center"/>
        <w:rPr>
          <w:rFonts w:hint="eastAsia" w:ascii="宋体" w:hAnsi="宋体"/>
          <w:b/>
          <w:color w:val="auto"/>
          <w:sz w:val="28"/>
          <w:szCs w:val="28"/>
          <w:highlight w:val="none"/>
        </w:rPr>
      </w:pPr>
    </w:p>
    <w:p>
      <w:pPr>
        <w:snapToGrid w:val="0"/>
        <w:spacing w:line="360" w:lineRule="auto"/>
        <w:jc w:val="center"/>
        <w:rPr>
          <w:rFonts w:hint="eastAsia" w:ascii="宋体" w:hAnsi="宋体"/>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20"/>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tblLayout w:type="fixed"/>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color w:val="auto"/>
          <w:sz w:val="24"/>
          <w:highlight w:val="none"/>
        </w:rPr>
      </w:pPr>
    </w:p>
    <w:p>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pPr>
        <w:snapToGrid w:val="0"/>
        <w:spacing w:before="120" w:beforeLines="50" w:after="50"/>
        <w:jc w:val="left"/>
        <w:rPr>
          <w:rFonts w:hint="eastAsia" w:ascii="宋体" w:hAnsi="宋体"/>
          <w:b/>
          <w:color w:val="auto"/>
          <w:sz w:val="24"/>
          <w:szCs w:val="20"/>
          <w:highlight w:val="none"/>
        </w:rPr>
      </w:pPr>
    </w:p>
    <w:p>
      <w:pPr>
        <w:numPr>
          <w:ilvl w:val="2"/>
          <w:numId w:val="8"/>
        </w:numPr>
        <w:snapToGrid w:val="0"/>
        <w:spacing w:before="120" w:beforeLines="50" w:after="50"/>
        <w:ind w:left="0" w:firstLine="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w:t>
      </w:r>
    </w:p>
    <w:p>
      <w:pPr>
        <w:snapToGrid w:val="0"/>
        <w:spacing w:before="50" w:after="120" w:afterLines="50"/>
        <w:jc w:val="left"/>
        <w:rPr>
          <w:rFonts w:hint="eastAsia" w:ascii="宋体" w:hAnsi="宋体"/>
          <w:color w:val="auto"/>
          <w:highlight w:val="none"/>
        </w:rPr>
      </w:pPr>
    </w:p>
    <w:p>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pPr>
        <w:spacing w:line="400" w:lineRule="exact"/>
        <w:contextualSpacing/>
        <w:jc w:val="left"/>
        <w:rPr>
          <w:rFonts w:hint="eastAsia"/>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400" w:lineRule="exact"/>
        <w:contextualSpacing/>
        <w:jc w:val="left"/>
        <w:rPr>
          <w:rFonts w:hint="eastAsia"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 xml:space="preserve">            法定代表人（签字或者盖章或者电子签名）：</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pPr>
        <w:spacing w:line="440" w:lineRule="exact"/>
        <w:contextualSpacing/>
        <w:rPr>
          <w:rFonts w:hint="eastAsia" w:ascii="宋体" w:hAnsi="宋体"/>
          <w:b/>
          <w:color w:val="auto"/>
          <w:sz w:val="24"/>
          <w:highlight w:val="none"/>
        </w:rPr>
      </w:pPr>
      <w:bookmarkStart w:id="29" w:name="_Toc19686838"/>
      <w:r>
        <w:rPr>
          <w:rFonts w:hint="eastAsia" w:ascii="宋体" w:hAnsi="宋体"/>
          <w:b/>
          <w:color w:val="auto"/>
          <w:sz w:val="24"/>
          <w:highlight w:val="none"/>
        </w:rPr>
        <w:t>注：如为联合体投标，盖章处须加盖联合体牵头人电子签章并由联合体牵头人法定代表人分别签字或者盖章或者电子签名，否则投标无效。</w:t>
      </w:r>
    </w:p>
    <w:p>
      <w:pPr>
        <w:pStyle w:val="8"/>
        <w:overflowPunct w:val="0"/>
        <w:spacing w:line="520" w:lineRule="exact"/>
        <w:ind w:firstLine="0"/>
        <w:jc w:val="center"/>
        <w:rPr>
          <w:rFonts w:hint="eastAsia" w:ascii="方正小标宋简体" w:hAnsi="方正小标宋简体" w:eastAsia="方正小标宋简体" w:cs="方正小标宋简体"/>
          <w:color w:val="auto"/>
          <w:sz w:val="44"/>
          <w:szCs w:val="44"/>
          <w:highlight w:val="none"/>
        </w:rPr>
      </w:pPr>
    </w:p>
    <w:p>
      <w:pPr>
        <w:pStyle w:val="8"/>
        <w:overflowPunct w:val="0"/>
        <w:spacing w:line="520" w:lineRule="exact"/>
        <w:ind w:firstLine="0"/>
        <w:jc w:val="center"/>
        <w:rPr>
          <w:rFonts w:hint="eastAsia" w:ascii="方正小标宋简体" w:hAnsi="方正小标宋简体" w:eastAsia="方正小标宋简体" w:cs="方正小标宋简体"/>
          <w:color w:val="auto"/>
          <w:sz w:val="44"/>
          <w:szCs w:val="44"/>
          <w:highlight w:val="none"/>
        </w:rPr>
      </w:pPr>
    </w:p>
    <w:p>
      <w:pPr>
        <w:pStyle w:val="8"/>
        <w:overflowPunct w:val="0"/>
        <w:spacing w:line="520" w:lineRule="exact"/>
        <w:ind w:firstLine="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w:t>
      </w:r>
      <w:r>
        <w:rPr>
          <w:rFonts w:hint="eastAsia" w:ascii="方正小标宋简体" w:hAnsi="方正小标宋简体" w:eastAsia="方正小标宋简体" w:cs="方正小标宋简体"/>
          <w:color w:val="auto"/>
          <w:sz w:val="44"/>
          <w:szCs w:val="44"/>
          <w:highlight w:val="none"/>
          <w:lang w:eastAsia="zh-CN"/>
        </w:rPr>
        <w:t>投</w:t>
      </w:r>
      <w:r>
        <w:rPr>
          <w:rFonts w:hint="eastAsia" w:ascii="方正小标宋简体" w:hAnsi="方正小标宋简体" w:eastAsia="方正小标宋简体" w:cs="方正小标宋简体"/>
          <w:color w:val="auto"/>
          <w:sz w:val="44"/>
          <w:szCs w:val="44"/>
          <w:highlight w:val="none"/>
        </w:rPr>
        <w:t>标协议书</w:t>
      </w:r>
    </w:p>
    <w:p>
      <w:pPr>
        <w:pStyle w:val="8"/>
        <w:overflowPunct w:val="0"/>
        <w:spacing w:line="360" w:lineRule="auto"/>
        <w:ind w:firstLine="0"/>
        <w:rPr>
          <w:rFonts w:hint="eastAsia" w:ascii="宋体" w:hAnsi="宋体"/>
          <w:color w:val="auto"/>
          <w:sz w:val="24"/>
          <w:szCs w:val="24"/>
          <w:highlight w:val="none"/>
        </w:rPr>
      </w:pP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（所有成员单位名称）自愿组成</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（联合体名称）联合体，共同参加</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（项目名称）采购项目</w:t>
      </w:r>
      <w:r>
        <w:rPr>
          <w:rFonts w:hint="eastAsia" w:ascii="宋体" w:hAnsi="宋体" w:cs="仿宋_GB2312"/>
          <w:color w:val="auto"/>
          <w:sz w:val="24"/>
          <w:szCs w:val="24"/>
          <w:highlight w:val="none"/>
          <w:lang w:eastAsia="zh-CN"/>
        </w:rPr>
        <w:t>投</w:t>
      </w:r>
      <w:r>
        <w:rPr>
          <w:rFonts w:hint="eastAsia" w:ascii="宋体" w:hAnsi="宋体" w:cs="仿宋_GB2312"/>
          <w:color w:val="auto"/>
          <w:sz w:val="24"/>
          <w:szCs w:val="24"/>
          <w:highlight w:val="none"/>
        </w:rPr>
        <w:t>标。现就联合体</w:t>
      </w:r>
      <w:r>
        <w:rPr>
          <w:rFonts w:hint="eastAsia" w:ascii="宋体" w:hAnsi="宋体" w:cs="仿宋_GB2312"/>
          <w:color w:val="auto"/>
          <w:sz w:val="24"/>
          <w:szCs w:val="24"/>
          <w:highlight w:val="none"/>
          <w:lang w:eastAsia="zh-CN"/>
        </w:rPr>
        <w:t>投标</w:t>
      </w:r>
      <w:r>
        <w:rPr>
          <w:rFonts w:hint="eastAsia" w:ascii="宋体" w:hAnsi="宋体" w:cs="仿宋_GB2312"/>
          <w:color w:val="auto"/>
          <w:sz w:val="24"/>
          <w:szCs w:val="24"/>
          <w:highlight w:val="none"/>
        </w:rPr>
        <w:t>事宜订立如下协议。</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（某成员单位名称）为</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（联合体名称）牵头人。</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w:t>
      </w:r>
      <w:r>
        <w:rPr>
          <w:rFonts w:hint="eastAsia" w:ascii="宋体" w:hAnsi="宋体" w:cs="仿宋_GB2312"/>
          <w:color w:val="auto"/>
          <w:sz w:val="24"/>
          <w:szCs w:val="24"/>
          <w:highlight w:val="none"/>
          <w:lang w:eastAsia="zh-CN"/>
        </w:rPr>
        <w:t>投标</w:t>
      </w:r>
      <w:r>
        <w:rPr>
          <w:rFonts w:hint="eastAsia" w:ascii="宋体" w:hAnsi="宋体" w:cs="仿宋_GB2312"/>
          <w:color w:val="auto"/>
          <w:sz w:val="24"/>
          <w:szCs w:val="24"/>
          <w:highlight w:val="none"/>
        </w:rPr>
        <w:t>活动，签署文件及对文件的盖章，提交和接收相关的资料、信息及指示，进行合同磋商活动，负责合同实施阶段的组织和协调工作，以及处理与本</w:t>
      </w:r>
      <w:r>
        <w:rPr>
          <w:rFonts w:hint="eastAsia" w:ascii="宋体" w:hAnsi="宋体" w:cs="仿宋_GB2312"/>
          <w:color w:val="auto"/>
          <w:sz w:val="24"/>
          <w:szCs w:val="24"/>
          <w:highlight w:val="none"/>
          <w:lang w:eastAsia="zh-CN"/>
        </w:rPr>
        <w:t>投标</w:t>
      </w:r>
      <w:r>
        <w:rPr>
          <w:rFonts w:hint="eastAsia" w:ascii="宋体" w:hAnsi="宋体" w:cs="仿宋_GB2312"/>
          <w:color w:val="auto"/>
          <w:sz w:val="24"/>
          <w:szCs w:val="24"/>
          <w:highlight w:val="none"/>
        </w:rPr>
        <w:t>项目有关的一切事宜。</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pPr>
        <w:pStyle w:val="8"/>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注：本协议书应附法定代表人身份证明书；有委托代理的，应附权委托书（格式自拟）。</w:t>
      </w:r>
    </w:p>
    <w:p>
      <w:pPr>
        <w:pStyle w:val="8"/>
        <w:overflowPunct w:val="0"/>
        <w:spacing w:line="360" w:lineRule="auto"/>
        <w:ind w:firstLineChars="175"/>
        <w:contextualSpacing/>
        <w:rPr>
          <w:rFonts w:hint="eastAsia" w:ascii="宋体" w:hAnsi="宋体" w:cs="仿宋_GB2312"/>
          <w:color w:val="auto"/>
          <w:sz w:val="24"/>
          <w:szCs w:val="24"/>
          <w:highlight w:val="none"/>
        </w:rPr>
      </w:pPr>
    </w:p>
    <w:p>
      <w:pPr>
        <w:pStyle w:val="8"/>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pPr>
        <w:pStyle w:val="8"/>
        <w:overflowPunct w:val="0"/>
        <w:spacing w:line="360" w:lineRule="auto"/>
        <w:ind w:firstLine="0"/>
        <w:contextualSpacing/>
        <w:rPr>
          <w:rFonts w:hint="eastAsia" w:ascii="宋体" w:hAnsi="宋体" w:cs="仿宋_GB2312"/>
          <w:color w:val="auto"/>
          <w:sz w:val="24"/>
          <w:szCs w:val="24"/>
          <w:highlight w:val="none"/>
        </w:rPr>
      </w:pPr>
    </w:p>
    <w:p>
      <w:pPr>
        <w:pStyle w:val="8"/>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pPr>
        <w:pStyle w:val="8"/>
        <w:overflowPunct w:val="0"/>
        <w:spacing w:line="360" w:lineRule="auto"/>
        <w:ind w:firstLine="0"/>
        <w:contextualSpacing/>
        <w:rPr>
          <w:rFonts w:hint="eastAsia" w:ascii="宋体" w:hAnsi="宋体" w:cs="仿宋_GB2312"/>
          <w:color w:val="auto"/>
          <w:sz w:val="24"/>
          <w:szCs w:val="24"/>
          <w:highlight w:val="none"/>
        </w:rPr>
      </w:pPr>
    </w:p>
    <w:p>
      <w:pPr>
        <w:pStyle w:val="8"/>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pPr>
        <w:pStyle w:val="8"/>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pPr>
        <w:pStyle w:val="8"/>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w:t>
      </w:r>
    </w:p>
    <w:p>
      <w:pPr>
        <w:spacing w:line="360" w:lineRule="auto"/>
        <w:ind w:right="480" w:firstLine="240" w:firstLineChars="100"/>
        <w:contextualSpacing/>
        <w:jc w:val="right"/>
        <w:rPr>
          <w:rFonts w:ascii="宋体" w:hAnsi="宋体"/>
          <w:b/>
          <w:bCs/>
          <w:color w:val="auto"/>
          <w:sz w:val="32"/>
          <w:szCs w:val="32"/>
          <w:highlight w:val="none"/>
        </w:rPr>
      </w:pPr>
      <w:r>
        <w:rPr>
          <w:rFonts w:hint="eastAsia" w:ascii="宋体" w:hAnsi="宋体" w:cs="仿宋_GB2312"/>
          <w:color w:val="auto"/>
          <w:sz w:val="24"/>
          <w:highlight w:val="none"/>
        </w:rPr>
        <w:t xml:space="preserve">     年  </w:t>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月  </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pPr>
        <w:rPr>
          <w:rFonts w:hint="eastAsia"/>
          <w:b/>
          <w:color w:val="auto"/>
          <w:sz w:val="28"/>
          <w:szCs w:val="28"/>
          <w:highlight w:val="none"/>
        </w:rPr>
      </w:pPr>
      <w:r>
        <w:rPr>
          <w:b/>
          <w:color w:val="auto"/>
          <w:sz w:val="28"/>
          <w:szCs w:val="28"/>
          <w:highlight w:val="none"/>
        </w:rPr>
        <w:br w:type="page"/>
      </w:r>
      <w:r>
        <w:rPr>
          <w:rFonts w:hint="eastAsia"/>
          <w:b/>
          <w:color w:val="auto"/>
          <w:sz w:val="28"/>
          <w:szCs w:val="28"/>
          <w:highlight w:val="none"/>
        </w:rPr>
        <w:t>三、商务文件格式</w:t>
      </w:r>
      <w:bookmarkEnd w:id="29"/>
    </w:p>
    <w:p>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jc w:val="center"/>
        <w:rPr>
          <w:rFonts w:hint="eastAsia" w:ascii="宋体" w:hAnsi="宋体"/>
          <w:color w:val="auto"/>
          <w:sz w:val="24"/>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pPr>
        <w:pStyle w:val="8"/>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2.商务文件目录</w:t>
      </w:r>
    </w:p>
    <w:p>
      <w:pPr>
        <w:snapToGrid w:val="0"/>
        <w:spacing w:before="50" w:after="120" w:afterLines="50" w:line="360" w:lineRule="auto"/>
        <w:ind w:firstLine="560" w:firstLineChars="200"/>
        <w:jc w:val="left"/>
        <w:rPr>
          <w:rFonts w:ascii="微软雅黑" w:hAnsi="微软雅黑" w:eastAsia="微软雅黑"/>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pPr>
        <w:snapToGrid w:val="0"/>
        <w:spacing w:before="50" w:after="120" w:afterLines="50"/>
        <w:jc w:val="left"/>
        <w:rPr>
          <w:rFonts w:hint="eastAsia" w:ascii="宋体" w:hAnsi="宋体"/>
          <w:color w:val="auto"/>
          <w:highlight w:val="none"/>
        </w:rPr>
      </w:pPr>
    </w:p>
    <w:p>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hint="eastAsia" w:ascii="宋体" w:hAnsi="宋体"/>
          <w:b/>
          <w:color w:val="auto"/>
          <w:sz w:val="24"/>
          <w:highlight w:val="none"/>
        </w:rPr>
      </w:pPr>
    </w:p>
    <w:p>
      <w:pPr>
        <w:spacing w:line="360" w:lineRule="auto"/>
        <w:ind w:left="420"/>
        <w:contextualSpacing/>
        <w:jc w:val="center"/>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40" w:lineRule="exact"/>
        <w:ind w:firstLine="471"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14"/>
        <w:spacing w:line="440" w:lineRule="exact"/>
        <w:ind w:firstLine="6840" w:firstLineChars="2850"/>
        <w:contextualSpacing/>
        <w:rPr>
          <w:rFonts w:hint="eastAsia" w:hAnsi="宋体"/>
          <w:color w:val="auto"/>
          <w:sz w:val="24"/>
          <w:szCs w:val="24"/>
          <w:highlight w:val="none"/>
        </w:rPr>
      </w:pPr>
    </w:p>
    <w:p>
      <w:pPr>
        <w:pStyle w:val="14"/>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pPr>
        <w:pStyle w:val="14"/>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4.法定代表人身份证明</w:t>
      </w:r>
    </w:p>
    <w:p>
      <w:pPr>
        <w:spacing w:before="240" w:beforeLines="100" w:after="120" w:afterLines="50"/>
        <w:ind w:left="540"/>
        <w:jc w:val="center"/>
        <w:rPr>
          <w:rFonts w:hint="eastAsia" w:ascii="宋体" w:hAnsi="Courier New"/>
          <w:b/>
          <w:color w:val="auto"/>
          <w:sz w:val="32"/>
          <w:szCs w:val="32"/>
          <w:highlight w:val="none"/>
        </w:rPr>
      </w:pPr>
    </w:p>
    <w:p>
      <w:pPr>
        <w:spacing w:before="240" w:beforeLines="100" w:after="120" w:afterLines="50"/>
        <w:ind w:left="54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hint="eastAsia" w:ascii="宋体" w:hAnsi="宋体"/>
          <w:color w:val="auto"/>
          <w:sz w:val="24"/>
          <w:highlight w:val="none"/>
        </w:rPr>
      </w:pPr>
    </w:p>
    <w:p>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pPr>
        <w:spacing w:line="500" w:lineRule="exact"/>
        <w:ind w:left="540"/>
        <w:jc w:val="right"/>
        <w:rPr>
          <w:rFonts w:hint="eastAsia" w:ascii="宋体" w:hAnsi="宋体"/>
          <w:color w:val="auto"/>
          <w:sz w:val="24"/>
          <w:highlight w:val="none"/>
        </w:rPr>
      </w:pPr>
    </w:p>
    <w:p>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hint="eastAsia" w:ascii="宋体" w:hAnsi="宋体"/>
          <w:b/>
          <w:color w:val="auto"/>
          <w:sz w:val="44"/>
          <w:szCs w:val="44"/>
          <w:highlight w:val="none"/>
        </w:rPr>
      </w:pPr>
    </w:p>
    <w:p>
      <w:pPr>
        <w:spacing w:line="360" w:lineRule="auto"/>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pPr>
        <w:spacing w:line="360" w:lineRule="auto"/>
        <w:contextualSpacing/>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pPr>
        <w:spacing w:line="360" w:lineRule="auto"/>
        <w:contextualSpacing/>
        <w:jc w:val="center"/>
        <w:rPr>
          <w:rFonts w:hint="eastAsia"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pPr>
        <w:spacing w:line="440" w:lineRule="exact"/>
        <w:contextualSpacing/>
        <w:jc w:val="center"/>
        <w:rPr>
          <w:rFonts w:hint="eastAsia" w:ascii="宋体" w:hAnsi="宋体"/>
          <w:b/>
          <w:color w:val="auto"/>
          <w:sz w:val="24"/>
          <w:highlight w:val="none"/>
        </w:rPr>
      </w:pPr>
    </w:p>
    <w:p>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440" w:lineRule="exact"/>
        <w:contextualSpacing/>
        <w:rPr>
          <w:rFonts w:hint="eastAsia" w:ascii="宋体" w:hAnsi="宋体"/>
          <w:color w:val="auto"/>
          <w:sz w:val="24"/>
          <w:highlight w:val="none"/>
        </w:rPr>
      </w:pP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30" w:name="_Hlk65851555"/>
      <w:bookmarkStart w:id="31"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30"/>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31"/>
    </w:p>
    <w:p>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napToGrid w:val="0"/>
        <w:spacing w:before="120" w:beforeLines="50" w:after="50"/>
        <w:ind w:firstLine="566" w:firstLineChars="236"/>
        <w:jc w:val="center"/>
        <w:rPr>
          <w:rFonts w:hint="eastAsia" w:ascii="方正小标宋简体" w:hAnsi="方正小标宋简体" w:eastAsia="方正小标宋简体" w:cs="方正小标宋简体"/>
          <w:color w:val="auto"/>
          <w:sz w:val="44"/>
          <w:szCs w:val="44"/>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pPr>
        <w:snapToGrid w:val="0"/>
        <w:spacing w:before="120" w:beforeLines="50" w:after="50"/>
        <w:ind w:firstLine="755" w:firstLineChars="236"/>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（联合体投标格式）</w:t>
      </w:r>
    </w:p>
    <w:p>
      <w:pPr>
        <w:snapToGrid w:val="0"/>
        <w:spacing w:before="120" w:beforeLines="50" w:after="50"/>
        <w:ind w:firstLine="755" w:firstLineChars="236"/>
        <w:jc w:val="center"/>
        <w:rPr>
          <w:rFonts w:hint="eastAsia"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32"/>
          <w:szCs w:val="32"/>
          <w:highlight w:val="none"/>
        </w:rPr>
        <w:t>（如有委托时）</w:t>
      </w:r>
    </w:p>
    <w:p>
      <w:pPr>
        <w:spacing w:line="440" w:lineRule="exact"/>
        <w:contextualSpacing/>
        <w:jc w:val="left"/>
        <w:rPr>
          <w:rFonts w:hint="eastAsia"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我方对委托代理人的签字或者电子签名事项负全部责任。</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pPr>
        <w:spacing w:line="440" w:lineRule="exact"/>
        <w:ind w:firstLine="566" w:firstLineChars="236"/>
        <w:contextualSpacing/>
        <w:rPr>
          <w:rFonts w:hint="eastAsia" w:ascii="宋体" w:hAnsi="宋体"/>
          <w:color w:val="auto"/>
          <w:sz w:val="24"/>
          <w:highlight w:val="none"/>
        </w:rPr>
      </w:pP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牵头人法定代表人（签字或者盖章或者电子签名）：</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牵头人（电子签章）：</w:t>
      </w: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日期：    年   月   日</w:t>
      </w:r>
    </w:p>
    <w:p>
      <w:pPr>
        <w:spacing w:line="440" w:lineRule="exact"/>
        <w:ind w:firstLine="566" w:firstLineChars="236"/>
        <w:contextualSpacing/>
        <w:rPr>
          <w:rFonts w:hint="eastAsia" w:ascii="宋体" w:hAnsi="宋体"/>
          <w:color w:val="auto"/>
          <w:sz w:val="24"/>
          <w:highlight w:val="none"/>
        </w:rPr>
      </w:pPr>
    </w:p>
    <w:p>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被授权人（签字或者电子签名）：</w:t>
      </w:r>
    </w:p>
    <w:p>
      <w:pPr>
        <w:spacing w:line="440" w:lineRule="exact"/>
        <w:ind w:firstLine="566" w:firstLineChars="236"/>
        <w:contextualSpacing/>
        <w:rPr>
          <w:rFonts w:hint="eastAsia" w:ascii="宋体" w:hAnsi="宋体" w:cs="仿宋_GB2312"/>
          <w:color w:val="auto"/>
          <w:sz w:val="32"/>
          <w:szCs w:val="32"/>
          <w:highlight w:val="none"/>
        </w:rPr>
      </w:pPr>
      <w:r>
        <w:rPr>
          <w:rFonts w:hint="eastAsia" w:ascii="宋体" w:hAnsi="宋体"/>
          <w:color w:val="auto"/>
          <w:sz w:val="24"/>
          <w:highlight w:val="none"/>
        </w:rPr>
        <w:t>日期：    年   月   日</w:t>
      </w:r>
    </w:p>
    <w:p>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pacing w:line="440" w:lineRule="exact"/>
        <w:contextualSpacing/>
        <w:rPr>
          <w:rFonts w:hint="eastAsia" w:ascii="宋体" w:hAnsi="宋体"/>
          <w:color w:val="auto"/>
          <w:sz w:val="24"/>
          <w:highlight w:val="none"/>
        </w:rPr>
      </w:pPr>
    </w:p>
    <w:p>
      <w:pPr>
        <w:snapToGrid w:val="0"/>
        <w:spacing w:before="50" w:after="120" w:afterLines="50"/>
        <w:ind w:firstLine="480" w:firstLineChars="200"/>
        <w:jc w:val="left"/>
        <w:rPr>
          <w:rFonts w:hint="eastAsia" w:ascii="宋体" w:hAnsi="宋体"/>
          <w:color w:val="auto"/>
          <w:sz w:val="24"/>
          <w:highlight w:val="none"/>
        </w:rPr>
        <w:sectPr>
          <w:footerReference r:id="rId19" w:type="first"/>
          <w:headerReference r:id="rId16" w:type="default"/>
          <w:footerReference r:id="rId17" w:type="default"/>
          <w:footerReference r:id="rId18" w:type="even"/>
          <w:pgSz w:w="11906" w:h="16838"/>
          <w:pgMar w:top="1701" w:right="1701" w:bottom="1701" w:left="1701" w:header="851" w:footer="992" w:gutter="0"/>
          <w:cols w:space="720" w:num="1"/>
          <w:titlePg/>
          <w:docGrid w:linePitch="312" w:charSpace="0"/>
        </w:sectPr>
      </w:pPr>
    </w:p>
    <w:p>
      <w:pPr>
        <w:rPr>
          <w:rFonts w:hint="eastAsia" w:ascii="宋体" w:hAnsi="宋体"/>
          <w:color w:val="auto"/>
          <w:sz w:val="24"/>
          <w:highlight w:val="none"/>
        </w:rPr>
      </w:pPr>
    </w:p>
    <w:p>
      <w:pPr>
        <w:rPr>
          <w:rFonts w:hint="eastAsia" w:ascii="宋体" w:hAnsi="宋体"/>
          <w:b/>
          <w:color w:val="auto"/>
          <w:sz w:val="24"/>
          <w:szCs w:val="20"/>
          <w:highlight w:val="none"/>
        </w:rPr>
      </w:pPr>
      <w:r>
        <w:rPr>
          <w:rFonts w:hint="eastAsia" w:ascii="宋体" w:hAnsi="宋体"/>
          <w:b/>
          <w:color w:val="auto"/>
          <w:sz w:val="24"/>
          <w:highlight w:val="none"/>
        </w:rPr>
        <w:t>6.商务</w:t>
      </w:r>
      <w:r>
        <w:rPr>
          <w:rFonts w:hint="eastAsia" w:ascii="宋体" w:hAnsi="宋体"/>
          <w:b/>
          <w:color w:val="auto"/>
          <w:sz w:val="24"/>
          <w:highlight w:val="none"/>
          <w:lang w:val="en-US" w:eastAsia="zh-CN"/>
        </w:rPr>
        <w:t>条款</w:t>
      </w:r>
      <w:r>
        <w:rPr>
          <w:rFonts w:hint="eastAsia" w:ascii="宋体" w:hAnsi="宋体"/>
          <w:b/>
          <w:color w:val="auto"/>
          <w:sz w:val="24"/>
          <w:highlight w:val="none"/>
        </w:rPr>
        <w:t>偏离表格式（注：按项目需求表具体项目修改）</w:t>
      </w:r>
    </w:p>
    <w:p>
      <w:pPr>
        <w:snapToGrid w:val="0"/>
        <w:spacing w:before="50"/>
        <w:jc w:val="left"/>
        <w:rPr>
          <w:rFonts w:hint="eastAsia" w:ascii="宋体" w:hAnsi="宋体"/>
          <w:color w:val="auto"/>
          <w:sz w:val="24"/>
          <w:highlight w:val="none"/>
        </w:rPr>
      </w:pPr>
    </w:p>
    <w:p>
      <w:pPr>
        <w:snapToGrid w:val="0"/>
        <w:spacing w:before="50"/>
        <w:jc w:val="left"/>
        <w:rPr>
          <w:rFonts w:hint="eastAsia" w:ascii="宋体" w:hAnsi="宋体"/>
          <w:color w:val="auto"/>
          <w:sz w:val="24"/>
          <w:highlight w:val="none"/>
          <w:u w:val="single"/>
        </w:rPr>
      </w:pPr>
    </w:p>
    <w:tbl>
      <w:tblPr>
        <w:tblStyle w:val="20"/>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lang w:val="zh-CN"/>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实施地点</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交货时间和服务期限</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bl>
    <w:p>
      <w:pPr>
        <w:pStyle w:val="10"/>
        <w:rPr>
          <w:rFonts w:hint="eastAsia" w:ascii="宋体" w:hAnsi="宋体"/>
          <w:color w:val="auto"/>
          <w:highlight w:val="none"/>
        </w:rPr>
      </w:pPr>
      <w:r>
        <w:rPr>
          <w:rFonts w:hint="eastAsia" w:ascii="宋体" w:hAnsi="宋体"/>
          <w:color w:val="auto"/>
          <w:highlight w:val="none"/>
        </w:rPr>
        <w:t>注：</w:t>
      </w:r>
    </w:p>
    <w:p>
      <w:pPr>
        <w:pStyle w:val="12"/>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pPr>
        <w:pStyle w:val="10"/>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snapToGrid w:val="0"/>
        <w:spacing w:before="50" w:after="50"/>
        <w:rPr>
          <w:rFonts w:ascii="宋体" w:hAnsi="宋体"/>
          <w:color w:val="auto"/>
          <w:sz w:val="24"/>
          <w:highlight w:val="none"/>
        </w:rPr>
      </w:pPr>
    </w:p>
    <w:p>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pPr>
    </w:p>
    <w:p>
      <w:pPr>
        <w:rPr>
          <w:rFonts w:hint="eastAsia"/>
          <w:b/>
          <w:color w:val="auto"/>
          <w:sz w:val="28"/>
          <w:szCs w:val="28"/>
          <w:highlight w:val="none"/>
        </w:rPr>
      </w:pPr>
      <w:r>
        <w:rPr>
          <w:rFonts w:ascii="宋体" w:hAnsi="宋体"/>
          <w:color w:val="auto"/>
          <w:sz w:val="24"/>
          <w:szCs w:val="20"/>
          <w:highlight w:val="none"/>
        </w:rPr>
        <w:br w:type="page"/>
      </w:r>
      <w:r>
        <w:rPr>
          <w:rFonts w:hint="eastAsia"/>
          <w:b/>
          <w:color w:val="auto"/>
          <w:sz w:val="28"/>
          <w:szCs w:val="28"/>
          <w:highlight w:val="none"/>
        </w:rPr>
        <w:t>四、技术文件格式</w:t>
      </w: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line="360" w:lineRule="auto"/>
        <w:ind w:left="142"/>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ind w:firstLine="645"/>
        <w:jc w:val="center"/>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bCs/>
          <w:color w:val="auto"/>
          <w:sz w:val="24"/>
          <w:highlight w:val="none"/>
        </w:rPr>
        <w:br w:type="page"/>
      </w:r>
      <w:r>
        <w:rPr>
          <w:rFonts w:hint="eastAsia" w:ascii="宋体" w:hAnsi="宋体"/>
          <w:b/>
          <w:color w:val="auto"/>
          <w:sz w:val="24"/>
          <w:highlight w:val="none"/>
        </w:rPr>
        <w:t>2.技术文件目录</w:t>
      </w:r>
    </w:p>
    <w:p>
      <w:pPr>
        <w:snapToGrid w:val="0"/>
        <w:spacing w:before="50" w:after="120" w:afterLines="50"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rPr>
        <w:t>根据招标文件规定及投标人提供的材料自行编写目录。</w:t>
      </w:r>
    </w:p>
    <w:p>
      <w:pPr>
        <w:spacing w:line="360" w:lineRule="auto"/>
        <w:contextualSpacing/>
        <w:rPr>
          <w:rFonts w:hint="eastAsia" w:ascii="宋体" w:hAnsi="宋体"/>
          <w:color w:val="auto"/>
          <w:sz w:val="24"/>
          <w:szCs w:val="20"/>
          <w:highlight w:val="none"/>
        </w:rPr>
      </w:pPr>
    </w:p>
    <w:p>
      <w:pPr>
        <w:snapToGrid w:val="0"/>
        <w:spacing w:before="50" w:after="120" w:afterLines="50"/>
        <w:jc w:val="left"/>
        <w:rPr>
          <w:rFonts w:hint="eastAsia" w:ascii="宋体" w:hAnsi="宋体"/>
          <w:color w:val="auto"/>
          <w:sz w:val="24"/>
          <w:szCs w:val="20"/>
          <w:highlight w:val="none"/>
        </w:rPr>
      </w:pPr>
    </w:p>
    <w:p>
      <w:pPr>
        <w:snapToGrid w:val="0"/>
        <w:spacing w:before="50" w:after="120" w:afterLines="50"/>
        <w:jc w:val="left"/>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 xml:space="preserve">. </w:t>
      </w:r>
      <w:r>
        <w:rPr>
          <w:rFonts w:hint="eastAsia" w:ascii="宋体" w:hAnsi="宋体"/>
          <w:b/>
          <w:color w:val="auto"/>
          <w:sz w:val="24"/>
          <w:highlight w:val="none"/>
          <w:lang w:eastAsia="zh-CN"/>
        </w:rPr>
        <w:t>服务需求、</w:t>
      </w:r>
      <w:r>
        <w:rPr>
          <w:rFonts w:hint="eastAsia" w:ascii="宋体" w:hAnsi="宋体"/>
          <w:b/>
          <w:color w:val="auto"/>
          <w:sz w:val="24"/>
          <w:highlight w:val="none"/>
        </w:rPr>
        <w:t>技术</w:t>
      </w:r>
      <w:r>
        <w:rPr>
          <w:rFonts w:hint="eastAsia" w:ascii="宋体" w:hAnsi="宋体"/>
          <w:b/>
          <w:color w:val="auto"/>
          <w:sz w:val="24"/>
          <w:highlight w:val="none"/>
          <w:lang w:eastAsia="zh-CN"/>
        </w:rPr>
        <w:t>需</w:t>
      </w:r>
      <w:r>
        <w:rPr>
          <w:rFonts w:hint="eastAsia" w:ascii="宋体" w:hAnsi="宋体"/>
          <w:b/>
          <w:color w:val="auto"/>
          <w:sz w:val="24"/>
          <w:highlight w:val="none"/>
        </w:rPr>
        <w:t>求偏离表格式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服务需求、技术需求偏离表</w:t>
      </w:r>
    </w:p>
    <w:tbl>
      <w:tblPr>
        <w:tblStyle w:val="20"/>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852" w:type="dxa"/>
            <w:noWrap w:val="0"/>
            <w:vAlign w:val="center"/>
          </w:tcPr>
          <w:p>
            <w:pPr>
              <w:pStyle w:val="1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项号</w:t>
            </w:r>
          </w:p>
        </w:tc>
        <w:tc>
          <w:tcPr>
            <w:tcW w:w="2143" w:type="dxa"/>
            <w:noWrap w:val="0"/>
            <w:vAlign w:val="center"/>
          </w:tcPr>
          <w:p>
            <w:pPr>
              <w:pStyle w:val="1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标的的名称</w:t>
            </w:r>
          </w:p>
        </w:tc>
        <w:tc>
          <w:tcPr>
            <w:tcW w:w="1834" w:type="dxa"/>
            <w:noWrap w:val="0"/>
            <w:vAlign w:val="center"/>
          </w:tcPr>
          <w:p>
            <w:pPr>
              <w:pStyle w:val="14"/>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技术需求</w:t>
            </w:r>
          </w:p>
        </w:tc>
        <w:tc>
          <w:tcPr>
            <w:tcW w:w="2181" w:type="dxa"/>
            <w:noWrap w:val="0"/>
            <w:vAlign w:val="center"/>
          </w:tcPr>
          <w:p>
            <w:pPr>
              <w:pStyle w:val="1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投标响应</w:t>
            </w:r>
          </w:p>
        </w:tc>
        <w:tc>
          <w:tcPr>
            <w:tcW w:w="1934" w:type="dxa"/>
            <w:noWrap w:val="0"/>
            <w:vAlign w:val="center"/>
          </w:tcPr>
          <w:p>
            <w:pPr>
              <w:pStyle w:val="1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pStyle w:val="14"/>
              <w:spacing w:line="600" w:lineRule="exact"/>
              <w:jc w:val="center"/>
              <w:rPr>
                <w:rFonts w:hint="eastAsia" w:hAnsi="宋体" w:cs="Courier New"/>
                <w:color w:val="auto"/>
                <w:kern w:val="2"/>
                <w:sz w:val="24"/>
                <w:szCs w:val="24"/>
                <w:highlight w:val="none"/>
                <w:lang w:val="en-US" w:eastAsia="zh-CN"/>
              </w:rPr>
            </w:pPr>
          </w:p>
        </w:tc>
        <w:tc>
          <w:tcPr>
            <w:tcW w:w="2143" w:type="dxa"/>
            <w:noWrap w:val="0"/>
            <w:vAlign w:val="center"/>
          </w:tcPr>
          <w:p>
            <w:pPr>
              <w:pStyle w:val="14"/>
              <w:spacing w:line="600" w:lineRule="exact"/>
              <w:jc w:val="center"/>
              <w:rPr>
                <w:rFonts w:hint="eastAsia" w:hAnsi="宋体" w:cs="Courier New"/>
                <w:color w:val="auto"/>
                <w:kern w:val="2"/>
                <w:sz w:val="24"/>
                <w:szCs w:val="24"/>
                <w:highlight w:val="none"/>
                <w:lang w:val="en-US" w:eastAsia="zh-CN"/>
              </w:rPr>
            </w:pPr>
          </w:p>
        </w:tc>
        <w:tc>
          <w:tcPr>
            <w:tcW w:w="1834" w:type="dxa"/>
            <w:noWrap w:val="0"/>
            <w:vAlign w:val="center"/>
          </w:tcPr>
          <w:p>
            <w:pPr>
              <w:pStyle w:val="14"/>
              <w:spacing w:line="600" w:lineRule="exact"/>
              <w:jc w:val="center"/>
              <w:rPr>
                <w:rFonts w:hint="eastAsia" w:hAnsi="宋体" w:cs="Courier New"/>
                <w:color w:val="auto"/>
                <w:kern w:val="2"/>
                <w:sz w:val="24"/>
                <w:szCs w:val="24"/>
                <w:highlight w:val="none"/>
                <w:lang w:val="en-US" w:eastAsia="zh-CN"/>
              </w:rPr>
            </w:pPr>
          </w:p>
        </w:tc>
        <w:tc>
          <w:tcPr>
            <w:tcW w:w="2181" w:type="dxa"/>
            <w:noWrap w:val="0"/>
            <w:vAlign w:val="center"/>
          </w:tcPr>
          <w:p>
            <w:pPr>
              <w:pStyle w:val="14"/>
              <w:spacing w:line="600" w:lineRule="exact"/>
              <w:jc w:val="center"/>
              <w:rPr>
                <w:rFonts w:hint="eastAsia" w:hAnsi="宋体" w:cs="Courier New"/>
                <w:color w:val="auto"/>
                <w:kern w:val="2"/>
                <w:sz w:val="24"/>
                <w:szCs w:val="24"/>
                <w:highlight w:val="none"/>
                <w:lang w:val="en-US" w:eastAsia="zh-CN"/>
              </w:rPr>
            </w:pPr>
          </w:p>
        </w:tc>
        <w:tc>
          <w:tcPr>
            <w:tcW w:w="1934" w:type="dxa"/>
            <w:noWrap w:val="0"/>
            <w:vAlign w:val="center"/>
          </w:tcPr>
          <w:p>
            <w:pPr>
              <w:pStyle w:val="14"/>
              <w:spacing w:line="600" w:lineRule="exact"/>
              <w:jc w:val="center"/>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bl>
    <w:p>
      <w:pPr>
        <w:pStyle w:val="10"/>
        <w:rPr>
          <w:rFonts w:hint="eastAsia" w:ascii="宋体" w:hAnsi="宋体"/>
          <w:color w:val="auto"/>
          <w:highlight w:val="none"/>
        </w:rPr>
      </w:pPr>
      <w:r>
        <w:rPr>
          <w:rFonts w:hint="eastAsia" w:ascii="宋体" w:hAnsi="宋体"/>
          <w:color w:val="auto"/>
          <w:highlight w:val="none"/>
        </w:rPr>
        <w:t>注：</w:t>
      </w:r>
    </w:p>
    <w:p>
      <w:pPr>
        <w:pStyle w:val="12"/>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采购需求”中的“服务需求及技术需求”逐条作明确的投标响应，并作出偏离说明。</w:t>
      </w:r>
    </w:p>
    <w:p>
      <w:pPr>
        <w:pStyle w:val="10"/>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w:t>
      </w:r>
      <w:r>
        <w:rPr>
          <w:rFonts w:hint="eastAsia" w:ascii="宋体" w:hAnsi="宋体"/>
          <w:b w:val="0"/>
          <w:bCs w:val="0"/>
          <w:color w:val="auto"/>
          <w:highlight w:val="none"/>
          <w:lang w:eastAsia="zh-CN"/>
        </w:rPr>
        <w:t>（或服务）</w:t>
      </w:r>
      <w:r>
        <w:rPr>
          <w:rFonts w:hint="eastAsia" w:ascii="宋体" w:hAnsi="宋体"/>
          <w:b w:val="0"/>
          <w:bCs w:val="0"/>
          <w:color w:val="auto"/>
          <w:highlight w:val="none"/>
        </w:rPr>
        <w:t>的性能</w:t>
      </w:r>
      <w:r>
        <w:rPr>
          <w:rFonts w:hint="eastAsia" w:ascii="宋体" w:hAnsi="宋体"/>
          <w:b w:val="0"/>
          <w:bCs w:val="0"/>
          <w:color w:val="auto"/>
          <w:highlight w:val="none"/>
          <w:lang w:eastAsia="zh-CN"/>
        </w:rPr>
        <w:t>（或需求）</w:t>
      </w:r>
      <w:r>
        <w:rPr>
          <w:rFonts w:hint="eastAsia" w:ascii="宋体" w:hAnsi="宋体"/>
          <w:b w:val="0"/>
          <w:bCs w:val="0"/>
          <w:color w:val="auto"/>
          <w:highlight w:val="none"/>
        </w:rPr>
        <w:t>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pStyle w:val="12"/>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3.投标人认为其投标响应有正偏离的，请在技术要求偏离表中列明，且在投标文件中提供投标产品的彩页或</w:t>
      </w:r>
      <w:r>
        <w:rPr>
          <w:rFonts w:ascii="宋体" w:hAnsi="宋体" w:eastAsia="宋体"/>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pPr>
        <w:pStyle w:val="12"/>
        <w:spacing w:line="360" w:lineRule="auto"/>
        <w:ind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pPr>
        <w:snapToGrid w:val="0"/>
        <w:spacing w:before="50" w:after="50" w:line="360" w:lineRule="auto"/>
        <w:rPr>
          <w:rFonts w:ascii="宋体" w:hAnsi="宋体"/>
          <w:color w:val="auto"/>
          <w:sz w:val="24"/>
          <w:highlight w:val="none"/>
        </w:rPr>
      </w:pPr>
    </w:p>
    <w:p>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50" w:after="50" w:line="360" w:lineRule="auto"/>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4</w:t>
      </w:r>
      <w:r>
        <w:rPr>
          <w:rFonts w:hint="eastAsia" w:ascii="宋体" w:hAnsi="宋体"/>
          <w:b/>
          <w:color w:val="auto"/>
          <w:sz w:val="24"/>
          <w:highlight w:val="none"/>
        </w:rPr>
        <w:t>. 项目实施人员一览表格式</w:t>
      </w:r>
    </w:p>
    <w:p>
      <w:pPr>
        <w:snapToGrid w:val="0"/>
        <w:spacing w:before="120" w:beforeLines="50" w:after="50"/>
        <w:ind w:left="142"/>
        <w:jc w:val="left"/>
        <w:rPr>
          <w:rFonts w:hint="eastAsia" w:ascii="宋体" w:hAnsi="宋体"/>
          <w:b/>
          <w:color w:val="auto"/>
          <w:sz w:val="24"/>
          <w:highlight w:val="none"/>
        </w:rPr>
      </w:pPr>
    </w:p>
    <w:p>
      <w:pPr>
        <w:rPr>
          <w:rFonts w:hint="eastAsia"/>
          <w:color w:val="auto"/>
          <w:highlight w:val="none"/>
        </w:rPr>
      </w:pPr>
      <w:r>
        <w:rPr>
          <w:rFonts w:hint="eastAsia"/>
          <w:color w:val="auto"/>
          <w:highlight w:val="none"/>
        </w:rPr>
        <w:t>项目实施人员一览表</w:t>
      </w:r>
    </w:p>
    <w:tbl>
      <w:tblPr>
        <w:tblStyle w:val="20"/>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4"/>
        <w:gridCol w:w="933"/>
        <w:gridCol w:w="2027"/>
        <w:gridCol w:w="1546"/>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rPr>
                <w:rFonts w:hint="default"/>
                <w:color w:val="auto"/>
                <w:highlight w:val="none"/>
                <w:lang w:val="en-US" w:eastAsia="zh-CN"/>
              </w:rPr>
            </w:pPr>
            <w:r>
              <w:rPr>
                <w:rFonts w:hint="eastAsia"/>
                <w:color w:val="auto"/>
                <w:highlight w:val="none"/>
                <w:lang w:val="en-US" w:eastAsia="zh-CN"/>
              </w:rPr>
              <w:t>序号</w:t>
            </w:r>
          </w:p>
        </w:tc>
        <w:tc>
          <w:tcPr>
            <w:tcW w:w="1234" w:type="dxa"/>
            <w:noWrap w:val="0"/>
            <w:vAlign w:val="center"/>
          </w:tcPr>
          <w:p>
            <w:pPr>
              <w:rPr>
                <w:rFonts w:hint="eastAsia"/>
                <w:color w:val="auto"/>
                <w:highlight w:val="none"/>
              </w:rPr>
            </w:pPr>
            <w:r>
              <w:rPr>
                <w:rFonts w:hint="eastAsia"/>
                <w:color w:val="auto"/>
                <w:highlight w:val="none"/>
              </w:rPr>
              <w:t>姓名</w:t>
            </w:r>
          </w:p>
        </w:tc>
        <w:tc>
          <w:tcPr>
            <w:tcW w:w="933" w:type="dxa"/>
            <w:noWrap w:val="0"/>
            <w:vAlign w:val="center"/>
          </w:tcPr>
          <w:p>
            <w:pPr>
              <w:rPr>
                <w:rFonts w:hint="default"/>
                <w:color w:val="auto"/>
                <w:highlight w:val="none"/>
                <w:lang w:val="en-US" w:eastAsia="zh-CN"/>
              </w:rPr>
            </w:pPr>
            <w:r>
              <w:rPr>
                <w:rFonts w:hint="eastAsia"/>
                <w:color w:val="auto"/>
                <w:highlight w:val="none"/>
                <w:lang w:val="en-US" w:eastAsia="zh-CN"/>
              </w:rPr>
              <w:t>性别</w:t>
            </w:r>
          </w:p>
        </w:tc>
        <w:tc>
          <w:tcPr>
            <w:tcW w:w="2027" w:type="dxa"/>
            <w:noWrap w:val="0"/>
            <w:vAlign w:val="center"/>
          </w:tcPr>
          <w:p>
            <w:pPr>
              <w:rPr>
                <w:rFonts w:hint="eastAsia"/>
                <w:color w:val="auto"/>
                <w:highlight w:val="none"/>
              </w:rPr>
            </w:pPr>
            <w:r>
              <w:rPr>
                <w:rFonts w:hint="eastAsia"/>
                <w:color w:val="auto"/>
                <w:highlight w:val="none"/>
              </w:rPr>
              <w:t>在本项目中拟任岗位或职务</w:t>
            </w:r>
          </w:p>
        </w:tc>
        <w:tc>
          <w:tcPr>
            <w:tcW w:w="1546" w:type="dxa"/>
            <w:noWrap w:val="0"/>
            <w:vAlign w:val="center"/>
          </w:tcPr>
          <w:p>
            <w:pPr>
              <w:rPr>
                <w:rFonts w:hint="default"/>
                <w:color w:val="auto"/>
                <w:highlight w:val="none"/>
                <w:lang w:val="en-US" w:eastAsia="zh-CN"/>
              </w:rPr>
            </w:pPr>
            <w:r>
              <w:rPr>
                <w:rFonts w:hint="eastAsia"/>
                <w:color w:val="auto"/>
                <w:highlight w:val="none"/>
                <w:lang w:val="en-US" w:eastAsia="zh-CN"/>
              </w:rPr>
              <w:t>从事专业</w:t>
            </w:r>
          </w:p>
        </w:tc>
        <w:tc>
          <w:tcPr>
            <w:tcW w:w="1707" w:type="dxa"/>
            <w:noWrap w:val="0"/>
            <w:vAlign w:val="center"/>
          </w:tcPr>
          <w:p>
            <w:pPr>
              <w:rPr>
                <w:rFonts w:hint="default"/>
                <w:color w:val="auto"/>
                <w:highlight w:val="none"/>
                <w:lang w:val="en-US" w:eastAsia="zh-CN"/>
              </w:rPr>
            </w:pPr>
            <w:r>
              <w:rPr>
                <w:rFonts w:hint="eastAsia"/>
                <w:color w:val="auto"/>
                <w:highlight w:val="none"/>
                <w:lang w:val="en-US"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234"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933"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202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546"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707"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234"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933"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202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546"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707"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234"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933"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202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546"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707" w:type="dxa"/>
            <w:noWrap w:val="0"/>
            <w:vAlign w:val="center"/>
          </w:tcPr>
          <w:p>
            <w:pPr>
              <w:snapToGrid w:val="0"/>
              <w:spacing w:before="50" w:after="120" w:afterLines="50"/>
              <w:jc w:val="center"/>
              <w:rPr>
                <w:rFonts w:hint="eastAsia" w:ascii="宋体" w:hAnsi="宋体"/>
                <w:color w:val="auto"/>
                <w:sz w:val="24"/>
                <w:szCs w:val="20"/>
                <w:highlight w:val="none"/>
              </w:rPr>
            </w:pPr>
          </w:p>
        </w:tc>
      </w:tr>
    </w:tbl>
    <w:p>
      <w:pPr>
        <w:snapToGrid w:val="0"/>
        <w:spacing w:before="120" w:beforeLines="50" w:after="50"/>
        <w:ind w:left="142"/>
        <w:jc w:val="center"/>
        <w:rPr>
          <w:rFonts w:hint="eastAsia" w:ascii="宋体" w:hAnsi="宋体"/>
          <w:b/>
          <w:color w:val="auto"/>
          <w:sz w:val="32"/>
          <w:szCs w:val="32"/>
          <w:highlight w:val="none"/>
        </w:rPr>
      </w:pPr>
    </w:p>
    <w:p>
      <w:pPr>
        <w:snapToGrid w:val="0"/>
        <w:spacing w:before="50" w:after="120" w:afterLines="50"/>
        <w:jc w:val="left"/>
        <w:rPr>
          <w:rFonts w:hint="eastAsia" w:ascii="宋体" w:hAnsi="宋体"/>
          <w:color w:val="auto"/>
          <w:sz w:val="24"/>
          <w:szCs w:val="20"/>
          <w:highlight w:val="none"/>
        </w:rPr>
      </w:pP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pPr>
        <w:spacing w:line="360" w:lineRule="auto"/>
        <w:contextualSpacing/>
        <w:jc w:val="left"/>
        <w:rPr>
          <w:rFonts w:hint="eastAsia" w:ascii="宋体" w:hAnsi="宋体"/>
          <w:color w:val="auto"/>
          <w:sz w:val="24"/>
          <w:szCs w:val="20"/>
          <w:highlight w:val="none"/>
        </w:rPr>
      </w:pPr>
    </w:p>
    <w:p>
      <w:pPr>
        <w:spacing w:line="360" w:lineRule="auto"/>
        <w:contextualSpacing/>
        <w:jc w:val="left"/>
        <w:rPr>
          <w:rFonts w:hint="eastAsia" w:ascii="宋体" w:hAnsi="宋体"/>
          <w:color w:val="auto"/>
          <w:sz w:val="24"/>
          <w:szCs w:val="20"/>
          <w:highlight w:val="none"/>
        </w:rPr>
      </w:pPr>
    </w:p>
    <w:p>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50" w:after="120" w:afterLines="50"/>
        <w:jc w:val="left"/>
        <w:rPr>
          <w:rFonts w:hint="eastAsia" w:ascii="宋体" w:hAnsi="宋体"/>
          <w:color w:val="auto"/>
          <w:sz w:val="24"/>
          <w:szCs w:val="20"/>
          <w:highlight w:val="none"/>
        </w:rPr>
      </w:pPr>
    </w:p>
    <w:p>
      <w:pPr>
        <w:spacing w:line="360" w:lineRule="auto"/>
        <w:contextualSpacing/>
        <w:jc w:val="left"/>
        <w:rPr>
          <w:rFonts w:ascii="宋体" w:hAnsi="宋体" w:cs="宋体"/>
          <w:b/>
          <w:bCs/>
          <w:color w:val="auto"/>
          <w:sz w:val="27"/>
          <w:szCs w:val="27"/>
          <w:highlight w:val="none"/>
        </w:rPr>
      </w:pPr>
      <w:r>
        <w:rPr>
          <w:rFonts w:ascii="宋体" w:hAnsi="宋体"/>
          <w:b/>
          <w:color w:val="auto"/>
          <w:sz w:val="24"/>
          <w:highlight w:val="none"/>
        </w:rPr>
        <w:br w:type="page"/>
      </w:r>
    </w:p>
    <w:p>
      <w:pPr>
        <w:jc w:val="center"/>
        <w:rPr>
          <w:rFonts w:hint="eastAsia" w:ascii="方正小标宋简体" w:hAnsi="方正小标宋简体" w:eastAsia="方正小标宋简体" w:cs="方正小标宋简体"/>
          <w:color w:val="auto"/>
          <w:sz w:val="44"/>
          <w:szCs w:val="44"/>
          <w:highlight w:val="none"/>
        </w:rPr>
      </w:pPr>
      <w:bookmarkStart w:id="32" w:name="_Toc71365926"/>
      <w:r>
        <w:rPr>
          <w:rFonts w:hint="eastAsia" w:ascii="方正小标宋简体" w:hAnsi="方正小标宋简体" w:eastAsia="方正小标宋简体" w:cs="方正小标宋简体"/>
          <w:color w:val="auto"/>
          <w:sz w:val="44"/>
          <w:szCs w:val="44"/>
          <w:highlight w:val="none"/>
        </w:rPr>
        <w:t>中小企业声明函</w:t>
      </w:r>
      <w:bookmarkEnd w:id="32"/>
    </w:p>
    <w:p>
      <w:pPr>
        <w:spacing w:before="2" w:line="500" w:lineRule="exact"/>
        <w:ind w:firstLine="706" w:firstLineChars="294"/>
        <w:rPr>
          <w:rFonts w:ascii="宋体" w:hAnsi="宋体" w:cs="宋体"/>
          <w:b/>
          <w:bCs/>
          <w:color w:val="auto"/>
          <w:sz w:val="24"/>
          <w:highlight w:val="none"/>
        </w:rPr>
      </w:pPr>
    </w:p>
    <w:p>
      <w:pPr>
        <w:pStyle w:val="11"/>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其他未列明行业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pStyle w:val="11"/>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pPr>
        <w:pStyle w:val="11"/>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pPr>
        <w:pStyle w:val="11"/>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pStyle w:val="11"/>
        <w:spacing w:before="56" w:line="500" w:lineRule="exact"/>
        <w:ind w:right="650" w:firstLine="2160" w:firstLineChars="900"/>
        <w:rPr>
          <w:rFonts w:ascii="宋体" w:hAnsi="宋体"/>
          <w:color w:val="auto"/>
          <w:sz w:val="24"/>
          <w:highlight w:val="none"/>
        </w:rPr>
      </w:pPr>
    </w:p>
    <w:p>
      <w:pPr>
        <w:pStyle w:val="11"/>
        <w:spacing w:before="56" w:line="500" w:lineRule="exact"/>
        <w:ind w:right="650" w:firstLine="3840" w:firstLineChars="1600"/>
        <w:rPr>
          <w:rFonts w:ascii="宋体" w:hAnsi="宋体"/>
          <w:color w:val="auto"/>
          <w:sz w:val="24"/>
          <w:highlight w:val="none"/>
        </w:rPr>
      </w:pPr>
      <w:r>
        <w:rPr>
          <w:rFonts w:ascii="宋体" w:hAnsi="宋体"/>
          <w:color w:val="auto"/>
          <w:sz w:val="24"/>
          <w:highlight w:val="none"/>
        </w:rPr>
        <w:t>企业名称（</w:t>
      </w:r>
      <w:r>
        <w:rPr>
          <w:rFonts w:hint="eastAsia" w:ascii="宋体" w:hAnsi="宋体"/>
          <w:color w:val="auto"/>
          <w:sz w:val="24"/>
          <w:highlight w:val="none"/>
          <w:lang w:eastAsia="zh-CN"/>
        </w:rPr>
        <w:t>电子签</w:t>
      </w:r>
      <w:r>
        <w:rPr>
          <w:rFonts w:ascii="宋体" w:hAnsi="宋体"/>
          <w:color w:val="auto"/>
          <w:sz w:val="24"/>
          <w:highlight w:val="none"/>
        </w:rPr>
        <w:t xml:space="preserve">章）： </w:t>
      </w:r>
    </w:p>
    <w:p>
      <w:pPr>
        <w:pStyle w:val="11"/>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pPr>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jc w:val="center"/>
        <w:rPr>
          <w:color w:val="auto"/>
          <w:highlight w:val="none"/>
        </w:rPr>
      </w:pPr>
      <w:r>
        <w:rPr>
          <w:rStyle w:val="23"/>
          <w:rFonts w:hint="eastAsia"/>
          <w:color w:val="auto"/>
          <w:sz w:val="36"/>
          <w:szCs w:val="36"/>
          <w:highlight w:val="none"/>
          <w:shd w:val="clear" w:color="auto" w:fill="FFFFFF"/>
        </w:rPr>
        <w:t>中小企业划型标准</w:t>
      </w:r>
    </w:p>
    <w:tbl>
      <w:tblPr>
        <w:tblStyle w:val="20"/>
        <w:tblW w:w="949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行业标准</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标准划分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10"/>
                <w:szCs w:val="21"/>
                <w:highlight w:val="none"/>
              </w:rPr>
            </w:pPr>
            <w:r>
              <w:rPr>
                <w:rFonts w:hint="eastAsia" w:ascii="宋体" w:hAnsi="宋体"/>
                <w:color w:val="auto"/>
                <w:spacing w:val="-10"/>
                <w:szCs w:val="21"/>
                <w:highlight w:val="none"/>
                <w:shd w:val="clear" w:color="auto" w:fill="FFFFFF"/>
              </w:rPr>
              <w:t>农、林、牧、渔业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工业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建筑业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批发业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零售业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交通运输业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仓储业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邮政业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住宿业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餐饮业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信息传输业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软件和信息技术服务业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房地产开发经营</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物业管理</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10"/>
                <w:szCs w:val="21"/>
                <w:highlight w:val="none"/>
              </w:rPr>
            </w:pPr>
            <w:r>
              <w:rPr>
                <w:rFonts w:hint="eastAsia" w:ascii="宋体" w:hAnsi="宋体"/>
                <w:color w:val="auto"/>
                <w:spacing w:val="-10"/>
                <w:szCs w:val="21"/>
                <w:highlight w:val="none"/>
                <w:shd w:val="clear" w:color="auto" w:fill="FFFFFF"/>
              </w:rPr>
              <w:t>租赁和商务服务业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shd w:val="clear" w:color="auto" w:fill="FFFFFF"/>
              </w:rPr>
              <w:t>其他未列明行业</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shd w:val="clear" w:color="auto" w:fill="FFFFFF"/>
              </w:rPr>
              <w:t>从业人员300人以下的为中小微型企业。其中，从业人员100人及以上的为中型企业；从业人员10人及以上的为小型企业；从业人员10人以下的为微型企业。</w:t>
            </w:r>
          </w:p>
        </w:tc>
      </w:tr>
    </w:tbl>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hint="eastAsia" w:ascii="宋体" w:hAnsi="宋体" w:eastAsia="宋体"/>
          <w:b/>
          <w:color w:val="auto"/>
          <w:sz w:val="24"/>
          <w:highlight w:val="none"/>
          <w:lang w:val="en-US" w:eastAsia="zh-CN"/>
        </w:rPr>
        <w:t>3.</w:t>
      </w:r>
      <w:r>
        <w:rPr>
          <w:rFonts w:hint="eastAsia" w:ascii="宋体" w:hAnsi="宋体"/>
          <w:b/>
          <w:color w:val="auto"/>
          <w:sz w:val="24"/>
          <w:highlight w:val="none"/>
        </w:rPr>
        <w:t>残疾人福利性单位声明函格式</w:t>
      </w:r>
    </w:p>
    <w:p>
      <w:pPr>
        <w:spacing w:line="588" w:lineRule="exact"/>
        <w:jc w:val="center"/>
        <w:rPr>
          <w:rFonts w:hint="eastAsia" w:ascii="仿宋_GB2312" w:eastAsia="仿宋_GB2312"/>
          <w:b/>
          <w:color w:val="auto"/>
          <w:spacing w:val="6"/>
          <w:sz w:val="32"/>
          <w:szCs w:val="32"/>
          <w:highlight w:val="none"/>
        </w:rPr>
      </w:pPr>
    </w:p>
    <w:p>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pPr>
        <w:spacing w:line="360" w:lineRule="auto"/>
        <w:contextualSpacing/>
        <w:rPr>
          <w:rFonts w:ascii="仿宋_GB2312" w:eastAsia="仿宋_GB2312"/>
          <w:bCs/>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hint="eastAsia"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tabs>
          <w:tab w:val="left" w:pos="1199"/>
        </w:tabs>
        <w:bidi w:val="0"/>
        <w:jc w:val="left"/>
        <w:rPr>
          <w:rFonts w:hint="eastAsia" w:eastAsia="宋体"/>
          <w:color w:val="auto"/>
          <w:highlight w:val="none"/>
          <w:lang w:val="en-US" w:eastAsia="zh-CN"/>
        </w:rPr>
        <w:sectPr>
          <w:footerReference r:id="rId20" w:type="default"/>
          <w:pgSz w:w="11906" w:h="16839"/>
          <w:pgMar w:top="1431" w:right="1785" w:bottom="913" w:left="1785" w:header="0" w:footer="708" w:gutter="0"/>
          <w:pgNumType w:fmt="decimal"/>
          <w:cols w:space="720" w:num="1"/>
        </w:sectPr>
      </w:pPr>
      <w:r>
        <w:rPr>
          <w:rFonts w:ascii="宋体" w:hAnsi="宋体"/>
          <w:color w:val="auto"/>
          <w:sz w:val="24"/>
          <w:highlight w:val="none"/>
        </w:rPr>
        <w:br w:type="page"/>
      </w:r>
    </w:p>
    <w:p>
      <w:pPr>
        <w:spacing w:line="360" w:lineRule="auto"/>
        <w:jc w:val="left"/>
        <w:rPr>
          <w:rFonts w:ascii="宋体" w:hAnsi="宋体"/>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b/>
          <w:color w:val="auto"/>
          <w:sz w:val="24"/>
          <w:highlight w:val="none"/>
        </w:rPr>
        <w:t>质疑函（格式）</w:t>
      </w:r>
    </w:p>
    <w:p>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pPr>
        <w:pStyle w:val="14"/>
        <w:snapToGrid w:val="0"/>
        <w:spacing w:line="360" w:lineRule="auto"/>
        <w:ind w:firstLine="480"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pPr>
        <w:pStyle w:val="1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pPr>
        <w:pStyle w:val="1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pPr>
        <w:pStyle w:val="14"/>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□采购结果   </w:t>
      </w:r>
    </w:p>
    <w:p>
      <w:pPr>
        <w:pStyle w:val="14"/>
        <w:spacing w:line="360" w:lineRule="auto"/>
        <w:ind w:left="25" w:leftChars="12" w:firstLine="471"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pPr>
        <w:pStyle w:val="14"/>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4"/>
        <w:spacing w:line="360" w:lineRule="auto"/>
        <w:ind w:left="25" w:leftChars="12" w:firstLine="352" w:firstLineChars="147"/>
        <w:rPr>
          <w:rFonts w:hint="eastAsia" w:hAnsi="宋体"/>
          <w:color w:val="auto"/>
          <w:sz w:val="24"/>
          <w:szCs w:val="24"/>
          <w:highlight w:val="none"/>
        </w:rPr>
      </w:pP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4"/>
        <w:spacing w:line="360" w:lineRule="auto"/>
        <w:ind w:left="25" w:leftChars="12" w:firstLine="352" w:firstLineChars="147"/>
        <w:rPr>
          <w:rFonts w:hint="eastAsia" w:hAnsi="宋体"/>
          <w:color w:val="auto"/>
          <w:sz w:val="24"/>
          <w:szCs w:val="24"/>
          <w:highlight w:val="none"/>
        </w:rPr>
      </w:pP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4"/>
        <w:snapToGrid w:val="0"/>
        <w:spacing w:line="360" w:lineRule="auto"/>
        <w:rPr>
          <w:rFonts w:hint="eastAsia" w:hAnsi="宋体"/>
          <w:b/>
          <w:color w:val="auto"/>
          <w:sz w:val="24"/>
          <w:szCs w:val="24"/>
          <w:highlight w:val="none"/>
        </w:rPr>
      </w:pPr>
    </w:p>
    <w:p>
      <w:pPr>
        <w:pStyle w:val="1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4"/>
        <w:spacing w:line="360" w:lineRule="auto"/>
        <w:ind w:left="25" w:leftChars="12" w:firstLine="353"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4"/>
        <w:spacing w:line="360" w:lineRule="auto"/>
        <w:ind w:left="25" w:leftChars="12" w:firstLine="353"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3"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4"/>
        <w:spacing w:line="360" w:lineRule="auto"/>
        <w:ind w:left="25" w:leftChars="12" w:firstLine="353"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pPr>
        <w:pStyle w:val="14"/>
        <w:spacing w:line="360" w:lineRule="auto"/>
        <w:ind w:left="25" w:leftChars="12" w:firstLine="353"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14"/>
        <w:snapToGrid w:val="0"/>
        <w:rPr>
          <w:rFonts w:hint="eastAsia"/>
          <w:b/>
          <w:color w:val="auto"/>
          <w:sz w:val="24"/>
          <w:szCs w:val="24"/>
          <w:highlight w:val="none"/>
        </w:rPr>
      </w:pPr>
    </w:p>
    <w:p>
      <w:pPr>
        <w:spacing w:line="360" w:lineRule="auto"/>
        <w:jc w:val="left"/>
        <w:rPr>
          <w:rFonts w:hint="eastAsia" w:ascii="宋体" w:hAnsi="宋体" w:eastAsia="宋体" w:cs="宋体"/>
          <w:b/>
          <w:color w:val="auto"/>
          <w:sz w:val="24"/>
          <w:highlight w:val="none"/>
          <w:lang w:val="en-US" w:eastAsia="zh-CN"/>
        </w:rPr>
      </w:pPr>
      <w:r>
        <w:rPr>
          <w:rFonts w:eastAsia="隶书"/>
          <w:color w:val="auto"/>
          <w:sz w:val="44"/>
          <w:highlight w:val="none"/>
        </w:rPr>
        <w:br w:type="page"/>
      </w:r>
    </w:p>
    <w:p>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投诉书（格式）</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pPr>
        <w:pStyle w:val="14"/>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pPr>
        <w:pStyle w:val="14"/>
        <w:spacing w:line="360" w:lineRule="auto"/>
        <w:ind w:left="25" w:leftChars="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pPr>
        <w:pStyle w:val="14"/>
        <w:spacing w:line="360" w:lineRule="auto"/>
        <w:ind w:left="25" w:leftChars="12" w:firstLine="352" w:firstLineChars="147"/>
        <w:rPr>
          <w:rFonts w:hint="eastAsia" w:ascii="宋体" w:hAnsi="宋体" w:eastAsia="宋体" w:cs="宋体"/>
          <w:color w:val="auto"/>
          <w:sz w:val="24"/>
          <w:szCs w:val="24"/>
          <w:highlight w:val="none"/>
        </w:rPr>
      </w:pP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4"/>
        <w:spacing w:line="360" w:lineRule="auto"/>
        <w:ind w:left="25" w:leftChars="12" w:firstLine="352" w:firstLineChars="147"/>
        <w:rPr>
          <w:rFonts w:hint="eastAsia" w:ascii="宋体" w:hAnsi="宋体" w:eastAsia="宋体" w:cs="宋体"/>
          <w:color w:val="auto"/>
          <w:sz w:val="24"/>
          <w:szCs w:val="24"/>
          <w:highlight w:val="none"/>
        </w:rPr>
      </w:pP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pPr>
        <w:pStyle w:val="14"/>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pStyle w:val="14"/>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pPr>
        <w:pStyle w:val="14"/>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pPr>
        <w:pStyle w:val="14"/>
        <w:spacing w:line="360" w:lineRule="auto"/>
        <w:ind w:left="25" w:leftChars="12" w:firstLine="310" w:firstLineChars="147"/>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p>
      <w:pPr>
        <w:pStyle w:val="11"/>
        <w:spacing w:before="35" w:line="219" w:lineRule="auto"/>
        <w:ind w:left="4993"/>
        <w:rPr>
          <w:color w:val="auto"/>
          <w:spacing w:val="-13"/>
          <w:sz w:val="24"/>
          <w:szCs w:val="24"/>
          <w:highlight w:val="none"/>
        </w:rPr>
      </w:pPr>
    </w:p>
    <w:bookmarkEnd w:id="33"/>
    <w:sectPr>
      <w:headerReference r:id="rId21" w:type="default"/>
      <w:footerReference r:id="rId22" w:type="default"/>
      <w:pgSz w:w="11906" w:h="16839"/>
      <w:pgMar w:top="1431" w:right="827" w:bottom="913" w:left="1417" w:header="0" w:footer="70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135"/>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769"/>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80" w:lineRule="auto"/>
      <w:ind w:left="4769"/>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JBwgVAgAAFQ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RopnCjk7fv51+/Dr9/EqgA0Ct9TP4bSw8Q/fWdFj0oPdQxrm7&#10;yql4YyICO6A+XuAVXSA8Bk0n02kOE4dteCB/9hhunQ/vhFEkCgV12F+ClR3WPvSug0usps2qkTLt&#10;UGrSFvT6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AJBwg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799"/>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23</w:t>
    </w:r>
    <w:r>
      <w:fldChar w:fldCharType="end"/>
    </w:r>
  </w:p>
  <w:p>
    <w:pPr>
      <w:pStyle w:val="1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15</w:t>
    </w:r>
    <w:r>
      <w:fldChar w:fldCharType="end"/>
    </w:r>
  </w:p>
  <w:p>
    <w:pPr>
      <w:pStyle w:val="15"/>
      <w:ind w:right="360"/>
      <w:jc w:val="both"/>
      <w:rPr>
        <w:rFonts w:hint="eastAsi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288"/>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657"/>
      <w:rPr>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JmgwVAgAAFQQAAA4AAABkcnMvZTJvRG9jLnhtbK1Ty47TMBTdI/EP&#10;lvc0adGMqqrpqMyoCKliRiqItes4TSS/ZLtNygfAH7Biw57v6nfMsdN00AwrxMa58X2ec4/nN52S&#10;5CCcb4wu6HiUUyI0N2WjdwX9/Gn1ZkqJD0yXTBotCnoUnt4sXr+at3YmJqY2shSOoIj2s9YWtA7B&#10;zrLM81oo5kfGCg1nZZxiAb9ul5WOtaiuZDbJ8+usNa60znDhPW7veiddpPpVJXi4ryovApEFxWwh&#10;nS6d23hmizmb7RyzdcPPY7B/mEKxRqPppdQdC4zsXfOilGq4M95UYcSNykxVNVwkDEAzzp+h2dTM&#10;ioQF5Hh7ocn/v7L84+HBkaYs6PUVJZop7Oj04/vp5+/Tr28EdyCotX6GuI1FZOjemQ6LHu49LiPu&#10;rnIqfoGIwA+qjxd6RRcIj0nTyXSaw8XhG35QP3tKt86H98IoEo2COuwv0coOax/60CEkdtNm1UiZ&#10;dig1aQHi7VWeEi4eFJcaPSKIfthohW7bnZFtTXkEMGd6bXjLVw2ar5kPD8xBDBgYAg/3OCpp0MSc&#10;LUpq477+7T7GY0fwUtJCXAXVUD8l8oPG7qIOB8MNxnYw9F7dGqh1jIdjeTKR4IIczMoZ9QWqX8Ye&#10;cDHN0amgYTBvQy9wvBoulssUtLeu2dV9ApRnWVjrjeWxTSTS2+U+gMzEcSSoZ+XMG7SXtnR+J1Hc&#10;f/6nqKfX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vJmgw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5186"/>
      <w:rPr>
        <w:rFonts w:hint="default" w:eastAsia="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818"/>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76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80" w:lineRule="auto"/>
      <w:ind w:left="4287"/>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5177"/>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287"/>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647"/>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9" w:lineRule="auto"/>
      <w:ind w:left="4647"/>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5QQ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y5QQ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19" w:line="219" w:lineRule="auto"/>
      <w:ind w:left="979"/>
      <w:rPr>
        <w:rFonts w:ascii="宋体" w:hAnsi="宋体" w:eastAsia="宋体" w:cs="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0"/>
        <w:tab w:val="left" w:pos="8306"/>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19" w:lineRule="auto"/>
      <w:ind w:left="949"/>
      <w:rPr>
        <w:rFonts w:ascii="宋体" w:hAnsi="宋体" w:eastAsia="宋体" w:cs="宋体"/>
        <w:sz w:val="18"/>
        <w:szCs w:val="18"/>
      </w:rPr>
    </w:pPr>
    <w:r>
      <w:drawing>
        <wp:anchor distT="0" distB="0" distL="0" distR="0" simplePos="0" relativeHeight="251670528" behindDoc="0" locked="0" layoutInCell="0" allowOverlap="1">
          <wp:simplePos x="0" y="0"/>
          <wp:positionH relativeFrom="page">
            <wp:posOffset>679450</wp:posOffset>
          </wp:positionH>
          <wp:positionV relativeFrom="page">
            <wp:posOffset>551815</wp:posOffset>
          </wp:positionV>
          <wp:extent cx="6210300" cy="635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6210233" cy="64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C4BE38B"/>
    <w:multiLevelType w:val="singleLevel"/>
    <w:tmpl w:val="1C4BE38B"/>
    <w:lvl w:ilvl="0" w:tentative="0">
      <w:start w:val="1"/>
      <w:numFmt w:val="decimal"/>
      <w:suff w:val="space"/>
      <w:lvlText w:val="%1."/>
      <w:lvlJc w:val="left"/>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C0E7C04"/>
    <w:multiLevelType w:val="singleLevel"/>
    <w:tmpl w:val="4C0E7C04"/>
    <w:lvl w:ilvl="0" w:tentative="0">
      <w:start w:val="1"/>
      <w:numFmt w:val="chineseCounting"/>
      <w:suff w:val="space"/>
      <w:lvlText w:val="第%1章"/>
      <w:lvlJc w:val="left"/>
      <w:rPr>
        <w:rFonts w:hint="eastAsia"/>
      </w:r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5F3A2CC"/>
    <w:multiLevelType w:val="singleLevel"/>
    <w:tmpl w:val="75F3A2CC"/>
    <w:lvl w:ilvl="0" w:tentative="0">
      <w:start w:val="1"/>
      <w:numFmt w:val="decimal"/>
      <w:suff w:val="nothing"/>
      <w:lvlText w:val="（%1）"/>
      <w:lvlJc w:val="left"/>
    </w:lvl>
  </w:abstractNum>
  <w:abstractNum w:abstractNumId="7">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3"/>
  </w:num>
  <w:num w:numId="3">
    <w:abstractNumId w:val="1"/>
  </w:num>
  <w:num w:numId="4">
    <w:abstractNumId w:val="6"/>
  </w:num>
  <w:num w:numId="5">
    <w:abstractNumId w:val="0"/>
  </w:num>
  <w:num w:numId="6">
    <w:abstractNumId w:val="4"/>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mY0N2E4YTMzMjI0MWI4NjY1ODc3NGI5NjA2NzIxYWQifQ=="/>
    <w:docVar w:name="KSO_WPS_MARK_KEY" w:val="fee50bcb-659d-4dc5-bb37-daf8f957b326"/>
  </w:docVars>
  <w:rsids>
    <w:rsidRoot w:val="00000000"/>
    <w:rsid w:val="09B45041"/>
    <w:rsid w:val="09D46E15"/>
    <w:rsid w:val="0C634667"/>
    <w:rsid w:val="10812C6B"/>
    <w:rsid w:val="128A51A9"/>
    <w:rsid w:val="129F7765"/>
    <w:rsid w:val="1460684D"/>
    <w:rsid w:val="17CC0250"/>
    <w:rsid w:val="1EF43A27"/>
    <w:rsid w:val="20672903"/>
    <w:rsid w:val="21A236A9"/>
    <w:rsid w:val="227329FC"/>
    <w:rsid w:val="279E357F"/>
    <w:rsid w:val="2A7A72F2"/>
    <w:rsid w:val="31EA5447"/>
    <w:rsid w:val="34901F63"/>
    <w:rsid w:val="356170D4"/>
    <w:rsid w:val="377C42C4"/>
    <w:rsid w:val="3CCC7CF7"/>
    <w:rsid w:val="3F163D1F"/>
    <w:rsid w:val="43CA13AE"/>
    <w:rsid w:val="4D8669DF"/>
    <w:rsid w:val="4FA75131"/>
    <w:rsid w:val="54FF43D3"/>
    <w:rsid w:val="57695934"/>
    <w:rsid w:val="59CE55A2"/>
    <w:rsid w:val="5D2A2D0B"/>
    <w:rsid w:val="6A375911"/>
    <w:rsid w:val="6CF110B0"/>
    <w:rsid w:val="6ECC560D"/>
    <w:rsid w:val="70E47794"/>
    <w:rsid w:val="7397195F"/>
    <w:rsid w:val="761C65E5"/>
    <w:rsid w:val="7E847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4"/>
    <w:next w:val="1"/>
    <w:qFormat/>
    <w:uiPriority w:val="0"/>
    <w:pPr>
      <w:keepNext/>
      <w:keepLines/>
      <w:spacing w:before="340" w:after="330" w:line="578" w:lineRule="auto"/>
      <w:outlineLvl w:val="0"/>
    </w:pPr>
    <w:rPr>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character" w:default="1" w:styleId="22">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_4ca974cf-acc5-4466-b1f0-4caf03b338b4"/>
    <w:basedOn w:val="1"/>
    <w:qFormat/>
    <w:uiPriority w:val="0"/>
    <w:pPr>
      <w:spacing w:before="100" w:beforeAutospacing="1" w:after="100" w:afterAutospacing="1"/>
      <w:ind w:leftChars="200" w:firstLine="420"/>
    </w:pPr>
    <w:rPr>
      <w:rFonts w:ascii="Times New Roman" w:hAnsi="Times New Roman" w:eastAsia="宋体" w:cs="Times New Roman"/>
    </w:rPr>
  </w:style>
  <w:style w:type="paragraph" w:styleId="8">
    <w:name w:val="Normal Indent"/>
    <w:basedOn w:val="1"/>
    <w:qFormat/>
    <w:uiPriority w:val="0"/>
    <w:pPr>
      <w:ind w:firstLine="420"/>
    </w:pPr>
    <w:rPr>
      <w:szCs w:val="20"/>
    </w:rPr>
  </w:style>
  <w:style w:type="paragraph" w:styleId="9">
    <w:name w:val="index 8"/>
    <w:basedOn w:val="1"/>
    <w:next w:val="1"/>
    <w:qFormat/>
    <w:uiPriority w:val="99"/>
    <w:pPr>
      <w:ind w:left="1400" w:leftChars="1400"/>
    </w:pPr>
  </w:style>
  <w:style w:type="paragraph" w:styleId="10">
    <w:name w:val="Body Text 3"/>
    <w:basedOn w:val="1"/>
    <w:qFormat/>
    <w:uiPriority w:val="0"/>
    <w:pPr>
      <w:spacing w:line="500" w:lineRule="exact"/>
    </w:pPr>
    <w:rPr>
      <w:b/>
      <w:bCs/>
      <w:kern w:val="0"/>
      <w:sz w:val="24"/>
    </w:rPr>
  </w:style>
  <w:style w:type="paragraph" w:styleId="11">
    <w:name w:val="Body Text"/>
    <w:basedOn w:val="1"/>
    <w:next w:val="1"/>
    <w:semiHidden/>
    <w:qFormat/>
    <w:uiPriority w:val="0"/>
    <w:rPr>
      <w:rFonts w:ascii="宋体" w:hAnsi="宋体" w:eastAsia="宋体" w:cs="宋体"/>
      <w:sz w:val="31"/>
      <w:szCs w:val="31"/>
      <w:lang w:val="en-US" w:eastAsia="en-US" w:bidi="ar-SA"/>
    </w:rPr>
  </w:style>
  <w:style w:type="paragraph" w:styleId="12">
    <w:name w:val="Body Text Indent"/>
    <w:basedOn w:val="1"/>
    <w:next w:val="13"/>
    <w:qFormat/>
    <w:uiPriority w:val="0"/>
    <w:pPr>
      <w:ind w:firstLine="830" w:firstLineChars="352"/>
    </w:pPr>
    <w:rPr>
      <w:rFonts w:ascii="仿宋_GB2312" w:eastAsia="仿宋_GB2312"/>
      <w:kern w:val="0"/>
      <w:sz w:val="32"/>
      <w:szCs w:val="20"/>
    </w:rPr>
  </w:style>
  <w:style w:type="paragraph" w:styleId="13">
    <w:name w:val="envelope return"/>
    <w:basedOn w:val="1"/>
    <w:qFormat/>
    <w:uiPriority w:val="0"/>
    <w:pPr>
      <w:adjustRightInd w:val="0"/>
      <w:snapToGrid w:val="0"/>
      <w:spacing w:line="360" w:lineRule="atLeast"/>
      <w:ind w:firstLine="640" w:firstLineChars="200"/>
    </w:pPr>
    <w:rPr>
      <w:rFonts w:ascii="Arial" w:hAnsi="Arial"/>
    </w:rPr>
  </w:style>
  <w:style w:type="paragraph" w:styleId="14">
    <w:name w:val="Plain Text"/>
    <w:basedOn w:val="1"/>
    <w:next w:val="1"/>
    <w:qFormat/>
    <w:uiPriority w:val="0"/>
    <w:rPr>
      <w:rFonts w:ascii="宋体" w:hAnsi="Courier New"/>
      <w:kern w:val="0"/>
      <w:sz w:val="20"/>
      <w:szCs w:val="21"/>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tabs>
        <w:tab w:val="left" w:pos="882"/>
        <w:tab w:val="right" w:leader="dot" w:pos="9628"/>
      </w:tabs>
      <w:spacing w:line="480" w:lineRule="auto"/>
    </w:pPr>
  </w:style>
  <w:style w:type="paragraph" w:styleId="18">
    <w:name w:val="Body Text 2"/>
    <w:basedOn w:val="1"/>
    <w:next w:val="11"/>
    <w:qFormat/>
    <w:uiPriority w:val="0"/>
    <w:pPr>
      <w:spacing w:after="120" w:line="360" w:lineRule="auto"/>
    </w:pPr>
    <w:rPr>
      <w:rFonts w:ascii="Times New Roman" w:hAnsi="Times New Roman" w:eastAsia="宋体"/>
      <w:kern w:val="0"/>
      <w:sz w:val="28"/>
    </w:rPr>
  </w:style>
  <w:style w:type="paragraph" w:styleId="19">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Strong"/>
    <w:qFormat/>
    <w:uiPriority w:val="22"/>
    <w:rPr>
      <w:b/>
      <w:bCs/>
    </w:rPr>
  </w:style>
  <w:style w:type="character" w:styleId="24">
    <w:name w:val="page number"/>
    <w:qFormat/>
    <w:uiPriority w:val="0"/>
  </w:style>
  <w:style w:type="character" w:styleId="25">
    <w:name w:val="FollowedHyperlink"/>
    <w:basedOn w:val="22"/>
    <w:qFormat/>
    <w:uiPriority w:val="0"/>
    <w:rPr>
      <w:color w:val="800080"/>
      <w:u w:val="none"/>
    </w:rPr>
  </w:style>
  <w:style w:type="character" w:styleId="26">
    <w:name w:val="annotation reference"/>
    <w:unhideWhenUsed/>
    <w:qFormat/>
    <w:uiPriority w:val="0"/>
    <w:rPr>
      <w:sz w:val="21"/>
      <w:szCs w:val="21"/>
    </w:rPr>
  </w:style>
  <w:style w:type="table" w:customStyle="1" w:styleId="27">
    <w:name w:val="Table Normal"/>
    <w:semiHidden/>
    <w:unhideWhenUsed/>
    <w:qFormat/>
    <w:uiPriority w:val="0"/>
    <w:tblPr>
      <w:tblLayout w:type="fixed"/>
      <w:tblCellMar>
        <w:top w:w="0" w:type="dxa"/>
        <w:left w:w="0" w:type="dxa"/>
        <w:bottom w:w="0" w:type="dxa"/>
        <w:right w:w="0" w:type="dxa"/>
      </w:tblCellMar>
    </w:tblPr>
  </w:style>
  <w:style w:type="paragraph" w:customStyle="1" w:styleId="2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header" Target="header3.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header" Target="header2.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3290</Words>
  <Characters>3881</Characters>
  <TotalTime>3</TotalTime>
  <ScaleCrop>false</ScaleCrop>
  <LinksUpToDate>false</LinksUpToDate>
  <CharactersWithSpaces>4204</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2024-06-27T17:14:00Z</dcterms:created>
  <dc:creator>幸福如履薄冰</dc:creator>
  <cp:lastModifiedBy>吸香糖王力宏</cp:lastModifiedBy>
  <cp:lastPrinted>2025-01-17T09:17:00Z</cp:lastPrinted>
  <dcterms:modified xsi:type="dcterms:W3CDTF">2025-07-25T08:25:47Z</dcterms:modified>
  <dc:title>广西政府采购管理中心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2025-01-17T15:46:46Z</vt:filetime>
  </property>
  <property fmtid="{D5CDD505-2E9C-101B-9397-08002B2CF9AE}" pid="4" name="KSOTemplateDocerSaveRecord">
    <vt:lpwstr>eyJoZGlkIjoiNWI3MmQ4ZGMwZTc5MzhkMDkyMGNlYTNiMDQ0ZTYwMmUiLCJ1c2VySWQiOiIyNzYyODk1MTUifQ==</vt:lpwstr>
  </property>
  <property fmtid="{D5CDD505-2E9C-101B-9397-08002B2CF9AE}" pid="5" name="KSOProductBuildVer">
    <vt:lpwstr>2052-11.1.0.9021</vt:lpwstr>
  </property>
  <property fmtid="{D5CDD505-2E9C-101B-9397-08002B2CF9AE}" pid="6" name="ICV">
    <vt:lpwstr>F827C4EBA4C144AB90B38619DE85F135_13</vt:lpwstr>
  </property>
</Properties>
</file>