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37113">
      <w:pPr>
        <w:keepNext w:val="0"/>
        <w:keepLines w:val="0"/>
        <w:pageBreakBefore w:val="0"/>
        <w:tabs>
          <w:tab w:val="left" w:pos="2100"/>
        </w:tabs>
        <w:overflowPunct/>
        <w:topLinePunct w:val="0"/>
        <w:bidi w:val="0"/>
        <w:spacing w:line="360" w:lineRule="auto"/>
        <w:jc w:val="center"/>
        <w:rPr>
          <w:rFonts w:hint="eastAsia" w:ascii="仿宋" w:hAnsi="仿宋" w:eastAsia="仿宋" w:cs="仿宋"/>
          <w:b/>
          <w:bCs/>
          <w:color w:val="auto"/>
          <w:kern w:val="0"/>
          <w:sz w:val="28"/>
          <w:szCs w:val="28"/>
          <w:highlight w:val="none"/>
          <w:lang w:eastAsia="zh-CN"/>
        </w:rPr>
      </w:pPr>
      <w:r>
        <w:rPr>
          <w:rFonts w:hint="eastAsia" w:ascii="仿宋" w:hAnsi="仿宋" w:eastAsia="仿宋" w:cs="仿宋"/>
          <w:b/>
          <w:color w:val="auto"/>
          <w:sz w:val="30"/>
          <w:szCs w:val="30"/>
          <w:highlight w:val="none"/>
          <w:lang w:eastAsia="zh-CN"/>
        </w:rPr>
        <w:t>北京诚佳信工程管理有限公司</w:t>
      </w:r>
      <w:r>
        <w:rPr>
          <w:rFonts w:hint="eastAsia" w:ascii="仿宋" w:hAnsi="仿宋" w:eastAsia="仿宋" w:cs="仿宋"/>
          <w:b/>
          <w:color w:val="auto"/>
          <w:sz w:val="30"/>
          <w:szCs w:val="30"/>
          <w:highlight w:val="none"/>
        </w:rPr>
        <w:t>关于</w:t>
      </w:r>
      <w:r>
        <w:rPr>
          <w:rFonts w:hint="eastAsia" w:ascii="仿宋" w:hAnsi="仿宋" w:eastAsia="仿宋" w:cs="仿宋"/>
          <w:b/>
          <w:color w:val="auto"/>
          <w:sz w:val="30"/>
          <w:szCs w:val="30"/>
          <w:highlight w:val="none"/>
          <w:lang w:eastAsia="zh-CN"/>
        </w:rPr>
        <w:t>贺州市人民医院城东分院病理科医疗设备一批 （</w:t>
      </w:r>
      <w:r>
        <w:rPr>
          <w:rFonts w:hint="eastAsia" w:ascii="仿宋" w:hAnsi="仿宋" w:eastAsia="仿宋" w:cs="仿宋"/>
          <w:b/>
          <w:color w:val="auto"/>
          <w:sz w:val="30"/>
          <w:szCs w:val="30"/>
          <w:highlight w:val="none"/>
        </w:rPr>
        <w:t>项目</w:t>
      </w:r>
      <w:r>
        <w:rPr>
          <w:rFonts w:hint="eastAsia" w:ascii="仿宋" w:hAnsi="仿宋" w:eastAsia="仿宋" w:cs="仿宋"/>
          <w:b/>
          <w:color w:val="auto"/>
          <w:sz w:val="30"/>
          <w:szCs w:val="30"/>
          <w:highlight w:val="none"/>
          <w:lang w:val="en-US" w:eastAsia="zh-CN"/>
        </w:rPr>
        <w:t xml:space="preserve">编号:HZZC2025-J1-990110-BJCJ </w:t>
      </w:r>
      <w:r>
        <w:rPr>
          <w:rFonts w:hint="eastAsia" w:ascii="仿宋" w:hAnsi="仿宋" w:eastAsia="仿宋" w:cs="仿宋"/>
          <w:b/>
          <w:color w:val="auto"/>
          <w:sz w:val="30"/>
          <w:szCs w:val="30"/>
          <w:highlight w:val="none"/>
        </w:rPr>
        <w:t>）竞争性谈判公告</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远程异地评标</w:t>
      </w:r>
      <w:r>
        <w:rPr>
          <w:rFonts w:hint="eastAsia" w:ascii="仿宋" w:hAnsi="仿宋" w:eastAsia="仿宋" w:cs="仿宋"/>
          <w:b/>
          <w:color w:val="auto"/>
          <w:sz w:val="30"/>
          <w:szCs w:val="30"/>
          <w:highlight w:val="none"/>
          <w:lang w:eastAsia="zh-CN"/>
        </w:rPr>
        <w:t>）</w:t>
      </w:r>
    </w:p>
    <w:p w14:paraId="159197B7">
      <w:pPr>
        <w:keepNext w:val="0"/>
        <w:keepLines w:val="0"/>
        <w:pageBreakBefore w:val="0"/>
        <w:pBdr>
          <w:top w:val="single" w:color="auto" w:sz="4" w:space="1"/>
          <w:left w:val="single" w:color="auto" w:sz="4" w:space="4"/>
          <w:bottom w:val="single" w:color="auto" w:sz="4" w:space="1"/>
          <w:right w:val="single" w:color="auto" w:sz="4" w:space="4"/>
        </w:pBdr>
        <w:tabs>
          <w:tab w:val="left" w:pos="2100"/>
        </w:tabs>
        <w:overflowPunct/>
        <w:topLinePunct w:val="0"/>
        <w:bidi w:val="0"/>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项目概况</w:t>
      </w:r>
    </w:p>
    <w:p w14:paraId="17B5F282">
      <w:pPr>
        <w:keepNext w:val="0"/>
        <w:keepLines w:val="0"/>
        <w:pageBreakBefore w:val="0"/>
        <w:pBdr>
          <w:top w:val="single" w:color="auto" w:sz="4" w:space="1"/>
          <w:left w:val="single" w:color="auto" w:sz="4" w:space="4"/>
          <w:bottom w:val="single" w:color="auto" w:sz="4" w:space="1"/>
          <w:right w:val="single" w:color="auto" w:sz="4" w:space="4"/>
        </w:pBdr>
        <w:tabs>
          <w:tab w:val="left" w:pos="2100"/>
        </w:tabs>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 xml:space="preserve">贺州市人民医院城东分院病理科医疗设备一批 </w:t>
      </w:r>
      <w:r>
        <w:rPr>
          <w:rFonts w:hint="eastAsia" w:ascii="仿宋" w:hAnsi="仿宋" w:eastAsia="仿宋" w:cs="仿宋"/>
          <w:color w:val="auto"/>
          <w:szCs w:val="21"/>
          <w:highlight w:val="none"/>
        </w:rPr>
        <w:t>采购项目的潜在供应商应在</w:t>
      </w:r>
      <w:r>
        <w:rPr>
          <w:rFonts w:hint="eastAsia" w:ascii="仿宋" w:hAnsi="仿宋" w:eastAsia="仿宋" w:cs="仿宋"/>
          <w:color w:val="auto"/>
          <w:szCs w:val="21"/>
          <w:highlight w:val="none"/>
          <w:u w:val="single"/>
          <w:lang w:eastAsia="zh-CN"/>
        </w:rPr>
        <w:t>广西政采云平台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 xml:space="preserve"> http://zfcg.gxzf.gov.cn/</w:t>
      </w:r>
      <w:r>
        <w:rPr>
          <w:rFonts w:hint="eastAsia" w:ascii="仿宋" w:hAnsi="仿宋" w:eastAsia="仿宋" w:cs="仿宋"/>
          <w:color w:val="auto"/>
          <w:szCs w:val="21"/>
          <w:highlight w:val="none"/>
          <w:u w:val="single"/>
        </w:rPr>
        <w:t>）在线</w:t>
      </w:r>
      <w:r>
        <w:rPr>
          <w:rFonts w:hint="eastAsia" w:ascii="仿宋" w:hAnsi="仿宋" w:eastAsia="仿宋" w:cs="仿宋"/>
          <w:color w:val="auto"/>
          <w:szCs w:val="21"/>
          <w:highlight w:val="none"/>
        </w:rPr>
        <w:t>获取采购文件，并于</w:t>
      </w:r>
      <w:r>
        <w:rPr>
          <w:rFonts w:hint="eastAsia" w:ascii="仿宋" w:hAnsi="仿宋" w:eastAsia="仿宋" w:cs="仿宋"/>
          <w:color w:val="auto"/>
          <w:szCs w:val="21"/>
          <w:highlight w:val="none"/>
          <w:u w:val="single"/>
          <w:lang w:eastAsia="zh-CN"/>
        </w:rPr>
        <w:t>2025年6月12日9点30分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25243754">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一、项目基本情况</w:t>
      </w:r>
    </w:p>
    <w:p w14:paraId="610180FD">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rPr>
        <w:t xml:space="preserve">    </w:t>
      </w:r>
      <w:r>
        <w:rPr>
          <w:rFonts w:hint="eastAsia" w:ascii="仿宋" w:hAnsi="仿宋" w:eastAsia="仿宋" w:cs="仿宋"/>
          <w:bCs/>
          <w:color w:val="auto"/>
          <w:kern w:val="0"/>
          <w:szCs w:val="21"/>
          <w:highlight w:val="none"/>
        </w:rPr>
        <w:t>项目编号：</w:t>
      </w:r>
      <w:r>
        <w:rPr>
          <w:rFonts w:hint="eastAsia" w:ascii="仿宋" w:hAnsi="仿宋" w:eastAsia="仿宋" w:cs="仿宋"/>
          <w:bCs/>
          <w:color w:val="auto"/>
          <w:kern w:val="0"/>
          <w:szCs w:val="21"/>
          <w:highlight w:val="none"/>
          <w:lang w:eastAsia="zh-CN"/>
        </w:rPr>
        <w:t xml:space="preserve">HZZC2025-J1-990110-BJCJ               </w:t>
      </w:r>
    </w:p>
    <w:p w14:paraId="3E72EC58">
      <w:pPr>
        <w:pStyle w:val="3"/>
        <w:keepNext w:val="0"/>
        <w:keepLines w:val="0"/>
        <w:pageBreakBefore w:val="0"/>
        <w:tabs>
          <w:tab w:val="left" w:pos="2100"/>
          <w:tab w:val="right" w:leader="dot" w:pos="9628"/>
        </w:tabs>
        <w:overflowPunct/>
        <w:topLinePunct w:val="0"/>
        <w:bidi w:val="0"/>
        <w:spacing w:line="40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bCs/>
          <w:color w:val="auto"/>
          <w:kern w:val="0"/>
          <w:szCs w:val="21"/>
          <w:highlight w:val="none"/>
        </w:rPr>
        <w:t>项目名称：</w:t>
      </w:r>
      <w:r>
        <w:rPr>
          <w:rFonts w:hint="eastAsia" w:ascii="仿宋" w:hAnsi="仿宋" w:eastAsia="仿宋" w:cs="仿宋"/>
          <w:bCs/>
          <w:color w:val="auto"/>
          <w:kern w:val="0"/>
          <w:szCs w:val="21"/>
          <w:highlight w:val="none"/>
          <w:lang w:eastAsia="zh-CN"/>
        </w:rPr>
        <w:t xml:space="preserve">贺州市人民医院城东分院病理科医疗设备一批 </w:t>
      </w:r>
    </w:p>
    <w:p w14:paraId="7B39988E">
      <w:pPr>
        <w:keepNext w:val="0"/>
        <w:keepLines w:val="0"/>
        <w:pageBreakBefore w:val="0"/>
        <w:tabs>
          <w:tab w:val="left" w:pos="2100"/>
        </w:tabs>
        <w:overflowPunct/>
        <w:topLinePunct w:val="0"/>
        <w:bidi w:val="0"/>
        <w:spacing w:line="400" w:lineRule="exact"/>
        <w:jc w:val="left"/>
        <w:rPr>
          <w:rFonts w:hint="eastAsia" w:ascii="仿宋" w:hAnsi="仿宋" w:eastAsia="仿宋" w:cs="仿宋"/>
          <w:color w:val="auto"/>
          <w:highlight w:val="none"/>
        </w:rPr>
      </w:pPr>
      <w:r>
        <w:rPr>
          <w:rFonts w:hint="eastAsia" w:ascii="仿宋" w:hAnsi="仿宋" w:eastAsia="仿宋" w:cs="仿宋"/>
          <w:bCs/>
          <w:color w:val="auto"/>
          <w:kern w:val="0"/>
          <w:szCs w:val="21"/>
          <w:highlight w:val="none"/>
        </w:rPr>
        <w:t xml:space="preserve">    采购方式：竞争性谈判</w:t>
      </w:r>
    </w:p>
    <w:p w14:paraId="745C4BE7">
      <w:pPr>
        <w:keepNext w:val="0"/>
        <w:keepLines w:val="0"/>
        <w:pageBreakBefore w:val="0"/>
        <w:shd w:val="clear" w:color="auto" w:fill="auto"/>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预算金额：</w:t>
      </w:r>
      <w:r>
        <w:rPr>
          <w:rFonts w:hint="eastAsia" w:ascii="仿宋" w:hAnsi="仿宋" w:eastAsia="仿宋" w:cs="仿宋"/>
          <w:color w:val="auto"/>
          <w:szCs w:val="21"/>
          <w:highlight w:val="none"/>
          <w:lang w:eastAsia="zh-CN"/>
        </w:rPr>
        <w:t>壹佰贰拾壹万玖仟整（￥1219000.00）</w:t>
      </w:r>
    </w:p>
    <w:p w14:paraId="018C0344">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最高限价：</w:t>
      </w:r>
      <w:r>
        <w:rPr>
          <w:rFonts w:hint="eastAsia" w:ascii="仿宋" w:hAnsi="仿宋" w:eastAsia="仿宋" w:cs="仿宋"/>
          <w:bCs/>
          <w:color w:val="auto"/>
          <w:kern w:val="0"/>
          <w:szCs w:val="21"/>
          <w:highlight w:val="none"/>
          <w:lang w:eastAsia="zh-CN"/>
        </w:rPr>
        <w:t>壹佰贰拾壹万玖仟整（￥1219000.00）</w:t>
      </w:r>
    </w:p>
    <w:p w14:paraId="2836CCFB">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采购需求：</w:t>
      </w:r>
      <w:r>
        <w:rPr>
          <w:rFonts w:hint="eastAsia" w:ascii="仿宋" w:hAnsi="仿宋" w:eastAsia="仿宋" w:cs="仿宋"/>
          <w:bCs/>
          <w:color w:val="auto"/>
          <w:kern w:val="0"/>
          <w:szCs w:val="21"/>
          <w:highlight w:val="none"/>
          <w:lang w:eastAsia="zh-CN"/>
        </w:rPr>
        <w:t>贺州市人民医院城东分院病理科医疗设备一</w:t>
      </w:r>
      <w:r>
        <w:rPr>
          <w:rFonts w:hint="eastAsia" w:ascii="仿宋" w:hAnsi="仿宋" w:eastAsia="仿宋" w:cs="仿宋"/>
          <w:bCs/>
          <w:color w:val="auto"/>
          <w:kern w:val="0"/>
          <w:szCs w:val="21"/>
          <w:highlight w:val="none"/>
          <w:lang w:val="en-US" w:eastAsia="zh-CN"/>
        </w:rPr>
        <w:t>批</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详见第三章“采购需求和说明”</w:t>
      </w:r>
    </w:p>
    <w:p w14:paraId="4E9E0986">
      <w:pPr>
        <w:pStyle w:val="3"/>
        <w:keepNext w:val="0"/>
        <w:keepLines w:val="0"/>
        <w:pageBreakBefore w:val="0"/>
        <w:tabs>
          <w:tab w:val="left" w:pos="2100"/>
          <w:tab w:val="right" w:leader="dot" w:pos="9628"/>
        </w:tabs>
        <w:overflowPunct/>
        <w:topLinePunct w:val="0"/>
        <w:bidi w:val="0"/>
        <w:spacing w:line="40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 xml:space="preserve">    合同履行期限（交付使用期）：</w:t>
      </w:r>
      <w:r>
        <w:rPr>
          <w:rFonts w:hint="eastAsia" w:ascii="仿宋" w:hAnsi="仿宋" w:eastAsia="仿宋" w:cs="仿宋"/>
          <w:bCs/>
          <w:color w:val="auto"/>
          <w:kern w:val="0"/>
          <w:szCs w:val="21"/>
          <w:highlight w:val="none"/>
          <w:lang w:eastAsia="zh-CN"/>
        </w:rPr>
        <w:t>合同签订之日起30日内安装调试完毕并交付使用</w:t>
      </w:r>
      <w:r>
        <w:rPr>
          <w:rFonts w:hint="eastAsia" w:ascii="仿宋" w:hAnsi="仿宋" w:eastAsia="仿宋" w:cs="仿宋"/>
          <w:bCs/>
          <w:color w:val="auto"/>
          <w:kern w:val="0"/>
          <w:szCs w:val="21"/>
          <w:highlight w:val="none"/>
        </w:rPr>
        <w:t>。</w:t>
      </w:r>
    </w:p>
    <w:p w14:paraId="73E45BF6">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本项目不接受联合体。</w:t>
      </w:r>
    </w:p>
    <w:p w14:paraId="7E73957C">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二、申请人的资格要求</w:t>
      </w:r>
    </w:p>
    <w:p w14:paraId="7674D931">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1.满足</w:t>
      </w:r>
      <w:r>
        <w:rPr>
          <w:rFonts w:hint="eastAsia" w:ascii="仿宋" w:hAnsi="仿宋" w:eastAsia="仿宋" w:cs="仿宋"/>
          <w:color w:val="auto"/>
          <w:szCs w:val="21"/>
          <w:highlight w:val="none"/>
        </w:rPr>
        <w:t>《中华人民共和国政府采购法》第二十二条规定；</w:t>
      </w:r>
    </w:p>
    <w:p w14:paraId="426CDA4D">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2.落实政府采购政策需满足的资格要求：</w:t>
      </w:r>
      <w:bookmarkStart w:id="0" w:name="_Toc16769"/>
      <w:r>
        <w:rPr>
          <w:rFonts w:hint="eastAsia" w:ascii="仿宋" w:hAnsi="仿宋" w:eastAsia="仿宋" w:cs="仿宋"/>
          <w:bCs/>
          <w:color w:val="auto"/>
          <w:kern w:val="0"/>
          <w:szCs w:val="21"/>
          <w:highlight w:val="none"/>
          <w:lang w:val="en-US" w:eastAsia="zh-CN"/>
        </w:rPr>
        <w:t>☑非专门面向中小企业采购的项目</w:t>
      </w:r>
      <w:bookmarkEnd w:id="0"/>
    </w:p>
    <w:p w14:paraId="2946AA7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lang w:val="en-US" w:eastAsia="zh-CN"/>
        </w:rPr>
      </w:pPr>
      <w:r>
        <w:rPr>
          <w:rFonts w:hint="eastAsia" w:ascii="仿宋" w:hAnsi="仿宋" w:eastAsia="仿宋" w:cs="仿宋"/>
          <w:bCs/>
          <w:color w:val="auto"/>
          <w:kern w:val="0"/>
          <w:szCs w:val="21"/>
          <w:highlight w:val="none"/>
        </w:rPr>
        <w:t>3.本项目特定的资格要求：根据国务院第 739 号令《医疗器械监督管理条例》规定，经营第二类和第三类医疗器械的企业应分别具有经营备案凭证和经营许可证；医疗器械备案人应具有第一类医疗器械产品备案凭证；医疗器械注册人应具有第二类、第三类医疗器械产品注册证。【注：医疗器械注册人、备案人经营其注册、备案的医疗器械，无需办理医疗器械经营许可或者备案。</w:t>
      </w:r>
      <w:r>
        <w:rPr>
          <w:rFonts w:hint="eastAsia" w:ascii="仿宋" w:hAnsi="仿宋" w:eastAsia="仿宋" w:cs="仿宋"/>
          <w:bCs/>
          <w:color w:val="auto"/>
          <w:kern w:val="0"/>
          <w:szCs w:val="21"/>
          <w:highlight w:val="none"/>
          <w:lang w:eastAsia="zh-CN"/>
        </w:rPr>
        <w:t>】</w:t>
      </w:r>
    </w:p>
    <w:p w14:paraId="1393CC09">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三、获取采购文件</w:t>
      </w:r>
    </w:p>
    <w:p w14:paraId="48FC2B85">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bCs/>
          <w:color w:val="auto"/>
          <w:kern w:val="0"/>
          <w:szCs w:val="21"/>
          <w:highlight w:val="none"/>
          <w:lang w:eastAsia="zh-CN"/>
        </w:rPr>
        <w:t>2025年6月</w:t>
      </w:r>
      <w:r>
        <w:rPr>
          <w:rFonts w:hint="eastAsia" w:ascii="仿宋" w:hAnsi="仿宋" w:eastAsia="仿宋" w:cs="仿宋"/>
          <w:bCs/>
          <w:color w:val="auto"/>
          <w:kern w:val="0"/>
          <w:szCs w:val="21"/>
          <w:highlight w:val="none"/>
          <w:lang w:val="en-US" w:eastAsia="zh-CN"/>
        </w:rPr>
        <w:t>6</w:t>
      </w:r>
      <w:r>
        <w:rPr>
          <w:rFonts w:hint="eastAsia" w:ascii="仿宋" w:hAnsi="仿宋" w:eastAsia="仿宋" w:cs="仿宋"/>
          <w:bCs/>
          <w:color w:val="auto"/>
          <w:kern w:val="0"/>
          <w:szCs w:val="21"/>
          <w:highlight w:val="none"/>
          <w:lang w:eastAsia="zh-CN"/>
        </w:rPr>
        <w:t>日</w:t>
      </w:r>
      <w:r>
        <w:rPr>
          <w:rFonts w:hint="eastAsia" w:ascii="仿宋" w:hAnsi="仿宋" w:eastAsia="仿宋" w:cs="仿宋"/>
          <w:color w:val="auto"/>
          <w:szCs w:val="21"/>
          <w:highlight w:val="none"/>
        </w:rPr>
        <w:t>公告发布之时</w:t>
      </w:r>
      <w:r>
        <w:rPr>
          <w:rFonts w:hint="eastAsia" w:ascii="仿宋" w:hAnsi="仿宋" w:eastAsia="仿宋" w:cs="仿宋"/>
          <w:bCs/>
          <w:color w:val="auto"/>
          <w:kern w:val="0"/>
          <w:szCs w:val="21"/>
          <w:highlight w:val="none"/>
        </w:rPr>
        <w:t>至</w:t>
      </w:r>
      <w:r>
        <w:rPr>
          <w:rFonts w:hint="eastAsia" w:ascii="仿宋" w:hAnsi="仿宋" w:eastAsia="仿宋" w:cs="仿宋"/>
          <w:bCs/>
          <w:color w:val="auto"/>
          <w:kern w:val="0"/>
          <w:szCs w:val="21"/>
          <w:highlight w:val="none"/>
          <w:lang w:eastAsia="zh-CN"/>
        </w:rPr>
        <w:t>2025年6月1</w:t>
      </w:r>
      <w:r>
        <w:rPr>
          <w:rFonts w:hint="eastAsia" w:ascii="仿宋" w:hAnsi="仿宋" w:eastAsia="仿宋" w:cs="仿宋"/>
          <w:bCs/>
          <w:color w:val="auto"/>
          <w:kern w:val="0"/>
          <w:szCs w:val="21"/>
          <w:highlight w:val="none"/>
          <w:lang w:val="en-US" w:eastAsia="zh-CN"/>
        </w:rPr>
        <w:t>1</w:t>
      </w:r>
      <w:r>
        <w:rPr>
          <w:rFonts w:hint="eastAsia" w:ascii="仿宋" w:hAnsi="仿宋" w:eastAsia="仿宋" w:cs="仿宋"/>
          <w:bCs/>
          <w:color w:val="auto"/>
          <w:kern w:val="0"/>
          <w:szCs w:val="21"/>
          <w:highlight w:val="none"/>
          <w:lang w:eastAsia="zh-CN"/>
        </w:rPr>
        <w:t>日</w:t>
      </w:r>
      <w:r>
        <w:rPr>
          <w:rFonts w:hint="eastAsia" w:ascii="仿宋" w:hAnsi="仿宋" w:eastAsia="仿宋" w:cs="仿宋"/>
          <w:bCs/>
          <w:color w:val="auto"/>
          <w:kern w:val="0"/>
          <w:szCs w:val="21"/>
          <w:highlight w:val="none"/>
          <w:lang w:val="en-US" w:eastAsia="zh-CN"/>
        </w:rPr>
        <w:t xml:space="preserve">上午00:00-12:00，下午12:00-18:00  </w:t>
      </w:r>
      <w:r>
        <w:rPr>
          <w:rFonts w:hint="eastAsia" w:ascii="仿宋" w:hAnsi="仿宋" w:eastAsia="仿宋" w:cs="仿宋"/>
          <w:bCs/>
          <w:color w:val="auto"/>
          <w:kern w:val="0"/>
          <w:szCs w:val="21"/>
          <w:highlight w:val="none"/>
        </w:rPr>
        <w:t>（北京时间</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同下</w:t>
      </w:r>
      <w:r>
        <w:rPr>
          <w:rFonts w:hint="eastAsia" w:ascii="仿宋" w:hAnsi="仿宋" w:eastAsia="仿宋" w:cs="仿宋"/>
          <w:bCs/>
          <w:color w:val="auto"/>
          <w:kern w:val="0"/>
          <w:szCs w:val="21"/>
          <w:highlight w:val="none"/>
        </w:rPr>
        <w:t>）</w:t>
      </w:r>
    </w:p>
    <w:p w14:paraId="21534DB4">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bCs/>
          <w:color w:val="auto"/>
          <w:kern w:val="0"/>
          <w:szCs w:val="21"/>
          <w:highlight w:val="none"/>
          <w:lang w:eastAsia="zh-CN"/>
        </w:rPr>
        <w:t>广西政采云平台</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 xml:space="preserve"> </w:t>
      </w:r>
      <w:r>
        <w:rPr>
          <w:rFonts w:hint="eastAsia" w:ascii="仿宋" w:hAnsi="仿宋" w:eastAsia="仿宋" w:cs="仿宋"/>
          <w:bCs/>
          <w:color w:val="auto"/>
          <w:kern w:val="0"/>
          <w:szCs w:val="21"/>
          <w:highlight w:val="none"/>
          <w:lang w:eastAsia="zh-CN"/>
        </w:rPr>
        <w:fldChar w:fldCharType="begin"/>
      </w:r>
      <w:r>
        <w:rPr>
          <w:rFonts w:hint="eastAsia" w:ascii="仿宋" w:hAnsi="仿宋" w:eastAsia="仿宋" w:cs="仿宋"/>
          <w:bCs/>
          <w:color w:val="auto"/>
          <w:kern w:val="0"/>
          <w:szCs w:val="21"/>
          <w:highlight w:val="none"/>
          <w:lang w:eastAsia="zh-CN"/>
        </w:rPr>
        <w:instrText xml:space="preserve"> HYPERLINK "http://zfcg.gxzf.gov.cn/）" </w:instrText>
      </w:r>
      <w:r>
        <w:rPr>
          <w:rFonts w:hint="eastAsia" w:ascii="仿宋" w:hAnsi="仿宋" w:eastAsia="仿宋" w:cs="仿宋"/>
          <w:bCs/>
          <w:color w:val="auto"/>
          <w:kern w:val="0"/>
          <w:szCs w:val="21"/>
          <w:highlight w:val="none"/>
          <w:lang w:eastAsia="zh-CN"/>
        </w:rPr>
        <w:fldChar w:fldCharType="separate"/>
      </w:r>
      <w:r>
        <w:rPr>
          <w:rStyle w:val="6"/>
          <w:rFonts w:hint="eastAsia" w:ascii="仿宋" w:hAnsi="仿宋" w:eastAsia="仿宋" w:cs="仿宋"/>
          <w:bCs/>
          <w:color w:val="auto"/>
          <w:kern w:val="0"/>
          <w:szCs w:val="21"/>
          <w:highlight w:val="none"/>
          <w:lang w:eastAsia="zh-CN"/>
        </w:rPr>
        <w:t>http://zfcg.gxzf.gov.cn/</w:t>
      </w:r>
      <w:r>
        <w:rPr>
          <w:rStyle w:val="6"/>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fldChar w:fldCharType="end"/>
      </w:r>
    </w:p>
    <w:p w14:paraId="405A3EC7">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方式：</w:t>
      </w:r>
      <w:r>
        <w:rPr>
          <w:rFonts w:hint="eastAsia" w:ascii="仿宋" w:hAnsi="仿宋" w:eastAsia="仿宋" w:cs="仿宋"/>
          <w:color w:val="auto"/>
          <w:szCs w:val="21"/>
          <w:highlight w:val="none"/>
        </w:rPr>
        <w:t>供应商须登录</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 xml:space="preserve"> http://zfcg.gxzf.gov.cn/</w:t>
      </w:r>
      <w:r>
        <w:rPr>
          <w:rFonts w:hint="eastAsia" w:ascii="仿宋" w:hAnsi="仿宋" w:eastAsia="仿宋" w:cs="仿宋"/>
          <w:color w:val="auto"/>
          <w:szCs w:val="21"/>
          <w:highlight w:val="none"/>
        </w:rPr>
        <w:t>）在线获取采购文件。尚未注册的供应商可在</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完成注册后在线获取采购文件（</w:t>
      </w:r>
      <w:r>
        <w:rPr>
          <w:rFonts w:hint="eastAsia" w:ascii="仿宋" w:hAnsi="仿宋" w:eastAsia="仿宋" w:cs="仿宋"/>
          <w:color w:val="auto"/>
          <w:szCs w:val="21"/>
          <w:highlight w:val="none"/>
          <w:lang w:eastAsia="zh-CN"/>
        </w:rPr>
        <w:t>广西政采云平台</w:t>
      </w:r>
      <w:r>
        <w:rPr>
          <w:rFonts w:hint="eastAsia" w:ascii="仿宋" w:hAnsi="仿宋" w:eastAsia="仿宋" w:cs="仿宋"/>
          <w:color w:val="auto"/>
          <w:szCs w:val="21"/>
          <w:highlight w:val="none"/>
        </w:rPr>
        <w:t>-商家入驻-注册）。</w:t>
      </w:r>
    </w:p>
    <w:p w14:paraId="07203BCE">
      <w:pPr>
        <w:pStyle w:val="3"/>
        <w:keepNext w:val="0"/>
        <w:keepLines w:val="0"/>
        <w:pageBreakBefore w:val="0"/>
        <w:tabs>
          <w:tab w:val="left" w:pos="2100"/>
          <w:tab w:val="right" w:leader="dot" w:pos="9628"/>
        </w:tabs>
        <w:overflowPunct/>
        <w:topLinePunct w:val="0"/>
        <w:bidi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供应商未按以上时间、地点、方式获取本项目采购文件的，</w:t>
      </w:r>
      <w:r>
        <w:rPr>
          <w:rFonts w:hint="eastAsia" w:ascii="仿宋" w:hAnsi="仿宋" w:eastAsia="仿宋" w:cs="仿宋"/>
          <w:color w:val="auto"/>
          <w:szCs w:val="21"/>
          <w:highlight w:val="none"/>
          <w:lang w:eastAsia="zh-CN"/>
        </w:rPr>
        <w:t>本公司</w:t>
      </w:r>
      <w:r>
        <w:rPr>
          <w:rFonts w:hint="eastAsia" w:ascii="仿宋" w:hAnsi="仿宋" w:eastAsia="仿宋" w:cs="仿宋"/>
          <w:color w:val="auto"/>
          <w:szCs w:val="21"/>
          <w:highlight w:val="none"/>
        </w:rPr>
        <w:t>将拒收其响应文件。本项目采用资格后审，</w:t>
      </w:r>
      <w:r>
        <w:rPr>
          <w:rFonts w:hint="eastAsia" w:ascii="仿宋" w:hAnsi="仿宋" w:eastAsia="仿宋" w:cs="仿宋"/>
          <w:color w:val="auto"/>
          <w:sz w:val="22"/>
          <w:highlight w:val="none"/>
          <w:shd w:val="clear" w:color="auto" w:fill="FFFFFF"/>
        </w:rPr>
        <w:t>已获取采购文件的供应商不等于符合本项目资格要求。</w:t>
      </w:r>
    </w:p>
    <w:p w14:paraId="6DFA8503">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售价：免费</w:t>
      </w:r>
    </w:p>
    <w:p w14:paraId="7E691216">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四、响应文件提交</w:t>
      </w:r>
    </w:p>
    <w:p w14:paraId="4AA07682">
      <w:pPr>
        <w:pStyle w:val="3"/>
        <w:keepNext w:val="0"/>
        <w:keepLines w:val="0"/>
        <w:pageBreakBefore w:val="0"/>
        <w:tabs>
          <w:tab w:val="left" w:pos="2100"/>
          <w:tab w:val="right" w:leader="dot" w:pos="9628"/>
        </w:tabs>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截止时间：</w:t>
      </w:r>
      <w:r>
        <w:rPr>
          <w:rFonts w:hint="eastAsia" w:ascii="仿宋" w:hAnsi="仿宋" w:eastAsia="仿宋" w:cs="仿宋"/>
          <w:color w:val="auto"/>
          <w:highlight w:val="none"/>
          <w:lang w:eastAsia="zh-CN"/>
        </w:rPr>
        <w:t>2025年6月12日9点30分</w:t>
      </w:r>
      <w:r>
        <w:rPr>
          <w:rFonts w:hint="eastAsia" w:ascii="仿宋" w:hAnsi="仿宋" w:eastAsia="仿宋" w:cs="仿宋"/>
          <w:color w:val="auto"/>
          <w:highlight w:val="none"/>
        </w:rPr>
        <w:t>（北京时间）</w:t>
      </w:r>
    </w:p>
    <w:p w14:paraId="6C259758">
      <w:pPr>
        <w:pStyle w:val="3"/>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 xml:space="preserve"> http://zfcg.gxzf.gov.cn/</w:t>
      </w:r>
      <w:r>
        <w:rPr>
          <w:rFonts w:hint="eastAsia" w:ascii="仿宋" w:hAnsi="仿宋" w:eastAsia="仿宋" w:cs="仿宋"/>
          <w:color w:val="auto"/>
          <w:highlight w:val="none"/>
        </w:rPr>
        <w:t>）”。</w:t>
      </w:r>
    </w:p>
    <w:p w14:paraId="0D06DEAF">
      <w:pPr>
        <w:keepNext w:val="0"/>
        <w:keepLines w:val="0"/>
        <w:pageBreakBefore w:val="0"/>
        <w:tabs>
          <w:tab w:val="left" w:pos="2100"/>
        </w:tabs>
        <w:overflowPunct/>
        <w:topLinePunct w:val="0"/>
        <w:bidi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五、开启：</w:t>
      </w:r>
    </w:p>
    <w:p w14:paraId="5B23D8DF">
      <w:pPr>
        <w:pStyle w:val="3"/>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lang w:eastAsia="zh-CN"/>
        </w:rPr>
        <w:t>2025年6月12日9点30分</w:t>
      </w:r>
      <w:r>
        <w:rPr>
          <w:rFonts w:hint="eastAsia" w:ascii="仿宋" w:hAnsi="仿宋" w:eastAsia="仿宋" w:cs="仿宋"/>
          <w:color w:val="auto"/>
          <w:highlight w:val="none"/>
        </w:rPr>
        <w:t>（北京时间）</w:t>
      </w:r>
    </w:p>
    <w:p w14:paraId="4F94EB9E">
      <w:pPr>
        <w:pStyle w:val="3"/>
        <w:keepNext w:val="0"/>
        <w:keepLines w:val="0"/>
        <w:pageBreakBefore w:val="0"/>
        <w:tabs>
          <w:tab w:val="left" w:pos="2100"/>
          <w:tab w:val="right" w:leader="dot" w:pos="9628"/>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 xml:space="preserve"> http://zfcg.gxzf.gov.cn/</w:t>
      </w:r>
      <w:r>
        <w:rPr>
          <w:rFonts w:hint="eastAsia" w:ascii="仿宋" w:hAnsi="仿宋" w:eastAsia="仿宋" w:cs="仿宋"/>
          <w:color w:val="auto"/>
          <w:highlight w:val="none"/>
        </w:rPr>
        <w:t>）”。</w:t>
      </w:r>
    </w:p>
    <w:p w14:paraId="2CDDF8E3">
      <w:pPr>
        <w:pStyle w:val="2"/>
        <w:keepNext w:val="0"/>
        <w:keepLines w:val="0"/>
        <w:pageBreakBefore w:val="0"/>
        <w:tabs>
          <w:tab w:val="left" w:pos="2100"/>
        </w:tabs>
        <w:overflowPunct/>
        <w:topLinePunct w:val="0"/>
        <w:bidi w:val="0"/>
        <w:spacing w:line="40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六、公告期限</w:t>
      </w:r>
    </w:p>
    <w:p w14:paraId="25901F3F">
      <w:pPr>
        <w:keepNext w:val="0"/>
        <w:keepLines w:val="0"/>
        <w:pageBreakBefore w:val="0"/>
        <w:tabs>
          <w:tab w:val="left" w:pos="412"/>
          <w:tab w:val="left" w:pos="2100"/>
        </w:tabs>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自本公告发布之日起3个工作日。</w:t>
      </w:r>
    </w:p>
    <w:p w14:paraId="24D30843">
      <w:pPr>
        <w:pStyle w:val="2"/>
        <w:keepNext w:val="0"/>
        <w:keepLines w:val="0"/>
        <w:pageBreakBefore w:val="0"/>
        <w:tabs>
          <w:tab w:val="left" w:pos="2100"/>
        </w:tabs>
        <w:overflowPunct/>
        <w:topLinePunct w:val="0"/>
        <w:bidi w:val="0"/>
        <w:spacing w:line="40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七、其他补充事宜</w:t>
      </w:r>
    </w:p>
    <w:p w14:paraId="32B5870C">
      <w:pPr>
        <w:pStyle w:val="2"/>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bCs/>
          <w:color w:val="auto"/>
          <w:highlight w:val="none"/>
          <w:lang w:val="zh-CN"/>
        </w:rPr>
      </w:pPr>
      <w:r>
        <w:rPr>
          <w:rFonts w:hint="eastAsia" w:ascii="仿宋" w:hAnsi="仿宋" w:eastAsia="仿宋" w:cs="仿宋"/>
          <w:bCs/>
          <w:color w:val="auto"/>
          <w:kern w:val="0"/>
          <w:szCs w:val="21"/>
          <w:highlight w:val="none"/>
        </w:rPr>
        <w:t>1.落实的政府采购政策</w:t>
      </w:r>
    </w:p>
    <w:p w14:paraId="06A39F0B">
      <w:pPr>
        <w:pStyle w:val="2"/>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rPr>
        <w:t>）</w:t>
      </w:r>
      <w:r>
        <w:rPr>
          <w:rFonts w:hint="eastAsia" w:ascii="仿宋" w:hAnsi="仿宋" w:eastAsia="仿宋" w:cs="仿宋"/>
          <w:color w:val="auto"/>
          <w:highlight w:val="none"/>
          <w:lang w:val="zh-CN"/>
        </w:rPr>
        <w:t>落实强制采购节能产品、鼓励节能政策：对国家公布的节能产品政府采购品目清单（财库〔2019〕</w:t>
      </w:r>
      <w:r>
        <w:rPr>
          <w:rFonts w:hint="eastAsia" w:ascii="仿宋" w:hAnsi="仿宋" w:eastAsia="仿宋" w:cs="仿宋"/>
          <w:color w:val="auto"/>
          <w:highlight w:val="none"/>
        </w:rPr>
        <w:t>1</w:t>
      </w:r>
      <w:r>
        <w:rPr>
          <w:rFonts w:hint="eastAsia" w:ascii="仿宋" w:hAnsi="仿宋" w:eastAsia="仿宋" w:cs="仿宋"/>
          <w:color w:val="auto"/>
          <w:highlight w:val="none"/>
          <w:lang w:val="zh-CN"/>
        </w:rPr>
        <w:t>9号）中属于强制采购的品目，予以强制采购节能产品。属于非强制采购的品目，在技术、服务等指标同等条件下，予以优先采购节能产品。</w:t>
      </w:r>
    </w:p>
    <w:p w14:paraId="70704E43">
      <w:pPr>
        <w:pStyle w:val="2"/>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r>
        <w:rPr>
          <w:rFonts w:hint="eastAsia" w:ascii="仿宋" w:hAnsi="仿宋" w:eastAsia="仿宋" w:cs="仿宋"/>
          <w:color w:val="auto"/>
          <w:highlight w:val="none"/>
        </w:rPr>
        <w:t>）</w:t>
      </w:r>
      <w:r>
        <w:rPr>
          <w:rFonts w:hint="eastAsia" w:ascii="仿宋" w:hAnsi="仿宋" w:eastAsia="仿宋" w:cs="仿宋"/>
          <w:color w:val="auto"/>
          <w:highlight w:val="none"/>
          <w:lang w:val="zh-CN"/>
        </w:rPr>
        <w:t>鼓励环保政策：在性能、技术、服务等指标同等条件下，对国家公布的环境标志产品政府采购品目清单（财库〔2019〕18号）内的，实行优先采购环境标志产品。</w:t>
      </w:r>
    </w:p>
    <w:p w14:paraId="070958D7">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扶持中小企业政策：供应商提供的所有采购标的均为小型、微型企业或监狱企业、残疾人福利性单位制造的，可享受价格评审优惠政策，对供应商投标价给予</w:t>
      </w:r>
      <w:r>
        <w:rPr>
          <w:rFonts w:hint="eastAsia" w:ascii="仿宋" w:hAnsi="仿宋" w:eastAsia="仿宋" w:cs="仿宋"/>
          <w:color w:val="auto"/>
          <w:highlight w:val="none"/>
          <w:lang w:eastAsia="zh-CN"/>
        </w:rPr>
        <w:t>10%</w:t>
      </w:r>
      <w:r>
        <w:rPr>
          <w:rFonts w:hint="eastAsia" w:ascii="仿宋" w:hAnsi="仿宋" w:eastAsia="仿宋" w:cs="仿宋"/>
          <w:color w:val="auto"/>
          <w:highlight w:val="none"/>
          <w:lang w:val="zh-CN"/>
        </w:rPr>
        <w:t>扣除，用扣除后的价格参加评审。</w:t>
      </w:r>
    </w:p>
    <w:p w14:paraId="3D34E726">
      <w:pPr>
        <w:keepNext w:val="0"/>
        <w:keepLines w:val="0"/>
        <w:pageBreakBefore w:val="0"/>
        <w:tabs>
          <w:tab w:val="left" w:pos="2100"/>
        </w:tabs>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52A241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color w:val="auto"/>
          <w:szCs w:val="20"/>
          <w:highlight w:val="none"/>
        </w:rPr>
        <w:t>3.</w:t>
      </w:r>
      <w:r>
        <w:rPr>
          <w:rFonts w:hint="eastAsia" w:ascii="仿宋" w:hAnsi="仿宋" w:eastAsia="仿宋" w:cs="仿宋"/>
          <w:color w:val="auto"/>
          <w:szCs w:val="21"/>
          <w:highlight w:val="none"/>
          <w:lang w:val="zh-CN"/>
        </w:rPr>
        <w:t>被列入失信被执行人、重大税收违法案件当事人名单、政府采购严重违法失信行为记录名单及其他不符合《中华人民共和国政府采购法》第二十二条规定条件的供应商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将被拒绝其参与本次政府采购活动</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以评审阶段在</w:t>
      </w:r>
      <w:r>
        <w:rPr>
          <w:rFonts w:hint="eastAsia" w:ascii="仿宋" w:hAnsi="仿宋" w:eastAsia="仿宋" w:cs="仿宋"/>
          <w:color w:val="auto"/>
          <w:szCs w:val="21"/>
          <w:highlight w:val="none"/>
        </w:rPr>
        <w:t>“信用中国”网站（www.creditchina.gov.cn）或中国政府采购网（www.ccgp.gov.cn）</w:t>
      </w:r>
      <w:r>
        <w:rPr>
          <w:rFonts w:hint="eastAsia" w:ascii="仿宋" w:hAnsi="仿宋" w:eastAsia="仿宋" w:cs="仿宋"/>
          <w:color w:val="auto"/>
          <w:szCs w:val="21"/>
          <w:highlight w:val="none"/>
          <w:lang w:val="zh-CN"/>
        </w:rPr>
        <w:t>的</w:t>
      </w:r>
      <w:r>
        <w:rPr>
          <w:rFonts w:hint="eastAsia" w:ascii="仿宋" w:hAnsi="仿宋" w:eastAsia="仿宋" w:cs="仿宋"/>
          <w:color w:val="auto"/>
          <w:szCs w:val="21"/>
          <w:highlight w:val="none"/>
        </w:rPr>
        <w:t>信用记录查询结果为准）</w:t>
      </w:r>
      <w:r>
        <w:rPr>
          <w:rFonts w:hint="eastAsia" w:ascii="仿宋" w:hAnsi="仿宋" w:eastAsia="仿宋" w:cs="仿宋"/>
          <w:color w:val="auto"/>
          <w:szCs w:val="21"/>
          <w:highlight w:val="none"/>
          <w:lang w:val="zh-CN"/>
        </w:rPr>
        <w:t>。</w:t>
      </w:r>
    </w:p>
    <w:p w14:paraId="21DB9210">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b w:val="0"/>
          <w:bCs/>
          <w:color w:val="auto"/>
          <w:kern w:val="0"/>
          <w:szCs w:val="21"/>
          <w:highlight w:val="none"/>
        </w:rPr>
        <w:t>4.谈判保证金(人民币)：</w:t>
      </w:r>
      <w:r>
        <w:rPr>
          <w:rFonts w:hint="eastAsia" w:ascii="仿宋" w:hAnsi="仿宋" w:eastAsia="仿宋" w:cs="仿宋"/>
          <w:b w:val="0"/>
          <w:bCs/>
          <w:color w:val="auto"/>
          <w:kern w:val="0"/>
          <w:szCs w:val="21"/>
          <w:highlight w:val="none"/>
          <w:lang w:val="en-US" w:eastAsia="zh-CN"/>
        </w:rPr>
        <w:t>本项目不收</w:t>
      </w:r>
      <w:r>
        <w:rPr>
          <w:rFonts w:hint="eastAsia" w:ascii="仿宋" w:hAnsi="仿宋" w:eastAsia="仿宋" w:cs="仿宋"/>
          <w:bCs/>
          <w:color w:val="auto"/>
          <w:kern w:val="0"/>
          <w:szCs w:val="21"/>
          <w:highlight w:val="none"/>
          <w:lang w:val="en-US" w:eastAsia="zh-CN"/>
        </w:rPr>
        <w:t>取保证金</w:t>
      </w:r>
      <w:r>
        <w:rPr>
          <w:rFonts w:hint="eastAsia" w:ascii="仿宋" w:hAnsi="仿宋" w:eastAsia="仿宋" w:cs="仿宋"/>
          <w:color w:val="auto"/>
          <w:szCs w:val="21"/>
          <w:highlight w:val="none"/>
          <w:lang w:val="en-US" w:eastAsia="zh-CN"/>
        </w:rPr>
        <w:t>。</w:t>
      </w:r>
      <w:r>
        <w:rPr>
          <w:rFonts w:hint="eastAsia" w:ascii="仿宋" w:hAnsi="仿宋" w:eastAsia="仿宋" w:cs="仿宋"/>
          <w:color w:val="auto"/>
          <w:highlight w:val="none"/>
          <w:lang w:val="en-US" w:eastAsia="zh-CN"/>
        </w:rPr>
        <w:t xml:space="preserve">       </w:t>
      </w:r>
    </w:p>
    <w:p w14:paraId="1263DB27">
      <w:pPr>
        <w:keepNext w:val="0"/>
        <w:keepLines w:val="0"/>
        <w:pageBreakBefore w:val="0"/>
        <w:tabs>
          <w:tab w:val="left" w:pos="412"/>
          <w:tab w:val="left" w:pos="2100"/>
        </w:tabs>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26E5A46C">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6.其他注意事项 </w:t>
      </w:r>
    </w:p>
    <w:p w14:paraId="7110EB1E">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（1）本项目实行电子标，供应商应按照本项目采购文件和</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的要求编制、加密并提交竞标文件。供应商在使用系统参与竞标过程中遇到涉及平台使用的任何问题，可致电</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技术支持热线咨询，联系方式：95763。</w:t>
      </w:r>
    </w:p>
    <w:p w14:paraId="0532709C">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（2）供应商应及时熟悉掌握电子标系统操作指南（见</w:t>
      </w:r>
      <w:r>
        <w:rPr>
          <w:rFonts w:hint="eastAsia" w:ascii="仿宋" w:hAnsi="仿宋" w:eastAsia="仿宋" w:cs="仿宋"/>
          <w:color w:val="auto"/>
          <w:highlight w:val="none"/>
          <w:lang w:val="en-US" w:eastAsia="zh-CN"/>
        </w:rPr>
        <w:t>广西</w:t>
      </w:r>
      <w:r>
        <w:rPr>
          <w:rFonts w:hint="eastAsia" w:ascii="仿宋" w:hAnsi="仿宋" w:eastAsia="仿宋" w:cs="仿宋"/>
          <w:color w:val="auto"/>
          <w:highlight w:val="none"/>
        </w:rPr>
        <w:t>政采云电子卖场首页右上角—服务中心—帮助文档—项目采购）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40C39F21">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（3）供应商应及时完成CA申领和绑定（见广西壮族自治区政府采购网—办事服务—下载专区） </w:t>
      </w:r>
    </w:p>
    <w:p w14:paraId="369E2E0A">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（4）各供应商通过新平台参与政府采购项目投标需下载使用新版客户端，新版客户端下载路径：广西政府采购网（访问地址 http://zfcg.gxzf.gov.cn/）—办事服务—下载专区。原在</w:t>
      </w:r>
      <w:r>
        <w:rPr>
          <w:rFonts w:hint="eastAsia" w:ascii="仿宋" w:hAnsi="仿宋" w:eastAsia="仿宋" w:cs="仿宋"/>
          <w:color w:val="auto"/>
          <w:highlight w:val="none"/>
          <w:lang w:eastAsia="zh-CN"/>
        </w:rPr>
        <w:t>广西政采云平台</w:t>
      </w:r>
      <w:r>
        <w:rPr>
          <w:rFonts w:hint="eastAsia" w:ascii="仿宋" w:hAnsi="仿宋" w:eastAsia="仿宋" w:cs="仿宋"/>
          <w:color w:val="auto"/>
          <w:highlight w:val="none"/>
        </w:rPr>
        <w:t>注册的临时供应商需在新平台启用后重新注册登记。</w:t>
      </w:r>
    </w:p>
    <w:p w14:paraId="6ED996E6">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（5）因未注册入库、未办理CA数字证书、CA证书故障、操作不当等原因造成无法参与或竞标失败等后果由供应商自行承担。</w:t>
      </w:r>
    </w:p>
    <w:p w14:paraId="2BE47A2C">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（6）竞标文件网上递交截止后，</w:t>
      </w:r>
      <w:r>
        <w:rPr>
          <w:rFonts w:hint="eastAsia" w:ascii="仿宋" w:hAnsi="仿宋" w:eastAsia="仿宋" w:cs="仿宋"/>
          <w:color w:val="auto"/>
          <w:highlight w:val="none"/>
          <w:lang w:val="en-US" w:eastAsia="zh-CN"/>
        </w:rPr>
        <w:t>广西</w:t>
      </w:r>
      <w:r>
        <w:rPr>
          <w:rFonts w:hint="eastAsia" w:ascii="仿宋" w:hAnsi="仿宋" w:eastAsia="仿宋" w:cs="仿宋"/>
          <w:color w:val="auto"/>
          <w:highlight w:val="none"/>
        </w:rPr>
        <w:t>政采云（电子标系统）自动提取所有竞标文件，各供应商须在开启程序开始后30分钟内对上传政采云的竞标文件进行解密，所有供应商在规定的解密时限内解密完成或解密时限结束后，我中心开启竞标文件；供应商超过解密时限的，系统默认自动放弃。</w:t>
      </w:r>
    </w:p>
    <w:p w14:paraId="4D256C19">
      <w:pPr>
        <w:pStyle w:val="3"/>
        <w:keepNext w:val="0"/>
        <w:keepLines w:val="0"/>
        <w:pageBreakBefore w:val="0"/>
        <w:tabs>
          <w:tab w:val="left" w:pos="2100"/>
        </w:tabs>
        <w:overflowPunct/>
        <w:topLinePunct w:val="0"/>
        <w:bidi w:val="0"/>
        <w:spacing w:line="40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（7）监督机构：贺州市财政局政府采购监督管理办公室   联系方式: 0774-513555</w:t>
      </w:r>
      <w:r>
        <w:rPr>
          <w:rFonts w:hint="eastAsia" w:ascii="仿宋" w:hAnsi="仿宋" w:eastAsia="仿宋" w:cs="仿宋"/>
          <w:color w:val="auto"/>
          <w:highlight w:val="none"/>
          <w:lang w:val="en-US" w:eastAsia="zh-CN"/>
        </w:rPr>
        <w:t>1</w:t>
      </w:r>
      <w:bookmarkStart w:id="1" w:name="_GoBack"/>
      <w:bookmarkEnd w:id="1"/>
    </w:p>
    <w:p w14:paraId="773B34B7">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评标说明注意事项：本项目采用远程异地评标，评审主会场地址：北京诚佳信工程管理有限公司贺州分公司（贺州市城东新区D地块9号）；评审副会场地址：北京诚佳信工程管理有限公司南宁分公司（良庆区南宁市良庆区宋厢路与五象环路交叉口21号永恒智慧广场B座8楼810室）。</w:t>
      </w:r>
    </w:p>
    <w:p w14:paraId="41113C15">
      <w:pPr>
        <w:pStyle w:val="3"/>
        <w:keepNext w:val="0"/>
        <w:keepLines w:val="0"/>
        <w:pageBreakBefore w:val="0"/>
        <w:tabs>
          <w:tab w:val="left" w:pos="2100"/>
        </w:tabs>
        <w:overflowPunct/>
        <w:topLinePunct w:val="0"/>
        <w:bidi w:val="0"/>
        <w:spacing w:line="400" w:lineRule="exac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发布公告的媒介：中国政府采购网、广西壮族自治区政府采购网。</w:t>
      </w:r>
    </w:p>
    <w:p w14:paraId="5CD9FA37">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八、凡对本次采购提出询问，请按以下方式联系。</w:t>
      </w:r>
    </w:p>
    <w:p w14:paraId="6FBA224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1.采购人信息</w:t>
      </w:r>
    </w:p>
    <w:p w14:paraId="36FF265B">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贺州市人民医院</w:t>
      </w:r>
      <w:r>
        <w:rPr>
          <w:rFonts w:hint="eastAsia" w:ascii="仿宋" w:hAnsi="仿宋" w:eastAsia="仿宋" w:cs="仿宋"/>
          <w:color w:val="auto"/>
          <w:szCs w:val="21"/>
          <w:highlight w:val="none"/>
        </w:rPr>
        <w:t> </w:t>
      </w:r>
    </w:p>
    <w:p w14:paraId="30FE41F7">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贺州市</w:t>
      </w:r>
      <w:r>
        <w:rPr>
          <w:rFonts w:hint="eastAsia" w:ascii="仿宋" w:hAnsi="仿宋" w:eastAsia="仿宋" w:cs="仿宋"/>
          <w:color w:val="auto"/>
          <w:szCs w:val="21"/>
          <w:highlight w:val="none"/>
          <w:lang w:val="en-US" w:eastAsia="zh-CN"/>
        </w:rPr>
        <w:t>八步区西约街150号</w:t>
      </w:r>
      <w:r>
        <w:rPr>
          <w:rFonts w:hint="eastAsia" w:ascii="仿宋" w:hAnsi="仿宋" w:eastAsia="仿宋" w:cs="仿宋"/>
          <w:color w:val="auto"/>
          <w:szCs w:val="21"/>
          <w:highlight w:val="none"/>
          <w:lang w:eastAsia="zh-CN"/>
        </w:rPr>
        <w:t xml:space="preserve"> </w:t>
      </w:r>
    </w:p>
    <w:p w14:paraId="3586B973">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szCs w:val="21"/>
          <w:highlight w:val="none"/>
        </w:rPr>
        <w:t xml:space="preserve">联系方式: </w:t>
      </w:r>
      <w:r>
        <w:rPr>
          <w:rFonts w:hint="eastAsia" w:ascii="仿宋" w:hAnsi="仿宋" w:eastAsia="仿宋" w:cs="仿宋"/>
          <w:color w:val="auto"/>
          <w:szCs w:val="21"/>
          <w:highlight w:val="none"/>
          <w:lang w:eastAsia="zh-CN"/>
        </w:rPr>
        <w:t>0774-</w:t>
      </w:r>
      <w:r>
        <w:rPr>
          <w:rFonts w:hint="eastAsia" w:ascii="仿宋" w:hAnsi="仿宋" w:eastAsia="仿宋" w:cs="仿宋"/>
          <w:color w:val="auto"/>
          <w:szCs w:val="21"/>
          <w:highlight w:val="none"/>
          <w:lang w:val="en-US" w:eastAsia="zh-CN"/>
        </w:rPr>
        <w:t>5611699</w:t>
      </w:r>
      <w:r>
        <w:rPr>
          <w:rFonts w:hint="eastAsia" w:ascii="仿宋" w:hAnsi="仿宋" w:eastAsia="仿宋" w:cs="仿宋"/>
          <w:color w:val="auto"/>
          <w:szCs w:val="21"/>
          <w:highlight w:val="none"/>
        </w:rPr>
        <w:t xml:space="preserve">  黄工       </w:t>
      </w:r>
    </w:p>
    <w:p w14:paraId="79A63E15">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p>
    <w:p w14:paraId="293B1CF8">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2.采购代理机构信息</w:t>
      </w:r>
    </w:p>
    <w:p w14:paraId="6447E940">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名    称：北京诚佳信工程管理有限公司</w:t>
      </w:r>
    </w:p>
    <w:p w14:paraId="4C8CBCD3">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　　址：贺州市城东新区D地块9号</w:t>
      </w:r>
    </w:p>
    <w:p w14:paraId="5C2C2E0F">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联系方式：0774-5128338</w:t>
      </w:r>
    </w:p>
    <w:p w14:paraId="78BED798">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p>
    <w:p w14:paraId="2E335195">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3.项目联系方式</w:t>
      </w:r>
    </w:p>
    <w:p w14:paraId="629C01D9">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项目联系人： 郑霞</w:t>
      </w:r>
    </w:p>
    <w:p w14:paraId="2FB82A29">
      <w:pPr>
        <w:keepNext w:val="0"/>
        <w:keepLines w:val="0"/>
        <w:pageBreakBefore w:val="0"/>
        <w:tabs>
          <w:tab w:val="left" w:pos="2100"/>
        </w:tabs>
        <w:overflowPunct/>
        <w:topLinePunct w:val="0"/>
        <w:bidi w:val="0"/>
        <w:spacing w:line="40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电　　  话：0774-5128338</w:t>
      </w:r>
    </w:p>
    <w:p w14:paraId="210806C4">
      <w:pPr>
        <w:keepNext w:val="0"/>
        <w:keepLines w:val="0"/>
        <w:pageBreakBefore w:val="0"/>
        <w:tabs>
          <w:tab w:val="left" w:pos="2100"/>
        </w:tabs>
        <w:overflowPunct/>
        <w:topLinePunct w:val="0"/>
        <w:bidi w:val="0"/>
        <w:spacing w:line="400" w:lineRule="exact"/>
        <w:jc w:val="left"/>
        <w:rPr>
          <w:rFonts w:hint="eastAsia" w:ascii="仿宋" w:hAnsi="仿宋" w:eastAsia="仿宋" w:cs="仿宋"/>
          <w:bCs/>
          <w:color w:val="auto"/>
          <w:kern w:val="0"/>
          <w:szCs w:val="21"/>
          <w:highlight w:val="none"/>
        </w:rPr>
      </w:pPr>
    </w:p>
    <w:p w14:paraId="4AB477E4">
      <w:pPr>
        <w:pStyle w:val="3"/>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lang w:eastAsia="zh-CN"/>
        </w:rPr>
      </w:pPr>
    </w:p>
    <w:p w14:paraId="371F8655">
      <w:pPr>
        <w:pStyle w:val="3"/>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贺州市人民医院</w:t>
      </w:r>
      <w:r>
        <w:rPr>
          <w:rFonts w:hint="eastAsia" w:ascii="仿宋" w:hAnsi="仿宋" w:eastAsia="仿宋" w:cs="仿宋"/>
          <w:bCs/>
          <w:color w:val="auto"/>
          <w:kern w:val="0"/>
          <w:szCs w:val="21"/>
          <w:highlight w:val="none"/>
        </w:rPr>
        <w:t xml:space="preserve">                           </w:t>
      </w:r>
    </w:p>
    <w:p w14:paraId="2AE8F489">
      <w:pPr>
        <w:pStyle w:val="3"/>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bCs/>
          <w:color w:val="auto"/>
          <w:kern w:val="0"/>
          <w:szCs w:val="21"/>
          <w:highlight w:val="none"/>
        </w:rPr>
      </w:pPr>
    </w:p>
    <w:p w14:paraId="39B3E5DC">
      <w:pPr>
        <w:pStyle w:val="3"/>
        <w:keepNext w:val="0"/>
        <w:keepLines w:val="0"/>
        <w:pageBreakBefore w:val="0"/>
        <w:tabs>
          <w:tab w:val="left" w:pos="2100"/>
          <w:tab w:val="right" w:leader="dot" w:pos="9628"/>
        </w:tabs>
        <w:overflowPunct/>
        <w:topLinePunct w:val="0"/>
        <w:bidi w:val="0"/>
        <w:spacing w:line="400" w:lineRule="exact"/>
        <w:jc w:val="right"/>
        <w:rPr>
          <w:rFonts w:hint="eastAsia" w:ascii="仿宋" w:hAnsi="仿宋" w:eastAsia="仿宋" w:cs="仿宋"/>
          <w:color w:val="auto"/>
          <w:highlight w:val="none"/>
          <w:lang w:eastAsia="zh-CN"/>
        </w:rPr>
      </w:pPr>
      <w:r>
        <w:rPr>
          <w:rFonts w:hint="eastAsia" w:ascii="仿宋" w:hAnsi="仿宋" w:eastAsia="仿宋" w:cs="仿宋"/>
          <w:bCs/>
          <w:color w:val="auto"/>
          <w:kern w:val="0"/>
          <w:szCs w:val="21"/>
          <w:highlight w:val="none"/>
        </w:rPr>
        <w:t xml:space="preserve"> </w:t>
      </w:r>
      <w:r>
        <w:rPr>
          <w:rFonts w:hint="eastAsia" w:ascii="仿宋" w:hAnsi="仿宋" w:eastAsia="仿宋" w:cs="仿宋"/>
          <w:bCs/>
          <w:color w:val="auto"/>
          <w:kern w:val="0"/>
          <w:szCs w:val="21"/>
          <w:highlight w:val="none"/>
          <w:lang w:eastAsia="zh-CN"/>
        </w:rPr>
        <w:t>北京诚佳信工程管理有限公司</w:t>
      </w:r>
    </w:p>
    <w:p w14:paraId="691BCCAF">
      <w:pPr>
        <w:keepNext w:val="0"/>
        <w:keepLines w:val="0"/>
        <w:pageBreakBefore w:val="0"/>
        <w:tabs>
          <w:tab w:val="left" w:pos="2100"/>
        </w:tabs>
        <w:overflowPunct/>
        <w:topLinePunct w:val="0"/>
        <w:bidi w:val="0"/>
        <w:spacing w:line="400" w:lineRule="exact"/>
        <w:jc w:val="right"/>
        <w:rPr>
          <w:rFonts w:hint="eastAsia" w:ascii="仿宋" w:hAnsi="仿宋" w:eastAsia="仿宋" w:cs="仿宋"/>
          <w:bCs/>
          <w:color w:val="auto"/>
          <w:kern w:val="0"/>
          <w:szCs w:val="21"/>
          <w:highlight w:val="none"/>
        </w:rPr>
      </w:pPr>
    </w:p>
    <w:p w14:paraId="29DE9025">
      <w:pPr>
        <w:jc w:val="right"/>
      </w:pPr>
      <w:r>
        <w:rPr>
          <w:rFonts w:hint="eastAsia" w:ascii="仿宋" w:hAnsi="仿宋" w:eastAsia="仿宋" w:cs="仿宋"/>
          <w:color w:val="auto"/>
          <w:highlight w:val="none"/>
          <w:lang w:eastAsia="zh-CN"/>
        </w:rPr>
        <w:t>2025年6月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658FF"/>
    <w:rsid w:val="1D2614A4"/>
    <w:rsid w:val="6EA6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toc 1"/>
    <w:basedOn w:val="1"/>
    <w:next w:val="1"/>
    <w:uiPriority w:val="39"/>
  </w:style>
  <w:style w:type="character" w:styleId="6">
    <w:name w:val="Hyperlink"/>
    <w:basedOn w:val="5"/>
    <w:qFormat/>
    <w:uiPriority w:val="99"/>
    <w:rPr>
      <w:color w:val="0000FF"/>
      <w:u w:val="none"/>
    </w:rPr>
  </w:style>
  <w:style w:type="paragraph" w:customStyle="1" w:styleId="7">
    <w:name w:val="Char"/>
    <w:basedOn w:val="1"/>
    <w:uiPriority w:val="0"/>
    <w:pPr>
      <w:widowControl/>
      <w:adjustRightInd w:val="0"/>
      <w:snapToGrid w:val="0"/>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2335</Words>
  <Characters>2699</Characters>
  <Lines>0</Lines>
  <Paragraphs>0</Paragraphs>
  <TotalTime>0</TotalTime>
  <ScaleCrop>false</ScaleCrop>
  <LinksUpToDate>false</LinksUpToDate>
  <CharactersWithSpaces>2822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2025-06-06T04:21:00Z</dcterms:created>
  <dc:creator>Administrator</dc:creator>
  <cp:lastModifiedBy>Administrator</cp:lastModifiedBy>
  <dcterms:modified xsi:type="dcterms:W3CDTF">2025-06-06T05:00:44Z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E9B7B4C64C1943DC9A2EEFA52888DFBE_11</vt:lpwstr>
  </property>
  <property fmtid="{D5CDD505-2E9C-101B-9397-08002B2CF9AE}" pid="4" name="KSOTemplateDocerSaveRecord">
    <vt:lpwstr>eyJoZGlkIjoiNTEzZDBlNzZkNTBlNDMyYmNjNmNhYzg0MDA0MmI2YzUiLCJ1c2VySWQiOiI3MDE4MDMwNTgifQ==</vt:lpwstr>
  </property>
</Properties>
</file>