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ADF6">
      <w:pPr>
        <w:keepNext w:val="0"/>
        <w:keepLines w:val="0"/>
        <w:pageBreakBefore w:val="0"/>
        <w:tabs>
          <w:tab w:val="left" w:pos="2100"/>
        </w:tabs>
        <w:overflowPunct/>
        <w:topLinePunct w:val="0"/>
        <w:bidi w:val="0"/>
        <w:spacing w:line="360" w:lineRule="auto"/>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color w:val="auto"/>
          <w:sz w:val="30"/>
          <w:szCs w:val="30"/>
          <w:highlight w:val="none"/>
          <w:lang w:eastAsia="zh-CN"/>
        </w:rPr>
        <w:t>北京诚佳信工程管理有限公司</w:t>
      </w:r>
      <w:r>
        <w:rPr>
          <w:rFonts w:hint="eastAsia" w:ascii="仿宋" w:hAnsi="仿宋" w:eastAsia="仿宋" w:cs="仿宋"/>
          <w:b/>
          <w:color w:val="auto"/>
          <w:sz w:val="30"/>
          <w:szCs w:val="30"/>
          <w:highlight w:val="none"/>
        </w:rPr>
        <w:t>关于</w:t>
      </w:r>
      <w:r>
        <w:rPr>
          <w:rFonts w:hint="eastAsia" w:ascii="仿宋" w:hAnsi="仿宋" w:eastAsia="仿宋" w:cs="仿宋"/>
          <w:b/>
          <w:color w:val="auto"/>
          <w:sz w:val="30"/>
          <w:szCs w:val="30"/>
          <w:highlight w:val="none"/>
          <w:lang w:eastAsia="zh-CN"/>
        </w:rPr>
        <w:t>超声骨动力系统采购 （</w:t>
      </w:r>
      <w:r>
        <w:rPr>
          <w:rFonts w:hint="eastAsia" w:ascii="仿宋" w:hAnsi="仿宋" w:eastAsia="仿宋" w:cs="仿宋"/>
          <w:b/>
          <w:color w:val="auto"/>
          <w:sz w:val="30"/>
          <w:szCs w:val="30"/>
          <w:highlight w:val="none"/>
        </w:rPr>
        <w:t>项目</w:t>
      </w:r>
      <w:r>
        <w:rPr>
          <w:rFonts w:hint="eastAsia" w:ascii="仿宋" w:hAnsi="仿宋" w:eastAsia="仿宋" w:cs="仿宋"/>
          <w:b/>
          <w:color w:val="auto"/>
          <w:sz w:val="30"/>
          <w:szCs w:val="30"/>
          <w:highlight w:val="none"/>
          <w:lang w:val="en-US" w:eastAsia="zh-CN"/>
        </w:rPr>
        <w:t xml:space="preserve">编号:HZZC2025-J1-990309-BJCJ </w:t>
      </w:r>
      <w:r>
        <w:rPr>
          <w:rFonts w:hint="eastAsia" w:ascii="仿宋" w:hAnsi="仿宋" w:eastAsia="仿宋" w:cs="仿宋"/>
          <w:b/>
          <w:color w:val="auto"/>
          <w:sz w:val="30"/>
          <w:szCs w:val="30"/>
          <w:highlight w:val="none"/>
        </w:rPr>
        <w:t>）竞争性谈判公告</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远程异地评标</w:t>
      </w:r>
      <w:r>
        <w:rPr>
          <w:rFonts w:hint="eastAsia" w:ascii="仿宋" w:hAnsi="仿宋" w:eastAsia="仿宋" w:cs="仿宋"/>
          <w:b/>
          <w:color w:val="auto"/>
          <w:sz w:val="30"/>
          <w:szCs w:val="30"/>
          <w:highlight w:val="none"/>
          <w:lang w:eastAsia="zh-CN"/>
        </w:rPr>
        <w:t>）</w:t>
      </w:r>
    </w:p>
    <w:p w14:paraId="257718F3">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项目概况</w:t>
      </w:r>
    </w:p>
    <w:p w14:paraId="00EAADC1">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 xml:space="preserve">超声骨动力系统采购 </w:t>
      </w:r>
      <w:r>
        <w:rPr>
          <w:rFonts w:hint="eastAsia" w:ascii="仿宋" w:hAnsi="仿宋" w:eastAsia="仿宋" w:cs="仿宋"/>
          <w:color w:val="auto"/>
          <w:szCs w:val="21"/>
          <w:highlight w:val="none"/>
        </w:rPr>
        <w:t>采购项目的潜在供应商应在</w:t>
      </w:r>
      <w:r>
        <w:rPr>
          <w:rFonts w:hint="eastAsia" w:ascii="仿宋" w:hAnsi="仿宋" w:eastAsia="仿宋" w:cs="仿宋"/>
          <w:color w:val="auto"/>
          <w:szCs w:val="21"/>
          <w:highlight w:val="none"/>
          <w:u w:val="single"/>
          <w:lang w:eastAsia="zh-CN"/>
        </w:rPr>
        <w:t>广西政采云平台</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eastAsia="zh-CN"/>
        </w:rPr>
        <w:t xml:space="preserve"> http://zfcg.gxzf.gov.cn/</w:t>
      </w:r>
      <w:r>
        <w:rPr>
          <w:rFonts w:hint="eastAsia" w:ascii="仿宋" w:hAnsi="仿宋" w:eastAsia="仿宋" w:cs="仿宋"/>
          <w:color w:val="auto"/>
          <w:szCs w:val="21"/>
          <w:highlight w:val="none"/>
          <w:u w:val="single"/>
        </w:rPr>
        <w:t>）在线</w:t>
      </w:r>
      <w:r>
        <w:rPr>
          <w:rFonts w:hint="eastAsia" w:ascii="仿宋" w:hAnsi="仿宋" w:eastAsia="仿宋" w:cs="仿宋"/>
          <w:color w:val="auto"/>
          <w:szCs w:val="21"/>
          <w:highlight w:val="none"/>
        </w:rPr>
        <w:t>获取采购文件，并于</w:t>
      </w:r>
      <w:r>
        <w:rPr>
          <w:rFonts w:hint="eastAsia" w:ascii="仿宋" w:hAnsi="仿宋" w:eastAsia="仿宋" w:cs="仿宋"/>
          <w:color w:val="auto"/>
          <w:szCs w:val="21"/>
          <w:highlight w:val="none"/>
          <w:u w:val="single"/>
          <w:lang w:eastAsia="zh-CN"/>
        </w:rPr>
        <w:t>2025年</w:t>
      </w:r>
      <w:r>
        <w:rPr>
          <w:rFonts w:hint="eastAsia" w:ascii="仿宋" w:hAnsi="仿宋" w:eastAsia="仿宋" w:cs="仿宋"/>
          <w:color w:val="auto"/>
          <w:szCs w:val="21"/>
          <w:highlight w:val="none"/>
          <w:u w:val="single"/>
          <w:lang w:val="en-US" w:eastAsia="zh-CN"/>
        </w:rPr>
        <w:t>12</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19</w:t>
      </w:r>
      <w:r>
        <w:rPr>
          <w:rFonts w:hint="eastAsia" w:ascii="仿宋" w:hAnsi="仿宋" w:eastAsia="仿宋" w:cs="仿宋"/>
          <w:color w:val="auto"/>
          <w:szCs w:val="21"/>
          <w:highlight w:val="none"/>
          <w:u w:val="single"/>
          <w:lang w:eastAsia="zh-CN"/>
        </w:rPr>
        <w:t>日</w:t>
      </w:r>
      <w:r>
        <w:rPr>
          <w:rFonts w:hint="eastAsia" w:ascii="仿宋" w:hAnsi="仿宋" w:eastAsia="仿宋" w:cs="仿宋"/>
          <w:color w:val="auto"/>
          <w:szCs w:val="21"/>
          <w:highlight w:val="none"/>
          <w:u w:val="single"/>
          <w:lang w:val="en-US" w:eastAsia="zh-CN"/>
        </w:rPr>
        <w:t>14</w:t>
      </w:r>
      <w:r>
        <w:rPr>
          <w:rFonts w:hint="eastAsia" w:ascii="仿宋" w:hAnsi="仿宋" w:eastAsia="仿宋" w:cs="仿宋"/>
          <w:color w:val="auto"/>
          <w:szCs w:val="21"/>
          <w:highlight w:val="none"/>
          <w:u w:val="single"/>
          <w:lang w:eastAsia="zh-CN"/>
        </w:rPr>
        <w:t>点30分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4CED8514">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一、项目基本情况</w:t>
      </w:r>
    </w:p>
    <w:p w14:paraId="60CD0DF1">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rPr>
        <w:t xml:space="preserve">    </w:t>
      </w:r>
      <w:r>
        <w:rPr>
          <w:rFonts w:hint="eastAsia" w:ascii="仿宋" w:hAnsi="仿宋" w:eastAsia="仿宋" w:cs="仿宋"/>
          <w:bCs/>
          <w:color w:val="auto"/>
          <w:kern w:val="0"/>
          <w:szCs w:val="21"/>
          <w:highlight w:val="none"/>
        </w:rPr>
        <w:t>项目编号：</w:t>
      </w:r>
      <w:r>
        <w:rPr>
          <w:rFonts w:hint="eastAsia" w:ascii="仿宋" w:hAnsi="仿宋" w:eastAsia="仿宋" w:cs="仿宋"/>
          <w:bCs/>
          <w:color w:val="auto"/>
          <w:kern w:val="0"/>
          <w:szCs w:val="21"/>
          <w:highlight w:val="none"/>
          <w:lang w:eastAsia="zh-CN"/>
        </w:rPr>
        <w:t xml:space="preserve">HZZC2025-J1-990309-BJCJ               </w:t>
      </w:r>
    </w:p>
    <w:p w14:paraId="2E51D66E">
      <w:pPr>
        <w:pStyle w:val="3"/>
        <w:keepNext w:val="0"/>
        <w:keepLines w:val="0"/>
        <w:pageBreakBefore w:val="0"/>
        <w:tabs>
          <w:tab w:val="left" w:pos="2100"/>
          <w:tab w:val="right" w:leader="dot" w:pos="9628"/>
        </w:tabs>
        <w:overflowPunct/>
        <w:topLinePunct w:val="0"/>
        <w:bidi w:val="0"/>
        <w:spacing w:line="400" w:lineRule="exact"/>
        <w:jc w:val="left"/>
        <w:rPr>
          <w:rFonts w:hint="eastAsia" w:ascii="仿宋" w:hAnsi="仿宋" w:eastAsia="仿宋" w:cs="仿宋"/>
          <w:bCs/>
          <w:color w:val="auto"/>
          <w:kern w:val="0"/>
          <w:szCs w:val="21"/>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bCs/>
          <w:color w:val="auto"/>
          <w:kern w:val="0"/>
          <w:szCs w:val="21"/>
          <w:highlight w:val="none"/>
        </w:rPr>
        <w:t>项目名称：</w:t>
      </w:r>
      <w:r>
        <w:rPr>
          <w:rFonts w:hint="eastAsia" w:ascii="仿宋" w:hAnsi="仿宋" w:eastAsia="仿宋" w:cs="仿宋"/>
          <w:bCs/>
          <w:color w:val="auto"/>
          <w:kern w:val="0"/>
          <w:szCs w:val="21"/>
          <w:highlight w:val="none"/>
          <w:lang w:eastAsia="zh-CN"/>
        </w:rPr>
        <w:t xml:space="preserve">超声骨动力系统采购 </w:t>
      </w:r>
    </w:p>
    <w:p w14:paraId="782B8570">
      <w:pPr>
        <w:keepNext w:val="0"/>
        <w:keepLines w:val="0"/>
        <w:pageBreakBefore w:val="0"/>
        <w:tabs>
          <w:tab w:val="left" w:pos="2100"/>
        </w:tabs>
        <w:overflowPunct/>
        <w:topLinePunct w:val="0"/>
        <w:bidi w:val="0"/>
        <w:spacing w:line="400" w:lineRule="exact"/>
        <w:jc w:val="left"/>
        <w:rPr>
          <w:rFonts w:hint="eastAsia" w:ascii="仿宋" w:hAnsi="仿宋" w:eastAsia="仿宋" w:cs="仿宋"/>
          <w:color w:val="auto"/>
          <w:highlight w:val="none"/>
        </w:rPr>
      </w:pPr>
      <w:r>
        <w:rPr>
          <w:rFonts w:hint="eastAsia" w:ascii="仿宋" w:hAnsi="仿宋" w:eastAsia="仿宋" w:cs="仿宋"/>
          <w:bCs/>
          <w:color w:val="auto"/>
          <w:kern w:val="0"/>
          <w:szCs w:val="21"/>
          <w:highlight w:val="none"/>
        </w:rPr>
        <w:t xml:space="preserve">    采购方式：竞争性谈判</w:t>
      </w:r>
    </w:p>
    <w:p w14:paraId="76139F21">
      <w:pPr>
        <w:keepNext w:val="0"/>
        <w:keepLines w:val="0"/>
        <w:pageBreakBefore w:val="0"/>
        <w:shd w:val="clear" w:color="auto" w:fill="auto"/>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预算金额：</w:t>
      </w:r>
      <w:r>
        <w:rPr>
          <w:rFonts w:hint="eastAsia" w:ascii="仿宋" w:hAnsi="仿宋" w:eastAsia="仿宋" w:cs="仿宋"/>
          <w:color w:val="auto"/>
          <w:szCs w:val="21"/>
          <w:highlight w:val="none"/>
          <w:lang w:eastAsia="zh-CN"/>
        </w:rPr>
        <w:t>人民币玖拾万元整（￥900000.00）</w:t>
      </w:r>
    </w:p>
    <w:p w14:paraId="0CEBBA84">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最高限价：</w:t>
      </w:r>
      <w:r>
        <w:rPr>
          <w:rFonts w:hint="eastAsia" w:ascii="仿宋" w:hAnsi="仿宋" w:eastAsia="仿宋" w:cs="仿宋"/>
          <w:bCs/>
          <w:color w:val="auto"/>
          <w:kern w:val="0"/>
          <w:szCs w:val="21"/>
          <w:highlight w:val="none"/>
          <w:lang w:eastAsia="zh-CN"/>
        </w:rPr>
        <w:t>人民币玖拾万元整（￥900000.00）</w:t>
      </w:r>
    </w:p>
    <w:p w14:paraId="1046F15A">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采购需求：</w:t>
      </w:r>
      <w:r>
        <w:rPr>
          <w:rFonts w:hint="eastAsia" w:ascii="仿宋" w:hAnsi="仿宋" w:eastAsia="仿宋" w:cs="仿宋"/>
          <w:bCs/>
          <w:color w:val="auto"/>
          <w:kern w:val="0"/>
          <w:szCs w:val="21"/>
          <w:highlight w:val="none"/>
          <w:lang w:eastAsia="zh-CN"/>
        </w:rPr>
        <w:t>超声骨动力系统采购</w:t>
      </w:r>
      <w:r>
        <w:rPr>
          <w:rFonts w:hint="eastAsia" w:ascii="仿宋" w:hAnsi="仿宋" w:eastAsia="仿宋" w:cs="仿宋"/>
          <w:bCs/>
          <w:color w:val="auto"/>
          <w:kern w:val="0"/>
          <w:szCs w:val="21"/>
          <w:highlight w:val="none"/>
          <w:lang w:val="en-US" w:eastAsia="zh-CN"/>
        </w:rPr>
        <w:t>一批</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rPr>
        <w:t>详见第三章“采购需求和说明”</w:t>
      </w:r>
    </w:p>
    <w:p w14:paraId="32C49DFF">
      <w:pPr>
        <w:pStyle w:val="3"/>
        <w:keepNext w:val="0"/>
        <w:keepLines w:val="0"/>
        <w:pageBreakBefore w:val="0"/>
        <w:tabs>
          <w:tab w:val="left" w:pos="2100"/>
          <w:tab w:val="right" w:leader="dot" w:pos="9628"/>
        </w:tabs>
        <w:overflowPunct/>
        <w:topLinePunct w:val="0"/>
        <w:bidi w:val="0"/>
        <w:spacing w:line="400" w:lineRule="exact"/>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 xml:space="preserve">    合同履行期限（交付使用期）：</w:t>
      </w:r>
      <w:r>
        <w:rPr>
          <w:rFonts w:hint="eastAsia" w:ascii="仿宋" w:hAnsi="仿宋" w:eastAsia="仿宋" w:cs="仿宋"/>
          <w:bCs/>
          <w:color w:val="auto"/>
          <w:kern w:val="0"/>
          <w:szCs w:val="21"/>
          <w:highlight w:val="none"/>
          <w:lang w:eastAsia="zh-CN"/>
        </w:rPr>
        <w:t>合同签订之日起30日内安装调试完毕并交付使用</w:t>
      </w:r>
      <w:r>
        <w:rPr>
          <w:rFonts w:hint="eastAsia" w:ascii="仿宋" w:hAnsi="仿宋" w:eastAsia="仿宋" w:cs="仿宋"/>
          <w:bCs/>
          <w:color w:val="auto"/>
          <w:kern w:val="0"/>
          <w:szCs w:val="21"/>
          <w:highlight w:val="none"/>
        </w:rPr>
        <w:t>。</w:t>
      </w:r>
    </w:p>
    <w:p w14:paraId="6F3C3542">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本项目不接受联合体。</w:t>
      </w:r>
    </w:p>
    <w:p w14:paraId="40B09638">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二、申请人的资格要求</w:t>
      </w:r>
    </w:p>
    <w:p w14:paraId="4C8F27D5">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1.满足</w:t>
      </w:r>
      <w:r>
        <w:rPr>
          <w:rFonts w:hint="eastAsia" w:ascii="仿宋" w:hAnsi="仿宋" w:eastAsia="仿宋" w:cs="仿宋"/>
          <w:color w:val="auto"/>
          <w:szCs w:val="21"/>
          <w:highlight w:val="none"/>
        </w:rPr>
        <w:t>《中华人民共和国政府采购法》第二十二条规定；</w:t>
      </w:r>
    </w:p>
    <w:p w14:paraId="52C727D0">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2.落实政府采购政策需满足的资格要求：</w:t>
      </w:r>
      <w:bookmarkStart w:id="0" w:name="_Toc16769"/>
      <w:r>
        <w:rPr>
          <w:rFonts w:hint="eastAsia" w:ascii="仿宋" w:hAnsi="仿宋" w:eastAsia="仿宋" w:cs="仿宋"/>
          <w:bCs/>
          <w:color w:val="auto"/>
          <w:kern w:val="0"/>
          <w:szCs w:val="21"/>
          <w:highlight w:val="none"/>
          <w:lang w:val="en-US" w:eastAsia="zh-CN"/>
        </w:rPr>
        <w:t>☑非专门面向中小企业采购的项目</w:t>
      </w:r>
      <w:bookmarkEnd w:id="0"/>
    </w:p>
    <w:p w14:paraId="1FD19020">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3.本项目特定的资格要求：</w:t>
      </w:r>
    </w:p>
    <w:p w14:paraId="3BAC13B7">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1</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rPr>
        <w:t>根据国务院第 739 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r>
        <w:rPr>
          <w:rFonts w:hint="eastAsia" w:ascii="仿宋" w:hAnsi="仿宋" w:eastAsia="仿宋" w:cs="仿宋"/>
          <w:bCs/>
          <w:color w:val="auto"/>
          <w:kern w:val="0"/>
          <w:szCs w:val="21"/>
          <w:highlight w:val="none"/>
          <w:lang w:eastAsia="zh-CN"/>
        </w:rPr>
        <w:t>】</w:t>
      </w:r>
    </w:p>
    <w:p w14:paraId="698D6823">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三、获取采购文件</w:t>
      </w:r>
    </w:p>
    <w:p w14:paraId="300C0500">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时间：</w:t>
      </w:r>
      <w:r>
        <w:rPr>
          <w:rFonts w:hint="eastAsia" w:ascii="仿宋" w:hAnsi="仿宋" w:eastAsia="仿宋" w:cs="仿宋"/>
          <w:bCs/>
          <w:color w:val="auto"/>
          <w:kern w:val="0"/>
          <w:szCs w:val="21"/>
          <w:highlight w:val="none"/>
          <w:lang w:eastAsia="zh-CN"/>
        </w:rPr>
        <w:t>2025</w:t>
      </w:r>
      <w:r>
        <w:rPr>
          <w:rFonts w:hint="eastAsia" w:ascii="仿宋" w:hAnsi="仿宋" w:eastAsia="仿宋" w:cs="仿宋"/>
          <w:bCs/>
          <w:color w:val="auto"/>
          <w:kern w:val="0"/>
          <w:szCs w:val="21"/>
          <w:highlight w:val="none"/>
        </w:rPr>
        <w:t>年</w:t>
      </w:r>
      <w:r>
        <w:rPr>
          <w:rFonts w:hint="eastAsia" w:ascii="仿宋" w:hAnsi="仿宋" w:eastAsia="仿宋" w:cs="仿宋"/>
          <w:bCs/>
          <w:color w:val="auto"/>
          <w:kern w:val="0"/>
          <w:szCs w:val="21"/>
          <w:highlight w:val="none"/>
          <w:lang w:val="en-US" w:eastAsia="zh-CN"/>
        </w:rPr>
        <w:t>12</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15</w:t>
      </w:r>
      <w:r>
        <w:rPr>
          <w:rFonts w:hint="eastAsia" w:ascii="仿宋" w:hAnsi="仿宋" w:eastAsia="仿宋" w:cs="仿宋"/>
          <w:bCs/>
          <w:color w:val="auto"/>
          <w:kern w:val="0"/>
          <w:szCs w:val="21"/>
          <w:highlight w:val="none"/>
        </w:rPr>
        <w:t>日</w:t>
      </w:r>
      <w:r>
        <w:rPr>
          <w:rFonts w:hint="eastAsia" w:ascii="仿宋" w:hAnsi="仿宋" w:eastAsia="仿宋" w:cs="仿宋"/>
          <w:color w:val="auto"/>
          <w:szCs w:val="21"/>
          <w:highlight w:val="none"/>
        </w:rPr>
        <w:t>公告发布之时</w:t>
      </w:r>
      <w:r>
        <w:rPr>
          <w:rFonts w:hint="eastAsia" w:ascii="仿宋" w:hAnsi="仿宋" w:eastAsia="仿宋" w:cs="仿宋"/>
          <w:bCs/>
          <w:color w:val="auto"/>
          <w:kern w:val="0"/>
          <w:szCs w:val="21"/>
          <w:highlight w:val="none"/>
        </w:rPr>
        <w:t>至</w:t>
      </w:r>
      <w:r>
        <w:rPr>
          <w:rFonts w:hint="eastAsia" w:ascii="仿宋" w:hAnsi="仿宋" w:eastAsia="仿宋" w:cs="仿宋"/>
          <w:bCs/>
          <w:color w:val="auto"/>
          <w:kern w:val="0"/>
          <w:szCs w:val="21"/>
          <w:highlight w:val="none"/>
          <w:lang w:eastAsia="zh-CN"/>
        </w:rPr>
        <w:t>2025</w:t>
      </w:r>
      <w:r>
        <w:rPr>
          <w:rFonts w:hint="eastAsia" w:ascii="仿宋" w:hAnsi="仿宋" w:eastAsia="仿宋" w:cs="仿宋"/>
          <w:bCs/>
          <w:color w:val="auto"/>
          <w:kern w:val="0"/>
          <w:szCs w:val="21"/>
          <w:highlight w:val="none"/>
        </w:rPr>
        <w:t>年</w:t>
      </w:r>
      <w:r>
        <w:rPr>
          <w:rFonts w:hint="eastAsia" w:ascii="仿宋" w:hAnsi="仿宋" w:eastAsia="仿宋" w:cs="仿宋"/>
          <w:bCs/>
          <w:color w:val="auto"/>
          <w:kern w:val="0"/>
          <w:szCs w:val="21"/>
          <w:highlight w:val="none"/>
          <w:lang w:val="en-US" w:eastAsia="zh-CN"/>
        </w:rPr>
        <w:t>12</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 xml:space="preserve"> 18</w:t>
      </w:r>
      <w:r>
        <w:rPr>
          <w:rFonts w:hint="eastAsia" w:ascii="仿宋" w:hAnsi="仿宋" w:eastAsia="仿宋" w:cs="仿宋"/>
          <w:bCs/>
          <w:color w:val="auto"/>
          <w:kern w:val="0"/>
          <w:szCs w:val="21"/>
          <w:highlight w:val="none"/>
        </w:rPr>
        <w:t>日</w:t>
      </w:r>
      <w:r>
        <w:rPr>
          <w:rFonts w:hint="eastAsia" w:ascii="仿宋" w:hAnsi="仿宋" w:eastAsia="仿宋" w:cs="仿宋"/>
          <w:bCs/>
          <w:color w:val="auto"/>
          <w:kern w:val="0"/>
          <w:szCs w:val="21"/>
          <w:highlight w:val="none"/>
          <w:lang w:val="en-US" w:eastAsia="zh-CN"/>
        </w:rPr>
        <w:t xml:space="preserve">上午00:00-12:00，下午12:00-18:00  </w:t>
      </w:r>
      <w:r>
        <w:rPr>
          <w:rFonts w:hint="eastAsia" w:ascii="仿宋" w:hAnsi="仿宋" w:eastAsia="仿宋" w:cs="仿宋"/>
          <w:bCs/>
          <w:color w:val="auto"/>
          <w:kern w:val="0"/>
          <w:szCs w:val="21"/>
          <w:highlight w:val="none"/>
        </w:rPr>
        <w:t>（北京时间</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同下</w:t>
      </w:r>
      <w:r>
        <w:rPr>
          <w:rFonts w:hint="eastAsia" w:ascii="仿宋" w:hAnsi="仿宋" w:eastAsia="仿宋" w:cs="仿宋"/>
          <w:bCs/>
          <w:color w:val="auto"/>
          <w:kern w:val="0"/>
          <w:szCs w:val="21"/>
          <w:highlight w:val="none"/>
        </w:rPr>
        <w:t>）</w:t>
      </w:r>
    </w:p>
    <w:p w14:paraId="0E0B4F75">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w:t>
      </w:r>
      <w:r>
        <w:rPr>
          <w:rFonts w:hint="eastAsia" w:ascii="仿宋" w:hAnsi="仿宋" w:eastAsia="仿宋" w:cs="仿宋"/>
          <w:bCs/>
          <w:color w:val="auto"/>
          <w:kern w:val="0"/>
          <w:szCs w:val="21"/>
          <w:highlight w:val="none"/>
          <w:lang w:eastAsia="zh-CN"/>
        </w:rPr>
        <w:t>广西政采云平台</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eastAsia="zh-CN"/>
        </w:rPr>
        <w:t xml:space="preserve"> </w:t>
      </w:r>
      <w:r>
        <w:rPr>
          <w:rFonts w:hint="eastAsia" w:ascii="仿宋" w:hAnsi="仿宋" w:eastAsia="仿宋" w:cs="仿宋"/>
          <w:bCs/>
          <w:color w:val="auto"/>
          <w:kern w:val="0"/>
          <w:szCs w:val="21"/>
          <w:highlight w:val="none"/>
          <w:lang w:eastAsia="zh-CN"/>
        </w:rPr>
        <w:fldChar w:fldCharType="begin"/>
      </w:r>
      <w:r>
        <w:rPr>
          <w:rFonts w:hint="eastAsia" w:ascii="仿宋" w:hAnsi="仿宋" w:eastAsia="仿宋" w:cs="仿宋"/>
          <w:bCs/>
          <w:color w:val="auto"/>
          <w:kern w:val="0"/>
          <w:szCs w:val="21"/>
          <w:highlight w:val="none"/>
          <w:lang w:eastAsia="zh-CN"/>
        </w:rPr>
        <w:instrText xml:space="preserve"> HYPERLINK "http://zfcg.gxzf.gov.cn/）" </w:instrText>
      </w:r>
      <w:r>
        <w:rPr>
          <w:rFonts w:hint="eastAsia" w:ascii="仿宋" w:hAnsi="仿宋" w:eastAsia="仿宋" w:cs="仿宋"/>
          <w:bCs/>
          <w:color w:val="auto"/>
          <w:kern w:val="0"/>
          <w:szCs w:val="21"/>
          <w:highlight w:val="none"/>
          <w:lang w:eastAsia="zh-CN"/>
        </w:rPr>
        <w:fldChar w:fldCharType="separate"/>
      </w:r>
      <w:r>
        <w:rPr>
          <w:rStyle w:val="6"/>
          <w:rFonts w:hint="eastAsia" w:ascii="仿宋" w:hAnsi="仿宋" w:eastAsia="仿宋" w:cs="仿宋"/>
          <w:bCs/>
          <w:color w:val="auto"/>
          <w:kern w:val="0"/>
          <w:szCs w:val="21"/>
          <w:highlight w:val="none"/>
          <w:lang w:eastAsia="zh-CN"/>
        </w:rPr>
        <w:t>http://zfcg.gxzf.gov.cn/</w:t>
      </w:r>
      <w:r>
        <w:rPr>
          <w:rStyle w:val="6"/>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eastAsia="zh-CN"/>
        </w:rPr>
        <w:fldChar w:fldCharType="end"/>
      </w:r>
    </w:p>
    <w:p w14:paraId="556F9B00">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szCs w:val="21"/>
          <w:highlight w:val="none"/>
        </w:rPr>
        <w:t>供应商须登录</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 xml:space="preserve"> http://zfcg.gxzf.gov.cn/</w:t>
      </w:r>
      <w:r>
        <w:rPr>
          <w:rFonts w:hint="eastAsia" w:ascii="仿宋" w:hAnsi="仿宋" w:eastAsia="仿宋" w:cs="仿宋"/>
          <w:color w:val="auto"/>
          <w:szCs w:val="21"/>
          <w:highlight w:val="none"/>
        </w:rPr>
        <w:t>）在线获取采购文件。尚未注册的供应商可在</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完成注册后在线获取采购文件（</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-商家入驻-注册）。</w:t>
      </w:r>
    </w:p>
    <w:p w14:paraId="47F8AD4F">
      <w:pPr>
        <w:pStyle w:val="3"/>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供应商未按以上时间、地点、方式获取本项目采购文件的，</w:t>
      </w:r>
      <w:r>
        <w:rPr>
          <w:rFonts w:hint="eastAsia" w:ascii="仿宋" w:hAnsi="仿宋" w:eastAsia="仿宋" w:cs="仿宋"/>
          <w:color w:val="auto"/>
          <w:szCs w:val="21"/>
          <w:highlight w:val="none"/>
          <w:lang w:eastAsia="zh-CN"/>
        </w:rPr>
        <w:t>本公司</w:t>
      </w:r>
      <w:r>
        <w:rPr>
          <w:rFonts w:hint="eastAsia" w:ascii="仿宋" w:hAnsi="仿宋" w:eastAsia="仿宋" w:cs="仿宋"/>
          <w:color w:val="auto"/>
          <w:szCs w:val="21"/>
          <w:highlight w:val="none"/>
        </w:rPr>
        <w:t>将拒收其响应文件。本项目采用资格后审，</w:t>
      </w:r>
      <w:r>
        <w:rPr>
          <w:rFonts w:hint="eastAsia" w:ascii="仿宋" w:hAnsi="仿宋" w:eastAsia="仿宋" w:cs="仿宋"/>
          <w:color w:val="auto"/>
          <w:sz w:val="22"/>
          <w:highlight w:val="none"/>
          <w:shd w:val="clear" w:color="auto" w:fill="FFFFFF"/>
        </w:rPr>
        <w:t>已获取采购文件的供应商不等于符合本项目资格要求。</w:t>
      </w:r>
    </w:p>
    <w:p w14:paraId="401DCAAE">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售价：免费</w:t>
      </w:r>
    </w:p>
    <w:p w14:paraId="4DCA6D5C">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四、响应文件提交</w:t>
      </w:r>
    </w:p>
    <w:p w14:paraId="3D94D8E0">
      <w:pPr>
        <w:pStyle w:val="3"/>
        <w:keepNext w:val="0"/>
        <w:keepLines w:val="0"/>
        <w:pageBreakBefore w:val="0"/>
        <w:tabs>
          <w:tab w:val="left" w:pos="2100"/>
          <w:tab w:val="right" w:leader="dot" w:pos="9628"/>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点30分</w:t>
      </w:r>
      <w:r>
        <w:rPr>
          <w:rFonts w:hint="eastAsia" w:ascii="仿宋" w:hAnsi="仿宋" w:eastAsia="仿宋" w:cs="仿宋"/>
          <w:color w:val="auto"/>
          <w:highlight w:val="none"/>
        </w:rPr>
        <w:t>（北京时间）</w:t>
      </w:r>
    </w:p>
    <w:p w14:paraId="4B4EDE67">
      <w:pPr>
        <w:pStyle w:val="3"/>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 xml:space="preserve"> http://zfcg.gxzf.gov.cn/</w:t>
      </w:r>
      <w:r>
        <w:rPr>
          <w:rFonts w:hint="eastAsia" w:ascii="仿宋" w:hAnsi="仿宋" w:eastAsia="仿宋" w:cs="仿宋"/>
          <w:color w:val="auto"/>
          <w:highlight w:val="none"/>
        </w:rPr>
        <w:t>）”。</w:t>
      </w:r>
    </w:p>
    <w:p w14:paraId="0AE248D5">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五、开启：</w:t>
      </w:r>
    </w:p>
    <w:p w14:paraId="2AB45094">
      <w:pPr>
        <w:pStyle w:val="3"/>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点30分</w:t>
      </w:r>
      <w:r>
        <w:rPr>
          <w:rFonts w:hint="eastAsia" w:ascii="仿宋" w:hAnsi="仿宋" w:eastAsia="仿宋" w:cs="仿宋"/>
          <w:color w:val="auto"/>
          <w:highlight w:val="none"/>
        </w:rPr>
        <w:t>（北京时间）</w:t>
      </w:r>
    </w:p>
    <w:p w14:paraId="788DEA9E">
      <w:pPr>
        <w:pStyle w:val="3"/>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 xml:space="preserve"> http://zfcg.gxzf.gov.cn/</w:t>
      </w:r>
      <w:r>
        <w:rPr>
          <w:rFonts w:hint="eastAsia" w:ascii="仿宋" w:hAnsi="仿宋" w:eastAsia="仿宋" w:cs="仿宋"/>
          <w:color w:val="auto"/>
          <w:highlight w:val="none"/>
        </w:rPr>
        <w:t>）”。</w:t>
      </w:r>
    </w:p>
    <w:p w14:paraId="5E6452F7">
      <w:pPr>
        <w:pStyle w:val="2"/>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六、公告期限</w:t>
      </w:r>
    </w:p>
    <w:p w14:paraId="1E7263ED">
      <w:pPr>
        <w:keepNext w:val="0"/>
        <w:keepLines w:val="0"/>
        <w:pageBreakBefore w:val="0"/>
        <w:tabs>
          <w:tab w:val="left" w:pos="412"/>
          <w:tab w:val="left" w:pos="2100"/>
        </w:tabs>
        <w:overflowPunct/>
        <w:topLinePunct w:val="0"/>
        <w:bidi w:val="0"/>
        <w:spacing w:line="40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自本公告发布之日起3个工作日。</w:t>
      </w:r>
    </w:p>
    <w:p w14:paraId="3BAE28FA">
      <w:pPr>
        <w:pStyle w:val="2"/>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七、其他补充事宜</w:t>
      </w:r>
    </w:p>
    <w:p w14:paraId="04F1969F">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bCs/>
          <w:color w:val="auto"/>
          <w:highlight w:val="none"/>
          <w:lang w:val="zh-CN"/>
        </w:rPr>
      </w:pPr>
      <w:r>
        <w:rPr>
          <w:rFonts w:hint="eastAsia" w:ascii="仿宋" w:hAnsi="仿宋" w:eastAsia="仿宋" w:cs="仿宋"/>
          <w:bCs/>
          <w:color w:val="auto"/>
          <w:kern w:val="0"/>
          <w:szCs w:val="21"/>
          <w:highlight w:val="none"/>
        </w:rPr>
        <w:t>1.落实的政府采购政策</w:t>
      </w:r>
    </w:p>
    <w:p w14:paraId="66C1EDA6">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highlight w:val="none"/>
        </w:rPr>
        <w:t>）</w:t>
      </w:r>
      <w:r>
        <w:rPr>
          <w:rFonts w:hint="eastAsia" w:ascii="仿宋" w:hAnsi="仿宋" w:eastAsia="仿宋" w:cs="仿宋"/>
          <w:color w:val="auto"/>
          <w:highlight w:val="none"/>
          <w:lang w:val="zh-CN"/>
        </w:rPr>
        <w:t>落实强制采购节能产品、鼓励节能政策：对国家公布的节能产品政府采购品目清单（财库〔2019〕</w:t>
      </w:r>
      <w:r>
        <w:rPr>
          <w:rFonts w:hint="eastAsia" w:ascii="仿宋" w:hAnsi="仿宋" w:eastAsia="仿宋" w:cs="仿宋"/>
          <w:color w:val="auto"/>
          <w:highlight w:val="none"/>
        </w:rPr>
        <w:t>1</w:t>
      </w:r>
      <w:r>
        <w:rPr>
          <w:rFonts w:hint="eastAsia" w:ascii="仿宋" w:hAnsi="仿宋" w:eastAsia="仿宋" w:cs="仿宋"/>
          <w:color w:val="auto"/>
          <w:highlight w:val="none"/>
          <w:lang w:val="zh-CN"/>
        </w:rPr>
        <w:t>9号）中属于强制采购的品目，予以强制采购节能产品。属于非强制采购的品目，在技术、服务等指标同等条件下，予以优先采购节能产品。</w:t>
      </w:r>
    </w:p>
    <w:p w14:paraId="76FC579B">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rPr>
        <w:t>）</w:t>
      </w:r>
      <w:r>
        <w:rPr>
          <w:rFonts w:hint="eastAsia" w:ascii="仿宋" w:hAnsi="仿宋" w:eastAsia="仿宋" w:cs="仿宋"/>
          <w:color w:val="auto"/>
          <w:highlight w:val="none"/>
          <w:lang w:val="zh-CN"/>
        </w:rPr>
        <w:t>鼓励环保政策：在性能、技术、服务等指标同等条件下，对国家公布的环境标志产品政府采购品目清单（财库〔2019〕18号）内的，实行优先采购环境标志产品。</w:t>
      </w:r>
    </w:p>
    <w:p w14:paraId="44A94578">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扶持中小企业政策：供应商提供的所有采购标的均为小型、微型企业或监狱企业、残疾人福利性单位制造的，可享受价格评审优惠政策，对供应商投标价给予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0%扣除，用扣除后的价格参加评审。</w:t>
      </w:r>
    </w:p>
    <w:p w14:paraId="5D5C5CD6">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BD63E13">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0"/>
          <w:highlight w:val="none"/>
        </w:rPr>
        <w:t>3.</w:t>
      </w:r>
      <w:r>
        <w:rPr>
          <w:rFonts w:hint="eastAsia" w:ascii="仿宋" w:hAnsi="仿宋" w:eastAsia="仿宋" w:cs="仿宋"/>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将被拒绝其参与本次政府采购活动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以评审阶段在</w:t>
      </w:r>
      <w:r>
        <w:rPr>
          <w:rFonts w:hint="eastAsia" w:ascii="仿宋" w:hAnsi="仿宋" w:eastAsia="仿宋" w:cs="仿宋"/>
          <w:color w:val="auto"/>
          <w:szCs w:val="21"/>
          <w:highlight w:val="none"/>
        </w:rPr>
        <w:t>“信用中国”网站（www.creditchina.gov.cn）或中国政府采购网（www.ccgp.gov.cn）</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rPr>
        <w:t>信用记录查询结果为准）</w:t>
      </w:r>
      <w:r>
        <w:rPr>
          <w:rFonts w:hint="eastAsia" w:ascii="仿宋" w:hAnsi="仿宋" w:eastAsia="仿宋" w:cs="仿宋"/>
          <w:color w:val="auto"/>
          <w:szCs w:val="21"/>
          <w:highlight w:val="none"/>
          <w:lang w:val="zh-CN"/>
        </w:rPr>
        <w:t>。</w:t>
      </w:r>
    </w:p>
    <w:p w14:paraId="34B4B222">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bCs/>
          <w:color w:val="auto"/>
          <w:kern w:val="0"/>
          <w:szCs w:val="21"/>
          <w:highlight w:val="none"/>
          <w:lang w:val="en-US" w:eastAsia="zh-CN"/>
        </w:rPr>
        <w:t>4.</w:t>
      </w:r>
      <w:r>
        <w:rPr>
          <w:rFonts w:hint="eastAsia" w:ascii="仿宋" w:hAnsi="仿宋" w:eastAsia="仿宋" w:cs="仿宋"/>
          <w:b w:val="0"/>
          <w:bCs/>
          <w:color w:val="auto"/>
          <w:kern w:val="0"/>
          <w:szCs w:val="21"/>
          <w:highlight w:val="none"/>
        </w:rPr>
        <w:t>谈判保证金(人民币)：</w:t>
      </w:r>
      <w:r>
        <w:rPr>
          <w:rFonts w:hint="eastAsia" w:ascii="仿宋" w:hAnsi="仿宋" w:eastAsia="仿宋" w:cs="仿宋"/>
          <w:b w:val="0"/>
          <w:bCs/>
          <w:color w:val="auto"/>
          <w:kern w:val="0"/>
          <w:szCs w:val="21"/>
          <w:highlight w:val="none"/>
          <w:lang w:val="en-US" w:eastAsia="zh-CN"/>
        </w:rPr>
        <w:t>本项目不收</w:t>
      </w:r>
      <w:r>
        <w:rPr>
          <w:rFonts w:hint="eastAsia" w:ascii="仿宋" w:hAnsi="仿宋" w:eastAsia="仿宋" w:cs="仿宋"/>
          <w:bCs/>
          <w:color w:val="auto"/>
          <w:kern w:val="0"/>
          <w:szCs w:val="21"/>
          <w:highlight w:val="none"/>
          <w:lang w:val="en-US" w:eastAsia="zh-CN"/>
        </w:rPr>
        <w:t>取保证金</w:t>
      </w:r>
      <w:r>
        <w:rPr>
          <w:rFonts w:hint="eastAsia" w:ascii="仿宋" w:hAnsi="仿宋" w:eastAsia="仿宋" w:cs="仿宋"/>
          <w:color w:val="auto"/>
          <w:szCs w:val="21"/>
          <w:highlight w:val="none"/>
          <w:lang w:val="en-US" w:eastAsia="zh-CN"/>
        </w:rPr>
        <w:t>。</w:t>
      </w:r>
    </w:p>
    <w:p w14:paraId="3752E73E">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b w:val="0"/>
          <w:bCs/>
          <w:color w:val="auto"/>
          <w:kern w:val="0"/>
          <w:szCs w:val="21"/>
          <w:highlight w:val="none"/>
          <w:lang w:val="en-US" w:eastAsia="zh-CN"/>
        </w:rPr>
        <w:t>5</w:t>
      </w:r>
      <w:r>
        <w:rPr>
          <w:rFonts w:hint="eastAsia" w:ascii="仿宋" w:hAnsi="仿宋" w:eastAsia="仿宋" w:cs="仿宋"/>
          <w:b w:val="0"/>
          <w:bCs/>
          <w:color w:val="auto"/>
          <w:kern w:val="0"/>
          <w:szCs w:val="21"/>
          <w:highlight w:val="none"/>
        </w:rPr>
        <w:t>.</w:t>
      </w:r>
      <w:r>
        <w:rPr>
          <w:rFonts w:hint="eastAsia" w:ascii="仿宋" w:hAnsi="仿宋" w:eastAsia="仿宋" w:cs="仿宋"/>
          <w:color w:val="auto"/>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color w:val="auto"/>
          <w:highlight w:val="none"/>
          <w:lang w:val="en-US" w:eastAsia="zh-CN"/>
        </w:rPr>
        <w:t xml:space="preserve">       </w:t>
      </w:r>
    </w:p>
    <w:p w14:paraId="4D5BEA4C">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 xml:space="preserve">.其他注意事项 </w:t>
      </w:r>
    </w:p>
    <w:p w14:paraId="7D44234F">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（1）本项目实行电子标，供应商应按照本项目采购文件和</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的要求编制、加密并提交竞标文件。供应商在使用系统参与竞标过程中遇到涉及平台使用的任何问题，可致电</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技术支持热线咨询，联系方式：95763。</w:t>
      </w:r>
    </w:p>
    <w:p w14:paraId="0FD61193">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（2）供应商应及时熟悉掌握电子标系统操作指南（见</w:t>
      </w:r>
      <w:r>
        <w:rPr>
          <w:rFonts w:hint="eastAsia" w:ascii="仿宋" w:hAnsi="仿宋" w:eastAsia="仿宋" w:cs="仿宋"/>
          <w:color w:val="auto"/>
          <w:highlight w:val="none"/>
          <w:lang w:val="en-US" w:eastAsia="zh-CN"/>
        </w:rPr>
        <w:t>广西</w:t>
      </w:r>
      <w:r>
        <w:rPr>
          <w:rFonts w:hint="eastAsia" w:ascii="仿宋" w:hAnsi="仿宋" w:eastAsia="仿宋" w:cs="仿宋"/>
          <w:color w:val="auto"/>
          <w:highlight w:val="none"/>
        </w:rPr>
        <w:t>政采云电子卖场首页右上角—服务中心—帮助文档—项目采购）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367A231C">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（3）供应商应及时完成CA申领和绑定（见广西壮族自治区政府采购网—办事服务—下载专区） </w:t>
      </w:r>
    </w:p>
    <w:p w14:paraId="0C6B22B5">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（4）各供应商通过新平台参与政府采购项目投标需下载使用新版客户端，新版客户端下载路径：广西政府采购网（访问地址 http://zfcg.gxzf.gov.cn/）—办事服务—下载专区。原在</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注册的临时供应商需在新平台启用后重新注册登记。</w:t>
      </w:r>
    </w:p>
    <w:p w14:paraId="0D834EA0">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（5）因未注册入库、未办理CA数字证书、CA证书故障、操作不当等原因造成无法参与或竞标失败等后果由供应商自行承担。</w:t>
      </w:r>
    </w:p>
    <w:p w14:paraId="682A91D8">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（6）竞标文件网上递交截止后，</w:t>
      </w:r>
      <w:r>
        <w:rPr>
          <w:rFonts w:hint="eastAsia" w:ascii="仿宋" w:hAnsi="仿宋" w:eastAsia="仿宋" w:cs="仿宋"/>
          <w:color w:val="auto"/>
          <w:highlight w:val="none"/>
          <w:lang w:val="en-US" w:eastAsia="zh-CN"/>
        </w:rPr>
        <w:t>广西</w:t>
      </w:r>
      <w:r>
        <w:rPr>
          <w:rFonts w:hint="eastAsia" w:ascii="仿宋" w:hAnsi="仿宋" w:eastAsia="仿宋" w:cs="仿宋"/>
          <w:color w:val="auto"/>
          <w:highlight w:val="none"/>
        </w:rPr>
        <w:t>政采云（电子标系统）自动提取所有竞标文件，各供应商须在开启程序开始后30分钟内对上传政采云的竞标文件进行解密，所有供应商在规定的解密时限内解密完成或解密时限结束后，我中心开启竞标文件；供应商超过解密时限的，系统默认自动放弃。</w:t>
      </w:r>
    </w:p>
    <w:p w14:paraId="380486F5">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（7）监督机构：贺州市财政局政府采购监督管理办公室   联系方式: 0774-513555</w:t>
      </w:r>
    </w:p>
    <w:p w14:paraId="7147BBDE">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评标说明注意事项：本项目采用远程异地评标，评审主会场地址：北京诚佳信工程管理有限公司贺州分公司（贺州市城东新区D地块9号）；评审副会场地址：北京诚佳信工程管理有限公司南宁分公司（良庆区南宁市良庆区宋厢路与五象环路交叉口21号永恒智慧广场B座8楼810室）。</w:t>
      </w:r>
    </w:p>
    <w:p w14:paraId="7B4E13AA">
      <w:pPr>
        <w:pStyle w:val="3"/>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发布公告的媒介：中国政府采购网、广西壮族自治区政府采购网。</w:t>
      </w:r>
    </w:p>
    <w:p w14:paraId="281E80A9">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八、凡对本次采购提出询问，请按以下方式联系。</w:t>
      </w:r>
    </w:p>
    <w:p w14:paraId="3C49E9C7">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1.采购人信息</w:t>
      </w:r>
    </w:p>
    <w:p w14:paraId="657B1E9B">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lang w:eastAsia="zh-CN"/>
        </w:rPr>
        <w:t>广西壮族自治区桂东人民医院</w:t>
      </w:r>
      <w:r>
        <w:rPr>
          <w:rFonts w:hint="eastAsia" w:ascii="仿宋" w:hAnsi="仿宋" w:eastAsia="仿宋" w:cs="仿宋"/>
          <w:color w:val="auto"/>
          <w:szCs w:val="21"/>
          <w:highlight w:val="none"/>
        </w:rPr>
        <w:t> </w:t>
      </w:r>
    </w:p>
    <w:p w14:paraId="36F90120">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lang w:eastAsia="zh-CN"/>
        </w:rPr>
        <w:t xml:space="preserve">广西梧州市西江四路金鸡冲1号 </w:t>
      </w:r>
    </w:p>
    <w:p w14:paraId="1831C8A8">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szCs w:val="21"/>
          <w:highlight w:val="none"/>
        </w:rPr>
        <w:t xml:space="preserve">联系方式: </w:t>
      </w:r>
      <w:r>
        <w:rPr>
          <w:rFonts w:hint="eastAsia" w:ascii="仿宋" w:hAnsi="仿宋" w:eastAsia="仿宋" w:cs="仿宋"/>
          <w:color w:val="auto"/>
          <w:szCs w:val="21"/>
          <w:highlight w:val="none"/>
          <w:lang w:eastAsia="zh-CN"/>
        </w:rPr>
        <w:t>0774-</w:t>
      </w:r>
      <w:r>
        <w:rPr>
          <w:rFonts w:hint="eastAsia" w:ascii="仿宋" w:hAnsi="仿宋" w:eastAsia="仿宋" w:cs="仿宋"/>
          <w:color w:val="auto"/>
          <w:szCs w:val="21"/>
          <w:highlight w:val="none"/>
          <w:lang w:val="en-US" w:eastAsia="zh-CN"/>
        </w:rPr>
        <w:t>2023107 黄</w:t>
      </w:r>
      <w:r>
        <w:rPr>
          <w:rFonts w:hint="eastAsia" w:ascii="仿宋" w:hAnsi="仿宋" w:eastAsia="仿宋" w:cs="仿宋"/>
          <w:color w:val="auto"/>
          <w:szCs w:val="21"/>
          <w:highlight w:val="none"/>
        </w:rPr>
        <w:t xml:space="preserve">工       </w:t>
      </w:r>
    </w:p>
    <w:p w14:paraId="2FA578F7">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p>
    <w:p w14:paraId="307A5FCC">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2.采购代理机构信息</w:t>
      </w:r>
    </w:p>
    <w:p w14:paraId="6967B32F">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名    称：北京诚佳信工程管理有限公司</w:t>
      </w:r>
    </w:p>
    <w:p w14:paraId="0AC32054">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　　址：贺州市城东新区D地块9号</w:t>
      </w:r>
    </w:p>
    <w:p w14:paraId="2D1566A1">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联系方式：0774-5128338</w:t>
      </w:r>
    </w:p>
    <w:p w14:paraId="558F62D5">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p>
    <w:p w14:paraId="189ACF1D">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3.项目联系方式</w:t>
      </w:r>
    </w:p>
    <w:p w14:paraId="4E8D9516">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项目联系人： 郑霞</w:t>
      </w:r>
    </w:p>
    <w:p w14:paraId="3850ABBC">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电　　  话：0774-5128338</w:t>
      </w:r>
    </w:p>
    <w:p w14:paraId="6F71E914">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p>
    <w:p w14:paraId="7D2F66AD">
      <w:pPr>
        <w:pStyle w:val="3"/>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lang w:eastAsia="zh-CN"/>
        </w:rPr>
      </w:pPr>
    </w:p>
    <w:p w14:paraId="3C2BC263">
      <w:pPr>
        <w:pStyle w:val="3"/>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eastAsia="zh-CN"/>
        </w:rPr>
        <w:t>广西壮族自治区桂东人民医院</w:t>
      </w:r>
      <w:r>
        <w:rPr>
          <w:rFonts w:hint="eastAsia" w:ascii="仿宋" w:hAnsi="仿宋" w:eastAsia="仿宋" w:cs="仿宋"/>
          <w:bCs/>
          <w:color w:val="auto"/>
          <w:kern w:val="0"/>
          <w:szCs w:val="21"/>
          <w:highlight w:val="none"/>
        </w:rPr>
        <w:t xml:space="preserve">                           </w:t>
      </w:r>
    </w:p>
    <w:p w14:paraId="43A4454E">
      <w:pPr>
        <w:pStyle w:val="3"/>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rPr>
      </w:pPr>
    </w:p>
    <w:p w14:paraId="78026CB4">
      <w:pPr>
        <w:pStyle w:val="3"/>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color w:val="auto"/>
          <w:highlight w:val="none"/>
          <w:lang w:eastAsia="zh-CN"/>
        </w:rPr>
      </w:pPr>
      <w:r>
        <w:rPr>
          <w:rFonts w:hint="eastAsia" w:ascii="仿宋" w:hAnsi="仿宋" w:eastAsia="仿宋" w:cs="仿宋"/>
          <w:bCs/>
          <w:color w:val="auto"/>
          <w:kern w:val="0"/>
          <w:szCs w:val="21"/>
          <w:highlight w:val="none"/>
        </w:rPr>
        <w:t xml:space="preserve"> </w:t>
      </w:r>
      <w:r>
        <w:rPr>
          <w:rFonts w:hint="eastAsia" w:ascii="仿宋" w:hAnsi="仿宋" w:eastAsia="仿宋" w:cs="仿宋"/>
          <w:bCs/>
          <w:color w:val="auto"/>
          <w:kern w:val="0"/>
          <w:szCs w:val="21"/>
          <w:highlight w:val="none"/>
          <w:lang w:eastAsia="zh-CN"/>
        </w:rPr>
        <w:t>北京诚佳信工程管理有限公司</w:t>
      </w:r>
    </w:p>
    <w:p w14:paraId="4CD46AD9">
      <w:pPr>
        <w:keepNext w:val="0"/>
        <w:keepLines w:val="0"/>
        <w:pageBreakBefore w:val="0"/>
        <w:tabs>
          <w:tab w:val="left" w:pos="2100"/>
        </w:tabs>
        <w:overflowPunct/>
        <w:topLinePunct w:val="0"/>
        <w:bidi w:val="0"/>
        <w:spacing w:line="400" w:lineRule="exact"/>
        <w:jc w:val="right"/>
        <w:rPr>
          <w:rFonts w:hint="eastAsia" w:ascii="仿宋" w:hAnsi="仿宋" w:eastAsia="仿宋" w:cs="仿宋"/>
          <w:bCs/>
          <w:color w:val="auto"/>
          <w:kern w:val="0"/>
          <w:szCs w:val="21"/>
          <w:highlight w:val="none"/>
        </w:rPr>
      </w:pPr>
    </w:p>
    <w:p w14:paraId="49D3C048">
      <w:pPr>
        <w:jc w:val="right"/>
      </w:pP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日</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E2D13"/>
    <w:rsid w:val="302E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toc 1"/>
    <w:basedOn w:val="1"/>
    <w:next w:val="1"/>
    <w:uiPriority w:val="39"/>
  </w:style>
  <w:style w:type="character" w:styleId="6">
    <w:name w:val="Hyperlink"/>
    <w:basedOn w:val="5"/>
    <w:uiPriority w:val="99"/>
    <w:rPr>
      <w:color w:val="0000FF"/>
      <w:u w:val="none"/>
    </w:rPr>
  </w:style>
  <w:style w:type="paragraph" w:customStyle="1" w:styleId="7">
    <w:name w:val="Char"/>
    <w:basedOn w:val="1"/>
    <w:uiPriority w:val="0"/>
    <w:pPr>
      <w:widowControl/>
      <w:adjustRightInd w:val="0"/>
      <w:snapToGrid w:val="0"/>
      <w:spacing w:after="160" w:afterLines="0" w:line="240" w:lineRule="exact"/>
      <w:jc w:val="lef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2025-12-15T08:59:00Z</dcterms:created>
  <dc:creator>李拜六-ღ</dc:creator>
  <cp:lastModifiedBy>李拜六-ღ</cp:lastModifiedBy>
  <dcterms:modified xsi:type="dcterms:W3CDTF">2025-12-15T08:59:48Z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83D488C72A0D499F8713545D76D2A920_11</vt:lpwstr>
  </property>
  <property fmtid="{D5CDD505-2E9C-101B-9397-08002B2CF9AE}" pid="4" name="KSOTemplateDocerSaveRecord">
    <vt:lpwstr>eyJoZGlkIjoiNjdkMDIzM2JkZmU3MDM1ZjAwMWJhM2VhZWY1YTM3NmEiLCJ1c2VySWQiOiI3MDI4OTM2OTIifQ==</vt:lpwstr>
  </property>
</Properties>
</file>