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93119">
      <w:pPr>
        <w:spacing w:line="480" w:lineRule="exact"/>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北京诚佳信工程管理有限公司</w:t>
      </w:r>
      <w:r>
        <w:rPr>
          <w:rFonts w:hint="eastAsia" w:ascii="仿宋" w:hAnsi="仿宋" w:eastAsia="仿宋" w:cs="仿宋"/>
          <w:b/>
          <w:color w:val="auto"/>
          <w:sz w:val="30"/>
          <w:szCs w:val="30"/>
          <w:highlight w:val="none"/>
        </w:rPr>
        <w:t>关于</w:t>
      </w:r>
      <w:r>
        <w:rPr>
          <w:rFonts w:hint="eastAsia" w:ascii="仿宋" w:hAnsi="仿宋" w:eastAsia="仿宋" w:cs="仿宋"/>
          <w:b/>
          <w:color w:val="auto"/>
          <w:sz w:val="30"/>
          <w:szCs w:val="30"/>
          <w:highlight w:val="none"/>
          <w:lang w:eastAsia="zh-CN"/>
        </w:rPr>
        <w:t>数据中心级核心业务容灾集中管控平台（数据复制集中管控平台）</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eastAsia="zh-CN"/>
        </w:rPr>
        <w:t>HZZC2025-C3-990230-BJCJ</w:t>
      </w:r>
      <w:r>
        <w:rPr>
          <w:rFonts w:hint="eastAsia" w:ascii="仿宋" w:hAnsi="仿宋" w:eastAsia="仿宋" w:cs="仿宋"/>
          <w:b/>
          <w:color w:val="auto"/>
          <w:sz w:val="30"/>
          <w:szCs w:val="30"/>
          <w:highlight w:val="none"/>
        </w:rPr>
        <w:t>）竞争性磋商公告</w:t>
      </w:r>
      <w:r>
        <w:rPr>
          <w:rFonts w:hint="eastAsia" w:ascii="仿宋" w:hAnsi="仿宋" w:eastAsia="仿宋" w:cs="仿宋"/>
          <w:b/>
          <w:color w:val="auto"/>
          <w:sz w:val="30"/>
          <w:szCs w:val="30"/>
          <w:highlight w:val="none"/>
          <w:lang w:eastAsia="zh-CN"/>
        </w:rPr>
        <w:t>（远程异地评标）</w:t>
      </w:r>
    </w:p>
    <w:p w14:paraId="2C176E66">
      <w:pPr>
        <w:spacing w:line="400" w:lineRule="exact"/>
        <w:jc w:val="center"/>
        <w:rPr>
          <w:rFonts w:hint="eastAsia" w:ascii="仿宋" w:hAnsi="仿宋" w:eastAsia="仿宋" w:cs="仿宋"/>
          <w:b/>
          <w:bCs/>
          <w:color w:val="auto"/>
          <w:kern w:val="0"/>
          <w:sz w:val="28"/>
          <w:szCs w:val="28"/>
          <w:highlight w:val="none"/>
        </w:rPr>
      </w:pPr>
    </w:p>
    <w:p w14:paraId="59A110B9">
      <w:pPr>
        <w:pBdr>
          <w:top w:val="single" w:color="auto" w:sz="4" w:space="1"/>
          <w:left w:val="single" w:color="auto" w:sz="4" w:space="4"/>
          <w:bottom w:val="single" w:color="auto" w:sz="4" w:space="1"/>
          <w:right w:val="single" w:color="auto" w:sz="4" w:space="4"/>
        </w:pBdr>
        <w:spacing w:line="400" w:lineRule="exact"/>
        <w:ind w:firstLine="422" w:firstLineChars="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项目概况</w:t>
      </w:r>
    </w:p>
    <w:p w14:paraId="348A56B8">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数据中心级核心业务容灾集中管控平台（数据复制集中管控平台）</w:t>
      </w:r>
      <w:r>
        <w:rPr>
          <w:rFonts w:hint="eastAsia" w:ascii="仿宋" w:hAnsi="仿宋" w:eastAsia="仿宋" w:cs="仿宋"/>
          <w:color w:val="auto"/>
          <w:szCs w:val="21"/>
          <w:highlight w:val="none"/>
        </w:rPr>
        <w:t>项目的潜在供应商应在</w:t>
      </w:r>
      <w:r>
        <w:rPr>
          <w:rFonts w:hint="eastAsia" w:ascii="仿宋" w:hAnsi="仿宋" w:eastAsia="仿宋" w:cs="仿宋"/>
          <w:color w:val="auto"/>
          <w:szCs w:val="21"/>
          <w:highlight w:val="none"/>
          <w:u w:val="single"/>
          <w:lang w:eastAsia="zh-CN"/>
        </w:rPr>
        <w:t>广西政府采购云平台</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u w:val="single"/>
          <w:lang w:eastAsia="zh-CN"/>
        </w:rPr>
        <w:t>https://www.gcy.zfcg.gxzf.gov.cn/</w:t>
      </w:r>
      <w:r>
        <w:rPr>
          <w:rFonts w:hint="eastAsia" w:ascii="仿宋" w:hAnsi="仿宋" w:eastAsia="仿宋" w:cs="仿宋"/>
          <w:color w:val="auto"/>
          <w:szCs w:val="21"/>
          <w:highlight w:val="none"/>
          <w:u w:val="single"/>
        </w:rPr>
        <w:t>）在线</w:t>
      </w:r>
      <w:r>
        <w:rPr>
          <w:rFonts w:hint="eastAsia" w:ascii="仿宋" w:hAnsi="仿宋" w:eastAsia="仿宋" w:cs="仿宋"/>
          <w:color w:val="auto"/>
          <w:szCs w:val="21"/>
          <w:highlight w:val="none"/>
        </w:rPr>
        <w:t>获取采购文件，并于</w:t>
      </w:r>
      <w:r>
        <w:rPr>
          <w:rFonts w:hint="eastAsia" w:ascii="仿宋" w:hAnsi="仿宋" w:eastAsia="仿宋" w:cs="仿宋"/>
          <w:color w:val="auto"/>
          <w:szCs w:val="21"/>
          <w:highlight w:val="none"/>
          <w:u w:val="single"/>
          <w:lang w:eastAsia="zh-CN"/>
        </w:rPr>
        <w:t>2025年10月28日9 时00分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650D58AA">
      <w:pPr>
        <w:spacing w:line="36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一、项目基本情况</w:t>
      </w:r>
    </w:p>
    <w:p w14:paraId="6ED88F2D">
      <w:pPr>
        <w:spacing w:line="360" w:lineRule="exact"/>
        <w:jc w:val="left"/>
        <w:rPr>
          <w:rFonts w:hint="eastAsia" w:ascii="仿宋" w:hAnsi="仿宋" w:eastAsia="仿宋" w:cs="仿宋"/>
          <w:b/>
          <w:color w:val="auto"/>
          <w:kern w:val="0"/>
          <w:szCs w:val="21"/>
          <w:highlight w:val="none"/>
          <w:lang w:eastAsia="zh-CN"/>
        </w:rPr>
      </w:pPr>
      <w:r>
        <w:rPr>
          <w:rFonts w:hint="eastAsia" w:ascii="仿宋" w:hAnsi="仿宋" w:eastAsia="仿宋" w:cs="仿宋"/>
          <w:b/>
          <w:color w:val="auto"/>
          <w:kern w:val="0"/>
          <w:szCs w:val="21"/>
          <w:highlight w:val="none"/>
        </w:rPr>
        <w:t xml:space="preserve">    </w:t>
      </w:r>
      <w:r>
        <w:rPr>
          <w:rFonts w:hint="eastAsia" w:ascii="仿宋" w:hAnsi="仿宋" w:eastAsia="仿宋" w:cs="仿宋"/>
          <w:bCs/>
          <w:color w:val="auto"/>
          <w:kern w:val="0"/>
          <w:szCs w:val="21"/>
          <w:highlight w:val="none"/>
        </w:rPr>
        <w:t>项目编号：</w:t>
      </w:r>
      <w:r>
        <w:rPr>
          <w:rFonts w:hint="eastAsia" w:ascii="仿宋" w:hAnsi="仿宋" w:eastAsia="仿宋" w:cs="仿宋"/>
          <w:bCs/>
          <w:color w:val="auto"/>
          <w:kern w:val="0"/>
          <w:szCs w:val="21"/>
          <w:highlight w:val="none"/>
          <w:lang w:eastAsia="zh-CN"/>
        </w:rPr>
        <w:t>HZZC2025-C3-990230-BJCJ</w:t>
      </w:r>
    </w:p>
    <w:p w14:paraId="4ECDE008">
      <w:pPr>
        <w:pStyle w:val="3"/>
        <w:tabs>
          <w:tab w:val="right" w:leader="dot" w:pos="9628"/>
        </w:tabs>
        <w:spacing w:line="360" w:lineRule="exact"/>
        <w:jc w:val="left"/>
        <w:rPr>
          <w:rFonts w:hint="eastAsia" w:ascii="仿宋" w:hAnsi="仿宋" w:eastAsia="仿宋" w:cs="仿宋"/>
          <w:bCs/>
          <w:color w:val="auto"/>
          <w:kern w:val="0"/>
          <w:szCs w:val="21"/>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bCs/>
          <w:color w:val="auto"/>
          <w:kern w:val="0"/>
          <w:szCs w:val="21"/>
          <w:highlight w:val="none"/>
        </w:rPr>
        <w:t>项目名称：</w:t>
      </w:r>
      <w:r>
        <w:rPr>
          <w:rFonts w:hint="eastAsia" w:ascii="仿宋" w:hAnsi="仿宋" w:eastAsia="仿宋" w:cs="仿宋"/>
          <w:bCs/>
          <w:color w:val="auto"/>
          <w:kern w:val="0"/>
          <w:szCs w:val="21"/>
          <w:highlight w:val="none"/>
          <w:lang w:eastAsia="zh-CN"/>
        </w:rPr>
        <w:t>数据中心级核心业务容灾集中管控平台（数据复制集中管控平台）</w:t>
      </w:r>
    </w:p>
    <w:p w14:paraId="5AD96436">
      <w:pPr>
        <w:spacing w:line="360" w:lineRule="exact"/>
        <w:jc w:val="left"/>
        <w:rPr>
          <w:rFonts w:hint="eastAsia" w:ascii="仿宋" w:hAnsi="仿宋" w:eastAsia="仿宋" w:cs="仿宋"/>
          <w:color w:val="auto"/>
          <w:highlight w:val="none"/>
        </w:rPr>
      </w:pPr>
      <w:r>
        <w:rPr>
          <w:rFonts w:hint="eastAsia" w:ascii="仿宋" w:hAnsi="仿宋" w:eastAsia="仿宋" w:cs="仿宋"/>
          <w:bCs/>
          <w:color w:val="auto"/>
          <w:kern w:val="0"/>
          <w:szCs w:val="21"/>
          <w:highlight w:val="none"/>
        </w:rPr>
        <w:t xml:space="preserve">    采购方式：竞争性磋商</w:t>
      </w:r>
    </w:p>
    <w:p w14:paraId="4F8B6910">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预算金额：</w:t>
      </w:r>
      <w:r>
        <w:rPr>
          <w:rFonts w:hint="eastAsia" w:ascii="仿宋" w:hAnsi="仿宋" w:eastAsia="仿宋" w:cs="仿宋"/>
          <w:bCs/>
          <w:color w:val="auto"/>
          <w:kern w:val="0"/>
          <w:szCs w:val="21"/>
          <w:highlight w:val="none"/>
          <w:lang w:eastAsia="zh-CN"/>
        </w:rPr>
        <w:t>人民币壹佰玖拾万元整(¥1900000.00)</w:t>
      </w:r>
    </w:p>
    <w:p w14:paraId="31BD122E">
      <w:pPr>
        <w:pStyle w:val="3"/>
        <w:tabs>
          <w:tab w:val="right" w:leader="dot" w:pos="9628"/>
        </w:tabs>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最高限价：</w:t>
      </w:r>
      <w:r>
        <w:rPr>
          <w:rFonts w:hint="eastAsia" w:ascii="仿宋" w:hAnsi="仿宋" w:eastAsia="仿宋" w:cs="仿宋"/>
          <w:bCs/>
          <w:color w:val="auto"/>
          <w:kern w:val="0"/>
          <w:szCs w:val="21"/>
          <w:highlight w:val="none"/>
          <w:lang w:eastAsia="zh-CN"/>
        </w:rPr>
        <w:t>人民币壹佰玖拾万元整(¥1900000.00)</w:t>
      </w:r>
    </w:p>
    <w:p w14:paraId="49E5B9C5">
      <w:pPr>
        <w:pStyle w:val="3"/>
        <w:tabs>
          <w:tab w:val="right" w:leader="dot" w:pos="9628"/>
        </w:tabs>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lang w:eastAsia="zh-CN"/>
        </w:rPr>
        <w:t>　　</w:t>
      </w:r>
      <w:r>
        <w:rPr>
          <w:rFonts w:hint="eastAsia" w:ascii="仿宋" w:hAnsi="仿宋" w:eastAsia="仿宋" w:cs="仿宋"/>
          <w:bCs/>
          <w:color w:val="auto"/>
          <w:kern w:val="0"/>
          <w:szCs w:val="21"/>
          <w:highlight w:val="none"/>
        </w:rPr>
        <w:t>采购需求：</w:t>
      </w:r>
      <w:r>
        <w:rPr>
          <w:rFonts w:hint="eastAsia" w:ascii="仿宋" w:hAnsi="仿宋" w:eastAsia="仿宋" w:cs="仿宋"/>
          <w:bCs/>
          <w:color w:val="auto"/>
          <w:kern w:val="0"/>
          <w:szCs w:val="21"/>
          <w:highlight w:val="none"/>
          <w:lang w:val="en-US" w:eastAsia="zh-CN"/>
        </w:rPr>
        <w:t>采购数据中心级核心业务容灾集中管控平台（数据复制集中管控平台），</w:t>
      </w:r>
      <w:r>
        <w:rPr>
          <w:rFonts w:hint="eastAsia" w:ascii="仿宋" w:hAnsi="仿宋" w:eastAsia="仿宋" w:cs="仿宋"/>
          <w:bCs/>
          <w:color w:val="auto"/>
          <w:kern w:val="0"/>
          <w:szCs w:val="21"/>
          <w:highlight w:val="none"/>
        </w:rPr>
        <w:t>其余详见第三章“采购需求和说明”。</w:t>
      </w:r>
    </w:p>
    <w:p w14:paraId="00662360">
      <w:pPr>
        <w:spacing w:line="36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    合同履行期限</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rPr>
        <w:t>项目整体的</w:t>
      </w:r>
      <w:r>
        <w:rPr>
          <w:rFonts w:hint="eastAsia" w:ascii="仿宋" w:hAnsi="仿宋" w:eastAsia="仿宋" w:cs="仿宋"/>
          <w:bCs/>
          <w:color w:val="auto"/>
          <w:kern w:val="0"/>
          <w:szCs w:val="21"/>
          <w:highlight w:val="none"/>
          <w:lang w:eastAsia="zh-CN"/>
        </w:rPr>
        <w:t>服务</w:t>
      </w:r>
      <w:r>
        <w:rPr>
          <w:rFonts w:hint="eastAsia" w:ascii="仿宋" w:hAnsi="仿宋" w:eastAsia="仿宋" w:cs="仿宋"/>
          <w:bCs/>
          <w:color w:val="auto"/>
          <w:kern w:val="0"/>
          <w:szCs w:val="21"/>
          <w:highlight w:val="none"/>
        </w:rPr>
        <w:t>期限</w:t>
      </w:r>
      <w:r>
        <w:rPr>
          <w:rFonts w:hint="eastAsia" w:ascii="仿宋" w:hAnsi="仿宋" w:eastAsia="仿宋" w:cs="仿宋"/>
          <w:bCs/>
          <w:color w:val="auto"/>
          <w:kern w:val="0"/>
          <w:szCs w:val="21"/>
          <w:highlight w:val="none"/>
          <w:lang w:eastAsia="zh-CN"/>
        </w:rPr>
        <w:t>）</w:t>
      </w:r>
      <w:r>
        <w:rPr>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lang w:val="en-US" w:eastAsia="zh-CN"/>
        </w:rPr>
        <w:t>3</w:t>
      </w:r>
      <w:r>
        <w:rPr>
          <w:rFonts w:hint="eastAsia" w:ascii="仿宋" w:hAnsi="仿宋" w:eastAsia="仿宋" w:cs="仿宋"/>
          <w:bCs/>
          <w:color w:val="auto"/>
          <w:kern w:val="0"/>
          <w:szCs w:val="21"/>
          <w:highlight w:val="none"/>
        </w:rPr>
        <w:t>年。</w:t>
      </w:r>
    </w:p>
    <w:p w14:paraId="17AF2AE1">
      <w:pPr>
        <w:spacing w:line="360" w:lineRule="exac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    本项目采购标的所属行业：</w:t>
      </w:r>
      <w:r>
        <w:rPr>
          <w:rFonts w:hint="eastAsia" w:ascii="仿宋" w:hAnsi="仿宋" w:eastAsia="仿宋" w:cs="仿宋"/>
          <w:color w:val="auto"/>
          <w:sz w:val="21"/>
          <w:highlight w:val="none"/>
        </w:rPr>
        <w:t>软件和信息技术服务业</w:t>
      </w:r>
      <w:r>
        <w:rPr>
          <w:rFonts w:hint="eastAsia" w:ascii="仿宋" w:hAnsi="仿宋" w:eastAsia="仿宋" w:cs="仿宋"/>
          <w:bCs/>
          <w:color w:val="auto"/>
          <w:kern w:val="0"/>
          <w:szCs w:val="21"/>
          <w:highlight w:val="none"/>
        </w:rPr>
        <w:t>。</w:t>
      </w:r>
    </w:p>
    <w:p w14:paraId="74E3DB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本项目不接受联合体。</w:t>
      </w:r>
    </w:p>
    <w:p w14:paraId="0E7699F2">
      <w:pPr>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二、申请人的资格要求</w:t>
      </w:r>
    </w:p>
    <w:p w14:paraId="08940323">
      <w:pPr>
        <w:spacing w:line="36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1.满足</w:t>
      </w:r>
      <w:r>
        <w:rPr>
          <w:rFonts w:hint="eastAsia" w:ascii="仿宋" w:hAnsi="仿宋" w:eastAsia="仿宋" w:cs="仿宋"/>
          <w:color w:val="auto"/>
          <w:szCs w:val="21"/>
          <w:highlight w:val="none"/>
        </w:rPr>
        <w:t>《中华人民共和国政府采购法》第二十二条规定；</w:t>
      </w:r>
    </w:p>
    <w:p w14:paraId="1DFD8073">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2.落实政府采购政策需满足的资格要求：专门面向</w:t>
      </w:r>
      <w:r>
        <w:rPr>
          <w:rFonts w:hint="eastAsia" w:ascii="仿宋" w:hAnsi="仿宋" w:eastAsia="仿宋" w:cs="仿宋"/>
          <w:bCs/>
          <w:color w:val="auto"/>
          <w:kern w:val="0"/>
          <w:szCs w:val="21"/>
          <w:highlight w:val="none"/>
          <w:lang w:val="en-US" w:eastAsia="zh-CN"/>
        </w:rPr>
        <w:t>小微</w:t>
      </w:r>
      <w:r>
        <w:rPr>
          <w:rFonts w:hint="eastAsia" w:ascii="仿宋" w:hAnsi="仿宋" w:eastAsia="仿宋" w:cs="仿宋"/>
          <w:bCs/>
          <w:color w:val="auto"/>
          <w:kern w:val="0"/>
          <w:szCs w:val="21"/>
          <w:highlight w:val="none"/>
        </w:rPr>
        <w:t>企业采购的项目（供应商应为</w:t>
      </w:r>
      <w:r>
        <w:rPr>
          <w:rFonts w:hint="eastAsia" w:ascii="仿宋" w:hAnsi="仿宋" w:eastAsia="仿宋" w:cs="仿宋"/>
          <w:bCs/>
          <w:color w:val="auto"/>
          <w:kern w:val="0"/>
          <w:szCs w:val="21"/>
          <w:highlight w:val="none"/>
          <w:lang w:eastAsia="zh-CN"/>
        </w:rPr>
        <w:t>小微</w:t>
      </w:r>
      <w:r>
        <w:rPr>
          <w:rFonts w:hint="eastAsia" w:ascii="仿宋" w:hAnsi="仿宋" w:eastAsia="仿宋" w:cs="仿宋"/>
          <w:bCs/>
          <w:color w:val="auto"/>
          <w:kern w:val="0"/>
          <w:szCs w:val="21"/>
          <w:highlight w:val="none"/>
        </w:rPr>
        <w:t>企业或监狱企业或残疾人福利性单位)</w:t>
      </w:r>
    </w:p>
    <w:p w14:paraId="14FBCF8D">
      <w:pPr>
        <w:spacing w:line="36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3.本项目特定的资格要求：</w:t>
      </w:r>
      <w:r>
        <w:rPr>
          <w:rFonts w:hint="eastAsia" w:ascii="仿宋" w:hAnsi="仿宋" w:eastAsia="仿宋" w:cs="仿宋"/>
          <w:bCs/>
          <w:color w:val="auto"/>
          <w:kern w:val="0"/>
          <w:szCs w:val="21"/>
          <w:highlight w:val="none"/>
          <w:lang w:val="en-US" w:eastAsia="zh-CN"/>
        </w:rPr>
        <w:t>无</w:t>
      </w:r>
      <w:r>
        <w:rPr>
          <w:rFonts w:hint="eastAsia" w:ascii="仿宋" w:hAnsi="仿宋" w:eastAsia="仿宋" w:cs="仿宋"/>
          <w:bCs/>
          <w:color w:val="auto"/>
          <w:kern w:val="0"/>
          <w:szCs w:val="21"/>
          <w:highlight w:val="none"/>
        </w:rPr>
        <w:t>。</w:t>
      </w:r>
    </w:p>
    <w:p w14:paraId="6E8FA87F">
      <w:pPr>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三、获取采购文件</w:t>
      </w:r>
    </w:p>
    <w:p w14:paraId="37079D57">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时间：</w:t>
      </w:r>
      <w:r>
        <w:rPr>
          <w:rFonts w:hint="eastAsia" w:ascii="仿宋" w:hAnsi="仿宋" w:eastAsia="仿宋" w:cs="仿宋"/>
          <w:bCs/>
          <w:color w:val="auto"/>
          <w:kern w:val="0"/>
          <w:szCs w:val="21"/>
          <w:highlight w:val="none"/>
          <w:lang w:eastAsia="zh-CN"/>
        </w:rPr>
        <w:t>2025年</w:t>
      </w:r>
      <w:r>
        <w:rPr>
          <w:rFonts w:hint="eastAsia" w:ascii="仿宋" w:hAnsi="仿宋" w:eastAsia="仿宋" w:cs="仿宋"/>
          <w:bCs/>
          <w:color w:val="auto"/>
          <w:kern w:val="0"/>
          <w:szCs w:val="21"/>
          <w:highlight w:val="none"/>
          <w:lang w:val="en-US" w:eastAsia="zh-CN"/>
        </w:rPr>
        <w:t>10</w:t>
      </w:r>
      <w:r>
        <w:rPr>
          <w:rFonts w:hint="eastAsia" w:ascii="仿宋" w:hAnsi="仿宋" w:eastAsia="仿宋" w:cs="仿宋"/>
          <w:bCs/>
          <w:color w:val="auto"/>
          <w:kern w:val="0"/>
          <w:szCs w:val="21"/>
          <w:highlight w:val="none"/>
        </w:rPr>
        <w:t>月</w:t>
      </w:r>
      <w:r>
        <w:rPr>
          <w:rFonts w:hint="eastAsia" w:ascii="仿宋" w:hAnsi="仿宋" w:eastAsia="仿宋" w:cs="仿宋"/>
          <w:bCs/>
          <w:color w:val="auto"/>
          <w:kern w:val="0"/>
          <w:szCs w:val="21"/>
          <w:highlight w:val="none"/>
          <w:lang w:val="en-US" w:eastAsia="zh-CN"/>
        </w:rPr>
        <w:t>17</w:t>
      </w:r>
      <w:r>
        <w:rPr>
          <w:rFonts w:hint="eastAsia" w:ascii="仿宋" w:hAnsi="仿宋" w:eastAsia="仿宋" w:cs="仿宋"/>
          <w:bCs/>
          <w:color w:val="auto"/>
          <w:kern w:val="0"/>
          <w:szCs w:val="21"/>
          <w:highlight w:val="none"/>
        </w:rPr>
        <w:t>日</w:t>
      </w:r>
      <w:r>
        <w:rPr>
          <w:rFonts w:hint="eastAsia" w:ascii="仿宋" w:hAnsi="仿宋" w:eastAsia="仿宋" w:cs="仿宋"/>
          <w:color w:val="auto"/>
          <w:szCs w:val="21"/>
          <w:highlight w:val="none"/>
        </w:rPr>
        <w:t>公告发布之时</w:t>
      </w:r>
      <w:r>
        <w:rPr>
          <w:rFonts w:hint="eastAsia" w:ascii="仿宋" w:hAnsi="仿宋" w:eastAsia="仿宋" w:cs="仿宋"/>
          <w:bCs/>
          <w:color w:val="auto"/>
          <w:kern w:val="0"/>
          <w:szCs w:val="21"/>
          <w:highlight w:val="none"/>
        </w:rPr>
        <w:t>至</w:t>
      </w:r>
      <w:r>
        <w:rPr>
          <w:rFonts w:hint="eastAsia" w:ascii="仿宋" w:hAnsi="仿宋" w:eastAsia="仿宋" w:cs="仿宋"/>
          <w:bCs/>
          <w:color w:val="auto"/>
          <w:kern w:val="0"/>
          <w:szCs w:val="21"/>
          <w:highlight w:val="none"/>
          <w:lang w:eastAsia="zh-CN"/>
        </w:rPr>
        <w:t>2025年</w:t>
      </w:r>
      <w:r>
        <w:rPr>
          <w:rFonts w:hint="eastAsia" w:ascii="仿宋" w:hAnsi="仿宋" w:eastAsia="仿宋" w:cs="仿宋"/>
          <w:bCs/>
          <w:color w:val="auto"/>
          <w:kern w:val="0"/>
          <w:szCs w:val="21"/>
          <w:highlight w:val="none"/>
          <w:lang w:val="en-US" w:eastAsia="zh-CN"/>
        </w:rPr>
        <w:t>10</w:t>
      </w:r>
      <w:r>
        <w:rPr>
          <w:rFonts w:hint="eastAsia" w:ascii="仿宋" w:hAnsi="仿宋" w:eastAsia="仿宋" w:cs="仿宋"/>
          <w:bCs/>
          <w:color w:val="auto"/>
          <w:kern w:val="0"/>
          <w:szCs w:val="21"/>
          <w:highlight w:val="none"/>
        </w:rPr>
        <w:t>月</w:t>
      </w:r>
      <w:r>
        <w:rPr>
          <w:rFonts w:hint="eastAsia" w:ascii="仿宋" w:hAnsi="仿宋" w:eastAsia="仿宋" w:cs="仿宋"/>
          <w:bCs/>
          <w:color w:val="auto"/>
          <w:kern w:val="0"/>
          <w:szCs w:val="21"/>
          <w:highlight w:val="none"/>
          <w:lang w:val="en-US" w:eastAsia="zh-CN"/>
        </w:rPr>
        <w:t>24</w:t>
      </w:r>
      <w:r>
        <w:rPr>
          <w:rFonts w:hint="eastAsia" w:ascii="仿宋" w:hAnsi="仿宋" w:eastAsia="仿宋" w:cs="仿宋"/>
          <w:bCs/>
          <w:color w:val="auto"/>
          <w:kern w:val="0"/>
          <w:szCs w:val="21"/>
          <w:highlight w:val="none"/>
        </w:rPr>
        <w:t>日，每天上午</w:t>
      </w:r>
      <w:r>
        <w:rPr>
          <w:rFonts w:hint="eastAsia" w:ascii="仿宋" w:hAnsi="仿宋" w:eastAsia="仿宋" w:cs="仿宋"/>
          <w:bCs/>
          <w:color w:val="auto"/>
          <w:kern w:val="0"/>
          <w:szCs w:val="21"/>
          <w:highlight w:val="none"/>
          <w:lang w:val="en-US" w:eastAsia="zh-CN"/>
        </w:rPr>
        <w:t>00</w:t>
      </w:r>
      <w:r>
        <w:rPr>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lang w:val="en-US" w:eastAsia="zh-CN"/>
        </w:rPr>
        <w:t>0</w:t>
      </w:r>
      <w:r>
        <w:rPr>
          <w:rFonts w:hint="eastAsia" w:ascii="仿宋" w:hAnsi="仿宋" w:eastAsia="仿宋" w:cs="仿宋"/>
          <w:bCs/>
          <w:color w:val="auto"/>
          <w:kern w:val="0"/>
          <w:szCs w:val="21"/>
          <w:highlight w:val="none"/>
        </w:rPr>
        <w:t>0至12:00，下午</w:t>
      </w:r>
      <w:r>
        <w:rPr>
          <w:rFonts w:hint="eastAsia" w:ascii="仿宋" w:hAnsi="仿宋" w:eastAsia="仿宋" w:cs="仿宋"/>
          <w:bCs/>
          <w:color w:val="auto"/>
          <w:kern w:val="0"/>
          <w:szCs w:val="21"/>
          <w:highlight w:val="none"/>
          <w:lang w:val="en-US" w:eastAsia="zh-CN"/>
        </w:rPr>
        <w:t>12</w:t>
      </w:r>
      <w:r>
        <w:rPr>
          <w:rFonts w:hint="eastAsia" w:ascii="仿宋" w:hAnsi="仿宋" w:eastAsia="仿宋" w:cs="仿宋"/>
          <w:bCs/>
          <w:color w:val="auto"/>
          <w:kern w:val="0"/>
          <w:szCs w:val="21"/>
          <w:highlight w:val="none"/>
        </w:rPr>
        <w:t>:00至</w:t>
      </w:r>
      <w:r>
        <w:rPr>
          <w:rFonts w:hint="eastAsia" w:ascii="仿宋" w:hAnsi="仿宋" w:eastAsia="仿宋" w:cs="仿宋"/>
          <w:bCs/>
          <w:color w:val="auto"/>
          <w:kern w:val="0"/>
          <w:szCs w:val="21"/>
          <w:highlight w:val="none"/>
          <w:lang w:val="en-US" w:eastAsia="zh-CN"/>
        </w:rPr>
        <w:t>24</w:t>
      </w:r>
      <w:r>
        <w:rPr>
          <w:rFonts w:hint="eastAsia" w:ascii="仿宋" w:hAnsi="仿宋" w:eastAsia="仿宋" w:cs="仿宋"/>
          <w:bCs/>
          <w:color w:val="auto"/>
          <w:kern w:val="0"/>
          <w:szCs w:val="21"/>
          <w:highlight w:val="none"/>
        </w:rPr>
        <w:t>:</w:t>
      </w:r>
      <w:r>
        <w:rPr>
          <w:rFonts w:hint="eastAsia" w:ascii="仿宋" w:hAnsi="仿宋" w:eastAsia="仿宋" w:cs="仿宋"/>
          <w:bCs/>
          <w:color w:val="auto"/>
          <w:kern w:val="0"/>
          <w:szCs w:val="21"/>
          <w:highlight w:val="none"/>
          <w:lang w:val="en-US" w:eastAsia="zh-CN"/>
        </w:rPr>
        <w:t>00</w:t>
      </w:r>
      <w:r>
        <w:rPr>
          <w:rFonts w:hint="eastAsia" w:ascii="仿宋" w:hAnsi="仿宋" w:eastAsia="仿宋" w:cs="仿宋"/>
          <w:bCs/>
          <w:color w:val="auto"/>
          <w:kern w:val="0"/>
          <w:szCs w:val="21"/>
          <w:highlight w:val="none"/>
        </w:rPr>
        <w:t>（北京时间，法定节假日除外）。</w:t>
      </w:r>
    </w:p>
    <w:p w14:paraId="0CEEE476">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地点：网上在线获取。</w:t>
      </w:r>
    </w:p>
    <w:p w14:paraId="764A2F2C">
      <w:pPr>
        <w:pStyle w:val="3"/>
        <w:tabs>
          <w:tab w:val="right" w:leader="dot" w:pos="9628"/>
        </w:tabs>
        <w:spacing w:line="3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方式：</w:t>
      </w:r>
      <w:r>
        <w:rPr>
          <w:rFonts w:hint="eastAsia" w:ascii="仿宋" w:hAnsi="仿宋" w:eastAsia="仿宋" w:cs="仿宋"/>
          <w:color w:val="auto"/>
          <w:szCs w:val="21"/>
          <w:highlight w:val="none"/>
        </w:rPr>
        <w:t>供应商须登录</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https://www.gcy.zfcg.gxzf.gov.cn/</w:t>
      </w:r>
      <w:r>
        <w:rPr>
          <w:rFonts w:hint="eastAsia" w:ascii="仿宋" w:hAnsi="仿宋" w:eastAsia="仿宋" w:cs="仿宋"/>
          <w:color w:val="auto"/>
          <w:szCs w:val="21"/>
          <w:highlight w:val="none"/>
        </w:rPr>
        <w:t>）在线获取采购文件。尚未注册的供应商可在</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完成注册后在线获取采购文件（</w:t>
      </w:r>
      <w:r>
        <w:rPr>
          <w:rFonts w:hint="eastAsia" w:ascii="仿宋" w:hAnsi="仿宋" w:eastAsia="仿宋" w:cs="仿宋"/>
          <w:color w:val="auto"/>
          <w:szCs w:val="21"/>
          <w:highlight w:val="none"/>
          <w:lang w:eastAsia="zh-CN"/>
        </w:rPr>
        <w:t>广西政府采购云平台</w:t>
      </w:r>
      <w:r>
        <w:rPr>
          <w:rFonts w:hint="eastAsia" w:ascii="仿宋" w:hAnsi="仿宋" w:eastAsia="仿宋" w:cs="仿宋"/>
          <w:color w:val="auto"/>
          <w:szCs w:val="21"/>
          <w:highlight w:val="none"/>
        </w:rPr>
        <w:t>-商家入驻-注册）。如在操作过程中遇到问题或需技术支持，请致电政采云客服热线：</w:t>
      </w:r>
      <w:r>
        <w:rPr>
          <w:rFonts w:hint="eastAsia" w:ascii="仿宋" w:hAnsi="仿宋" w:eastAsia="仿宋" w:cs="仿宋"/>
          <w:color w:val="auto"/>
          <w:szCs w:val="21"/>
          <w:highlight w:val="none"/>
          <w:lang w:val="en-US" w:eastAsia="zh-CN"/>
        </w:rPr>
        <w:t>95763</w:t>
      </w:r>
      <w:r>
        <w:rPr>
          <w:rFonts w:hint="eastAsia" w:ascii="仿宋" w:hAnsi="仿宋" w:eastAsia="仿宋" w:cs="仿宋"/>
          <w:color w:val="auto"/>
          <w:szCs w:val="21"/>
          <w:highlight w:val="none"/>
        </w:rPr>
        <w:t>。</w:t>
      </w:r>
    </w:p>
    <w:p w14:paraId="00ED35CA">
      <w:pPr>
        <w:spacing w:line="360" w:lineRule="exact"/>
        <w:ind w:firstLine="411" w:firstLineChars="196"/>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8A9660D">
      <w:pPr>
        <w:pStyle w:val="3"/>
        <w:tabs>
          <w:tab w:val="right" w:leader="dot" w:pos="9628"/>
        </w:tabs>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供应商未按以上时间、地点、方式获取本项目采购文件的，</w:t>
      </w:r>
      <w:r>
        <w:rPr>
          <w:rFonts w:hint="eastAsia" w:ascii="仿宋" w:hAnsi="仿宋" w:eastAsia="仿宋" w:cs="仿宋"/>
          <w:color w:val="auto"/>
          <w:szCs w:val="21"/>
          <w:highlight w:val="none"/>
          <w:lang w:eastAsia="zh-CN"/>
        </w:rPr>
        <w:t>本公司</w:t>
      </w:r>
      <w:r>
        <w:rPr>
          <w:rFonts w:hint="eastAsia" w:ascii="仿宋" w:hAnsi="仿宋" w:eastAsia="仿宋" w:cs="仿宋"/>
          <w:color w:val="auto"/>
          <w:szCs w:val="21"/>
          <w:highlight w:val="none"/>
        </w:rPr>
        <w:t>将拒收其响应文件。本项目采用资格后审，</w:t>
      </w:r>
      <w:r>
        <w:rPr>
          <w:rFonts w:hint="eastAsia" w:ascii="仿宋" w:hAnsi="仿宋" w:eastAsia="仿宋" w:cs="仿宋"/>
          <w:color w:val="auto"/>
          <w:sz w:val="22"/>
          <w:highlight w:val="none"/>
          <w:shd w:val="clear" w:color="auto" w:fill="FFFFFF"/>
        </w:rPr>
        <w:t>已获取采购文件的供应商不等于符合本项目资格要求。</w:t>
      </w:r>
    </w:p>
    <w:p w14:paraId="489E73A4">
      <w:pPr>
        <w:spacing w:line="360" w:lineRule="exact"/>
        <w:ind w:firstLine="420" w:firstLineChars="200"/>
        <w:jc w:val="left"/>
        <w:rPr>
          <w:rFonts w:hint="eastAsia" w:ascii="仿宋" w:hAnsi="仿宋" w:eastAsia="仿宋" w:cs="仿宋"/>
          <w:b/>
          <w:color w:val="auto"/>
          <w:kern w:val="0"/>
          <w:szCs w:val="21"/>
          <w:highlight w:val="none"/>
        </w:rPr>
      </w:pPr>
      <w:r>
        <w:rPr>
          <w:rFonts w:hint="eastAsia" w:ascii="仿宋" w:hAnsi="仿宋" w:eastAsia="仿宋" w:cs="仿宋"/>
          <w:bCs/>
          <w:color w:val="auto"/>
          <w:kern w:val="0"/>
          <w:szCs w:val="21"/>
          <w:highlight w:val="none"/>
        </w:rPr>
        <w:t>售价：免费</w:t>
      </w:r>
    </w:p>
    <w:p w14:paraId="07E30DD8">
      <w:pPr>
        <w:spacing w:line="36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四、响应文件提交</w:t>
      </w:r>
    </w:p>
    <w:p w14:paraId="1AA21DE8">
      <w:pPr>
        <w:pStyle w:val="3"/>
        <w:tabs>
          <w:tab w:val="right" w:leader="dot" w:pos="9628"/>
        </w:tabs>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截止时间：</w:t>
      </w:r>
      <w:r>
        <w:rPr>
          <w:rFonts w:hint="eastAsia" w:ascii="仿宋" w:hAnsi="仿宋" w:eastAsia="仿宋" w:cs="仿宋"/>
          <w:color w:val="auto"/>
          <w:highlight w:val="none"/>
          <w:lang w:eastAsia="zh-CN"/>
        </w:rPr>
        <w:t>2025年10月28日9 时00分</w:t>
      </w:r>
      <w:r>
        <w:rPr>
          <w:rFonts w:hint="eastAsia" w:ascii="仿宋" w:hAnsi="仿宋" w:eastAsia="仿宋" w:cs="仿宋"/>
          <w:color w:val="auto"/>
          <w:highlight w:val="none"/>
        </w:rPr>
        <w:t>（北京时间）</w:t>
      </w:r>
    </w:p>
    <w:p w14:paraId="6968D66A">
      <w:pPr>
        <w:pStyle w:val="3"/>
        <w:tabs>
          <w:tab w:val="right" w:leader="dot" w:pos="9628"/>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广西政府采购云平台</w:t>
      </w:r>
      <w:r>
        <w:rPr>
          <w:rFonts w:hint="eastAsia" w:ascii="仿宋" w:hAnsi="仿宋" w:eastAsia="仿宋" w:cs="仿宋"/>
          <w:color w:val="auto"/>
          <w:highlight w:val="none"/>
        </w:rPr>
        <w:t>（</w:t>
      </w:r>
      <w:r>
        <w:rPr>
          <w:rFonts w:hint="eastAsia" w:ascii="仿宋" w:hAnsi="仿宋" w:eastAsia="仿宋" w:cs="仿宋"/>
          <w:color w:val="auto"/>
          <w:szCs w:val="21"/>
          <w:highlight w:val="none"/>
          <w:lang w:eastAsia="zh-CN"/>
        </w:rPr>
        <w:t>https://www.gcy.zfcg.gxzf.gov.cn/</w:t>
      </w:r>
      <w:r>
        <w:rPr>
          <w:rFonts w:hint="eastAsia" w:ascii="仿宋" w:hAnsi="仿宋" w:eastAsia="仿宋" w:cs="仿宋"/>
          <w:color w:val="auto"/>
          <w:highlight w:val="none"/>
        </w:rPr>
        <w:t>）</w:t>
      </w:r>
    </w:p>
    <w:p w14:paraId="09F45831">
      <w:pPr>
        <w:spacing w:line="360" w:lineRule="exact"/>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五、开启：</w:t>
      </w:r>
    </w:p>
    <w:p w14:paraId="0D36B2E5">
      <w:pPr>
        <w:pStyle w:val="3"/>
        <w:tabs>
          <w:tab w:val="right" w:leader="dot" w:pos="9628"/>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时间：</w:t>
      </w:r>
      <w:r>
        <w:rPr>
          <w:rFonts w:hint="eastAsia" w:ascii="仿宋" w:hAnsi="仿宋" w:eastAsia="仿宋" w:cs="仿宋"/>
          <w:color w:val="auto"/>
          <w:highlight w:val="none"/>
          <w:lang w:eastAsia="zh-CN"/>
        </w:rPr>
        <w:t>2025年10月28日9 时00分</w:t>
      </w:r>
      <w:r>
        <w:rPr>
          <w:rFonts w:hint="eastAsia" w:ascii="仿宋" w:hAnsi="仿宋" w:eastAsia="仿宋" w:cs="仿宋"/>
          <w:color w:val="auto"/>
          <w:highlight w:val="none"/>
        </w:rPr>
        <w:t>（北京时间）</w:t>
      </w:r>
    </w:p>
    <w:p w14:paraId="086F8F0D">
      <w:pPr>
        <w:pStyle w:val="3"/>
        <w:tabs>
          <w:tab w:val="right" w:leader="dot" w:pos="9628"/>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广西政府采购云平台</w:t>
      </w:r>
      <w:r>
        <w:rPr>
          <w:rFonts w:hint="eastAsia" w:ascii="仿宋" w:hAnsi="仿宋" w:eastAsia="仿宋" w:cs="仿宋"/>
          <w:color w:val="auto"/>
          <w:highlight w:val="none"/>
        </w:rPr>
        <w:t>（</w:t>
      </w:r>
      <w:r>
        <w:rPr>
          <w:rFonts w:hint="eastAsia" w:ascii="仿宋" w:hAnsi="仿宋" w:eastAsia="仿宋" w:cs="仿宋"/>
          <w:color w:val="auto"/>
          <w:szCs w:val="21"/>
          <w:highlight w:val="none"/>
          <w:lang w:eastAsia="zh-CN"/>
        </w:rPr>
        <w:t>https://www.gcy.zfcg.gxzf.gov.cn/</w:t>
      </w:r>
      <w:r>
        <w:rPr>
          <w:rFonts w:hint="eastAsia" w:ascii="仿宋" w:hAnsi="仿宋" w:eastAsia="仿宋" w:cs="仿宋"/>
          <w:color w:val="auto"/>
          <w:highlight w:val="none"/>
        </w:rPr>
        <w:t>）</w:t>
      </w:r>
    </w:p>
    <w:p w14:paraId="2BC12186">
      <w:pPr>
        <w:pStyle w:val="2"/>
        <w:spacing w:line="36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六、公告期限</w:t>
      </w:r>
    </w:p>
    <w:p w14:paraId="29908CDD">
      <w:pPr>
        <w:tabs>
          <w:tab w:val="left" w:pos="412"/>
        </w:tabs>
        <w:spacing w:line="360" w:lineRule="exact"/>
        <w:ind w:firstLine="420" w:firstLineChars="200"/>
        <w:rPr>
          <w:rFonts w:hint="eastAsia" w:ascii="仿宋" w:hAnsi="仿宋" w:eastAsia="仿宋" w:cs="仿宋"/>
          <w:b/>
          <w:color w:val="auto"/>
          <w:szCs w:val="21"/>
          <w:highlight w:val="none"/>
        </w:rPr>
      </w:pPr>
      <w:r>
        <w:rPr>
          <w:rFonts w:hint="eastAsia" w:ascii="仿宋" w:hAnsi="仿宋" w:eastAsia="仿宋" w:cs="仿宋"/>
          <w:color w:val="auto"/>
          <w:highlight w:val="none"/>
        </w:rPr>
        <w:t>自本公告发布之日起</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个工作日。</w:t>
      </w:r>
    </w:p>
    <w:p w14:paraId="215022D4">
      <w:pPr>
        <w:pStyle w:val="2"/>
        <w:spacing w:line="360" w:lineRule="exact"/>
        <w:rPr>
          <w:rFonts w:hint="eastAsia" w:ascii="仿宋" w:hAnsi="仿宋" w:eastAsia="仿宋" w:cs="仿宋"/>
          <w:color w:val="auto"/>
          <w:szCs w:val="24"/>
          <w:highlight w:val="none"/>
        </w:rPr>
      </w:pPr>
      <w:r>
        <w:rPr>
          <w:rFonts w:hint="eastAsia" w:ascii="仿宋" w:hAnsi="仿宋" w:eastAsia="仿宋" w:cs="仿宋"/>
          <w:b/>
          <w:bCs/>
          <w:color w:val="auto"/>
          <w:szCs w:val="24"/>
          <w:highlight w:val="none"/>
        </w:rPr>
        <w:t>七、其他补充事宜</w:t>
      </w:r>
    </w:p>
    <w:p w14:paraId="47544A3C">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1.落实的政府采购政策</w:t>
      </w:r>
    </w:p>
    <w:p w14:paraId="19061CCE">
      <w:pPr>
        <w:spacing w:line="360" w:lineRule="exact"/>
        <w:ind w:firstLine="420" w:firstLineChars="200"/>
        <w:jc w:val="left"/>
        <w:rPr>
          <w:rFonts w:hint="eastAsia" w:ascii="仿宋" w:hAnsi="仿宋" w:eastAsia="仿宋" w:cs="仿宋"/>
          <w:b/>
          <w:bCs w:val="0"/>
          <w:color w:val="auto"/>
          <w:highlight w:val="none"/>
          <w:lang w:val="zh-CN"/>
        </w:rPr>
      </w:pPr>
      <w:r>
        <w:rPr>
          <w:rFonts w:hint="eastAsia" w:ascii="仿宋" w:hAnsi="仿宋" w:eastAsia="仿宋" w:cs="仿宋"/>
          <w:color w:val="auto"/>
          <w:highlight w:val="none"/>
        </w:rPr>
        <w:t>1）</w:t>
      </w:r>
      <w:r>
        <w:rPr>
          <w:rFonts w:hint="eastAsia" w:ascii="仿宋" w:hAnsi="仿宋" w:eastAsia="仿宋" w:cs="仿宋"/>
          <w:color w:val="auto"/>
          <w:highlight w:val="none"/>
          <w:lang w:val="zh-CN"/>
        </w:rPr>
        <w:t>扶持中小企业政策：</w:t>
      </w:r>
      <w:r>
        <w:rPr>
          <w:rFonts w:hint="eastAsia" w:ascii="仿宋" w:hAnsi="仿宋" w:eastAsia="仿宋" w:cs="仿宋"/>
          <w:color w:val="auto"/>
          <w:kern w:val="0"/>
          <w:szCs w:val="21"/>
          <w:highlight w:val="none"/>
        </w:rPr>
        <w:t>本项目需要落实的政府采购政策：响应《政府采购促进中小企业发展管理办法（财库〔2020〕46号）》、《财政部关于进一步加大政府采购支持中小企业力度的通知（财库〔2022〕19号）》文件指导精神：</w:t>
      </w:r>
      <w:r>
        <w:rPr>
          <w:rFonts w:hint="eastAsia" w:ascii="仿宋" w:hAnsi="仿宋" w:eastAsia="仿宋" w:cs="仿宋"/>
          <w:b/>
          <w:color w:val="auto"/>
          <w:kern w:val="0"/>
          <w:szCs w:val="21"/>
          <w:highlight w:val="none"/>
        </w:rPr>
        <w:t>本项目采购人专门面向</w:t>
      </w:r>
      <w:r>
        <w:rPr>
          <w:rFonts w:hint="eastAsia" w:ascii="仿宋" w:hAnsi="仿宋" w:eastAsia="仿宋" w:cs="仿宋"/>
          <w:b/>
          <w:color w:val="auto"/>
          <w:kern w:val="0"/>
          <w:szCs w:val="21"/>
          <w:highlight w:val="none"/>
          <w:lang w:val="en-US" w:eastAsia="zh-CN"/>
        </w:rPr>
        <w:t>小微</w:t>
      </w:r>
      <w:r>
        <w:rPr>
          <w:rFonts w:hint="eastAsia" w:ascii="仿宋" w:hAnsi="仿宋" w:eastAsia="仿宋" w:cs="仿宋"/>
          <w:b/>
          <w:color w:val="auto"/>
          <w:kern w:val="0"/>
          <w:szCs w:val="21"/>
          <w:highlight w:val="none"/>
        </w:rPr>
        <w:t>企业采购</w:t>
      </w:r>
      <w:r>
        <w:rPr>
          <w:rFonts w:hint="eastAsia" w:ascii="仿宋" w:hAnsi="仿宋" w:eastAsia="仿宋" w:cs="仿宋"/>
          <w:b/>
          <w:bCs w:val="0"/>
          <w:color w:val="auto"/>
          <w:kern w:val="0"/>
          <w:szCs w:val="21"/>
          <w:highlight w:val="none"/>
        </w:rPr>
        <w:t>，不再执行价格评审优惠</w:t>
      </w:r>
      <w:r>
        <w:rPr>
          <w:rFonts w:hint="eastAsia" w:ascii="仿宋" w:hAnsi="仿宋" w:eastAsia="仿宋" w:cs="仿宋"/>
          <w:b/>
          <w:bCs w:val="0"/>
          <w:color w:val="auto"/>
          <w:highlight w:val="none"/>
          <w:lang w:val="zh-CN"/>
        </w:rPr>
        <w:t>。</w:t>
      </w:r>
    </w:p>
    <w:p w14:paraId="71FCA315">
      <w:pPr>
        <w:spacing w:line="36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2）对风险较低、规模较小的采购项目，受疫情影响的中小微企业（在提供真实可信证明材料的前提下），停止收取投标保证金和履约保证金。</w:t>
      </w:r>
    </w:p>
    <w:p w14:paraId="220A2E43">
      <w:pPr>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9AE8DA">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color w:val="auto"/>
          <w:szCs w:val="20"/>
          <w:highlight w:val="none"/>
        </w:rPr>
        <w:t>3.</w:t>
      </w:r>
      <w:r>
        <w:rPr>
          <w:rFonts w:hint="eastAsia" w:ascii="仿宋" w:hAnsi="仿宋" w:eastAsia="仿宋" w:cs="仿宋"/>
          <w:color w:val="auto"/>
          <w:szCs w:val="21"/>
          <w:highlight w:val="none"/>
          <w:lang w:val="zh-CN"/>
        </w:rPr>
        <w:t>被列入失信被执行人、重大税收违法案件当事人名单、政府采购严重违法失信行为记录名单及其他不符合《中华人民共和国政府采购法》第二十二条规定条件的供应商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将被拒绝其参与本次政府采购活动</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zh-CN"/>
        </w:rPr>
        <w:t>以评审阶段在</w:t>
      </w:r>
      <w:r>
        <w:rPr>
          <w:rFonts w:hint="eastAsia" w:ascii="仿宋" w:hAnsi="仿宋" w:eastAsia="仿宋" w:cs="仿宋"/>
          <w:color w:val="auto"/>
          <w:szCs w:val="21"/>
          <w:highlight w:val="none"/>
        </w:rPr>
        <w:t>“信用中国”网站（www.creditchina.gov.cn）或中国政府采购网（www.ccgp.gov.cn）</w:t>
      </w:r>
      <w:r>
        <w:rPr>
          <w:rFonts w:hint="eastAsia" w:ascii="仿宋" w:hAnsi="仿宋" w:eastAsia="仿宋" w:cs="仿宋"/>
          <w:color w:val="auto"/>
          <w:szCs w:val="21"/>
          <w:highlight w:val="none"/>
          <w:lang w:val="zh-CN"/>
        </w:rPr>
        <w:t>的</w:t>
      </w:r>
      <w:r>
        <w:rPr>
          <w:rFonts w:hint="eastAsia" w:ascii="仿宋" w:hAnsi="仿宋" w:eastAsia="仿宋" w:cs="仿宋"/>
          <w:color w:val="auto"/>
          <w:szCs w:val="21"/>
          <w:highlight w:val="none"/>
        </w:rPr>
        <w:t>信用记录查询结果为准）</w:t>
      </w:r>
      <w:r>
        <w:rPr>
          <w:rFonts w:hint="eastAsia" w:ascii="仿宋" w:hAnsi="仿宋" w:eastAsia="仿宋" w:cs="仿宋"/>
          <w:color w:val="auto"/>
          <w:szCs w:val="21"/>
          <w:highlight w:val="none"/>
          <w:lang w:val="zh-CN"/>
        </w:rPr>
        <w:t>。</w:t>
      </w:r>
    </w:p>
    <w:p w14:paraId="4AA416A2">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4.磋商保证金(人民币)：</w:t>
      </w:r>
      <w:r>
        <w:rPr>
          <w:rFonts w:hint="eastAsia" w:ascii="仿宋" w:hAnsi="仿宋" w:eastAsia="仿宋" w:cs="仿宋"/>
          <w:b/>
          <w:bCs/>
          <w:color w:val="auto"/>
          <w:kern w:val="0"/>
          <w:szCs w:val="21"/>
          <w:highlight w:val="none"/>
          <w:lang w:val="en-US" w:eastAsia="zh-CN"/>
        </w:rPr>
        <w:t>本项目不收取保证金</w:t>
      </w:r>
      <w:r>
        <w:rPr>
          <w:rFonts w:hint="eastAsia" w:ascii="仿宋" w:hAnsi="仿宋" w:eastAsia="仿宋" w:cs="仿宋"/>
          <w:bCs/>
          <w:color w:val="auto"/>
          <w:kern w:val="0"/>
          <w:szCs w:val="21"/>
          <w:highlight w:val="none"/>
        </w:rPr>
        <w:t>。</w:t>
      </w:r>
    </w:p>
    <w:p w14:paraId="2BE5B325">
      <w:pPr>
        <w:tabs>
          <w:tab w:val="left" w:pos="412"/>
        </w:tabs>
        <w:spacing w:line="36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39CFA187">
      <w:pPr>
        <w:pStyle w:val="3"/>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6.其他注意事项 </w:t>
      </w:r>
    </w:p>
    <w:p w14:paraId="15E9A973">
      <w:pPr>
        <w:pStyle w:val="3"/>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（1）本项目实行电子标，供应商应按照本项目采购文件和</w:t>
      </w:r>
      <w:r>
        <w:rPr>
          <w:rFonts w:hint="eastAsia" w:ascii="仿宋" w:hAnsi="仿宋" w:eastAsia="仿宋" w:cs="仿宋"/>
          <w:color w:val="auto"/>
          <w:kern w:val="0"/>
          <w:highlight w:val="none"/>
          <w:lang w:eastAsia="zh-CN"/>
        </w:rPr>
        <w:t>广西政府采购云平台</w:t>
      </w:r>
      <w:r>
        <w:rPr>
          <w:rFonts w:hint="eastAsia" w:ascii="仿宋" w:hAnsi="仿宋" w:eastAsia="仿宋" w:cs="仿宋"/>
          <w:color w:val="auto"/>
          <w:highlight w:val="none"/>
        </w:rPr>
        <w:t>的要求编制、加密并提交响应文件。供应商在使用系统参与磋商过程中遇到涉及平台使用的任何问题，可致电</w:t>
      </w:r>
      <w:r>
        <w:rPr>
          <w:rFonts w:hint="eastAsia" w:ascii="仿宋" w:hAnsi="仿宋" w:eastAsia="仿宋" w:cs="仿宋"/>
          <w:color w:val="auto"/>
          <w:kern w:val="0"/>
          <w:highlight w:val="none"/>
          <w:lang w:eastAsia="zh-CN"/>
        </w:rPr>
        <w:t>广西政府采购云平台</w:t>
      </w:r>
      <w:r>
        <w:rPr>
          <w:rFonts w:hint="eastAsia" w:ascii="仿宋" w:hAnsi="仿宋" w:eastAsia="仿宋" w:cs="仿宋"/>
          <w:color w:val="auto"/>
          <w:highlight w:val="none"/>
        </w:rPr>
        <w:t>技术支持热线咨询，联系方式：</w:t>
      </w:r>
      <w:r>
        <w:rPr>
          <w:rFonts w:hint="eastAsia" w:ascii="仿宋" w:hAnsi="仿宋" w:eastAsia="仿宋" w:cs="仿宋"/>
          <w:color w:val="auto"/>
          <w:kern w:val="0"/>
          <w:highlight w:val="none"/>
          <w:lang w:val="en-US" w:eastAsia="zh-CN"/>
        </w:rPr>
        <w:t>95763</w:t>
      </w:r>
      <w:r>
        <w:rPr>
          <w:rFonts w:hint="eastAsia" w:ascii="仿宋" w:hAnsi="仿宋" w:eastAsia="仿宋" w:cs="仿宋"/>
          <w:color w:val="auto"/>
          <w:highlight w:val="none"/>
        </w:rPr>
        <w:t>。</w:t>
      </w:r>
    </w:p>
    <w:p w14:paraId="0A606FC4">
      <w:pPr>
        <w:pStyle w:val="3"/>
        <w:keepNext w:val="0"/>
        <w:keepLines w:val="0"/>
        <w:pageBreakBefore w:val="0"/>
        <w:widowControl w:val="0"/>
        <w:kinsoku/>
        <w:wordWrap w:val="0"/>
        <w:overflowPunct/>
        <w:topLinePunct w:val="0"/>
        <w:autoSpaceDE/>
        <w:autoSpaceDN/>
        <w:bidi w:val="0"/>
        <w:adjustRightInd/>
        <w:snapToGrid/>
        <w:spacing w:line="360" w:lineRule="exact"/>
        <w:ind w:firstLine="420"/>
        <w:textAlignment w:val="auto"/>
        <w:rPr>
          <w:rFonts w:hint="eastAsia" w:ascii="仿宋" w:hAnsi="仿宋" w:eastAsia="仿宋" w:cs="仿宋"/>
          <w:color w:val="auto"/>
          <w:highlight w:val="none"/>
        </w:rPr>
      </w:pPr>
      <w:r>
        <w:rPr>
          <w:rFonts w:hint="eastAsia" w:ascii="仿宋" w:hAnsi="仿宋" w:eastAsia="仿宋" w:cs="仿宋"/>
          <w:bCs/>
          <w:color w:val="auto"/>
          <w:kern w:val="0"/>
          <w:highlight w:val="none"/>
        </w:rPr>
        <w:t xml:space="preserve">（2）供应商应及时熟悉掌握电子标系统操作指南（见广西政府采购云平台电子卖场首页右上角—服务中心—帮助中心—项目采购）：https://helpcenter.zcygov.cn/document/#/document/dashboard?siteCode=gx。 </w:t>
      </w:r>
      <w:r>
        <w:rPr>
          <w:rFonts w:hint="eastAsia" w:ascii="仿宋" w:hAnsi="仿宋" w:eastAsia="仿宋" w:cs="仿宋"/>
          <w:color w:val="auto"/>
          <w:highlight w:val="none"/>
        </w:rPr>
        <w:t xml:space="preserve">  </w:t>
      </w:r>
    </w:p>
    <w:p w14:paraId="0C91270D">
      <w:pPr>
        <w:pStyle w:val="3"/>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 xml:space="preserve">（3）供应商应及时完成CA申领和绑定（见广西政府采购网—办事服务—下载专区-政采云CA证书办理操作指南） </w:t>
      </w:r>
    </w:p>
    <w:p w14:paraId="5CFEA570">
      <w:pPr>
        <w:pStyle w:val="4"/>
        <w:spacing w:line="360" w:lineRule="exact"/>
        <w:rPr>
          <w:rFonts w:hint="eastAsia" w:ascii="仿宋" w:hAnsi="仿宋" w:eastAsia="仿宋" w:cs="仿宋"/>
          <w:bCs/>
          <w:color w:val="auto"/>
          <w:kern w:val="0"/>
          <w:highlight w:val="none"/>
          <w:lang w:eastAsia="zh-CN"/>
        </w:rPr>
      </w:pPr>
      <w:r>
        <w:rPr>
          <w:rFonts w:hint="eastAsia" w:ascii="仿宋" w:hAnsi="仿宋" w:eastAsia="仿宋" w:cs="仿宋"/>
          <w:color w:val="auto"/>
          <w:highlight w:val="none"/>
        </w:rPr>
        <w:t>（4）</w:t>
      </w:r>
      <w:r>
        <w:rPr>
          <w:rFonts w:hint="eastAsia" w:ascii="仿宋" w:hAnsi="仿宋" w:eastAsia="仿宋" w:cs="仿宋"/>
          <w:bCs/>
          <w:color w:val="auto"/>
          <w:kern w:val="0"/>
          <w:highlight w:val="none"/>
        </w:rPr>
        <w:t>供应商通过广西政府采购云平台参与政府采购项目投标需下载使用新版客户端，新版客户端下载路径：广西政府采购网（访问地址http://zfcg.gxzf.gov.cn/）—办事服务—下载专区—广西政府采购云平台新版客户端。原在政采云平台注册的临时供应商需在新平台启用后重新注册登记。</w:t>
      </w:r>
    </w:p>
    <w:p w14:paraId="22CBFCC2">
      <w:pPr>
        <w:pStyle w:val="4"/>
        <w:spacing w:line="360" w:lineRule="exact"/>
        <w:rPr>
          <w:rFonts w:hint="eastAsia" w:ascii="仿宋" w:hAnsi="仿宋" w:eastAsia="仿宋" w:cs="仿宋"/>
          <w:bCs/>
          <w:color w:val="auto"/>
          <w:kern w:val="0"/>
          <w:highlight w:val="none"/>
        </w:rPr>
      </w:pPr>
      <w:r>
        <w:rPr>
          <w:rFonts w:hint="eastAsia" w:ascii="仿宋" w:hAnsi="仿宋" w:eastAsia="仿宋" w:cs="仿宋"/>
          <w:bCs/>
          <w:color w:val="auto"/>
          <w:kern w:val="0"/>
          <w:highlight w:val="none"/>
        </w:rPr>
        <w:t>注：进入新平台后（https://www.gcy.zfcg.gxzf.gov.cn/），新用户可以通过该路径申请入驻，完成入驻的用户/老用户需要下载客户端才能制作</w:t>
      </w:r>
      <w:r>
        <w:rPr>
          <w:rFonts w:hint="eastAsia" w:ascii="仿宋" w:hAnsi="仿宋" w:eastAsia="仿宋" w:cs="仿宋"/>
          <w:bCs/>
          <w:color w:val="auto"/>
          <w:kern w:val="0"/>
          <w:highlight w:val="none"/>
          <w:lang w:eastAsia="zh-CN"/>
        </w:rPr>
        <w:t>响应文件</w:t>
      </w:r>
      <w:r>
        <w:rPr>
          <w:rFonts w:hint="eastAsia" w:ascii="仿宋" w:hAnsi="仿宋" w:eastAsia="仿宋" w:cs="仿宋"/>
          <w:bCs/>
          <w:color w:val="auto"/>
          <w:kern w:val="0"/>
          <w:highlight w:val="none"/>
        </w:rPr>
        <w:t>。</w:t>
      </w:r>
    </w:p>
    <w:p w14:paraId="076A433E">
      <w:pPr>
        <w:pStyle w:val="3"/>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（5）因未注册入库、未办理CA数字证书、CA证书故障、操作不当等原因造成无法参与或磋商失败等后果由供应商自行承担。</w:t>
      </w:r>
    </w:p>
    <w:p w14:paraId="5788868D">
      <w:pPr>
        <w:pStyle w:val="3"/>
        <w:spacing w:line="36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（6）响应文件网上递交截止后，</w:t>
      </w:r>
      <w:r>
        <w:rPr>
          <w:rFonts w:hint="eastAsia" w:ascii="仿宋" w:hAnsi="仿宋" w:eastAsia="仿宋" w:cs="仿宋"/>
          <w:color w:val="auto"/>
          <w:highlight w:val="none"/>
          <w:lang w:eastAsia="zh-CN"/>
        </w:rPr>
        <w:t>广西政府采购云平台</w:t>
      </w:r>
      <w:r>
        <w:rPr>
          <w:rFonts w:hint="eastAsia" w:ascii="仿宋" w:hAnsi="仿宋" w:eastAsia="仿宋" w:cs="仿宋"/>
          <w:color w:val="auto"/>
          <w:highlight w:val="none"/>
        </w:rPr>
        <w:t>自动提取所有响应文件，各供应商须在开启程序开始后30分钟内对上传</w:t>
      </w:r>
      <w:r>
        <w:rPr>
          <w:rFonts w:hint="eastAsia" w:ascii="仿宋" w:hAnsi="仿宋" w:eastAsia="仿宋" w:cs="仿宋"/>
          <w:color w:val="auto"/>
          <w:highlight w:val="none"/>
          <w:lang w:eastAsia="zh-CN"/>
        </w:rPr>
        <w:t>广西政府采购云平台</w:t>
      </w:r>
      <w:r>
        <w:rPr>
          <w:rFonts w:hint="eastAsia" w:ascii="仿宋" w:hAnsi="仿宋" w:eastAsia="仿宋" w:cs="仿宋"/>
          <w:color w:val="auto"/>
          <w:highlight w:val="none"/>
        </w:rPr>
        <w:t>的响应文件进行解密，所有供应商在规定的解密时限内解密完成或解密时限结束后，</w:t>
      </w:r>
      <w:r>
        <w:rPr>
          <w:rFonts w:hint="eastAsia" w:ascii="仿宋" w:hAnsi="仿宋" w:eastAsia="仿宋" w:cs="仿宋"/>
          <w:color w:val="auto"/>
          <w:highlight w:val="none"/>
          <w:lang w:eastAsia="zh-CN"/>
        </w:rPr>
        <w:t>本公司</w:t>
      </w:r>
      <w:r>
        <w:rPr>
          <w:rFonts w:hint="eastAsia" w:ascii="仿宋" w:hAnsi="仿宋" w:eastAsia="仿宋" w:cs="仿宋"/>
          <w:color w:val="auto"/>
          <w:highlight w:val="none"/>
        </w:rPr>
        <w:t>开启响应文件；供应商超过解密时限的，系统默认自动放弃。</w:t>
      </w:r>
    </w:p>
    <w:p w14:paraId="77C3D678">
      <w:pPr>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监督机构：贺州市财政局政府采购监督管理科</w:t>
      </w:r>
      <w:r>
        <w:rPr>
          <w:rFonts w:hint="eastAsia" w:ascii="仿宋" w:hAnsi="仿宋" w:eastAsia="仿宋" w:cs="仿宋"/>
          <w:color w:val="auto"/>
          <w:highlight w:val="none"/>
          <w:lang w:val="en-US" w:eastAsia="zh-CN"/>
        </w:rPr>
        <w:t xml:space="preserve">  0774-5135553</w:t>
      </w:r>
    </w:p>
    <w:p w14:paraId="0D025215">
      <w:pPr>
        <w:pStyle w:val="3"/>
        <w:spacing w:line="360" w:lineRule="exact"/>
        <w:ind w:firstLine="42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评标说明注意事项：本项目采用远程异地评标，评审地址：评审主会场地址：北京诚佳信工程管理有限公司贺州分公司（贺州市贺州市八步区八步城东新区回建地D地块09号）；评审副会场地址：北京诚佳信工程管理有限公司南宁分公司（良庆区南宁市良庆区宋厢路与五象环路交叉口21号永恒智慧广场B座8楼810室）。</w:t>
      </w:r>
    </w:p>
    <w:p w14:paraId="30444381">
      <w:pPr>
        <w:spacing w:line="360" w:lineRule="exact"/>
        <w:jc w:val="left"/>
        <w:rPr>
          <w:rFonts w:hint="eastAsia" w:ascii="仿宋" w:hAnsi="仿宋" w:eastAsia="仿宋" w:cs="仿宋"/>
          <w:bCs/>
          <w:color w:val="auto"/>
          <w:kern w:val="0"/>
          <w:szCs w:val="21"/>
          <w:highlight w:val="none"/>
        </w:rPr>
      </w:pPr>
      <w:r>
        <w:rPr>
          <w:rFonts w:hint="eastAsia" w:ascii="仿宋" w:hAnsi="仿宋" w:eastAsia="仿宋" w:cs="仿宋"/>
          <w:b/>
          <w:color w:val="auto"/>
          <w:kern w:val="0"/>
          <w:szCs w:val="21"/>
          <w:highlight w:val="none"/>
        </w:rPr>
        <w:t>八、凡对本次采购提出询问，请按以下方式联系。</w:t>
      </w:r>
    </w:p>
    <w:p w14:paraId="1DC5D550">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1.采购人信息</w:t>
      </w:r>
    </w:p>
    <w:p w14:paraId="5AF9C62E">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名  称：</w:t>
      </w:r>
      <w:r>
        <w:rPr>
          <w:rFonts w:hint="eastAsia" w:ascii="仿宋" w:hAnsi="仿宋" w:eastAsia="仿宋" w:cs="仿宋"/>
          <w:bCs/>
          <w:color w:val="auto"/>
          <w:kern w:val="0"/>
          <w:szCs w:val="21"/>
          <w:highlight w:val="none"/>
          <w:lang w:eastAsia="zh-CN"/>
        </w:rPr>
        <w:t>贺州市人民医院</w:t>
      </w:r>
    </w:p>
    <w:p w14:paraId="7D204E59">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地  址：</w:t>
      </w:r>
      <w:r>
        <w:rPr>
          <w:rFonts w:hint="eastAsia" w:ascii="仿宋" w:hAnsi="仿宋" w:eastAsia="仿宋" w:cs="仿宋"/>
          <w:bCs/>
          <w:color w:val="auto"/>
          <w:kern w:val="0"/>
          <w:szCs w:val="21"/>
          <w:highlight w:val="none"/>
          <w:lang w:eastAsia="zh-CN"/>
        </w:rPr>
        <w:t>贺州市八步区西约街 150 号</w:t>
      </w:r>
      <w:bookmarkStart w:id="0" w:name="_GoBack"/>
      <w:bookmarkEnd w:id="0"/>
    </w:p>
    <w:p w14:paraId="2D645F0C">
      <w:pPr>
        <w:spacing w:line="360" w:lineRule="exact"/>
        <w:ind w:firstLine="420" w:firstLineChars="200"/>
        <w:jc w:val="left"/>
        <w:rPr>
          <w:rFonts w:hint="default"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联系人：</w:t>
      </w:r>
      <w:r>
        <w:rPr>
          <w:rFonts w:hint="default" w:ascii="仿宋" w:hAnsi="仿宋" w:eastAsia="仿宋" w:cs="仿宋"/>
          <w:bCs/>
          <w:color w:val="auto"/>
          <w:kern w:val="0"/>
          <w:szCs w:val="21"/>
          <w:highlight w:val="none"/>
          <w:lang w:eastAsia="zh-CN"/>
        </w:rPr>
        <w:t>陈工</w:t>
      </w:r>
    </w:p>
    <w:p w14:paraId="126B5C2B">
      <w:pPr>
        <w:spacing w:line="360" w:lineRule="exact"/>
        <w:ind w:firstLine="420" w:firstLineChars="200"/>
        <w:jc w:val="left"/>
        <w:rPr>
          <w:rFonts w:hint="eastAsia" w:ascii="仿宋" w:hAnsi="仿宋" w:eastAsia="仿宋" w:cs="仿宋"/>
          <w:bCs/>
          <w:color w:val="auto"/>
          <w:kern w:val="0"/>
          <w:szCs w:val="21"/>
          <w:highlight w:val="none"/>
          <w:lang w:val="en-US" w:eastAsia="zh-CN"/>
        </w:rPr>
      </w:pPr>
      <w:r>
        <w:rPr>
          <w:rFonts w:hint="eastAsia" w:ascii="仿宋" w:hAnsi="仿宋" w:eastAsia="仿宋" w:cs="仿宋"/>
          <w:bCs/>
          <w:color w:val="auto"/>
          <w:kern w:val="0"/>
          <w:szCs w:val="21"/>
          <w:highlight w:val="none"/>
        </w:rPr>
        <w:t>联系方式：</w:t>
      </w:r>
      <w:r>
        <w:rPr>
          <w:rFonts w:hint="eastAsia" w:ascii="仿宋" w:hAnsi="仿宋" w:eastAsia="仿宋" w:cs="仿宋"/>
          <w:color w:val="auto"/>
          <w:szCs w:val="21"/>
          <w:highlight w:val="none"/>
          <w:lang w:val="en-US" w:eastAsia="zh-CN"/>
        </w:rPr>
        <w:t>0774-5291675</w:t>
      </w:r>
    </w:p>
    <w:p w14:paraId="4C992B55">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2.采购代理机构信息</w:t>
      </w:r>
    </w:p>
    <w:p w14:paraId="594B0895">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名  称：</w:t>
      </w:r>
      <w:r>
        <w:rPr>
          <w:rFonts w:hint="eastAsia" w:ascii="仿宋" w:hAnsi="仿宋" w:eastAsia="仿宋" w:cs="仿宋"/>
          <w:bCs/>
          <w:color w:val="auto"/>
          <w:kern w:val="0"/>
          <w:szCs w:val="21"/>
          <w:highlight w:val="none"/>
          <w:lang w:eastAsia="zh-CN"/>
        </w:rPr>
        <w:t>北京诚佳信工程管理有限公司</w:t>
      </w:r>
    </w:p>
    <w:p w14:paraId="6885D993">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地  址：</w:t>
      </w:r>
      <w:r>
        <w:rPr>
          <w:rFonts w:hint="eastAsia" w:ascii="仿宋" w:hAnsi="仿宋" w:eastAsia="仿宋" w:cs="仿宋"/>
          <w:bCs/>
          <w:color w:val="auto"/>
          <w:kern w:val="0"/>
          <w:szCs w:val="21"/>
          <w:highlight w:val="none"/>
          <w:lang w:eastAsia="zh-CN"/>
        </w:rPr>
        <w:t>贺州市八步区八步城东新区回建地D地块09号</w:t>
      </w:r>
    </w:p>
    <w:p w14:paraId="18C0335C">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联系方式：</w:t>
      </w:r>
      <w:r>
        <w:rPr>
          <w:rFonts w:hint="eastAsia" w:ascii="仿宋" w:hAnsi="仿宋" w:eastAsia="仿宋" w:cs="仿宋"/>
          <w:color w:val="auto"/>
          <w:kern w:val="0"/>
          <w:szCs w:val="21"/>
          <w:highlight w:val="none"/>
          <w:lang w:eastAsia="zh-CN"/>
        </w:rPr>
        <w:t>0774-5128338</w:t>
      </w:r>
    </w:p>
    <w:p w14:paraId="666DF766">
      <w:pPr>
        <w:spacing w:line="360" w:lineRule="exact"/>
        <w:ind w:firstLine="420" w:firstLineChars="200"/>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3.项目联系方式</w:t>
      </w:r>
    </w:p>
    <w:p w14:paraId="6AA16E3C">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项目负责人：</w:t>
      </w:r>
      <w:r>
        <w:rPr>
          <w:rFonts w:hint="eastAsia" w:ascii="仿宋" w:hAnsi="仿宋" w:eastAsia="仿宋" w:cs="仿宋"/>
          <w:color w:val="auto"/>
          <w:kern w:val="0"/>
          <w:szCs w:val="21"/>
          <w:highlight w:val="none"/>
          <w:lang w:eastAsia="zh-CN"/>
        </w:rPr>
        <w:t>郑霞</w:t>
      </w:r>
    </w:p>
    <w:p w14:paraId="78EB35E9">
      <w:pPr>
        <w:spacing w:line="360" w:lineRule="exact"/>
        <w:ind w:firstLine="420" w:firstLineChars="200"/>
        <w:jc w:val="left"/>
        <w:rPr>
          <w:rFonts w:hint="eastAsia" w:ascii="仿宋" w:hAnsi="仿宋" w:eastAsia="仿宋" w:cs="仿宋"/>
          <w:bCs/>
          <w:color w:val="auto"/>
          <w:kern w:val="0"/>
          <w:szCs w:val="21"/>
          <w:highlight w:val="none"/>
          <w:lang w:eastAsia="zh-CN"/>
        </w:rPr>
      </w:pPr>
      <w:r>
        <w:rPr>
          <w:rFonts w:hint="eastAsia" w:ascii="仿宋" w:hAnsi="仿宋" w:eastAsia="仿宋" w:cs="仿宋"/>
          <w:bCs/>
          <w:color w:val="auto"/>
          <w:kern w:val="0"/>
          <w:szCs w:val="21"/>
          <w:highlight w:val="none"/>
        </w:rPr>
        <w:t>电  话：</w:t>
      </w:r>
      <w:r>
        <w:rPr>
          <w:rFonts w:hint="eastAsia" w:ascii="仿宋" w:hAnsi="仿宋" w:eastAsia="仿宋" w:cs="仿宋"/>
          <w:color w:val="auto"/>
          <w:kern w:val="0"/>
          <w:szCs w:val="21"/>
          <w:highlight w:val="none"/>
          <w:lang w:eastAsia="zh-CN"/>
        </w:rPr>
        <w:t>0774-5128338</w:t>
      </w:r>
    </w:p>
    <w:p w14:paraId="5E6E9334">
      <w:pPr>
        <w:spacing w:line="360" w:lineRule="exact"/>
        <w:jc w:val="right"/>
        <w:rPr>
          <w:rFonts w:hint="eastAsia" w:ascii="仿宋" w:hAnsi="仿宋" w:eastAsia="仿宋" w:cs="仿宋"/>
          <w:bCs/>
          <w:color w:val="auto"/>
          <w:kern w:val="0"/>
          <w:szCs w:val="21"/>
          <w:highlight w:val="none"/>
        </w:rPr>
      </w:pPr>
    </w:p>
    <w:p w14:paraId="0FC5E979">
      <w:pPr>
        <w:pStyle w:val="3"/>
        <w:rPr>
          <w:rFonts w:hint="eastAsia" w:ascii="仿宋" w:hAnsi="仿宋" w:eastAsia="仿宋" w:cs="仿宋"/>
          <w:color w:val="auto"/>
          <w:highlight w:val="none"/>
        </w:rPr>
      </w:pPr>
    </w:p>
    <w:p w14:paraId="4177E691">
      <w:pPr>
        <w:pStyle w:val="3"/>
        <w:tabs>
          <w:tab w:val="right" w:leader="dot" w:pos="9628"/>
        </w:tabs>
        <w:spacing w:line="360" w:lineRule="exact"/>
        <w:jc w:val="righ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lang w:eastAsia="zh-CN"/>
        </w:rPr>
        <w:t>贺州市人民医院</w:t>
      </w:r>
      <w:r>
        <w:rPr>
          <w:rFonts w:hint="eastAsia" w:ascii="仿宋" w:hAnsi="仿宋" w:eastAsia="仿宋" w:cs="仿宋"/>
          <w:bCs/>
          <w:color w:val="auto"/>
          <w:kern w:val="0"/>
          <w:szCs w:val="21"/>
          <w:highlight w:val="none"/>
        </w:rPr>
        <w:t xml:space="preserve">                           </w:t>
      </w:r>
    </w:p>
    <w:p w14:paraId="58FBC4A3">
      <w:pPr>
        <w:pStyle w:val="3"/>
        <w:tabs>
          <w:tab w:val="right" w:leader="dot" w:pos="9628"/>
        </w:tabs>
        <w:spacing w:line="360" w:lineRule="exact"/>
        <w:jc w:val="right"/>
        <w:rPr>
          <w:rFonts w:hint="eastAsia" w:ascii="仿宋" w:hAnsi="仿宋" w:eastAsia="仿宋" w:cs="仿宋"/>
          <w:color w:val="auto"/>
          <w:highlight w:val="none"/>
          <w:lang w:eastAsia="zh-CN"/>
        </w:rPr>
      </w:pPr>
      <w:r>
        <w:rPr>
          <w:rFonts w:hint="eastAsia" w:ascii="仿宋" w:hAnsi="仿宋" w:eastAsia="仿宋" w:cs="仿宋"/>
          <w:bCs/>
          <w:color w:val="auto"/>
          <w:kern w:val="0"/>
          <w:szCs w:val="21"/>
          <w:highlight w:val="none"/>
          <w:lang w:eastAsia="zh-CN"/>
        </w:rPr>
        <w:t>北京诚佳信工程管理有限公司</w:t>
      </w:r>
    </w:p>
    <w:p w14:paraId="3E99DE7B">
      <w:pPr>
        <w:spacing w:line="360" w:lineRule="exact"/>
        <w:jc w:val="right"/>
        <w:rPr>
          <w:rFonts w:hint="eastAsia" w:ascii="仿宋" w:hAnsi="仿宋" w:eastAsia="仿宋" w:cs="仿宋"/>
          <w:bCs/>
          <w:color w:val="auto"/>
          <w:kern w:val="0"/>
          <w:szCs w:val="21"/>
          <w:highlight w:val="none"/>
        </w:rPr>
      </w:pPr>
    </w:p>
    <w:p w14:paraId="3F795633">
      <w:pPr>
        <w:spacing w:line="360" w:lineRule="exact"/>
        <w:jc w:val="right"/>
        <w:rPr>
          <w:rFonts w:hint="eastAsia" w:ascii="仿宋" w:hAnsi="仿宋" w:eastAsia="仿宋" w:cs="仿宋"/>
          <w:color w:val="auto"/>
          <w:sz w:val="28"/>
          <w:highlight w:val="none"/>
        </w:rPr>
      </w:pPr>
      <w:r>
        <w:rPr>
          <w:rFonts w:hint="eastAsia" w:ascii="仿宋" w:hAnsi="仿宋" w:eastAsia="仿宋" w:cs="仿宋"/>
          <w:bCs/>
          <w:color w:val="auto"/>
          <w:kern w:val="0"/>
          <w:szCs w:val="21"/>
          <w:highlight w:val="none"/>
          <w:lang w:eastAsia="zh-CN"/>
        </w:rPr>
        <w:t>2025年</w:t>
      </w:r>
      <w:r>
        <w:rPr>
          <w:rFonts w:hint="eastAsia" w:ascii="仿宋" w:hAnsi="仿宋" w:eastAsia="仿宋" w:cs="仿宋"/>
          <w:bCs/>
          <w:color w:val="auto"/>
          <w:kern w:val="0"/>
          <w:szCs w:val="21"/>
          <w:highlight w:val="none"/>
          <w:lang w:val="en-US" w:eastAsia="zh-CN"/>
        </w:rPr>
        <w:t>10</w:t>
      </w:r>
      <w:r>
        <w:rPr>
          <w:rFonts w:hint="eastAsia" w:ascii="仿宋" w:hAnsi="仿宋" w:eastAsia="仿宋" w:cs="仿宋"/>
          <w:bCs/>
          <w:color w:val="auto"/>
          <w:kern w:val="0"/>
          <w:szCs w:val="21"/>
          <w:highlight w:val="none"/>
        </w:rPr>
        <w:t>月</w:t>
      </w:r>
      <w:r>
        <w:rPr>
          <w:rFonts w:hint="eastAsia" w:ascii="仿宋" w:hAnsi="仿宋" w:eastAsia="仿宋" w:cs="仿宋"/>
          <w:bCs/>
          <w:color w:val="auto"/>
          <w:kern w:val="0"/>
          <w:szCs w:val="21"/>
          <w:highlight w:val="none"/>
          <w:lang w:val="en-US" w:eastAsia="zh-CN"/>
        </w:rPr>
        <w:t>17</w:t>
      </w:r>
      <w:r>
        <w:rPr>
          <w:rFonts w:hint="eastAsia" w:ascii="仿宋" w:hAnsi="仿宋" w:eastAsia="仿宋" w:cs="仿宋"/>
          <w:bCs/>
          <w:color w:val="auto"/>
          <w:kern w:val="0"/>
          <w:szCs w:val="21"/>
          <w:highlight w:val="none"/>
        </w:rPr>
        <w:t>日</w:t>
      </w:r>
    </w:p>
    <w:p w14:paraId="36F810B5">
      <w:pPr>
        <w:rPr>
          <w:color w:val="auto"/>
          <w:highlight w:val="none"/>
        </w:rPr>
      </w:pPr>
    </w:p>
    <w:sectPr>
      <w:pgSz w:w="11906" w:h="16838"/>
      <w:pgMar w:top="1213" w:right="1080" w:bottom="98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96961"/>
    <w:rsid w:val="542A756E"/>
    <w:rsid w:val="7DEA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toc 1"/>
    <w:basedOn w:val="1"/>
    <w:next w:val="1"/>
    <w:uiPriority w:val="39"/>
  </w:style>
  <w:style w:type="paragraph" w:styleId="4">
    <w:name w:val="index 1"/>
    <w:basedOn w:val="1"/>
    <w:next w:val="1"/>
    <w:qFormat/>
    <w:uiPriority w:val="0"/>
    <w:pPr>
      <w:spacing w:line="240" w:lineRule="exact"/>
      <w:ind w:firstLine="420" w:firstLineChars="200"/>
    </w:pPr>
    <w:rPr>
      <w:rFonts w:ascii="宋体" w:hAnsi="宋体"/>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3253</Words>
  <Characters>3910</Characters>
  <Lines>0</Lines>
  <Paragraphs>0</Paragraphs>
  <TotalTime>0</TotalTime>
  <ScaleCrop>false</ScaleCrop>
  <LinksUpToDate>false</LinksUpToDate>
  <CharactersWithSpaces>4095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2025-10-17T06:53:00Z</dcterms:created>
  <dc:creator>Administrator</dc:creator>
  <cp:lastModifiedBy>Administrator</cp:lastModifiedBy>
  <dcterms:modified xsi:type="dcterms:W3CDTF">2025-10-17T07:51:48Z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0F231A16B72F4AEF9023DB09A488998E_11</vt:lpwstr>
  </property>
  <property fmtid="{D5CDD505-2E9C-101B-9397-08002B2CF9AE}" pid="4" name="KSOTemplateDocerSaveRecord">
    <vt:lpwstr>eyJoZGlkIjoiNTEzZDBlNzZkNTBlNDMyYmNjNmNhYzg0MDA0MmI2YzUiLCJ1c2VySWQiOiI3MDE4MDMwNTgifQ==</vt:lpwstr>
  </property>
</Properties>
</file>