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8E05D">
      <w:pPr>
        <w:pStyle w:val="4"/>
        <w:bidi w:val="0"/>
        <w:rPr>
          <w:color w:val="auto"/>
          <w:highlight w:val="none"/>
        </w:rPr>
      </w:pPr>
      <w:bookmarkStart w:id="174" w:name="_GoBack"/>
      <w:bookmarkEnd w:id="174"/>
      <w:r>
        <w:rPr>
          <w:rFonts w:hint="eastAsia" w:ascii="宋体" w:hAnsi="宋体" w:eastAsia="宋体" w:cs="宋体"/>
          <w:color w:val="auto"/>
          <w:highlight w:val="none"/>
        </w:rPr>
        <w:object>
          <v:shape id="_x0000_i1025" o:spt="75" type="#_x0000_t75" style="height:55.1pt;width:82.75pt;" o:ole="t" filled="f" o:preferrelative="t" stroked="f" coordsize="21600,21600">
            <v:path/>
            <v:fill on="f" focussize="0,0"/>
            <v:stroke on="f"/>
            <v:imagedata r:id="rId28" o:title=""/>
            <o:lock v:ext="edit" aspectratio="t"/>
            <w10:wrap type="none"/>
            <w10:anchorlock/>
          </v:shape>
          <o:OLEObject Type="Embed" ProgID="CorelDRAW.Graphic.9" ShapeID="_x0000_i1025" DrawAspect="Content" ObjectID="_1468075725" r:id="rId27">
            <o:LockedField>false</o:LockedField>
          </o:OLEObject>
        </w:object>
      </w:r>
    </w:p>
    <w:p w14:paraId="01F0B0CF">
      <w:pPr>
        <w:spacing w:line="280" w:lineRule="exact"/>
        <w:rPr>
          <w:rFonts w:ascii="宋体" w:hAnsi="宋体" w:cs="宋体"/>
          <w:color w:val="auto"/>
          <w:spacing w:val="116"/>
          <w:sz w:val="52"/>
          <w:szCs w:val="20"/>
          <w:highlight w:val="none"/>
        </w:rPr>
      </w:pPr>
    </w:p>
    <w:p w14:paraId="41224781">
      <w:pPr>
        <w:jc w:val="center"/>
        <w:rPr>
          <w:rFonts w:hint="eastAsia" w:ascii="宋体" w:hAnsi="宋体" w:eastAsia="宋体" w:cs="宋体"/>
          <w:b/>
          <w:color w:val="auto"/>
          <w:spacing w:val="20"/>
          <w:sz w:val="48"/>
          <w:szCs w:val="48"/>
          <w:highlight w:val="none"/>
          <w:lang w:eastAsia="zh-CN"/>
        </w:rPr>
      </w:pPr>
      <w:r>
        <w:rPr>
          <w:rFonts w:hint="eastAsia" w:ascii="宋体" w:hAnsi="宋体" w:cs="宋体"/>
          <w:b/>
          <w:color w:val="auto"/>
          <w:spacing w:val="20"/>
          <w:sz w:val="48"/>
          <w:szCs w:val="48"/>
          <w:highlight w:val="none"/>
        </w:rPr>
        <w:t xml:space="preserve">  </w:t>
      </w:r>
      <w:r>
        <w:rPr>
          <w:rFonts w:hint="eastAsia" w:ascii="宋体" w:hAnsi="宋体" w:cs="宋体"/>
          <w:b/>
          <w:color w:val="auto"/>
          <w:spacing w:val="20"/>
          <w:sz w:val="48"/>
          <w:szCs w:val="48"/>
          <w:highlight w:val="none"/>
          <w:lang w:eastAsia="zh-CN"/>
        </w:rPr>
        <w:t>广西桂春工程项目管理咨询有限公司</w:t>
      </w:r>
    </w:p>
    <w:p w14:paraId="79BE05E0">
      <w:pPr>
        <w:pStyle w:val="46"/>
        <w:rPr>
          <w:rFonts w:ascii="宋体" w:hAnsi="宋体" w:cs="宋体"/>
          <w:b/>
          <w:color w:val="auto"/>
          <w:spacing w:val="20"/>
          <w:sz w:val="44"/>
          <w:szCs w:val="44"/>
          <w:highlight w:val="none"/>
        </w:rPr>
      </w:pPr>
    </w:p>
    <w:p w14:paraId="7C16DDDD">
      <w:pPr>
        <w:jc w:val="center"/>
        <w:rPr>
          <w:rFonts w:ascii="宋体" w:hAnsi="宋体" w:cs="宋体"/>
          <w:iCs/>
          <w:color w:val="auto"/>
          <w:sz w:val="48"/>
          <w:szCs w:val="48"/>
          <w:highlight w:val="none"/>
        </w:rPr>
      </w:pPr>
    </w:p>
    <w:p w14:paraId="7B01ECFB">
      <w:pPr>
        <w:pStyle w:val="46"/>
        <w:rPr>
          <w:rFonts w:ascii="宋体" w:hAnsi="宋体" w:cs="宋体"/>
          <w:iCs/>
          <w:color w:val="auto"/>
          <w:sz w:val="48"/>
          <w:szCs w:val="48"/>
          <w:highlight w:val="none"/>
        </w:rPr>
      </w:pPr>
    </w:p>
    <w:p w14:paraId="3D222547">
      <w:pPr>
        <w:jc w:val="center"/>
        <w:rPr>
          <w:rFonts w:ascii="宋体" w:hAnsi="宋体" w:cs="宋体"/>
          <w:color w:val="auto"/>
          <w:spacing w:val="80"/>
          <w:sz w:val="72"/>
          <w:szCs w:val="20"/>
          <w:highlight w:val="none"/>
        </w:rPr>
      </w:pPr>
      <w:r>
        <w:rPr>
          <w:rFonts w:hint="eastAsia" w:ascii="宋体" w:hAnsi="宋体" w:cs="宋体"/>
          <w:bCs/>
          <w:color w:val="auto"/>
          <w:spacing w:val="80"/>
          <w:sz w:val="84"/>
          <w:szCs w:val="20"/>
          <w:highlight w:val="none"/>
        </w:rPr>
        <w:t>招标文件</w:t>
      </w:r>
    </w:p>
    <w:p w14:paraId="208A15E2">
      <w:pPr>
        <w:jc w:val="center"/>
        <w:rPr>
          <w:rFonts w:ascii="宋体" w:hAnsi="宋体" w:cs="宋体"/>
          <w:color w:val="auto"/>
          <w:spacing w:val="80"/>
          <w:highlight w:val="none"/>
        </w:rPr>
      </w:pPr>
    </w:p>
    <w:p w14:paraId="2A1F286B">
      <w:pPr>
        <w:jc w:val="center"/>
        <w:rPr>
          <w:rFonts w:ascii="宋体" w:hAnsi="宋体" w:cs="宋体"/>
          <w:color w:val="auto"/>
          <w:spacing w:val="80"/>
          <w:highlight w:val="none"/>
        </w:rPr>
      </w:pPr>
    </w:p>
    <w:p w14:paraId="6FDAB11E">
      <w:pPr>
        <w:rPr>
          <w:rFonts w:ascii="宋体" w:hAnsi="宋体" w:cs="宋体"/>
          <w:color w:val="auto"/>
          <w:highlight w:val="none"/>
        </w:rPr>
      </w:pPr>
    </w:p>
    <w:p w14:paraId="627BEBB7">
      <w:pPr>
        <w:rPr>
          <w:rFonts w:ascii="宋体" w:hAnsi="宋体" w:cs="宋体"/>
          <w:color w:val="auto"/>
          <w:highlight w:val="none"/>
        </w:rPr>
      </w:pPr>
    </w:p>
    <w:p w14:paraId="38D2F5A1">
      <w:pPr>
        <w:ind w:firstLine="960" w:firstLineChars="3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20"/>
          <w:highlight w:val="none"/>
        </w:rPr>
        <w:t>项目名称：</w:t>
      </w:r>
      <w:r>
        <w:rPr>
          <w:rFonts w:hint="eastAsia" w:ascii="宋体" w:hAnsi="宋体" w:cs="宋体"/>
          <w:color w:val="auto"/>
          <w:sz w:val="32"/>
          <w:szCs w:val="20"/>
          <w:highlight w:val="none"/>
          <w:lang w:val="en-US" w:eastAsia="zh-CN"/>
        </w:rPr>
        <w:t>温泉镇东山村食用菌示范基地(二期）设备采购</w:t>
      </w:r>
    </w:p>
    <w:p w14:paraId="2793048A">
      <w:pPr>
        <w:ind w:firstLine="960" w:firstLineChars="300"/>
        <w:rPr>
          <w:rFonts w:hint="eastAsia" w:ascii="宋体" w:hAnsi="宋体" w:eastAsia="宋体" w:cs="宋体"/>
          <w:color w:val="auto"/>
          <w:sz w:val="32"/>
          <w:szCs w:val="20"/>
          <w:highlight w:val="none"/>
          <w:lang w:eastAsia="zh-CN"/>
        </w:rPr>
      </w:pPr>
      <w:r>
        <w:rPr>
          <w:rFonts w:hint="eastAsia" w:ascii="宋体" w:hAnsi="宋体" w:cs="宋体"/>
          <w:color w:val="auto"/>
          <w:sz w:val="32"/>
          <w:szCs w:val="20"/>
          <w:highlight w:val="none"/>
        </w:rPr>
        <w:t>项目编号：</w:t>
      </w:r>
      <w:r>
        <w:rPr>
          <w:rFonts w:hint="eastAsia" w:ascii="宋体" w:hAnsi="宋体" w:cs="宋体"/>
          <w:color w:val="auto"/>
          <w:sz w:val="32"/>
          <w:szCs w:val="20"/>
          <w:highlight w:val="none"/>
          <w:lang w:eastAsia="zh-CN"/>
        </w:rPr>
        <w:t>YLZC2025-G1-220071-GXGC</w:t>
      </w:r>
    </w:p>
    <w:p w14:paraId="6D163E84">
      <w:pPr>
        <w:rPr>
          <w:rFonts w:ascii="宋体" w:hAnsi="宋体" w:cs="宋体"/>
          <w:color w:val="auto"/>
          <w:sz w:val="32"/>
          <w:szCs w:val="20"/>
          <w:highlight w:val="none"/>
        </w:rPr>
      </w:pPr>
    </w:p>
    <w:p w14:paraId="75BE86FF">
      <w:pPr>
        <w:rPr>
          <w:rFonts w:ascii="宋体" w:hAnsi="宋体" w:cs="宋体"/>
          <w:color w:val="auto"/>
          <w:sz w:val="32"/>
          <w:szCs w:val="20"/>
          <w:highlight w:val="none"/>
        </w:rPr>
      </w:pPr>
    </w:p>
    <w:p w14:paraId="42391BD4">
      <w:pPr>
        <w:pStyle w:val="11"/>
        <w:rPr>
          <w:color w:val="auto"/>
          <w:highlight w:val="none"/>
        </w:rPr>
      </w:pPr>
    </w:p>
    <w:p w14:paraId="5A0BC580">
      <w:pPr>
        <w:rPr>
          <w:rFonts w:ascii="宋体" w:hAnsi="宋体" w:cs="宋体"/>
          <w:color w:val="auto"/>
          <w:highlight w:val="none"/>
        </w:rPr>
      </w:pPr>
    </w:p>
    <w:p w14:paraId="4B7B8CB6">
      <w:pPr>
        <w:ind w:firstLine="1600" w:firstLineChars="500"/>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陆川县农业农村局</w:t>
      </w:r>
    </w:p>
    <w:p w14:paraId="19AA00DA">
      <w:pPr>
        <w:ind w:firstLine="640" w:firstLineChars="200"/>
        <w:rPr>
          <w:rFonts w:hint="eastAsia" w:ascii="宋体" w:hAnsi="宋体" w:cs="宋体"/>
          <w:color w:val="auto"/>
          <w:sz w:val="32"/>
          <w:szCs w:val="32"/>
          <w:highlight w:val="none"/>
          <w:lang w:eastAsia="zh-CN"/>
        </w:rPr>
      </w:pPr>
    </w:p>
    <w:p w14:paraId="66D49213">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采购代理机构：</w:t>
      </w:r>
      <w:r>
        <w:rPr>
          <w:rFonts w:hint="eastAsia" w:ascii="宋体" w:hAnsi="宋体" w:cs="宋体"/>
          <w:color w:val="auto"/>
          <w:sz w:val="32"/>
          <w:szCs w:val="32"/>
          <w:highlight w:val="none"/>
          <w:lang w:eastAsia="zh-CN"/>
        </w:rPr>
        <w:t>广西桂春工程项目管理咨询有限公司</w:t>
      </w:r>
    </w:p>
    <w:p w14:paraId="18EF4F5C">
      <w:pPr>
        <w:ind w:firstLine="1216" w:firstLineChars="400"/>
        <w:rPr>
          <w:rFonts w:ascii="宋体" w:hAnsi="宋体" w:cs="宋体"/>
          <w:color w:val="auto"/>
          <w:spacing w:val="-8"/>
          <w:sz w:val="32"/>
          <w:szCs w:val="32"/>
          <w:highlight w:val="none"/>
        </w:rPr>
      </w:pPr>
    </w:p>
    <w:p w14:paraId="4244F2F6">
      <w:pPr>
        <w:rPr>
          <w:rFonts w:hAnsi="宋体" w:cs="宋体"/>
          <w:b/>
          <w:color w:val="auto"/>
          <w:sz w:val="48"/>
          <w:szCs w:val="48"/>
          <w:highlight w:val="none"/>
        </w:rPr>
        <w:sectPr>
          <w:headerReference r:id="rId5" w:type="first"/>
          <w:headerReference r:id="rId3" w:type="default"/>
          <w:headerReference r:id="rId4" w:type="even"/>
          <w:footerReference r:id="rId6" w:type="even"/>
          <w:pgSz w:w="11906" w:h="16838"/>
          <w:pgMar w:top="1134" w:right="1361" w:bottom="1134" w:left="1361" w:header="720" w:footer="720" w:gutter="0"/>
          <w:pgNumType w:fmt="decimal" w:start="1"/>
          <w:cols w:space="720" w:num="1"/>
          <w:titlePg/>
          <w:docGrid w:type="lines" w:linePitch="331" w:charSpace="0"/>
        </w:sectPr>
      </w:pPr>
      <w:r>
        <w:rPr>
          <w:rFonts w:hint="eastAsia" w:ascii="宋体" w:hAnsi="宋体" w:cs="宋体"/>
          <w:color w:val="auto"/>
          <w:spacing w:val="-8"/>
          <w:sz w:val="32"/>
          <w:szCs w:val="32"/>
          <w:highlight w:val="none"/>
        </w:rPr>
        <w:t xml:space="preserve">                            202</w:t>
      </w:r>
      <w:r>
        <w:rPr>
          <w:rFonts w:hint="eastAsia" w:ascii="宋体" w:hAnsi="宋体" w:cs="宋体"/>
          <w:color w:val="auto"/>
          <w:spacing w:val="-8"/>
          <w:sz w:val="32"/>
          <w:szCs w:val="32"/>
          <w:highlight w:val="none"/>
          <w:lang w:val="en-US" w:eastAsia="zh-CN"/>
        </w:rPr>
        <w:t>5</w:t>
      </w:r>
      <w:r>
        <w:rPr>
          <w:rFonts w:hint="eastAsia" w:ascii="宋体" w:hAnsi="宋体" w:cs="宋体"/>
          <w:color w:val="auto"/>
          <w:spacing w:val="-8"/>
          <w:sz w:val="32"/>
          <w:szCs w:val="32"/>
          <w:highlight w:val="none"/>
        </w:rPr>
        <w:t xml:space="preserve">年 </w:t>
      </w:r>
      <w:r>
        <w:rPr>
          <w:rFonts w:hint="eastAsia" w:ascii="宋体" w:hAnsi="宋体" w:cs="宋体"/>
          <w:color w:val="auto"/>
          <w:spacing w:val="-8"/>
          <w:sz w:val="32"/>
          <w:szCs w:val="32"/>
          <w:highlight w:val="none"/>
          <w:lang w:val="en-US" w:eastAsia="zh-CN"/>
        </w:rPr>
        <w:t>4</w:t>
      </w:r>
      <w:r>
        <w:rPr>
          <w:rFonts w:hint="eastAsia" w:ascii="宋体" w:hAnsi="宋体" w:cs="宋体"/>
          <w:color w:val="auto"/>
          <w:spacing w:val="-8"/>
          <w:sz w:val="32"/>
          <w:szCs w:val="32"/>
          <w:highlight w:val="none"/>
        </w:rPr>
        <w:t>月</w:t>
      </w:r>
    </w:p>
    <w:p w14:paraId="2B7C8629">
      <w:pPr>
        <w:pStyle w:val="14"/>
        <w:jc w:val="both"/>
        <w:rPr>
          <w:rFonts w:hAnsi="宋体" w:cs="宋体"/>
          <w:b/>
          <w:color w:val="auto"/>
          <w:sz w:val="48"/>
          <w:szCs w:val="48"/>
          <w:highlight w:val="none"/>
        </w:rPr>
      </w:pPr>
    </w:p>
    <w:p w14:paraId="4906FA6C">
      <w:pPr>
        <w:pStyle w:val="14"/>
        <w:jc w:val="center"/>
        <w:rPr>
          <w:rFonts w:hAnsi="宋体" w:cs="宋体"/>
          <w:b/>
          <w:color w:val="auto"/>
          <w:sz w:val="48"/>
          <w:szCs w:val="48"/>
          <w:highlight w:val="none"/>
        </w:rPr>
      </w:pPr>
      <w:r>
        <w:rPr>
          <w:rFonts w:hint="eastAsia" w:hAnsi="宋体" w:cs="宋体"/>
          <w:b/>
          <w:color w:val="auto"/>
          <w:sz w:val="48"/>
          <w:szCs w:val="48"/>
          <w:highlight w:val="none"/>
        </w:rPr>
        <w:t>目     录</w:t>
      </w:r>
    </w:p>
    <w:p w14:paraId="71834C5A">
      <w:pPr>
        <w:pStyle w:val="18"/>
        <w:rPr>
          <w:rFonts w:ascii="宋体" w:hAnsi="宋体" w:cs="宋体"/>
          <w:bCs w:val="0"/>
          <w:caps w:val="0"/>
          <w:color w:val="auto"/>
          <w:sz w:val="24"/>
          <w:szCs w:val="24"/>
          <w:highlight w:val="none"/>
        </w:rPr>
      </w:pPr>
    </w:p>
    <w:p w14:paraId="0901314C">
      <w:pPr>
        <w:pStyle w:val="18"/>
        <w:tabs>
          <w:tab w:val="right" w:leader="dot" w:pos="8730"/>
        </w:tabs>
        <w:spacing w:before="0" w:after="0" w:line="600" w:lineRule="exact"/>
        <w:rPr>
          <w:rFonts w:ascii="宋体" w:hAnsi="宋体" w:cs="宋体"/>
          <w:b w:val="0"/>
          <w:bCs w:val="0"/>
          <w:color w:val="auto"/>
          <w:sz w:val="24"/>
          <w:szCs w:val="24"/>
          <w:highlight w:val="none"/>
        </w:rPr>
      </w:pPr>
      <w:bookmarkStart w:id="0" w:name="_Toc213206171"/>
      <w:bookmarkStart w:id="1" w:name="_Toc139967217"/>
      <w:bookmarkStart w:id="2" w:name="_Toc139966433"/>
      <w:bookmarkStart w:id="3" w:name="_Toc139966426"/>
      <w:bookmarkStart w:id="4" w:name="_Toc139967210"/>
      <w:r>
        <w:rPr>
          <w:rFonts w:hint="eastAsia" w:ascii="宋体" w:hAnsi="宋体" w:cs="宋体"/>
          <w:b w:val="0"/>
          <w:bCs w:val="0"/>
          <w:caps w:val="0"/>
          <w:color w:val="auto"/>
          <w:sz w:val="24"/>
          <w:szCs w:val="24"/>
          <w:highlight w:val="none"/>
        </w:rPr>
        <w:fldChar w:fldCharType="begin"/>
      </w:r>
      <w:r>
        <w:rPr>
          <w:rFonts w:hint="eastAsia" w:ascii="宋体" w:hAnsi="宋体" w:cs="宋体"/>
          <w:b w:val="0"/>
          <w:bCs w:val="0"/>
          <w:caps w:val="0"/>
          <w:color w:val="auto"/>
          <w:sz w:val="24"/>
          <w:szCs w:val="24"/>
          <w:highlight w:val="none"/>
        </w:rPr>
        <w:instrText xml:space="preserve"> TOC \o "1-3" \h \z \u </w:instrText>
      </w:r>
      <w:r>
        <w:rPr>
          <w:rFonts w:hint="eastAsia" w:ascii="宋体" w:hAnsi="宋体" w:cs="宋体"/>
          <w:b w:val="0"/>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"_Toc16569" </w:instrText>
      </w:r>
      <w:r>
        <w:rPr>
          <w:color w:val="auto"/>
          <w:highlight w:val="none"/>
        </w:rPr>
        <w:fldChar w:fldCharType="separate"/>
      </w:r>
      <w:r>
        <w:rPr>
          <w:rFonts w:hint="eastAsia" w:ascii="宋体" w:hAnsi="宋体" w:cs="宋体"/>
          <w:b w:val="0"/>
          <w:bCs w:val="0"/>
          <w:color w:val="auto"/>
          <w:sz w:val="24"/>
          <w:szCs w:val="24"/>
          <w:highlight w:val="none"/>
        </w:rPr>
        <w:t>第一章</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招标公告</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_Toc16569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2</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4F395709">
      <w:pPr>
        <w:pStyle w:val="18"/>
        <w:tabs>
          <w:tab w:val="right" w:leader="dot" w:pos="8730"/>
        </w:tabs>
        <w:spacing w:before="0" w:after="0" w:line="6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"_Toc14081" </w:instrText>
      </w:r>
      <w:r>
        <w:rPr>
          <w:color w:val="auto"/>
          <w:highlight w:val="none"/>
        </w:rPr>
        <w:fldChar w:fldCharType="separate"/>
      </w:r>
      <w:r>
        <w:rPr>
          <w:rFonts w:hint="eastAsia" w:ascii="宋体" w:hAnsi="宋体" w:cs="宋体"/>
          <w:b w:val="0"/>
          <w:bCs w:val="0"/>
          <w:color w:val="auto"/>
          <w:sz w:val="24"/>
          <w:szCs w:val="24"/>
          <w:highlight w:val="none"/>
        </w:rPr>
        <w:t>第二章  采购需求</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_Toc14081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6</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521BF073">
      <w:pPr>
        <w:pStyle w:val="22"/>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"_Toc5021"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_Toc5021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11DEE53">
      <w:pPr>
        <w:pStyle w:val="22"/>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"_Toc13851" </w:instrText>
      </w:r>
      <w:r>
        <w:rPr>
          <w:color w:val="auto"/>
          <w:highlight w:val="none"/>
        </w:rPr>
        <w:fldChar w:fldCharType="separate"/>
      </w:r>
      <w:r>
        <w:rPr>
          <w:rFonts w:hint="eastAsia" w:ascii="宋体" w:hAnsi="宋体" w:cs="宋体"/>
          <w:color w:val="auto"/>
          <w:sz w:val="24"/>
          <w:szCs w:val="24"/>
          <w:highlight w:val="none"/>
        </w:rPr>
        <w:t>第四章  评标方法及评标标准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_Toc13851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D4F4CEB">
      <w:pPr>
        <w:pStyle w:val="22"/>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"_Toc31314" </w:instrText>
      </w:r>
      <w:r>
        <w:rPr>
          <w:color w:val="auto"/>
          <w:highlight w:val="none"/>
        </w:rPr>
        <w:fldChar w:fldCharType="separate"/>
      </w:r>
      <w:r>
        <w:rPr>
          <w:rFonts w:hint="eastAsia" w:ascii="宋体" w:hAnsi="宋体" w:cs="宋体"/>
          <w:color w:val="auto"/>
          <w:sz w:val="24"/>
          <w:szCs w:val="24"/>
          <w:highlight w:val="none"/>
        </w:rPr>
        <w:t>第五章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_Toc31314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67442B3">
      <w:pPr>
        <w:pStyle w:val="22"/>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"_Toc12068"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_Toc12068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9E2B18C">
      <w:pPr>
        <w:pStyle w:val="18"/>
        <w:tabs>
          <w:tab w:val="right" w:leader="dot" w:pos="8730"/>
        </w:tabs>
        <w:spacing w:before="0" w:after="0" w:line="6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"_Toc14053" </w:instrText>
      </w:r>
      <w:r>
        <w:rPr>
          <w:color w:val="auto"/>
          <w:highlight w:val="none"/>
        </w:rPr>
        <w:fldChar w:fldCharType="separate"/>
      </w:r>
      <w:r>
        <w:rPr>
          <w:rFonts w:hint="eastAsia" w:ascii="宋体" w:hAnsi="宋体" w:cs="宋体"/>
          <w:b w:val="0"/>
          <w:bCs w:val="0"/>
          <w:color w:val="auto"/>
          <w:sz w:val="24"/>
          <w:szCs w:val="24"/>
          <w:highlight w:val="none"/>
        </w:rPr>
        <w:t>第七章 质疑、投诉证明材料格式</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_Toc14053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87</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6DCD2460">
      <w:pPr>
        <w:pStyle w:val="14"/>
        <w:spacing w:line="600" w:lineRule="exact"/>
        <w:jc w:val="center"/>
        <w:outlineLvl w:val="0"/>
        <w:rPr>
          <w:rFonts w:hAnsi="宋体" w:cs="宋体"/>
          <w:caps/>
          <w:color w:val="auto"/>
          <w:sz w:val="24"/>
          <w:highlight w:val="none"/>
        </w:rPr>
      </w:pPr>
      <w:r>
        <w:rPr>
          <w:rFonts w:hint="eastAsia" w:hAnsi="宋体" w:cs="宋体"/>
          <w:caps/>
          <w:color w:val="auto"/>
          <w:sz w:val="24"/>
          <w:highlight w:val="none"/>
        </w:rPr>
        <w:fldChar w:fldCharType="end"/>
      </w:r>
      <w:bookmarkStart w:id="5" w:name="_Toc213325920"/>
      <w:bookmarkStart w:id="6" w:name="_Toc16569"/>
    </w:p>
    <w:p w14:paraId="2F91A96C">
      <w:pPr>
        <w:pStyle w:val="14"/>
        <w:tabs>
          <w:tab w:val="left" w:pos="4182"/>
        </w:tabs>
        <w:spacing w:line="600" w:lineRule="exact"/>
        <w:jc w:val="left"/>
        <w:outlineLvl w:val="0"/>
        <w:rPr>
          <w:rFonts w:hint="eastAsia" w:hAnsi="宋体" w:eastAsia="宋体" w:cs="宋体"/>
          <w:caps/>
          <w:color w:val="auto"/>
          <w:sz w:val="24"/>
          <w:highlight w:val="none"/>
          <w:lang w:eastAsia="zh-CN"/>
        </w:rPr>
      </w:pPr>
      <w:r>
        <w:rPr>
          <w:rFonts w:hint="eastAsia" w:hAnsi="宋体" w:cs="宋体"/>
          <w:caps/>
          <w:color w:val="auto"/>
          <w:sz w:val="24"/>
          <w:highlight w:val="none"/>
          <w:lang w:eastAsia="zh-CN"/>
        </w:rPr>
        <w:tab/>
      </w:r>
    </w:p>
    <w:p w14:paraId="0F2205F5">
      <w:pPr>
        <w:pStyle w:val="14"/>
        <w:tabs>
          <w:tab w:val="left" w:pos="5742"/>
        </w:tabs>
        <w:spacing w:line="600" w:lineRule="exact"/>
        <w:jc w:val="left"/>
        <w:outlineLvl w:val="0"/>
        <w:rPr>
          <w:rFonts w:hint="eastAsia" w:hAnsi="宋体" w:eastAsia="宋体" w:cs="宋体"/>
          <w:caps/>
          <w:color w:val="auto"/>
          <w:sz w:val="24"/>
          <w:highlight w:val="none"/>
          <w:lang w:eastAsia="zh-CN"/>
        </w:rPr>
      </w:pPr>
      <w:r>
        <w:rPr>
          <w:rFonts w:hint="eastAsia" w:hAnsi="宋体" w:cs="宋体"/>
          <w:caps/>
          <w:color w:val="auto"/>
          <w:sz w:val="24"/>
          <w:highlight w:val="none"/>
          <w:lang w:eastAsia="zh-CN"/>
        </w:rPr>
        <w:tab/>
      </w:r>
    </w:p>
    <w:p w14:paraId="30822A09">
      <w:pPr>
        <w:pStyle w:val="14"/>
        <w:spacing w:line="600" w:lineRule="exact"/>
        <w:jc w:val="center"/>
        <w:outlineLvl w:val="0"/>
        <w:rPr>
          <w:rFonts w:hAnsi="宋体" w:cs="宋体"/>
          <w:caps/>
          <w:color w:val="auto"/>
          <w:sz w:val="24"/>
          <w:highlight w:val="none"/>
        </w:rPr>
      </w:pPr>
    </w:p>
    <w:p w14:paraId="39EEE4C3">
      <w:pPr>
        <w:pStyle w:val="14"/>
        <w:spacing w:line="600" w:lineRule="exact"/>
        <w:jc w:val="center"/>
        <w:outlineLvl w:val="0"/>
        <w:rPr>
          <w:rFonts w:hAnsi="宋体" w:cs="宋体"/>
          <w:caps/>
          <w:color w:val="auto"/>
          <w:sz w:val="24"/>
          <w:highlight w:val="none"/>
        </w:rPr>
      </w:pPr>
    </w:p>
    <w:p w14:paraId="72EACD57">
      <w:pPr>
        <w:pStyle w:val="14"/>
        <w:spacing w:line="600" w:lineRule="exact"/>
        <w:jc w:val="center"/>
        <w:outlineLvl w:val="0"/>
        <w:rPr>
          <w:rFonts w:hAnsi="宋体" w:cs="宋体"/>
          <w:caps/>
          <w:color w:val="auto"/>
          <w:sz w:val="24"/>
          <w:highlight w:val="none"/>
        </w:rPr>
      </w:pPr>
    </w:p>
    <w:p w14:paraId="1FB23B78">
      <w:pPr>
        <w:pStyle w:val="14"/>
        <w:spacing w:line="600" w:lineRule="exact"/>
        <w:jc w:val="center"/>
        <w:outlineLvl w:val="0"/>
        <w:rPr>
          <w:rFonts w:hAnsi="宋体" w:cs="宋体"/>
          <w:caps/>
          <w:color w:val="auto"/>
          <w:sz w:val="24"/>
          <w:highlight w:val="none"/>
        </w:rPr>
      </w:pPr>
    </w:p>
    <w:p w14:paraId="19266BC2">
      <w:pPr>
        <w:pStyle w:val="14"/>
        <w:spacing w:line="600" w:lineRule="exact"/>
        <w:jc w:val="center"/>
        <w:outlineLvl w:val="0"/>
        <w:rPr>
          <w:rFonts w:hAnsi="宋体" w:cs="宋体"/>
          <w:caps/>
          <w:color w:val="auto"/>
          <w:sz w:val="24"/>
          <w:highlight w:val="none"/>
        </w:rPr>
      </w:pPr>
    </w:p>
    <w:p w14:paraId="4CF6D50D">
      <w:pPr>
        <w:pStyle w:val="14"/>
        <w:spacing w:line="600" w:lineRule="exact"/>
        <w:jc w:val="center"/>
        <w:outlineLvl w:val="0"/>
        <w:rPr>
          <w:rFonts w:hAnsi="宋体" w:cs="宋体"/>
          <w:caps/>
          <w:color w:val="auto"/>
          <w:sz w:val="24"/>
          <w:highlight w:val="none"/>
        </w:rPr>
      </w:pPr>
    </w:p>
    <w:p w14:paraId="2D6E7A34">
      <w:pPr>
        <w:pStyle w:val="14"/>
        <w:spacing w:line="600" w:lineRule="exact"/>
        <w:jc w:val="center"/>
        <w:outlineLvl w:val="0"/>
        <w:rPr>
          <w:rFonts w:hAnsi="宋体" w:cs="宋体"/>
          <w:caps/>
          <w:color w:val="auto"/>
          <w:sz w:val="24"/>
          <w:highlight w:val="none"/>
        </w:rPr>
      </w:pPr>
    </w:p>
    <w:p w14:paraId="03174B60">
      <w:pPr>
        <w:rPr>
          <w:rFonts w:hAnsi="宋体" w:cs="宋体"/>
          <w:caps/>
          <w:color w:val="auto"/>
          <w:sz w:val="24"/>
          <w:highlight w:val="none"/>
        </w:rPr>
      </w:pPr>
    </w:p>
    <w:p w14:paraId="49D0E57F">
      <w:pPr>
        <w:pStyle w:val="21"/>
        <w:rPr>
          <w:rFonts w:hAnsi="宋体" w:cs="宋体"/>
          <w:caps/>
          <w:color w:val="auto"/>
          <w:sz w:val="24"/>
          <w:highlight w:val="none"/>
        </w:rPr>
      </w:pPr>
    </w:p>
    <w:p w14:paraId="605E257C">
      <w:pPr>
        <w:pStyle w:val="21"/>
        <w:rPr>
          <w:rFonts w:hAnsi="宋体" w:cs="宋体"/>
          <w:caps/>
          <w:color w:val="auto"/>
          <w:sz w:val="24"/>
          <w:highlight w:val="none"/>
        </w:rPr>
      </w:pPr>
    </w:p>
    <w:p w14:paraId="2A103D96">
      <w:pPr>
        <w:pStyle w:val="21"/>
        <w:rPr>
          <w:rFonts w:hAnsi="宋体" w:cs="宋体"/>
          <w:caps/>
          <w:color w:val="auto"/>
          <w:sz w:val="24"/>
          <w:highlight w:val="none"/>
        </w:rPr>
      </w:pPr>
    </w:p>
    <w:p w14:paraId="15E9063F">
      <w:pPr>
        <w:pStyle w:val="14"/>
        <w:spacing w:line="600" w:lineRule="exact"/>
        <w:outlineLvl w:val="0"/>
        <w:rPr>
          <w:rFonts w:hAnsi="宋体" w:cs="宋体"/>
          <w:caps/>
          <w:color w:val="auto"/>
          <w:sz w:val="24"/>
          <w:highlight w:val="none"/>
        </w:rPr>
      </w:pPr>
    </w:p>
    <w:p w14:paraId="18F3BBE0">
      <w:pPr>
        <w:pStyle w:val="14"/>
        <w:spacing w:line="600" w:lineRule="exact"/>
        <w:jc w:val="center"/>
        <w:outlineLvl w:val="0"/>
        <w:rPr>
          <w:rFonts w:hAnsi="宋体" w:cs="宋体"/>
          <w:b/>
          <w:color w:val="auto"/>
          <w:sz w:val="36"/>
          <w:szCs w:val="36"/>
          <w:highlight w:val="none"/>
        </w:rPr>
      </w:pPr>
      <w:r>
        <w:rPr>
          <w:rFonts w:hint="eastAsia" w:hAnsi="宋体" w:cs="宋体"/>
          <w:b/>
          <w:color w:val="auto"/>
          <w:sz w:val="36"/>
          <w:highlight w:val="none"/>
        </w:rPr>
        <w:t>第一章</w:t>
      </w:r>
      <w:bookmarkEnd w:id="0"/>
      <w:bookmarkEnd w:id="1"/>
      <w:bookmarkEnd w:id="2"/>
      <w:bookmarkEnd w:id="5"/>
      <w:bookmarkEnd w:id="6"/>
      <w:r>
        <w:rPr>
          <w:rFonts w:hint="eastAsia" w:hAnsi="宋体" w:cs="宋体"/>
          <w:b/>
          <w:color w:val="auto"/>
          <w:sz w:val="36"/>
          <w:highlight w:val="none"/>
          <w:lang w:val="en-US" w:eastAsia="zh-CN"/>
        </w:rPr>
        <w:t xml:space="preserve"> </w:t>
      </w:r>
      <w:r>
        <w:rPr>
          <w:rFonts w:hint="eastAsia" w:hAnsi="宋体" w:cs="宋体"/>
          <w:b/>
          <w:color w:val="auto"/>
          <w:sz w:val="36"/>
          <w:highlight w:val="none"/>
        </w:rPr>
        <w:t>招标公告</w:t>
      </w:r>
    </w:p>
    <w:p w14:paraId="544276F5">
      <w:pPr>
        <w:autoSpaceDE w:val="0"/>
        <w:autoSpaceDN w:val="0"/>
        <w:adjustRightInd w:val="0"/>
        <w:spacing w:line="400" w:lineRule="exact"/>
        <w:jc w:val="center"/>
        <w:outlineLvl w:val="0"/>
        <w:rPr>
          <w:rFonts w:hint="eastAsia" w:ascii="宋体" w:hAnsi="宋体" w:cs="宋体"/>
          <w:b/>
          <w:color w:val="auto"/>
          <w:sz w:val="30"/>
          <w:szCs w:val="30"/>
          <w:highlight w:val="none"/>
          <w:lang w:eastAsia="zh-CN"/>
        </w:rPr>
      </w:pPr>
      <w:bookmarkStart w:id="7" w:name="_Toc26132"/>
      <w:bookmarkStart w:id="8" w:name="_Toc10796"/>
      <w:bookmarkStart w:id="9" w:name="_Toc1414"/>
      <w:bookmarkStart w:id="10" w:name="_Toc22465"/>
      <w:bookmarkStart w:id="11" w:name="OLE_LINK10"/>
      <w:bookmarkStart w:id="12" w:name="_Toc213206172"/>
      <w:bookmarkStart w:id="13" w:name="_Toc139967215"/>
      <w:bookmarkStart w:id="14" w:name="_Toc213325921"/>
      <w:bookmarkStart w:id="15" w:name="_Toc139966431"/>
      <w:r>
        <w:rPr>
          <w:rFonts w:hint="eastAsia" w:ascii="宋体" w:hAnsi="宋体" w:cs="宋体"/>
          <w:b/>
          <w:color w:val="auto"/>
          <w:sz w:val="30"/>
          <w:szCs w:val="30"/>
          <w:highlight w:val="none"/>
          <w:lang w:eastAsia="zh-CN"/>
        </w:rPr>
        <w:t>温泉镇东山村食用菌示范基地(二期）设备采购</w:t>
      </w:r>
    </w:p>
    <w:p w14:paraId="12D294F7">
      <w:pPr>
        <w:autoSpaceDE w:val="0"/>
        <w:autoSpaceDN w:val="0"/>
        <w:adjustRightInd w:val="0"/>
        <w:spacing w:line="400" w:lineRule="exact"/>
        <w:jc w:val="center"/>
        <w:outlineLvl w:val="0"/>
        <w:rPr>
          <w:rFonts w:ascii="宋体" w:hAnsi="宋体" w:cs="宋体"/>
          <w:color w:val="auto"/>
          <w:sz w:val="30"/>
          <w:szCs w:val="30"/>
          <w:highlight w:val="none"/>
        </w:rPr>
      </w:pPr>
      <w:r>
        <w:rPr>
          <w:rFonts w:hint="eastAsia" w:ascii="宋体" w:hAnsi="宋体" w:cs="宋体"/>
          <w:b/>
          <w:color w:val="auto"/>
          <w:sz w:val="30"/>
          <w:szCs w:val="30"/>
          <w:highlight w:val="none"/>
        </w:rPr>
        <w:t>招标公告</w:t>
      </w:r>
      <w:bookmarkEnd w:id="7"/>
      <w:bookmarkEnd w:id="8"/>
      <w:bookmarkEnd w:id="9"/>
      <w:bookmarkEnd w:id="1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144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628" w:type="dxa"/>
            <w:noWrap/>
          </w:tcPr>
          <w:p w14:paraId="7CD2B814">
            <w:pPr>
              <w:keepNext w:val="0"/>
              <w:keepLines w:val="0"/>
              <w:pageBreakBefore w:val="0"/>
              <w:kinsoku/>
              <w:overflowPunct/>
              <w:topLinePunct w:val="0"/>
              <w:autoSpaceDE/>
              <w:autoSpaceDN/>
              <w:bidi w:val="0"/>
              <w:adjustRightInd/>
              <w:spacing w:line="42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14:paraId="4F749941">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
                <w:bCs/>
                <w:color w:val="auto"/>
                <w:szCs w:val="21"/>
                <w:highlight w:val="none"/>
              </w:rPr>
            </w:pPr>
            <w:r>
              <w:rPr>
                <w:rFonts w:hint="eastAsia" w:ascii="宋体" w:hAnsi="宋体" w:cs="宋体"/>
                <w:color w:val="auto"/>
                <w:szCs w:val="21"/>
                <w:highlight w:val="none"/>
                <w:u w:val="single"/>
                <w:lang w:eastAsia="zh-CN"/>
              </w:rPr>
              <w:t>温泉镇东山村食用菌示范基地(二期）设备采购</w:t>
            </w:r>
            <w:r>
              <w:rPr>
                <w:rFonts w:hint="eastAsia" w:ascii="宋体" w:hAnsi="宋体" w:cs="宋体"/>
                <w:color w:val="auto"/>
                <w:szCs w:val="21"/>
                <w:highlight w:val="none"/>
              </w:rPr>
              <w:t>项目的潜在供应商应在</w:t>
            </w:r>
            <w:r>
              <w:rPr>
                <w:rFonts w:hint="eastAsia" w:ascii="宋体" w:hAnsi="宋体" w:cs="宋体"/>
                <w:color w:val="auto"/>
                <w:szCs w:val="21"/>
                <w:highlight w:val="none"/>
                <w:u w:val="single"/>
              </w:rPr>
              <w:t>广西政府采购云平台</w:t>
            </w:r>
            <w:r>
              <w:rPr>
                <w:rFonts w:hint="eastAsia" w:ascii="宋体" w:hAnsi="宋体" w:cs="宋体"/>
                <w:color w:val="auto"/>
                <w:szCs w:val="21"/>
                <w:highlight w:val="none"/>
                <w:u w:val="single"/>
                <w:lang w:eastAsia="zh-CN"/>
              </w:rPr>
              <w:t>（https：//www.gcy.zfcg.gxzf.gov.cn/）</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（北京时间）前递交投标文件。</w:t>
            </w:r>
          </w:p>
        </w:tc>
      </w:tr>
    </w:tbl>
    <w:p w14:paraId="5C15884F">
      <w:pPr>
        <w:keepNext w:val="0"/>
        <w:keepLines w:val="0"/>
        <w:pageBreakBefore w:val="0"/>
        <w:kinsoku/>
        <w:overflowPunct/>
        <w:topLinePunct w:val="0"/>
        <w:autoSpaceDE/>
        <w:autoSpaceDN/>
        <w:bidi w:val="0"/>
        <w:adjustRightInd/>
        <w:spacing w:line="420" w:lineRule="exact"/>
        <w:ind w:firstLine="422" w:firstLineChars="200"/>
        <w:jc w:val="left"/>
        <w:textAlignment w:val="auto"/>
        <w:outlineLvl w:val="0"/>
        <w:rPr>
          <w:rFonts w:ascii="宋体" w:hAnsi="宋体" w:cs="宋体"/>
          <w:b/>
          <w:bCs/>
          <w:color w:val="auto"/>
          <w:szCs w:val="21"/>
          <w:highlight w:val="none"/>
        </w:rPr>
      </w:pPr>
      <w:bookmarkStart w:id="16" w:name="_Toc6809"/>
      <w:bookmarkStart w:id="17" w:name="_Toc14858"/>
      <w:bookmarkStart w:id="18" w:name="_Toc17498"/>
      <w:r>
        <w:rPr>
          <w:rFonts w:hint="eastAsia" w:ascii="宋体" w:hAnsi="宋体" w:cs="宋体"/>
          <w:b/>
          <w:bCs/>
          <w:color w:val="auto"/>
          <w:szCs w:val="21"/>
          <w:highlight w:val="none"/>
        </w:rPr>
        <w:t>一、项目基本情况</w:t>
      </w:r>
      <w:bookmarkEnd w:id="16"/>
      <w:bookmarkEnd w:id="17"/>
      <w:bookmarkEnd w:id="18"/>
    </w:p>
    <w:p w14:paraId="4BE101A3">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项目编号：YLZC2025-G1-220071-GXGC</w:t>
      </w:r>
    </w:p>
    <w:p w14:paraId="29E207ED">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温泉镇东山村食用菌示范基地(二期）设备采购</w:t>
      </w:r>
    </w:p>
    <w:p w14:paraId="481C88A0">
      <w:pPr>
        <w:pStyle w:val="46"/>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采购方式：</w:t>
      </w:r>
      <w:r>
        <w:rPr>
          <w:rFonts w:hint="eastAsia" w:ascii="宋体" w:hAnsi="宋体" w:cs="宋体"/>
          <w:bCs/>
          <w:color w:val="auto"/>
          <w:spacing w:val="0"/>
          <w:sz w:val="21"/>
          <w:szCs w:val="21"/>
          <w:highlight w:val="none"/>
        </w:rPr>
        <w:t>公开招标</w:t>
      </w:r>
    </w:p>
    <w:p w14:paraId="2FA1F51D">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采购预算金额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6950000.00</w:t>
      </w:r>
    </w:p>
    <w:p w14:paraId="2F69C2DB">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采购需求：</w:t>
      </w:r>
    </w:p>
    <w:tbl>
      <w:tblPr>
        <w:tblStyle w:val="29"/>
        <w:tblW w:w="0" w:type="auto"/>
        <w:tblInd w:w="5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688"/>
        <w:gridCol w:w="1170"/>
        <w:gridCol w:w="5685"/>
      </w:tblGrid>
      <w:tr w14:paraId="4EC40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7" w:type="dxa"/>
            <w:tcBorders>
              <w:top w:val="single" w:color="auto" w:sz="4" w:space="0"/>
              <w:left w:val="single" w:color="auto" w:sz="4" w:space="0"/>
              <w:bottom w:val="single" w:color="auto" w:sz="4" w:space="0"/>
              <w:right w:val="single" w:color="auto" w:sz="4" w:space="0"/>
            </w:tcBorders>
            <w:noWrap/>
            <w:vAlign w:val="center"/>
          </w:tcPr>
          <w:p w14:paraId="579EFC6E">
            <w:pPr>
              <w:keepNext w:val="0"/>
              <w:keepLines w:val="0"/>
              <w:pageBreakBefore w:val="0"/>
              <w:kinsoku/>
              <w:overflowPunct/>
              <w:topLinePunct w:val="0"/>
              <w:autoSpaceDE/>
              <w:autoSpaceDN/>
              <w:bidi w:val="0"/>
              <w:adjustRightInd/>
              <w:snapToGrid w:val="0"/>
              <w:spacing w:line="420" w:lineRule="exact"/>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1688" w:type="dxa"/>
            <w:tcBorders>
              <w:top w:val="single" w:color="auto" w:sz="4" w:space="0"/>
              <w:left w:val="single" w:color="auto" w:sz="4" w:space="0"/>
              <w:bottom w:val="single" w:color="auto" w:sz="4" w:space="0"/>
              <w:right w:val="single" w:color="auto" w:sz="4" w:space="0"/>
            </w:tcBorders>
            <w:noWrap/>
            <w:vAlign w:val="center"/>
          </w:tcPr>
          <w:p w14:paraId="237B1788">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标的名称</w:t>
            </w:r>
          </w:p>
        </w:tc>
        <w:tc>
          <w:tcPr>
            <w:tcW w:w="1170" w:type="dxa"/>
            <w:tcBorders>
              <w:top w:val="single" w:color="auto" w:sz="4" w:space="0"/>
              <w:left w:val="single" w:color="auto" w:sz="4" w:space="0"/>
              <w:bottom w:val="single" w:color="auto" w:sz="4" w:space="0"/>
              <w:right w:val="single" w:color="auto" w:sz="4" w:space="0"/>
            </w:tcBorders>
            <w:noWrap/>
            <w:vAlign w:val="center"/>
          </w:tcPr>
          <w:p w14:paraId="180860CF">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数量及</w:t>
            </w:r>
          </w:p>
          <w:p w14:paraId="1D297A56">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单位</w:t>
            </w:r>
          </w:p>
        </w:tc>
        <w:tc>
          <w:tcPr>
            <w:tcW w:w="5685" w:type="dxa"/>
            <w:tcBorders>
              <w:top w:val="single" w:color="auto" w:sz="4" w:space="0"/>
              <w:left w:val="single" w:color="auto" w:sz="4" w:space="0"/>
              <w:bottom w:val="single" w:color="auto" w:sz="4" w:space="0"/>
              <w:right w:val="single" w:color="auto" w:sz="4" w:space="0"/>
            </w:tcBorders>
            <w:noWrap/>
            <w:vAlign w:val="center"/>
          </w:tcPr>
          <w:p w14:paraId="2D00EE92">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ascii="宋体" w:hAnsi="宋体"/>
                <w:color w:val="auto"/>
                <w:szCs w:val="21"/>
                <w:highlight w:val="none"/>
              </w:rPr>
              <w:t>简要规格描述或项目基本概况介绍、用途</w:t>
            </w:r>
          </w:p>
        </w:tc>
      </w:tr>
      <w:tr w14:paraId="65ED8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7" w:type="dxa"/>
            <w:tcBorders>
              <w:top w:val="single" w:color="auto" w:sz="4" w:space="0"/>
              <w:left w:val="single" w:color="auto" w:sz="4" w:space="0"/>
              <w:bottom w:val="single" w:color="auto" w:sz="4" w:space="0"/>
              <w:right w:val="single" w:color="auto" w:sz="4" w:space="0"/>
            </w:tcBorders>
            <w:noWrap/>
            <w:vAlign w:val="center"/>
          </w:tcPr>
          <w:p w14:paraId="0714BF80">
            <w:pPr>
              <w:keepNext w:val="0"/>
              <w:keepLines w:val="0"/>
              <w:pageBreakBefore w:val="0"/>
              <w:kinsoku/>
              <w:overflowPunct/>
              <w:topLinePunct w:val="0"/>
              <w:autoSpaceDE/>
              <w:autoSpaceDN/>
              <w:bidi w:val="0"/>
              <w:adjustRightInd/>
              <w:snapToGrid w:val="0"/>
              <w:spacing w:line="420" w:lineRule="exact"/>
              <w:ind w:firstLine="210" w:firstLineChars="100"/>
              <w:jc w:val="left"/>
              <w:textAlignment w:val="auto"/>
              <w:rPr>
                <w:rFonts w:ascii="宋体" w:hAnsi="宋体"/>
                <w:color w:val="auto"/>
                <w:szCs w:val="21"/>
                <w:highlight w:val="none"/>
              </w:rPr>
            </w:pPr>
            <w:r>
              <w:rPr>
                <w:rFonts w:hint="eastAsia" w:ascii="宋体" w:hAnsi="宋体"/>
                <w:color w:val="auto"/>
                <w:szCs w:val="21"/>
                <w:highlight w:val="none"/>
              </w:rPr>
              <w:t>1</w:t>
            </w:r>
          </w:p>
        </w:tc>
        <w:tc>
          <w:tcPr>
            <w:tcW w:w="1688" w:type="dxa"/>
            <w:tcBorders>
              <w:top w:val="single" w:color="auto" w:sz="4" w:space="0"/>
              <w:left w:val="single" w:color="auto" w:sz="4" w:space="0"/>
              <w:bottom w:val="single" w:color="auto" w:sz="4" w:space="0"/>
              <w:right w:val="single" w:color="auto" w:sz="4" w:space="0"/>
            </w:tcBorders>
            <w:noWrap/>
            <w:vAlign w:val="center"/>
          </w:tcPr>
          <w:p w14:paraId="3A0D8A99">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rPr>
              <w:t>数字化可移动智能出菇设备（移动方舱）</w:t>
            </w:r>
          </w:p>
        </w:tc>
        <w:tc>
          <w:tcPr>
            <w:tcW w:w="1170" w:type="dxa"/>
            <w:tcBorders>
              <w:top w:val="single" w:color="auto" w:sz="4" w:space="0"/>
              <w:left w:val="single" w:color="auto" w:sz="4" w:space="0"/>
              <w:bottom w:val="single" w:color="auto" w:sz="4" w:space="0"/>
              <w:right w:val="single" w:color="auto" w:sz="4" w:space="0"/>
            </w:tcBorders>
            <w:noWrap/>
            <w:vAlign w:val="center"/>
          </w:tcPr>
          <w:p w14:paraId="44223D6B">
            <w:pPr>
              <w:keepNext w:val="0"/>
              <w:keepLines w:val="0"/>
              <w:pageBreakBefore w:val="0"/>
              <w:kinsoku/>
              <w:wordWrap/>
              <w:overflowPunct/>
              <w:topLinePunct w:val="0"/>
              <w:autoSpaceDE/>
              <w:autoSpaceDN/>
              <w:bidi w:val="0"/>
              <w:adjustRightInd/>
              <w:snapToGrid w:val="0"/>
              <w:spacing w:line="360" w:lineRule="exact"/>
              <w:ind w:firstLine="210" w:firstLineChars="100"/>
              <w:jc w:val="left"/>
              <w:textAlignment w:val="auto"/>
              <w:rPr>
                <w:rFonts w:hint="eastAsia" w:ascii="新宋体" w:hAnsi="新宋体" w:eastAsia="新宋体" w:cs="新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套</w:t>
            </w:r>
          </w:p>
        </w:tc>
        <w:tc>
          <w:tcPr>
            <w:tcW w:w="5685" w:type="dxa"/>
            <w:tcBorders>
              <w:top w:val="single" w:color="auto" w:sz="4" w:space="0"/>
              <w:left w:val="single" w:color="auto" w:sz="4" w:space="0"/>
              <w:bottom w:val="single" w:color="auto" w:sz="4" w:space="0"/>
              <w:right w:val="single" w:color="auto" w:sz="4" w:space="0"/>
            </w:tcBorders>
            <w:noWrap/>
            <w:vAlign w:val="center"/>
          </w:tcPr>
          <w:p w14:paraId="5FEF8DFA">
            <w:pPr>
              <w:keepNext w:val="0"/>
              <w:keepLines w:val="0"/>
              <w:pageBreakBefore w:val="0"/>
              <w:widowControl/>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（一）规格及功能：</w:t>
            </w:r>
          </w:p>
          <w:p w14:paraId="76FF0C4D">
            <w:pPr>
              <w:keepNext w:val="0"/>
              <w:keepLines w:val="0"/>
              <w:pageBreakBefore w:val="0"/>
              <w:widowControl/>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1.菇房尺寸约：宽4.5m×长8m×高3.8m；</w:t>
            </w:r>
          </w:p>
          <w:p w14:paraId="4F221192">
            <w:pPr>
              <w:keepNext w:val="0"/>
              <w:keepLines w:val="0"/>
              <w:pageBreakBefore w:val="0"/>
              <w:widowControl/>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2.功能：制冷、制热、二氧化碳新风系统、灯光控制、湿度控制、内循环。</w:t>
            </w:r>
          </w:p>
          <w:p w14:paraId="1CFE3405">
            <w:pPr>
              <w:pStyle w:val="7"/>
              <w:keepNext w:val="0"/>
              <w:keepLines w:val="0"/>
              <w:pageBreakBefore w:val="0"/>
              <w:numPr>
                <w:ilvl w:val="0"/>
                <w:numId w:val="0"/>
              </w:numPr>
              <w:kinsoku/>
              <w:wordWrap/>
              <w:overflowPunct/>
              <w:topLinePunct w:val="0"/>
              <w:bidi w:val="0"/>
              <w:adjustRightInd/>
              <w:spacing w:line="360" w:lineRule="exact"/>
              <w:textAlignment w:val="auto"/>
              <w:rPr>
                <w:rFonts w:hint="default" w:ascii="新宋体" w:hAnsi="新宋体" w:eastAsia="新宋体" w:cs="新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w:t>
            </w:r>
          </w:p>
        </w:tc>
      </w:tr>
      <w:tr w14:paraId="0231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7" w:type="dxa"/>
            <w:tcBorders>
              <w:top w:val="single" w:color="auto" w:sz="4" w:space="0"/>
              <w:left w:val="single" w:color="auto" w:sz="4" w:space="0"/>
              <w:bottom w:val="single" w:color="auto" w:sz="4" w:space="0"/>
              <w:right w:val="single" w:color="auto" w:sz="4" w:space="0"/>
            </w:tcBorders>
            <w:noWrap/>
            <w:vAlign w:val="center"/>
          </w:tcPr>
          <w:p w14:paraId="2644C32D">
            <w:pPr>
              <w:keepNext w:val="0"/>
              <w:keepLines w:val="0"/>
              <w:pageBreakBefore w:val="0"/>
              <w:kinsoku/>
              <w:overflowPunct/>
              <w:topLinePunct w:val="0"/>
              <w:autoSpaceDE/>
              <w:autoSpaceDN/>
              <w:bidi w:val="0"/>
              <w:adjustRightInd/>
              <w:snapToGrid w:val="0"/>
              <w:spacing w:line="420" w:lineRule="exact"/>
              <w:ind w:firstLine="210" w:firstLineChars="1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688" w:type="dxa"/>
            <w:tcBorders>
              <w:top w:val="single" w:color="auto" w:sz="4" w:space="0"/>
              <w:left w:val="single" w:color="auto" w:sz="4" w:space="0"/>
              <w:bottom w:val="single" w:color="auto" w:sz="4" w:space="0"/>
              <w:right w:val="single" w:color="auto" w:sz="4" w:space="0"/>
            </w:tcBorders>
            <w:noWrap/>
            <w:vAlign w:val="center"/>
          </w:tcPr>
          <w:p w14:paraId="50F31FDD">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rPr>
              <w:t>冻库设备</w:t>
            </w:r>
          </w:p>
        </w:tc>
        <w:tc>
          <w:tcPr>
            <w:tcW w:w="1170" w:type="dxa"/>
            <w:tcBorders>
              <w:top w:val="single" w:color="auto" w:sz="4" w:space="0"/>
              <w:left w:val="single" w:color="auto" w:sz="4" w:space="0"/>
              <w:bottom w:val="single" w:color="auto" w:sz="4" w:space="0"/>
              <w:right w:val="single" w:color="auto" w:sz="4" w:space="0"/>
            </w:tcBorders>
            <w:noWrap/>
            <w:vAlign w:val="center"/>
          </w:tcPr>
          <w:p w14:paraId="377CD172">
            <w:pPr>
              <w:keepNext w:val="0"/>
              <w:keepLines w:val="0"/>
              <w:pageBreakBefore w:val="0"/>
              <w:kinsoku/>
              <w:wordWrap/>
              <w:overflowPunct/>
              <w:topLinePunct w:val="0"/>
              <w:autoSpaceDE/>
              <w:autoSpaceDN/>
              <w:bidi w:val="0"/>
              <w:adjustRightInd/>
              <w:snapToGrid w:val="0"/>
              <w:spacing w:line="360" w:lineRule="exact"/>
              <w:ind w:firstLine="210" w:firstLineChars="100"/>
              <w:jc w:val="left"/>
              <w:textAlignment w:val="auto"/>
              <w:rPr>
                <w:rFonts w:hint="eastAsia" w:ascii="新宋体" w:hAnsi="新宋体" w:eastAsia="新宋体" w:cs="新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2套</w:t>
            </w:r>
          </w:p>
        </w:tc>
        <w:tc>
          <w:tcPr>
            <w:tcW w:w="5685" w:type="dxa"/>
            <w:tcBorders>
              <w:top w:val="single" w:color="auto" w:sz="4" w:space="0"/>
              <w:left w:val="single" w:color="auto" w:sz="4" w:space="0"/>
              <w:bottom w:val="single" w:color="auto" w:sz="4" w:space="0"/>
              <w:right w:val="single" w:color="auto" w:sz="4" w:space="0"/>
            </w:tcBorders>
            <w:noWrap/>
            <w:vAlign w:val="center"/>
          </w:tcPr>
          <w:p w14:paraId="0C60894E">
            <w:pPr>
              <w:keepNext w:val="0"/>
              <w:keepLines w:val="0"/>
              <w:pageBreakBefore w:val="0"/>
              <w:widowControl/>
              <w:numPr>
                <w:ilvl w:val="0"/>
                <w:numId w:val="2"/>
              </w:numPr>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规格及功能：</w:t>
            </w:r>
          </w:p>
          <w:p w14:paraId="220F1B95">
            <w:pPr>
              <w:keepNext w:val="0"/>
              <w:keepLines w:val="0"/>
              <w:pageBreakBefore w:val="0"/>
              <w:widowControl/>
              <w:numPr>
                <w:ilvl w:val="0"/>
                <w:numId w:val="0"/>
              </w:numPr>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概况：打包间外尺寸</w:t>
            </w:r>
            <w:r>
              <w:rPr>
                <w:rFonts w:hint="eastAsia" w:ascii="宋体" w:hAnsi="宋体" w:eastAsia="宋体" w:cs="宋体"/>
                <w:color w:val="auto"/>
                <w:highlight w:val="none"/>
                <w:lang w:val="en-US" w:eastAsia="zh-CN"/>
              </w:rPr>
              <w:t>约</w:t>
            </w:r>
            <w:r>
              <w:rPr>
                <w:rFonts w:hint="eastAsia" w:ascii="宋体" w:hAnsi="宋体" w:eastAsia="宋体" w:cs="宋体"/>
                <w:color w:val="auto"/>
                <w:highlight w:val="none"/>
              </w:rPr>
              <w:t>：20000mm(长）*7000mm（宽）*2800mm（高）；冷藏间外尺寸</w:t>
            </w:r>
            <w:r>
              <w:rPr>
                <w:rFonts w:hint="eastAsia" w:ascii="宋体" w:hAnsi="宋体" w:eastAsia="宋体" w:cs="宋体"/>
                <w:color w:val="auto"/>
                <w:highlight w:val="none"/>
                <w:lang w:val="en-US" w:eastAsia="zh-CN"/>
              </w:rPr>
              <w:t>约</w:t>
            </w:r>
            <w:r>
              <w:rPr>
                <w:rFonts w:hint="eastAsia" w:ascii="宋体" w:hAnsi="宋体" w:eastAsia="宋体" w:cs="宋体"/>
                <w:color w:val="auto"/>
                <w:highlight w:val="none"/>
              </w:rPr>
              <w:t>10000mm(长）*5000mm（宽）*2800mm（高）*2间</w:t>
            </w:r>
            <w:r>
              <w:rPr>
                <w:rFonts w:hint="eastAsia" w:ascii="宋体" w:hAnsi="宋体" w:eastAsia="宋体" w:cs="宋体"/>
                <w:color w:val="auto"/>
                <w:highlight w:val="none"/>
                <w:lang w:eastAsia="zh-CN"/>
              </w:rPr>
              <w:t>。</w:t>
            </w:r>
          </w:p>
          <w:p w14:paraId="153D81E5">
            <w:pPr>
              <w:pStyle w:val="7"/>
              <w:keepNext w:val="0"/>
              <w:keepLines w:val="0"/>
              <w:pageBreakBefore w:val="0"/>
              <w:numPr>
                <w:ilvl w:val="0"/>
                <w:numId w:val="0"/>
              </w:numPr>
              <w:kinsoku/>
              <w:wordWrap/>
              <w:overflowPunct/>
              <w:topLinePunct w:val="0"/>
              <w:bidi w:val="0"/>
              <w:adjustRightInd/>
              <w:spacing w:line="360" w:lineRule="exact"/>
              <w:textAlignment w:val="auto"/>
              <w:rPr>
                <w:rFonts w:hint="default" w:ascii="新宋体" w:hAnsi="新宋体" w:eastAsia="新宋体" w:cs="新宋体"/>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w:t>
            </w:r>
          </w:p>
        </w:tc>
      </w:tr>
    </w:tbl>
    <w:p w14:paraId="77A1A611">
      <w:pPr>
        <w:pStyle w:val="46"/>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hint="eastAsia" w:ascii="宋体" w:hAnsi="宋体" w:cs="宋体"/>
          <w:bCs w:val="0"/>
          <w:color w:val="auto"/>
          <w:spacing w:val="0"/>
          <w:kern w:val="2"/>
          <w:sz w:val="21"/>
          <w:szCs w:val="21"/>
          <w:highlight w:val="none"/>
          <w:lang w:val="en-US" w:eastAsia="zh-CN"/>
        </w:rPr>
      </w:pPr>
      <w:r>
        <w:rPr>
          <w:rFonts w:hint="eastAsia" w:ascii="宋体" w:hAnsi="宋体" w:cs="宋体"/>
          <w:color w:val="auto"/>
          <w:sz w:val="21"/>
          <w:szCs w:val="21"/>
          <w:highlight w:val="none"/>
        </w:rPr>
        <w:t>合同履行期限</w:t>
      </w:r>
      <w:r>
        <w:rPr>
          <w:rFonts w:hint="eastAsia" w:ascii="宋体" w:hAnsi="宋体" w:cs="宋体"/>
          <w:bCs w:val="0"/>
          <w:color w:val="auto"/>
          <w:spacing w:val="0"/>
          <w:kern w:val="2"/>
          <w:sz w:val="21"/>
          <w:szCs w:val="21"/>
          <w:highlight w:val="none"/>
        </w:rPr>
        <w:t>:自签订合同之日起30日内安装调试完毕并交付使用。</w:t>
      </w:r>
    </w:p>
    <w:p w14:paraId="5545C63F">
      <w:pPr>
        <w:pStyle w:val="46"/>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本项目不接受联合体投标。</w:t>
      </w:r>
    </w:p>
    <w:p w14:paraId="2F196F87">
      <w:pPr>
        <w:keepNext w:val="0"/>
        <w:keepLines w:val="0"/>
        <w:pageBreakBefore w:val="0"/>
        <w:kinsoku/>
        <w:overflowPunct/>
        <w:topLinePunct w:val="0"/>
        <w:autoSpaceDE/>
        <w:autoSpaceDN/>
        <w:bidi w:val="0"/>
        <w:adjustRightInd/>
        <w:spacing w:line="420" w:lineRule="exact"/>
        <w:ind w:firstLine="422" w:firstLineChars="200"/>
        <w:jc w:val="left"/>
        <w:textAlignment w:val="auto"/>
        <w:outlineLvl w:val="0"/>
        <w:rPr>
          <w:rFonts w:ascii="宋体" w:hAnsi="宋体" w:cs="宋体"/>
          <w:b/>
          <w:bCs/>
          <w:color w:val="auto"/>
          <w:szCs w:val="21"/>
          <w:highlight w:val="none"/>
        </w:rPr>
      </w:pPr>
      <w:bookmarkStart w:id="19" w:name="_Toc22910"/>
      <w:bookmarkStart w:id="20" w:name="_Toc3397"/>
      <w:bookmarkStart w:id="21" w:name="_Toc24258"/>
      <w:r>
        <w:rPr>
          <w:rFonts w:hint="eastAsia" w:ascii="宋体" w:hAnsi="宋体" w:cs="宋体"/>
          <w:b/>
          <w:bCs/>
          <w:color w:val="auto"/>
          <w:szCs w:val="21"/>
          <w:highlight w:val="none"/>
        </w:rPr>
        <w:t>二、申请人的资格要求：</w:t>
      </w:r>
      <w:bookmarkEnd w:id="19"/>
      <w:bookmarkEnd w:id="20"/>
      <w:bookmarkEnd w:id="21"/>
    </w:p>
    <w:p w14:paraId="673C4BD5">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w:t>
      </w:r>
    </w:p>
    <w:p w14:paraId="516E9794">
      <w:pPr>
        <w:pStyle w:val="46"/>
        <w:keepNext w:val="0"/>
        <w:keepLines w:val="0"/>
        <w:pageBreakBefore w:val="0"/>
        <w:kinsoku/>
        <w:overflowPunct/>
        <w:topLinePunct w:val="0"/>
        <w:autoSpaceDE/>
        <w:autoSpaceDN/>
        <w:bidi w:val="0"/>
        <w:adjustRightInd/>
        <w:spacing w:before="0" w:after="0" w:line="420" w:lineRule="exact"/>
        <w:ind w:firstLine="420" w:firstLineChars="200"/>
        <w:jc w:val="left"/>
        <w:textAlignment w:val="auto"/>
        <w:rPr>
          <w:rFonts w:hint="eastAsia" w:ascii="宋体" w:hAnsi="宋体" w:eastAsia="宋体" w:cs="宋体"/>
          <w:bCs w:val="0"/>
          <w:color w:val="auto"/>
          <w:spacing w:val="0"/>
          <w:kern w:val="2"/>
          <w:sz w:val="21"/>
          <w:szCs w:val="21"/>
          <w:highlight w:val="none"/>
          <w:lang w:val="en-US" w:eastAsia="zh-CN"/>
        </w:rPr>
      </w:pPr>
      <w:r>
        <w:rPr>
          <w:rFonts w:hint="eastAsia" w:ascii="宋体" w:hAnsi="宋体" w:cs="宋体"/>
          <w:bCs w:val="0"/>
          <w:color w:val="auto"/>
          <w:spacing w:val="0"/>
          <w:kern w:val="2"/>
          <w:sz w:val="21"/>
          <w:szCs w:val="21"/>
          <w:highlight w:val="none"/>
        </w:rPr>
        <w:t>2、落实政府采购政策需满足的资格要求：本项目属于专门面向中小企业采购的项目，货物制造商应为中小微企业或监狱企业或残疾人福利性单位</w:t>
      </w:r>
      <w:r>
        <w:rPr>
          <w:rFonts w:hint="eastAsia" w:ascii="宋体" w:hAnsi="宋体" w:cs="宋体"/>
          <w:bCs w:val="0"/>
          <w:color w:val="auto"/>
          <w:spacing w:val="0"/>
          <w:kern w:val="2"/>
          <w:sz w:val="21"/>
          <w:szCs w:val="21"/>
          <w:highlight w:val="none"/>
          <w:lang w:val="en-US" w:eastAsia="zh-CN"/>
        </w:rPr>
        <w:t>；</w:t>
      </w:r>
    </w:p>
    <w:p w14:paraId="08619E5A">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 w:val="0"/>
          <w:bCs/>
          <w:color w:val="auto"/>
          <w:sz w:val="21"/>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无</w:t>
      </w:r>
      <w:r>
        <w:rPr>
          <w:rFonts w:hint="eastAsia" w:ascii="宋体" w:hAnsi="宋体" w:eastAsia="宋体" w:cs="宋体"/>
          <w:b w:val="0"/>
          <w:bCs w:val="0"/>
          <w:color w:val="auto"/>
          <w:sz w:val="21"/>
          <w:szCs w:val="21"/>
          <w:highlight w:val="none"/>
          <w:lang w:val="en-US" w:eastAsia="zh-CN"/>
        </w:rPr>
        <w:t>。</w:t>
      </w:r>
    </w:p>
    <w:p w14:paraId="0520069A">
      <w:pPr>
        <w:pStyle w:val="46"/>
        <w:keepNext w:val="0"/>
        <w:keepLines w:val="0"/>
        <w:pageBreakBefore w:val="0"/>
        <w:kinsoku/>
        <w:overflowPunct/>
        <w:topLinePunct w:val="0"/>
        <w:autoSpaceDE/>
        <w:autoSpaceDN/>
        <w:bidi w:val="0"/>
        <w:adjustRightInd/>
        <w:spacing w:before="0" w:after="0" w:line="420" w:lineRule="exact"/>
        <w:ind w:firstLine="462" w:firstLineChars="200"/>
        <w:jc w:val="left"/>
        <w:textAlignment w:val="auto"/>
        <w:outlineLvl w:val="0"/>
        <w:rPr>
          <w:rFonts w:ascii="宋体" w:hAnsi="宋体" w:cs="宋体"/>
          <w:b/>
          <w:color w:val="auto"/>
          <w:sz w:val="21"/>
          <w:szCs w:val="21"/>
          <w:highlight w:val="none"/>
        </w:rPr>
      </w:pPr>
      <w:bookmarkStart w:id="22" w:name="_Toc20647"/>
      <w:bookmarkStart w:id="23" w:name="_Toc25662"/>
      <w:bookmarkStart w:id="24" w:name="_Toc28166"/>
      <w:r>
        <w:rPr>
          <w:rFonts w:hint="eastAsia" w:ascii="宋体" w:hAnsi="宋体" w:cs="宋体"/>
          <w:b/>
          <w:color w:val="auto"/>
          <w:sz w:val="21"/>
          <w:szCs w:val="21"/>
          <w:highlight w:val="none"/>
        </w:rPr>
        <w:t>三、获取招标文件</w:t>
      </w:r>
      <w:bookmarkEnd w:id="22"/>
      <w:bookmarkEnd w:id="23"/>
      <w:bookmarkEnd w:id="24"/>
    </w:p>
    <w:p w14:paraId="45C220A7">
      <w:pPr>
        <w:pStyle w:val="46"/>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cs="宋体"/>
          <w:color w:val="auto"/>
          <w:sz w:val="21"/>
          <w:szCs w:val="21"/>
          <w:highlight w:val="none"/>
        </w:rPr>
        <w:t>日至202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日，每天上午08:00至12:00，下午</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:00至</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:00（北京时间，法定节假日除外）。</w:t>
      </w:r>
    </w:p>
    <w:p w14:paraId="36286117">
      <w:pPr>
        <w:pStyle w:val="46"/>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bCs/>
          <w:color w:val="auto"/>
          <w:spacing w:val="0"/>
          <w:sz w:val="21"/>
          <w:szCs w:val="21"/>
          <w:highlight w:val="none"/>
        </w:rPr>
      </w:pPr>
      <w:r>
        <w:rPr>
          <w:rFonts w:hint="eastAsia" w:ascii="宋体" w:hAnsi="宋体" w:cs="宋体"/>
          <w:color w:val="auto"/>
          <w:kern w:val="2"/>
          <w:sz w:val="21"/>
          <w:szCs w:val="21"/>
          <w:highlight w:val="none"/>
        </w:rPr>
        <w:t>地点（网址）</w:t>
      </w:r>
      <w:r>
        <w:rPr>
          <w:rFonts w:hint="eastAsia" w:ascii="宋体" w:hAnsi="宋体" w:cs="宋体"/>
          <w:color w:val="auto"/>
          <w:sz w:val="21"/>
          <w:szCs w:val="21"/>
          <w:highlight w:val="none"/>
        </w:rPr>
        <w:t>：</w:t>
      </w:r>
      <w:r>
        <w:rPr>
          <w:rFonts w:hint="eastAsia" w:ascii="宋体" w:hAnsi="宋体" w:cs="宋体"/>
          <w:bCs/>
          <w:color w:val="auto"/>
          <w:spacing w:val="0"/>
          <w:sz w:val="21"/>
          <w:szCs w:val="21"/>
          <w:highlight w:val="none"/>
        </w:rPr>
        <w:t>广西政府采购云平台</w:t>
      </w:r>
      <w:r>
        <w:rPr>
          <w:rFonts w:hint="eastAsia" w:ascii="宋体" w:hAnsi="宋体" w:cs="宋体"/>
          <w:bCs/>
          <w:color w:val="auto"/>
          <w:spacing w:val="0"/>
          <w:sz w:val="21"/>
          <w:szCs w:val="21"/>
          <w:highlight w:val="none"/>
          <w:lang w:eastAsia="zh-CN"/>
        </w:rPr>
        <w:t>（https://www.gcy.zfcg.gxzf.gov.cn/）</w:t>
      </w:r>
    </w:p>
    <w:p w14:paraId="37319C99">
      <w:pPr>
        <w:pStyle w:val="46"/>
        <w:keepNext w:val="0"/>
        <w:keepLines w:val="0"/>
        <w:pageBreakBefore w:val="0"/>
        <w:kinsoku/>
        <w:overflowPunct/>
        <w:topLinePunct w:val="0"/>
        <w:autoSpaceDE/>
        <w:autoSpaceDN/>
        <w:bidi w:val="0"/>
        <w:adjustRightInd/>
        <w:spacing w:before="0" w:after="0" w:line="420" w:lineRule="exact"/>
        <w:ind w:firstLine="396" w:firstLineChars="200"/>
        <w:jc w:val="left"/>
        <w:textAlignment w:val="auto"/>
        <w:rPr>
          <w:rFonts w:ascii="宋体" w:hAnsi="宋体" w:cs="宋体"/>
          <w:color w:val="auto"/>
          <w:sz w:val="21"/>
          <w:szCs w:val="21"/>
          <w:highlight w:val="none"/>
        </w:rPr>
      </w:pPr>
      <w:r>
        <w:rPr>
          <w:rFonts w:hint="eastAsia" w:ascii="宋体" w:hAnsi="宋体" w:cs="宋体"/>
          <w:color w:val="auto"/>
          <w:spacing w:val="-6"/>
          <w:kern w:val="2"/>
          <w:sz w:val="21"/>
          <w:szCs w:val="21"/>
          <w:highlight w:val="none"/>
        </w:rPr>
        <w:t>方式：网上下载。</w:t>
      </w:r>
      <w:r>
        <w:rPr>
          <w:rFonts w:hint="eastAsia" w:ascii="宋体" w:hAnsi="宋体" w:cs="宋体"/>
          <w:bCs/>
          <w:color w:val="auto"/>
          <w:spacing w:val="0"/>
          <w:kern w:val="2"/>
          <w:sz w:val="21"/>
          <w:szCs w:val="21"/>
          <w:highlight w:val="none"/>
        </w:rPr>
        <w:t>本项目不提供纸质文件，潜在供应商需使用账号登录或者使用CA登录广西政府采购云平台（https://www.gcy.zfcg.gxzf.gov.cn/）-进入“项目采购”应用，在获取采购文件菜单中选择项目，获取招标文件（或在“广西政府采购云电子投标客户端-获取采购文件”跳转到广西政府采购云系统获取）。电子投标文件制作需要基于广西政府采购云平台获取的招标文件编制，通过其他方式获取招标文件的，将有可能导致供应商无法在广西政府采购云平台编制及上传投标文件。  </w:t>
      </w:r>
    </w:p>
    <w:p w14:paraId="31C6CADC">
      <w:pPr>
        <w:keepNext w:val="0"/>
        <w:keepLines w:val="0"/>
        <w:pageBreakBefore w:val="0"/>
        <w:kinsoku/>
        <w:overflowPunct/>
        <w:topLinePunct w:val="0"/>
        <w:autoSpaceDE/>
        <w:autoSpaceDN/>
        <w:bidi w:val="0"/>
        <w:adjustRightInd/>
        <w:snapToGrid w:val="0"/>
        <w:spacing w:line="420" w:lineRule="exact"/>
        <w:ind w:firstLine="472" w:firstLineChars="225"/>
        <w:jc w:val="left"/>
        <w:textAlignment w:val="auto"/>
        <w:rPr>
          <w:rFonts w:ascii="宋体" w:hAnsi="宋体"/>
          <w:color w:val="auto"/>
          <w:szCs w:val="21"/>
          <w:highlight w:val="none"/>
        </w:rPr>
      </w:pPr>
      <w:bookmarkStart w:id="25" w:name="_Toc28359082"/>
      <w:bookmarkStart w:id="26" w:name="_Toc28359005"/>
      <w:bookmarkStart w:id="27" w:name="_Toc35393793"/>
      <w:bookmarkStart w:id="28" w:name="_Toc35393624"/>
      <w:bookmarkStart w:id="29" w:name="_Toc17900"/>
      <w:r>
        <w:rPr>
          <w:rFonts w:hint="eastAsia" w:ascii="宋体" w:hAnsi="宋体"/>
          <w:color w:val="auto"/>
          <w:szCs w:val="21"/>
          <w:highlight w:val="none"/>
        </w:rPr>
        <w:t>售价：0元。</w:t>
      </w:r>
    </w:p>
    <w:p w14:paraId="1204427F">
      <w:pPr>
        <w:keepNext w:val="0"/>
        <w:keepLines w:val="0"/>
        <w:pageBreakBefore w:val="0"/>
        <w:kinsoku/>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25"/>
      <w:bookmarkEnd w:id="26"/>
      <w:r>
        <w:rPr>
          <w:rFonts w:hint="eastAsia" w:ascii="宋体" w:hAnsi="宋体" w:cs="宋体"/>
          <w:b/>
          <w:bCs/>
          <w:color w:val="auto"/>
          <w:sz w:val="24"/>
          <w:highlight w:val="none"/>
        </w:rPr>
        <w:t>截止时间、开标时间和地点</w:t>
      </w:r>
      <w:bookmarkEnd w:id="27"/>
      <w:bookmarkEnd w:id="28"/>
    </w:p>
    <w:p w14:paraId="291A72F2">
      <w:pPr>
        <w:keepNext w:val="0"/>
        <w:keepLines w:val="0"/>
        <w:pageBreakBefore w:val="0"/>
        <w:kinsoku/>
        <w:overflowPunct/>
        <w:topLinePunct w:val="0"/>
        <w:autoSpaceDE/>
        <w:autoSpaceDN/>
        <w:bidi w:val="0"/>
        <w:adjustRightInd/>
        <w:spacing w:line="440" w:lineRule="exact"/>
        <w:ind w:firstLine="420" w:firstLineChars="200"/>
        <w:jc w:val="left"/>
        <w:textAlignment w:val="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bCs/>
          <w:color w:val="auto"/>
          <w:szCs w:val="21"/>
          <w:highlight w:val="none"/>
        </w:rPr>
        <w:t>1、提交投标文件截止时间和开标时间：</w:t>
      </w:r>
      <w:bookmarkStart w:id="30" w:name="PO_3000001867_PM015_1"/>
      <w:r>
        <w:rPr>
          <w:rFonts w:cs="宋体" w:asciiTheme="minorEastAsia" w:hAnsiTheme="minorEastAsia" w:eastAsiaTheme="minorEastAsia"/>
          <w:bCs/>
          <w:color w:val="auto"/>
          <w:szCs w:val="21"/>
          <w:highlight w:val="none"/>
          <w:u w:val="single"/>
        </w:rPr>
        <w:t>202</w:t>
      </w:r>
      <w:r>
        <w:rPr>
          <w:rFonts w:hint="eastAsia" w:cs="宋体" w:asciiTheme="minorEastAsia" w:hAnsiTheme="minorEastAsia" w:eastAsiaTheme="minorEastAsia"/>
          <w:bCs/>
          <w:color w:val="auto"/>
          <w:szCs w:val="21"/>
          <w:highlight w:val="none"/>
          <w:u w:val="single"/>
          <w:lang w:val="en-US" w:eastAsia="zh-CN"/>
        </w:rPr>
        <w:t>5</w:t>
      </w:r>
      <w:r>
        <w:rPr>
          <w:rFonts w:cs="宋体" w:asciiTheme="minorEastAsia" w:hAnsiTheme="minorEastAsia" w:eastAsiaTheme="minorEastAsia"/>
          <w:bCs/>
          <w:color w:val="auto"/>
          <w:szCs w:val="21"/>
          <w:highlight w:val="none"/>
          <w:u w:val="single"/>
        </w:rPr>
        <w:t>年</w:t>
      </w:r>
      <w:r>
        <w:rPr>
          <w:rFonts w:hint="eastAsia" w:cs="宋体" w:asciiTheme="minorEastAsia" w:hAnsiTheme="minorEastAsia" w:eastAsiaTheme="minorEastAsia"/>
          <w:bCs/>
          <w:color w:val="auto"/>
          <w:szCs w:val="21"/>
          <w:highlight w:val="none"/>
          <w:u w:val="single"/>
          <w:lang w:val="en-US" w:eastAsia="zh-CN"/>
        </w:rPr>
        <w:t>5</w:t>
      </w:r>
      <w:r>
        <w:rPr>
          <w:rFonts w:cs="宋体" w:asciiTheme="minorEastAsia" w:hAnsiTheme="minorEastAsia" w:eastAsiaTheme="minorEastAsia"/>
          <w:bCs/>
          <w:color w:val="auto"/>
          <w:szCs w:val="21"/>
          <w:highlight w:val="none"/>
          <w:u w:val="single"/>
        </w:rPr>
        <w:t>月</w:t>
      </w:r>
      <w:r>
        <w:rPr>
          <w:rFonts w:hint="eastAsia" w:cs="宋体" w:asciiTheme="minorEastAsia" w:hAnsiTheme="minorEastAsia" w:eastAsiaTheme="minorEastAsia"/>
          <w:bCs/>
          <w:color w:val="auto"/>
          <w:szCs w:val="21"/>
          <w:highlight w:val="none"/>
          <w:u w:val="single"/>
          <w:lang w:val="en-US" w:eastAsia="zh-CN"/>
        </w:rPr>
        <w:t>21</w:t>
      </w:r>
      <w:r>
        <w:rPr>
          <w:rFonts w:cs="宋体" w:asciiTheme="minorEastAsia" w:hAnsiTheme="minorEastAsia" w:eastAsiaTheme="minorEastAsia"/>
          <w:bCs/>
          <w:color w:val="auto"/>
          <w:szCs w:val="21"/>
          <w:highlight w:val="none"/>
          <w:u w:val="single"/>
        </w:rPr>
        <w:t>日09</w:t>
      </w:r>
      <w:r>
        <w:rPr>
          <w:rFonts w:hint="eastAsia" w:cs="宋体" w:asciiTheme="minorEastAsia" w:hAnsiTheme="minorEastAsia" w:eastAsiaTheme="minorEastAsia"/>
          <w:bCs/>
          <w:color w:val="auto"/>
          <w:szCs w:val="21"/>
          <w:highlight w:val="none"/>
          <w:u w:val="single"/>
          <w:lang w:val="en-US" w:eastAsia="zh-CN"/>
        </w:rPr>
        <w:t>时0</w:t>
      </w:r>
      <w:r>
        <w:rPr>
          <w:rFonts w:cs="宋体" w:asciiTheme="minorEastAsia" w:hAnsiTheme="minorEastAsia" w:eastAsiaTheme="minorEastAsia"/>
          <w:bCs/>
          <w:color w:val="auto"/>
          <w:szCs w:val="21"/>
          <w:highlight w:val="none"/>
          <w:u w:val="single"/>
        </w:rPr>
        <w:t>0分</w:t>
      </w:r>
      <w:r>
        <w:rPr>
          <w:rFonts w:hint="eastAsia" w:cs="宋体" w:asciiTheme="minorEastAsia" w:hAnsiTheme="minorEastAsia" w:eastAsiaTheme="minorEastAsia"/>
          <w:bCs/>
          <w:color w:val="auto"/>
          <w:szCs w:val="21"/>
          <w:highlight w:val="none"/>
        </w:rPr>
        <w:t>（北京时间）</w:t>
      </w:r>
      <w:bookmarkEnd w:id="30"/>
    </w:p>
    <w:p w14:paraId="0415EBBC">
      <w:pPr>
        <w:keepNext w:val="0"/>
        <w:keepLines w:val="0"/>
        <w:pageBreakBefore w:val="0"/>
        <w:kinsoku/>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cs="宋体" w:asciiTheme="minorEastAsia" w:hAnsiTheme="minorEastAsia" w:eastAsiaTheme="minorEastAsia"/>
          <w:color w:val="auto"/>
          <w:szCs w:val="21"/>
          <w:highlight w:val="none"/>
        </w:rPr>
        <w:t>2、提交投标文件和开标地点：广西政府采购云平台（https://www.gcy.zfcg.gxzf.gov.cn/）</w:t>
      </w:r>
      <w:r>
        <w:rPr>
          <w:rFonts w:hint="eastAsia" w:ascii="宋体" w:hAnsi="宋体"/>
          <w:color w:val="auto"/>
          <w:szCs w:val="21"/>
          <w:highlight w:val="none"/>
        </w:rPr>
        <w:t> </w:t>
      </w:r>
    </w:p>
    <w:p w14:paraId="5E3B7D63">
      <w:pPr>
        <w:keepNext w:val="0"/>
        <w:keepLines w:val="0"/>
        <w:pageBreakBefore w:val="0"/>
        <w:kinsoku/>
        <w:overflowPunct/>
        <w:topLinePunct w:val="0"/>
        <w:autoSpaceDE/>
        <w:autoSpaceDN/>
        <w:bidi w:val="0"/>
        <w:adjustRightInd/>
        <w:spacing w:line="420" w:lineRule="exact"/>
        <w:ind w:firstLine="482" w:firstLineChars="200"/>
        <w:jc w:val="left"/>
        <w:textAlignment w:val="auto"/>
        <w:rPr>
          <w:rFonts w:ascii="黑体" w:hAnsi="黑体" w:eastAsia="黑体"/>
          <w:b/>
          <w:bCs/>
          <w:color w:val="auto"/>
          <w:sz w:val="24"/>
          <w:highlight w:val="none"/>
        </w:rPr>
      </w:pPr>
      <w:bookmarkStart w:id="31" w:name="_Toc28359007"/>
      <w:bookmarkStart w:id="32" w:name="_Toc28359084"/>
      <w:bookmarkStart w:id="33" w:name="_Toc35393625"/>
      <w:bookmarkStart w:id="34" w:name="_Toc35393794"/>
      <w:r>
        <w:rPr>
          <w:rFonts w:hint="eastAsia" w:ascii="宋体" w:hAnsi="宋体" w:cs="宋体"/>
          <w:b/>
          <w:bCs/>
          <w:color w:val="auto"/>
          <w:sz w:val="24"/>
          <w:highlight w:val="none"/>
        </w:rPr>
        <w:t>五、公告期限</w:t>
      </w:r>
      <w:bookmarkEnd w:id="31"/>
      <w:bookmarkEnd w:id="32"/>
      <w:bookmarkEnd w:id="33"/>
      <w:bookmarkEnd w:id="34"/>
    </w:p>
    <w:p w14:paraId="7476C92C">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FEE30C1">
      <w:pPr>
        <w:keepNext w:val="0"/>
        <w:keepLines w:val="0"/>
        <w:pageBreakBefore w:val="0"/>
        <w:kinsoku/>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bookmarkStart w:id="35" w:name="_Toc35393795"/>
      <w:bookmarkStart w:id="36" w:name="_Toc35393626"/>
      <w:r>
        <w:rPr>
          <w:rFonts w:hint="eastAsia" w:ascii="宋体" w:hAnsi="宋体" w:cs="宋体"/>
          <w:b/>
          <w:bCs/>
          <w:color w:val="auto"/>
          <w:sz w:val="24"/>
          <w:highlight w:val="none"/>
        </w:rPr>
        <w:t>六、其他补充事宜</w:t>
      </w:r>
      <w:bookmarkEnd w:id="35"/>
      <w:bookmarkEnd w:id="36"/>
    </w:p>
    <w:p w14:paraId="09BA6F6E">
      <w:pPr>
        <w:keepNext w:val="0"/>
        <w:keepLines w:val="0"/>
        <w:pageBreakBefore w:val="0"/>
        <w:kinsoku/>
        <w:wordWrap w:val="0"/>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1.投标保证金：本项目不收取投标保证金</w:t>
      </w:r>
      <w:r>
        <w:rPr>
          <w:rFonts w:hint="eastAsia" w:ascii="宋体" w:hAnsi="宋体" w:cs="宋体"/>
          <w:color w:val="auto"/>
          <w:kern w:val="0"/>
          <w:szCs w:val="21"/>
          <w:highlight w:val="none"/>
          <w:lang w:eastAsia="zh-CN"/>
        </w:rPr>
        <w:t>。</w:t>
      </w:r>
    </w:p>
    <w:p w14:paraId="1496F710">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pacing w:val="-6"/>
          <w:kern w:val="0"/>
          <w:sz w:val="21"/>
          <w:highlight w:val="none"/>
        </w:rPr>
      </w:pPr>
      <w:r>
        <w:rPr>
          <w:rFonts w:hint="eastAsia" w:ascii="宋体" w:hAnsi="宋体" w:cs="宋体"/>
          <w:color w:val="auto"/>
          <w:kern w:val="0"/>
          <w:szCs w:val="21"/>
          <w:highlight w:val="none"/>
        </w:rPr>
        <w:t>2.网上查询地址：</w:t>
      </w:r>
      <w:r>
        <w:rPr>
          <w:rFonts w:hint="eastAsia" w:ascii="宋体" w:hAnsi="宋体" w:cs="宋体"/>
          <w:color w:val="auto"/>
          <w:spacing w:val="-6"/>
          <w:kern w:val="0"/>
          <w:sz w:val="21"/>
          <w:szCs w:val="21"/>
          <w:highlight w:val="none"/>
        </w:rPr>
        <w:t>中国政府采购网</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 xml:space="preserve">http://www.ccgp.gov.cn </w:t>
      </w:r>
      <w:r>
        <w:rPr>
          <w:rFonts w:hint="eastAsia" w:ascii="宋体" w:hAnsi="宋体" w:eastAsia="宋体" w:cs="宋体"/>
          <w:color w:val="auto"/>
          <w:spacing w:val="-6"/>
          <w:kern w:val="0"/>
          <w:sz w:val="21"/>
          <w:szCs w:val="21"/>
          <w:highlight w:val="none"/>
          <w:lang w:eastAsia="zh-CN"/>
        </w:rPr>
        <w:t>）</w:t>
      </w:r>
      <w:r>
        <w:rPr>
          <w:rFonts w:hint="eastAsia" w:ascii="宋体" w:hAnsi="宋体" w:cs="宋体"/>
          <w:color w:val="auto"/>
          <w:spacing w:val="-6"/>
          <w:kern w:val="0"/>
          <w:sz w:val="21"/>
          <w:szCs w:val="21"/>
          <w:highlight w:val="none"/>
        </w:rPr>
        <w:t>、广西政府采购网</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http://zfcg.gxzf.gov.cn</w:t>
      </w:r>
      <w:r>
        <w:rPr>
          <w:rFonts w:hint="eastAsia" w:ascii="宋体" w:hAnsi="宋体" w:eastAsia="宋体" w:cs="宋体"/>
          <w:color w:val="auto"/>
          <w:spacing w:val="-6"/>
          <w:kern w:val="0"/>
          <w:sz w:val="21"/>
          <w:szCs w:val="21"/>
          <w:highlight w:val="none"/>
          <w:lang w:eastAsia="zh-CN"/>
        </w:rPr>
        <w:t>）</w:t>
      </w:r>
      <w:r>
        <w:rPr>
          <w:rFonts w:hint="eastAsia" w:ascii="宋体" w:hAnsi="宋体" w:cs="宋体"/>
          <w:color w:val="auto"/>
          <w:spacing w:val="-6"/>
          <w:kern w:val="0"/>
          <w:sz w:val="21"/>
          <w:szCs w:val="21"/>
          <w:highlight w:val="none"/>
        </w:rPr>
        <w:t>、全国公共资源交易平台（广西•玉林）</w:t>
      </w:r>
      <w:r>
        <w:rPr>
          <w:rFonts w:hint="eastAsia" w:ascii="宋体" w:hAnsi="宋体" w:cs="宋体"/>
          <w:color w:val="auto"/>
          <w:spacing w:val="-6"/>
          <w:kern w:val="0"/>
          <w:sz w:val="21"/>
          <w:szCs w:val="21"/>
          <w:highlight w:val="none"/>
          <w:lang w:eastAsia="zh-CN"/>
        </w:rPr>
        <w:t>（http://ggzy.jgswj.gxzf.gov.cn/ylggzy）</w:t>
      </w:r>
      <w:r>
        <w:rPr>
          <w:rFonts w:hint="eastAsia" w:ascii="宋体" w:hAnsi="宋体" w:cs="宋体"/>
          <w:color w:val="auto"/>
          <w:spacing w:val="-6"/>
          <w:kern w:val="0"/>
          <w:sz w:val="21"/>
          <w:szCs w:val="21"/>
          <w:highlight w:val="none"/>
        </w:rPr>
        <w:t>、广西玉林陆川县人民政府门户网站</w:t>
      </w:r>
      <w:r>
        <w:rPr>
          <w:rFonts w:hint="eastAsia" w:ascii="宋体" w:hAnsi="宋体" w:cs="宋体"/>
          <w:color w:val="auto"/>
          <w:spacing w:val="-6"/>
          <w:kern w:val="0"/>
          <w:sz w:val="21"/>
          <w:szCs w:val="21"/>
          <w:highlight w:val="none"/>
          <w:lang w:eastAsia="zh-CN"/>
        </w:rPr>
        <w:t>（http://www.luchuan.gov.cn/）</w:t>
      </w:r>
      <w:r>
        <w:rPr>
          <w:rFonts w:hint="eastAsia" w:ascii="宋体" w:hAnsi="宋体" w:eastAsia="宋体" w:cs="宋体"/>
          <w:color w:val="auto"/>
          <w:spacing w:val="-6"/>
          <w:kern w:val="0"/>
          <w:sz w:val="21"/>
          <w:highlight w:val="none"/>
        </w:rPr>
        <w:t>。</w:t>
      </w:r>
    </w:p>
    <w:p w14:paraId="7B6AD79F">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14:paraId="00126692">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4599582">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8AB95C9">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E6AF62C">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89CBF58">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835E4F8">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r>
        <w:rPr>
          <w:rFonts w:hint="eastAsia" w:ascii="宋体" w:hAnsi="宋体" w:cs="宋体"/>
          <w:color w:val="auto"/>
          <w:kern w:val="0"/>
          <w:szCs w:val="21"/>
          <w:highlight w:val="none"/>
          <w:lang w:val="en-US" w:eastAsia="zh-CN"/>
        </w:rPr>
        <w:t xml:space="preserve">          </w:t>
      </w:r>
    </w:p>
    <w:p w14:paraId="78CEBDCC">
      <w:pPr>
        <w:pStyle w:val="46"/>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color w:val="auto"/>
          <w:highlight w:val="none"/>
        </w:rPr>
      </w:pPr>
      <w:r>
        <w:rPr>
          <w:rFonts w:hint="eastAsia" w:ascii="宋体" w:hAnsi="宋体" w:cs="宋体"/>
          <w:bCs w:val="0"/>
          <w:color w:val="auto"/>
          <w:kern w:val="2"/>
          <w:sz w:val="21"/>
          <w:szCs w:val="21"/>
          <w:highlight w:val="none"/>
          <w:lang w:val="en-US" w:eastAsia="zh-CN"/>
        </w:rPr>
        <w:t>4</w:t>
      </w:r>
      <w:r>
        <w:rPr>
          <w:rFonts w:hint="eastAsia" w:ascii="宋体" w:hAnsi="宋体" w:cs="宋体"/>
          <w:bCs w:val="0"/>
          <w:color w:val="auto"/>
          <w:kern w:val="2"/>
          <w:sz w:val="21"/>
          <w:szCs w:val="21"/>
          <w:highlight w:val="none"/>
        </w:rPr>
        <w:t>.监督部门：</w:t>
      </w:r>
      <w:r>
        <w:rPr>
          <w:rFonts w:hint="eastAsia" w:ascii="宋体" w:hAnsi="宋体" w:cs="宋体"/>
          <w:color w:val="auto"/>
          <w:sz w:val="21"/>
          <w:szCs w:val="21"/>
          <w:highlight w:val="none"/>
        </w:rPr>
        <w:t>陆川县财政局政府采购监督管理股   电话：0775-7235528</w:t>
      </w:r>
    </w:p>
    <w:p w14:paraId="4EB2D2BF">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.在线投标响应（电子投标）说明 ：</w:t>
      </w:r>
    </w:p>
    <w:p w14:paraId="41F7A7A9">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hint="eastAsia" w:ascii="宋体" w:hAnsi="宋体" w:eastAsia="宋体" w:cs="宋体"/>
          <w:color w:val="auto"/>
          <w:kern w:val="0"/>
          <w:szCs w:val="21"/>
          <w:highlight w:val="none"/>
          <w:lang w:val="en-US" w:eastAsia="zh-CN"/>
        </w:rPr>
      </w:pPr>
      <w:bookmarkStart w:id="37" w:name="_Toc17497"/>
      <w:bookmarkStart w:id="38" w:name="_Toc969"/>
      <w:r>
        <w:rPr>
          <w:rFonts w:hint="eastAsia" w:ascii="宋体" w:hAnsi="宋体" w:eastAsia="宋体" w:cs="宋体"/>
          <w:color w:val="auto"/>
          <w:kern w:val="0"/>
          <w:szCs w:val="21"/>
          <w:highlight w:val="none"/>
          <w:lang w:val="en-US" w:eastAsia="zh-CN"/>
        </w:rPr>
        <w:t>（1）投标文件提交方式：本项目为全流程电子化项目，通过“广西政府采购云平台”（https://www.gcy.zfcg.gxzf.gov.cn/）实行在线电子响应，投标人应先安装“广西政府采购云平台”新版客户端（新版客户端下载路径：广西政府采购网（访问地址http://zfcg.gxzf.gov.cn/）—办事服务—下载专区），并按照本项目招标文件和“广西政府采购云平台”的要求编制、加密后在投标文件提交截止时间前通过网络上传至“广西政府采购云平台”，投标人在“广西政府采购云平台”提交电子版投标文件时，请填写参加远程开标活动经办人联系方式。</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（2）未进行网上注册并办理数字证书（CA认证）的投标人将无法参与本项目政府采购活动，潜在投标人</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应当在首次投标文件提交截止时间前，完成电子交易平台上的CA数字证书办理及投标文件的提交。</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投标人应当在首次投标文件提交截止时间前完成电子投标文件的上传、递交，投标文件提交截止时间前可以补充、修改或者撤回投标文件。补充或者修改投标文件的，应当先行撤回原文件，补充、修改后重新上传、递交。投标文件提交截止时间前未完成上传、递交的，视为撤回投标文件。投标文件提交截止时间以后上传递交的投标文件的，“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（4）CA证书在线解密：首次投标文件开启时，需要投标人携带制作投标文件时用来加密的有效数字证书（CA认证）登录“广西政府采购云平台”电子开标大厅现场按规定时间对加密的投标文件进行解密。</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（5）投标人需要在具备有摄像头及语音功能且互联网网络状况良好的电脑登录“广西政府采购云平台”远程开标大厅参与本项目，否则后果自负。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6）若对项目采购电子交易系统操作有疑问，可登录“广西政府采购云平台”（https://www.gcy.zfcg.gxzf.gov.cn/），点击右侧咨询小采，获取采小蜜智能服务管家帮助，或拨打“广西政府采购云平台”服务热线95763获取热线服务帮助。  </w:t>
      </w:r>
    </w:p>
    <w:p w14:paraId="0ADA6702">
      <w:pPr>
        <w:keepNext w:val="0"/>
        <w:keepLines w:val="0"/>
        <w:pageBreakBefore w:val="0"/>
        <w:kinsoku/>
        <w:overflowPunct/>
        <w:topLinePunct w:val="0"/>
        <w:autoSpaceDE/>
        <w:autoSpaceDN/>
        <w:bidi w:val="0"/>
        <w:adjustRightInd/>
        <w:spacing w:line="420" w:lineRule="exact"/>
        <w:ind w:firstLine="210" w:firstLineChars="1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8CFD2DC">
      <w:pPr>
        <w:keepNext w:val="0"/>
        <w:keepLines w:val="0"/>
        <w:pageBreakBefore w:val="0"/>
        <w:kinsoku/>
        <w:overflowPunct/>
        <w:topLinePunct w:val="0"/>
        <w:autoSpaceDE/>
        <w:autoSpaceDN/>
        <w:bidi w:val="0"/>
        <w:adjustRightInd/>
        <w:spacing w:line="420" w:lineRule="exact"/>
        <w:ind w:firstLine="210" w:firstLineChars="100"/>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对在“信用中国”网站(www.creditchina.gov.cn) 、中国政府采购网(www.ccgp.gov.cn)被列入失信被执行人、重大税收违法案件当事人名单（税收违法黑名单）、政府采购严重违法失信行为记录名单及其他不符合《中华人民共和国政府采购法》第二十二条规定条件的供应商，不得参与政府采购活动。</w:t>
      </w:r>
    </w:p>
    <w:p w14:paraId="01DA115D">
      <w:pPr>
        <w:keepNext w:val="0"/>
        <w:keepLines w:val="0"/>
        <w:pageBreakBefore w:val="0"/>
        <w:kinsoku/>
        <w:overflowPunct/>
        <w:topLinePunct w:val="0"/>
        <w:autoSpaceDE/>
        <w:autoSpaceDN/>
        <w:bidi w:val="0"/>
        <w:adjustRightInd/>
        <w:spacing w:line="420" w:lineRule="exact"/>
        <w:ind w:firstLine="210" w:firstLineChars="100"/>
        <w:jc w:val="lef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w:t>
      </w:r>
      <w:r>
        <w:rPr>
          <w:rFonts w:hint="eastAsia" w:ascii="宋体" w:hAnsi="宋体" w:cs="宋体"/>
          <w:color w:val="auto"/>
          <w:highlight w:val="none"/>
        </w:rPr>
        <w:t>本项目采用远程异地评标，</w:t>
      </w:r>
      <w:r>
        <w:rPr>
          <w:rFonts w:hint="eastAsia" w:ascii="宋体" w:hAnsi="宋体" w:cs="宋体"/>
          <w:color w:val="auto"/>
          <w:kern w:val="0"/>
          <w:sz w:val="21"/>
          <w:szCs w:val="21"/>
          <w:highlight w:val="none"/>
          <w:lang w:val="en-US" w:eastAsia="zh-CN" w:bidi="ar-SA"/>
        </w:rPr>
        <w:t>评审主场设在陆川县公共资源交易中心</w:t>
      </w:r>
      <w:r>
        <w:rPr>
          <w:rFonts w:hint="eastAsia" w:ascii="宋体" w:hAnsi="宋体" w:cs="宋体"/>
          <w:color w:val="auto"/>
          <w:highlight w:val="none"/>
        </w:rPr>
        <w:t>，副场设在环江毛南族自治县公共资源交易中心</w:t>
      </w:r>
      <w:r>
        <w:rPr>
          <w:rFonts w:hint="eastAsia"/>
          <w:color w:val="auto"/>
          <w:highlight w:val="none"/>
        </w:rPr>
        <w:t>。</w:t>
      </w:r>
    </w:p>
    <w:p w14:paraId="310C69B9">
      <w:pPr>
        <w:keepNext w:val="0"/>
        <w:keepLines w:val="0"/>
        <w:pageBreakBefore w:val="0"/>
        <w:kinsoku/>
        <w:overflowPunct/>
        <w:topLinePunct w:val="0"/>
        <w:autoSpaceDE/>
        <w:autoSpaceDN/>
        <w:bidi w:val="0"/>
        <w:adjustRightInd/>
        <w:spacing w:line="420" w:lineRule="exact"/>
        <w:ind w:firstLine="211" w:firstLineChars="100"/>
        <w:jc w:val="left"/>
        <w:textAlignment w:val="auto"/>
        <w:outlineLvl w:val="0"/>
        <w:rPr>
          <w:rFonts w:ascii="宋体" w:hAnsi="宋体" w:cs="宋体"/>
          <w:b/>
          <w:bCs/>
          <w:color w:val="auto"/>
          <w:szCs w:val="21"/>
          <w:highlight w:val="none"/>
        </w:rPr>
      </w:pPr>
      <w:r>
        <w:rPr>
          <w:rFonts w:hint="eastAsia" w:ascii="宋体" w:hAnsi="宋体" w:cs="宋体"/>
          <w:b/>
          <w:bCs/>
          <w:color w:val="auto"/>
          <w:szCs w:val="21"/>
          <w:highlight w:val="none"/>
        </w:rPr>
        <w:t>七、凡对本次采购提出询问，请按以下方式联系：</w:t>
      </w:r>
      <w:bookmarkEnd w:id="29"/>
      <w:bookmarkEnd w:id="37"/>
      <w:bookmarkEnd w:id="38"/>
    </w:p>
    <w:p w14:paraId="7F1A1D4F">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ascii="宋体" w:hAnsi="宋体" w:cs="宋体"/>
          <w:bCs/>
          <w:color w:val="auto"/>
          <w:szCs w:val="21"/>
          <w:highlight w:val="none"/>
        </w:rPr>
      </w:pPr>
      <w:bookmarkStart w:id="39" w:name="_Toc3130"/>
      <w:bookmarkStart w:id="40" w:name="_Toc9754"/>
      <w:bookmarkStart w:id="41" w:name="_Toc18023"/>
      <w:bookmarkStart w:id="42" w:name="_Toc17445"/>
      <w:r>
        <w:rPr>
          <w:rFonts w:hint="eastAsia" w:ascii="宋体" w:hAnsi="宋体" w:cs="宋体"/>
          <w:bCs/>
          <w:color w:val="auto"/>
          <w:szCs w:val="21"/>
          <w:highlight w:val="none"/>
        </w:rPr>
        <w:t>1.采购人信息：</w:t>
      </w:r>
      <w:bookmarkEnd w:id="39"/>
      <w:bookmarkEnd w:id="40"/>
      <w:bookmarkEnd w:id="41"/>
      <w:bookmarkEnd w:id="42"/>
    </w:p>
    <w:p w14:paraId="1DB996FB">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hint="eastAsia" w:ascii="宋体" w:hAnsi="宋体" w:eastAsia="宋体" w:cs="宋体"/>
          <w:bCs/>
          <w:color w:val="auto"/>
          <w:szCs w:val="21"/>
          <w:highlight w:val="none"/>
          <w:lang w:eastAsia="zh-CN"/>
        </w:rPr>
      </w:pPr>
      <w:bookmarkStart w:id="43" w:name="_Toc9422"/>
      <w:bookmarkStart w:id="44" w:name="_Toc22842"/>
      <w:bookmarkStart w:id="45" w:name="_Toc6205"/>
      <w:r>
        <w:rPr>
          <w:rFonts w:hint="eastAsia" w:ascii="宋体" w:hAnsi="宋体" w:cs="宋体"/>
          <w:bCs/>
          <w:color w:val="auto"/>
          <w:szCs w:val="21"/>
          <w:highlight w:val="none"/>
        </w:rPr>
        <w:t>名    称：</w:t>
      </w:r>
      <w:bookmarkEnd w:id="43"/>
      <w:bookmarkEnd w:id="44"/>
      <w:bookmarkEnd w:id="45"/>
      <w:r>
        <w:rPr>
          <w:rFonts w:hint="eastAsia" w:ascii="宋体" w:hAnsi="宋体" w:cs="宋体"/>
          <w:bCs/>
          <w:color w:val="auto"/>
          <w:szCs w:val="21"/>
          <w:highlight w:val="none"/>
          <w:lang w:eastAsia="zh-CN"/>
        </w:rPr>
        <w:t>陆川县农业农村局</w:t>
      </w:r>
    </w:p>
    <w:p w14:paraId="07307B7D">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地    址：陆川县</w:t>
      </w:r>
      <w:r>
        <w:rPr>
          <w:rFonts w:hint="eastAsia" w:ascii="宋体" w:hAnsi="宋体" w:cs="宋体"/>
          <w:bCs/>
          <w:color w:val="auto"/>
          <w:szCs w:val="21"/>
          <w:highlight w:val="none"/>
          <w:lang w:val="en-US" w:eastAsia="zh-CN"/>
        </w:rPr>
        <w:t>温泉镇</w:t>
      </w:r>
      <w:r>
        <w:rPr>
          <w:rFonts w:hint="eastAsia" w:ascii="宋体" w:hAnsi="宋体" w:cs="宋体"/>
          <w:bCs/>
          <w:color w:val="auto"/>
          <w:szCs w:val="21"/>
          <w:highlight w:val="none"/>
        </w:rPr>
        <w:t>学宫巷41号</w:t>
      </w:r>
    </w:p>
    <w:p w14:paraId="37C80209">
      <w:pPr>
        <w:pStyle w:val="11"/>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eastAsia="宋体"/>
          <w:color w:val="auto"/>
          <w:highlight w:val="none"/>
          <w:lang w:eastAsia="zh-CN"/>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人：陈茂</w:t>
      </w:r>
    </w:p>
    <w:p w14:paraId="291DB53F">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szCs w:val="21"/>
          <w:highlight w:val="none"/>
          <w:shd w:val="clear" w:color="auto" w:fill="FFFFFF"/>
        </w:rPr>
      </w:pPr>
      <w:r>
        <w:rPr>
          <w:rFonts w:hint="eastAsia" w:ascii="宋体" w:hAnsi="宋体" w:cs="宋体"/>
          <w:bCs/>
          <w:color w:val="auto"/>
          <w:szCs w:val="21"/>
          <w:highlight w:val="none"/>
        </w:rPr>
        <w:t>联系方式：0775-7223791</w:t>
      </w:r>
    </w:p>
    <w:p w14:paraId="55EDE0D0">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ascii="宋体" w:hAnsi="宋体" w:cs="宋体"/>
          <w:bCs/>
          <w:color w:val="auto"/>
          <w:szCs w:val="21"/>
          <w:highlight w:val="none"/>
        </w:rPr>
      </w:pPr>
      <w:bookmarkStart w:id="46" w:name="_Toc10112"/>
      <w:bookmarkStart w:id="47" w:name="_Toc14547"/>
      <w:bookmarkStart w:id="48" w:name="_Toc11566"/>
      <w:bookmarkStart w:id="49" w:name="_Toc23693"/>
      <w:r>
        <w:rPr>
          <w:rFonts w:hint="eastAsia" w:ascii="宋体" w:hAnsi="宋体" w:cs="宋体"/>
          <w:bCs/>
          <w:color w:val="auto"/>
          <w:szCs w:val="21"/>
          <w:highlight w:val="none"/>
        </w:rPr>
        <w:t>2.采购代理机构名称：</w:t>
      </w:r>
      <w:bookmarkEnd w:id="46"/>
      <w:bookmarkEnd w:id="47"/>
      <w:bookmarkEnd w:id="48"/>
    </w:p>
    <w:p w14:paraId="5DFB0245">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hint="eastAsia" w:ascii="宋体" w:hAnsi="宋体" w:eastAsia="宋体" w:cs="宋体"/>
          <w:bCs/>
          <w:color w:val="auto"/>
          <w:szCs w:val="21"/>
          <w:highlight w:val="none"/>
          <w:lang w:eastAsia="zh-CN"/>
        </w:rPr>
      </w:pPr>
      <w:bookmarkStart w:id="50" w:name="_Toc30376"/>
      <w:bookmarkStart w:id="51" w:name="_Toc6218"/>
      <w:bookmarkStart w:id="52" w:name="_Toc12191"/>
      <w:r>
        <w:rPr>
          <w:rFonts w:hint="eastAsia" w:ascii="宋体" w:hAnsi="宋体" w:cs="宋体"/>
          <w:bCs/>
          <w:color w:val="auto"/>
          <w:szCs w:val="21"/>
          <w:highlight w:val="none"/>
        </w:rPr>
        <w:t>名    称：</w:t>
      </w:r>
      <w:bookmarkEnd w:id="49"/>
      <w:bookmarkEnd w:id="50"/>
      <w:bookmarkEnd w:id="51"/>
      <w:bookmarkEnd w:id="52"/>
      <w:r>
        <w:rPr>
          <w:rFonts w:hint="eastAsia" w:ascii="宋体" w:hAnsi="宋体" w:cs="宋体"/>
          <w:bCs/>
          <w:color w:val="auto"/>
          <w:szCs w:val="21"/>
          <w:highlight w:val="none"/>
          <w:lang w:eastAsia="zh-CN"/>
        </w:rPr>
        <w:t>广西桂春工程项目管理咨询有限公司</w:t>
      </w:r>
    </w:p>
    <w:p w14:paraId="33581393">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地    址：</w:t>
      </w:r>
      <w:r>
        <w:rPr>
          <w:rFonts w:hint="eastAsia" w:ascii="宋体" w:hAnsi="宋体"/>
          <w:color w:val="auto"/>
          <w:sz w:val="21"/>
          <w:szCs w:val="21"/>
          <w:highlight w:val="none"/>
          <w:lang w:val="en-US" w:eastAsia="zh-CN"/>
        </w:rPr>
        <w:t>玉林市玉州区江滨路东55号山水名城8栋12号商铺</w:t>
      </w:r>
    </w:p>
    <w:p w14:paraId="13070AF6">
      <w:pPr>
        <w:pStyle w:val="46"/>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val="en-US" w:eastAsia="zh-CN"/>
        </w:rPr>
        <w:t>牟普琴</w:t>
      </w:r>
    </w:p>
    <w:p w14:paraId="4B1DA1F5">
      <w:pPr>
        <w:pStyle w:val="46"/>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color w:val="auto"/>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lang w:val="en-US" w:eastAsia="zh-CN"/>
        </w:rPr>
        <w:t>0775-2692170</w:t>
      </w:r>
    </w:p>
    <w:p w14:paraId="4E322ADE">
      <w:pPr>
        <w:keepNext w:val="0"/>
        <w:keepLines w:val="0"/>
        <w:pageBreakBefore w:val="0"/>
        <w:kinsoku/>
        <w:overflowPunct/>
        <w:topLinePunct w:val="0"/>
        <w:autoSpaceDE/>
        <w:autoSpaceDN/>
        <w:bidi w:val="0"/>
        <w:adjustRightInd/>
        <w:spacing w:line="420" w:lineRule="exact"/>
        <w:ind w:firstLine="5250" w:firstLineChars="2500"/>
        <w:jc w:val="left"/>
        <w:textAlignment w:val="auto"/>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广西桂春工程项目管理咨询有限公司</w:t>
      </w:r>
    </w:p>
    <w:p w14:paraId="604E2FF2">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hint="eastAsia" w:hAnsi="宋体" w:cs="宋体"/>
          <w:b/>
          <w:color w:val="auto"/>
          <w:sz w:val="36"/>
          <w:highlight w:val="none"/>
        </w:rPr>
      </w:pPr>
      <w:bookmarkStart w:id="53" w:name="_Toc28543"/>
      <w:bookmarkStart w:id="54" w:name="_Toc28018"/>
      <w:bookmarkStart w:id="55" w:name="_Toc3700"/>
      <w:bookmarkStart w:id="56" w:name="_Toc26140"/>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bookmarkEnd w:id="53"/>
      <w:bookmarkEnd w:id="54"/>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bookmarkEnd w:id="11"/>
      <w:bookmarkEnd w:id="55"/>
      <w:bookmarkEnd w:id="56"/>
      <w:bookmarkStart w:id="57" w:name="_Toc14081"/>
      <w:bookmarkStart w:id="58" w:name="_Toc17107"/>
      <w:bookmarkStart w:id="59" w:name="_Toc213325923"/>
      <w:bookmarkStart w:id="60" w:name="_Toc213206174"/>
    </w:p>
    <w:p w14:paraId="0A609991">
      <w:pPr>
        <w:rPr>
          <w:rFonts w:hint="eastAsia"/>
          <w:color w:val="auto"/>
          <w:highlight w:val="none"/>
        </w:rPr>
      </w:pPr>
    </w:p>
    <w:p w14:paraId="28E63C08">
      <w:pPr>
        <w:pStyle w:val="14"/>
        <w:spacing w:line="400" w:lineRule="exact"/>
        <w:jc w:val="center"/>
        <w:outlineLvl w:val="0"/>
        <w:rPr>
          <w:rFonts w:hAnsi="宋体" w:cs="宋体"/>
          <w:b/>
          <w:color w:val="auto"/>
          <w:sz w:val="36"/>
          <w:highlight w:val="none"/>
        </w:rPr>
      </w:pPr>
      <w:r>
        <w:rPr>
          <w:rFonts w:hint="eastAsia" w:hAnsi="宋体" w:cs="宋体"/>
          <w:b/>
          <w:color w:val="auto"/>
          <w:sz w:val="36"/>
          <w:highlight w:val="none"/>
        </w:rPr>
        <w:t>第二章  采购需求</w:t>
      </w:r>
      <w:bookmarkEnd w:id="57"/>
      <w:bookmarkEnd w:id="58"/>
    </w:p>
    <w:bookmarkEnd w:id="59"/>
    <w:bookmarkEnd w:id="60"/>
    <w:p w14:paraId="406E94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750B00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color w:val="auto"/>
          <w:highlight w:val="none"/>
        </w:rPr>
      </w:pPr>
      <w:r>
        <w:rPr>
          <w:rFonts w:hint="eastAsia" w:ascii="宋体" w:hAnsi="宋体" w:cs="宋体"/>
          <w:color w:val="auto"/>
          <w:highlight w:val="none"/>
        </w:rPr>
        <w:t>1、 为落</w:t>
      </w:r>
      <w:r>
        <w:rPr>
          <w:rFonts w:hint="eastAsia"/>
          <w:color w:val="auto"/>
          <w:highlight w:val="none"/>
        </w:rPr>
        <w:t>实政府采购政策需满足的要求</w:t>
      </w:r>
    </w:p>
    <w:p w14:paraId="7D3B5ED8">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78AF3C91">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w:t>
      </w:r>
      <w:r>
        <w:rPr>
          <w:color w:val="auto"/>
          <w:szCs w:val="21"/>
          <w:highlight w:val="none"/>
        </w:rPr>
        <w:t>加盖投标人电子签章</w:t>
      </w:r>
      <w:r>
        <w:rPr>
          <w:rFonts w:hint="eastAsia" w:ascii="宋体" w:hAnsi="宋体" w:cs="宋体"/>
          <w:color w:val="auto"/>
          <w:szCs w:val="21"/>
          <w:highlight w:val="none"/>
        </w:rPr>
        <w:t>），</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7351BF83">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bCs/>
          <w:color w:val="auto"/>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0D2E65D9">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1DD162B2">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color w:val="auto"/>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489F1C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、如投标人投标产品存在侵犯他人的知识产权或者专利成果行为的，应承担相应法律责任。</w:t>
      </w:r>
    </w:p>
    <w:p w14:paraId="2F27C6B4">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、采购内容所属行业：</w:t>
      </w:r>
      <w:r>
        <w:rPr>
          <w:rFonts w:hint="eastAsia" w:ascii="宋体" w:hAnsi="宋体" w:cs="宋体"/>
          <w:color w:val="auto"/>
          <w:szCs w:val="21"/>
          <w:highlight w:val="none"/>
          <w:u w:val="single"/>
          <w:lang w:eastAsia="zh-CN"/>
        </w:rPr>
        <w:t>工业</w:t>
      </w:r>
      <w:r>
        <w:rPr>
          <w:rFonts w:hint="eastAsia" w:ascii="宋体" w:hAnsi="宋体" w:cs="宋体"/>
          <w:color w:val="auto"/>
          <w:szCs w:val="21"/>
          <w:highlight w:val="none"/>
          <w:u w:val="single"/>
          <w:lang w:val="en-US" w:eastAsia="zh-CN"/>
        </w:rPr>
        <w:t>(制造业)</w:t>
      </w:r>
      <w:r>
        <w:rPr>
          <w:rFonts w:hint="eastAsia" w:ascii="宋体" w:hAnsi="宋体" w:cs="宋体"/>
          <w:color w:val="auto"/>
          <w:szCs w:val="21"/>
          <w:highlight w:val="none"/>
          <w:u w:val="single"/>
        </w:rPr>
        <w:t>。</w:t>
      </w:r>
    </w:p>
    <w:p w14:paraId="74EF01A2">
      <w:pPr>
        <w:rPr>
          <w:color w:val="auto"/>
          <w:highlight w:val="none"/>
        </w:rPr>
      </w:pPr>
    </w:p>
    <w:p w14:paraId="39FF8017">
      <w:pPr>
        <w:rPr>
          <w:color w:val="auto"/>
          <w:highlight w:val="none"/>
        </w:rPr>
      </w:pPr>
    </w:p>
    <w:p w14:paraId="07536A40">
      <w:pPr>
        <w:rPr>
          <w:color w:val="auto"/>
          <w:highlight w:val="none"/>
        </w:rPr>
      </w:pPr>
    </w:p>
    <w:p w14:paraId="15B717FD">
      <w:pPr>
        <w:rPr>
          <w:color w:val="auto"/>
          <w:highlight w:val="none"/>
        </w:rPr>
      </w:pPr>
    </w:p>
    <w:p w14:paraId="0804277C">
      <w:pPr>
        <w:rPr>
          <w:color w:val="auto"/>
          <w:highlight w:val="none"/>
        </w:rPr>
      </w:pPr>
    </w:p>
    <w:p w14:paraId="313C7F65">
      <w:pPr>
        <w:rPr>
          <w:color w:val="auto"/>
          <w:highlight w:val="none"/>
        </w:rPr>
      </w:pPr>
    </w:p>
    <w:p w14:paraId="46CC57D6">
      <w:pPr>
        <w:rPr>
          <w:color w:val="auto"/>
          <w:highlight w:val="none"/>
        </w:rPr>
      </w:pPr>
    </w:p>
    <w:p w14:paraId="5AE0D7E7">
      <w:pPr>
        <w:pStyle w:val="11"/>
        <w:rPr>
          <w:color w:val="auto"/>
          <w:highlight w:val="none"/>
        </w:rPr>
      </w:pPr>
    </w:p>
    <w:tbl>
      <w:tblPr>
        <w:tblStyle w:val="78"/>
        <w:tblpPr w:leftFromText="180" w:rightFromText="180" w:vertAnchor="text" w:tblpX="5" w:tblpY="1"/>
        <w:tblOverlap w:val="never"/>
        <w:tblW w:w="939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1113"/>
        <w:gridCol w:w="940"/>
        <w:gridCol w:w="6894"/>
      </w:tblGrid>
      <w:tr w14:paraId="531FA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45" w:type="dxa"/>
            <w:textDirection w:val="tbRlV"/>
            <w:vAlign w:val="center"/>
          </w:tcPr>
          <w:p w14:paraId="5D776204">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z w:val="21"/>
                <w:szCs w:val="21"/>
                <w:highlight w:val="none"/>
              </w:rPr>
              <w:t>号</w:t>
            </w:r>
          </w:p>
        </w:tc>
        <w:tc>
          <w:tcPr>
            <w:tcW w:w="1113" w:type="dxa"/>
            <w:vAlign w:val="center"/>
          </w:tcPr>
          <w:p w14:paraId="5CEA519C">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标的名称</w:t>
            </w:r>
          </w:p>
        </w:tc>
        <w:tc>
          <w:tcPr>
            <w:tcW w:w="940" w:type="dxa"/>
            <w:vAlign w:val="center"/>
          </w:tcPr>
          <w:p w14:paraId="6D91613C">
            <w:pPr>
              <w:pStyle w:val="77"/>
              <w:keepNext w:val="0"/>
              <w:keepLines w:val="0"/>
              <w:pageBreakBefore w:val="0"/>
              <w:widowControl/>
              <w:kinsoku w:val="0"/>
              <w:wordWrap/>
              <w:overflowPunct/>
              <w:topLinePunct w:val="0"/>
              <w:autoSpaceDE w:val="0"/>
              <w:autoSpaceDN w:val="0"/>
              <w:bidi w:val="0"/>
              <w:adjustRightInd w:val="0"/>
              <w:snapToGrid w:val="0"/>
              <w:spacing w:line="360" w:lineRule="auto"/>
              <w:ind w:right="12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数量及</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3"/>
                <w:sz w:val="21"/>
                <w:szCs w:val="21"/>
                <w:highlight w:val="none"/>
              </w:rPr>
              <w:t>单位</w:t>
            </w:r>
          </w:p>
        </w:tc>
        <w:tc>
          <w:tcPr>
            <w:tcW w:w="6894" w:type="dxa"/>
            <w:vAlign w:val="center"/>
          </w:tcPr>
          <w:p w14:paraId="3FF4BF77">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技术参数</w:t>
            </w:r>
          </w:p>
        </w:tc>
      </w:tr>
      <w:tr w14:paraId="1670D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45" w:type="dxa"/>
            <w:vAlign w:val="center"/>
          </w:tcPr>
          <w:p w14:paraId="513797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611B7D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0F8997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4DD621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5508C3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1C3E2D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3633CB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2FFFBE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4DC77C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412D8D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3A7FF7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44107F85">
            <w:pPr>
              <w:pStyle w:val="77"/>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3" w:type="dxa"/>
            <w:vAlign w:val="center"/>
          </w:tcPr>
          <w:p w14:paraId="43479CCE">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257B4119">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38F1E4D5">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082F63FE">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63EB55D7">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77EF04CE">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2B3823FF">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77944239">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6D767CD8">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3AD058C5">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41DC2597">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数字化可移动智能出菇设备（移动方舱）</w:t>
            </w:r>
          </w:p>
        </w:tc>
        <w:tc>
          <w:tcPr>
            <w:tcW w:w="940" w:type="dxa"/>
            <w:vAlign w:val="center"/>
          </w:tcPr>
          <w:p w14:paraId="36638B79">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7DB5E4CF">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6FE59F3D">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1B3BD16F">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3A497E42">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1F551C32">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4A90257B">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065FAC8D">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215B318F">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p>
          <w:p w14:paraId="2FB2C481">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332EC194">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套</w:t>
            </w:r>
          </w:p>
        </w:tc>
        <w:tc>
          <w:tcPr>
            <w:tcW w:w="6894" w:type="dxa"/>
            <w:vAlign w:val="center"/>
          </w:tcPr>
          <w:p w14:paraId="1BF667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（一）规格及功能：</w:t>
            </w:r>
          </w:p>
          <w:p w14:paraId="3AAE16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1.菇房尺寸约：宽4.5m×长8m×高3.8m；</w:t>
            </w:r>
          </w:p>
          <w:p w14:paraId="1D3C81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2.功能：制冷、制热、二氧化碳新风系统、灯光控制、湿度控制、内循环。</w:t>
            </w:r>
          </w:p>
          <w:p w14:paraId="32C29C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（二）风冷热泵（移动出菇房）主要技术参数：</w:t>
            </w:r>
          </w:p>
          <w:p w14:paraId="54F167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1.制冷量：≥19.5KW；</w:t>
            </w:r>
          </w:p>
          <w:p w14:paraId="407262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2.制热量：≥21KW；</w:t>
            </w:r>
          </w:p>
          <w:p w14:paraId="1B1CC0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3.输入总功率：≤6.8KW；</w:t>
            </w:r>
          </w:p>
          <w:p w14:paraId="4E1733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4.电源：380V/50HZ；</w:t>
            </w:r>
          </w:p>
          <w:p w14:paraId="1F14C9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5.制冷剂：R507a，重量约：20㎏；</w:t>
            </w:r>
          </w:p>
          <w:p w14:paraId="5C8F03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6.压缩机：</w:t>
            </w:r>
          </w:p>
          <w:p w14:paraId="28B440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（1）类型：全封闭涡旋；</w:t>
            </w:r>
          </w:p>
          <w:p w14:paraId="42CA01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（2）功率：≤6KW；</w:t>
            </w:r>
          </w:p>
          <w:p w14:paraId="18D5E9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7.U型冷凝器：</w:t>
            </w:r>
          </w:p>
          <w:p w14:paraId="4270BF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（1）类型：紫铜管套铝翅片式+低噪音外转子风机；</w:t>
            </w:r>
          </w:p>
          <w:p w14:paraId="3AD75F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（2）冷却风量约：9500m3/h；</w:t>
            </w:r>
          </w:p>
          <w:p w14:paraId="272CB3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（3）紫铜管套铝翅片式+低噪音外转子风机，外尺寸约：长750mm×宽750mm×高1085mm；</w:t>
            </w:r>
          </w:p>
          <w:p w14:paraId="77B76D65">
            <w:pPr>
              <w:pStyle w:val="9"/>
              <w:keepNext w:val="0"/>
              <w:keepLines w:val="0"/>
              <w:pageBreakBefore w:val="0"/>
              <w:wordWrap/>
              <w:overflowPunct/>
              <w:topLinePunct w:val="0"/>
              <w:bidi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（4）双侧出风蒸发器外尺寸约：长1310mm×宽1040mm×高360mm，风</w:t>
            </w:r>
            <w:r>
              <w:rPr>
                <w:rFonts w:hint="eastAsia" w:ascii="宋体" w:hAnsi="宋体" w:eastAsia="宋体" w:cs="宋体"/>
                <w:snapToGrid w:val="0"/>
                <w:color w:val="auto"/>
                <w:kern w:val="0"/>
                <w:sz w:val="21"/>
                <w:szCs w:val="21"/>
                <w:highlight w:val="none"/>
                <w:lang w:val="en-US" w:eastAsia="zh-CN" w:bidi="ar-SA"/>
              </w:rPr>
              <w:t>量≥</w:t>
            </w:r>
            <w:r>
              <w:rPr>
                <w:rFonts w:hint="eastAsia" w:ascii="宋体" w:hAnsi="宋体" w:eastAsia="宋体" w:cs="宋体"/>
                <w:color w:val="auto"/>
                <w:highlight w:val="none"/>
                <w:lang w:eastAsia="zh-CN"/>
              </w:rPr>
              <w:t>2×3500 m³/h ，风机型号SDL-80（同等或以上）；</w:t>
            </w:r>
          </w:p>
          <w:p w14:paraId="668850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8.安全保护：压缩机过热保护，过流保护，高低压力保护，超温保护，相序/缺相保护，排气过热保护，防冻保护。</w:t>
            </w:r>
          </w:p>
          <w:p w14:paraId="528697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9.机械重量约：85kg；</w:t>
            </w:r>
          </w:p>
          <w:p w14:paraId="79955C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10.蒸发器重量约：60kg；</w:t>
            </w:r>
          </w:p>
          <w:p w14:paraId="3056C2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11.机械尺寸约：宽300mm×长1050mm×高1300mm。</w:t>
            </w:r>
          </w:p>
          <w:p w14:paraId="3493D9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（三）其他配件参数：</w:t>
            </w:r>
          </w:p>
          <w:p w14:paraId="43EB30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1.灯带</w:t>
            </w:r>
          </w:p>
          <w:p w14:paraId="65E922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(1)白光，24V10W，5030 72珠/米，不少于40米。</w:t>
            </w:r>
          </w:p>
          <w:p w14:paraId="362370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(2)蓝光，24V10W，5030 72珠/米，不少于40米。</w:t>
            </w:r>
          </w:p>
          <w:p w14:paraId="10002E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2.二氧化碳传感器：</w:t>
            </w:r>
          </w:p>
          <w:p w14:paraId="102C50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(1)采用红外双光束CO2传感器，工作寿命不少于10年；</w:t>
            </w:r>
          </w:p>
          <w:p w14:paraId="71591B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(2)量程：0～500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zh-CN"/>
              </w:rPr>
              <w:t>0ppm；</w:t>
            </w:r>
          </w:p>
          <w:p w14:paraId="4D8A4B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(3)检测分辨率：1ppm；</w:t>
            </w:r>
          </w:p>
          <w:p w14:paraId="2CA92B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(4)测量精度：±30ppm±5%的读数；</w:t>
            </w:r>
          </w:p>
          <w:p w14:paraId="70F127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(5)重复精度：±1%；</w:t>
            </w:r>
          </w:p>
          <w:p w14:paraId="3FCEB7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(6)壳体材料：塑料防水外壳；</w:t>
            </w:r>
          </w:p>
          <w:p w14:paraId="6E50A2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(7)外型尺寸约：长130mm×宽70mm×高48mm，整机重量约：200g；</w:t>
            </w:r>
          </w:p>
          <w:p w14:paraId="312ACF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(8)隔爆等级：无；</w:t>
            </w:r>
          </w:p>
          <w:p w14:paraId="473E26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(9)防护等级：IP54；</w:t>
            </w:r>
          </w:p>
          <w:p w14:paraId="5AEF67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(10)工作环境温度：0～50°C；</w:t>
            </w:r>
          </w:p>
          <w:p w14:paraId="29FDCD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(11)工作环境湿度：0～100%RH；</w:t>
            </w:r>
          </w:p>
          <w:p w14:paraId="694A2D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(12)模拟信号输出：4～20 mA；</w:t>
            </w:r>
          </w:p>
          <w:p w14:paraId="3624B9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(13)工作电压：12～24VDC；</w:t>
            </w:r>
          </w:p>
          <w:p w14:paraId="31B1FE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(14)供电功率不小于 1.6W；</w:t>
            </w:r>
          </w:p>
          <w:p w14:paraId="648020FC">
            <w:pPr>
              <w:pStyle w:val="9"/>
              <w:keepNext w:val="0"/>
              <w:keepLines w:val="0"/>
              <w:pageBreakBefore w:val="0"/>
              <w:wordWrap/>
              <w:overflowPunct/>
              <w:topLinePunct w:val="0"/>
              <w:bidi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3.触摸屏控制板：≥7英寸,包括：微电脑显示器、二氧化碳传感器、温度传感器，湿度控制器，继电器线路板等，</w:t>
            </w:r>
            <w:r>
              <w:rPr>
                <w:rFonts w:hint="eastAsia" w:ascii="宋体" w:hAnsi="宋体" w:eastAsia="宋体" w:cs="宋体"/>
                <w:color w:val="auto"/>
                <w:highlight w:val="none"/>
                <w:lang w:val="en-US" w:eastAsia="zh-CN"/>
              </w:rPr>
              <w:t>控制系统完全满足智慧农业标准</w:t>
            </w:r>
            <w:r>
              <w:rPr>
                <w:rFonts w:hint="eastAsia" w:ascii="宋体" w:hAnsi="宋体" w:eastAsia="宋体" w:cs="宋体"/>
                <w:color w:val="auto"/>
                <w:highlight w:val="none"/>
                <w:lang w:eastAsia="zh-CN"/>
              </w:rPr>
              <w:t>；</w:t>
            </w:r>
          </w:p>
          <w:p w14:paraId="5B8C18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触摸屏电源线：国标，RVV 2×0.5 m²；纯铜RVVP屏蔽线4芯0.75 m²信号线电缆线。</w:t>
            </w:r>
          </w:p>
          <w:p w14:paraId="7D0886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4.二氧化碳新风机功率：40-80W；</w:t>
            </w:r>
          </w:p>
          <w:p w14:paraId="2A5D21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5.重力二氧化碳排放口：铝合金材质，单向重力排放阀；</w:t>
            </w:r>
          </w:p>
          <w:p w14:paraId="5540CF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6.2-聚氨酯保温库体项：厚约0.6cm不锈钢库板底板；</w:t>
            </w:r>
          </w:p>
          <w:p w14:paraId="35F2F3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7.库体部分：采用聚氨酯复合彩钢保温板，厚约100mm，阻燃等级为：复合B2。</w:t>
            </w:r>
          </w:p>
        </w:tc>
      </w:tr>
      <w:tr w14:paraId="07967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45" w:type="dxa"/>
            <w:vAlign w:val="center"/>
          </w:tcPr>
          <w:p w14:paraId="64D51DF8">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55"/>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13" w:type="dxa"/>
            <w:vAlign w:val="center"/>
          </w:tcPr>
          <w:p w14:paraId="3A623584">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冻库设备</w:t>
            </w:r>
          </w:p>
        </w:tc>
        <w:tc>
          <w:tcPr>
            <w:tcW w:w="940" w:type="dxa"/>
            <w:vAlign w:val="center"/>
          </w:tcPr>
          <w:p w14:paraId="1EC30C26">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4"/>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2套</w:t>
            </w:r>
          </w:p>
        </w:tc>
        <w:tc>
          <w:tcPr>
            <w:tcW w:w="6894" w:type="dxa"/>
            <w:vAlign w:val="center"/>
          </w:tcPr>
          <w:p w14:paraId="01332F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eastAsia="宋体" w:cs="宋体"/>
                <w:color w:val="auto"/>
                <w:highlight w:val="none"/>
              </w:rPr>
              <w:t>规格及功能：</w:t>
            </w:r>
          </w:p>
          <w:p w14:paraId="1755E5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概况：打包间外尺寸</w:t>
            </w:r>
            <w:r>
              <w:rPr>
                <w:rFonts w:hint="eastAsia" w:ascii="宋体" w:hAnsi="宋体" w:eastAsia="宋体" w:cs="宋体"/>
                <w:color w:val="auto"/>
                <w:highlight w:val="none"/>
                <w:lang w:val="en-US" w:eastAsia="zh-CN"/>
              </w:rPr>
              <w:t>约</w:t>
            </w:r>
            <w:r>
              <w:rPr>
                <w:rFonts w:hint="eastAsia" w:ascii="宋体" w:hAnsi="宋体" w:eastAsia="宋体" w:cs="宋体"/>
                <w:color w:val="auto"/>
                <w:highlight w:val="none"/>
              </w:rPr>
              <w:t>：20000mm(长）*7000mm（宽）*2800mm（高）；冷藏间外尺寸</w:t>
            </w:r>
            <w:r>
              <w:rPr>
                <w:rFonts w:hint="eastAsia" w:ascii="宋体" w:hAnsi="宋体" w:eastAsia="宋体" w:cs="宋体"/>
                <w:color w:val="auto"/>
                <w:highlight w:val="none"/>
                <w:lang w:val="en-US" w:eastAsia="zh-CN"/>
              </w:rPr>
              <w:t>约</w:t>
            </w:r>
            <w:r>
              <w:rPr>
                <w:rFonts w:hint="eastAsia" w:ascii="宋体" w:hAnsi="宋体" w:eastAsia="宋体" w:cs="宋体"/>
                <w:color w:val="auto"/>
                <w:highlight w:val="none"/>
              </w:rPr>
              <w:t>10000mm(长）*5000mm（宽）*2800mm（高）*2间</w:t>
            </w:r>
            <w:r>
              <w:rPr>
                <w:rFonts w:hint="eastAsia" w:ascii="宋体" w:hAnsi="宋体" w:cs="宋体"/>
                <w:color w:val="auto"/>
                <w:highlight w:val="none"/>
                <w:lang w:eastAsia="zh-CN"/>
              </w:rPr>
              <w:t>。</w:t>
            </w:r>
          </w:p>
          <w:p w14:paraId="408193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设计温度：0℃，全自动运行。 </w:t>
            </w:r>
          </w:p>
          <w:p w14:paraId="0BE204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使用类型：食用菌低温分拣、冷藏。</w:t>
            </w:r>
          </w:p>
          <w:p w14:paraId="14812F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库体保温板100mm（环保型）聚氨酯高密阻燃彩钢保温板</w:t>
            </w:r>
          </w:p>
          <w:p w14:paraId="6B7DD7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分拣间100mm夹芯板</w:t>
            </w:r>
          </w:p>
          <w:p w14:paraId="69C2FE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冷库门平移门</w:t>
            </w:r>
            <w:r>
              <w:rPr>
                <w:rFonts w:hint="eastAsia" w:ascii="宋体" w:hAnsi="宋体" w:eastAsia="宋体" w:cs="宋体"/>
                <w:color w:val="auto"/>
                <w:highlight w:val="none"/>
                <w:lang w:val="en-US" w:eastAsia="zh-CN"/>
              </w:rPr>
              <w:t>约</w:t>
            </w:r>
            <w:r>
              <w:rPr>
                <w:rFonts w:hint="eastAsia" w:ascii="宋体" w:hAnsi="宋体" w:eastAsia="宋体" w:cs="宋体"/>
                <w:color w:val="auto"/>
                <w:highlight w:val="none"/>
              </w:rPr>
              <w:t>2000*2200</w:t>
            </w:r>
          </w:p>
          <w:p w14:paraId="3BCDC3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冷库合页门</w:t>
            </w:r>
            <w:r>
              <w:rPr>
                <w:rFonts w:hint="eastAsia" w:ascii="宋体" w:hAnsi="宋体" w:eastAsia="宋体" w:cs="宋体"/>
                <w:color w:val="auto"/>
                <w:highlight w:val="none"/>
                <w:lang w:val="en-US" w:eastAsia="zh-CN"/>
              </w:rPr>
              <w:t>约</w:t>
            </w:r>
            <w:r>
              <w:rPr>
                <w:rFonts w:hint="eastAsia" w:ascii="宋体" w:hAnsi="宋体" w:eastAsia="宋体" w:cs="宋体"/>
                <w:color w:val="auto"/>
                <w:highlight w:val="none"/>
              </w:rPr>
              <w:t>1000*1800</w:t>
            </w:r>
          </w:p>
          <w:p w14:paraId="5DCA67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全自动电脑控制柜10kw，温度、电流显示，保护</w:t>
            </w:r>
          </w:p>
          <w:p w14:paraId="57B95A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电线电缆3*4+2*1.5</w:t>
            </w:r>
          </w:p>
          <w:p w14:paraId="589F78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电线电缆4*2.5</w:t>
            </w:r>
          </w:p>
          <w:p w14:paraId="63D149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控制数据线2*1</w:t>
            </w:r>
          </w:p>
          <w:p w14:paraId="31EFF8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LED冷库专用灯20W</w:t>
            </w:r>
          </w:p>
          <w:p w14:paraId="5AAD45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制冷机组FZB-080</w:t>
            </w:r>
          </w:p>
          <w:p w14:paraId="017A6F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内螺纹高效冷风机DL-125</w:t>
            </w:r>
          </w:p>
          <w:p w14:paraId="7BD0B1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膨胀阀TIE-5</w:t>
            </w:r>
          </w:p>
          <w:p w14:paraId="107A19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铜管￠28+￠12</w:t>
            </w:r>
          </w:p>
          <w:p w14:paraId="6CA423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设备基础50#角钢</w:t>
            </w:r>
          </w:p>
          <w:p w14:paraId="0800BC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风机吊架50#角钢</w:t>
            </w:r>
          </w:p>
          <w:p w14:paraId="6E1F47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PVC水管+保温DN40</w:t>
            </w:r>
          </w:p>
          <w:p w14:paraId="3C72BF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highlight w:val="none"/>
              </w:rPr>
              <w:t>制冷剂R404a高效</w:t>
            </w:r>
          </w:p>
        </w:tc>
      </w:tr>
      <w:tr w14:paraId="4B745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392" w:type="dxa"/>
            <w:gridSpan w:val="4"/>
            <w:vAlign w:val="center"/>
          </w:tcPr>
          <w:p w14:paraId="281507C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一、商务要求</w:t>
            </w:r>
          </w:p>
        </w:tc>
      </w:tr>
      <w:tr w14:paraId="67C5B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558" w:type="dxa"/>
            <w:gridSpan w:val="2"/>
            <w:vAlign w:val="center"/>
          </w:tcPr>
          <w:p w14:paraId="1C08FB05">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交付时间及地点</w:t>
            </w:r>
          </w:p>
        </w:tc>
        <w:tc>
          <w:tcPr>
            <w:tcW w:w="7834" w:type="dxa"/>
            <w:gridSpan w:val="2"/>
            <w:vAlign w:val="center"/>
          </w:tcPr>
          <w:p w14:paraId="1DE5BBE5">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jc w:val="left"/>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交付时间：自签订合同之日起30日内安装调试完毕并交付使用。</w:t>
            </w:r>
          </w:p>
          <w:p w14:paraId="6263B580">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交付地点：广西陆川县采购人指定地点。</w:t>
            </w:r>
          </w:p>
        </w:tc>
      </w:tr>
      <w:tr w14:paraId="7A827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558" w:type="dxa"/>
            <w:gridSpan w:val="2"/>
            <w:vAlign w:val="center"/>
          </w:tcPr>
          <w:p w14:paraId="48584035">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合同签订时间</w:t>
            </w:r>
          </w:p>
        </w:tc>
        <w:tc>
          <w:tcPr>
            <w:tcW w:w="7834" w:type="dxa"/>
            <w:gridSpan w:val="2"/>
            <w:vAlign w:val="center"/>
          </w:tcPr>
          <w:p w14:paraId="3F2550FC">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自</w:t>
            </w:r>
            <w:r>
              <w:rPr>
                <w:rFonts w:hint="eastAsia" w:cs="宋体"/>
                <w:color w:val="auto"/>
                <w:spacing w:val="3"/>
                <w:sz w:val="21"/>
                <w:szCs w:val="21"/>
                <w:highlight w:val="none"/>
                <w:lang w:eastAsia="zh-CN"/>
              </w:rPr>
              <w:t>中标通知书</w:t>
            </w:r>
            <w:r>
              <w:rPr>
                <w:rFonts w:hint="eastAsia" w:ascii="宋体" w:hAnsi="宋体" w:eastAsia="宋体" w:cs="宋体"/>
                <w:color w:val="auto"/>
                <w:spacing w:val="3"/>
                <w:sz w:val="21"/>
                <w:szCs w:val="21"/>
                <w:highlight w:val="none"/>
              </w:rPr>
              <w:t>发出之日起25日内。</w:t>
            </w:r>
          </w:p>
        </w:tc>
      </w:tr>
      <w:tr w14:paraId="3B833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58" w:type="dxa"/>
            <w:gridSpan w:val="2"/>
            <w:vAlign w:val="center"/>
          </w:tcPr>
          <w:p w14:paraId="771705B0">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付款方式</w:t>
            </w:r>
          </w:p>
        </w:tc>
        <w:tc>
          <w:tcPr>
            <w:tcW w:w="7834" w:type="dxa"/>
            <w:gridSpan w:val="2"/>
            <w:vAlign w:val="center"/>
          </w:tcPr>
          <w:p w14:paraId="67A963DA">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本项目款项分期支付，第一次：自签订合同生效以及具备实施条件后35日内支付合同价款的30%</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第二次：货物按照采购人指定地点安装后35日内支付合同价款的60%</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第三次</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货物经采购人验收合格并投入正常使用后35日内支付合同价款的</w:t>
            </w:r>
            <w:r>
              <w:rPr>
                <w:rFonts w:hint="eastAsia" w:cs="宋体"/>
                <w:color w:val="auto"/>
                <w:spacing w:val="3"/>
                <w:sz w:val="21"/>
                <w:szCs w:val="21"/>
                <w:highlight w:val="none"/>
                <w:lang w:val="en-US" w:eastAsia="zh-CN"/>
              </w:rPr>
              <w:t>7</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第四次：货物自验收合格投入正常使用满一年后支付合同价款的</w:t>
            </w: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(不计利息)。</w:t>
            </w:r>
          </w:p>
        </w:tc>
      </w:tr>
      <w:tr w14:paraId="1562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558" w:type="dxa"/>
            <w:gridSpan w:val="2"/>
            <w:vAlign w:val="center"/>
          </w:tcPr>
          <w:p w14:paraId="4F464D8C">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售后服务要求</w:t>
            </w:r>
          </w:p>
        </w:tc>
        <w:tc>
          <w:tcPr>
            <w:tcW w:w="7834" w:type="dxa"/>
            <w:gridSpan w:val="2"/>
            <w:vAlign w:val="center"/>
          </w:tcPr>
          <w:p w14:paraId="5D813D1D">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jc w:val="left"/>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(1)质量保修期为从设备安装调试完毕并经验收合格交付使用之日起1年，相关费用包含在项目总费用。</w:t>
            </w:r>
          </w:p>
          <w:p w14:paraId="04FF246C">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jc w:val="left"/>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w:t>
            </w:r>
            <w:r>
              <w:rPr>
                <w:rFonts w:hint="eastAsia" w:cs="宋体"/>
                <w:color w:val="auto"/>
                <w:spacing w:val="3"/>
                <w:sz w:val="21"/>
                <w:szCs w:val="21"/>
                <w:highlight w:val="none"/>
                <w:lang w:val="en-US" w:eastAsia="zh-CN"/>
              </w:rPr>
              <w:t>投</w:t>
            </w:r>
            <w:r>
              <w:rPr>
                <w:rFonts w:hint="eastAsia" w:ascii="宋体" w:hAnsi="宋体" w:eastAsia="宋体" w:cs="宋体"/>
                <w:color w:val="auto"/>
                <w:spacing w:val="3"/>
                <w:sz w:val="21"/>
                <w:szCs w:val="21"/>
                <w:highlight w:val="none"/>
              </w:rPr>
              <w:t>标产品须是按厂家出厂标准配置提供的整套全新，具备正规合法经销渠道，符合相关标准要求的全新合格产品(包括所有零部件、元器件和附件)。若产品在运输过程中损坏须无偿调换同样产品，并按生产厂家或国家有关规定实行“三包”。</w:t>
            </w:r>
          </w:p>
          <w:p w14:paraId="34141552">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jc w:val="left"/>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(3)服务响应时间为30分钟内，设备故障等影响设备稳定运行的问题需在4小时之内解决，如需进行现场维护，维护工程师需在12小时内到达现场；如到达现场后无法在12小时内修复的，要求负责更换备机使用(含因此产生的相关费用),并定期回访以及对设备检修。</w:t>
            </w:r>
          </w:p>
          <w:p w14:paraId="479E6FF2">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jc w:val="left"/>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(4)产品质量保修期过后，</w:t>
            </w:r>
            <w:r>
              <w:rPr>
                <w:rFonts w:hint="eastAsia" w:cs="宋体"/>
                <w:color w:val="auto"/>
                <w:spacing w:val="3"/>
                <w:sz w:val="21"/>
                <w:szCs w:val="21"/>
                <w:highlight w:val="none"/>
                <w:lang w:val="en-US" w:eastAsia="zh-CN"/>
              </w:rPr>
              <w:t>中标</w:t>
            </w:r>
            <w:r>
              <w:rPr>
                <w:rFonts w:hint="eastAsia" w:ascii="宋体" w:hAnsi="宋体" w:eastAsia="宋体" w:cs="宋体"/>
                <w:color w:val="auto"/>
                <w:spacing w:val="3"/>
                <w:sz w:val="21"/>
                <w:szCs w:val="21"/>
                <w:highlight w:val="none"/>
              </w:rPr>
              <w:t>供应商应当为采购人提供技术援助电话，解答采购人在使用中遇到的问题，及时为采购人提出解决问题的建议。</w:t>
            </w:r>
          </w:p>
          <w:p w14:paraId="1D8DC9B8">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jc w:val="left"/>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(5)设备到货验收后，应为采购人的相关操作人员提供培训，使其能对设备进行熟练的操作。</w:t>
            </w:r>
          </w:p>
          <w:p w14:paraId="4C6874C4">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(6)交货时提供完整应用中文操作说明书、维修手册及其它相关技术资料。</w:t>
            </w:r>
          </w:p>
        </w:tc>
      </w:tr>
      <w:tr w14:paraId="3E96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558" w:type="dxa"/>
            <w:gridSpan w:val="2"/>
            <w:vAlign w:val="center"/>
          </w:tcPr>
          <w:p w14:paraId="2ECF7F61">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jc w:val="center"/>
              <w:textAlignment w:val="baseline"/>
              <w:rPr>
                <w:rFonts w:hint="eastAsia" w:ascii="宋体" w:hAnsi="宋体" w:eastAsia="宋体" w:cs="宋体"/>
                <w:color w:val="auto"/>
                <w:spacing w:val="3"/>
                <w:sz w:val="21"/>
                <w:szCs w:val="21"/>
                <w:highlight w:val="none"/>
              </w:rPr>
            </w:pPr>
          </w:p>
          <w:p w14:paraId="498ED0B6">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报价要求</w:t>
            </w:r>
          </w:p>
        </w:tc>
        <w:tc>
          <w:tcPr>
            <w:tcW w:w="7834" w:type="dxa"/>
            <w:gridSpan w:val="2"/>
            <w:vAlign w:val="center"/>
          </w:tcPr>
          <w:p w14:paraId="4BCB3B0C">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供应商所提供的总报价需包含货物及其附件的采购、制造、包装、运输、保险、税费以及安装设计、安装调试、培训、技术服务(包括技术资料)、质量保修期保障、设备检定、验收等全部费用。对于本文件中未列明，而供应商认为必需的费用，也需列入总报价。在合同实施时，采购人将不予支付</w:t>
            </w:r>
            <w:r>
              <w:rPr>
                <w:rFonts w:hint="eastAsia" w:cs="宋体"/>
                <w:color w:val="auto"/>
                <w:spacing w:val="3"/>
                <w:sz w:val="21"/>
                <w:szCs w:val="21"/>
                <w:highlight w:val="none"/>
                <w:lang w:val="en-US" w:eastAsia="zh-CN"/>
              </w:rPr>
              <w:t>中标</w:t>
            </w:r>
            <w:r>
              <w:rPr>
                <w:rFonts w:hint="eastAsia" w:ascii="宋体" w:hAnsi="宋体" w:eastAsia="宋体" w:cs="宋体"/>
                <w:color w:val="auto"/>
                <w:spacing w:val="3"/>
                <w:sz w:val="21"/>
                <w:szCs w:val="21"/>
                <w:highlight w:val="none"/>
              </w:rPr>
              <w:t>供应商没有列入的项目费用，并认为此项目的费用已包括在</w:t>
            </w:r>
            <w:r>
              <w:rPr>
                <w:rFonts w:hint="eastAsia" w:cs="宋体"/>
                <w:color w:val="auto"/>
                <w:spacing w:val="3"/>
                <w:sz w:val="21"/>
                <w:szCs w:val="21"/>
                <w:highlight w:val="none"/>
                <w:lang w:val="en-US" w:eastAsia="zh-CN"/>
              </w:rPr>
              <w:t>投</w:t>
            </w:r>
            <w:r>
              <w:rPr>
                <w:rFonts w:hint="eastAsia" w:ascii="宋体" w:hAnsi="宋体" w:eastAsia="宋体" w:cs="宋体"/>
                <w:color w:val="auto"/>
                <w:spacing w:val="3"/>
                <w:sz w:val="21"/>
                <w:szCs w:val="21"/>
                <w:highlight w:val="none"/>
              </w:rPr>
              <w:t>标总报价中。</w:t>
            </w:r>
          </w:p>
        </w:tc>
      </w:tr>
      <w:tr w14:paraId="2562B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92" w:type="dxa"/>
            <w:gridSpan w:val="4"/>
            <w:vAlign w:val="center"/>
          </w:tcPr>
          <w:p w14:paraId="671B07E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二、与实现项目目标相关的其他要求</w:t>
            </w:r>
          </w:p>
        </w:tc>
      </w:tr>
      <w:tr w14:paraId="4F23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558" w:type="dxa"/>
            <w:gridSpan w:val="2"/>
            <w:vAlign w:val="center"/>
          </w:tcPr>
          <w:p w14:paraId="29EDAA2D">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管理体系要求</w:t>
            </w:r>
          </w:p>
          <w:p w14:paraId="41911E2B">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(如有请提供)</w:t>
            </w:r>
          </w:p>
        </w:tc>
        <w:tc>
          <w:tcPr>
            <w:tcW w:w="7834" w:type="dxa"/>
            <w:gridSpan w:val="2"/>
            <w:vAlign w:val="center"/>
          </w:tcPr>
          <w:p w14:paraId="75D25225">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供应商有效的质量管理体系认证证书、环境管理体系认证证书、职业健康安全管理体系认证证书。</w:t>
            </w:r>
          </w:p>
        </w:tc>
      </w:tr>
      <w:tr w14:paraId="4052C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558" w:type="dxa"/>
            <w:gridSpan w:val="2"/>
            <w:vAlign w:val="center"/>
          </w:tcPr>
          <w:p w14:paraId="62BD03D2">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验收要求</w:t>
            </w:r>
          </w:p>
        </w:tc>
        <w:tc>
          <w:tcPr>
            <w:tcW w:w="7834" w:type="dxa"/>
            <w:gridSpan w:val="2"/>
            <w:vAlign w:val="center"/>
          </w:tcPr>
          <w:p w14:paraId="7517577B">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jc w:val="left"/>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1.按照采购人的采购需求、</w:t>
            </w:r>
            <w:r>
              <w:rPr>
                <w:rFonts w:hint="eastAsia" w:cs="宋体"/>
                <w:color w:val="auto"/>
                <w:spacing w:val="3"/>
                <w:sz w:val="21"/>
                <w:szCs w:val="21"/>
                <w:highlight w:val="none"/>
                <w:lang w:val="en-US" w:eastAsia="zh-CN"/>
              </w:rPr>
              <w:t>中标</w:t>
            </w:r>
            <w:r>
              <w:rPr>
                <w:rFonts w:hint="eastAsia" w:ascii="宋体" w:hAnsi="宋体" w:eastAsia="宋体" w:cs="宋体"/>
                <w:color w:val="auto"/>
                <w:spacing w:val="3"/>
                <w:sz w:val="21"/>
                <w:szCs w:val="21"/>
                <w:highlight w:val="none"/>
              </w:rPr>
              <w:t>供应商的</w:t>
            </w:r>
            <w:r>
              <w:rPr>
                <w:rFonts w:hint="eastAsia" w:cs="宋体"/>
                <w:color w:val="auto"/>
                <w:spacing w:val="3"/>
                <w:sz w:val="21"/>
                <w:szCs w:val="21"/>
                <w:highlight w:val="none"/>
                <w:lang w:val="en-US" w:eastAsia="zh-CN"/>
              </w:rPr>
              <w:t>投标</w:t>
            </w:r>
            <w:r>
              <w:rPr>
                <w:rFonts w:hint="eastAsia" w:ascii="宋体" w:hAnsi="宋体" w:eastAsia="宋体" w:cs="宋体"/>
                <w:color w:val="auto"/>
                <w:spacing w:val="3"/>
                <w:sz w:val="21"/>
                <w:szCs w:val="21"/>
                <w:highlight w:val="none"/>
              </w:rPr>
              <w:t>文件、采购合同、设计、安装及施工须符合现行国家相关标准、行业标准、地方标准或者其他标准、规范的要求进行验收。</w:t>
            </w:r>
          </w:p>
          <w:p w14:paraId="3053D447">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2.由采购人自行组织验收或委托第三方机构开展采购项目履约验收工作，验收过程产生的费用由</w:t>
            </w:r>
            <w:r>
              <w:rPr>
                <w:rFonts w:hint="eastAsia" w:cs="宋体"/>
                <w:color w:val="auto"/>
                <w:spacing w:val="3"/>
                <w:sz w:val="21"/>
                <w:szCs w:val="21"/>
                <w:highlight w:val="none"/>
                <w:lang w:eastAsia="zh-CN"/>
              </w:rPr>
              <w:t>中标供应商</w:t>
            </w:r>
            <w:r>
              <w:rPr>
                <w:rFonts w:hint="eastAsia" w:ascii="宋体" w:hAnsi="宋体" w:eastAsia="宋体" w:cs="宋体"/>
                <w:color w:val="auto"/>
                <w:spacing w:val="3"/>
                <w:sz w:val="21"/>
                <w:szCs w:val="21"/>
                <w:highlight w:val="none"/>
              </w:rPr>
              <w:t>承担。</w:t>
            </w:r>
          </w:p>
        </w:tc>
      </w:tr>
      <w:tr w14:paraId="6C25D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558" w:type="dxa"/>
            <w:gridSpan w:val="2"/>
            <w:vAlign w:val="center"/>
          </w:tcPr>
          <w:p w14:paraId="2AB64BD3">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验收标准</w:t>
            </w:r>
          </w:p>
        </w:tc>
        <w:tc>
          <w:tcPr>
            <w:tcW w:w="7834" w:type="dxa"/>
            <w:gridSpan w:val="2"/>
            <w:vAlign w:val="center"/>
          </w:tcPr>
          <w:p w14:paraId="2D28B3B6">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本项目采购标的需执行的国家相关标准、行业标准、地方标准或其他强制性标准、规范等要求。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6B521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558" w:type="dxa"/>
            <w:gridSpan w:val="2"/>
            <w:vAlign w:val="center"/>
          </w:tcPr>
          <w:p w14:paraId="011385CD">
            <w:pPr>
              <w:pStyle w:val="7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进口产品说明</w:t>
            </w:r>
          </w:p>
        </w:tc>
        <w:tc>
          <w:tcPr>
            <w:tcW w:w="7834" w:type="dxa"/>
            <w:gridSpan w:val="2"/>
            <w:vAlign w:val="center"/>
          </w:tcPr>
          <w:p w14:paraId="5D6B3F96">
            <w:pPr>
              <w:pStyle w:val="77"/>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本项目货物不接受进口产品(即通过中国海关报关验放进入中国境内且产自关境外的产品)参与</w:t>
            </w:r>
            <w:r>
              <w:rPr>
                <w:rFonts w:hint="eastAsia" w:cs="宋体"/>
                <w:color w:val="auto"/>
                <w:spacing w:val="3"/>
                <w:sz w:val="21"/>
                <w:szCs w:val="21"/>
                <w:highlight w:val="none"/>
                <w:lang w:val="en-US" w:eastAsia="zh-CN"/>
              </w:rPr>
              <w:t>投</w:t>
            </w:r>
            <w:r>
              <w:rPr>
                <w:rFonts w:hint="eastAsia" w:ascii="宋体" w:hAnsi="宋体" w:eastAsia="宋体" w:cs="宋体"/>
                <w:color w:val="auto"/>
                <w:spacing w:val="3"/>
                <w:sz w:val="21"/>
                <w:szCs w:val="21"/>
                <w:highlight w:val="none"/>
              </w:rPr>
              <w:t>标，如有进口产品参与投标的作无效</w:t>
            </w:r>
            <w:r>
              <w:rPr>
                <w:rFonts w:hint="eastAsia" w:cs="宋体"/>
                <w:color w:val="auto"/>
                <w:spacing w:val="3"/>
                <w:sz w:val="21"/>
                <w:szCs w:val="21"/>
                <w:highlight w:val="none"/>
                <w:lang w:val="en-US" w:eastAsia="zh-CN"/>
              </w:rPr>
              <w:t>投</w:t>
            </w:r>
            <w:r>
              <w:rPr>
                <w:rFonts w:hint="eastAsia" w:ascii="宋体" w:hAnsi="宋体" w:eastAsia="宋体" w:cs="宋体"/>
                <w:color w:val="auto"/>
                <w:spacing w:val="3"/>
                <w:sz w:val="21"/>
                <w:szCs w:val="21"/>
                <w:highlight w:val="none"/>
              </w:rPr>
              <w:t>标处理。</w:t>
            </w:r>
          </w:p>
        </w:tc>
      </w:tr>
    </w:tbl>
    <w:p w14:paraId="6A15769A">
      <w:pPr>
        <w:pStyle w:val="23"/>
        <w:rPr>
          <w:color w:val="auto"/>
          <w:highlight w:val="none"/>
        </w:rPr>
      </w:pPr>
    </w:p>
    <w:p w14:paraId="2A3351EC">
      <w:pPr>
        <w:pStyle w:val="23"/>
        <w:rPr>
          <w:color w:val="auto"/>
          <w:highlight w:val="none"/>
        </w:rPr>
      </w:pPr>
    </w:p>
    <w:p w14:paraId="43E43034">
      <w:pPr>
        <w:pStyle w:val="23"/>
        <w:rPr>
          <w:color w:val="auto"/>
          <w:highlight w:val="none"/>
        </w:rPr>
      </w:pPr>
    </w:p>
    <w:p w14:paraId="4A18415E">
      <w:pPr>
        <w:pStyle w:val="23"/>
        <w:rPr>
          <w:color w:val="auto"/>
          <w:highlight w:val="none"/>
        </w:rPr>
      </w:pPr>
    </w:p>
    <w:p w14:paraId="6BA035CD">
      <w:pPr>
        <w:pStyle w:val="23"/>
        <w:rPr>
          <w:color w:val="auto"/>
          <w:highlight w:val="none"/>
        </w:rPr>
      </w:pPr>
    </w:p>
    <w:p w14:paraId="1EF39152">
      <w:pPr>
        <w:pStyle w:val="23"/>
        <w:rPr>
          <w:color w:val="auto"/>
          <w:highlight w:val="none"/>
        </w:rPr>
      </w:pPr>
    </w:p>
    <w:p w14:paraId="0F8C932A">
      <w:pPr>
        <w:pStyle w:val="23"/>
        <w:rPr>
          <w:color w:val="auto"/>
          <w:highlight w:val="none"/>
        </w:rPr>
      </w:pPr>
    </w:p>
    <w:p w14:paraId="0FF9533C">
      <w:pPr>
        <w:pStyle w:val="23"/>
        <w:rPr>
          <w:color w:val="auto"/>
          <w:highlight w:val="none"/>
        </w:rPr>
      </w:pPr>
    </w:p>
    <w:p w14:paraId="69B898A8">
      <w:pPr>
        <w:pStyle w:val="23"/>
        <w:rPr>
          <w:color w:val="auto"/>
          <w:highlight w:val="none"/>
        </w:rPr>
      </w:pPr>
    </w:p>
    <w:p w14:paraId="5E7CEED9">
      <w:pPr>
        <w:pStyle w:val="23"/>
        <w:rPr>
          <w:color w:val="auto"/>
          <w:highlight w:val="none"/>
        </w:rPr>
      </w:pPr>
    </w:p>
    <w:p w14:paraId="02E24054">
      <w:pPr>
        <w:pStyle w:val="23"/>
        <w:rPr>
          <w:color w:val="auto"/>
          <w:highlight w:val="none"/>
        </w:rPr>
      </w:pPr>
    </w:p>
    <w:p w14:paraId="7D75892E">
      <w:pPr>
        <w:spacing w:line="428" w:lineRule="exac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附件1：</w:t>
      </w:r>
    </w:p>
    <w:p w14:paraId="498E378C">
      <w:pPr>
        <w:spacing w:before="7"/>
        <w:rPr>
          <w:rFonts w:ascii="Arial Unicode MS" w:hAnsi="Arial Unicode MS" w:eastAsia="Arial Unicode MS" w:cs="Arial Unicode MS"/>
          <w:color w:val="auto"/>
          <w:sz w:val="17"/>
          <w:szCs w:val="17"/>
          <w:highlight w:val="none"/>
        </w:rPr>
      </w:pPr>
    </w:p>
    <w:p w14:paraId="7489C1C7">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tbl>
      <w:tblPr>
        <w:tblStyle w:val="29"/>
        <w:tblW w:w="9220" w:type="dxa"/>
        <w:tblInd w:w="93" w:type="dxa"/>
        <w:tblLayout w:type="autofit"/>
        <w:tblCellMar>
          <w:top w:w="0" w:type="dxa"/>
          <w:left w:w="108" w:type="dxa"/>
          <w:bottom w:w="0" w:type="dxa"/>
          <w:right w:w="108" w:type="dxa"/>
        </w:tblCellMar>
      </w:tblPr>
      <w:tblGrid>
        <w:gridCol w:w="660"/>
        <w:gridCol w:w="1116"/>
        <w:gridCol w:w="1516"/>
        <w:gridCol w:w="1620"/>
        <w:gridCol w:w="4540"/>
      </w:tblGrid>
      <w:tr w14:paraId="5C04829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tcPr>
          <w:p w14:paraId="1045F92F">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14:paraId="79875E05">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14:paraId="1F6BE437">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17D50C4">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14:paraId="3FA10C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ign w:val="center"/>
          </w:tcPr>
          <w:p w14:paraId="115E57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ign w:val="center"/>
          </w:tcPr>
          <w:p w14:paraId="6D67D91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14:paraId="5C5818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0B4ABD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8D95422">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14:paraId="0BD1488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EA815CD">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0E06A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14:paraId="261139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BDDC3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67F77C9">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14:paraId="27C04A3A">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0CC82FA">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7B555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14:paraId="21F559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4533E1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83135E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2977AB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ign w:val="center"/>
          </w:tcPr>
          <w:p w14:paraId="7AA847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711CF0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14:paraId="6FEB73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14:paraId="7E4EF2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E30D46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BF0D413">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36A1B3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0645F02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79D2B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14:paraId="32A1D0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E8907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D34750D">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4AE349E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7473971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FE5CA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14:paraId="40EBE4E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6E87E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3F3BD894">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8391A50">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C0502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14:paraId="745907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14:paraId="3AC7C45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6047DA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54D6810A">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36579B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72B19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14:paraId="50D4FB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14:paraId="4E2BB76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5DEF20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99160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ign w:val="center"/>
          </w:tcPr>
          <w:p w14:paraId="2E104F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ign w:val="center"/>
          </w:tcPr>
          <w:p w14:paraId="0636E13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6DD8968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B96F8A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62ED717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06289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ign w:val="center"/>
          </w:tcPr>
          <w:p w14:paraId="6707745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ign w:val="center"/>
          </w:tcPr>
          <w:p w14:paraId="0942DFF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3C81C2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D87A8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5E8AB2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7A188B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ign w:val="center"/>
          </w:tcPr>
          <w:p w14:paraId="0448DA0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ign w:val="center"/>
          </w:tcPr>
          <w:p w14:paraId="1E3E29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14:paraId="103925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26A6AA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0B41811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183D8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ign w:val="center"/>
          </w:tcPr>
          <w:p w14:paraId="678876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32471C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14:paraId="28ADD9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14:paraId="4EB225F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65AF46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35675F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3E46CE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5CF7CA0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38017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14:paraId="7CB2E72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14037BB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93538B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1ACB7E7">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74D6C1E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36F549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14:paraId="1D0371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12249E6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7D1EAC0">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1E962CD">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448350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14:paraId="1224F1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14:paraId="423A7E4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9D52D4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D6AA36D">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4AC1D7D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348D7D36">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66810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14:paraId="591C9D7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453AE26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6FE95A4">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1B4ED0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E3EB2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14:paraId="655169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14:paraId="168B63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0471546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7935539">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3860A6F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C4FD2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14:paraId="5AEB45A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14:paraId="244A01A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780A3FC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C50A2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ign w:val="center"/>
          </w:tcPr>
          <w:p w14:paraId="73477C2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ign w:val="center"/>
          </w:tcPr>
          <w:p w14:paraId="772654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4932A6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CB95C7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0E4F9E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16217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ign w:val="center"/>
          </w:tcPr>
          <w:p w14:paraId="1A7066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ign w:val="center"/>
          </w:tcPr>
          <w:p w14:paraId="766565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14:paraId="2DCFFD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934DB1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4CDE6AA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A906D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ign w:val="center"/>
          </w:tcPr>
          <w:p w14:paraId="7290E0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ign w:val="center"/>
          </w:tcPr>
          <w:p w14:paraId="4D6224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14:paraId="2022DD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8CCA7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30B7BE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A97C90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ign w:val="center"/>
          </w:tcPr>
          <w:p w14:paraId="7B66C9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ign w:val="center"/>
          </w:tcPr>
          <w:p w14:paraId="4550589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14:paraId="6C5CE9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BDA329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57817871">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781D6B7">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D50D7D7">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647FFF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14:paraId="7A9610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14:paraId="49808F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3164FF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E055B2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15317C8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18B17D27">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6A29D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14:paraId="3B8A2FE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F0D2C9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EBBF0D5">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34B396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10C7D8F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48C900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14:paraId="41D7517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4533DE9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6E98A6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8CAE58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912D1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14:paraId="2C0938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C1A95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565FF4F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348215F">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85D262A">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5197A5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14:paraId="1A46C0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14:paraId="2D2EB95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447689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F0E16F3">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64449A35">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2996A06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3D296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14:paraId="17F87B1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0A15AC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B0D37B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3D049F5">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08E802A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B9253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14:paraId="4B4606F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4D84715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2297CFF">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5DDCE106">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2F0DE1A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48B44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14:paraId="0726C4E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668A1B48">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ign w:val="center"/>
          </w:tcPr>
          <w:p w14:paraId="091FA2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ign w:val="center"/>
          </w:tcPr>
          <w:p w14:paraId="19BC71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ign w:val="center"/>
          </w:tcPr>
          <w:p w14:paraId="3E47AA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ign w:val="center"/>
          </w:tcPr>
          <w:p w14:paraId="2044863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58FEACE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63B45FAC">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DB5C716">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026FC201">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F11C1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ign w:val="center"/>
          </w:tcPr>
          <w:p w14:paraId="4A0B19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4924A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7A939567">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07968479">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5A72CF53">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52E074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ign w:val="center"/>
          </w:tcPr>
          <w:p w14:paraId="7E3851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34EED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06377DC">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A5FED23">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08CF5642">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4E51351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ign w:val="center"/>
          </w:tcPr>
          <w:p w14:paraId="0F3775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94CCC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0C71B6F">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ign w:val="center"/>
          </w:tcPr>
          <w:p w14:paraId="422805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auto" w:sz="8" w:space="0"/>
              <w:right w:val="single" w:color="auto" w:sz="8" w:space="0"/>
            </w:tcBorders>
            <w:noWrap/>
            <w:vAlign w:val="center"/>
          </w:tcPr>
          <w:p w14:paraId="5713E4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ign w:val="center"/>
          </w:tcPr>
          <w:p w14:paraId="01B224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ign w:val="center"/>
          </w:tcPr>
          <w:p w14:paraId="0AB8B3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1B23F7C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4B9BAA9">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ign w:val="center"/>
          </w:tcPr>
          <w:p w14:paraId="08A063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auto" w:sz="8" w:space="0"/>
              <w:right w:val="single" w:color="auto" w:sz="8" w:space="0"/>
            </w:tcBorders>
            <w:noWrap/>
            <w:vAlign w:val="center"/>
          </w:tcPr>
          <w:p w14:paraId="6D5FDF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ign w:val="center"/>
          </w:tcPr>
          <w:p w14:paraId="60BC684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ign w:val="center"/>
          </w:tcPr>
          <w:p w14:paraId="7C8DBD2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ign w:val="center"/>
          </w:tcPr>
          <w:p w14:paraId="366C250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FEEA3C5">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ign w:val="center"/>
          </w:tcPr>
          <w:p w14:paraId="7BF5E7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auto" w:sz="8" w:space="0"/>
              <w:right w:val="single" w:color="auto" w:sz="8" w:space="0"/>
            </w:tcBorders>
            <w:noWrap/>
            <w:vAlign w:val="center"/>
          </w:tcPr>
          <w:p w14:paraId="1CCF79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ign w:val="center"/>
          </w:tcPr>
          <w:p w14:paraId="465C70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ign w:val="center"/>
          </w:tcPr>
          <w:p w14:paraId="3E20F3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48CE50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14003D79">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ign w:val="center"/>
          </w:tcPr>
          <w:p w14:paraId="4074BE7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ign w:val="center"/>
          </w:tcPr>
          <w:p w14:paraId="6C10E3C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ign w:val="center"/>
          </w:tcPr>
          <w:p w14:paraId="57C3DD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ign w:val="center"/>
          </w:tcPr>
          <w:p w14:paraId="144C8E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22F9321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C950D6B">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72B96FBC">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ign w:val="center"/>
          </w:tcPr>
          <w:p w14:paraId="10022EEA">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166CB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ign w:val="center"/>
          </w:tcPr>
          <w:p w14:paraId="522F87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30FE817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9BA64BD">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2ED8772">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ign w:val="center"/>
          </w:tcPr>
          <w:p w14:paraId="51B5FA6B">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6A8823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ign w:val="center"/>
          </w:tcPr>
          <w:p w14:paraId="7C110D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769AE28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36FCCD5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21BC9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ign w:val="center"/>
          </w:tcPr>
          <w:p w14:paraId="2BADBC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ign w:val="center"/>
          </w:tcPr>
          <w:p w14:paraId="4A8834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786E2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87632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278827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A0473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ign w:val="center"/>
          </w:tcPr>
          <w:p w14:paraId="0ABD2F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ign w:val="center"/>
          </w:tcPr>
          <w:p w14:paraId="0DDB67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EF0F7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5972A9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B0682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E1263C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ign w:val="center"/>
          </w:tcPr>
          <w:p w14:paraId="261205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ign w:val="center"/>
          </w:tcPr>
          <w:p w14:paraId="51F740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178511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1EEA1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419AC3CC">
      <w:pPr>
        <w:widowControl/>
        <w:rPr>
          <w:rFonts w:ascii="宋体" w:hAnsi="宋体" w:cs="宋体"/>
          <w:color w:val="auto"/>
          <w:sz w:val="20"/>
          <w:szCs w:val="20"/>
          <w:highlight w:val="none"/>
        </w:rPr>
      </w:pPr>
    </w:p>
    <w:p w14:paraId="3B5FBABB">
      <w:pPr>
        <w:pStyle w:val="11"/>
        <w:spacing w:line="360" w:lineRule="auto"/>
        <w:rPr>
          <w:rFonts w:ascii="宋体" w:hAnsi="宋体"/>
          <w:color w:val="auto"/>
          <w:szCs w:val="21"/>
          <w:highlight w:val="none"/>
        </w:rPr>
      </w:pPr>
      <w:r>
        <w:rPr>
          <w:rFonts w:hint="eastAsia"/>
          <w:color w:val="auto"/>
          <w:spacing w:val="-3"/>
          <w:szCs w:val="21"/>
          <w:highlight w:val="none"/>
        </w:rPr>
        <w:t>注：1.节能产品认证应依据相关国家标准的最新版本，依据国家标准中二级能效（水效）</w:t>
      </w:r>
      <w:r>
        <w:rPr>
          <w:rFonts w:hint="eastAsia"/>
          <w:color w:val="auto"/>
          <w:szCs w:val="21"/>
          <w:highlight w:val="none"/>
        </w:rPr>
        <w:t>指标。</w:t>
      </w:r>
    </w:p>
    <w:p w14:paraId="3DC39C38">
      <w:pPr>
        <w:pStyle w:val="11"/>
        <w:spacing w:line="360" w:lineRule="auto"/>
        <w:ind w:firstLine="630" w:firstLineChars="300"/>
        <w:jc w:val="both"/>
        <w:rPr>
          <w:b/>
          <w:bCs/>
          <w:color w:val="auto"/>
          <w:szCs w:val="21"/>
          <w:highlight w:val="none"/>
        </w:rPr>
      </w:pPr>
      <w:r>
        <w:rPr>
          <w:rFonts w:hint="eastAsia"/>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065D40EC">
      <w:pPr>
        <w:pStyle w:val="11"/>
        <w:spacing w:line="360" w:lineRule="auto"/>
        <w:jc w:val="left"/>
        <w:rPr>
          <w:b/>
          <w:bCs/>
          <w:color w:val="auto"/>
          <w:szCs w:val="21"/>
          <w:highlight w:val="none"/>
        </w:rPr>
      </w:pPr>
    </w:p>
    <w:p w14:paraId="49BE67E7">
      <w:pPr>
        <w:pStyle w:val="19"/>
        <w:jc w:val="both"/>
        <w:rPr>
          <w:color w:val="auto"/>
          <w:highlight w:val="none"/>
        </w:rPr>
      </w:pPr>
    </w:p>
    <w:p w14:paraId="238C4866">
      <w:pPr>
        <w:rPr>
          <w:color w:val="auto"/>
          <w:highlight w:val="none"/>
        </w:rPr>
      </w:pPr>
    </w:p>
    <w:p w14:paraId="354D322C">
      <w:pPr>
        <w:pStyle w:val="11"/>
        <w:rPr>
          <w:color w:val="auto"/>
          <w:highlight w:val="none"/>
        </w:rPr>
      </w:pPr>
    </w:p>
    <w:p w14:paraId="5C90A7FA">
      <w:pPr>
        <w:pStyle w:val="23"/>
        <w:rPr>
          <w:color w:val="auto"/>
          <w:highlight w:val="none"/>
        </w:rPr>
      </w:pPr>
    </w:p>
    <w:p w14:paraId="0A278540">
      <w:pPr>
        <w:pStyle w:val="23"/>
        <w:rPr>
          <w:color w:val="auto"/>
          <w:highlight w:val="none"/>
        </w:rPr>
      </w:pPr>
    </w:p>
    <w:p w14:paraId="2F7966CE">
      <w:pPr>
        <w:pStyle w:val="23"/>
        <w:rPr>
          <w:color w:val="auto"/>
          <w:highlight w:val="none"/>
        </w:rPr>
      </w:pPr>
    </w:p>
    <w:p w14:paraId="3C8B5555">
      <w:pPr>
        <w:pStyle w:val="14"/>
        <w:jc w:val="lef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附件2：</w:t>
      </w:r>
    </w:p>
    <w:p w14:paraId="338E37E9">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9"/>
        <w:tblW w:w="9132" w:type="dxa"/>
        <w:tblInd w:w="250" w:type="dxa"/>
        <w:tblLayout w:type="fixed"/>
        <w:tblCellMar>
          <w:top w:w="0" w:type="dxa"/>
          <w:left w:w="108" w:type="dxa"/>
          <w:bottom w:w="0" w:type="dxa"/>
          <w:right w:w="108" w:type="dxa"/>
        </w:tblCellMar>
      </w:tblPr>
      <w:tblGrid>
        <w:gridCol w:w="1701"/>
        <w:gridCol w:w="1384"/>
        <w:gridCol w:w="1427"/>
        <w:gridCol w:w="1530"/>
        <w:gridCol w:w="1590"/>
        <w:gridCol w:w="1500"/>
      </w:tblGrid>
      <w:tr w14:paraId="087B738B">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0FB71DE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14:paraId="7BBE8F2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427" w:type="dxa"/>
            <w:tcBorders>
              <w:top w:val="single" w:color="auto" w:sz="4" w:space="0"/>
              <w:left w:val="nil"/>
              <w:bottom w:val="single" w:color="auto" w:sz="4" w:space="0"/>
              <w:right w:val="single" w:color="auto" w:sz="4" w:space="0"/>
            </w:tcBorders>
            <w:noWrap/>
            <w:vAlign w:val="center"/>
          </w:tcPr>
          <w:p w14:paraId="569E538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530" w:type="dxa"/>
            <w:tcBorders>
              <w:top w:val="single" w:color="auto" w:sz="4" w:space="0"/>
              <w:left w:val="nil"/>
              <w:bottom w:val="single" w:color="auto" w:sz="4" w:space="0"/>
              <w:right w:val="single" w:color="auto" w:sz="4" w:space="0"/>
            </w:tcBorders>
            <w:noWrap/>
            <w:vAlign w:val="center"/>
          </w:tcPr>
          <w:p w14:paraId="33DEBDC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590" w:type="dxa"/>
            <w:tcBorders>
              <w:top w:val="single" w:color="auto" w:sz="4" w:space="0"/>
              <w:left w:val="nil"/>
              <w:bottom w:val="single" w:color="auto" w:sz="4" w:space="0"/>
              <w:right w:val="single" w:color="auto" w:sz="4" w:space="0"/>
            </w:tcBorders>
            <w:noWrap/>
            <w:vAlign w:val="center"/>
          </w:tcPr>
          <w:p w14:paraId="27FF4E5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500" w:type="dxa"/>
            <w:tcBorders>
              <w:top w:val="single" w:color="auto" w:sz="4" w:space="0"/>
              <w:left w:val="nil"/>
              <w:bottom w:val="single" w:color="auto" w:sz="4" w:space="0"/>
              <w:right w:val="single" w:color="auto" w:sz="4" w:space="0"/>
            </w:tcBorders>
            <w:noWrap/>
            <w:vAlign w:val="center"/>
          </w:tcPr>
          <w:p w14:paraId="2B1F154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16C960C7">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06760DD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14:paraId="4CD384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6965C8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0F1653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90" w:type="dxa"/>
            <w:tcBorders>
              <w:top w:val="nil"/>
              <w:left w:val="nil"/>
              <w:bottom w:val="single" w:color="auto" w:sz="4" w:space="0"/>
              <w:right w:val="single" w:color="auto" w:sz="4" w:space="0"/>
            </w:tcBorders>
            <w:noWrap/>
            <w:vAlign w:val="center"/>
          </w:tcPr>
          <w:p w14:paraId="2BED0A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500" w:type="dxa"/>
            <w:tcBorders>
              <w:top w:val="nil"/>
              <w:left w:val="nil"/>
              <w:bottom w:val="single" w:color="auto" w:sz="4" w:space="0"/>
              <w:right w:val="single" w:color="auto" w:sz="4" w:space="0"/>
            </w:tcBorders>
            <w:noWrap/>
            <w:vAlign w:val="center"/>
          </w:tcPr>
          <w:p w14:paraId="2FB85B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BB42AC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10401B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14:paraId="1F4439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08A178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3DB6D7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60D2FE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315773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952649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D92F8F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23D08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67555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077B7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590" w:type="dxa"/>
            <w:tcBorders>
              <w:top w:val="nil"/>
              <w:left w:val="nil"/>
              <w:bottom w:val="single" w:color="auto" w:sz="4" w:space="0"/>
              <w:right w:val="single" w:color="auto" w:sz="4" w:space="0"/>
            </w:tcBorders>
            <w:noWrap/>
            <w:vAlign w:val="center"/>
          </w:tcPr>
          <w:p w14:paraId="2B5404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500" w:type="dxa"/>
            <w:tcBorders>
              <w:top w:val="nil"/>
              <w:left w:val="nil"/>
              <w:bottom w:val="single" w:color="auto" w:sz="4" w:space="0"/>
              <w:right w:val="single" w:color="auto" w:sz="4" w:space="0"/>
            </w:tcBorders>
            <w:noWrap/>
            <w:vAlign w:val="center"/>
          </w:tcPr>
          <w:p w14:paraId="0C1EEB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A0C566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8E59D0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14:paraId="76CDF5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1436C6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701F1A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590" w:type="dxa"/>
            <w:tcBorders>
              <w:top w:val="nil"/>
              <w:left w:val="nil"/>
              <w:bottom w:val="single" w:color="auto" w:sz="4" w:space="0"/>
              <w:right w:val="single" w:color="auto" w:sz="4" w:space="0"/>
            </w:tcBorders>
            <w:noWrap/>
            <w:vAlign w:val="center"/>
          </w:tcPr>
          <w:p w14:paraId="42677A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500" w:type="dxa"/>
            <w:tcBorders>
              <w:top w:val="nil"/>
              <w:left w:val="nil"/>
              <w:bottom w:val="single" w:color="auto" w:sz="4" w:space="0"/>
              <w:right w:val="single" w:color="auto" w:sz="4" w:space="0"/>
            </w:tcBorders>
            <w:noWrap/>
            <w:vAlign w:val="center"/>
          </w:tcPr>
          <w:p w14:paraId="043FC3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27C218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77D74C6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ADED4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6D56AB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54E71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590" w:type="dxa"/>
            <w:tcBorders>
              <w:top w:val="nil"/>
              <w:left w:val="nil"/>
              <w:bottom w:val="single" w:color="auto" w:sz="4" w:space="0"/>
              <w:right w:val="single" w:color="auto" w:sz="4" w:space="0"/>
            </w:tcBorders>
            <w:noWrap/>
            <w:vAlign w:val="center"/>
          </w:tcPr>
          <w:p w14:paraId="1CC749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500" w:type="dxa"/>
            <w:tcBorders>
              <w:top w:val="nil"/>
              <w:left w:val="nil"/>
              <w:bottom w:val="single" w:color="auto" w:sz="4" w:space="0"/>
              <w:right w:val="single" w:color="auto" w:sz="4" w:space="0"/>
            </w:tcBorders>
            <w:noWrap/>
            <w:vAlign w:val="center"/>
          </w:tcPr>
          <w:p w14:paraId="580990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D02F1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788712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14:paraId="6FB247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1927C7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47A65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590" w:type="dxa"/>
            <w:tcBorders>
              <w:top w:val="nil"/>
              <w:left w:val="nil"/>
              <w:bottom w:val="single" w:color="auto" w:sz="4" w:space="0"/>
              <w:right w:val="single" w:color="auto" w:sz="4" w:space="0"/>
            </w:tcBorders>
            <w:noWrap/>
            <w:vAlign w:val="center"/>
          </w:tcPr>
          <w:p w14:paraId="41BF98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500" w:type="dxa"/>
            <w:tcBorders>
              <w:top w:val="nil"/>
              <w:left w:val="nil"/>
              <w:bottom w:val="single" w:color="auto" w:sz="4" w:space="0"/>
              <w:right w:val="single" w:color="auto" w:sz="4" w:space="0"/>
            </w:tcBorders>
            <w:noWrap/>
            <w:vAlign w:val="center"/>
          </w:tcPr>
          <w:p w14:paraId="54AFA6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10947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1EB953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32384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BBAB6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7DD36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590" w:type="dxa"/>
            <w:tcBorders>
              <w:top w:val="nil"/>
              <w:left w:val="nil"/>
              <w:bottom w:val="single" w:color="auto" w:sz="4" w:space="0"/>
              <w:right w:val="single" w:color="auto" w:sz="4" w:space="0"/>
            </w:tcBorders>
            <w:noWrap/>
            <w:vAlign w:val="center"/>
          </w:tcPr>
          <w:p w14:paraId="73EAFA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00" w:type="dxa"/>
            <w:tcBorders>
              <w:top w:val="nil"/>
              <w:left w:val="nil"/>
              <w:bottom w:val="single" w:color="auto" w:sz="4" w:space="0"/>
              <w:right w:val="single" w:color="auto" w:sz="4" w:space="0"/>
            </w:tcBorders>
            <w:noWrap/>
            <w:vAlign w:val="center"/>
          </w:tcPr>
          <w:p w14:paraId="5D5DBE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21D6FFD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04DBF9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14:paraId="593E89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1EA8B8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56D585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590" w:type="dxa"/>
            <w:tcBorders>
              <w:top w:val="nil"/>
              <w:left w:val="nil"/>
              <w:bottom w:val="single" w:color="auto" w:sz="4" w:space="0"/>
              <w:right w:val="single" w:color="auto" w:sz="4" w:space="0"/>
            </w:tcBorders>
            <w:noWrap/>
            <w:vAlign w:val="center"/>
          </w:tcPr>
          <w:p w14:paraId="719A03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500" w:type="dxa"/>
            <w:tcBorders>
              <w:top w:val="nil"/>
              <w:left w:val="nil"/>
              <w:bottom w:val="single" w:color="auto" w:sz="4" w:space="0"/>
              <w:right w:val="single" w:color="auto" w:sz="4" w:space="0"/>
            </w:tcBorders>
            <w:noWrap/>
            <w:vAlign w:val="center"/>
          </w:tcPr>
          <w:p w14:paraId="22E68C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CF45D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ADDFDE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A9301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36A07F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5DCE6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90" w:type="dxa"/>
            <w:tcBorders>
              <w:top w:val="nil"/>
              <w:left w:val="nil"/>
              <w:bottom w:val="single" w:color="auto" w:sz="4" w:space="0"/>
              <w:right w:val="single" w:color="auto" w:sz="4" w:space="0"/>
            </w:tcBorders>
            <w:noWrap/>
            <w:vAlign w:val="center"/>
          </w:tcPr>
          <w:p w14:paraId="3D2237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500" w:type="dxa"/>
            <w:tcBorders>
              <w:top w:val="nil"/>
              <w:left w:val="nil"/>
              <w:bottom w:val="single" w:color="auto" w:sz="4" w:space="0"/>
              <w:right w:val="single" w:color="auto" w:sz="4" w:space="0"/>
            </w:tcBorders>
            <w:noWrap/>
            <w:vAlign w:val="center"/>
          </w:tcPr>
          <w:p w14:paraId="633696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F5DA21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F710A1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14:paraId="183D2A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37C35E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053C9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0DA903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5BD6C6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C70274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70F49D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080C1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4E1CE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619740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590" w:type="dxa"/>
            <w:tcBorders>
              <w:top w:val="nil"/>
              <w:left w:val="nil"/>
              <w:bottom w:val="single" w:color="auto" w:sz="4" w:space="0"/>
              <w:right w:val="single" w:color="auto" w:sz="4" w:space="0"/>
            </w:tcBorders>
            <w:noWrap/>
            <w:vAlign w:val="center"/>
          </w:tcPr>
          <w:p w14:paraId="0E2A2F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500" w:type="dxa"/>
            <w:tcBorders>
              <w:top w:val="nil"/>
              <w:left w:val="nil"/>
              <w:bottom w:val="single" w:color="auto" w:sz="4" w:space="0"/>
              <w:right w:val="single" w:color="auto" w:sz="4" w:space="0"/>
            </w:tcBorders>
            <w:noWrap/>
            <w:vAlign w:val="center"/>
          </w:tcPr>
          <w:p w14:paraId="42785A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D35942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8D6297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14:paraId="3A5FC3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4A029A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37DA07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590" w:type="dxa"/>
            <w:tcBorders>
              <w:top w:val="nil"/>
              <w:left w:val="nil"/>
              <w:bottom w:val="single" w:color="auto" w:sz="4" w:space="0"/>
              <w:right w:val="single" w:color="auto" w:sz="4" w:space="0"/>
            </w:tcBorders>
            <w:noWrap/>
            <w:vAlign w:val="center"/>
          </w:tcPr>
          <w:p w14:paraId="1BCA5A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500" w:type="dxa"/>
            <w:tcBorders>
              <w:top w:val="nil"/>
              <w:left w:val="nil"/>
              <w:bottom w:val="single" w:color="auto" w:sz="4" w:space="0"/>
              <w:right w:val="single" w:color="auto" w:sz="4" w:space="0"/>
            </w:tcBorders>
            <w:noWrap/>
            <w:vAlign w:val="center"/>
          </w:tcPr>
          <w:p w14:paraId="2C5302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86B21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54637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ECAF5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53301A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A36AB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590" w:type="dxa"/>
            <w:tcBorders>
              <w:top w:val="nil"/>
              <w:left w:val="nil"/>
              <w:bottom w:val="single" w:color="auto" w:sz="4" w:space="0"/>
              <w:right w:val="single" w:color="auto" w:sz="4" w:space="0"/>
            </w:tcBorders>
            <w:noWrap/>
            <w:vAlign w:val="center"/>
          </w:tcPr>
          <w:p w14:paraId="7D3A88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500" w:type="dxa"/>
            <w:tcBorders>
              <w:top w:val="nil"/>
              <w:left w:val="nil"/>
              <w:bottom w:val="single" w:color="auto" w:sz="4" w:space="0"/>
              <w:right w:val="single" w:color="auto" w:sz="4" w:space="0"/>
            </w:tcBorders>
            <w:noWrap/>
            <w:vAlign w:val="center"/>
          </w:tcPr>
          <w:p w14:paraId="2FC971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2E7127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2EBAD2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14:paraId="67046C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42738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1B58DE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0DEF1B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0C111C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59F104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980CC6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B36E6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3169FE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773A4A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590" w:type="dxa"/>
            <w:tcBorders>
              <w:top w:val="nil"/>
              <w:left w:val="nil"/>
              <w:bottom w:val="single" w:color="auto" w:sz="4" w:space="0"/>
              <w:right w:val="single" w:color="auto" w:sz="4" w:space="0"/>
            </w:tcBorders>
            <w:noWrap/>
            <w:vAlign w:val="center"/>
          </w:tcPr>
          <w:p w14:paraId="57D1B4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4E7D8D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FBD960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0A25DB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14:paraId="5E2059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751AE6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60CE50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372BD0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0370B1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B06EC2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B6CDEF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EDB8A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699E52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405EE1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90" w:type="dxa"/>
            <w:tcBorders>
              <w:top w:val="nil"/>
              <w:left w:val="nil"/>
              <w:bottom w:val="single" w:color="auto" w:sz="4" w:space="0"/>
              <w:right w:val="single" w:color="auto" w:sz="4" w:space="0"/>
            </w:tcBorders>
            <w:noWrap/>
            <w:vAlign w:val="center"/>
          </w:tcPr>
          <w:p w14:paraId="2879C5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5BE46B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6F2EC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4645D3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14:paraId="352A11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B72C6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6AE48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43BDAE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59BB21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0A55C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27338C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1D837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15E1C6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5FD0E3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90" w:type="dxa"/>
            <w:tcBorders>
              <w:top w:val="nil"/>
              <w:left w:val="nil"/>
              <w:bottom w:val="single" w:color="auto" w:sz="4" w:space="0"/>
              <w:right w:val="single" w:color="auto" w:sz="4" w:space="0"/>
            </w:tcBorders>
            <w:noWrap/>
            <w:vAlign w:val="center"/>
          </w:tcPr>
          <w:p w14:paraId="0E9AD8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0E4CE1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C09068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0A1C6A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14:paraId="1B968F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EB3A4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27C82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590" w:type="dxa"/>
            <w:tcBorders>
              <w:top w:val="nil"/>
              <w:left w:val="nil"/>
              <w:bottom w:val="single" w:color="auto" w:sz="4" w:space="0"/>
              <w:right w:val="single" w:color="auto" w:sz="4" w:space="0"/>
            </w:tcBorders>
            <w:noWrap/>
            <w:vAlign w:val="center"/>
          </w:tcPr>
          <w:p w14:paraId="73729C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6FB765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61887B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FF24C3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4755F7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84962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65A156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590" w:type="dxa"/>
            <w:tcBorders>
              <w:top w:val="nil"/>
              <w:left w:val="nil"/>
              <w:bottom w:val="single" w:color="auto" w:sz="4" w:space="0"/>
              <w:right w:val="single" w:color="auto" w:sz="4" w:space="0"/>
            </w:tcBorders>
            <w:noWrap/>
            <w:vAlign w:val="center"/>
          </w:tcPr>
          <w:p w14:paraId="471B06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500" w:type="dxa"/>
            <w:tcBorders>
              <w:top w:val="nil"/>
              <w:left w:val="nil"/>
              <w:bottom w:val="single" w:color="auto" w:sz="4" w:space="0"/>
              <w:right w:val="single" w:color="auto" w:sz="4" w:space="0"/>
            </w:tcBorders>
            <w:noWrap/>
            <w:vAlign w:val="center"/>
          </w:tcPr>
          <w:p w14:paraId="4433BC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82A9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C472BA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14:paraId="5741E6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6D28C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15FEB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533307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4E6BC4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824D1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65F0B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5386E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C362C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CAD62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590" w:type="dxa"/>
            <w:tcBorders>
              <w:top w:val="nil"/>
              <w:left w:val="nil"/>
              <w:bottom w:val="single" w:color="auto" w:sz="4" w:space="0"/>
              <w:right w:val="single" w:color="auto" w:sz="4" w:space="0"/>
            </w:tcBorders>
            <w:noWrap/>
            <w:vAlign w:val="center"/>
          </w:tcPr>
          <w:p w14:paraId="3D235A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500" w:type="dxa"/>
            <w:tcBorders>
              <w:top w:val="nil"/>
              <w:left w:val="nil"/>
              <w:bottom w:val="single" w:color="auto" w:sz="4" w:space="0"/>
              <w:right w:val="single" w:color="auto" w:sz="4" w:space="0"/>
            </w:tcBorders>
            <w:noWrap/>
            <w:vAlign w:val="center"/>
          </w:tcPr>
          <w:p w14:paraId="17F078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6BAD56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B3C974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14:paraId="0BA2FA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18BFC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5CC13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590" w:type="dxa"/>
            <w:tcBorders>
              <w:top w:val="nil"/>
              <w:left w:val="nil"/>
              <w:bottom w:val="single" w:color="auto" w:sz="4" w:space="0"/>
              <w:right w:val="single" w:color="auto" w:sz="4" w:space="0"/>
            </w:tcBorders>
            <w:noWrap/>
            <w:vAlign w:val="center"/>
          </w:tcPr>
          <w:p w14:paraId="1A01E6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500" w:type="dxa"/>
            <w:tcBorders>
              <w:top w:val="nil"/>
              <w:left w:val="nil"/>
              <w:bottom w:val="single" w:color="auto" w:sz="4" w:space="0"/>
              <w:right w:val="single" w:color="auto" w:sz="4" w:space="0"/>
            </w:tcBorders>
            <w:noWrap/>
            <w:vAlign w:val="center"/>
          </w:tcPr>
          <w:p w14:paraId="665EED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8F712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BEC6F5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A1664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6B9D6F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027039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590" w:type="dxa"/>
            <w:tcBorders>
              <w:top w:val="nil"/>
              <w:left w:val="nil"/>
              <w:bottom w:val="single" w:color="auto" w:sz="4" w:space="0"/>
              <w:right w:val="single" w:color="auto" w:sz="4" w:space="0"/>
            </w:tcBorders>
            <w:noWrap/>
            <w:vAlign w:val="center"/>
          </w:tcPr>
          <w:p w14:paraId="2AFA73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500" w:type="dxa"/>
            <w:tcBorders>
              <w:top w:val="nil"/>
              <w:left w:val="nil"/>
              <w:bottom w:val="single" w:color="auto" w:sz="4" w:space="0"/>
              <w:right w:val="single" w:color="auto" w:sz="4" w:space="0"/>
            </w:tcBorders>
            <w:noWrap/>
            <w:vAlign w:val="center"/>
          </w:tcPr>
          <w:p w14:paraId="0EB0C4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5B8278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D915CC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14:paraId="0B25C2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55E10E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A61CD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65E9CC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00" w:type="dxa"/>
            <w:tcBorders>
              <w:top w:val="nil"/>
              <w:left w:val="nil"/>
              <w:bottom w:val="single" w:color="auto" w:sz="4" w:space="0"/>
              <w:right w:val="single" w:color="auto" w:sz="4" w:space="0"/>
            </w:tcBorders>
            <w:noWrap/>
            <w:vAlign w:val="center"/>
          </w:tcPr>
          <w:p w14:paraId="7D3D9F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E9BF30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60C50C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F2DE1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63908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E7A37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90" w:type="dxa"/>
            <w:tcBorders>
              <w:top w:val="nil"/>
              <w:left w:val="nil"/>
              <w:bottom w:val="single" w:color="auto" w:sz="4" w:space="0"/>
              <w:right w:val="single" w:color="auto" w:sz="4" w:space="0"/>
            </w:tcBorders>
            <w:noWrap/>
            <w:vAlign w:val="center"/>
          </w:tcPr>
          <w:p w14:paraId="2ACC05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500" w:type="dxa"/>
            <w:tcBorders>
              <w:top w:val="nil"/>
              <w:left w:val="nil"/>
              <w:bottom w:val="single" w:color="auto" w:sz="4" w:space="0"/>
              <w:right w:val="single" w:color="auto" w:sz="4" w:space="0"/>
            </w:tcBorders>
            <w:noWrap/>
            <w:vAlign w:val="center"/>
          </w:tcPr>
          <w:p w14:paraId="7EDBC7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5F041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3BA4F7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14:paraId="5A3C3A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05846F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6DBE2D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78E9A6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7C4E34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B5ACFA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6F186E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44DB60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2199C5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F6353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590" w:type="dxa"/>
            <w:tcBorders>
              <w:top w:val="nil"/>
              <w:left w:val="nil"/>
              <w:bottom w:val="single" w:color="auto" w:sz="4" w:space="0"/>
              <w:right w:val="single" w:color="auto" w:sz="4" w:space="0"/>
            </w:tcBorders>
            <w:noWrap/>
            <w:vAlign w:val="center"/>
          </w:tcPr>
          <w:p w14:paraId="63BE0D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500" w:type="dxa"/>
            <w:tcBorders>
              <w:top w:val="nil"/>
              <w:left w:val="nil"/>
              <w:bottom w:val="single" w:color="auto" w:sz="4" w:space="0"/>
              <w:right w:val="single" w:color="auto" w:sz="4" w:space="0"/>
            </w:tcBorders>
            <w:noWrap/>
            <w:vAlign w:val="center"/>
          </w:tcPr>
          <w:p w14:paraId="198A79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861B5E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7129902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14:paraId="6CA78E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71F8A0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CAA76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76A5C1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64E652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72E3EFA2">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Ansi="宋体"/>
          <w:color w:val="auto"/>
          <w:highlight w:val="none"/>
        </w:rPr>
        <w:sectPr>
          <w:headerReference r:id="rId7" w:type="first"/>
          <w:footerReference r:id="rId9" w:type="first"/>
          <w:footerReference r:id="rId8" w:type="default"/>
          <w:pgSz w:w="11906" w:h="16838"/>
          <w:pgMar w:top="1134" w:right="1134" w:bottom="1134" w:left="1134" w:header="720" w:footer="720" w:gutter="0"/>
          <w:pgNumType w:fmt="decimal" w:start="2"/>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70F08CB">
      <w:pPr>
        <w:pStyle w:val="27"/>
        <w:ind w:firstLine="0"/>
        <w:rPr>
          <w:color w:val="auto"/>
          <w:highlight w:val="none"/>
        </w:rPr>
      </w:pPr>
    </w:p>
    <w:bookmarkEnd w:id="12"/>
    <w:bookmarkEnd w:id="13"/>
    <w:bookmarkEnd w:id="14"/>
    <w:bookmarkEnd w:id="15"/>
    <w:p w14:paraId="02224019">
      <w:pPr>
        <w:pStyle w:val="3"/>
        <w:keepNext w:val="0"/>
        <w:keepLines w:val="0"/>
        <w:jc w:val="center"/>
        <w:rPr>
          <w:color w:val="auto"/>
          <w:highlight w:val="none"/>
        </w:rPr>
      </w:pPr>
      <w:bookmarkStart w:id="61" w:name="_Toc17619"/>
      <w:bookmarkStart w:id="62" w:name="_Toc5021"/>
      <w:bookmarkStart w:id="63" w:name="_Toc213206173"/>
      <w:bookmarkStart w:id="64" w:name="_Toc139966432"/>
      <w:bookmarkStart w:id="65" w:name="_Toc213325922"/>
      <w:bookmarkStart w:id="66" w:name="_Toc139967216"/>
      <w:r>
        <w:rPr>
          <w:rFonts w:hint="eastAsia"/>
          <w:color w:val="auto"/>
          <w:highlight w:val="none"/>
        </w:rPr>
        <w:t>第三章  投标人须知</w:t>
      </w:r>
      <w:bookmarkEnd w:id="61"/>
      <w:bookmarkEnd w:id="62"/>
    </w:p>
    <w:p w14:paraId="0FDE559C">
      <w:pPr>
        <w:jc w:val="center"/>
        <w:rPr>
          <w:color w:val="auto"/>
          <w:sz w:val="36"/>
          <w:szCs w:val="36"/>
          <w:highlight w:val="none"/>
        </w:rPr>
      </w:pPr>
      <w:bookmarkStart w:id="67" w:name="_Toc254970667"/>
      <w:bookmarkStart w:id="68" w:name="_Toc254970526"/>
      <w:r>
        <w:rPr>
          <w:rFonts w:hint="eastAsia"/>
          <w:color w:val="auto"/>
          <w:sz w:val="36"/>
          <w:szCs w:val="36"/>
          <w:highlight w:val="none"/>
        </w:rPr>
        <w:t>投标人须知前附表</w:t>
      </w:r>
      <w:bookmarkEnd w:id="67"/>
      <w:bookmarkEnd w:id="68"/>
    </w:p>
    <w:tbl>
      <w:tblPr>
        <w:tblStyle w:val="29"/>
        <w:tblW w:w="99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1"/>
        <w:gridCol w:w="7185"/>
      </w:tblGrid>
      <w:tr w14:paraId="63797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ABADB16">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2071" w:type="dxa"/>
            <w:tcBorders>
              <w:top w:val="single" w:color="auto" w:sz="4" w:space="0"/>
              <w:left w:val="single" w:color="auto" w:sz="4" w:space="0"/>
              <w:bottom w:val="single" w:color="auto" w:sz="4" w:space="0"/>
              <w:right w:val="single" w:color="auto" w:sz="4" w:space="0"/>
            </w:tcBorders>
            <w:noWrap/>
            <w:vAlign w:val="center"/>
          </w:tcPr>
          <w:p w14:paraId="54E0106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项目内容</w:t>
            </w:r>
          </w:p>
        </w:tc>
        <w:tc>
          <w:tcPr>
            <w:tcW w:w="7185" w:type="dxa"/>
            <w:tcBorders>
              <w:top w:val="single" w:color="auto" w:sz="4" w:space="0"/>
              <w:left w:val="single" w:color="auto" w:sz="4" w:space="0"/>
              <w:bottom w:val="single" w:color="auto" w:sz="4" w:space="0"/>
              <w:right w:val="single" w:color="auto" w:sz="4" w:space="0"/>
            </w:tcBorders>
            <w:noWrap/>
            <w:vAlign w:val="center"/>
          </w:tcPr>
          <w:p w14:paraId="70161E3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14:paraId="55763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D3A6C94">
            <w:pPr>
              <w:spacing w:line="380" w:lineRule="exact"/>
              <w:rPr>
                <w:rFonts w:ascii="宋体" w:hAnsi="宋体"/>
                <w:color w:val="auto"/>
                <w:szCs w:val="21"/>
                <w:highlight w:val="none"/>
              </w:rPr>
            </w:pPr>
            <w:r>
              <w:rPr>
                <w:rFonts w:hint="eastAsia" w:ascii="宋体" w:hAnsi="宋体"/>
                <w:color w:val="auto"/>
                <w:szCs w:val="21"/>
                <w:highlight w:val="none"/>
              </w:rPr>
              <w:t>6.1</w:t>
            </w:r>
          </w:p>
        </w:tc>
        <w:tc>
          <w:tcPr>
            <w:tcW w:w="2071" w:type="dxa"/>
            <w:tcBorders>
              <w:top w:val="single" w:color="auto" w:sz="4" w:space="0"/>
              <w:left w:val="single" w:color="auto" w:sz="4" w:space="0"/>
              <w:bottom w:val="single" w:color="auto" w:sz="4" w:space="0"/>
              <w:right w:val="single" w:color="auto" w:sz="4" w:space="0"/>
            </w:tcBorders>
            <w:noWrap/>
            <w:vAlign w:val="center"/>
          </w:tcPr>
          <w:p w14:paraId="60D90510">
            <w:pPr>
              <w:spacing w:line="380" w:lineRule="exact"/>
              <w:rPr>
                <w:rFonts w:ascii="宋体" w:hAnsi="宋体"/>
                <w:color w:val="auto"/>
                <w:szCs w:val="21"/>
                <w:highlight w:val="none"/>
              </w:rPr>
            </w:pPr>
            <w:r>
              <w:rPr>
                <w:rFonts w:hint="eastAsia" w:ascii="宋体" w:hAnsi="宋体"/>
                <w:color w:val="auto"/>
                <w:szCs w:val="21"/>
                <w:highlight w:val="none"/>
              </w:rPr>
              <w:t>是否接受联合体投标</w:t>
            </w:r>
          </w:p>
        </w:tc>
        <w:tc>
          <w:tcPr>
            <w:tcW w:w="7185" w:type="dxa"/>
            <w:tcBorders>
              <w:top w:val="single" w:color="auto" w:sz="4" w:space="0"/>
              <w:left w:val="single" w:color="auto" w:sz="4" w:space="0"/>
              <w:bottom w:val="single" w:color="auto" w:sz="4" w:space="0"/>
              <w:right w:val="single" w:color="auto" w:sz="4" w:space="0"/>
            </w:tcBorders>
            <w:noWrap/>
            <w:vAlign w:val="center"/>
          </w:tcPr>
          <w:p w14:paraId="0050D313">
            <w:pPr>
              <w:pStyle w:val="9"/>
              <w:spacing w:line="380" w:lineRule="exact"/>
              <w:rPr>
                <w:rFonts w:ascii="宋体" w:hAnsi="宋体"/>
                <w:color w:val="auto"/>
                <w:szCs w:val="21"/>
                <w:highlight w:val="none"/>
              </w:rPr>
            </w:pPr>
            <w:bookmarkStart w:id="69" w:name="PO_3000001867_PM007_1"/>
            <w:r>
              <w:rPr>
                <w:rFonts w:ascii="宋体" w:hAnsi="宋体"/>
                <w:color w:val="auto"/>
                <w:szCs w:val="21"/>
                <w:highlight w:val="none"/>
              </w:rPr>
              <w:t>不允许联合体投标</w:t>
            </w:r>
            <w:bookmarkEnd w:id="69"/>
            <w:r>
              <w:rPr>
                <w:rFonts w:hint="eastAsia" w:ascii="宋体" w:hAnsi="宋体"/>
                <w:color w:val="auto"/>
                <w:szCs w:val="21"/>
                <w:highlight w:val="none"/>
              </w:rPr>
              <w:t>。</w:t>
            </w:r>
          </w:p>
        </w:tc>
      </w:tr>
      <w:tr w14:paraId="5F462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61EFE68A">
            <w:pPr>
              <w:spacing w:line="380" w:lineRule="exact"/>
              <w:rPr>
                <w:rFonts w:ascii="宋体" w:hAnsi="宋体"/>
                <w:color w:val="auto"/>
                <w:szCs w:val="21"/>
                <w:highlight w:val="none"/>
              </w:rPr>
            </w:pPr>
            <w:r>
              <w:rPr>
                <w:rFonts w:ascii="宋体" w:hAnsi="宋体"/>
                <w:color w:val="auto"/>
                <w:szCs w:val="21"/>
                <w:highlight w:val="none"/>
              </w:rPr>
              <w:t>6.2</w:t>
            </w:r>
          </w:p>
        </w:tc>
        <w:tc>
          <w:tcPr>
            <w:tcW w:w="2071" w:type="dxa"/>
            <w:tcBorders>
              <w:top w:val="single" w:color="auto" w:sz="4" w:space="0"/>
              <w:left w:val="single" w:color="auto" w:sz="4" w:space="0"/>
              <w:bottom w:val="single" w:color="auto" w:sz="4" w:space="0"/>
              <w:right w:val="single" w:color="auto" w:sz="4" w:space="0"/>
            </w:tcBorders>
            <w:noWrap/>
            <w:vAlign w:val="center"/>
          </w:tcPr>
          <w:p w14:paraId="7DF46171">
            <w:pPr>
              <w:spacing w:line="380" w:lineRule="exact"/>
              <w:rPr>
                <w:rFonts w:ascii="宋体" w:hAnsi="宋体"/>
                <w:color w:val="auto"/>
                <w:szCs w:val="21"/>
                <w:highlight w:val="none"/>
              </w:rPr>
            </w:pPr>
            <w:r>
              <w:rPr>
                <w:rFonts w:hint="eastAsia" w:ascii="宋体" w:hAnsi="宋体"/>
                <w:color w:val="auto"/>
                <w:szCs w:val="21"/>
                <w:highlight w:val="none"/>
              </w:rPr>
              <w:t>联合体投标要求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4B50A52D">
            <w:pPr>
              <w:pStyle w:val="9"/>
              <w:spacing w:line="380" w:lineRule="exact"/>
              <w:rPr>
                <w:rFonts w:ascii="宋体" w:hAnsi="宋体"/>
                <w:color w:val="auto"/>
                <w:szCs w:val="21"/>
                <w:highlight w:val="none"/>
              </w:rPr>
            </w:pPr>
            <w:r>
              <w:rPr>
                <w:rFonts w:hint="eastAsia" w:ascii="宋体" w:hAnsi="宋体"/>
                <w:color w:val="auto"/>
                <w:szCs w:val="21"/>
                <w:highlight w:val="none"/>
              </w:rPr>
              <w:t>无</w:t>
            </w:r>
          </w:p>
        </w:tc>
      </w:tr>
      <w:tr w14:paraId="08D15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41880F5">
            <w:pPr>
              <w:spacing w:line="380" w:lineRule="exact"/>
              <w:rPr>
                <w:rFonts w:ascii="宋体" w:hAnsi="宋体"/>
                <w:color w:val="auto"/>
                <w:szCs w:val="21"/>
                <w:highlight w:val="none"/>
              </w:rPr>
            </w:pPr>
            <w:r>
              <w:rPr>
                <w:rFonts w:hint="eastAsia" w:ascii="宋体" w:hAnsi="宋体"/>
                <w:color w:val="auto"/>
                <w:szCs w:val="21"/>
                <w:highlight w:val="none"/>
              </w:rPr>
              <w:t>7.2</w:t>
            </w:r>
          </w:p>
        </w:tc>
        <w:tc>
          <w:tcPr>
            <w:tcW w:w="2071" w:type="dxa"/>
            <w:tcBorders>
              <w:top w:val="single" w:color="auto" w:sz="4" w:space="0"/>
              <w:left w:val="single" w:color="auto" w:sz="4" w:space="0"/>
              <w:bottom w:val="single" w:color="auto" w:sz="4" w:space="0"/>
              <w:right w:val="single" w:color="auto" w:sz="4" w:space="0"/>
            </w:tcBorders>
            <w:noWrap/>
            <w:vAlign w:val="center"/>
          </w:tcPr>
          <w:p w14:paraId="65B72548">
            <w:pPr>
              <w:spacing w:line="380" w:lineRule="exact"/>
              <w:rPr>
                <w:rFonts w:ascii="宋体" w:hAnsi="宋体"/>
                <w:color w:val="auto"/>
                <w:szCs w:val="21"/>
                <w:highlight w:val="none"/>
              </w:rPr>
            </w:pPr>
            <w:r>
              <w:rPr>
                <w:rFonts w:hint="eastAsia" w:ascii="宋体" w:hAnsi="宋体"/>
                <w:color w:val="auto"/>
                <w:szCs w:val="21"/>
                <w:highlight w:val="none"/>
              </w:rPr>
              <w:t>是否允许转包/分包</w:t>
            </w:r>
          </w:p>
        </w:tc>
        <w:tc>
          <w:tcPr>
            <w:tcW w:w="7185" w:type="dxa"/>
            <w:tcBorders>
              <w:top w:val="single" w:color="auto" w:sz="4" w:space="0"/>
              <w:left w:val="single" w:color="auto" w:sz="4" w:space="0"/>
              <w:bottom w:val="single" w:color="auto" w:sz="4" w:space="0"/>
              <w:right w:val="single" w:color="auto" w:sz="4" w:space="0"/>
            </w:tcBorders>
            <w:noWrap/>
            <w:vAlign w:val="center"/>
          </w:tcPr>
          <w:p w14:paraId="4371999F">
            <w:pPr>
              <w:pStyle w:val="9"/>
              <w:spacing w:line="380" w:lineRule="exact"/>
              <w:rPr>
                <w:rFonts w:ascii="宋体" w:hAnsi="宋体"/>
                <w:color w:val="auto"/>
                <w:szCs w:val="21"/>
                <w:highlight w:val="none"/>
              </w:rPr>
            </w:pPr>
            <w:r>
              <w:rPr>
                <w:rFonts w:hint="eastAsia" w:ascii="宋体" w:hAnsi="宋体"/>
                <w:color w:val="auto"/>
                <w:szCs w:val="21"/>
                <w:highlight w:val="none"/>
              </w:rPr>
              <w:t>不允许分包</w:t>
            </w:r>
          </w:p>
        </w:tc>
      </w:tr>
      <w:tr w14:paraId="7C890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1101C6D">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4</w:t>
            </w:r>
          </w:p>
        </w:tc>
        <w:tc>
          <w:tcPr>
            <w:tcW w:w="2071" w:type="dxa"/>
            <w:tcBorders>
              <w:top w:val="single" w:color="auto" w:sz="4" w:space="0"/>
              <w:left w:val="single" w:color="auto" w:sz="4" w:space="0"/>
              <w:bottom w:val="single" w:color="auto" w:sz="4" w:space="0"/>
              <w:right w:val="single" w:color="auto" w:sz="4" w:space="0"/>
            </w:tcBorders>
            <w:noWrap/>
            <w:vAlign w:val="center"/>
          </w:tcPr>
          <w:p w14:paraId="7ABB9D7A">
            <w:pPr>
              <w:spacing w:line="380" w:lineRule="exact"/>
              <w:rPr>
                <w:rFonts w:ascii="宋体" w:hAnsi="宋体"/>
                <w:color w:val="auto"/>
                <w:szCs w:val="21"/>
                <w:highlight w:val="none"/>
              </w:rPr>
            </w:pPr>
            <w:r>
              <w:rPr>
                <w:rFonts w:hint="eastAsia" w:ascii="宋体" w:hAnsi="宋体"/>
                <w:color w:val="auto"/>
                <w:szCs w:val="21"/>
                <w:highlight w:val="none"/>
              </w:rPr>
              <w:t>媒体发布渠道</w:t>
            </w:r>
          </w:p>
        </w:tc>
        <w:tc>
          <w:tcPr>
            <w:tcW w:w="7185" w:type="dxa"/>
            <w:tcBorders>
              <w:top w:val="single" w:color="auto" w:sz="4" w:space="0"/>
              <w:left w:val="single" w:color="auto" w:sz="4" w:space="0"/>
              <w:bottom w:val="single" w:color="auto" w:sz="4" w:space="0"/>
              <w:right w:val="single" w:color="auto" w:sz="4" w:space="0"/>
            </w:tcBorders>
            <w:noWrap/>
            <w:vAlign w:val="center"/>
          </w:tcPr>
          <w:p w14:paraId="6D9FB7BA">
            <w:pPr>
              <w:rPr>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76B2E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26A4788">
            <w:pPr>
              <w:spacing w:line="380" w:lineRule="exact"/>
              <w:rPr>
                <w:rFonts w:ascii="宋体" w:hAnsi="宋体"/>
                <w:color w:val="auto"/>
                <w:szCs w:val="21"/>
                <w:highlight w:val="none"/>
              </w:rPr>
            </w:pPr>
            <w:r>
              <w:rPr>
                <w:rFonts w:hint="eastAsia" w:ascii="宋体" w:hAnsi="宋体"/>
                <w:color w:val="auto"/>
                <w:szCs w:val="21"/>
                <w:highlight w:val="none"/>
              </w:rPr>
              <w:t>11.6</w:t>
            </w:r>
          </w:p>
        </w:tc>
        <w:tc>
          <w:tcPr>
            <w:tcW w:w="2071" w:type="dxa"/>
            <w:tcBorders>
              <w:top w:val="single" w:color="auto" w:sz="4" w:space="0"/>
              <w:left w:val="single" w:color="auto" w:sz="4" w:space="0"/>
              <w:bottom w:val="single" w:color="auto" w:sz="4" w:space="0"/>
              <w:right w:val="single" w:color="auto" w:sz="4" w:space="0"/>
            </w:tcBorders>
            <w:noWrap/>
            <w:vAlign w:val="center"/>
          </w:tcPr>
          <w:p w14:paraId="29C659E6">
            <w:pPr>
              <w:spacing w:line="380" w:lineRule="exact"/>
              <w:rPr>
                <w:rFonts w:ascii="宋体" w:hAnsi="宋体"/>
                <w:color w:val="auto"/>
                <w:szCs w:val="21"/>
                <w:highlight w:val="none"/>
              </w:rPr>
            </w:pPr>
            <w:r>
              <w:rPr>
                <w:rFonts w:hint="eastAsia" w:ascii="宋体" w:hAnsi="宋体"/>
                <w:color w:val="auto"/>
                <w:szCs w:val="21"/>
                <w:highlight w:val="none"/>
              </w:rPr>
              <w:t>是否组织标前答疑会</w:t>
            </w:r>
          </w:p>
        </w:tc>
        <w:tc>
          <w:tcPr>
            <w:tcW w:w="7185" w:type="dxa"/>
            <w:tcBorders>
              <w:top w:val="single" w:color="auto" w:sz="4" w:space="0"/>
              <w:left w:val="single" w:color="auto" w:sz="4" w:space="0"/>
              <w:bottom w:val="single" w:color="auto" w:sz="4" w:space="0"/>
              <w:right w:val="single" w:color="auto" w:sz="4" w:space="0"/>
            </w:tcBorders>
            <w:noWrap/>
            <w:vAlign w:val="center"/>
          </w:tcPr>
          <w:p w14:paraId="2E538B39">
            <w:pPr>
              <w:snapToGrid w:val="0"/>
              <w:spacing w:line="380" w:lineRule="exact"/>
              <w:rPr>
                <w:rFonts w:ascii="宋体" w:hAnsi="宋体"/>
                <w:color w:val="auto"/>
                <w:szCs w:val="21"/>
                <w:highlight w:val="none"/>
                <w:u w:val="singl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不组织召开开标前答疑会</w:t>
            </w:r>
          </w:p>
        </w:tc>
      </w:tr>
      <w:tr w14:paraId="5C9B5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ign w:val="center"/>
          </w:tcPr>
          <w:p w14:paraId="085C5AFC">
            <w:pPr>
              <w:spacing w:line="380" w:lineRule="exact"/>
              <w:rPr>
                <w:rFonts w:ascii="宋体" w:hAnsi="宋体"/>
                <w:color w:val="auto"/>
                <w:szCs w:val="21"/>
                <w:highlight w:val="none"/>
              </w:rPr>
            </w:pPr>
            <w:r>
              <w:rPr>
                <w:rFonts w:hint="eastAsia" w:ascii="宋体" w:hAnsi="宋体"/>
                <w:color w:val="auto"/>
                <w:szCs w:val="21"/>
                <w:highlight w:val="none"/>
              </w:rPr>
              <w:t>13.1</w:t>
            </w:r>
          </w:p>
        </w:tc>
        <w:tc>
          <w:tcPr>
            <w:tcW w:w="2071" w:type="dxa"/>
            <w:tcBorders>
              <w:top w:val="single" w:color="auto" w:sz="4" w:space="0"/>
              <w:left w:val="single" w:color="auto" w:sz="4" w:space="0"/>
              <w:bottom w:val="single" w:color="auto" w:sz="4" w:space="0"/>
              <w:right w:val="single" w:color="auto" w:sz="4" w:space="0"/>
            </w:tcBorders>
            <w:noWrap/>
            <w:vAlign w:val="center"/>
          </w:tcPr>
          <w:p w14:paraId="70E5E673">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资格证明文件组成</w:t>
            </w:r>
          </w:p>
        </w:tc>
        <w:tc>
          <w:tcPr>
            <w:tcW w:w="7185" w:type="dxa"/>
            <w:tcBorders>
              <w:top w:val="single" w:color="auto" w:sz="4" w:space="0"/>
              <w:left w:val="single" w:color="auto" w:sz="4" w:space="0"/>
              <w:bottom w:val="single" w:color="auto" w:sz="4" w:space="0"/>
              <w:right w:val="single" w:color="auto" w:sz="4" w:space="0"/>
            </w:tcBorders>
            <w:noWrap/>
            <w:vAlign w:val="center"/>
          </w:tcPr>
          <w:p w14:paraId="3D56B93D">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w:t>
            </w:r>
            <w:r>
              <w:rPr>
                <w:rFonts w:hint="eastAsia" w:ascii="宋体" w:hAnsi="宋体"/>
                <w:color w:val="auto"/>
                <w:szCs w:val="21"/>
                <w:highlight w:val="none"/>
              </w:rPr>
              <w:t>证书或者执业许可证等），投标人为自然人的，提供身份证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9F5D079">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2、投标人依法缴纳税收的相关材料：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11 </w:t>
            </w:r>
            <w:r>
              <w:rPr>
                <w:rFonts w:hint="eastAsia" w:ascii="宋体" w:hAnsi="宋体" w:cs="宋体"/>
                <w:color w:val="auto"/>
                <w:szCs w:val="21"/>
                <w:highlight w:val="none"/>
              </w:rPr>
              <w:t>月至</w:t>
            </w:r>
            <w:r>
              <w:rPr>
                <w:rFonts w:hint="eastAsia" w:cs="宋体" w:asciiTheme="minorEastAsia" w:hAnsiTheme="minorEastAsia" w:eastAsiaTheme="minorEastAsia"/>
                <w:color w:val="auto"/>
                <w:szCs w:val="21"/>
                <w:highlight w:val="none"/>
              </w:rPr>
              <w:t>投标文件提交截止时间</w:t>
            </w:r>
            <w:r>
              <w:rPr>
                <w:rFonts w:hint="eastAsia" w:cs="宋体" w:asciiTheme="minorEastAsia" w:hAnsiTheme="minorEastAsia" w:eastAsiaTheme="minorEastAsia"/>
                <w:color w:val="auto"/>
                <w:szCs w:val="21"/>
                <w:highlight w:val="none"/>
                <w:lang w:val="en-US" w:eastAsia="zh-CN"/>
              </w:rPr>
              <w:t>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0377F58">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11 </w:t>
            </w:r>
            <w:r>
              <w:rPr>
                <w:rFonts w:hint="eastAsia" w:ascii="宋体" w:hAnsi="宋体" w:cs="宋体"/>
                <w:color w:val="auto"/>
                <w:szCs w:val="21"/>
                <w:highlight w:val="none"/>
              </w:rPr>
              <w:t>月至</w:t>
            </w:r>
            <w:r>
              <w:rPr>
                <w:rFonts w:hint="eastAsia" w:cs="宋体" w:asciiTheme="minorEastAsia" w:hAnsiTheme="minorEastAsia" w:eastAsiaTheme="minorEastAsia"/>
                <w:color w:val="auto"/>
                <w:szCs w:val="21"/>
                <w:highlight w:val="none"/>
              </w:rPr>
              <w:t>投标文件提交截止时间</w:t>
            </w:r>
            <w:r>
              <w:rPr>
                <w:rFonts w:hint="eastAsia" w:cs="宋体" w:asciiTheme="minorEastAsia" w:hAnsiTheme="minorEastAsia" w:eastAsiaTheme="minorEastAsia"/>
                <w:color w:val="auto"/>
                <w:szCs w:val="21"/>
                <w:highlight w:val="none"/>
                <w:lang w:val="en-US" w:eastAsia="zh-CN"/>
              </w:rPr>
              <w:t>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131C38B">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w:t>
            </w:r>
            <w:r>
              <w:rPr>
                <w:rFonts w:hint="eastAsia"/>
                <w:color w:val="auto"/>
                <w:szCs w:val="21"/>
                <w:highlight w:val="none"/>
              </w:rPr>
              <w:t>财务状况报告[</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color w:val="auto"/>
                <w:szCs w:val="21"/>
                <w:highlight w:val="none"/>
              </w:rPr>
              <w:t>年度财务报表复印件（</w:t>
            </w:r>
            <w:r>
              <w:rPr>
                <w:rFonts w:hint="eastAsia" w:ascii="宋体" w:hAnsi="宋体" w:cs="宋体"/>
                <w:color w:val="auto"/>
                <w:szCs w:val="21"/>
                <w:highlight w:val="none"/>
              </w:rPr>
              <w:t>资产负债表、利润表和现金流量表）</w:t>
            </w:r>
            <w:r>
              <w:rPr>
                <w:rFonts w:hint="eastAsia"/>
                <w:color w:val="auto"/>
                <w:szCs w:val="21"/>
                <w:highlight w:val="none"/>
              </w:rPr>
              <w:t>或者银行出具的资信证明或</w:t>
            </w:r>
            <w:r>
              <w:rPr>
                <w:rFonts w:hint="eastAsia" w:ascii="宋体" w:hAnsi="宋体" w:cs="宋体"/>
                <w:color w:val="auto"/>
                <w:szCs w:val="21"/>
                <w:highlight w:val="none"/>
              </w:rPr>
              <w:t>经第三方审计的财务报告</w:t>
            </w:r>
            <w:r>
              <w:rPr>
                <w:rFonts w:hint="eastAsia"/>
                <w:color w:val="auto"/>
                <w:szCs w:val="21"/>
                <w:highlight w:val="none"/>
              </w:rPr>
              <w:t>；</w:t>
            </w:r>
            <w:r>
              <w:rPr>
                <w:rFonts w:hint="eastAsia"/>
                <w:color w:val="auto"/>
                <w:szCs w:val="21"/>
                <w:highlight w:val="none"/>
                <w:lang w:val="en-US" w:eastAsia="zh-CN"/>
              </w:rPr>
              <w:t>投标人</w:t>
            </w:r>
            <w:r>
              <w:rPr>
                <w:rFonts w:hint="eastAsia"/>
                <w:color w:val="auto"/>
                <w:szCs w:val="21"/>
                <w:highlight w:val="none"/>
              </w:rPr>
              <w:t>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w:t>
            </w:r>
            <w:r>
              <w:rPr>
                <w:rFonts w:hint="eastAsia"/>
                <w:color w:val="auto"/>
                <w:szCs w:val="21"/>
                <w:highlight w:val="none"/>
                <w:lang w:val="en-US" w:eastAsia="zh-CN"/>
              </w:rPr>
              <w:t>投标</w:t>
            </w:r>
            <w:r>
              <w:rPr>
                <w:rFonts w:hint="eastAsia"/>
                <w:color w:val="auto"/>
                <w:highlight w:val="none"/>
              </w:rPr>
              <w:t>文件提交截止时间前的月报表</w:t>
            </w:r>
            <w:r>
              <w:rPr>
                <w:rFonts w:hint="eastAsia"/>
                <w:color w:val="auto"/>
                <w:szCs w:val="21"/>
                <w:highlight w:val="none"/>
              </w:rPr>
              <w:t>或银行出具的资信证明；资信证明应在有效期内，未注明有效期的，银行出具时间至</w:t>
            </w:r>
            <w:r>
              <w:rPr>
                <w:rFonts w:hint="eastAsia"/>
                <w:color w:val="auto"/>
                <w:szCs w:val="21"/>
                <w:highlight w:val="none"/>
                <w:lang w:val="en-US" w:eastAsia="zh-CN"/>
              </w:rPr>
              <w:t>投标</w:t>
            </w:r>
            <w:r>
              <w:rPr>
                <w:rFonts w:hint="eastAsia"/>
                <w:color w:val="auto"/>
                <w:szCs w:val="21"/>
                <w:highlight w:val="none"/>
              </w:rPr>
              <w:t>文件提交截止时间不超过一年]</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AE01F6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5、投标人直接控股、管理关系信息表。（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CC9541D">
            <w:pPr>
              <w:numPr>
                <w:ilvl w:val="0"/>
                <w:numId w:val="3"/>
              </w:numPr>
              <w:snapToGrid w:val="0"/>
              <w:spacing w:line="380" w:lineRule="exact"/>
              <w:jc w:val="left"/>
              <w:rPr>
                <w:rFonts w:ascii="宋体" w:hAnsi="宋体"/>
                <w:color w:val="auto"/>
                <w:szCs w:val="21"/>
                <w:highlight w:val="none"/>
              </w:rPr>
            </w:pPr>
            <w:r>
              <w:rPr>
                <w:rFonts w:hint="eastAsia" w:ascii="宋体" w:hAnsi="宋体"/>
                <w:color w:val="auto"/>
                <w:szCs w:val="21"/>
                <w:highlight w:val="none"/>
              </w:rPr>
              <w:t>投标资格声明函。（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6FE6843">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货物制造商为中小微企业或监狱企业或残疾人福利性单位的资格证明材料【货物制造商为中小微企业的应当提供《中小企业声明函》；货物制造商为残疾人福利性单位的应当提供《残疾人福利性单位声明函》；货物制造商为监狱企业的应当提供由省级以上监狱管理局、戒毒管理局（含新疆生产建设兵团）出具的属于监狱企业的证明文件】（声明函格式后附）。</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8BA59C1">
            <w:pPr>
              <w:pStyle w:val="7"/>
              <w:ind w:left="0" w:leftChars="0" w:firstLine="0" w:firstLineChars="0"/>
              <w:rPr>
                <w:rFonts w:hint="default" w:eastAsia="宋体"/>
                <w:color w:val="auto"/>
                <w:highlight w:val="none"/>
                <w:lang w:val="en-US" w:eastAsia="zh-CN"/>
              </w:rPr>
            </w:pPr>
            <w:r>
              <w:rPr>
                <w:rFonts w:hint="eastAsia"/>
                <w:b w:val="0"/>
                <w:bCs w:val="0"/>
                <w:color w:val="auto"/>
                <w:highlight w:val="none"/>
                <w:lang w:val="en-US" w:eastAsia="zh-CN"/>
              </w:rPr>
              <w:t>8、</w:t>
            </w:r>
            <w:r>
              <w:rPr>
                <w:rFonts w:hint="eastAsia" w:ascii="宋体" w:hAnsi="宋体" w:eastAsia="宋体" w:cs="宋体"/>
                <w:b w:val="0"/>
                <w:bCs w:val="0"/>
                <w:color w:val="auto"/>
                <w:szCs w:val="21"/>
                <w:highlight w:val="none"/>
              </w:rPr>
              <w:t>除</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文件规定必须提供以外，</w:t>
            </w:r>
            <w:r>
              <w:rPr>
                <w:rFonts w:hint="eastAsia" w:ascii="宋体" w:hAnsi="宋体"/>
                <w:color w:val="auto"/>
                <w:szCs w:val="21"/>
                <w:highlight w:val="none"/>
              </w:rPr>
              <w:t>投标人</w:t>
            </w:r>
            <w:r>
              <w:rPr>
                <w:rFonts w:hint="eastAsia" w:ascii="宋体" w:hAnsi="宋体" w:eastAsia="宋体" w:cs="宋体"/>
                <w:color w:val="auto"/>
                <w:szCs w:val="21"/>
                <w:highlight w:val="none"/>
              </w:rPr>
              <w:t>认为需要提供的其他证明材料；</w:t>
            </w:r>
          </w:p>
          <w:p w14:paraId="7048A707">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p>
        </w:tc>
      </w:tr>
      <w:tr w14:paraId="4BD1A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ign w:val="center"/>
          </w:tcPr>
          <w:p w14:paraId="3221A2F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0822AB76">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商务文件组成</w:t>
            </w:r>
          </w:p>
          <w:p w14:paraId="41106937">
            <w:pPr>
              <w:spacing w:line="380" w:lineRule="exact"/>
              <w:rPr>
                <w:rFonts w:ascii="宋体" w:hAnsi="宋体"/>
                <w:color w:val="auto"/>
                <w:szCs w:val="21"/>
                <w:highlight w:val="none"/>
              </w:rPr>
            </w:pPr>
          </w:p>
        </w:tc>
        <w:tc>
          <w:tcPr>
            <w:tcW w:w="7185" w:type="dxa"/>
            <w:tcBorders>
              <w:top w:val="single" w:color="auto" w:sz="4" w:space="0"/>
              <w:left w:val="single" w:color="auto" w:sz="4" w:space="0"/>
              <w:bottom w:val="single" w:color="auto" w:sz="4" w:space="0"/>
              <w:right w:val="single" w:color="auto" w:sz="4" w:space="0"/>
            </w:tcBorders>
            <w:noWrap/>
            <w:vAlign w:val="center"/>
          </w:tcPr>
          <w:p w14:paraId="248ACF11">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642AF2E">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2CA6C12">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592D3490">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4A194A2">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5、对应第二章“采购需求”商务条款中要求必须提供的文件资料；</w:t>
            </w:r>
          </w:p>
          <w:p w14:paraId="6379C6D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6、投标人情况介绍；</w:t>
            </w:r>
          </w:p>
          <w:p w14:paraId="248DEDF6">
            <w:pPr>
              <w:snapToGrid w:val="0"/>
              <w:spacing w:line="380" w:lineRule="exact"/>
              <w:jc w:val="left"/>
              <w:rPr>
                <w:rFonts w:hint="default" w:ascii="宋体" w:hAnsi="宋体" w:eastAsia="宋体"/>
                <w:color w:val="auto"/>
                <w:szCs w:val="21"/>
                <w:highlight w:val="none"/>
                <w:lang w:val="en-US" w:eastAsia="zh-CN"/>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szCs w:val="21"/>
                <w:highlight w:val="none"/>
                <w:lang w:val="en-US" w:eastAsia="zh-CN"/>
              </w:rPr>
              <w:t>投标人类似业绩证明文件；</w:t>
            </w:r>
          </w:p>
          <w:p w14:paraId="441F028A">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除招标文件规定必须提供以外，投标人认为需要提供的其他证明材料。（投标人根据“第二章 采购需求”及“第四章 评标方法及评标标准”提供有关证明材料）。</w:t>
            </w:r>
          </w:p>
          <w:p w14:paraId="07304EE8">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 1.法定代表人必须在授权委托书上签字或者盖章或者电子签名，委托代理人必须在授权委托书上签字或者电子签名，并加盖投标人电子公章，否则作无效投标处理。</w:t>
            </w:r>
          </w:p>
          <w:p w14:paraId="297683EF">
            <w:pPr>
              <w:snapToGrid w:val="0"/>
              <w:spacing w:line="38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6C6CB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ign w:val="center"/>
          </w:tcPr>
          <w:p w14:paraId="715FB6AC">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63978439">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技术文件组成</w:t>
            </w:r>
          </w:p>
          <w:p w14:paraId="79703CCF">
            <w:pPr>
              <w:spacing w:line="380" w:lineRule="exact"/>
              <w:rPr>
                <w:rFonts w:ascii="宋体" w:hAnsi="宋体"/>
                <w:color w:val="auto"/>
                <w:szCs w:val="21"/>
                <w:highlight w:val="none"/>
              </w:rPr>
            </w:pPr>
          </w:p>
        </w:tc>
        <w:tc>
          <w:tcPr>
            <w:tcW w:w="7185" w:type="dxa"/>
            <w:tcBorders>
              <w:top w:val="single" w:color="auto" w:sz="4" w:space="0"/>
              <w:left w:val="single" w:color="auto" w:sz="4" w:space="0"/>
              <w:bottom w:val="single" w:color="auto" w:sz="4" w:space="0"/>
              <w:right w:val="single" w:color="auto" w:sz="4" w:space="0"/>
            </w:tcBorders>
            <w:noWrap/>
            <w:vAlign w:val="center"/>
          </w:tcPr>
          <w:p w14:paraId="4A21A6DD">
            <w:pPr>
              <w:snapToGrid w:val="0"/>
              <w:spacing w:line="380" w:lineRule="exact"/>
              <w:jc w:val="left"/>
              <w:rPr>
                <w:rFonts w:hint="eastAsia" w:ascii="宋体" w:hAnsi="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eastAsia="zh-CN"/>
              </w:rPr>
              <w:t>、设备性能配置清单（均不含报价）；</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3458E0D">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技术需求偏离表；（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7AF78D9">
            <w:pPr>
              <w:snapToGrid w:val="0"/>
              <w:spacing w:line="380" w:lineRule="exact"/>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技术</w:t>
            </w:r>
            <w:r>
              <w:rPr>
                <w:rFonts w:hint="eastAsia" w:ascii="新宋体" w:hAnsi="新宋体" w:eastAsia="新宋体" w:cs="新宋体"/>
                <w:color w:val="auto"/>
                <w:sz w:val="21"/>
                <w:szCs w:val="21"/>
                <w:highlight w:val="none"/>
              </w:rPr>
              <w:t>方案</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vertAlign w:val="baseline"/>
                <w:lang w:eastAsia="zh-CN"/>
              </w:rPr>
              <w:t>实施方案</w:t>
            </w:r>
            <w:r>
              <w:rPr>
                <w:rFonts w:hint="eastAsia" w:ascii="新宋体" w:hAnsi="新宋体" w:eastAsia="新宋体" w:cs="新宋体"/>
                <w:color w:val="auto"/>
                <w:sz w:val="21"/>
                <w:szCs w:val="21"/>
                <w:highlight w:val="none"/>
                <w:vertAlign w:val="baseline"/>
                <w:lang w:val="en-US" w:eastAsia="zh-CN"/>
              </w:rPr>
              <w:t>；</w:t>
            </w:r>
            <w:r>
              <w:rPr>
                <w:rFonts w:hint="eastAsia" w:ascii="新宋体" w:hAnsi="新宋体" w:eastAsia="新宋体" w:cs="新宋体"/>
                <w:bCs w:val="0"/>
                <w:color w:val="auto"/>
                <w:spacing w:val="0"/>
                <w:kern w:val="2"/>
                <w:sz w:val="21"/>
                <w:szCs w:val="21"/>
                <w:highlight w:val="none"/>
                <w:vertAlign w:val="baseline"/>
                <w:lang w:val="en-US" w:eastAsia="zh-CN" w:bidi="ar-SA"/>
              </w:rPr>
              <w:t>安装、调试实施方案</w:t>
            </w:r>
            <w:r>
              <w:rPr>
                <w:rFonts w:hint="eastAsia" w:ascii="新宋体" w:hAnsi="新宋体" w:eastAsia="新宋体" w:cs="新宋体"/>
                <w:color w:val="auto"/>
                <w:sz w:val="21"/>
                <w:szCs w:val="21"/>
                <w:highlight w:val="none"/>
                <w:vertAlign w:val="baseline"/>
                <w:lang w:val="en-US" w:eastAsia="zh-CN"/>
              </w:rPr>
              <w:t>；</w:t>
            </w:r>
            <w:r>
              <w:rPr>
                <w:rFonts w:hint="eastAsia" w:ascii="新宋体" w:hAnsi="新宋体" w:eastAsia="新宋体" w:cs="新宋体"/>
                <w:color w:val="auto"/>
                <w:kern w:val="2"/>
                <w:sz w:val="21"/>
                <w:szCs w:val="21"/>
                <w:highlight w:val="none"/>
                <w:lang w:val="en-US" w:eastAsia="zh-CN" w:bidi="ar-SA"/>
              </w:rPr>
              <w:t>质量控制及应急保障方案；</w:t>
            </w:r>
            <w:r>
              <w:rPr>
                <w:rFonts w:hint="eastAsia" w:ascii="新宋体" w:hAnsi="新宋体" w:eastAsia="新宋体" w:cs="新宋体"/>
                <w:b w:val="0"/>
                <w:bCs w:val="0"/>
                <w:color w:val="auto"/>
                <w:sz w:val="21"/>
                <w:szCs w:val="21"/>
                <w:highlight w:val="none"/>
                <w:vertAlign w:val="baseline"/>
                <w:lang w:val="en-US" w:eastAsia="zh-CN"/>
              </w:rPr>
              <w:t>技术培训方案等内容</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格式自拟</w:t>
            </w:r>
            <w:r>
              <w:rPr>
                <w:rFonts w:hint="eastAsia" w:ascii="新宋体" w:hAnsi="新宋体" w:eastAsia="新宋体" w:cs="新宋体"/>
                <w:color w:val="auto"/>
                <w:sz w:val="21"/>
                <w:szCs w:val="21"/>
                <w:highlight w:val="none"/>
              </w:rPr>
              <w:t>）</w:t>
            </w:r>
          </w:p>
          <w:p w14:paraId="3D4D2868">
            <w:pPr>
              <w:snapToGrid w:val="0"/>
              <w:spacing w:line="380" w:lineRule="exact"/>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4</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售后服务方案；（</w:t>
            </w:r>
            <w:r>
              <w:rPr>
                <w:rFonts w:hint="eastAsia" w:ascii="新宋体" w:hAnsi="新宋体" w:eastAsia="新宋体" w:cs="新宋体"/>
                <w:color w:val="auto"/>
                <w:sz w:val="21"/>
                <w:szCs w:val="21"/>
                <w:highlight w:val="none"/>
                <w:lang w:val="en-US" w:eastAsia="zh-CN"/>
              </w:rPr>
              <w:t>格式自拟</w:t>
            </w:r>
            <w:r>
              <w:rPr>
                <w:rFonts w:hint="eastAsia" w:ascii="新宋体" w:hAnsi="新宋体" w:eastAsia="新宋体" w:cs="新宋体"/>
                <w:color w:val="auto"/>
                <w:sz w:val="21"/>
                <w:szCs w:val="21"/>
                <w:highlight w:val="none"/>
              </w:rPr>
              <w:t>）</w:t>
            </w:r>
          </w:p>
          <w:p w14:paraId="742117C3">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对应第二章“采购需求”技术参数中要求必须提供的文件资料；</w:t>
            </w:r>
          </w:p>
          <w:p w14:paraId="18D05FC9">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对本项目总体要求的理解。包括：功能说明、性能指标及设备选型说明（质量、性能、价格、外观、体积等方面进行比较和选择的理由及过程）；</w:t>
            </w:r>
          </w:p>
          <w:p w14:paraId="56E0BC60">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产品出厂标准、质量检测报告；</w:t>
            </w:r>
          </w:p>
          <w:p w14:paraId="21816E2E">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p>
          <w:p w14:paraId="3729DBE8">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w:t>
            </w:r>
            <w:r>
              <w:rPr>
                <w:rFonts w:hint="eastAsia" w:ascii="宋体" w:hAnsi="宋体"/>
                <w:color w:val="auto"/>
                <w:szCs w:val="21"/>
                <w:highlight w:val="none"/>
              </w:rPr>
              <w:t>投标人对本项目的合理化建议和改进措施；</w:t>
            </w:r>
          </w:p>
          <w:p w14:paraId="3A13AC3B">
            <w:pPr>
              <w:snapToGrid w:val="0"/>
              <w:spacing w:line="380" w:lineRule="exact"/>
              <w:jc w:val="left"/>
              <w:rPr>
                <w:rFonts w:ascii="宋体" w:hAnsi="宋体"/>
                <w:bCs/>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w:t>
            </w:r>
            <w:r>
              <w:rPr>
                <w:rFonts w:hint="eastAsia" w:ascii="宋体" w:hAnsi="宋体"/>
                <w:color w:val="auto"/>
                <w:szCs w:val="21"/>
                <w:highlight w:val="none"/>
              </w:rPr>
              <w:t>除招标文件规定必须提供以外，投标人需要说明的其他文件和说明。</w:t>
            </w:r>
          </w:p>
          <w:p w14:paraId="7004B589">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07AE6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ign w:val="center"/>
          </w:tcPr>
          <w:p w14:paraId="110EC3D3">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7A9A0B06">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7185" w:type="dxa"/>
            <w:tcBorders>
              <w:top w:val="single" w:color="auto" w:sz="4" w:space="0"/>
              <w:left w:val="single" w:color="auto" w:sz="4" w:space="0"/>
              <w:bottom w:val="single" w:color="auto" w:sz="4" w:space="0"/>
              <w:right w:val="single" w:color="auto" w:sz="4" w:space="0"/>
            </w:tcBorders>
            <w:noWrap/>
            <w:vAlign w:val="center"/>
          </w:tcPr>
          <w:p w14:paraId="789FF6C1">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083A4CA5">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905B783">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、投标人针对报价需要说明的其他文件和说明。</w:t>
            </w:r>
          </w:p>
        </w:tc>
      </w:tr>
      <w:tr w14:paraId="655FB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8EC2B33">
            <w:pPr>
              <w:spacing w:line="380" w:lineRule="exact"/>
              <w:rPr>
                <w:rFonts w:ascii="宋体" w:hAnsi="宋体"/>
                <w:color w:val="auto"/>
                <w:szCs w:val="21"/>
                <w:highlight w:val="none"/>
              </w:rPr>
            </w:pPr>
            <w:r>
              <w:rPr>
                <w:rFonts w:hint="eastAsia" w:ascii="宋体" w:hAnsi="宋体"/>
                <w:color w:val="auto"/>
                <w:szCs w:val="21"/>
                <w:highlight w:val="none"/>
              </w:rPr>
              <w:t>16.2</w:t>
            </w:r>
          </w:p>
        </w:tc>
        <w:tc>
          <w:tcPr>
            <w:tcW w:w="2071" w:type="dxa"/>
            <w:tcBorders>
              <w:top w:val="single" w:color="auto" w:sz="4" w:space="0"/>
              <w:left w:val="single" w:color="auto" w:sz="4" w:space="0"/>
              <w:bottom w:val="single" w:color="auto" w:sz="4" w:space="0"/>
              <w:right w:val="single" w:color="auto" w:sz="4" w:space="0"/>
            </w:tcBorders>
            <w:noWrap/>
            <w:vAlign w:val="center"/>
          </w:tcPr>
          <w:p w14:paraId="3D893110">
            <w:pPr>
              <w:spacing w:line="380" w:lineRule="exact"/>
              <w:rPr>
                <w:rFonts w:ascii="宋体" w:hAnsi="宋体"/>
                <w:color w:val="auto"/>
                <w:szCs w:val="21"/>
                <w:highlight w:val="none"/>
              </w:rPr>
            </w:pPr>
            <w:r>
              <w:rPr>
                <w:rFonts w:hint="eastAsia" w:ascii="宋体" w:hAnsi="宋体"/>
                <w:color w:val="auto"/>
                <w:szCs w:val="21"/>
                <w:highlight w:val="none"/>
              </w:rPr>
              <w:t>投标报价要求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2E5EA95A">
            <w:pPr>
              <w:snapToGrid w:val="0"/>
              <w:spacing w:line="380" w:lineRule="exact"/>
              <w:rPr>
                <w:rFonts w:ascii="宋体" w:hAnsi="宋体"/>
                <w:b/>
                <w:color w:val="auto"/>
                <w:szCs w:val="21"/>
                <w:highlight w:val="none"/>
              </w:rPr>
            </w:pPr>
            <w:r>
              <w:rPr>
                <w:rFonts w:hint="eastAsia" w:ascii="宋体" w:hAnsi="宋体" w:eastAsia="宋体" w:cs="宋体"/>
                <w:color w:val="auto"/>
                <w:spacing w:val="3"/>
                <w:sz w:val="21"/>
                <w:szCs w:val="21"/>
                <w:highlight w:val="none"/>
              </w:rPr>
              <w:t>供应商所提供的总报价需包含货物及其附件的采购、制造、包装、运输、保险、税费以及安装设计、安装调试、培训、技术服务(包括技术资料)、质量保修期保障、设备检定、验收等全部费用。对于本文件中未列明，而供应商认为必需的费用，也需列入总报价。在合同实施时，采购人将不予支付</w:t>
            </w:r>
            <w:r>
              <w:rPr>
                <w:rFonts w:hint="eastAsia" w:ascii="宋体" w:hAnsi="宋体" w:cs="宋体"/>
                <w:color w:val="auto"/>
                <w:spacing w:val="3"/>
                <w:sz w:val="21"/>
                <w:szCs w:val="21"/>
                <w:highlight w:val="none"/>
                <w:lang w:eastAsia="zh-CN"/>
              </w:rPr>
              <w:t>中标供应商</w:t>
            </w:r>
            <w:r>
              <w:rPr>
                <w:rFonts w:hint="eastAsia" w:ascii="宋体" w:hAnsi="宋体" w:eastAsia="宋体" w:cs="宋体"/>
                <w:color w:val="auto"/>
                <w:spacing w:val="3"/>
                <w:sz w:val="21"/>
                <w:szCs w:val="21"/>
                <w:highlight w:val="none"/>
              </w:rPr>
              <w:t>没有列入的项目费用，并认为此项目的费用已包括在竞标总报价中。</w:t>
            </w:r>
          </w:p>
        </w:tc>
      </w:tr>
      <w:tr w14:paraId="5304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14B9F03">
            <w:pPr>
              <w:spacing w:line="380" w:lineRule="exact"/>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2071" w:type="dxa"/>
            <w:tcBorders>
              <w:top w:val="single" w:color="auto" w:sz="4" w:space="0"/>
              <w:left w:val="single" w:color="auto" w:sz="4" w:space="0"/>
              <w:bottom w:val="single" w:color="auto" w:sz="4" w:space="0"/>
              <w:right w:val="single" w:color="auto" w:sz="4" w:space="0"/>
            </w:tcBorders>
            <w:noWrap/>
            <w:vAlign w:val="center"/>
          </w:tcPr>
          <w:p w14:paraId="4CBBDCD9">
            <w:pPr>
              <w:spacing w:line="380" w:lineRule="exact"/>
              <w:rPr>
                <w:rFonts w:ascii="宋体" w:hAnsi="宋体"/>
                <w:color w:val="auto"/>
                <w:szCs w:val="21"/>
                <w:highlight w:val="none"/>
              </w:rPr>
            </w:pPr>
            <w:r>
              <w:rPr>
                <w:rFonts w:hint="eastAsia" w:ascii="宋体" w:hAnsi="宋体"/>
                <w:color w:val="auto"/>
                <w:szCs w:val="21"/>
                <w:highlight w:val="none"/>
              </w:rPr>
              <w:t>投标有效期</w:t>
            </w:r>
          </w:p>
        </w:tc>
        <w:tc>
          <w:tcPr>
            <w:tcW w:w="7185" w:type="dxa"/>
            <w:tcBorders>
              <w:top w:val="single" w:color="auto" w:sz="4" w:space="0"/>
              <w:left w:val="single" w:color="auto" w:sz="4" w:space="0"/>
              <w:bottom w:val="single" w:color="auto" w:sz="4" w:space="0"/>
              <w:right w:val="single" w:color="auto" w:sz="4" w:space="0"/>
            </w:tcBorders>
            <w:noWrap/>
            <w:vAlign w:val="center"/>
          </w:tcPr>
          <w:p w14:paraId="02A60243">
            <w:pPr>
              <w:snapToGrid w:val="0"/>
              <w:spacing w:line="380" w:lineRule="exact"/>
              <w:rPr>
                <w:rFonts w:ascii="宋体" w:hAnsi="宋体"/>
                <w:color w:val="auto"/>
                <w:szCs w:val="21"/>
                <w:highlight w:val="none"/>
              </w:rPr>
            </w:pPr>
            <w:r>
              <w:rPr>
                <w:rFonts w:hint="eastAsia" w:ascii="宋体" w:hAnsi="宋体"/>
                <w:color w:val="auto"/>
                <w:szCs w:val="21"/>
                <w:highlight w:val="none"/>
              </w:rPr>
              <w:t>自投标截止之日</w:t>
            </w:r>
            <w:r>
              <w:rPr>
                <w:rFonts w:hint="eastAsia" w:ascii="宋体" w:hAnsi="宋体"/>
                <w:color w:val="auto"/>
                <w:szCs w:val="21"/>
                <w:highlight w:val="none"/>
                <w:u w:val="single"/>
              </w:rPr>
              <w:t>起</w:t>
            </w:r>
            <w:bookmarkStart w:id="70" w:name="PO_3000001867_PM046"/>
            <w:r>
              <w:rPr>
                <w:rFonts w:hint="eastAsia" w:ascii="宋体" w:hAnsi="宋体"/>
                <w:color w:val="auto"/>
                <w:szCs w:val="21"/>
                <w:highlight w:val="none"/>
                <w:u w:val="single"/>
              </w:rPr>
              <w:t>60</w:t>
            </w:r>
            <w:r>
              <w:rPr>
                <w:rFonts w:ascii="宋体" w:hAnsi="宋体"/>
                <w:color w:val="auto"/>
                <w:szCs w:val="21"/>
                <w:highlight w:val="none"/>
              </w:rPr>
              <w:t>日历天</w:t>
            </w:r>
            <w:bookmarkEnd w:id="70"/>
            <w:r>
              <w:rPr>
                <w:rFonts w:hint="eastAsia" w:ascii="宋体" w:hAnsi="宋体"/>
                <w:color w:val="auto"/>
                <w:szCs w:val="21"/>
                <w:highlight w:val="none"/>
              </w:rPr>
              <w:t>。</w:t>
            </w:r>
          </w:p>
        </w:tc>
      </w:tr>
      <w:tr w14:paraId="4BDB1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B0D948C">
            <w:pPr>
              <w:spacing w:line="380" w:lineRule="exact"/>
              <w:rPr>
                <w:rFonts w:ascii="宋体" w:hAnsi="宋体"/>
                <w:color w:val="auto"/>
                <w:szCs w:val="21"/>
                <w:highlight w:val="none"/>
              </w:rPr>
            </w:pPr>
            <w:r>
              <w:rPr>
                <w:rFonts w:hint="eastAsia" w:ascii="宋体" w:hAnsi="宋体"/>
                <w:color w:val="auto"/>
                <w:szCs w:val="21"/>
                <w:highlight w:val="none"/>
              </w:rPr>
              <w:t>18</w:t>
            </w:r>
          </w:p>
        </w:tc>
        <w:tc>
          <w:tcPr>
            <w:tcW w:w="2071" w:type="dxa"/>
            <w:tcBorders>
              <w:top w:val="single" w:color="auto" w:sz="4" w:space="0"/>
              <w:left w:val="single" w:color="auto" w:sz="4" w:space="0"/>
              <w:bottom w:val="single" w:color="auto" w:sz="4" w:space="0"/>
              <w:right w:val="single" w:color="auto" w:sz="4" w:space="0"/>
            </w:tcBorders>
            <w:noWrap/>
            <w:vAlign w:val="center"/>
          </w:tcPr>
          <w:p w14:paraId="6572D6E9">
            <w:pPr>
              <w:spacing w:line="380" w:lineRule="exact"/>
              <w:rPr>
                <w:rFonts w:ascii="宋体" w:hAnsi="宋体"/>
                <w:color w:val="auto"/>
                <w:szCs w:val="21"/>
                <w:highlight w:val="none"/>
              </w:rPr>
            </w:pPr>
            <w:r>
              <w:rPr>
                <w:rFonts w:hint="eastAsia" w:ascii="宋体" w:hAnsi="宋体"/>
                <w:color w:val="auto"/>
                <w:szCs w:val="21"/>
                <w:highlight w:val="none"/>
              </w:rPr>
              <w:t>投标保证金金额</w:t>
            </w:r>
          </w:p>
        </w:tc>
        <w:tc>
          <w:tcPr>
            <w:tcW w:w="7185" w:type="dxa"/>
            <w:tcBorders>
              <w:top w:val="single" w:color="auto" w:sz="4" w:space="0"/>
              <w:left w:val="single" w:color="auto" w:sz="4" w:space="0"/>
              <w:bottom w:val="single" w:color="auto" w:sz="4" w:space="0"/>
              <w:right w:val="single" w:color="auto" w:sz="4" w:space="0"/>
            </w:tcBorders>
            <w:noWrap/>
            <w:vAlign w:val="center"/>
          </w:tcPr>
          <w:p w14:paraId="33A1A49F">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tc>
      </w:tr>
      <w:tr w14:paraId="7EEF1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5CFD7D14">
            <w:pPr>
              <w:spacing w:line="380" w:lineRule="exact"/>
              <w:rPr>
                <w:rFonts w:ascii="宋体" w:hAnsi="宋体"/>
                <w:color w:val="auto"/>
                <w:szCs w:val="21"/>
                <w:highlight w:val="none"/>
              </w:rPr>
            </w:pPr>
            <w:r>
              <w:rPr>
                <w:rFonts w:hint="eastAsia" w:ascii="宋体" w:hAnsi="宋体"/>
                <w:color w:val="auto"/>
                <w:szCs w:val="21"/>
                <w:highlight w:val="none"/>
              </w:rPr>
              <w:t>19.1</w:t>
            </w:r>
          </w:p>
        </w:tc>
        <w:tc>
          <w:tcPr>
            <w:tcW w:w="2071" w:type="dxa"/>
            <w:tcBorders>
              <w:top w:val="single" w:color="auto" w:sz="4" w:space="0"/>
              <w:left w:val="single" w:color="auto" w:sz="4" w:space="0"/>
              <w:bottom w:val="single" w:color="auto" w:sz="4" w:space="0"/>
              <w:right w:val="single" w:color="auto" w:sz="4" w:space="0"/>
            </w:tcBorders>
            <w:noWrap/>
            <w:vAlign w:val="center"/>
          </w:tcPr>
          <w:p w14:paraId="79CF1C2B">
            <w:pPr>
              <w:spacing w:line="380" w:lineRule="exact"/>
              <w:rPr>
                <w:rFonts w:ascii="宋体" w:hAnsi="宋体"/>
                <w:color w:val="auto"/>
                <w:szCs w:val="21"/>
                <w:highlight w:val="none"/>
              </w:rPr>
            </w:pPr>
            <w:r>
              <w:rPr>
                <w:rFonts w:hint="eastAsia" w:ascii="宋体" w:hAnsi="宋体"/>
                <w:color w:val="auto"/>
                <w:szCs w:val="21"/>
                <w:highlight w:val="none"/>
              </w:rPr>
              <w:t>投标文件编制要求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0D1256AF">
            <w:pPr>
              <w:spacing w:line="360" w:lineRule="auto"/>
              <w:rPr>
                <w:rFonts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w:t>
            </w:r>
            <w:r>
              <w:rPr>
                <w:rFonts w:hint="eastAsia" w:hAnsi="宋体"/>
                <w:color w:val="auto"/>
                <w:szCs w:val="21"/>
                <w:highlight w:val="none"/>
                <w:lang w:val="en-US" w:eastAsia="zh-CN"/>
              </w:rPr>
              <w:t>成</w:t>
            </w:r>
            <w:r>
              <w:rPr>
                <w:rFonts w:hint="eastAsia" w:hAnsi="宋体"/>
                <w:color w:val="auto"/>
                <w:szCs w:val="21"/>
                <w:highlight w:val="none"/>
              </w:rPr>
              <w:t>电子文件，商务文件和技术文件按顺序合并生成电子文件。</w:t>
            </w:r>
          </w:p>
        </w:tc>
      </w:tr>
      <w:tr w14:paraId="7ECE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825316A">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p>
        </w:tc>
        <w:tc>
          <w:tcPr>
            <w:tcW w:w="2071" w:type="dxa"/>
            <w:tcBorders>
              <w:top w:val="single" w:color="auto" w:sz="4" w:space="0"/>
              <w:left w:val="single" w:color="auto" w:sz="4" w:space="0"/>
              <w:bottom w:val="single" w:color="auto" w:sz="4" w:space="0"/>
              <w:right w:val="single" w:color="auto" w:sz="4" w:space="0"/>
            </w:tcBorders>
            <w:noWrap/>
            <w:vAlign w:val="center"/>
          </w:tcPr>
          <w:p w14:paraId="40512DD3">
            <w:pPr>
              <w:spacing w:line="380" w:lineRule="exact"/>
              <w:rPr>
                <w:rFonts w:ascii="宋体" w:hAnsi="宋体"/>
                <w:color w:val="auto"/>
                <w:szCs w:val="21"/>
                <w:highlight w:val="none"/>
              </w:rPr>
            </w:pPr>
            <w:r>
              <w:rPr>
                <w:rFonts w:hint="eastAsia" w:ascii="宋体" w:hAnsi="宋体"/>
                <w:color w:val="auto"/>
                <w:szCs w:val="21"/>
                <w:highlight w:val="none"/>
              </w:rPr>
              <w:t>备份投标文件</w:t>
            </w:r>
          </w:p>
        </w:tc>
        <w:tc>
          <w:tcPr>
            <w:tcW w:w="7185" w:type="dxa"/>
            <w:tcBorders>
              <w:top w:val="single" w:color="auto" w:sz="4" w:space="0"/>
              <w:left w:val="single" w:color="auto" w:sz="4" w:space="0"/>
              <w:bottom w:val="single" w:color="auto" w:sz="4" w:space="0"/>
              <w:right w:val="single" w:color="auto" w:sz="4" w:space="0"/>
            </w:tcBorders>
            <w:noWrap/>
            <w:vAlign w:val="center"/>
          </w:tcPr>
          <w:p w14:paraId="179D8EA2">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本项目不接受备份投标文件。</w:t>
            </w:r>
          </w:p>
        </w:tc>
      </w:tr>
      <w:tr w14:paraId="46B2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noWrap/>
            <w:vAlign w:val="center"/>
          </w:tcPr>
          <w:p w14:paraId="44DCAF7B">
            <w:pPr>
              <w:spacing w:line="380" w:lineRule="exact"/>
              <w:rPr>
                <w:rFonts w:ascii="宋体" w:hAnsi="宋体"/>
                <w:color w:val="auto"/>
                <w:szCs w:val="21"/>
                <w:highlight w:val="none"/>
              </w:rPr>
            </w:pPr>
            <w:r>
              <w:rPr>
                <w:rFonts w:hint="eastAsia" w:ascii="宋体" w:hAnsi="宋体"/>
                <w:color w:val="auto"/>
                <w:szCs w:val="21"/>
                <w:highlight w:val="none"/>
              </w:rPr>
              <w:t>21.1</w:t>
            </w:r>
          </w:p>
        </w:tc>
        <w:tc>
          <w:tcPr>
            <w:tcW w:w="2071" w:type="dxa"/>
            <w:tcBorders>
              <w:top w:val="single" w:color="auto" w:sz="4" w:space="0"/>
              <w:left w:val="single" w:color="auto" w:sz="4" w:space="0"/>
              <w:bottom w:val="single" w:color="auto" w:sz="4" w:space="0"/>
              <w:right w:val="single" w:color="auto" w:sz="4" w:space="0"/>
            </w:tcBorders>
            <w:noWrap/>
            <w:vAlign w:val="center"/>
          </w:tcPr>
          <w:p w14:paraId="77157246">
            <w:pPr>
              <w:spacing w:line="380" w:lineRule="exact"/>
              <w:rPr>
                <w:rFonts w:ascii="宋体" w:hAnsi="宋体"/>
                <w:color w:val="auto"/>
                <w:szCs w:val="21"/>
                <w:highlight w:val="none"/>
              </w:rPr>
            </w:pPr>
            <w:r>
              <w:rPr>
                <w:rFonts w:hint="eastAsia" w:ascii="宋体" w:hAnsi="宋体"/>
                <w:color w:val="auto"/>
                <w:szCs w:val="21"/>
                <w:highlight w:val="none"/>
              </w:rPr>
              <w:t>投标截止时间</w:t>
            </w:r>
          </w:p>
        </w:tc>
        <w:tc>
          <w:tcPr>
            <w:tcW w:w="7185" w:type="dxa"/>
            <w:tcBorders>
              <w:top w:val="single" w:color="auto" w:sz="4" w:space="0"/>
              <w:left w:val="single" w:color="auto" w:sz="4" w:space="0"/>
              <w:bottom w:val="single" w:color="auto" w:sz="4" w:space="0"/>
              <w:right w:val="single" w:color="auto" w:sz="4" w:space="0"/>
            </w:tcBorders>
            <w:noWrap/>
            <w:vAlign w:val="center"/>
          </w:tcPr>
          <w:p w14:paraId="173F3140">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详见招标公告</w:t>
            </w:r>
          </w:p>
        </w:tc>
      </w:tr>
      <w:tr w14:paraId="4563D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14:paraId="0A3D11FF">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776420D6">
            <w:pPr>
              <w:spacing w:line="380" w:lineRule="exact"/>
              <w:rPr>
                <w:rFonts w:ascii="宋体" w:hAnsi="宋体"/>
                <w:color w:val="auto"/>
                <w:szCs w:val="21"/>
                <w:highlight w:val="none"/>
              </w:rPr>
            </w:pPr>
            <w:r>
              <w:rPr>
                <w:rFonts w:hint="eastAsia" w:ascii="宋体" w:hAnsi="宋体"/>
                <w:color w:val="auto"/>
                <w:szCs w:val="21"/>
                <w:highlight w:val="none"/>
              </w:rPr>
              <w:t>投标文件提交起止时间</w:t>
            </w:r>
          </w:p>
        </w:tc>
        <w:tc>
          <w:tcPr>
            <w:tcW w:w="7185" w:type="dxa"/>
            <w:tcBorders>
              <w:top w:val="single" w:color="auto" w:sz="4" w:space="0"/>
              <w:left w:val="single" w:color="auto" w:sz="4" w:space="0"/>
              <w:bottom w:val="single" w:color="auto" w:sz="4" w:space="0"/>
              <w:right w:val="single" w:color="auto" w:sz="4" w:space="0"/>
            </w:tcBorders>
            <w:noWrap/>
            <w:vAlign w:val="center"/>
          </w:tcPr>
          <w:p w14:paraId="3927E968">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3AF09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14:paraId="0A8AA6CB">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2CB8FFB5">
            <w:pPr>
              <w:spacing w:line="380" w:lineRule="exact"/>
              <w:rPr>
                <w:rFonts w:ascii="宋体" w:hAnsi="宋体"/>
                <w:color w:val="auto"/>
                <w:szCs w:val="21"/>
                <w:highlight w:val="none"/>
              </w:rPr>
            </w:pPr>
            <w:r>
              <w:rPr>
                <w:rFonts w:hint="eastAsia" w:ascii="宋体" w:hAnsi="宋体"/>
                <w:color w:val="auto"/>
                <w:szCs w:val="21"/>
                <w:highlight w:val="none"/>
              </w:rPr>
              <w:t>投标地点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15E1A51B">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15EA3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14:paraId="28E2875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0634F5CB">
            <w:pPr>
              <w:spacing w:line="380" w:lineRule="exact"/>
              <w:rPr>
                <w:rFonts w:ascii="宋体" w:hAnsi="宋体"/>
                <w:color w:val="auto"/>
                <w:szCs w:val="21"/>
                <w:highlight w:val="none"/>
              </w:rPr>
            </w:pPr>
            <w:r>
              <w:rPr>
                <w:rFonts w:hint="eastAsia" w:ascii="宋体" w:hAnsi="宋体"/>
                <w:color w:val="auto"/>
                <w:szCs w:val="21"/>
                <w:highlight w:val="none"/>
              </w:rPr>
              <w:t>投标人递交投标样品截止时间及地点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25B40835">
            <w:pPr>
              <w:snapToGrid w:val="0"/>
              <w:spacing w:line="380" w:lineRule="exact"/>
              <w:rPr>
                <w:rFonts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年</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日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时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分</w:t>
            </w:r>
            <w:r>
              <w:rPr>
                <w:rFonts w:hint="eastAsia" w:ascii="宋体" w:hAnsi="宋体"/>
                <w:bCs/>
                <w:color w:val="auto"/>
                <w:szCs w:val="21"/>
                <w:highlight w:val="none"/>
              </w:rPr>
              <w:t>（北京时间）</w:t>
            </w:r>
          </w:p>
          <w:p w14:paraId="42DEF09F">
            <w:pPr>
              <w:snapToGrid w:val="0"/>
              <w:spacing w:line="380" w:lineRule="exact"/>
              <w:rPr>
                <w:rFonts w:hint="eastAsia" w:ascii="宋体" w:hAnsi="宋体" w:eastAsia="宋体"/>
                <w:color w:val="auto"/>
                <w:szCs w:val="21"/>
                <w:highlight w:val="none"/>
                <w:lang w:val="en-US" w:eastAsia="zh-CN"/>
              </w:rPr>
            </w:pPr>
            <w:r>
              <w:rPr>
                <w:rFonts w:hint="eastAsia" w:ascii="宋体" w:hAnsi="宋体"/>
                <w:bCs/>
                <w:color w:val="auto"/>
                <w:szCs w:val="21"/>
                <w:highlight w:val="none"/>
              </w:rPr>
              <w:t>地点：</w:t>
            </w:r>
            <w:r>
              <w:rPr>
                <w:rFonts w:hint="eastAsia" w:ascii="宋体" w:hAnsi="宋体"/>
                <w:bCs/>
                <w:color w:val="auto"/>
                <w:szCs w:val="21"/>
                <w:highlight w:val="none"/>
                <w:lang w:val="en-US" w:eastAsia="zh-CN"/>
              </w:rPr>
              <w:t>/</w:t>
            </w:r>
          </w:p>
        </w:tc>
      </w:tr>
      <w:tr w14:paraId="0A30A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06D9856C">
            <w:pPr>
              <w:spacing w:line="380" w:lineRule="exact"/>
              <w:rPr>
                <w:rFonts w:ascii="宋体" w:hAnsi="宋体"/>
                <w:color w:val="auto"/>
                <w:szCs w:val="21"/>
                <w:highlight w:val="none"/>
              </w:rPr>
            </w:pPr>
            <w:r>
              <w:rPr>
                <w:rFonts w:hint="eastAsia" w:ascii="宋体" w:hAnsi="宋体"/>
                <w:color w:val="auto"/>
                <w:szCs w:val="21"/>
                <w:highlight w:val="none"/>
              </w:rPr>
              <w:t>23</w:t>
            </w:r>
          </w:p>
        </w:tc>
        <w:tc>
          <w:tcPr>
            <w:tcW w:w="2071" w:type="dxa"/>
            <w:tcBorders>
              <w:top w:val="single" w:color="auto" w:sz="4" w:space="0"/>
              <w:left w:val="single" w:color="auto" w:sz="4" w:space="0"/>
              <w:bottom w:val="single" w:color="auto" w:sz="4" w:space="0"/>
              <w:right w:val="single" w:color="auto" w:sz="4" w:space="0"/>
            </w:tcBorders>
            <w:noWrap/>
            <w:vAlign w:val="center"/>
          </w:tcPr>
          <w:p w14:paraId="5A3841E1">
            <w:pPr>
              <w:spacing w:line="380" w:lineRule="exact"/>
              <w:rPr>
                <w:rFonts w:ascii="宋体" w:hAnsi="宋体"/>
                <w:color w:val="auto"/>
                <w:szCs w:val="21"/>
                <w:highlight w:val="none"/>
              </w:rPr>
            </w:pPr>
            <w:r>
              <w:rPr>
                <w:rFonts w:hint="eastAsia" w:ascii="宋体" w:hAnsi="宋体"/>
                <w:color w:val="auto"/>
                <w:szCs w:val="21"/>
                <w:highlight w:val="none"/>
              </w:rPr>
              <w:t>开标时间、地点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29A06FC3">
            <w:pPr>
              <w:snapToGrid w:val="0"/>
              <w:spacing w:line="380" w:lineRule="exact"/>
              <w:rPr>
                <w:rFonts w:ascii="宋体" w:hAnsi="宋体"/>
                <w:color w:val="auto"/>
                <w:szCs w:val="21"/>
                <w:highlight w:val="none"/>
              </w:rPr>
            </w:pPr>
            <w:r>
              <w:rPr>
                <w:rFonts w:hint="eastAsia" w:ascii="宋体" w:hAnsi="宋体"/>
                <w:color w:val="auto"/>
                <w:szCs w:val="21"/>
                <w:highlight w:val="none"/>
              </w:rPr>
              <w:t xml:space="preserve">详见招标公告 </w:t>
            </w:r>
          </w:p>
        </w:tc>
      </w:tr>
      <w:tr w14:paraId="6F61A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noWrap/>
            <w:vAlign w:val="center"/>
          </w:tcPr>
          <w:p w14:paraId="44FA0073">
            <w:pPr>
              <w:spacing w:line="380" w:lineRule="exact"/>
              <w:rPr>
                <w:rFonts w:ascii="宋体" w:hAnsi="宋体"/>
                <w:color w:val="auto"/>
                <w:szCs w:val="21"/>
                <w:highlight w:val="none"/>
              </w:rPr>
            </w:pPr>
            <w:r>
              <w:rPr>
                <w:rFonts w:hint="eastAsia" w:ascii="宋体" w:hAnsi="宋体"/>
                <w:color w:val="auto"/>
                <w:szCs w:val="21"/>
                <w:highlight w:val="none"/>
              </w:rPr>
              <w:t>25.3（2）</w:t>
            </w:r>
          </w:p>
        </w:tc>
        <w:tc>
          <w:tcPr>
            <w:tcW w:w="2071" w:type="dxa"/>
            <w:tcBorders>
              <w:top w:val="single" w:color="auto" w:sz="4" w:space="0"/>
              <w:left w:val="single" w:color="auto" w:sz="4" w:space="0"/>
              <w:bottom w:val="single" w:color="auto" w:sz="4" w:space="0"/>
              <w:right w:val="single" w:color="auto" w:sz="4" w:space="0"/>
            </w:tcBorders>
            <w:noWrap/>
            <w:vAlign w:val="center"/>
          </w:tcPr>
          <w:p w14:paraId="515B6CFE">
            <w:pPr>
              <w:spacing w:line="380" w:lineRule="exact"/>
              <w:rPr>
                <w:rFonts w:ascii="宋体" w:hAnsi="宋体"/>
                <w:color w:val="auto"/>
                <w:szCs w:val="21"/>
                <w:highlight w:val="none"/>
              </w:rPr>
            </w:pPr>
            <w:r>
              <w:rPr>
                <w:rFonts w:hint="eastAsia" w:ascii="宋体" w:hAnsi="宋体"/>
                <w:color w:val="auto"/>
                <w:szCs w:val="21"/>
                <w:highlight w:val="none"/>
              </w:rPr>
              <w:t>投标人信用查询渠道</w:t>
            </w:r>
          </w:p>
        </w:tc>
        <w:tc>
          <w:tcPr>
            <w:tcW w:w="7185" w:type="dxa"/>
            <w:tcBorders>
              <w:top w:val="single" w:color="auto" w:sz="4" w:space="0"/>
              <w:left w:val="single" w:color="auto" w:sz="4" w:space="0"/>
              <w:bottom w:val="single" w:color="auto" w:sz="4" w:space="0"/>
              <w:right w:val="single" w:color="auto" w:sz="4" w:space="0"/>
            </w:tcBorders>
            <w:noWrap/>
            <w:vAlign w:val="center"/>
          </w:tcPr>
          <w:p w14:paraId="0719652B">
            <w:pPr>
              <w:snapToGrid w:val="0"/>
              <w:spacing w:line="38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22D1D55C">
            <w:pPr>
              <w:snapToGrid w:val="0"/>
              <w:spacing w:line="380" w:lineRule="exact"/>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51430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noWrap/>
            <w:vAlign w:val="center"/>
          </w:tcPr>
          <w:p w14:paraId="3CBEE9CE">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351E2AE7">
            <w:pPr>
              <w:spacing w:line="380" w:lineRule="exact"/>
              <w:rPr>
                <w:rFonts w:ascii="宋体" w:hAnsi="宋体"/>
                <w:color w:val="auto"/>
                <w:szCs w:val="21"/>
                <w:highlight w:val="none"/>
              </w:rPr>
            </w:pPr>
            <w:r>
              <w:rPr>
                <w:rFonts w:hint="eastAsia" w:ascii="宋体" w:hAnsi="宋体"/>
                <w:color w:val="auto"/>
                <w:szCs w:val="21"/>
                <w:highlight w:val="none"/>
              </w:rPr>
              <w:t>信用查询截止时点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4DDAEC45">
            <w:pPr>
              <w:snapToGrid w:val="0"/>
              <w:spacing w:line="380" w:lineRule="exact"/>
              <w:rPr>
                <w:rFonts w:ascii="宋体" w:hAnsi="宋体"/>
                <w:color w:val="auto"/>
                <w:szCs w:val="21"/>
                <w:highlight w:val="none"/>
              </w:rPr>
            </w:pPr>
            <w:r>
              <w:rPr>
                <w:rFonts w:hint="eastAsia" w:ascii="宋体" w:hAnsi="宋体"/>
                <w:color w:val="auto"/>
                <w:szCs w:val="21"/>
                <w:highlight w:val="none"/>
              </w:rPr>
              <w:t>资格审查结束前</w:t>
            </w:r>
          </w:p>
        </w:tc>
      </w:tr>
      <w:tr w14:paraId="68FE2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noWrap/>
            <w:vAlign w:val="center"/>
          </w:tcPr>
          <w:p w14:paraId="13B4ED1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31F13784">
            <w:pPr>
              <w:spacing w:line="380" w:lineRule="exact"/>
              <w:rPr>
                <w:rFonts w:ascii="宋体" w:hAnsi="宋体"/>
                <w:color w:val="auto"/>
                <w:szCs w:val="21"/>
                <w:highlight w:val="none"/>
              </w:rPr>
            </w:pPr>
            <w:r>
              <w:rPr>
                <w:rFonts w:hint="eastAsia" w:ascii="宋体" w:hAnsi="宋体"/>
                <w:color w:val="auto"/>
                <w:szCs w:val="21"/>
                <w:highlight w:val="none"/>
              </w:rPr>
              <w:t>信用信息使用规则</w:t>
            </w:r>
          </w:p>
        </w:tc>
        <w:tc>
          <w:tcPr>
            <w:tcW w:w="7185" w:type="dxa"/>
            <w:tcBorders>
              <w:top w:val="single" w:color="auto" w:sz="4" w:space="0"/>
              <w:left w:val="single" w:color="auto" w:sz="4" w:space="0"/>
              <w:bottom w:val="single" w:color="auto" w:sz="4" w:space="0"/>
              <w:right w:val="single" w:color="auto" w:sz="4" w:space="0"/>
            </w:tcBorders>
            <w:noWrap/>
            <w:vAlign w:val="center"/>
          </w:tcPr>
          <w:p w14:paraId="5A605100">
            <w:pPr>
              <w:snapToGrid w:val="0"/>
              <w:spacing w:line="380" w:lineRule="exact"/>
              <w:rPr>
                <w:rFonts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w:t>
            </w:r>
            <w:r>
              <w:rPr>
                <w:rFonts w:hint="eastAsia" w:ascii="宋体" w:hAnsi="宋体" w:cs="宋体"/>
                <w:color w:val="auto"/>
                <w:szCs w:val="21"/>
                <w:highlight w:val="none"/>
              </w:rPr>
              <w:t>（税收违法黑名单）</w:t>
            </w:r>
            <w:r>
              <w:rPr>
                <w:rFonts w:hint="eastAsia" w:ascii="宋体" w:hAnsi="宋体"/>
                <w:color w:val="auto"/>
                <w:szCs w:val="21"/>
                <w:highlight w:val="none"/>
              </w:rPr>
              <w:t>、政府采购严重违法失信行为记录名单及其他不符合《中华人民共和国政府采购法》第二十二条规定条件的供应商，采购人或者采购代理机构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w:t>
            </w:r>
            <w:r>
              <w:rPr>
                <w:rFonts w:hint="eastAsia" w:ascii="宋体" w:hAnsi="宋体"/>
                <w:color w:val="auto"/>
                <w:szCs w:val="21"/>
                <w:highlight w:val="none"/>
              </w:rPr>
              <w:t>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D8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100BE10">
            <w:pPr>
              <w:spacing w:line="380" w:lineRule="exact"/>
              <w:rPr>
                <w:rFonts w:ascii="宋体" w:hAnsi="宋体"/>
                <w:color w:val="auto"/>
                <w:szCs w:val="21"/>
                <w:highlight w:val="none"/>
              </w:rPr>
            </w:pPr>
            <w:r>
              <w:rPr>
                <w:rFonts w:ascii="宋体" w:hAnsi="宋体"/>
                <w:color w:val="auto"/>
                <w:szCs w:val="21"/>
                <w:highlight w:val="none"/>
              </w:rPr>
              <w:t>29.1</w:t>
            </w:r>
          </w:p>
        </w:tc>
        <w:tc>
          <w:tcPr>
            <w:tcW w:w="2071" w:type="dxa"/>
            <w:tcBorders>
              <w:top w:val="single" w:color="auto" w:sz="4" w:space="0"/>
              <w:left w:val="single" w:color="auto" w:sz="4" w:space="0"/>
              <w:bottom w:val="single" w:color="auto" w:sz="4" w:space="0"/>
              <w:right w:val="single" w:color="auto" w:sz="4" w:space="0"/>
            </w:tcBorders>
            <w:noWrap/>
            <w:vAlign w:val="center"/>
          </w:tcPr>
          <w:p w14:paraId="7EB551B0">
            <w:pPr>
              <w:spacing w:line="380" w:lineRule="exact"/>
              <w:rPr>
                <w:rFonts w:ascii="宋体" w:hAnsi="宋体"/>
                <w:color w:val="auto"/>
                <w:szCs w:val="21"/>
                <w:highlight w:val="none"/>
              </w:rPr>
            </w:pPr>
            <w:r>
              <w:rPr>
                <w:rFonts w:hint="eastAsia" w:ascii="宋体" w:hAnsi="宋体"/>
                <w:color w:val="auto"/>
                <w:szCs w:val="21"/>
                <w:highlight w:val="none"/>
              </w:rPr>
              <w:t>评标方法</w:t>
            </w:r>
          </w:p>
        </w:tc>
        <w:tc>
          <w:tcPr>
            <w:tcW w:w="7185" w:type="dxa"/>
            <w:tcBorders>
              <w:top w:val="single" w:color="auto" w:sz="4" w:space="0"/>
              <w:left w:val="single" w:color="auto" w:sz="4" w:space="0"/>
              <w:bottom w:val="single" w:color="auto" w:sz="4" w:space="0"/>
              <w:right w:val="single" w:color="auto" w:sz="4" w:space="0"/>
            </w:tcBorders>
            <w:noWrap/>
            <w:vAlign w:val="center"/>
          </w:tcPr>
          <w:p w14:paraId="2D1A548B">
            <w:pPr>
              <w:autoSpaceDE w:val="0"/>
              <w:autoSpaceDN w:val="0"/>
              <w:snapToGrid w:val="0"/>
              <w:spacing w:line="380" w:lineRule="exact"/>
              <w:textAlignment w:val="bottom"/>
              <w:rPr>
                <w:rFonts w:ascii="宋体" w:hAnsi="宋体"/>
                <w:color w:val="auto"/>
                <w:szCs w:val="21"/>
                <w:highlight w:val="non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综合评分法</w:t>
            </w:r>
          </w:p>
          <w:p w14:paraId="495A15F5">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□最低评标价法</w:t>
            </w:r>
          </w:p>
        </w:tc>
      </w:tr>
      <w:tr w14:paraId="28134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noWrap/>
            <w:vAlign w:val="center"/>
          </w:tcPr>
          <w:p w14:paraId="1FD7130E">
            <w:pPr>
              <w:spacing w:line="380" w:lineRule="exact"/>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2071" w:type="dxa"/>
            <w:tcBorders>
              <w:top w:val="single" w:color="auto" w:sz="4" w:space="0"/>
              <w:left w:val="single" w:color="auto" w:sz="4" w:space="0"/>
              <w:right w:val="single" w:color="auto" w:sz="4" w:space="0"/>
            </w:tcBorders>
            <w:noWrap/>
            <w:vAlign w:val="center"/>
          </w:tcPr>
          <w:p w14:paraId="38466133">
            <w:pPr>
              <w:spacing w:line="380" w:lineRule="exact"/>
              <w:rPr>
                <w:rFonts w:ascii="宋体" w:hAnsi="宋体"/>
                <w:color w:val="auto"/>
                <w:szCs w:val="21"/>
                <w:highlight w:val="none"/>
              </w:rPr>
            </w:pPr>
            <w:r>
              <w:rPr>
                <w:rFonts w:hint="eastAsia" w:ascii="宋体" w:hAnsi="宋体"/>
                <w:color w:val="auto"/>
                <w:szCs w:val="21"/>
                <w:highlight w:val="none"/>
              </w:rPr>
              <w:t>允许负偏离项</w:t>
            </w:r>
          </w:p>
        </w:tc>
        <w:tc>
          <w:tcPr>
            <w:tcW w:w="7185" w:type="dxa"/>
            <w:tcBorders>
              <w:top w:val="single" w:color="auto" w:sz="4" w:space="0"/>
              <w:left w:val="single" w:color="auto" w:sz="4" w:space="0"/>
              <w:right w:val="single" w:color="auto" w:sz="4" w:space="0"/>
            </w:tcBorders>
            <w:noWrap/>
            <w:vAlign w:val="center"/>
          </w:tcPr>
          <w:p w14:paraId="5A663E69">
            <w:pP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r>
              <w:rPr>
                <w:rFonts w:hint="eastAsia" w:ascii="宋体" w:hAnsi="宋体" w:cs="宋体"/>
                <w:color w:val="auto"/>
                <w:szCs w:val="21"/>
                <w:highlight w:val="none"/>
                <w:lang w:eastAsia="zh-CN"/>
              </w:rPr>
              <w:t>。</w:t>
            </w:r>
          </w:p>
          <w:p w14:paraId="6277089D">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技术</w:t>
            </w:r>
            <w:r>
              <w:rPr>
                <w:rFonts w:hint="eastAsia" w:ascii="宋体" w:hAnsi="宋体"/>
                <w:color w:val="auto"/>
                <w:szCs w:val="21"/>
                <w:highlight w:val="none"/>
              </w:rPr>
              <w:t>需求评审中允许负偏离的条款数为</w:t>
            </w:r>
            <w:r>
              <w:rPr>
                <w:rFonts w:hint="eastAsia" w:ascii="宋体" w:hAnsi="宋体"/>
                <w:color w:val="auto"/>
                <w:szCs w:val="21"/>
                <w:highlight w:val="none"/>
                <w:u w:val="single"/>
                <w:lang w:val="en-US" w:eastAsia="zh-CN"/>
              </w:rPr>
              <w:t xml:space="preserve">  4  </w:t>
            </w:r>
            <w:r>
              <w:rPr>
                <w:rFonts w:hint="eastAsia" w:ascii="宋体" w:hAnsi="宋体"/>
                <w:color w:val="auto"/>
                <w:szCs w:val="21"/>
                <w:highlight w:val="none"/>
                <w:lang w:val="en-US" w:eastAsia="zh-CN"/>
              </w:rPr>
              <w:t>项。</w:t>
            </w:r>
          </w:p>
        </w:tc>
      </w:tr>
      <w:tr w14:paraId="115C7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7789C870">
            <w:pPr>
              <w:spacing w:line="380" w:lineRule="exact"/>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2071" w:type="dxa"/>
            <w:tcBorders>
              <w:top w:val="single" w:color="auto" w:sz="4" w:space="0"/>
              <w:left w:val="single" w:color="auto" w:sz="4" w:space="0"/>
              <w:bottom w:val="single" w:color="auto" w:sz="4" w:space="0"/>
              <w:right w:val="single" w:color="auto" w:sz="4" w:space="0"/>
            </w:tcBorders>
            <w:noWrap/>
            <w:vAlign w:val="center"/>
          </w:tcPr>
          <w:p w14:paraId="54D46091">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7185" w:type="dxa"/>
            <w:tcBorders>
              <w:top w:val="single" w:color="auto" w:sz="4" w:space="0"/>
              <w:left w:val="single" w:color="auto" w:sz="4" w:space="0"/>
              <w:bottom w:val="single" w:color="auto" w:sz="4" w:space="0"/>
              <w:right w:val="single" w:color="auto" w:sz="4" w:space="0"/>
            </w:tcBorders>
            <w:noWrap/>
            <w:vAlign w:val="center"/>
          </w:tcPr>
          <w:p w14:paraId="0821F7E4">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14:paraId="71FD21D3">
            <w:pPr>
              <w:autoSpaceDE w:val="0"/>
              <w:autoSpaceDN w:val="0"/>
              <w:snapToGrid w:val="0"/>
              <w:spacing w:line="380" w:lineRule="exact"/>
              <w:textAlignment w:val="bottom"/>
              <w:rPr>
                <w:rFonts w:ascii="宋体" w:hAnsi="宋体"/>
                <w:b/>
                <w:color w:val="auto"/>
                <w:szCs w:val="21"/>
                <w:highlight w:val="non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采用综合评分法的，按投标报价由低到高顺序排列。若综合得分且投标报价相同的，货物类采购项目以技术性能得分较高者为先，服务类采购项目以实力信誉及业绩得分较高者为先。投标文件满足招标文件全部实质性要求，且按照评审因素的量化指标评审得分最高的投标人为排名第一的中标候选人。</w:t>
            </w:r>
          </w:p>
        </w:tc>
      </w:tr>
      <w:tr w14:paraId="17B59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547B258">
            <w:pPr>
              <w:spacing w:line="380" w:lineRule="exact"/>
              <w:rPr>
                <w:rFonts w:ascii="宋体" w:hAnsi="宋体"/>
                <w:color w:val="auto"/>
                <w:szCs w:val="21"/>
                <w:highlight w:val="none"/>
              </w:rPr>
            </w:pPr>
            <w:r>
              <w:rPr>
                <w:rFonts w:hint="eastAsia" w:ascii="宋体" w:hAnsi="宋体"/>
                <w:color w:val="auto"/>
                <w:szCs w:val="21"/>
                <w:highlight w:val="none"/>
              </w:rPr>
              <w:t>30.2</w:t>
            </w:r>
          </w:p>
        </w:tc>
        <w:tc>
          <w:tcPr>
            <w:tcW w:w="2071" w:type="dxa"/>
            <w:tcBorders>
              <w:top w:val="single" w:color="auto" w:sz="4" w:space="0"/>
              <w:left w:val="single" w:color="auto" w:sz="4" w:space="0"/>
              <w:bottom w:val="single" w:color="auto" w:sz="4" w:space="0"/>
              <w:right w:val="single" w:color="auto" w:sz="4" w:space="0"/>
            </w:tcBorders>
            <w:noWrap/>
            <w:vAlign w:val="center"/>
          </w:tcPr>
          <w:p w14:paraId="295877EC">
            <w:pPr>
              <w:spacing w:line="38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提供相同品牌产品且通过资格审查、符合性审查的不同投标人参加同一合同项下投标的中标候选人确定方式</w:t>
            </w:r>
          </w:p>
        </w:tc>
        <w:tc>
          <w:tcPr>
            <w:tcW w:w="7185" w:type="dxa"/>
            <w:tcBorders>
              <w:top w:val="single" w:color="auto" w:sz="4" w:space="0"/>
              <w:left w:val="single" w:color="auto" w:sz="4" w:space="0"/>
              <w:bottom w:val="single" w:color="auto" w:sz="4" w:space="0"/>
              <w:right w:val="single" w:color="auto" w:sz="4" w:space="0"/>
            </w:tcBorders>
            <w:noWrap/>
          </w:tcPr>
          <w:p w14:paraId="2B855412">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□随机抽取（采用最低评标价法，报价相同时；采用综合评分法，评审价相同时）</w:t>
            </w:r>
          </w:p>
          <w:p w14:paraId="662FE4E9">
            <w:pPr>
              <w:autoSpaceDE w:val="0"/>
              <w:autoSpaceDN w:val="0"/>
              <w:snapToGrid w:val="0"/>
              <w:spacing w:line="380" w:lineRule="exact"/>
              <w:textAlignment w:val="bottom"/>
              <w:rPr>
                <w:rFonts w:ascii="宋体" w:hAnsi="宋体"/>
                <w:color w:val="auto"/>
                <w:szCs w:val="21"/>
                <w:highlight w:val="none"/>
                <w:u w:val="singl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其他方式：</w:t>
            </w:r>
            <w:r>
              <w:rPr>
                <w:rFonts w:hint="eastAsia" w:ascii="宋体" w:hAnsi="宋体"/>
                <w:color w:val="auto"/>
                <w:szCs w:val="21"/>
                <w:highlight w:val="none"/>
                <w:u w:val="single"/>
              </w:rPr>
              <w:t>以评审总得分最高者获得中标人推荐资格，评审总得分相同的由评标委员会现场协商确定，协商不一致的，由全体评委投票表决，得票率二分之一以上的供应商获得中标人推荐资格</w:t>
            </w:r>
          </w:p>
        </w:tc>
      </w:tr>
      <w:tr w14:paraId="7191F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799FEB0">
            <w:pPr>
              <w:spacing w:line="380" w:lineRule="exact"/>
              <w:rPr>
                <w:rFonts w:ascii="宋体" w:hAnsi="宋体"/>
                <w:color w:val="auto"/>
                <w:szCs w:val="21"/>
                <w:highlight w:val="none"/>
              </w:rPr>
            </w:pPr>
            <w:r>
              <w:rPr>
                <w:rFonts w:hint="eastAsia" w:ascii="宋体" w:hAnsi="宋体"/>
                <w:color w:val="auto"/>
                <w:szCs w:val="21"/>
                <w:highlight w:val="none"/>
              </w:rPr>
              <w:t>35</w:t>
            </w:r>
          </w:p>
        </w:tc>
        <w:tc>
          <w:tcPr>
            <w:tcW w:w="2071" w:type="dxa"/>
            <w:tcBorders>
              <w:top w:val="single" w:color="auto" w:sz="4" w:space="0"/>
              <w:left w:val="single" w:color="auto" w:sz="4" w:space="0"/>
              <w:bottom w:val="single" w:color="auto" w:sz="4" w:space="0"/>
              <w:right w:val="single" w:color="auto" w:sz="4" w:space="0"/>
            </w:tcBorders>
            <w:noWrap/>
            <w:vAlign w:val="center"/>
          </w:tcPr>
          <w:p w14:paraId="54479F7A">
            <w:pPr>
              <w:spacing w:line="380" w:lineRule="exact"/>
              <w:rPr>
                <w:rFonts w:ascii="宋体" w:hAnsi="宋体"/>
                <w:color w:val="auto"/>
                <w:szCs w:val="21"/>
                <w:highlight w:val="none"/>
              </w:rPr>
            </w:pPr>
            <w:r>
              <w:rPr>
                <w:rFonts w:hint="eastAsia" w:ascii="宋体" w:hAnsi="宋体"/>
                <w:color w:val="auto"/>
                <w:szCs w:val="21"/>
                <w:highlight w:val="none"/>
              </w:rPr>
              <w:t>履约保证金金额</w:t>
            </w:r>
          </w:p>
        </w:tc>
        <w:tc>
          <w:tcPr>
            <w:tcW w:w="7185" w:type="dxa"/>
            <w:tcBorders>
              <w:top w:val="single" w:color="auto" w:sz="4" w:space="0"/>
              <w:left w:val="single" w:color="auto" w:sz="4" w:space="0"/>
              <w:bottom w:val="single" w:color="auto" w:sz="4" w:space="0"/>
              <w:right w:val="single" w:color="auto" w:sz="4" w:space="0"/>
            </w:tcBorders>
            <w:noWrap/>
            <w:vAlign w:val="bottom"/>
          </w:tcPr>
          <w:p w14:paraId="341498C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无</w:t>
            </w:r>
          </w:p>
        </w:tc>
      </w:tr>
      <w:tr w14:paraId="4968D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08882C7C">
            <w:pPr>
              <w:spacing w:line="380" w:lineRule="exact"/>
              <w:rPr>
                <w:rFonts w:ascii="宋体" w:hAnsi="宋体"/>
                <w:color w:val="auto"/>
                <w:szCs w:val="21"/>
                <w:highlight w:val="none"/>
              </w:rPr>
            </w:pPr>
            <w:r>
              <w:rPr>
                <w:rFonts w:hint="eastAsia" w:ascii="宋体" w:hAnsi="宋体"/>
                <w:color w:val="auto"/>
                <w:szCs w:val="21"/>
                <w:highlight w:val="none"/>
              </w:rPr>
              <w:t>36.1</w:t>
            </w:r>
          </w:p>
        </w:tc>
        <w:tc>
          <w:tcPr>
            <w:tcW w:w="2071" w:type="dxa"/>
            <w:tcBorders>
              <w:top w:val="single" w:color="auto" w:sz="4" w:space="0"/>
              <w:left w:val="single" w:color="auto" w:sz="4" w:space="0"/>
              <w:bottom w:val="single" w:color="auto" w:sz="4" w:space="0"/>
              <w:right w:val="single" w:color="auto" w:sz="4" w:space="0"/>
            </w:tcBorders>
            <w:noWrap/>
            <w:vAlign w:val="center"/>
          </w:tcPr>
          <w:p w14:paraId="21255F60">
            <w:pPr>
              <w:pStyle w:val="9"/>
              <w:spacing w:line="440" w:lineRule="exact"/>
              <w:rPr>
                <w:rFonts w:ascii="宋体" w:hAnsi="宋体"/>
                <w:color w:val="auto"/>
                <w:szCs w:val="21"/>
                <w:highlight w:val="none"/>
              </w:rPr>
            </w:pPr>
            <w:r>
              <w:rPr>
                <w:rFonts w:hint="eastAsia" w:ascii="宋体" w:hAnsi="宋体" w:cs="宋体"/>
                <w:color w:val="auto"/>
                <w:highlight w:val="none"/>
              </w:rPr>
              <w:t>签订合同携带的证明材料</w:t>
            </w:r>
          </w:p>
        </w:tc>
        <w:tc>
          <w:tcPr>
            <w:tcW w:w="7185" w:type="dxa"/>
            <w:tcBorders>
              <w:top w:val="single" w:color="auto" w:sz="4" w:space="0"/>
              <w:left w:val="single" w:color="auto" w:sz="4" w:space="0"/>
              <w:bottom w:val="single" w:color="auto" w:sz="4" w:space="0"/>
              <w:right w:val="single" w:color="auto" w:sz="4" w:space="0"/>
            </w:tcBorders>
            <w:noWrap/>
            <w:vAlign w:val="center"/>
          </w:tcPr>
          <w:p w14:paraId="133324B6">
            <w:pPr>
              <w:pStyle w:val="9"/>
              <w:spacing w:line="440" w:lineRule="exact"/>
              <w:rPr>
                <w:rFonts w:ascii="宋体" w:hAnsi="宋体" w:cs="宋体"/>
                <w:color w:val="auto"/>
                <w:highlight w:val="none"/>
              </w:rPr>
            </w:pPr>
            <w:r>
              <w:rPr>
                <w:rFonts w:hint="eastAsia" w:ascii="宋体" w:hAnsi="宋体" w:cs="宋体"/>
                <w:color w:val="auto"/>
                <w:highlight w:val="none"/>
              </w:rPr>
              <w:t>委托代理人负责签订合同的，须携带授权委托书及委托代理人身份证原件等其他资格证件。</w:t>
            </w:r>
          </w:p>
          <w:p w14:paraId="362E999E">
            <w:pPr>
              <w:autoSpaceDE w:val="0"/>
              <w:autoSpaceDN w:val="0"/>
              <w:snapToGrid w:val="0"/>
              <w:spacing w:line="380" w:lineRule="exact"/>
              <w:textAlignment w:val="bottom"/>
              <w:rPr>
                <w:rFonts w:ascii="宋体" w:hAnsi="宋体"/>
                <w:color w:val="auto"/>
                <w:szCs w:val="21"/>
                <w:highlight w:val="none"/>
              </w:rPr>
            </w:pPr>
            <w:r>
              <w:rPr>
                <w:rFonts w:hint="eastAsia" w:ascii="宋体" w:hAnsi="宋体" w:cs="宋体"/>
                <w:color w:val="auto"/>
                <w:highlight w:val="none"/>
              </w:rPr>
              <w:t>法定代表人负责签订合同的，须携带法定代表人身份证明原件及身份证原件等其他证明材料。</w:t>
            </w:r>
          </w:p>
        </w:tc>
      </w:tr>
      <w:tr w14:paraId="3C040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noWrap/>
            <w:vAlign w:val="center"/>
          </w:tcPr>
          <w:p w14:paraId="59616B59">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r>
              <w:rPr>
                <w:rFonts w:hint="eastAsia" w:ascii="宋体" w:hAnsi="宋体"/>
                <w:color w:val="auto"/>
                <w:szCs w:val="21"/>
                <w:highlight w:val="none"/>
              </w:rPr>
              <w:t>.1</w:t>
            </w:r>
          </w:p>
        </w:tc>
        <w:tc>
          <w:tcPr>
            <w:tcW w:w="2071" w:type="dxa"/>
            <w:tcBorders>
              <w:top w:val="single" w:color="auto" w:sz="4" w:space="0"/>
              <w:left w:val="single" w:color="auto" w:sz="4" w:space="0"/>
              <w:bottom w:val="single" w:color="auto" w:sz="4" w:space="0"/>
              <w:right w:val="single" w:color="auto" w:sz="4" w:space="0"/>
            </w:tcBorders>
            <w:noWrap/>
            <w:vAlign w:val="center"/>
          </w:tcPr>
          <w:p w14:paraId="1838BA33">
            <w:pPr>
              <w:spacing w:line="380" w:lineRule="exact"/>
              <w:rPr>
                <w:rFonts w:ascii="宋体" w:hAnsi="宋体"/>
                <w:color w:val="auto"/>
                <w:szCs w:val="21"/>
                <w:highlight w:val="none"/>
              </w:rPr>
            </w:pPr>
            <w:r>
              <w:rPr>
                <w:rFonts w:hint="eastAsia" w:ascii="宋体" w:hAnsi="宋体"/>
                <w:color w:val="auto"/>
                <w:szCs w:val="21"/>
                <w:highlight w:val="none"/>
              </w:rPr>
              <w:t>接收质疑函方式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535331A7">
            <w:pPr>
              <w:snapToGrid w:val="0"/>
              <w:spacing w:line="380" w:lineRule="exact"/>
              <w:rPr>
                <w:rFonts w:ascii="宋体" w:hAnsi="宋体"/>
                <w:color w:val="auto"/>
                <w:szCs w:val="21"/>
                <w:highlight w:val="none"/>
              </w:rPr>
            </w:pPr>
            <w:r>
              <w:rPr>
                <w:rFonts w:hint="eastAsia" w:ascii="宋体" w:hAnsi="宋体"/>
                <w:color w:val="auto"/>
                <w:szCs w:val="21"/>
                <w:highlight w:val="none"/>
              </w:rPr>
              <w:t>以书面形式</w:t>
            </w:r>
          </w:p>
        </w:tc>
      </w:tr>
      <w:tr w14:paraId="4434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75" w:type="dxa"/>
            <w:vMerge w:val="continue"/>
            <w:tcBorders>
              <w:left w:val="single" w:color="auto" w:sz="4" w:space="0"/>
              <w:right w:val="single" w:color="auto" w:sz="4" w:space="0"/>
            </w:tcBorders>
            <w:noWrap/>
            <w:vAlign w:val="center"/>
          </w:tcPr>
          <w:p w14:paraId="5CB29920">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41FA5CA9">
            <w:pPr>
              <w:spacing w:line="380" w:lineRule="exact"/>
              <w:rPr>
                <w:rFonts w:ascii="宋体" w:hAnsi="宋体"/>
                <w:color w:val="auto"/>
                <w:szCs w:val="21"/>
                <w:highlight w:val="none"/>
              </w:rPr>
            </w:pPr>
            <w:r>
              <w:rPr>
                <w:rFonts w:hint="eastAsia" w:ascii="宋体" w:hAnsi="宋体"/>
                <w:color w:val="auto"/>
                <w:szCs w:val="21"/>
                <w:highlight w:val="none"/>
              </w:rPr>
              <w:t>质疑联系部门及联系方式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10552156">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s="宋体"/>
                <w:bCs/>
                <w:color w:val="auto"/>
                <w:szCs w:val="21"/>
                <w:highlight w:val="none"/>
                <w:lang w:eastAsia="zh-CN"/>
              </w:rPr>
              <w:t>广西桂春工程项目管理咨询有限公司</w:t>
            </w:r>
          </w:p>
          <w:p w14:paraId="7BB882E0">
            <w:pPr>
              <w:snapToGrid w:val="0"/>
              <w:spacing w:line="380" w:lineRule="exact"/>
              <w:rPr>
                <w:rFonts w:hint="eastAsia" w:ascii="宋体" w:hAnsi="宋体" w:eastAsia="宋体"/>
                <w:color w:val="auto"/>
                <w:szCs w:val="21"/>
                <w:highlight w:val="none"/>
                <w:lang w:eastAsia="zh-CN"/>
              </w:rPr>
            </w:pP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s="宋体"/>
                <w:bCs/>
                <w:color w:val="auto"/>
                <w:szCs w:val="21"/>
                <w:highlight w:val="none"/>
                <w:lang w:eastAsia="zh-CN"/>
              </w:rPr>
              <w:t>0775-2692170</w:t>
            </w:r>
          </w:p>
          <w:p w14:paraId="56BA04D3">
            <w:pPr>
              <w:snapToGrid w:val="0"/>
              <w:spacing w:line="380" w:lineRule="exact"/>
              <w:rPr>
                <w:rFonts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eastAsia="宋体" w:cs="宋体"/>
                <w:color w:val="auto"/>
                <w:sz w:val="21"/>
                <w:szCs w:val="21"/>
                <w:highlight w:val="none"/>
                <w:u w:val="none"/>
                <w:lang w:eastAsia="zh-CN"/>
              </w:rPr>
              <w:t>玉林市玉州区江滨路东55号山水名城8栋1</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号商铺</w:t>
            </w:r>
          </w:p>
          <w:p w14:paraId="5C3593C6">
            <w:pPr>
              <w:snapToGrid w:val="0"/>
              <w:spacing w:line="380" w:lineRule="exact"/>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（2）</w:t>
            </w:r>
            <w:r>
              <w:rPr>
                <w:rFonts w:hint="eastAsia" w:ascii="新宋体" w:hAnsi="新宋体" w:eastAsia="新宋体" w:cs="新宋体"/>
                <w:bCs/>
                <w:color w:val="auto"/>
                <w:szCs w:val="21"/>
                <w:highlight w:val="none"/>
                <w:lang w:eastAsia="zh-CN"/>
              </w:rPr>
              <w:t>陆川县农业农村局</w:t>
            </w:r>
          </w:p>
          <w:p w14:paraId="1BCED1AC">
            <w:pPr>
              <w:snapToGrid w:val="0"/>
              <w:spacing w:line="38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联系电话：0775-7223791</w:t>
            </w:r>
          </w:p>
          <w:p w14:paraId="55757E51">
            <w:pPr>
              <w:spacing w:line="400" w:lineRule="exact"/>
              <w:rPr>
                <w:rFonts w:ascii="宋体" w:hAnsi="宋体"/>
                <w:color w:val="auto"/>
                <w:szCs w:val="21"/>
                <w:highlight w:val="none"/>
              </w:rPr>
            </w:pPr>
            <w:r>
              <w:rPr>
                <w:rFonts w:hint="eastAsia" w:ascii="新宋体" w:hAnsi="新宋体" w:eastAsia="新宋体" w:cs="新宋体"/>
                <w:color w:val="auto"/>
                <w:szCs w:val="21"/>
                <w:highlight w:val="none"/>
              </w:rPr>
              <w:t>通讯地址：</w:t>
            </w:r>
            <w:r>
              <w:rPr>
                <w:rFonts w:hint="eastAsia" w:ascii="新宋体" w:hAnsi="新宋体" w:eastAsia="新宋体" w:cs="新宋体"/>
                <w:bCs/>
                <w:color w:val="auto"/>
                <w:szCs w:val="21"/>
                <w:highlight w:val="none"/>
              </w:rPr>
              <w:t>陆川县</w:t>
            </w:r>
            <w:r>
              <w:rPr>
                <w:rFonts w:hint="eastAsia" w:ascii="新宋体" w:hAnsi="新宋体" w:eastAsia="新宋体" w:cs="新宋体"/>
                <w:bCs/>
                <w:color w:val="auto"/>
                <w:szCs w:val="21"/>
                <w:highlight w:val="none"/>
                <w:lang w:val="en-US" w:eastAsia="zh-CN"/>
              </w:rPr>
              <w:t>温泉镇</w:t>
            </w:r>
            <w:r>
              <w:rPr>
                <w:rFonts w:hint="eastAsia" w:ascii="新宋体" w:hAnsi="新宋体" w:eastAsia="新宋体" w:cs="新宋体"/>
                <w:bCs/>
                <w:color w:val="auto"/>
                <w:szCs w:val="21"/>
                <w:highlight w:val="none"/>
              </w:rPr>
              <w:t xml:space="preserve">学宫巷41号 </w:t>
            </w:r>
          </w:p>
        </w:tc>
      </w:tr>
      <w:tr w14:paraId="63925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noWrap/>
            <w:vAlign w:val="center"/>
          </w:tcPr>
          <w:p w14:paraId="2226AF4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67331DE0">
            <w:pPr>
              <w:spacing w:line="380" w:lineRule="exact"/>
              <w:rPr>
                <w:rFonts w:ascii="宋体" w:hAnsi="宋体"/>
                <w:color w:val="auto"/>
                <w:szCs w:val="21"/>
                <w:highlight w:val="none"/>
              </w:rPr>
            </w:pPr>
            <w:r>
              <w:rPr>
                <w:rFonts w:hint="eastAsia" w:hAnsi="宋体"/>
                <w:color w:val="auto"/>
                <w:highlight w:val="none"/>
              </w:rPr>
              <w:t>现场提交质疑办理业务时间</w:t>
            </w:r>
          </w:p>
        </w:tc>
        <w:tc>
          <w:tcPr>
            <w:tcW w:w="7185" w:type="dxa"/>
            <w:tcBorders>
              <w:top w:val="single" w:color="auto" w:sz="4" w:space="0"/>
              <w:left w:val="single" w:color="auto" w:sz="4" w:space="0"/>
              <w:bottom w:val="single" w:color="auto" w:sz="4" w:space="0"/>
              <w:right w:val="single" w:color="auto" w:sz="4" w:space="0"/>
            </w:tcBorders>
            <w:noWrap/>
            <w:vAlign w:val="center"/>
          </w:tcPr>
          <w:p w14:paraId="5945C7CE">
            <w:pPr>
              <w:snapToGrid w:val="0"/>
              <w:spacing w:line="380" w:lineRule="exact"/>
              <w:rPr>
                <w:rFonts w:ascii="宋体" w:hAnsi="宋体"/>
                <w:color w:val="auto"/>
                <w:szCs w:val="21"/>
                <w:highlight w:val="none"/>
              </w:rPr>
            </w:pPr>
            <w:r>
              <w:rPr>
                <w:rFonts w:hint="eastAsia" w:hAnsi="宋体"/>
                <w:color w:val="auto"/>
                <w:highlight w:val="none"/>
              </w:rPr>
              <w:t>质疑期内每个工作日</w:t>
            </w:r>
            <w:r>
              <w:rPr>
                <w:rFonts w:hint="eastAsia" w:hAnsi="宋体"/>
                <w:color w:val="auto"/>
                <w:highlight w:val="none"/>
                <w:lang w:val="en-US" w:eastAsia="zh-CN"/>
              </w:rPr>
              <w:t>上午</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lang w:val="en-US" w:eastAsia="zh-CN"/>
              </w:rPr>
              <w:t>下午</w:t>
            </w:r>
            <w:r>
              <w:rPr>
                <w:rFonts w:hint="eastAsia" w:hAnsi="宋体"/>
                <w:color w:val="auto"/>
                <w:highlight w:val="none"/>
                <w:u w:val="single"/>
                <w:lang w:val="en-US" w:eastAsia="zh-CN"/>
              </w:rPr>
              <w:t>3</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lang w:val="en-US" w:eastAsia="zh-CN"/>
              </w:rPr>
              <w:t>6</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506FB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noWrap/>
            <w:vAlign w:val="center"/>
          </w:tcPr>
          <w:p w14:paraId="7A6AE1FD">
            <w:pPr>
              <w:spacing w:line="380" w:lineRule="exact"/>
              <w:rPr>
                <w:rFonts w:ascii="宋体" w:hAnsi="宋体"/>
                <w:color w:val="auto"/>
                <w:szCs w:val="21"/>
                <w:highlight w:val="none"/>
              </w:rPr>
            </w:pPr>
            <w:r>
              <w:rPr>
                <w:rFonts w:hint="eastAsia" w:ascii="宋体" w:hAnsi="宋体"/>
                <w:color w:val="auto"/>
                <w:szCs w:val="21"/>
                <w:highlight w:val="none"/>
              </w:rPr>
              <w:t>38.3.1</w:t>
            </w:r>
          </w:p>
        </w:tc>
        <w:tc>
          <w:tcPr>
            <w:tcW w:w="2071" w:type="dxa"/>
            <w:tcBorders>
              <w:top w:val="single" w:color="auto" w:sz="4" w:space="0"/>
              <w:left w:val="single" w:color="auto" w:sz="4" w:space="0"/>
              <w:bottom w:val="single" w:color="auto" w:sz="4" w:space="0"/>
              <w:right w:val="single" w:color="auto" w:sz="4" w:space="0"/>
            </w:tcBorders>
            <w:noWrap/>
            <w:vAlign w:val="center"/>
          </w:tcPr>
          <w:p w14:paraId="12A126D2">
            <w:pPr>
              <w:spacing w:line="380" w:lineRule="exact"/>
              <w:rPr>
                <w:rFonts w:hAnsi="宋体"/>
                <w:color w:val="auto"/>
                <w:highlight w:val="none"/>
              </w:rPr>
            </w:pPr>
            <w:r>
              <w:rPr>
                <w:rFonts w:hint="eastAsia" w:hAnsi="宋体"/>
                <w:color w:val="auto"/>
                <w:highlight w:val="none"/>
              </w:rPr>
              <w:t>投诉受理方式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25878892">
            <w:pPr>
              <w:snapToGrid w:val="0"/>
              <w:spacing w:line="380" w:lineRule="exact"/>
              <w:rPr>
                <w:rFonts w:hAnsi="宋体"/>
                <w:color w:val="auto"/>
                <w:highlight w:val="none"/>
              </w:rPr>
            </w:pPr>
            <w:r>
              <w:rPr>
                <w:rFonts w:hint="eastAsia" w:hAnsi="宋体"/>
                <w:color w:val="auto"/>
                <w:highlight w:val="none"/>
              </w:rPr>
              <w:t>1、受理方式：纸质方式受理，投诉书正、副本（经过质疑的事项才可投诉）。</w:t>
            </w:r>
          </w:p>
          <w:p w14:paraId="5C170418">
            <w:pPr>
              <w:snapToGrid w:val="0"/>
              <w:spacing w:line="380" w:lineRule="exact"/>
              <w:rPr>
                <w:rFonts w:hAnsi="宋体"/>
                <w:color w:val="auto"/>
                <w:highlight w:val="none"/>
              </w:rPr>
            </w:pPr>
            <w:r>
              <w:rPr>
                <w:rFonts w:hint="eastAsia" w:hAnsi="宋体"/>
                <w:color w:val="auto"/>
                <w:highlight w:val="none"/>
              </w:rPr>
              <w:t>2、邮寄地址：</w:t>
            </w:r>
          </w:p>
          <w:p w14:paraId="40EFF611">
            <w:pPr>
              <w:snapToGrid w:val="0"/>
              <w:spacing w:line="380" w:lineRule="exact"/>
              <w:rPr>
                <w:rFonts w:hAnsi="宋体"/>
                <w:color w:val="auto"/>
                <w:highlight w:val="none"/>
              </w:rPr>
            </w:pPr>
            <w:r>
              <w:rPr>
                <w:rFonts w:hint="eastAsia" w:hAnsi="宋体"/>
                <w:color w:val="auto"/>
                <w:highlight w:val="none"/>
              </w:rPr>
              <w:t xml:space="preserve">名称：陆川县财政局政府采购监督管理股      </w:t>
            </w:r>
          </w:p>
          <w:p w14:paraId="5FD00E10">
            <w:pPr>
              <w:snapToGrid w:val="0"/>
              <w:spacing w:line="380" w:lineRule="exact"/>
              <w:rPr>
                <w:rFonts w:hAnsi="宋体"/>
                <w:color w:val="auto"/>
                <w:highlight w:val="none"/>
              </w:rPr>
            </w:pPr>
            <w:r>
              <w:rPr>
                <w:rFonts w:hint="eastAsia" w:hAnsi="宋体"/>
                <w:color w:val="auto"/>
                <w:highlight w:val="none"/>
              </w:rPr>
              <w:t>联系电话：</w:t>
            </w:r>
            <w:r>
              <w:rPr>
                <w:rFonts w:hint="eastAsia" w:ascii="宋体" w:hAnsi="宋体" w:cs="宋体"/>
                <w:color w:val="auto"/>
                <w:highlight w:val="none"/>
              </w:rPr>
              <w:t>0775-7235528</w:t>
            </w:r>
          </w:p>
        </w:tc>
      </w:tr>
      <w:tr w14:paraId="41516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5" w:type="dxa"/>
            <w:vMerge w:val="restart"/>
            <w:tcBorders>
              <w:top w:val="single" w:color="auto" w:sz="4" w:space="0"/>
              <w:left w:val="single" w:color="auto" w:sz="4" w:space="0"/>
              <w:right w:val="single" w:color="auto" w:sz="4" w:space="0"/>
            </w:tcBorders>
            <w:noWrap/>
            <w:vAlign w:val="center"/>
          </w:tcPr>
          <w:p w14:paraId="435C8874">
            <w:pPr>
              <w:spacing w:line="380" w:lineRule="exact"/>
              <w:rPr>
                <w:rFonts w:ascii="宋体" w:hAnsi="宋体"/>
                <w:color w:val="auto"/>
                <w:szCs w:val="21"/>
                <w:highlight w:val="none"/>
              </w:rPr>
            </w:pPr>
            <w:r>
              <w:rPr>
                <w:rFonts w:hint="eastAsia" w:ascii="宋体" w:hAnsi="宋体"/>
                <w:color w:val="auto"/>
                <w:szCs w:val="21"/>
                <w:highlight w:val="none"/>
              </w:rPr>
              <w:t>40</w:t>
            </w:r>
          </w:p>
        </w:tc>
        <w:tc>
          <w:tcPr>
            <w:tcW w:w="2071" w:type="dxa"/>
            <w:tcBorders>
              <w:top w:val="single" w:color="auto" w:sz="4" w:space="0"/>
              <w:left w:val="single" w:color="auto" w:sz="4" w:space="0"/>
              <w:bottom w:val="single" w:color="auto" w:sz="4" w:space="0"/>
              <w:right w:val="single" w:color="auto" w:sz="4" w:space="0"/>
            </w:tcBorders>
            <w:noWrap/>
            <w:vAlign w:val="center"/>
          </w:tcPr>
          <w:p w14:paraId="399864E5">
            <w:pPr>
              <w:spacing w:line="380" w:lineRule="exact"/>
              <w:rPr>
                <w:rFonts w:ascii="宋体" w:hAnsi="宋体"/>
                <w:color w:val="auto"/>
                <w:szCs w:val="21"/>
                <w:highlight w:val="none"/>
              </w:rPr>
            </w:pPr>
            <w:r>
              <w:rPr>
                <w:rFonts w:hint="eastAsia" w:hAnsi="宋体" w:cs="宋体"/>
                <w:color w:val="auto"/>
                <w:highlight w:val="none"/>
              </w:rPr>
              <w:t>采购代理费支付方式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6F2FABF3">
            <w:pPr>
              <w:pStyle w:val="14"/>
              <w:snapToGrid w:val="0"/>
              <w:spacing w:line="380" w:lineRule="exact"/>
              <w:rPr>
                <w:rFonts w:hAnsi="宋体" w:cs="宋体"/>
                <w:color w:val="auto"/>
                <w:highlight w:val="none"/>
              </w:rPr>
            </w:pPr>
            <w:r>
              <w:rPr>
                <w:rFonts w:hint="eastAsia" w:hAnsi="宋体" w:cs="宋体"/>
                <w:color w:val="auto"/>
                <w:highlight w:val="none"/>
              </w:rPr>
              <w:t>本项目代理服务费由</w:t>
            </w:r>
            <w:r>
              <w:rPr>
                <w:rFonts w:hint="eastAsia" w:hAnsi="宋体" w:cs="宋体"/>
                <w:color w:val="auto"/>
                <w:highlight w:val="none"/>
                <w:u w:val="single"/>
              </w:rPr>
              <w:t>中标人</w:t>
            </w:r>
            <w:r>
              <w:rPr>
                <w:rFonts w:hint="eastAsia" w:hAnsi="宋体" w:cs="宋体"/>
                <w:color w:val="auto"/>
                <w:highlight w:val="none"/>
              </w:rPr>
              <w:t>在领取中标通知书前，一次性向采购代理机构支付。</w:t>
            </w:r>
          </w:p>
        </w:tc>
      </w:tr>
      <w:tr w14:paraId="043D4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5" w:type="dxa"/>
            <w:vMerge w:val="continue"/>
            <w:tcBorders>
              <w:left w:val="single" w:color="auto" w:sz="4" w:space="0"/>
              <w:right w:val="single" w:color="auto" w:sz="4" w:space="0"/>
            </w:tcBorders>
            <w:noWrap/>
            <w:vAlign w:val="center"/>
          </w:tcPr>
          <w:p w14:paraId="757C8011">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5B9B738D">
            <w:pPr>
              <w:spacing w:line="380" w:lineRule="exact"/>
              <w:rPr>
                <w:rFonts w:ascii="宋体" w:hAnsi="宋体"/>
                <w:color w:val="auto"/>
                <w:szCs w:val="21"/>
                <w:highlight w:val="none"/>
              </w:rPr>
            </w:pPr>
            <w:r>
              <w:rPr>
                <w:rFonts w:hint="eastAsia" w:hAnsi="宋体" w:cs="宋体"/>
                <w:color w:val="auto"/>
                <w:highlight w:val="none"/>
              </w:rPr>
              <w:t>采购代理费收取标准</w:t>
            </w:r>
          </w:p>
        </w:tc>
        <w:tc>
          <w:tcPr>
            <w:tcW w:w="7185" w:type="dxa"/>
            <w:tcBorders>
              <w:top w:val="single" w:color="auto" w:sz="4" w:space="0"/>
              <w:left w:val="single" w:color="auto" w:sz="4" w:space="0"/>
              <w:bottom w:val="single" w:color="auto" w:sz="4" w:space="0"/>
              <w:right w:val="single" w:color="auto" w:sz="4" w:space="0"/>
            </w:tcBorders>
            <w:noWrap/>
            <w:vAlign w:val="center"/>
          </w:tcPr>
          <w:p w14:paraId="283D92AA">
            <w:pPr>
              <w:pStyle w:val="14"/>
              <w:snapToGrid w:val="0"/>
              <w:spacing w:line="380" w:lineRule="exact"/>
              <w:rPr>
                <w:rFonts w:hAnsi="宋体" w:cs="宋体"/>
                <w:color w:val="auto"/>
                <w:highlight w:val="none"/>
                <w:u w:val="single"/>
              </w:rPr>
            </w:pPr>
            <w:r>
              <w:rPr>
                <w:rFonts w:hint="eastAsia" w:hAnsi="宋体" w:cs="宋体"/>
                <w:color w:val="auto"/>
                <w:highlight w:val="none"/>
              </w:rPr>
              <w:t>采购代理服务费以</w:t>
            </w:r>
            <w:r>
              <w:rPr>
                <w:rFonts w:hint="eastAsia" w:hAnsi="宋体" w:cs="宋体"/>
                <w:color w:val="auto"/>
                <w:highlight w:val="none"/>
                <w:lang w:val="en-US" w:eastAsia="zh-CN"/>
              </w:rPr>
              <w:t>中标</w:t>
            </w:r>
            <w:r>
              <w:rPr>
                <w:rFonts w:hint="eastAsia" w:hAnsi="宋体" w:cs="宋体"/>
                <w:color w:val="auto"/>
                <w:highlight w:val="none"/>
              </w:rPr>
              <w:t>金额为计费额，参照桂价费【2011】55号文“</w:t>
            </w:r>
            <w:r>
              <w:rPr>
                <w:rFonts w:hint="eastAsia" w:hAnsi="宋体" w:cs="宋体"/>
                <w:color w:val="auto"/>
                <w:highlight w:val="none"/>
                <w:lang w:val="en-US" w:eastAsia="zh-CN"/>
              </w:rPr>
              <w:t>货物</w:t>
            </w:r>
            <w:r>
              <w:rPr>
                <w:rFonts w:hint="eastAsia" w:hAnsi="宋体" w:cs="宋体"/>
                <w:color w:val="auto"/>
                <w:highlight w:val="none"/>
              </w:rPr>
              <w:t>类”收费标准下浮20%收取。</w:t>
            </w:r>
          </w:p>
        </w:tc>
      </w:tr>
      <w:tr w14:paraId="6A523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B482D6A">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.1</w:t>
            </w:r>
          </w:p>
        </w:tc>
        <w:tc>
          <w:tcPr>
            <w:tcW w:w="2071" w:type="dxa"/>
            <w:tcBorders>
              <w:top w:val="single" w:color="auto" w:sz="4" w:space="0"/>
              <w:left w:val="single" w:color="auto" w:sz="4" w:space="0"/>
              <w:bottom w:val="single" w:color="auto" w:sz="4" w:space="0"/>
              <w:right w:val="single" w:color="auto" w:sz="4" w:space="0"/>
            </w:tcBorders>
            <w:noWrap/>
            <w:vAlign w:val="center"/>
          </w:tcPr>
          <w:p w14:paraId="5A663213">
            <w:pPr>
              <w:snapToGrid w:val="0"/>
              <w:spacing w:line="380" w:lineRule="exact"/>
              <w:rPr>
                <w:rFonts w:ascii="宋体" w:hAnsi="宋体"/>
                <w:color w:val="auto"/>
                <w:szCs w:val="21"/>
                <w:highlight w:val="none"/>
              </w:rPr>
            </w:pPr>
            <w:r>
              <w:rPr>
                <w:rFonts w:hint="eastAsia" w:ascii="宋体" w:hAnsi="宋体"/>
                <w:color w:val="auto"/>
                <w:szCs w:val="21"/>
                <w:highlight w:val="none"/>
              </w:rPr>
              <w:t>解释</w:t>
            </w:r>
          </w:p>
        </w:tc>
        <w:tc>
          <w:tcPr>
            <w:tcW w:w="7185" w:type="dxa"/>
            <w:tcBorders>
              <w:top w:val="single" w:color="auto" w:sz="4" w:space="0"/>
              <w:left w:val="single" w:color="auto" w:sz="4" w:space="0"/>
              <w:bottom w:val="single" w:color="auto" w:sz="4" w:space="0"/>
              <w:right w:val="single" w:color="auto" w:sz="4" w:space="0"/>
            </w:tcBorders>
            <w:noWrap/>
            <w:vAlign w:val="center"/>
          </w:tcPr>
          <w:p w14:paraId="6DEC19CD">
            <w:pPr>
              <w:snapToGrid w:val="0"/>
              <w:spacing w:line="380" w:lineRule="exact"/>
              <w:rPr>
                <w:rFonts w:ascii="宋体" w:hAnsi="宋体"/>
                <w:b/>
                <w:color w:val="auto"/>
                <w:szCs w:val="21"/>
                <w:highlight w:val="none"/>
              </w:rPr>
            </w:pPr>
            <w:r>
              <w:rPr>
                <w:rFonts w:hint="eastAsia" w:ascii="宋体" w:hAnsi="宋体"/>
                <w:b/>
                <w:color w:val="auto"/>
                <w:szCs w:val="21"/>
                <w:highlight w:val="none"/>
              </w:rPr>
              <w:t>解释权：</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w:t>
            </w:r>
            <w:r>
              <w:rPr>
                <w:rFonts w:ascii="宋体" w:hAnsi="宋体"/>
                <w:b/>
                <w:color w:val="auto"/>
                <w:szCs w:val="21"/>
                <w:highlight w:val="none"/>
              </w:rPr>
              <w:t>，由</w:t>
            </w:r>
            <w:r>
              <w:rPr>
                <w:rFonts w:hint="eastAsia" w:ascii="宋体" w:hAnsi="宋体"/>
                <w:b/>
                <w:color w:val="auto"/>
                <w:szCs w:val="21"/>
                <w:highlight w:val="none"/>
              </w:rPr>
              <w:t>采购</w:t>
            </w:r>
            <w:r>
              <w:rPr>
                <w:rFonts w:ascii="宋体" w:hAnsi="宋体"/>
                <w:b/>
                <w:color w:val="auto"/>
                <w:szCs w:val="21"/>
                <w:highlight w:val="none"/>
              </w:rPr>
              <w:t>人</w:t>
            </w:r>
            <w:r>
              <w:rPr>
                <w:rFonts w:hint="eastAsia" w:ascii="宋体" w:hAnsi="宋体"/>
                <w:b/>
                <w:color w:val="auto"/>
                <w:szCs w:val="21"/>
                <w:highlight w:val="none"/>
              </w:rPr>
              <w:t>或者采购代理机构</w:t>
            </w:r>
            <w:r>
              <w:rPr>
                <w:rFonts w:ascii="宋体" w:hAnsi="宋体"/>
                <w:b/>
                <w:color w:val="auto"/>
                <w:szCs w:val="21"/>
                <w:highlight w:val="none"/>
              </w:rPr>
              <w:t>负责解释。</w:t>
            </w:r>
          </w:p>
          <w:p w14:paraId="7417447E">
            <w:pPr>
              <w:snapToGrid w:val="0"/>
              <w:spacing w:line="380" w:lineRule="exact"/>
              <w:rPr>
                <w:rFonts w:ascii="宋体" w:hAnsi="宋体"/>
                <w:b/>
                <w:color w:val="auto"/>
                <w:szCs w:val="21"/>
                <w:highlight w:val="none"/>
              </w:rPr>
            </w:pPr>
            <w:r>
              <w:rPr>
                <w:rFonts w:hint="eastAsia" w:ascii="宋体" w:hAnsi="宋体"/>
                <w:b/>
                <w:color w:val="auto"/>
                <w:szCs w:val="21"/>
                <w:highlight w:val="none"/>
              </w:rPr>
              <w:t>法律责任：</w:t>
            </w:r>
          </w:p>
          <w:p w14:paraId="15637D5F">
            <w:pPr>
              <w:snapToGrid w:val="0"/>
              <w:spacing w:line="380" w:lineRule="exact"/>
              <w:rPr>
                <w:rFonts w:ascii="宋体" w:hAnsi="宋体"/>
                <w:color w:val="auto"/>
                <w:szCs w:val="21"/>
                <w:highlight w:val="none"/>
              </w:rPr>
            </w:pPr>
            <w:r>
              <w:rPr>
                <w:rFonts w:hint="eastAsia" w:ascii="宋体" w:hAnsi="宋体"/>
                <w:color w:val="auto"/>
                <w:szCs w:val="21"/>
                <w:highlight w:val="none"/>
              </w:rPr>
              <w:t>1.本采购文件根据《中华人民共和国政府采购法》、《中华人民共和国民法典》；《中华人民共和国政府采购法实施条例》、</w:t>
            </w:r>
            <w:r>
              <w:rPr>
                <w:rFonts w:hint="eastAsia" w:ascii="宋体" w:hAnsi="宋体"/>
                <w:color w:val="auto"/>
                <w:sz w:val="21"/>
                <w:szCs w:val="21"/>
                <w:highlight w:val="none"/>
              </w:rPr>
              <w:t>《政府采购货物和服务招标投标管理办法》</w:t>
            </w:r>
            <w:r>
              <w:rPr>
                <w:rFonts w:hint="eastAsia" w:ascii="宋体" w:hAnsi="宋体" w:eastAsia="宋体" w:cs="宋体"/>
                <w:i w:val="0"/>
                <w:iCs w:val="0"/>
                <w:caps w:val="0"/>
                <w:color w:val="auto"/>
                <w:spacing w:val="0"/>
                <w:sz w:val="21"/>
                <w:szCs w:val="21"/>
                <w:highlight w:val="none"/>
                <w:shd w:val="clear" w:fill="FFFFFF"/>
              </w:rPr>
              <w:t>（财政部令第</w:t>
            </w:r>
            <w:r>
              <w:rPr>
                <w:rFonts w:hint="eastAsia" w:ascii="宋体" w:hAnsi="宋体" w:eastAsia="宋体" w:cs="宋体"/>
                <w:i w:val="0"/>
                <w:iCs w:val="0"/>
                <w:caps w:val="0"/>
                <w:color w:val="auto"/>
                <w:spacing w:val="0"/>
                <w:sz w:val="21"/>
                <w:szCs w:val="21"/>
                <w:highlight w:val="none"/>
                <w:shd w:val="clear" w:fill="FFFFFF"/>
                <w:lang w:val="en-US" w:eastAsia="zh-CN"/>
              </w:rPr>
              <w:t>87</w:t>
            </w:r>
            <w:r>
              <w:rPr>
                <w:rFonts w:hint="eastAsia" w:ascii="宋体" w:hAnsi="宋体" w:eastAsia="宋体" w:cs="宋体"/>
                <w:i w:val="0"/>
                <w:iCs w:val="0"/>
                <w:caps w:val="0"/>
                <w:color w:val="auto"/>
                <w:spacing w:val="0"/>
                <w:sz w:val="21"/>
                <w:szCs w:val="21"/>
                <w:highlight w:val="none"/>
                <w:shd w:val="clear" w:fill="FFFFFF"/>
              </w:rPr>
              <w:t>号）</w:t>
            </w:r>
            <w:r>
              <w:rPr>
                <w:rFonts w:hint="eastAsia" w:ascii="宋体" w:hAnsi="宋体"/>
                <w:color w:val="auto"/>
                <w:szCs w:val="21"/>
                <w:highlight w:val="none"/>
              </w:rPr>
              <w:t>等有关法律、法规编制，参与本项目的各政府采购当事人依法享有上述法律法规所赋予的权利与义务。</w:t>
            </w:r>
          </w:p>
          <w:p w14:paraId="5F8667F4">
            <w:pPr>
              <w:spacing w:line="380" w:lineRule="exact"/>
              <w:rPr>
                <w:color w:val="auto"/>
                <w:highlight w:val="none"/>
              </w:rPr>
            </w:pPr>
            <w:r>
              <w:rPr>
                <w:rFonts w:hint="eastAsia" w:ascii="宋体" w:hAnsi="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AFC3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F976240">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.2</w:t>
            </w:r>
          </w:p>
        </w:tc>
        <w:tc>
          <w:tcPr>
            <w:tcW w:w="2071" w:type="dxa"/>
            <w:tcBorders>
              <w:top w:val="single" w:color="auto" w:sz="4" w:space="0"/>
              <w:left w:val="single" w:color="auto" w:sz="4" w:space="0"/>
              <w:bottom w:val="single" w:color="auto" w:sz="4" w:space="0"/>
              <w:right w:val="single" w:color="auto" w:sz="4" w:space="0"/>
            </w:tcBorders>
            <w:noWrap/>
            <w:vAlign w:val="center"/>
          </w:tcPr>
          <w:p w14:paraId="02D00D97">
            <w:pPr>
              <w:snapToGrid w:val="0"/>
              <w:spacing w:line="380" w:lineRule="exact"/>
              <w:rPr>
                <w:rFonts w:ascii="宋体" w:hAnsi="宋体"/>
                <w:color w:val="auto"/>
                <w:szCs w:val="21"/>
                <w:highlight w:val="none"/>
              </w:rPr>
            </w:pPr>
            <w:r>
              <w:rPr>
                <w:rFonts w:hint="eastAsia" w:ascii="宋体" w:hAnsi="宋体"/>
                <w:color w:val="auto"/>
                <w:szCs w:val="21"/>
                <w:highlight w:val="none"/>
              </w:rPr>
              <w:t>其他释义</w:t>
            </w:r>
          </w:p>
        </w:tc>
        <w:tc>
          <w:tcPr>
            <w:tcW w:w="7185" w:type="dxa"/>
            <w:tcBorders>
              <w:top w:val="single" w:color="auto" w:sz="4" w:space="0"/>
              <w:left w:val="single" w:color="auto" w:sz="4" w:space="0"/>
              <w:bottom w:val="single" w:color="auto" w:sz="4" w:space="0"/>
              <w:right w:val="single" w:color="auto" w:sz="4" w:space="0"/>
            </w:tcBorders>
            <w:noWrap/>
            <w:vAlign w:val="center"/>
          </w:tcPr>
          <w:p w14:paraId="11D287B4">
            <w:pPr>
              <w:pStyle w:val="14"/>
              <w:snapToGrid w:val="0"/>
              <w:spacing w:line="360" w:lineRule="auto"/>
              <w:rPr>
                <w:color w:val="auto"/>
                <w:highlight w:val="none"/>
              </w:rPr>
            </w:pPr>
            <w:r>
              <w:rPr>
                <w:rFonts w:hint="eastAsia"/>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E64B8BA">
            <w:pPr>
              <w:pStyle w:val="14"/>
              <w:snapToGrid w:val="0"/>
              <w:spacing w:line="360" w:lineRule="auto"/>
              <w:rPr>
                <w:color w:val="auto"/>
                <w:highlight w:val="none"/>
              </w:rPr>
            </w:pPr>
            <w:r>
              <w:rPr>
                <w:rFonts w:hint="eastAsia"/>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D2A4218">
            <w:pPr>
              <w:pStyle w:val="14"/>
              <w:snapToGrid w:val="0"/>
              <w:spacing w:line="360" w:lineRule="auto"/>
              <w:rPr>
                <w:color w:val="auto"/>
                <w:highlight w:val="none"/>
              </w:rPr>
            </w:pPr>
            <w:r>
              <w:rPr>
                <w:rFonts w:hint="eastAsia"/>
                <w:color w:val="auto"/>
                <w:highlight w:val="none"/>
              </w:rPr>
              <w:t>3.本招标文件中描述投标人的“签字”是指投标人的法定代表人或者委托代理人亲自在文件规定签署处亲笔</w:t>
            </w:r>
            <w:r>
              <w:rPr>
                <w:rFonts w:hint="eastAsia"/>
                <w:color w:val="auto"/>
                <w:highlight w:val="none"/>
                <w:lang w:val="en-US" w:eastAsia="zh-CN"/>
              </w:rPr>
              <w:t>签名或使用个人CA数字证书签章的电子签名</w:t>
            </w:r>
            <w:r>
              <w:rPr>
                <w:rFonts w:hint="eastAsia"/>
                <w:color w:val="auto"/>
                <w:highlight w:val="none"/>
              </w:rPr>
              <w:t>，私章、签字章、印鉴、影印等其他形式均不能代替亲笔签字。</w:t>
            </w:r>
          </w:p>
          <w:p w14:paraId="5F7CDE72">
            <w:pPr>
              <w:pStyle w:val="14"/>
              <w:snapToGrid w:val="0"/>
              <w:spacing w:line="360" w:lineRule="auto"/>
              <w:rPr>
                <w:color w:val="auto"/>
                <w:highlight w:val="none"/>
              </w:rPr>
            </w:pPr>
            <w:r>
              <w:rPr>
                <w:rFonts w:hint="eastAsia"/>
                <w:color w:val="auto"/>
                <w:highlight w:val="none"/>
              </w:rPr>
              <w:t>4.自然人投标的，招标文件规定盖公章处由自然人摁手指指印。</w:t>
            </w:r>
          </w:p>
          <w:p w14:paraId="068C5D25">
            <w:pPr>
              <w:spacing w:line="360" w:lineRule="auto"/>
              <w:jc w:val="left"/>
              <w:rPr>
                <w:color w:val="auto"/>
                <w:highlight w:val="none"/>
              </w:rPr>
            </w:pPr>
            <w:r>
              <w:rPr>
                <w:rFonts w:hint="eastAsia" w:ascii="新宋体" w:hAnsi="新宋体" w:eastAsia="新宋体" w:cs="新宋体"/>
                <w:color w:val="auto"/>
                <w:highlight w:val="none"/>
              </w:rPr>
              <w:t>5.本招标文件所称的“以上”“以下”“以内”“届满”，包括本数；所称的“不满</w:t>
            </w:r>
            <w:r>
              <w:rPr>
                <w:rFonts w:hint="eastAsia"/>
                <w:color w:val="auto"/>
                <w:highlight w:val="none"/>
              </w:rPr>
              <w:t>”“超过”“以外”，不包括本数。</w:t>
            </w:r>
          </w:p>
          <w:p w14:paraId="579D567A">
            <w:pPr>
              <w:pStyle w:val="5"/>
              <w:spacing w:line="360" w:lineRule="auto"/>
              <w:ind w:left="0"/>
              <w:rPr>
                <w:color w:val="auto"/>
                <w:highlight w:val="none"/>
              </w:rPr>
            </w:pPr>
            <w:r>
              <w:rPr>
                <w:rFonts w:hint="eastAsia" w:ascii="宋体" w:hAnsi="Courier New"/>
                <w:b w:val="0"/>
                <w:bCs w:val="0"/>
                <w:color w:val="auto"/>
                <w:sz w:val="21"/>
                <w:szCs w:val="24"/>
                <w:highlight w:val="none"/>
              </w:rPr>
              <w:t>6.如果投标人没办理有姓名制作的电子印章的，可在投标文件中涉及到签字的位置线下签好字然后扫描做成PDF的格式即可。</w:t>
            </w:r>
          </w:p>
        </w:tc>
      </w:tr>
    </w:tbl>
    <w:p w14:paraId="7C6B0945">
      <w:pPr>
        <w:pStyle w:val="44"/>
        <w:rPr>
          <w:color w:val="auto"/>
          <w:highlight w:val="none"/>
        </w:rPr>
      </w:pPr>
      <w:bookmarkStart w:id="71" w:name="_Toc89075993"/>
    </w:p>
    <w:p w14:paraId="2B2CC22E">
      <w:pPr>
        <w:pStyle w:val="45"/>
        <w:rPr>
          <w:color w:val="auto"/>
          <w:highlight w:val="none"/>
        </w:rPr>
      </w:pPr>
    </w:p>
    <w:p w14:paraId="6E9C0983">
      <w:pPr>
        <w:rPr>
          <w:color w:val="auto"/>
          <w:highlight w:val="none"/>
        </w:rPr>
      </w:pPr>
    </w:p>
    <w:p w14:paraId="6B06E661">
      <w:pPr>
        <w:pStyle w:val="11"/>
        <w:rPr>
          <w:color w:val="auto"/>
          <w:highlight w:val="none"/>
        </w:rPr>
      </w:pPr>
    </w:p>
    <w:p w14:paraId="0A17C8BA">
      <w:pPr>
        <w:rPr>
          <w:color w:val="auto"/>
          <w:highlight w:val="none"/>
        </w:rPr>
      </w:pPr>
    </w:p>
    <w:p w14:paraId="32F5EEA9">
      <w:pPr>
        <w:pStyle w:val="11"/>
        <w:rPr>
          <w:color w:val="auto"/>
          <w:highlight w:val="none"/>
        </w:rPr>
      </w:pPr>
    </w:p>
    <w:p w14:paraId="0A9FCCB7">
      <w:pPr>
        <w:rPr>
          <w:color w:val="auto"/>
          <w:highlight w:val="none"/>
        </w:rPr>
      </w:pPr>
    </w:p>
    <w:p w14:paraId="3EB99554">
      <w:pPr>
        <w:pStyle w:val="11"/>
        <w:rPr>
          <w:color w:val="auto"/>
          <w:highlight w:val="none"/>
        </w:rPr>
      </w:pPr>
    </w:p>
    <w:p w14:paraId="624C8BFB">
      <w:pPr>
        <w:rPr>
          <w:color w:val="auto"/>
          <w:highlight w:val="none"/>
        </w:rPr>
      </w:pPr>
    </w:p>
    <w:p w14:paraId="67F08DED">
      <w:pPr>
        <w:pStyle w:val="11"/>
        <w:rPr>
          <w:color w:val="auto"/>
          <w:highlight w:val="none"/>
        </w:rPr>
      </w:pPr>
    </w:p>
    <w:p w14:paraId="21B72599">
      <w:pPr>
        <w:rPr>
          <w:color w:val="auto"/>
          <w:highlight w:val="none"/>
        </w:rPr>
      </w:pPr>
    </w:p>
    <w:p w14:paraId="2A00914E">
      <w:pPr>
        <w:pStyle w:val="11"/>
        <w:rPr>
          <w:color w:val="auto"/>
          <w:highlight w:val="none"/>
        </w:rPr>
      </w:pPr>
    </w:p>
    <w:p w14:paraId="66C33B53">
      <w:pPr>
        <w:rPr>
          <w:color w:val="auto"/>
          <w:highlight w:val="none"/>
        </w:rPr>
      </w:pPr>
    </w:p>
    <w:p w14:paraId="3608E4D9">
      <w:pPr>
        <w:pStyle w:val="11"/>
        <w:rPr>
          <w:color w:val="auto"/>
          <w:highlight w:val="none"/>
        </w:rPr>
      </w:pPr>
    </w:p>
    <w:p w14:paraId="697C4932">
      <w:pPr>
        <w:rPr>
          <w:color w:val="auto"/>
          <w:highlight w:val="none"/>
        </w:rPr>
      </w:pPr>
    </w:p>
    <w:p w14:paraId="5C92AD96">
      <w:pPr>
        <w:pStyle w:val="11"/>
        <w:rPr>
          <w:color w:val="auto"/>
          <w:highlight w:val="none"/>
        </w:rPr>
      </w:pPr>
    </w:p>
    <w:p w14:paraId="76F15687">
      <w:pPr>
        <w:rPr>
          <w:color w:val="auto"/>
          <w:highlight w:val="none"/>
        </w:rPr>
      </w:pPr>
    </w:p>
    <w:p w14:paraId="35EBC5D4">
      <w:pPr>
        <w:pStyle w:val="11"/>
        <w:rPr>
          <w:color w:val="auto"/>
          <w:highlight w:val="none"/>
        </w:rPr>
      </w:pPr>
    </w:p>
    <w:p w14:paraId="0ED29BB2">
      <w:pPr>
        <w:rPr>
          <w:color w:val="auto"/>
          <w:highlight w:val="none"/>
        </w:rPr>
      </w:pPr>
    </w:p>
    <w:p w14:paraId="12D788D1">
      <w:pPr>
        <w:pStyle w:val="11"/>
        <w:rPr>
          <w:color w:val="auto"/>
          <w:highlight w:val="none"/>
        </w:rPr>
      </w:pPr>
    </w:p>
    <w:p w14:paraId="10815EF3">
      <w:pPr>
        <w:rPr>
          <w:color w:val="auto"/>
          <w:highlight w:val="none"/>
        </w:rPr>
      </w:pPr>
    </w:p>
    <w:p w14:paraId="72609DCC">
      <w:pPr>
        <w:pStyle w:val="11"/>
        <w:rPr>
          <w:color w:val="auto"/>
          <w:highlight w:val="none"/>
        </w:rPr>
      </w:pPr>
    </w:p>
    <w:p w14:paraId="43B6DD51">
      <w:pPr>
        <w:rPr>
          <w:color w:val="auto"/>
          <w:highlight w:val="none"/>
        </w:rPr>
      </w:pPr>
    </w:p>
    <w:p w14:paraId="2E5DF439">
      <w:pPr>
        <w:pStyle w:val="11"/>
        <w:rPr>
          <w:color w:val="auto"/>
          <w:highlight w:val="none"/>
        </w:rPr>
      </w:pPr>
    </w:p>
    <w:p w14:paraId="7C266D4F">
      <w:pPr>
        <w:rPr>
          <w:color w:val="auto"/>
          <w:highlight w:val="none"/>
        </w:rPr>
      </w:pPr>
    </w:p>
    <w:p w14:paraId="6A33D41C">
      <w:pPr>
        <w:pStyle w:val="11"/>
        <w:rPr>
          <w:color w:val="auto"/>
          <w:highlight w:val="none"/>
        </w:rPr>
      </w:pPr>
    </w:p>
    <w:p w14:paraId="228C3E69">
      <w:pPr>
        <w:rPr>
          <w:color w:val="auto"/>
          <w:highlight w:val="none"/>
        </w:rPr>
      </w:pPr>
    </w:p>
    <w:p w14:paraId="26F9CBB0">
      <w:pPr>
        <w:pStyle w:val="11"/>
        <w:rPr>
          <w:color w:val="auto"/>
          <w:highlight w:val="none"/>
        </w:rPr>
      </w:pPr>
    </w:p>
    <w:p w14:paraId="58A55120">
      <w:pPr>
        <w:rPr>
          <w:color w:val="auto"/>
          <w:highlight w:val="none"/>
        </w:rPr>
      </w:pPr>
    </w:p>
    <w:p w14:paraId="33695EEA">
      <w:pPr>
        <w:pStyle w:val="11"/>
        <w:rPr>
          <w:color w:val="auto"/>
          <w:highlight w:val="none"/>
        </w:rPr>
      </w:pPr>
    </w:p>
    <w:p w14:paraId="309235DD">
      <w:pPr>
        <w:rPr>
          <w:color w:val="auto"/>
          <w:highlight w:val="none"/>
        </w:rPr>
      </w:pPr>
    </w:p>
    <w:p w14:paraId="4B6AEE46">
      <w:pPr>
        <w:pStyle w:val="11"/>
        <w:rPr>
          <w:color w:val="auto"/>
          <w:highlight w:val="none"/>
        </w:rPr>
      </w:pPr>
    </w:p>
    <w:p w14:paraId="450DDFD5">
      <w:pPr>
        <w:rPr>
          <w:color w:val="auto"/>
          <w:highlight w:val="none"/>
        </w:rPr>
      </w:pPr>
    </w:p>
    <w:p w14:paraId="74BA520A">
      <w:pPr>
        <w:pStyle w:val="7"/>
        <w:rPr>
          <w:color w:val="auto"/>
          <w:highlight w:val="none"/>
        </w:rPr>
      </w:pPr>
    </w:p>
    <w:p w14:paraId="30DA8832">
      <w:pPr>
        <w:rPr>
          <w:color w:val="auto"/>
          <w:highlight w:val="none"/>
        </w:rPr>
      </w:pPr>
    </w:p>
    <w:p w14:paraId="3739FD6D">
      <w:pPr>
        <w:pStyle w:val="7"/>
        <w:rPr>
          <w:color w:val="auto"/>
          <w:highlight w:val="none"/>
        </w:rPr>
      </w:pPr>
    </w:p>
    <w:p w14:paraId="1C769E85">
      <w:pPr>
        <w:rPr>
          <w:color w:val="auto"/>
          <w:highlight w:val="none"/>
        </w:rPr>
      </w:pPr>
    </w:p>
    <w:p w14:paraId="1FF3FF69">
      <w:pPr>
        <w:pStyle w:val="7"/>
        <w:rPr>
          <w:color w:val="auto"/>
          <w:highlight w:val="none"/>
        </w:rPr>
      </w:pPr>
    </w:p>
    <w:p w14:paraId="2770FE99">
      <w:pPr>
        <w:rPr>
          <w:color w:val="auto"/>
          <w:highlight w:val="none"/>
        </w:rPr>
      </w:pPr>
    </w:p>
    <w:p w14:paraId="11C1B31B">
      <w:pPr>
        <w:pStyle w:val="11"/>
        <w:rPr>
          <w:color w:val="auto"/>
          <w:highlight w:val="none"/>
        </w:rPr>
      </w:pPr>
    </w:p>
    <w:p w14:paraId="29EDA258">
      <w:pPr>
        <w:pStyle w:val="11"/>
        <w:rPr>
          <w:color w:val="auto"/>
          <w:highlight w:val="none"/>
        </w:rPr>
      </w:pPr>
    </w:p>
    <w:p w14:paraId="313D998D">
      <w:pPr>
        <w:pStyle w:val="11"/>
        <w:rPr>
          <w:color w:val="auto"/>
          <w:highlight w:val="none"/>
        </w:rPr>
      </w:pPr>
    </w:p>
    <w:p w14:paraId="3E1090DC">
      <w:pPr>
        <w:pStyle w:val="11"/>
        <w:rPr>
          <w:color w:val="auto"/>
          <w:highlight w:val="none"/>
        </w:rPr>
      </w:pPr>
    </w:p>
    <w:p w14:paraId="4B6064CE">
      <w:pPr>
        <w:pStyle w:val="11"/>
        <w:rPr>
          <w:color w:val="auto"/>
          <w:highlight w:val="none"/>
        </w:rPr>
      </w:pPr>
    </w:p>
    <w:p w14:paraId="55165C60">
      <w:pPr>
        <w:pStyle w:val="3"/>
        <w:ind w:firstLine="2570" w:firstLineChars="800"/>
        <w:rPr>
          <w:color w:val="auto"/>
          <w:highlight w:val="none"/>
        </w:rPr>
      </w:pPr>
      <w:r>
        <w:rPr>
          <w:rFonts w:hint="eastAsia"/>
          <w:color w:val="auto"/>
          <w:highlight w:val="none"/>
        </w:rPr>
        <w:t>第二节 投标人须知正文</w:t>
      </w:r>
      <w:bookmarkEnd w:id="71"/>
    </w:p>
    <w:p w14:paraId="4CF9E8BE">
      <w:pPr>
        <w:pStyle w:val="4"/>
        <w:keepNext w:val="0"/>
        <w:keepLines w:val="0"/>
        <w:spacing w:line="400" w:lineRule="exact"/>
        <w:jc w:val="center"/>
        <w:rPr>
          <w:color w:val="auto"/>
          <w:highlight w:val="none"/>
        </w:rPr>
      </w:pPr>
      <w:bookmarkStart w:id="72" w:name="_Toc89075994"/>
      <w:r>
        <w:rPr>
          <w:rFonts w:hint="eastAsia"/>
          <w:color w:val="auto"/>
          <w:highlight w:val="none"/>
        </w:rPr>
        <w:t>一、总  则</w:t>
      </w:r>
      <w:bookmarkEnd w:id="72"/>
    </w:p>
    <w:p w14:paraId="3087640F">
      <w:pPr>
        <w:spacing w:line="360" w:lineRule="auto"/>
        <w:ind w:firstLine="480" w:firstLineChars="200"/>
        <w:rPr>
          <w:rFonts w:ascii="黑体" w:hAnsi="黑体" w:eastAsia="黑体"/>
          <w:color w:val="auto"/>
          <w:sz w:val="24"/>
          <w:highlight w:val="none"/>
        </w:rPr>
      </w:pPr>
      <w:bookmarkStart w:id="73" w:name="_Toc254970668"/>
      <w:bookmarkStart w:id="74" w:name="_Toc254970527"/>
      <w:r>
        <w:rPr>
          <w:rFonts w:hint="eastAsia" w:ascii="黑体" w:hAnsi="黑体" w:eastAsia="黑体"/>
          <w:color w:val="auto"/>
          <w:sz w:val="24"/>
          <w:highlight w:val="none"/>
        </w:rPr>
        <w:t>1.适用范围</w:t>
      </w:r>
      <w:bookmarkEnd w:id="73"/>
      <w:bookmarkEnd w:id="74"/>
    </w:p>
    <w:p w14:paraId="573D4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3DDA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843CFF1">
      <w:pPr>
        <w:spacing w:line="360" w:lineRule="auto"/>
        <w:ind w:firstLine="480" w:firstLineChars="200"/>
        <w:rPr>
          <w:rFonts w:ascii="黑体" w:hAnsi="黑体" w:eastAsia="黑体"/>
          <w:color w:val="auto"/>
          <w:sz w:val="24"/>
          <w:highlight w:val="none"/>
        </w:rPr>
      </w:pPr>
      <w:bookmarkStart w:id="75" w:name="_Toc254970669"/>
      <w:bookmarkStart w:id="76" w:name="_Toc254970528"/>
      <w:r>
        <w:rPr>
          <w:rFonts w:hint="eastAsia" w:ascii="黑体" w:hAnsi="黑体" w:eastAsia="黑体"/>
          <w:color w:val="auto"/>
          <w:sz w:val="24"/>
          <w:highlight w:val="none"/>
        </w:rPr>
        <w:t>2.定义</w:t>
      </w:r>
      <w:bookmarkEnd w:id="75"/>
      <w:bookmarkEnd w:id="76"/>
    </w:p>
    <w:p w14:paraId="2D537A7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602CB9C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2A0BADE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271A57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39C2373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6AFEBC2A">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6B9D9074">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44079475">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289669CA">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31FF0CB1">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6CBB455A">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p>
    <w:p w14:paraId="4CF17629">
      <w:pPr>
        <w:spacing w:line="360" w:lineRule="auto"/>
        <w:ind w:firstLine="480" w:firstLineChars="200"/>
        <w:rPr>
          <w:rFonts w:ascii="黑体" w:hAnsi="黑体" w:eastAsia="黑体"/>
          <w:color w:val="auto"/>
          <w:sz w:val="24"/>
          <w:highlight w:val="none"/>
        </w:rPr>
      </w:pPr>
      <w:bookmarkStart w:id="77" w:name="_Toc254970670"/>
      <w:bookmarkStart w:id="78" w:name="_Toc254970529"/>
      <w:r>
        <w:rPr>
          <w:rFonts w:hint="eastAsia" w:ascii="黑体" w:hAnsi="黑体" w:eastAsia="黑体"/>
          <w:color w:val="auto"/>
          <w:sz w:val="24"/>
          <w:highlight w:val="none"/>
        </w:rPr>
        <w:t>3.</w:t>
      </w:r>
      <w:bookmarkEnd w:id="77"/>
      <w:bookmarkEnd w:id="78"/>
      <w:r>
        <w:rPr>
          <w:rFonts w:hint="eastAsia" w:ascii="黑体" w:hAnsi="黑体" w:eastAsia="黑体"/>
          <w:color w:val="auto"/>
          <w:sz w:val="24"/>
          <w:highlight w:val="none"/>
        </w:rPr>
        <w:t>投标人的资格要求</w:t>
      </w:r>
    </w:p>
    <w:p w14:paraId="19FF4A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0A6C0B23">
      <w:pPr>
        <w:spacing w:line="360" w:lineRule="auto"/>
        <w:ind w:firstLine="480" w:firstLineChars="200"/>
        <w:rPr>
          <w:rFonts w:ascii="黑体" w:hAnsi="黑体" w:eastAsia="黑体"/>
          <w:color w:val="auto"/>
          <w:sz w:val="24"/>
          <w:highlight w:val="none"/>
        </w:rPr>
      </w:pPr>
      <w:bookmarkStart w:id="79" w:name="_Toc254970671"/>
      <w:bookmarkStart w:id="80" w:name="_Toc254970530"/>
      <w:r>
        <w:rPr>
          <w:rFonts w:hint="eastAsia" w:ascii="黑体" w:hAnsi="黑体" w:eastAsia="黑体"/>
          <w:color w:val="auto"/>
          <w:sz w:val="24"/>
          <w:highlight w:val="none"/>
        </w:rPr>
        <w:t>4.投标委托</w:t>
      </w:r>
      <w:bookmarkEnd w:id="79"/>
      <w:bookmarkEnd w:id="80"/>
    </w:p>
    <w:p w14:paraId="58D3A5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50B08C57">
      <w:pPr>
        <w:spacing w:line="360" w:lineRule="auto"/>
        <w:ind w:firstLine="480" w:firstLineChars="200"/>
        <w:rPr>
          <w:rFonts w:ascii="黑体" w:hAnsi="黑体" w:eastAsia="黑体"/>
          <w:color w:val="auto"/>
          <w:sz w:val="24"/>
          <w:highlight w:val="none"/>
        </w:rPr>
      </w:pPr>
      <w:bookmarkStart w:id="81" w:name="_5.投标费用"/>
      <w:bookmarkEnd w:id="81"/>
      <w:bookmarkStart w:id="82" w:name="_Toc254970531"/>
      <w:bookmarkStart w:id="83" w:name="_Toc254970672"/>
      <w:r>
        <w:rPr>
          <w:rFonts w:hint="eastAsia" w:ascii="黑体" w:hAnsi="黑体" w:eastAsia="黑体"/>
          <w:color w:val="auto"/>
          <w:sz w:val="24"/>
          <w:highlight w:val="none"/>
        </w:rPr>
        <w:t>5.投标费用</w:t>
      </w:r>
      <w:bookmarkEnd w:id="82"/>
      <w:bookmarkEnd w:id="83"/>
    </w:p>
    <w:p w14:paraId="1E70B64A">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0AAAE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397446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8455DF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32FA3864">
      <w:pPr>
        <w:spacing w:line="360" w:lineRule="auto"/>
        <w:ind w:firstLine="420" w:firstLineChars="200"/>
        <w:rPr>
          <w:rFonts w:ascii="Helvetica Neue"/>
          <w:color w:val="auto"/>
          <w:sz w:val="24"/>
          <w:highlight w:val="none"/>
          <w:shd w:val="clear" w:color="auto" w:fill="FFFFFF"/>
        </w:rPr>
      </w:pPr>
      <w:r>
        <w:rPr>
          <w:rFonts w:hint="eastAsia" w:ascii="宋体" w:hAnsi="宋体"/>
          <w:bCs/>
          <w:color w:val="auto"/>
          <w:szCs w:val="21"/>
          <w:highlight w:val="none"/>
        </w:rPr>
        <w:t>6.3根据《政府采购促进中小企业发展管理办法》（财库[2020]46号）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hint="eastAsia" w:ascii="宋体" w:hAnsi="宋体"/>
          <w:bCs/>
          <w:color w:val="auto"/>
          <w:szCs w:val="21"/>
          <w:highlight w:val="none"/>
          <w:lang w:val="en-US" w:eastAsia="zh-CN"/>
        </w:rPr>
        <w:t>和“关于进一步加大政府采购支持中小企业力度的通知 财库</w:t>
      </w:r>
      <w:r>
        <w:rPr>
          <w:rFonts w:hint="eastAsia" w:ascii="宋体" w:hAnsi="宋体"/>
          <w:bCs/>
          <w:color w:val="auto"/>
          <w:szCs w:val="21"/>
          <w:highlight w:val="none"/>
        </w:rPr>
        <w:t>[</w:t>
      </w:r>
      <w:r>
        <w:rPr>
          <w:rFonts w:hint="eastAsia" w:ascii="宋体" w:hAnsi="宋体"/>
          <w:bCs/>
          <w:color w:val="auto"/>
          <w:szCs w:val="21"/>
          <w:highlight w:val="none"/>
          <w:lang w:val="en-US" w:eastAsia="zh-CN"/>
        </w:rPr>
        <w:t>2022</w:t>
      </w:r>
      <w:r>
        <w:rPr>
          <w:rFonts w:hint="eastAsia" w:ascii="宋体" w:hAnsi="宋体"/>
          <w:bCs/>
          <w:color w:val="auto"/>
          <w:szCs w:val="21"/>
          <w:highlight w:val="none"/>
        </w:rPr>
        <w:t>]</w:t>
      </w:r>
      <w:r>
        <w:rPr>
          <w:rFonts w:hint="eastAsia" w:ascii="宋体" w:hAnsi="宋体"/>
          <w:bCs/>
          <w:color w:val="auto"/>
          <w:szCs w:val="21"/>
          <w:highlight w:val="none"/>
          <w:lang w:val="en-US" w:eastAsia="zh-CN"/>
        </w:rPr>
        <w:t>19号”第二条规定</w:t>
      </w:r>
      <w:r>
        <w:rPr>
          <w:rFonts w:hint="eastAsia" w:ascii="宋体" w:hAnsi="宋体"/>
          <w:bCs/>
          <w:color w:val="auto"/>
          <w:szCs w:val="21"/>
          <w:highlight w:val="none"/>
        </w:rPr>
        <w:t>，</w:t>
      </w:r>
      <w:r>
        <w:rPr>
          <w:rFonts w:ascii="宋体" w:hAnsi="宋体"/>
          <w:bCs/>
          <w:color w:val="auto"/>
          <w:szCs w:val="21"/>
          <w:highlight w:val="none"/>
        </w:rPr>
        <w:t xml:space="preserve">接受大中型企业与小微企业组成联合体的采购项目，对于联合协议约定小微企业的合同份额占到合同总金额 </w:t>
      </w:r>
      <w:r>
        <w:rPr>
          <w:rFonts w:hint="eastAsia" w:ascii="宋体" w:hAnsi="宋体"/>
          <w:bCs/>
          <w:color w:val="auto"/>
          <w:szCs w:val="21"/>
          <w:highlight w:val="none"/>
          <w:lang w:val="en-US" w:eastAsia="zh-CN"/>
        </w:rPr>
        <w:t>3</w:t>
      </w:r>
      <w:r>
        <w:rPr>
          <w:rFonts w:ascii="宋体" w:hAnsi="宋体"/>
          <w:bCs/>
          <w:color w:val="auto"/>
          <w:szCs w:val="21"/>
          <w:highlight w:val="none"/>
        </w:rPr>
        <w:t xml:space="preserve">0%以上的，采购人、采购代理机构应当对联合体的报价给予 </w:t>
      </w:r>
      <w:r>
        <w:rPr>
          <w:rFonts w:hint="eastAsia" w:ascii="宋体" w:hAnsi="宋体"/>
          <w:bCs/>
          <w:color w:val="auto"/>
          <w:szCs w:val="21"/>
          <w:highlight w:val="none"/>
        </w:rPr>
        <w:t>4</w:t>
      </w:r>
      <w:r>
        <w:rPr>
          <w:rFonts w:ascii="宋体" w:hAnsi="宋体"/>
          <w:bCs/>
          <w:color w:val="auto"/>
          <w:szCs w:val="21"/>
          <w:highlight w:val="none"/>
        </w:rPr>
        <w:t>%-</w:t>
      </w:r>
      <w:r>
        <w:rPr>
          <w:rFonts w:hint="eastAsia" w:ascii="宋体" w:hAnsi="宋体"/>
          <w:bCs/>
          <w:color w:val="auto"/>
          <w:szCs w:val="21"/>
          <w:highlight w:val="none"/>
        </w:rPr>
        <w:t>6</w:t>
      </w:r>
      <w:r>
        <w:rPr>
          <w:rFonts w:ascii="宋体" w:hAnsi="宋体"/>
          <w:bCs/>
          <w:color w:val="auto"/>
          <w:szCs w:val="21"/>
          <w:highlight w:val="none"/>
        </w:rPr>
        <w:t>%（工程项目为 1%—2%）的扣除，用扣除后的价格参加评审。组成联合体的小微企业与联合体内其他企业、分包企业之间存在直接控股、管理关系的，不享受价格扣除优惠政策。</w:t>
      </w:r>
    </w:p>
    <w:p w14:paraId="6A2097F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09D467E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1</w:t>
      </w:r>
      <w:r>
        <w:rPr>
          <w:rFonts w:hint="eastAsia" w:ascii="宋体" w:hAnsi="宋体"/>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8BE0E1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2</w:t>
      </w:r>
      <w:r>
        <w:rPr>
          <w:rFonts w:hint="eastAsia" w:ascii="宋体" w:hAnsi="宋体"/>
          <w:bCs/>
          <w:color w:val="auto"/>
          <w:szCs w:val="21"/>
          <w:highlight w:val="none"/>
        </w:rPr>
        <w:t>根据《政府采购促进中小企业发展管理办法》（财库[2020]46号）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hint="eastAsia" w:ascii="宋体" w:hAnsi="宋体"/>
          <w:bCs/>
          <w:color w:val="auto"/>
          <w:szCs w:val="21"/>
          <w:highlight w:val="none"/>
          <w:lang w:val="en-US" w:eastAsia="zh-CN"/>
        </w:rPr>
        <w:t>和“关于进一步加大政府采购支持中小企业力度的通知 财库</w:t>
      </w:r>
      <w:r>
        <w:rPr>
          <w:rFonts w:hint="eastAsia" w:ascii="宋体" w:hAnsi="宋体"/>
          <w:bCs/>
          <w:color w:val="auto"/>
          <w:szCs w:val="21"/>
          <w:highlight w:val="none"/>
        </w:rPr>
        <w:t>[</w:t>
      </w:r>
      <w:r>
        <w:rPr>
          <w:rFonts w:hint="eastAsia" w:ascii="宋体" w:hAnsi="宋体"/>
          <w:bCs/>
          <w:color w:val="auto"/>
          <w:szCs w:val="21"/>
          <w:highlight w:val="none"/>
          <w:lang w:val="en-US" w:eastAsia="zh-CN"/>
        </w:rPr>
        <w:t>2022</w:t>
      </w:r>
      <w:r>
        <w:rPr>
          <w:rFonts w:hint="eastAsia" w:ascii="宋体" w:hAnsi="宋体"/>
          <w:bCs/>
          <w:color w:val="auto"/>
          <w:szCs w:val="21"/>
          <w:highlight w:val="none"/>
        </w:rPr>
        <w:t>]</w:t>
      </w:r>
      <w:r>
        <w:rPr>
          <w:rFonts w:hint="eastAsia" w:ascii="宋体" w:hAnsi="宋体"/>
          <w:bCs/>
          <w:color w:val="auto"/>
          <w:szCs w:val="21"/>
          <w:highlight w:val="none"/>
          <w:lang w:val="en-US" w:eastAsia="zh-CN"/>
        </w:rPr>
        <w:t>19号”第二条规定</w:t>
      </w:r>
      <w:r>
        <w:rPr>
          <w:rFonts w:hint="eastAsia" w:ascii="宋体" w:hAnsi="宋体"/>
          <w:bCs/>
          <w:color w:val="auto"/>
          <w:szCs w:val="21"/>
          <w:highlight w:val="none"/>
        </w:rPr>
        <w:t>，</w:t>
      </w:r>
      <w:r>
        <w:rPr>
          <w:rFonts w:ascii="宋体" w:hAnsi="宋体"/>
          <w:bCs/>
          <w:color w:val="auto"/>
          <w:szCs w:val="21"/>
          <w:highlight w:val="none"/>
        </w:rPr>
        <w:t xml:space="preserve">允许大中型企业向一家或者多家小微企业分包的采购项目，对于分包意向协议约定小微企业的合同份额占到合同总金额 30%以上的，采购人、采购代理机构应当对大中型企业的报价给予 </w:t>
      </w:r>
      <w:r>
        <w:rPr>
          <w:rFonts w:hint="eastAsia" w:ascii="宋体" w:hAnsi="宋体"/>
          <w:bCs/>
          <w:color w:val="auto"/>
          <w:szCs w:val="21"/>
          <w:highlight w:val="none"/>
        </w:rPr>
        <w:t>4</w:t>
      </w:r>
      <w:r>
        <w:rPr>
          <w:rFonts w:ascii="宋体" w:hAnsi="宋体"/>
          <w:bCs/>
          <w:color w:val="auto"/>
          <w:szCs w:val="21"/>
          <w:highlight w:val="none"/>
        </w:rPr>
        <w:t>%-</w:t>
      </w:r>
      <w:r>
        <w:rPr>
          <w:rFonts w:hint="eastAsia" w:ascii="宋体" w:hAnsi="宋体"/>
          <w:bCs/>
          <w:color w:val="auto"/>
          <w:szCs w:val="21"/>
          <w:highlight w:val="none"/>
        </w:rPr>
        <w:t>6</w:t>
      </w:r>
      <w:r>
        <w:rPr>
          <w:rFonts w:ascii="宋体" w:hAnsi="宋体"/>
          <w:bCs/>
          <w:color w:val="auto"/>
          <w:szCs w:val="21"/>
          <w:highlight w:val="none"/>
        </w:rPr>
        <w:t>%的扣除，用扣除后的价格参加评审。接受分包的小微企业与分包企业之间存在直接控股、管理关系的，不享受价格扣除优惠政策。</w:t>
      </w:r>
    </w:p>
    <w:p w14:paraId="6B9E48D9">
      <w:pPr>
        <w:spacing w:line="360" w:lineRule="auto"/>
        <w:ind w:firstLine="480" w:firstLineChars="200"/>
        <w:rPr>
          <w:rFonts w:ascii="黑体" w:hAnsi="黑体" w:eastAsia="黑体"/>
          <w:color w:val="auto"/>
          <w:sz w:val="24"/>
          <w:highlight w:val="none"/>
        </w:rPr>
      </w:pPr>
      <w:bookmarkStart w:id="84" w:name="_Toc254970673"/>
      <w:bookmarkStart w:id="85" w:name="_Toc254970532"/>
      <w:r>
        <w:rPr>
          <w:rFonts w:hint="eastAsia" w:ascii="黑体" w:hAnsi="黑体" w:eastAsia="黑体"/>
          <w:color w:val="auto"/>
          <w:sz w:val="24"/>
          <w:highlight w:val="none"/>
        </w:rPr>
        <w:t>8.特别说明：</w:t>
      </w:r>
      <w:bookmarkEnd w:id="84"/>
      <w:bookmarkEnd w:id="85"/>
      <w:bookmarkStart w:id="86" w:name="_8.1提供相同品牌产品且通过资格审查、符合性审查的不同投标人参加同一合"/>
      <w:bookmarkEnd w:id="86"/>
    </w:p>
    <w:p w14:paraId="42044B5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1</w:t>
      </w:r>
      <w:r>
        <w:rPr>
          <w:rFonts w:hint="eastAsia" w:ascii="宋体" w:hAnsi="宋体"/>
          <w:b/>
          <w:color w:val="auto"/>
          <w:szCs w:val="21"/>
          <w:highlight w:val="none"/>
        </w:rPr>
        <w:t>如果本招标文件要求投标人提供资格、信誉、荣誉、业绩与企业认证等材料的，则投标人所提供的以上材料必须为投标人所拥有。</w:t>
      </w:r>
    </w:p>
    <w:p w14:paraId="361DEF3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2</w:t>
      </w:r>
      <w:r>
        <w:rPr>
          <w:rFonts w:hint="eastAsia" w:ascii="宋体" w:hAnsi="宋体"/>
          <w:b/>
          <w:color w:val="auto"/>
          <w:szCs w:val="21"/>
          <w:highlight w:val="none"/>
        </w:rPr>
        <w:t>投标人应仔细阅读招标文件的所有内容，按照招标文件的要求提交投标文件，并对所提供的全部资料的真实性承担法律责任。</w:t>
      </w:r>
    </w:p>
    <w:p w14:paraId="281CA3C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3</w:t>
      </w:r>
      <w:r>
        <w:rPr>
          <w:rFonts w:hint="eastAsia" w:ascii="宋体" w:hAnsi="宋体"/>
          <w:b/>
          <w:color w:val="auto"/>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14:paraId="5ABF71C0">
      <w:pPr>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7F101B9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.1在政府采购活动中，采购人员及相关人员与</w:t>
      </w:r>
      <w:r>
        <w:rPr>
          <w:rFonts w:hint="eastAsia" w:ascii="宋体" w:hAnsi="宋体"/>
          <w:b/>
          <w:color w:val="auto"/>
          <w:szCs w:val="21"/>
          <w:highlight w:val="none"/>
        </w:rPr>
        <w:t>供应商</w:t>
      </w:r>
      <w:r>
        <w:rPr>
          <w:rFonts w:ascii="宋体" w:hAnsi="宋体"/>
          <w:b/>
          <w:color w:val="auto"/>
          <w:szCs w:val="21"/>
          <w:highlight w:val="none"/>
        </w:rPr>
        <w:t>有下列利害关系之一的，应当回避：</w:t>
      </w:r>
    </w:p>
    <w:p w14:paraId="1AD34198">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14:paraId="09FA2873">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14:paraId="686A50EA">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14:paraId="2D04E5B7">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14:paraId="12FDF5B8">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14:paraId="2F18BBA0">
      <w:pPr>
        <w:spacing w:line="360" w:lineRule="auto"/>
        <w:ind w:firstLine="420" w:firstLineChars="200"/>
        <w:rPr>
          <w:rFonts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14:paraId="57A68AAC">
      <w:pPr>
        <w:spacing w:line="360" w:lineRule="auto"/>
        <w:ind w:firstLine="420" w:firstLineChars="200"/>
        <w:rPr>
          <w:rFonts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有下列情形之一的视为投标人相互串通投标，投标文件将被视为无效：</w:t>
      </w:r>
    </w:p>
    <w:p w14:paraId="083D37F2">
      <w:pPr>
        <w:spacing w:line="360" w:lineRule="auto"/>
        <w:ind w:firstLine="422" w:firstLineChars="200"/>
        <w:rPr>
          <w:rFonts w:hAnsi="宋体"/>
          <w:b/>
          <w:color w:val="auto"/>
          <w:highlight w:val="none"/>
        </w:rPr>
      </w:pPr>
      <w:r>
        <w:rPr>
          <w:rFonts w:hint="eastAsia" w:hAnsi="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0E2DF60">
      <w:pPr>
        <w:spacing w:line="360" w:lineRule="auto"/>
        <w:ind w:firstLine="422" w:firstLineChars="200"/>
        <w:rPr>
          <w:rFonts w:hAnsi="宋体"/>
          <w:b/>
          <w:color w:val="auto"/>
          <w:highlight w:val="none"/>
        </w:rPr>
      </w:pPr>
      <w:r>
        <w:rPr>
          <w:rFonts w:hint="eastAsia" w:hAnsi="宋体"/>
          <w:b/>
          <w:color w:val="auto"/>
          <w:highlight w:val="none"/>
        </w:rPr>
        <w:t>（2）不同投标人委托同一单位或者个人办理投标事宜；</w:t>
      </w:r>
    </w:p>
    <w:p w14:paraId="04EF320D">
      <w:pPr>
        <w:spacing w:line="360" w:lineRule="auto"/>
        <w:ind w:firstLine="422" w:firstLineChars="200"/>
        <w:rPr>
          <w:rFonts w:hAnsi="宋体"/>
          <w:b/>
          <w:color w:val="auto"/>
          <w:highlight w:val="none"/>
        </w:rPr>
      </w:pPr>
      <w:r>
        <w:rPr>
          <w:rFonts w:hint="eastAsia" w:hAnsi="宋体"/>
          <w:b/>
          <w:color w:val="auto"/>
          <w:highlight w:val="none"/>
        </w:rPr>
        <w:t>（3）不同的投标人的投标文件载明的项目管理员为同一个人；</w:t>
      </w:r>
    </w:p>
    <w:p w14:paraId="6A4901FC">
      <w:pPr>
        <w:spacing w:line="360" w:lineRule="auto"/>
        <w:ind w:firstLine="422" w:firstLineChars="200"/>
        <w:rPr>
          <w:rFonts w:hAnsi="宋体"/>
          <w:b/>
          <w:color w:val="auto"/>
          <w:highlight w:val="none"/>
        </w:rPr>
      </w:pPr>
      <w:r>
        <w:rPr>
          <w:rFonts w:hint="eastAsia" w:hAnsi="宋体"/>
          <w:b/>
          <w:color w:val="auto"/>
          <w:highlight w:val="none"/>
        </w:rPr>
        <w:t>（4）不同投标人的电子或纸质投标文件异常一致或者投标报价呈规律性差异；</w:t>
      </w:r>
    </w:p>
    <w:p w14:paraId="0763A621">
      <w:pPr>
        <w:spacing w:line="360" w:lineRule="auto"/>
        <w:ind w:firstLine="422" w:firstLineChars="200"/>
        <w:rPr>
          <w:rFonts w:hAnsi="宋体"/>
          <w:b/>
          <w:color w:val="auto"/>
          <w:highlight w:val="none"/>
        </w:rPr>
      </w:pPr>
      <w:r>
        <w:rPr>
          <w:rFonts w:hint="eastAsia" w:hAnsi="宋体"/>
          <w:b/>
          <w:color w:val="auto"/>
          <w:highlight w:val="none"/>
        </w:rPr>
        <w:t>（5）不同投标人的纸质投标文件相互混装；</w:t>
      </w:r>
    </w:p>
    <w:p w14:paraId="7A48F769">
      <w:pPr>
        <w:spacing w:line="360" w:lineRule="auto"/>
        <w:ind w:firstLine="420" w:firstLineChars="200"/>
        <w:rPr>
          <w:rFonts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供应商有下列情形之一的，属于恶意串通行为，将报同级监督管理部门：</w:t>
      </w:r>
    </w:p>
    <w:p w14:paraId="6E5C1EF9">
      <w:pPr>
        <w:spacing w:line="360" w:lineRule="auto"/>
        <w:ind w:firstLine="420" w:firstLineChars="20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（1）供应商直接或者间接从采购人或者采购代理机构处获得其他供应商的相关信息并修改其投标文件或者投标文件；</w:t>
      </w:r>
    </w:p>
    <w:p w14:paraId="06E3736E">
      <w:pPr>
        <w:spacing w:line="360" w:lineRule="auto"/>
        <w:ind w:firstLine="420" w:firstLineChars="200"/>
        <w:rPr>
          <w:rFonts w:hAnsi="宋体"/>
          <w:color w:val="auto"/>
          <w:highlight w:val="none"/>
        </w:rPr>
      </w:pPr>
      <w:r>
        <w:rPr>
          <w:rFonts w:hint="eastAsia" w:hAnsi="宋体"/>
          <w:color w:val="auto"/>
          <w:highlight w:val="none"/>
        </w:rPr>
        <w:t>（2）供应商按照采购人或者采购代理机构的授意撤换、修改投标文件或者投标文件；</w:t>
      </w:r>
    </w:p>
    <w:p w14:paraId="6202D9F0">
      <w:pPr>
        <w:spacing w:line="360" w:lineRule="auto"/>
        <w:ind w:firstLine="420" w:firstLineChars="200"/>
        <w:rPr>
          <w:rFonts w:hAnsi="宋体"/>
          <w:color w:val="auto"/>
          <w:highlight w:val="none"/>
        </w:rPr>
      </w:pPr>
      <w:r>
        <w:rPr>
          <w:rFonts w:hint="eastAsia" w:hAnsi="宋体"/>
          <w:color w:val="auto"/>
          <w:highlight w:val="none"/>
        </w:rPr>
        <w:t>（3）供应商之间协商报价、技术方案等投标文件或者投标文件的实质性内容；</w:t>
      </w:r>
    </w:p>
    <w:p w14:paraId="4C232655">
      <w:pPr>
        <w:spacing w:line="360" w:lineRule="auto"/>
        <w:ind w:firstLine="420" w:firstLineChars="20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14:paraId="2E0FBF26">
      <w:pPr>
        <w:spacing w:line="360" w:lineRule="auto"/>
        <w:ind w:firstLine="420" w:firstLineChars="20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DADAD44">
      <w:pPr>
        <w:spacing w:line="360" w:lineRule="auto"/>
        <w:ind w:firstLine="420" w:firstLineChars="200"/>
        <w:rPr>
          <w:rFonts w:hAnsi="宋体"/>
          <w:color w:val="auto"/>
          <w:highlight w:val="none"/>
        </w:rPr>
      </w:pPr>
      <w:r>
        <w:rPr>
          <w:rFonts w:hint="eastAsia" w:hAnsi="宋体"/>
          <w:color w:val="auto"/>
          <w:highlight w:val="none"/>
        </w:rPr>
        <w:t>（6）供应商之间商定部分供应商放弃参加政府采购活动或者放弃中标；</w:t>
      </w:r>
    </w:p>
    <w:p w14:paraId="1E5240A6">
      <w:pPr>
        <w:spacing w:line="360" w:lineRule="auto"/>
        <w:ind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14:paraId="4B958631">
      <w:pPr>
        <w:pStyle w:val="14"/>
        <w:snapToGrid w:val="0"/>
        <w:spacing w:line="360" w:lineRule="auto"/>
        <w:ind w:left="2" w:leftChars="1" w:firstLine="422" w:firstLineChars="200"/>
        <w:rPr>
          <w:rFonts w:hAnsi="宋体"/>
          <w:b/>
          <w:color w:val="auto"/>
          <w:highlight w:val="none"/>
        </w:rPr>
      </w:pPr>
    </w:p>
    <w:p w14:paraId="2C5346E7">
      <w:pPr>
        <w:pStyle w:val="4"/>
        <w:keepNext w:val="0"/>
        <w:keepLines w:val="0"/>
        <w:spacing w:line="400" w:lineRule="exact"/>
        <w:jc w:val="center"/>
        <w:rPr>
          <w:color w:val="auto"/>
          <w:highlight w:val="none"/>
        </w:rPr>
      </w:pPr>
      <w:bookmarkStart w:id="87" w:name="_Toc89075995"/>
      <w:bookmarkStart w:id="88" w:name="_Toc254970675"/>
      <w:bookmarkStart w:id="89" w:name="_Toc254970534"/>
      <w:r>
        <w:rPr>
          <w:rFonts w:hint="eastAsia"/>
          <w:color w:val="auto"/>
          <w:highlight w:val="none"/>
        </w:rPr>
        <w:t>二、招标文件</w:t>
      </w:r>
      <w:bookmarkEnd w:id="87"/>
      <w:bookmarkEnd w:id="88"/>
      <w:bookmarkEnd w:id="89"/>
    </w:p>
    <w:p w14:paraId="779595A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14A707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7CD33C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5B5332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73DA0C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评标方法及评标标准；</w:t>
      </w:r>
    </w:p>
    <w:p w14:paraId="5ADC0A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2C67F1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1593D2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564605A7">
      <w:pPr>
        <w:spacing w:line="360" w:lineRule="auto"/>
        <w:ind w:firstLine="420" w:firstLineChars="200"/>
        <w:rPr>
          <w:rFonts w:hAnsi="宋体"/>
          <w:color w:val="auto"/>
          <w:highlight w:val="none"/>
        </w:rPr>
      </w:pPr>
      <w:r>
        <w:rPr>
          <w:rFonts w:hint="eastAsia" w:hAnsi="宋体"/>
          <w:color w:val="auto"/>
          <w:highlight w:val="none"/>
        </w:rPr>
        <w:t>根据本章第11.1项的规定对公开招标文件所做的澄清、修改，构成招标文件的组成部分。当公开招标文件与招标文件的澄清和修改就同一内容的表述不一致时，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13604A5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0803AB7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14F2F5F">
      <w:pPr>
        <w:spacing w:line="360" w:lineRule="auto"/>
        <w:ind w:firstLine="420" w:firstLineChars="200"/>
        <w:rPr>
          <w:rFonts w:hAnsi="宋体"/>
          <w:color w:val="auto"/>
          <w:highlight w:val="none"/>
        </w:rPr>
      </w:pPr>
      <w:r>
        <w:rPr>
          <w:rFonts w:hint="eastAsia" w:hAnsi="宋体"/>
          <w:color w:val="auto"/>
          <w:highlight w:val="none"/>
        </w:rPr>
        <w:t>11.2 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67B3A5A6">
      <w:pPr>
        <w:spacing w:line="360" w:lineRule="auto"/>
        <w:ind w:firstLine="420" w:firstLineChars="200"/>
        <w:rPr>
          <w:color w:val="auto"/>
          <w:highlight w:val="none"/>
        </w:rPr>
      </w:pPr>
      <w:r>
        <w:rPr>
          <w:rFonts w:hint="eastAsia"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highlight w:val="none"/>
        </w:rPr>
        <w:t>投标人须知前附表”</w:t>
      </w:r>
      <w:r>
        <w:rPr>
          <w:rFonts w:hint="eastAsia" w:hAnsi="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D36E35">
      <w:pPr>
        <w:spacing w:line="360" w:lineRule="auto"/>
        <w:ind w:firstLine="420" w:firstLineChars="200"/>
        <w:rPr>
          <w:color w:val="auto"/>
          <w:highlight w:val="none"/>
        </w:rPr>
      </w:pPr>
      <w:r>
        <w:rPr>
          <w:rFonts w:hint="eastAsia"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06C61697">
      <w:pPr>
        <w:spacing w:line="360" w:lineRule="auto"/>
        <w:ind w:firstLine="420" w:firstLineChars="200"/>
        <w:rPr>
          <w:rFonts w:hAnsi="宋体"/>
          <w:color w:val="auto"/>
          <w:highlight w:val="none"/>
        </w:rPr>
      </w:pPr>
      <w:r>
        <w:rPr>
          <w:rFonts w:hint="eastAsia" w:hAnsi="宋体"/>
          <w:color w:val="auto"/>
          <w:highlight w:val="none"/>
        </w:rPr>
        <w:t>1</w:t>
      </w:r>
      <w:r>
        <w:rPr>
          <w:rFonts w:hAnsi="宋体"/>
          <w:color w:val="auto"/>
          <w:highlight w:val="none"/>
        </w:rPr>
        <w:t>1.</w:t>
      </w:r>
      <w:bookmarkStart w:id="90" w:name="_Hlk53134511"/>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bookmarkEnd w:id="90"/>
    <w:p w14:paraId="18FF1CD8">
      <w:pPr>
        <w:pStyle w:val="4"/>
        <w:keepNext w:val="0"/>
        <w:keepLines w:val="0"/>
        <w:spacing w:line="400" w:lineRule="exact"/>
        <w:jc w:val="center"/>
        <w:rPr>
          <w:color w:val="auto"/>
          <w:highlight w:val="none"/>
        </w:rPr>
      </w:pPr>
      <w:bookmarkStart w:id="91" w:name="_Toc89075996"/>
      <w:bookmarkStart w:id="92" w:name="_Toc254970676"/>
      <w:bookmarkStart w:id="93" w:name="_Toc254970535"/>
      <w:r>
        <w:rPr>
          <w:rFonts w:hint="eastAsia"/>
          <w:color w:val="auto"/>
          <w:highlight w:val="none"/>
        </w:rPr>
        <w:t>三、投标文件的编制</w:t>
      </w:r>
      <w:bookmarkEnd w:id="91"/>
      <w:bookmarkEnd w:id="92"/>
      <w:bookmarkEnd w:id="93"/>
    </w:p>
    <w:p w14:paraId="2D722D83">
      <w:pPr>
        <w:spacing w:line="360" w:lineRule="auto"/>
        <w:ind w:firstLine="480" w:firstLineChars="200"/>
        <w:rPr>
          <w:rFonts w:ascii="黑体" w:hAnsi="黑体" w:eastAsia="黑体"/>
          <w:color w:val="auto"/>
          <w:sz w:val="24"/>
          <w:highlight w:val="none"/>
        </w:rPr>
      </w:pPr>
      <w:bookmarkStart w:id="94" w:name="_Toc254970677"/>
      <w:bookmarkStart w:id="95" w:name="_Toc254970536"/>
      <w:r>
        <w:rPr>
          <w:rFonts w:hint="eastAsia" w:ascii="黑体" w:hAnsi="黑体" w:eastAsia="黑体"/>
          <w:color w:val="auto"/>
          <w:sz w:val="24"/>
          <w:highlight w:val="none"/>
        </w:rPr>
        <w:t>12.投标文件的编制原则</w:t>
      </w:r>
    </w:p>
    <w:p w14:paraId="4DEB84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w:t>
      </w:r>
      <w:r>
        <w:rPr>
          <w:rFonts w:ascii="宋体" w:hAnsi="宋体"/>
          <w:color w:val="auto"/>
          <w:szCs w:val="21"/>
          <w:highlight w:val="none"/>
        </w:rPr>
        <w:t>投标人必须按照招标文件的要求编制投标文件。投标文件必须对招标文件提出的要求和条件作出明确响应。</w:t>
      </w:r>
    </w:p>
    <w:p w14:paraId="64D432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47383D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94"/>
      <w:bookmarkEnd w:id="95"/>
    </w:p>
    <w:p w14:paraId="635E27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1D54068D">
      <w:pPr>
        <w:spacing w:line="360" w:lineRule="auto"/>
        <w:ind w:firstLine="420" w:firstLineChars="200"/>
        <w:rPr>
          <w:rFonts w:ascii="宋体" w:hAnsi="宋体"/>
          <w:bCs/>
          <w:color w:val="auto"/>
          <w:szCs w:val="21"/>
          <w:highlight w:val="none"/>
        </w:rPr>
      </w:pPr>
      <w:bookmarkStart w:id="96" w:name="_13.1报价文件:_具体材料见“投标人须知前附表”。"/>
      <w:bookmarkEnd w:id="96"/>
      <w:bookmarkStart w:id="97" w:name="_13.2资格证明文件：具体材料见“投标人须知前附表”。"/>
      <w:bookmarkEnd w:id="97"/>
      <w:r>
        <w:rPr>
          <w:rFonts w:hint="eastAsia" w:ascii="宋体" w:hAnsi="宋体"/>
          <w:bCs/>
          <w:color w:val="auto"/>
          <w:szCs w:val="21"/>
          <w:highlight w:val="none"/>
        </w:rPr>
        <w:t>（1）资格证明文件：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79F73267">
      <w:pPr>
        <w:spacing w:line="360" w:lineRule="auto"/>
        <w:ind w:firstLine="420" w:firstLineChars="200"/>
        <w:rPr>
          <w:rFonts w:ascii="宋体" w:hAnsi="宋体"/>
          <w:bCs/>
          <w:color w:val="auto"/>
          <w:szCs w:val="21"/>
          <w:highlight w:val="none"/>
        </w:rPr>
      </w:pPr>
      <w:bookmarkStart w:id="98" w:name="_13.3商务文件:_具体材料见“投标人须知前附表”。"/>
      <w:bookmarkEnd w:id="98"/>
      <w:r>
        <w:rPr>
          <w:rFonts w:hint="eastAsia" w:ascii="宋体" w:hAnsi="宋体"/>
          <w:bCs/>
          <w:color w:val="auto"/>
          <w:szCs w:val="21"/>
          <w:highlight w:val="none"/>
        </w:rPr>
        <w:t>（2）商务文件：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505924AE">
      <w:pPr>
        <w:spacing w:line="360" w:lineRule="auto"/>
        <w:ind w:firstLine="420" w:firstLineChars="200"/>
        <w:rPr>
          <w:rFonts w:ascii="宋体" w:hAnsi="宋体"/>
          <w:bCs/>
          <w:color w:val="auto"/>
          <w:szCs w:val="21"/>
          <w:highlight w:val="none"/>
        </w:rPr>
      </w:pPr>
      <w:bookmarkStart w:id="99" w:name="_13.4技术文件：具体材料见“投标人须知前附表”。"/>
      <w:bookmarkEnd w:id="99"/>
      <w:r>
        <w:rPr>
          <w:rFonts w:hint="eastAsia" w:ascii="宋体" w:hAnsi="宋体"/>
          <w:bCs/>
          <w:color w:val="auto"/>
          <w:szCs w:val="21"/>
          <w:highlight w:val="none"/>
        </w:rPr>
        <w:t>（3）技术文件：</w:t>
      </w:r>
      <w:r>
        <w:rPr>
          <w:rFonts w:ascii="宋体" w:hAnsi="宋体"/>
          <w:bCs/>
          <w:color w:val="auto"/>
          <w:szCs w:val="21"/>
          <w:highlight w:val="none"/>
        </w:rPr>
        <w:t>具体材料见“投标人须知前附表”</w:t>
      </w:r>
      <w:r>
        <w:rPr>
          <w:rFonts w:hint="eastAsia" w:ascii="宋体" w:hAnsi="宋体"/>
          <w:bCs/>
          <w:color w:val="auto"/>
          <w:szCs w:val="21"/>
          <w:highlight w:val="none"/>
        </w:rPr>
        <w:t xml:space="preserve">。 </w:t>
      </w:r>
    </w:p>
    <w:p w14:paraId="6E52467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w:t>
      </w:r>
      <w:r>
        <w:rPr>
          <w:rFonts w:ascii="宋体" w:hAnsi="宋体"/>
          <w:bCs/>
          <w:color w:val="auto"/>
          <w:szCs w:val="21"/>
          <w:highlight w:val="none"/>
        </w:rPr>
        <w:t xml:space="preserve"> 具体材料见“投标人须知前附表”</w:t>
      </w:r>
      <w:r>
        <w:rPr>
          <w:rFonts w:hint="eastAsia" w:ascii="宋体" w:hAnsi="宋体"/>
          <w:bCs/>
          <w:color w:val="auto"/>
          <w:szCs w:val="21"/>
          <w:highlight w:val="none"/>
        </w:rPr>
        <w:t>。</w:t>
      </w:r>
    </w:p>
    <w:p w14:paraId="62F5AD2C">
      <w:pPr>
        <w:spacing w:line="360" w:lineRule="auto"/>
        <w:ind w:firstLine="420" w:firstLineChars="200"/>
        <w:rPr>
          <w:rFonts w:ascii="宋体" w:hAnsi="宋体"/>
          <w:bCs/>
          <w:color w:val="auto"/>
          <w:szCs w:val="21"/>
          <w:highlight w:val="none"/>
        </w:rPr>
      </w:pPr>
      <w:bookmarkStart w:id="100" w:name="_13.5投标文件电子版：具体材料见“投标人须知前附表”。"/>
      <w:bookmarkEnd w:id="100"/>
      <w:r>
        <w:rPr>
          <w:rFonts w:hint="eastAsia" w:ascii="宋体" w:hAnsi="宋体"/>
          <w:bCs/>
          <w:color w:val="auto"/>
          <w:szCs w:val="21"/>
          <w:highlight w:val="none"/>
        </w:rPr>
        <w:t>13.</w:t>
      </w:r>
      <w:r>
        <w:rPr>
          <w:rFonts w:ascii="宋体" w:hAnsi="宋体"/>
          <w:bCs/>
          <w:color w:val="auto"/>
          <w:szCs w:val="21"/>
          <w:highlight w:val="none"/>
        </w:rPr>
        <w:t>2</w:t>
      </w:r>
      <w:r>
        <w:rPr>
          <w:rFonts w:hint="eastAsia" w:ascii="宋体" w:hAnsi="宋体"/>
          <w:bCs/>
          <w:color w:val="auto"/>
          <w:szCs w:val="21"/>
          <w:highlight w:val="none"/>
        </w:rPr>
        <w:t>投标文件电子版：</w:t>
      </w:r>
      <w:r>
        <w:rPr>
          <w:rFonts w:ascii="宋体" w:hAnsi="宋体"/>
          <w:bCs/>
          <w:color w:val="auto"/>
          <w:szCs w:val="21"/>
          <w:highlight w:val="none"/>
        </w:rPr>
        <w:t>具体</w:t>
      </w:r>
      <w:r>
        <w:rPr>
          <w:rFonts w:hint="eastAsia" w:ascii="宋体" w:hAnsi="宋体"/>
          <w:bCs/>
          <w:color w:val="auto"/>
          <w:szCs w:val="21"/>
          <w:highlight w:val="none"/>
        </w:rPr>
        <w:t>要求</w:t>
      </w:r>
      <w:r>
        <w:rPr>
          <w:rFonts w:ascii="宋体" w:hAnsi="宋体"/>
          <w:bCs/>
          <w:color w:val="auto"/>
          <w:szCs w:val="21"/>
          <w:highlight w:val="none"/>
        </w:rPr>
        <w:t>见</w:t>
      </w:r>
      <w:r>
        <w:rPr>
          <w:rFonts w:hint="eastAsia" w:ascii="宋体" w:hAnsi="宋体"/>
          <w:bCs/>
          <w:color w:val="auto"/>
          <w:szCs w:val="21"/>
          <w:highlight w:val="none"/>
        </w:rPr>
        <w:t>本节19.投标文件编制。</w:t>
      </w:r>
    </w:p>
    <w:p w14:paraId="54B2C160">
      <w:pPr>
        <w:spacing w:line="360" w:lineRule="auto"/>
        <w:ind w:firstLine="480" w:firstLineChars="200"/>
        <w:rPr>
          <w:rFonts w:ascii="黑体" w:hAnsi="黑体" w:eastAsia="黑体"/>
          <w:color w:val="auto"/>
          <w:sz w:val="24"/>
          <w:highlight w:val="none"/>
        </w:rPr>
      </w:pPr>
      <w:bookmarkStart w:id="101" w:name="_Toc254970537"/>
      <w:bookmarkStart w:id="102" w:name="_Toc254970678"/>
      <w:r>
        <w:rPr>
          <w:rFonts w:hint="eastAsia" w:ascii="黑体" w:hAnsi="黑体" w:eastAsia="黑体"/>
          <w:color w:val="auto"/>
          <w:sz w:val="24"/>
          <w:highlight w:val="none"/>
        </w:rPr>
        <w:t>14.投标文件的语言及计量</w:t>
      </w:r>
      <w:bookmarkEnd w:id="101"/>
      <w:bookmarkEnd w:id="102"/>
    </w:p>
    <w:p w14:paraId="1417F4E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132B0FD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771F80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5BE784E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5A6A613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15.投标的风险</w:t>
      </w:r>
    </w:p>
    <w:p w14:paraId="362389BD">
      <w:pPr>
        <w:spacing w:line="360" w:lineRule="auto"/>
        <w:ind w:firstLine="420" w:firstLineChars="200"/>
        <w:rPr>
          <w:rFonts w:hAnsi="宋体"/>
          <w:b/>
          <w:bCs/>
          <w:color w:val="auto"/>
          <w:highlight w:val="none"/>
        </w:rPr>
      </w:pPr>
      <w:r>
        <w:rPr>
          <w:rFonts w:hint="eastAsia" w:hAnsi="宋体"/>
          <w:color w:val="auto"/>
          <w:highlight w:val="none"/>
        </w:rPr>
        <w:t>投标文件分为资格证明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auto"/>
          <w:highlight w:val="none"/>
        </w:rPr>
        <w:t>投标文件未按规定的格式编制的、没有按照招标文件要求提供全部资料、没有对招标文件作出实质性响应，投标无效；</w:t>
      </w:r>
    </w:p>
    <w:p w14:paraId="710A8033">
      <w:pPr>
        <w:spacing w:line="360" w:lineRule="auto"/>
        <w:ind w:firstLine="480" w:firstLineChars="200"/>
        <w:rPr>
          <w:rFonts w:ascii="黑体" w:hAnsi="黑体" w:eastAsia="黑体"/>
          <w:color w:val="auto"/>
          <w:sz w:val="24"/>
          <w:highlight w:val="none"/>
        </w:rPr>
      </w:pPr>
      <w:bookmarkStart w:id="103" w:name="_Toc254970679"/>
      <w:bookmarkStart w:id="104" w:name="_Toc254970538"/>
      <w:r>
        <w:rPr>
          <w:rFonts w:hint="eastAsia" w:ascii="黑体" w:hAnsi="黑体" w:eastAsia="黑体"/>
          <w:color w:val="auto"/>
          <w:sz w:val="24"/>
          <w:highlight w:val="none"/>
        </w:rPr>
        <w:t>16.投标报价</w:t>
      </w:r>
      <w:bookmarkEnd w:id="103"/>
      <w:bookmarkEnd w:id="104"/>
    </w:p>
    <w:p w14:paraId="2CCA77E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69E51839">
      <w:pPr>
        <w:spacing w:line="360" w:lineRule="auto"/>
        <w:ind w:firstLine="420" w:firstLineChars="200"/>
        <w:rPr>
          <w:rFonts w:ascii="宋体" w:hAnsi="宋体"/>
          <w:bCs/>
          <w:color w:val="auto"/>
          <w:szCs w:val="21"/>
          <w:highlight w:val="none"/>
        </w:rPr>
      </w:pPr>
      <w:bookmarkStart w:id="105" w:name="_16.2投标报价具体定义见投标人须知前附表。"/>
      <w:bookmarkEnd w:id="105"/>
      <w:r>
        <w:rPr>
          <w:rFonts w:hint="eastAsia" w:ascii="宋体" w:hAnsi="宋体"/>
          <w:bCs/>
          <w:color w:val="auto"/>
          <w:szCs w:val="21"/>
          <w:highlight w:val="none"/>
        </w:rPr>
        <w:t>16.2投标报价具体包括内容详见“投标人须知前附表”。</w:t>
      </w:r>
    </w:p>
    <w:p w14:paraId="4956B9A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357CEE2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7A2AE8A9">
      <w:pPr>
        <w:spacing w:line="360" w:lineRule="auto"/>
        <w:ind w:firstLine="420" w:firstLineChars="200"/>
        <w:rPr>
          <w:rFonts w:ascii="宋体" w:hAnsi="宋体"/>
          <w:bCs/>
          <w:color w:val="auto"/>
          <w:szCs w:val="21"/>
          <w:highlight w:val="none"/>
        </w:rPr>
      </w:pPr>
      <w:bookmarkStart w:id="106" w:name="_17.1投标有效期应按“投标人须知中的前附表”规定的期限。"/>
      <w:bookmarkEnd w:id="106"/>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772CDF4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107" w:name="_Toc254970540"/>
      <w:bookmarkStart w:id="108" w:name="_Toc254970681"/>
      <w:r>
        <w:rPr>
          <w:rFonts w:hint="eastAsia" w:ascii="宋体" w:hAnsi="宋体"/>
          <w:bCs/>
          <w:color w:val="auto"/>
          <w:szCs w:val="21"/>
          <w:highlight w:val="none"/>
        </w:rPr>
        <w:t xml:space="preserve"> 投标有效期应按规定的期限作出承诺，具体详见“投标人须知前附表”。</w:t>
      </w:r>
    </w:p>
    <w:p w14:paraId="3F9E459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07"/>
      <w:bookmarkEnd w:id="108"/>
    </w:p>
    <w:p w14:paraId="12DF3FF5">
      <w:pPr>
        <w:spacing w:line="360" w:lineRule="auto"/>
        <w:ind w:firstLine="480" w:firstLineChars="200"/>
        <w:rPr>
          <w:rFonts w:ascii="黑体" w:hAnsi="黑体" w:eastAsia="黑体"/>
          <w:color w:val="auto"/>
          <w:sz w:val="24"/>
          <w:highlight w:val="none"/>
        </w:rPr>
      </w:pPr>
      <w:bookmarkStart w:id="109" w:name="_18.投标保证金"/>
      <w:bookmarkEnd w:id="109"/>
      <w:bookmarkStart w:id="110" w:name="_Toc254970541"/>
      <w:bookmarkStart w:id="111" w:name="_Toc254970682"/>
      <w:r>
        <w:rPr>
          <w:rFonts w:hint="eastAsia" w:ascii="黑体" w:hAnsi="黑体" w:eastAsia="黑体"/>
          <w:color w:val="auto"/>
          <w:sz w:val="24"/>
          <w:highlight w:val="none"/>
        </w:rPr>
        <w:t>18.投标保证金</w:t>
      </w:r>
      <w:bookmarkEnd w:id="110"/>
      <w:bookmarkEnd w:id="111"/>
    </w:p>
    <w:p w14:paraId="098DFD38">
      <w:pPr>
        <w:spacing w:line="360" w:lineRule="auto"/>
        <w:ind w:firstLine="420" w:firstLineChars="200"/>
        <w:rPr>
          <w:rFonts w:ascii="宋体" w:hAnsi="宋体"/>
          <w:bCs/>
          <w:color w:val="auto"/>
          <w:szCs w:val="21"/>
          <w:highlight w:val="none"/>
        </w:rPr>
      </w:pPr>
      <w:bookmarkStart w:id="112" w:name="_Toc254970683"/>
      <w:bookmarkStart w:id="113" w:name="_Toc254970542"/>
      <w:r>
        <w:rPr>
          <w:rFonts w:hint="eastAsia" w:ascii="宋体" w:hAnsi="宋体"/>
          <w:bCs/>
          <w:color w:val="auto"/>
          <w:szCs w:val="21"/>
          <w:highlight w:val="none"/>
        </w:rPr>
        <w:t>见“投标人须知前附表”。</w:t>
      </w:r>
    </w:p>
    <w:p w14:paraId="6018B47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w:t>
      </w:r>
      <w:bookmarkEnd w:id="112"/>
      <w:bookmarkEnd w:id="113"/>
      <w:r>
        <w:rPr>
          <w:rFonts w:hint="eastAsia" w:ascii="黑体" w:hAnsi="黑体" w:eastAsia="黑体"/>
          <w:color w:val="auto"/>
          <w:sz w:val="24"/>
          <w:highlight w:val="none"/>
        </w:rPr>
        <w:t>编制</w:t>
      </w:r>
    </w:p>
    <w:p w14:paraId="58C831EF">
      <w:pPr>
        <w:spacing w:line="360" w:lineRule="auto"/>
        <w:ind w:firstLine="420" w:firstLineChars="200"/>
        <w:rPr>
          <w:rFonts w:hAnsi="宋体"/>
          <w:color w:val="auto"/>
          <w:szCs w:val="21"/>
          <w:highlight w:val="none"/>
        </w:rPr>
      </w:pPr>
      <w:r>
        <w:rPr>
          <w:rFonts w:hint="eastAsia" w:hAnsi="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4" w:name="_19.2投标文件应按报价文件、资格证明文件、商务文件、技术文件分别编制"/>
      <w:bookmarkEnd w:id="114"/>
    </w:p>
    <w:p w14:paraId="6BD88E08">
      <w:pPr>
        <w:pStyle w:val="60"/>
        <w:snapToGrid w:val="0"/>
        <w:spacing w:before="0"/>
        <w:ind w:firstLine="420"/>
        <w:rPr>
          <w:rFonts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.2投标文件按照招标文件第六章格式要求在规定位置进行签署、盖章。投标人的投标文件未按照招标文件要求签署、盖章的，</w:t>
      </w:r>
      <w:r>
        <w:rPr>
          <w:rFonts w:hint="eastAsia" w:hAnsi="宋体"/>
          <w:b/>
          <w:color w:val="auto"/>
          <w:sz w:val="21"/>
          <w:szCs w:val="21"/>
          <w:highlight w:val="none"/>
        </w:rPr>
        <w:t>其投标无效。</w:t>
      </w:r>
      <w:r>
        <w:rPr>
          <w:rFonts w:hint="eastAsia" w:hAnsi="宋体"/>
          <w:color w:val="auto"/>
          <w:sz w:val="21"/>
          <w:szCs w:val="21"/>
          <w:highlight w:val="none"/>
        </w:rPr>
        <w:t>骑缝盖公章不视为在规定位置盖章。</w:t>
      </w:r>
    </w:p>
    <w:p w14:paraId="689B205F">
      <w:pPr>
        <w:pStyle w:val="60"/>
        <w:snapToGrid w:val="0"/>
        <w:spacing w:before="0"/>
        <w:ind w:firstLine="420"/>
        <w:rPr>
          <w:rFonts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3为确保网上操作合法、有效和安全，投标人应当在投标截止时间前完成在</w:t>
      </w:r>
      <w:r>
        <w:rPr>
          <w:rFonts w:hint="eastAsia" w:hAnsi="宋体"/>
          <w:color w:val="auto"/>
          <w:sz w:val="21"/>
          <w:szCs w:val="21"/>
          <w:highlight w:val="none"/>
          <w:lang w:eastAsia="zh-CN"/>
        </w:rPr>
        <w:t>广西政府采购云平台</w:t>
      </w:r>
      <w:r>
        <w:rPr>
          <w:rFonts w:hint="eastAsia" w:hAnsi="宋体"/>
          <w:color w:val="auto"/>
          <w:sz w:val="21"/>
          <w:szCs w:val="21"/>
          <w:highlight w:val="none"/>
        </w:rPr>
        <w:t>的身份认证，确保在电子投标过程中能够对相关数据电文进行加密和使用电子签名。</w:t>
      </w:r>
    </w:p>
    <w:p w14:paraId="2EE88F1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57599371">
      <w:pPr>
        <w:spacing w:line="360" w:lineRule="auto"/>
        <w:ind w:firstLine="420" w:firstLineChars="200"/>
        <w:rPr>
          <w:rFonts w:ascii="宋体" w:hAnsi="宋体" w:cs="宋体"/>
          <w:b/>
          <w:color w:val="auto"/>
          <w:szCs w:val="21"/>
          <w:highlight w:val="none"/>
        </w:rPr>
      </w:pPr>
      <w:r>
        <w:rPr>
          <w:rFonts w:hint="eastAsia" w:hAnsi="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21E47AE0">
      <w:pPr>
        <w:spacing w:line="360" w:lineRule="auto"/>
        <w:ind w:firstLine="520" w:firstLineChars="248"/>
        <w:rPr>
          <w:rFonts w:hAnsi="宋体"/>
          <w:color w:val="auto"/>
          <w:highlight w:val="none"/>
        </w:rPr>
      </w:pPr>
      <w:r>
        <w:rPr>
          <w:rFonts w:hint="eastAsia" w:hAnsi="宋体"/>
          <w:color w:val="auto"/>
          <w:highlight w:val="none"/>
        </w:rPr>
        <w:t>19.6 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617B223D">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19.7本项目为全流程电子化项目，异常情况见“第二节 投标人须知正文”中“四、24.2</w:t>
      </w:r>
      <w:r>
        <w:rPr>
          <w:rFonts w:ascii="宋体" w:hAnsi="宋体"/>
          <w:b/>
          <w:color w:val="auto"/>
          <w:szCs w:val="21"/>
          <w:highlight w:val="none"/>
          <w:u w:val="single"/>
        </w:rPr>
        <w:t>开</w:t>
      </w:r>
      <w:r>
        <w:rPr>
          <w:rFonts w:hint="eastAsia" w:ascii="宋体" w:hAnsi="宋体"/>
          <w:b/>
          <w:color w:val="auto"/>
          <w:szCs w:val="21"/>
          <w:highlight w:val="none"/>
          <w:u w:val="single"/>
        </w:rPr>
        <w:t>标</w:t>
      </w:r>
      <w:r>
        <w:rPr>
          <w:rFonts w:ascii="宋体" w:hAnsi="宋体"/>
          <w:b/>
          <w:color w:val="auto"/>
          <w:szCs w:val="21"/>
          <w:highlight w:val="none"/>
          <w:u w:val="single"/>
        </w:rPr>
        <w:t>程序</w:t>
      </w:r>
      <w:r>
        <w:rPr>
          <w:rFonts w:hint="eastAsia" w:ascii="宋体" w:hAnsi="宋体"/>
          <w:b/>
          <w:color w:val="auto"/>
          <w:szCs w:val="21"/>
          <w:highlight w:val="none"/>
          <w:u w:val="single"/>
        </w:rPr>
        <w:t>。</w:t>
      </w:r>
    </w:p>
    <w:p w14:paraId="25EA869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14:paraId="38C334C4">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14:paraId="21281CD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700BA7A8">
      <w:pPr>
        <w:spacing w:line="360" w:lineRule="auto"/>
        <w:ind w:firstLine="420" w:firstLineChars="200"/>
        <w:rPr>
          <w:rFonts w:hAnsi="宋体"/>
          <w:b/>
          <w:color w:val="auto"/>
          <w:highlight w:val="none"/>
        </w:rPr>
      </w:pPr>
      <w:bookmarkStart w:id="115" w:name="_21.1投标人必须在“投标人须知中的前附表”规定的投标文件接收时间和投"/>
      <w:bookmarkEnd w:id="115"/>
      <w:r>
        <w:rPr>
          <w:rFonts w:hint="eastAsia" w:hAnsi="宋体"/>
          <w:bCs/>
          <w:color w:val="auto"/>
          <w:szCs w:val="21"/>
          <w:highlight w:val="none"/>
        </w:rPr>
        <w:t>21.1投标人必须在“投标人须知前附表”规定的投标文件接收时间和投标地点提交电子版投标文件。电子投标文件应在制作完成后，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2BCE2289">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将拒收。</w:t>
      </w:r>
    </w:p>
    <w:p w14:paraId="050276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电子版投标文件提交方式见“招标公告”中“四、提交投标文件截止时间、开标时间和地点”</w:t>
      </w:r>
      <w:r>
        <w:rPr>
          <w:rFonts w:hint="eastAsia" w:ascii="宋体" w:hAnsi="宋体"/>
          <w:b/>
          <w:color w:val="auto"/>
          <w:szCs w:val="21"/>
          <w:highlight w:val="none"/>
        </w:rPr>
        <w:t xml:space="preserve"> 。</w:t>
      </w:r>
    </w:p>
    <w:p w14:paraId="5DF029A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16" w:name="_Toc254970684"/>
      <w:bookmarkStart w:id="117" w:name="_Toc254970543"/>
    </w:p>
    <w:p w14:paraId="4850B369">
      <w:pPr>
        <w:spacing w:line="360" w:lineRule="auto"/>
        <w:ind w:firstLine="420" w:firstLineChars="200"/>
        <w:rPr>
          <w:rFonts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olor w:val="auto"/>
          <w:szCs w:val="21"/>
          <w:highlight w:val="none"/>
        </w:rPr>
        <w:t>广西政府采购云平台</w:t>
      </w:r>
      <w:r>
        <w:rPr>
          <w:rFonts w:hint="eastAsia" w:ascii="宋体" w:hAnsi="宋体" w:cs="宋体"/>
          <w:color w:val="auto"/>
          <w:szCs w:val="21"/>
          <w:highlight w:val="none"/>
        </w:rPr>
        <w:t>将拒收。（补充、修改或者撤回方式见公告附件“电子投标文件制作与投送教程”）</w:t>
      </w:r>
    </w:p>
    <w:p w14:paraId="53AD6E0C">
      <w:pPr>
        <w:pStyle w:val="60"/>
        <w:spacing w:before="0"/>
        <w:ind w:firstLine="42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w:t>
      </w:r>
      <w:r>
        <w:rPr>
          <w:rFonts w:hint="eastAsia" w:ascii="宋体" w:hAnsi="宋体"/>
          <w:color w:val="auto"/>
          <w:szCs w:val="21"/>
          <w:highlight w:val="none"/>
        </w:rPr>
        <w:t>广西政府采购云平台</w:t>
      </w:r>
      <w:r>
        <w:rPr>
          <w:rFonts w:hint="eastAsia" w:ascii="宋体" w:hAnsi="宋体" w:cs="宋体"/>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116"/>
    <w:bookmarkEnd w:id="117"/>
    <w:p w14:paraId="2703F7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在投标截止时间止提交电子版投标文件的投标人不足3家时，电子版投标文件由代理机构在</w:t>
      </w:r>
      <w:r>
        <w:rPr>
          <w:rFonts w:hint="eastAsia" w:ascii="宋体" w:hAnsi="宋体"/>
          <w:color w:val="auto"/>
          <w:szCs w:val="21"/>
          <w:highlight w:val="none"/>
        </w:rPr>
        <w:t>广西政府采购云平台</w:t>
      </w:r>
      <w:r>
        <w:rPr>
          <w:rFonts w:hint="eastAsia" w:ascii="宋体" w:hAnsi="宋体" w:cs="宋体"/>
          <w:color w:val="auto"/>
          <w:szCs w:val="21"/>
          <w:highlight w:val="none"/>
        </w:rPr>
        <w:t>操作退回，除此之外采购人和采购代理机构对已提交的投标文件概不退回。</w:t>
      </w:r>
    </w:p>
    <w:p w14:paraId="2F14F24F">
      <w:pPr>
        <w:pStyle w:val="12"/>
        <w:snapToGrid w:val="0"/>
        <w:spacing w:line="400" w:lineRule="exact"/>
        <w:ind w:firstLine="739"/>
        <w:rPr>
          <w:rFonts w:hAnsi="宋体"/>
          <w:snapToGrid w:val="0"/>
          <w:color w:val="auto"/>
          <w:sz w:val="21"/>
          <w:szCs w:val="21"/>
          <w:highlight w:val="none"/>
        </w:rPr>
      </w:pPr>
    </w:p>
    <w:p w14:paraId="51800CAB">
      <w:pPr>
        <w:pStyle w:val="4"/>
        <w:keepNext w:val="0"/>
        <w:keepLines w:val="0"/>
        <w:spacing w:line="400" w:lineRule="exact"/>
        <w:jc w:val="center"/>
        <w:rPr>
          <w:color w:val="auto"/>
          <w:highlight w:val="none"/>
        </w:rPr>
      </w:pPr>
      <w:bookmarkStart w:id="118" w:name="_Toc254970685"/>
      <w:bookmarkStart w:id="119" w:name="_Toc89075997"/>
      <w:bookmarkStart w:id="120" w:name="_Toc254970544"/>
      <w:r>
        <w:rPr>
          <w:rFonts w:hint="eastAsia"/>
          <w:color w:val="auto"/>
          <w:highlight w:val="none"/>
        </w:rPr>
        <w:t>四、开    标</w:t>
      </w:r>
      <w:bookmarkEnd w:id="118"/>
      <w:bookmarkEnd w:id="119"/>
      <w:bookmarkEnd w:id="120"/>
    </w:p>
    <w:p w14:paraId="0E3E0AEC">
      <w:pPr>
        <w:spacing w:line="360" w:lineRule="auto"/>
        <w:ind w:firstLine="480" w:firstLineChars="200"/>
        <w:rPr>
          <w:rFonts w:ascii="黑体" w:hAnsi="黑体" w:eastAsia="黑体"/>
          <w:color w:val="auto"/>
          <w:sz w:val="24"/>
          <w:highlight w:val="none"/>
        </w:rPr>
      </w:pPr>
      <w:bookmarkStart w:id="121" w:name="_23.开标时间和地点"/>
      <w:bookmarkEnd w:id="121"/>
      <w:r>
        <w:rPr>
          <w:rFonts w:hint="eastAsia" w:ascii="黑体" w:hAnsi="黑体" w:eastAsia="黑体"/>
          <w:color w:val="auto"/>
          <w:sz w:val="24"/>
          <w:highlight w:val="none"/>
        </w:rPr>
        <w:t>23.开标时间和地点</w:t>
      </w:r>
    </w:p>
    <w:p w14:paraId="57F2DB8B">
      <w:pPr>
        <w:spacing w:line="360" w:lineRule="auto"/>
        <w:ind w:firstLine="420" w:firstLineChars="200"/>
        <w:rPr>
          <w:rFonts w:hAnsi="宋体"/>
          <w:bCs/>
          <w:color w:val="auto"/>
          <w:highlight w:val="none"/>
        </w:rPr>
      </w:pPr>
      <w:r>
        <w:rPr>
          <w:rFonts w:hint="eastAsia" w:hAnsi="宋体"/>
          <w:bCs/>
          <w:color w:val="auto"/>
          <w:highlight w:val="none"/>
        </w:rPr>
        <w:t>23.1开标时间及地点详见“投标人须知前附表”</w:t>
      </w:r>
    </w:p>
    <w:p w14:paraId="17EEC2F2">
      <w:pPr>
        <w:spacing w:line="360" w:lineRule="auto"/>
        <w:ind w:firstLine="420" w:firstLineChars="200"/>
        <w:rPr>
          <w:color w:val="auto"/>
          <w:highlight w:val="none"/>
        </w:rPr>
      </w:pPr>
      <w:r>
        <w:rPr>
          <w:rFonts w:hint="eastAsia" w:hAnsi="宋体"/>
          <w:color w:val="auto"/>
          <w:highlight w:val="none"/>
        </w:rPr>
        <w:t>23.2如</w:t>
      </w:r>
      <w:r>
        <w:rPr>
          <w:rFonts w:hint="eastAsia" w:hAnsi="宋体"/>
          <w:bCs/>
          <w:color w:val="auto"/>
          <w:highlight w:val="none"/>
        </w:rPr>
        <w:t>投标人成功解密投标文件，但未在</w:t>
      </w:r>
      <w:r>
        <w:rPr>
          <w:rFonts w:hint="eastAsia" w:ascii="宋体" w:hAnsi="宋体"/>
          <w:color w:val="auto"/>
          <w:szCs w:val="21"/>
          <w:highlight w:val="none"/>
        </w:rPr>
        <w:t>广西政府采购云平台</w:t>
      </w:r>
      <w:r>
        <w:rPr>
          <w:rFonts w:hint="eastAsia" w:hAnsi="宋体"/>
          <w:bCs/>
          <w:color w:val="auto"/>
          <w:highlight w:val="none"/>
        </w:rPr>
        <w:t>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14:paraId="185E6BE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2A357911">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11224302">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选取评审专家，如采购代理机构未按规定选取专家的，视为本次开评标无效，应当重新采购；</w:t>
      </w:r>
    </w:p>
    <w:p w14:paraId="08753122">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204B8AF1">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6A7FBCED">
      <w:pPr>
        <w:pStyle w:val="14"/>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color w:val="auto"/>
          <w:szCs w:val="21"/>
          <w:highlight w:val="none"/>
          <w:lang w:eastAsia="zh-CN"/>
        </w:rPr>
        <w:t>广西政府采购云平台</w:t>
      </w:r>
      <w:r>
        <w:rPr>
          <w:rFonts w:hint="eastAsia" w:hAnsi="宋体" w:cs="仿宋_GB2312"/>
          <w:color w:val="auto"/>
          <w:szCs w:val="21"/>
          <w:highlight w:val="none"/>
        </w:rPr>
        <w:t>按开标时间自动提取所有投标文件。采购代理机构依托</w:t>
      </w:r>
      <w:r>
        <w:rPr>
          <w:rFonts w:hint="eastAsia" w:hAnsi="宋体" w:cs="仿宋_GB2312"/>
          <w:color w:val="auto"/>
          <w:szCs w:val="21"/>
          <w:highlight w:val="none"/>
          <w:lang w:eastAsia="zh-CN"/>
        </w:rPr>
        <w:t>广西政府采购云平台</w:t>
      </w:r>
      <w:r>
        <w:rPr>
          <w:rFonts w:hint="eastAsia"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Cs w:val="21"/>
          <w:highlight w:val="none"/>
        </w:rPr>
        <w:t>须携带加密时所用的CA锁准时登录到</w:t>
      </w:r>
      <w:r>
        <w:rPr>
          <w:rFonts w:hint="eastAsia" w:hAnsi="宋体"/>
          <w:b/>
          <w:color w:val="auto"/>
          <w:szCs w:val="21"/>
          <w:highlight w:val="none"/>
          <w:lang w:eastAsia="zh-CN"/>
        </w:rPr>
        <w:t>广西政府采购云平台</w:t>
      </w:r>
      <w:r>
        <w:rPr>
          <w:rFonts w:hint="eastAsia" w:hAnsi="宋体"/>
          <w:b/>
          <w:color w:val="auto"/>
          <w:szCs w:val="21"/>
          <w:highlight w:val="none"/>
        </w:rPr>
        <w:t>电子开标大厅签到并对电子投标文件解密</w:t>
      </w:r>
      <w:r>
        <w:rPr>
          <w:rFonts w:hint="eastAsia" w:hAnsi="宋体"/>
          <w:color w:val="auto"/>
          <w:szCs w:val="21"/>
          <w:highlight w:val="none"/>
        </w:rPr>
        <w:t>。</w:t>
      </w:r>
      <w:r>
        <w:rPr>
          <w:rFonts w:hint="eastAsia" w:hAnsi="宋体"/>
          <w:b/>
          <w:bCs/>
          <w:color w:val="auto"/>
          <w:szCs w:val="21"/>
          <w:highlight w:val="none"/>
        </w:rPr>
        <w:t>到时间未解密成功，</w:t>
      </w:r>
      <w:r>
        <w:rPr>
          <w:rFonts w:hint="eastAsia" w:hAnsi="宋体"/>
          <w:b/>
          <w:color w:val="auto"/>
          <w:szCs w:val="21"/>
          <w:highlight w:val="none"/>
        </w:rPr>
        <w:t>均视为无效投标。</w:t>
      </w:r>
    </w:p>
    <w:p w14:paraId="7C5E0A2E">
      <w:pPr>
        <w:pStyle w:val="14"/>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6AE77E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远程不见面开标大厅展示；</w:t>
      </w:r>
    </w:p>
    <w:p w14:paraId="3D6D01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1DB980E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7AFB63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A8D65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4FD2619">
      <w:pPr>
        <w:pStyle w:val="14"/>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w:t>
      </w:r>
      <w:r>
        <w:rPr>
          <w:rFonts w:hint="eastAsia" w:hAnsi="宋体"/>
          <w:color w:val="auto"/>
          <w:szCs w:val="21"/>
          <w:highlight w:val="none"/>
          <w:lang w:eastAsia="zh-CN"/>
        </w:rPr>
        <w:t>广西政府采购云平台</w:t>
      </w:r>
      <w:r>
        <w:rPr>
          <w:rFonts w:hint="eastAsia" w:hAnsi="宋体"/>
          <w:color w:val="auto"/>
          <w:szCs w:val="21"/>
          <w:highlight w:val="none"/>
        </w:rPr>
        <w:t>电子化开标或评审程序调整的，按调整后执行。</w:t>
      </w:r>
    </w:p>
    <w:p w14:paraId="2F0114EC">
      <w:pPr>
        <w:pStyle w:val="14"/>
        <w:snapToGrid w:val="0"/>
        <w:spacing w:line="400" w:lineRule="exact"/>
        <w:ind w:left="689" w:leftChars="228" w:hanging="210" w:hangingChars="100"/>
        <w:rPr>
          <w:rFonts w:hAnsi="宋体"/>
          <w:color w:val="auto"/>
          <w:highlight w:val="none"/>
        </w:rPr>
      </w:pPr>
    </w:p>
    <w:p w14:paraId="786E6693">
      <w:pPr>
        <w:rPr>
          <w:rFonts w:hAnsi="宋体"/>
          <w:color w:val="auto"/>
          <w:highlight w:val="none"/>
        </w:rPr>
      </w:pPr>
    </w:p>
    <w:p w14:paraId="44ECDA2C">
      <w:pPr>
        <w:pStyle w:val="46"/>
        <w:rPr>
          <w:color w:val="auto"/>
          <w:highlight w:val="none"/>
        </w:rPr>
      </w:pPr>
    </w:p>
    <w:p w14:paraId="4D50FD5F">
      <w:pPr>
        <w:pStyle w:val="4"/>
        <w:keepNext w:val="0"/>
        <w:keepLines w:val="0"/>
        <w:spacing w:line="400" w:lineRule="exact"/>
        <w:jc w:val="center"/>
        <w:rPr>
          <w:color w:val="auto"/>
          <w:highlight w:val="none"/>
        </w:rPr>
      </w:pPr>
      <w:bookmarkStart w:id="122" w:name="_Toc89075998"/>
      <w:r>
        <w:rPr>
          <w:rFonts w:hint="eastAsia"/>
          <w:color w:val="auto"/>
          <w:highlight w:val="none"/>
        </w:rPr>
        <w:t>五、资格审查</w:t>
      </w:r>
      <w:bookmarkEnd w:id="122"/>
    </w:p>
    <w:p w14:paraId="1EC73DF7">
      <w:pPr>
        <w:pStyle w:val="6"/>
        <w:keepNext w:val="0"/>
        <w:keepLines w:val="0"/>
        <w:spacing w:before="0" w:after="0" w:line="360" w:lineRule="auto"/>
        <w:ind w:firstLine="482" w:firstLineChars="200"/>
        <w:rPr>
          <w:rFonts w:ascii="黑体" w:hAnsi="黑体" w:eastAsia="黑体"/>
          <w:color w:val="auto"/>
          <w:sz w:val="24"/>
          <w:highlight w:val="none"/>
        </w:rPr>
      </w:pPr>
      <w:r>
        <w:rPr>
          <w:rFonts w:hint="eastAsia" w:ascii="黑体" w:hAnsi="黑体" w:eastAsia="黑体"/>
          <w:color w:val="auto"/>
          <w:sz w:val="24"/>
          <w:highlight w:val="none"/>
        </w:rPr>
        <w:t>25.资格审查</w:t>
      </w:r>
    </w:p>
    <w:p w14:paraId="76565F64">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采购人或采购机构</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14:paraId="235FD922">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47F11EE8">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9D60A1C">
      <w:pPr>
        <w:spacing w:line="360" w:lineRule="auto"/>
        <w:ind w:firstLine="422" w:firstLineChars="200"/>
        <w:rPr>
          <w:rFonts w:ascii="宋体" w:hAnsi="宋体"/>
          <w:b/>
          <w:bCs/>
          <w:color w:val="auto"/>
          <w:szCs w:val="20"/>
          <w:highlight w:val="none"/>
        </w:rPr>
      </w:pPr>
      <w:bookmarkStart w:id="123" w:name="_25.3_投标人有下列情形之一的，资格审查不通过而导致其投标无效："/>
      <w:bookmarkEnd w:id="123"/>
      <w:r>
        <w:rPr>
          <w:rFonts w:hint="eastAsia" w:ascii="宋体" w:hAnsi="宋体"/>
          <w:b/>
          <w:bCs/>
          <w:color w:val="auto"/>
          <w:szCs w:val="20"/>
          <w:highlight w:val="none"/>
        </w:rPr>
        <w:t>25.4投标人有下列情形之一的，资格审查不通过，作无效投标处理：</w:t>
      </w:r>
    </w:p>
    <w:p w14:paraId="767F09BD">
      <w:pPr>
        <w:spacing w:line="360" w:lineRule="auto"/>
        <w:ind w:firstLine="420" w:firstLineChars="200"/>
        <w:rPr>
          <w:rFonts w:hAnsi="宋体"/>
          <w:color w:val="auto"/>
          <w:highlight w:val="none"/>
        </w:rPr>
      </w:pPr>
      <w:r>
        <w:rPr>
          <w:rFonts w:hint="eastAsia" w:hAnsi="宋体"/>
          <w:color w:val="auto"/>
          <w:highlight w:val="none"/>
        </w:rPr>
        <w:t>（1）不具备招标文件中规定的资格要求的；（注：其中信用查询规则见“投标人须知前附表”，</w:t>
      </w:r>
      <w:r>
        <w:rPr>
          <w:rFonts w:hint="eastAsia" w:hAnsi="宋体"/>
          <w:color w:val="auto"/>
          <w:highlight w:val="none"/>
          <w:lang w:eastAsia="zh-CN"/>
        </w:rPr>
        <w:t>广西政府采购云平台</w:t>
      </w:r>
      <w:r>
        <w:rPr>
          <w:rFonts w:hint="eastAsia" w:hAnsi="宋体"/>
          <w:color w:val="auto"/>
          <w:highlight w:val="none"/>
        </w:rPr>
        <w:t>已与“信用中国”平台做接口，审查专家可直接在线查询）</w:t>
      </w:r>
    </w:p>
    <w:p w14:paraId="1CF2469B">
      <w:pPr>
        <w:spacing w:line="360" w:lineRule="auto"/>
        <w:ind w:firstLine="420" w:firstLineChars="200"/>
        <w:rPr>
          <w:rFonts w:hAnsi="宋体"/>
          <w:color w:val="auto"/>
          <w:highlight w:val="none"/>
        </w:rPr>
      </w:pPr>
      <w:r>
        <w:rPr>
          <w:rFonts w:hint="eastAsia" w:hAnsi="宋体"/>
          <w:color w:val="auto"/>
          <w:highlight w:val="none"/>
        </w:rPr>
        <w:t>（2）投标文件未提供任一项“投标人须知前附表”资格证明文件规定的“必须提供”的文件资料的；</w:t>
      </w:r>
    </w:p>
    <w:p w14:paraId="72267183">
      <w:pPr>
        <w:spacing w:line="360" w:lineRule="auto"/>
        <w:ind w:firstLine="420" w:firstLineChars="200"/>
        <w:rPr>
          <w:rFonts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14:paraId="0B65D90D">
      <w:pPr>
        <w:pStyle w:val="6"/>
        <w:keepNext w:val="0"/>
        <w:keepLines w:val="0"/>
        <w:spacing w:before="0" w:after="0" w:line="360" w:lineRule="auto"/>
        <w:ind w:firstLine="420" w:firstLineChars="200"/>
        <w:rPr>
          <w:rFonts w:ascii="宋体" w:hAnsi="宋体"/>
          <w:b w:val="0"/>
          <w:color w:val="auto"/>
          <w:sz w:val="21"/>
          <w:szCs w:val="20"/>
          <w:highlight w:val="none"/>
        </w:rPr>
      </w:pPr>
      <w:r>
        <w:rPr>
          <w:rFonts w:hint="eastAsia" w:ascii="宋体" w:hAnsi="宋体"/>
          <w:b w:val="0"/>
          <w:color w:val="auto"/>
          <w:sz w:val="21"/>
          <w:szCs w:val="20"/>
          <w:highlight w:val="none"/>
        </w:rPr>
        <w:t>25.5资格审查的</w:t>
      </w:r>
      <w:r>
        <w:rPr>
          <w:rFonts w:ascii="宋体" w:hAnsi="宋体"/>
          <w:b w:val="0"/>
          <w:color w:val="auto"/>
          <w:sz w:val="21"/>
          <w:szCs w:val="20"/>
          <w:highlight w:val="none"/>
        </w:rPr>
        <w:t>合格投标人不足3家的，不得评标。</w:t>
      </w:r>
    </w:p>
    <w:p w14:paraId="3E3D5098">
      <w:pPr>
        <w:pStyle w:val="4"/>
        <w:keepNext w:val="0"/>
        <w:keepLines w:val="0"/>
        <w:spacing w:line="360" w:lineRule="auto"/>
        <w:jc w:val="center"/>
        <w:rPr>
          <w:color w:val="auto"/>
          <w:highlight w:val="none"/>
        </w:rPr>
      </w:pPr>
      <w:bookmarkStart w:id="124" w:name="_Toc89075999"/>
      <w:r>
        <w:rPr>
          <w:rFonts w:hint="eastAsia"/>
          <w:color w:val="auto"/>
          <w:highlight w:val="none"/>
        </w:rPr>
        <w:t>六、评   标</w:t>
      </w:r>
      <w:bookmarkEnd w:id="124"/>
    </w:p>
    <w:p w14:paraId="0511EA4A">
      <w:pPr>
        <w:spacing w:line="360" w:lineRule="auto"/>
        <w:ind w:firstLine="480" w:firstLineChars="200"/>
        <w:rPr>
          <w:rFonts w:ascii="黑体" w:hAnsi="黑体" w:eastAsia="黑体"/>
          <w:color w:val="auto"/>
          <w:sz w:val="24"/>
          <w:highlight w:val="none"/>
        </w:rPr>
      </w:pPr>
      <w:bookmarkStart w:id="125" w:name="_26.组建评标委员会"/>
      <w:bookmarkEnd w:id="125"/>
      <w:r>
        <w:rPr>
          <w:rFonts w:hint="eastAsia" w:ascii="黑体" w:hAnsi="黑体" w:eastAsia="黑体"/>
          <w:color w:val="auto"/>
          <w:sz w:val="24"/>
          <w:highlight w:val="none"/>
        </w:rPr>
        <w:t>26.组建评标委员会</w:t>
      </w:r>
    </w:p>
    <w:p w14:paraId="1049C13A">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w:t>
      </w:r>
      <w:r>
        <w:rPr>
          <w:rFonts w:hint="eastAsia" w:ascii="宋体" w:hAnsi="宋体" w:cs="宋体"/>
          <w:color w:val="auto"/>
          <w:highlight w:val="none"/>
        </w:rPr>
        <w:t>数为</w:t>
      </w:r>
      <w:r>
        <w:rPr>
          <w:rFonts w:hint="eastAsia" w:ascii="宋体" w:hAnsi="宋体" w:cs="宋体"/>
          <w:color w:val="auto"/>
          <w:highlight w:val="none"/>
          <w:lang w:val="en-US" w:eastAsia="zh-CN"/>
        </w:rPr>
        <w:t>5</w:t>
      </w:r>
      <w:r>
        <w:rPr>
          <w:rFonts w:hint="eastAsia" w:ascii="宋体" w:hAnsi="宋体" w:cs="宋体"/>
          <w:color w:val="auto"/>
          <w:highlight w:val="none"/>
        </w:rPr>
        <w:t>人以上</w:t>
      </w:r>
      <w:r>
        <w:rPr>
          <w:rFonts w:hint="eastAsia" w:hAnsi="宋体"/>
          <w:color w:val="auto"/>
          <w:highlight w:val="none"/>
        </w:rPr>
        <w:t>单数，其中评审专家不得少于成员总数的三分之二。</w:t>
      </w:r>
    </w:p>
    <w:p w14:paraId="5D2150C8">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46CCC07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12EE5B5A">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 评标方法和评标标准”</w:t>
      </w:r>
      <w:r>
        <w:rPr>
          <w:rFonts w:hAnsi="宋体"/>
          <w:color w:val="auto"/>
          <w:highlight w:val="none"/>
        </w:rPr>
        <w:t>没有规定的方法、评审因素和标准，不作为评标依据。</w:t>
      </w:r>
    </w:p>
    <w:p w14:paraId="77C83D2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0FFF1E4A">
      <w:pPr>
        <w:spacing w:line="360" w:lineRule="auto"/>
        <w:ind w:firstLine="420" w:firstLineChars="200"/>
        <w:rPr>
          <w:rFonts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A6D7035">
      <w:pPr>
        <w:spacing w:line="360" w:lineRule="auto"/>
        <w:ind w:firstLine="420" w:firstLineChars="200"/>
        <w:rPr>
          <w:rFonts w:hAnsi="宋体"/>
          <w:color w:val="auto"/>
          <w:highlight w:val="none"/>
        </w:rPr>
      </w:pPr>
      <w:r>
        <w:rPr>
          <w:rFonts w:hint="eastAsia"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6" w:name="_28.3评标方法。本项目将按须知前附表规定的评标办法进行评标，具体评标"/>
      <w:bookmarkEnd w:id="126"/>
    </w:p>
    <w:p w14:paraId="2C446BB1">
      <w:pPr>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DFEC68C">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590B9541">
      <w:pPr>
        <w:widowControl/>
        <w:spacing w:line="560" w:lineRule="exact"/>
        <w:ind w:firstLine="420" w:firstLineChars="200"/>
        <w:jc w:val="left"/>
        <w:textAlignment w:val="baseline"/>
        <w:rPr>
          <w:rFonts w:hAnsi="宋体"/>
          <w:color w:val="auto"/>
          <w:highlight w:val="none"/>
        </w:rPr>
      </w:pPr>
      <w:r>
        <w:rPr>
          <w:rFonts w:hint="eastAsia" w:hAnsi="宋体"/>
          <w:color w:val="auto"/>
          <w:highlight w:val="none"/>
        </w:rPr>
        <w:t>28.5</w:t>
      </w:r>
      <w:r>
        <w:rPr>
          <w:rFonts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1AE197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43D24B04">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14:paraId="135326C6">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9.2评标委员会按照</w:t>
      </w:r>
      <w:r>
        <w:rPr>
          <w:rFonts w:hint="eastAsia" w:hAnsi="宋体" w:cs="宋体"/>
          <w:b/>
          <w:color w:val="auto"/>
          <w:highlight w:val="none"/>
        </w:rPr>
        <w:t>“第四章 评标方法和评标标准”</w:t>
      </w:r>
      <w:r>
        <w:rPr>
          <w:rFonts w:hAnsi="宋体"/>
          <w:color w:val="auto"/>
          <w:highlight w:val="none"/>
        </w:rPr>
        <w:t>规定的方法、评审因素、标准和程序对投标文件进行评审。</w:t>
      </w:r>
    </w:p>
    <w:p w14:paraId="10E63E7D">
      <w:pPr>
        <w:spacing w:line="360" w:lineRule="auto"/>
        <w:ind w:firstLine="420" w:firstLineChars="200"/>
        <w:rPr>
          <w:rFonts w:hAnsi="宋体"/>
          <w:color w:val="auto"/>
          <w:highlight w:val="none"/>
        </w:rPr>
      </w:pPr>
      <w:r>
        <w:rPr>
          <w:rFonts w:hint="eastAsia" w:hAnsi="宋体"/>
          <w:color w:val="auto"/>
          <w:highlight w:val="none"/>
        </w:rPr>
        <w:t>29.3 电子交易活动的中止。采购过程中出现以下情形，导致电子交易平台无法正常运行，或者无法保证电子交易的公平、公正和安全时，采购机构可中止电子交易活动：</w:t>
      </w:r>
    </w:p>
    <w:p w14:paraId="70C31285">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72DE2955">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608F2830">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6F7F9106">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15ED429C">
      <w:pPr>
        <w:spacing w:line="360" w:lineRule="auto"/>
        <w:ind w:firstLine="420" w:firstLineChars="200"/>
        <w:rPr>
          <w:rFonts w:hAnsi="宋体"/>
          <w:color w:val="auto"/>
          <w:highlight w:val="none"/>
        </w:rPr>
      </w:pPr>
      <w:r>
        <w:rPr>
          <w:rFonts w:hint="eastAsia" w:hAnsi="宋体"/>
          <w:color w:val="auto"/>
          <w:highlight w:val="none"/>
        </w:rPr>
        <w:t>（4）其他无法保证电子交易的公平、公正和安全的情况。</w:t>
      </w:r>
    </w:p>
    <w:p w14:paraId="6F7CF2F2">
      <w:pPr>
        <w:spacing w:line="360" w:lineRule="auto"/>
        <w:ind w:firstLine="420" w:firstLineChars="200"/>
        <w:rPr>
          <w:rFonts w:hAnsi="宋体"/>
          <w:color w:val="auto"/>
          <w:highlight w:val="none"/>
        </w:rPr>
      </w:pPr>
      <w:r>
        <w:rPr>
          <w:rFonts w:hint="eastAsia"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C0815E">
      <w:pPr>
        <w:pStyle w:val="14"/>
        <w:snapToGrid w:val="0"/>
        <w:spacing w:line="400" w:lineRule="exact"/>
        <w:ind w:firstLine="420" w:firstLineChars="200"/>
        <w:rPr>
          <w:rFonts w:hAnsi="宋体"/>
          <w:color w:val="auto"/>
          <w:highlight w:val="none"/>
        </w:rPr>
      </w:pPr>
    </w:p>
    <w:p w14:paraId="306A8DDE">
      <w:pPr>
        <w:pStyle w:val="4"/>
        <w:keepNext w:val="0"/>
        <w:keepLines w:val="0"/>
        <w:spacing w:line="400" w:lineRule="exact"/>
        <w:jc w:val="center"/>
        <w:rPr>
          <w:color w:val="auto"/>
          <w:highlight w:val="none"/>
        </w:rPr>
      </w:pPr>
      <w:bookmarkStart w:id="127" w:name="_Toc254970687"/>
      <w:bookmarkStart w:id="128" w:name="_Toc254970546"/>
      <w:bookmarkStart w:id="129" w:name="_Toc89076000"/>
      <w:r>
        <w:rPr>
          <w:rFonts w:hint="eastAsia"/>
          <w:color w:val="auto"/>
          <w:highlight w:val="none"/>
        </w:rPr>
        <w:t>七、</w:t>
      </w:r>
      <w:bookmarkEnd w:id="127"/>
      <w:bookmarkEnd w:id="128"/>
      <w:r>
        <w:rPr>
          <w:rFonts w:hint="eastAsia"/>
          <w:color w:val="auto"/>
          <w:highlight w:val="none"/>
        </w:rPr>
        <w:t>中标和合同</w:t>
      </w:r>
      <w:bookmarkEnd w:id="129"/>
    </w:p>
    <w:p w14:paraId="2546E21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28803D87">
      <w:pPr>
        <w:spacing w:line="360" w:lineRule="auto"/>
        <w:ind w:firstLine="422" w:firstLineChars="200"/>
        <w:rPr>
          <w:rFonts w:ascii="宋体" w:hAnsi="宋体" w:cs="Courier New"/>
          <w:b/>
          <w:bCs/>
          <w:color w:val="auto"/>
          <w:szCs w:val="21"/>
          <w:highlight w:val="none"/>
        </w:rPr>
      </w:pPr>
      <w:r>
        <w:rPr>
          <w:rFonts w:ascii="宋体" w:hAnsi="宋体" w:cs="Courier New"/>
          <w:b/>
          <w:bCs/>
          <w:color w:val="auto"/>
          <w:szCs w:val="21"/>
          <w:highlight w:val="none"/>
        </w:rPr>
        <w:t>30.1</w:t>
      </w:r>
      <w:r>
        <w:rPr>
          <w:rFonts w:hint="eastAsia" w:ascii="宋体" w:hAnsi="宋体" w:cs="Courier New"/>
          <w:b/>
          <w:bCs/>
          <w:color w:val="auto"/>
          <w:szCs w:val="21"/>
          <w:highlight w:val="none"/>
        </w:rPr>
        <w:t>本项目</w:t>
      </w:r>
      <w:r>
        <w:rPr>
          <w:rFonts w:hint="eastAsia" w:ascii="宋体" w:hAnsi="宋体" w:cs="Courier New"/>
          <w:b/>
          <w:bCs/>
          <w:color w:val="auto"/>
          <w:szCs w:val="21"/>
          <w:highlight w:val="none"/>
          <w:lang w:val="en-US" w:eastAsia="zh-CN"/>
        </w:rPr>
        <w:t>由</w:t>
      </w:r>
      <w:r>
        <w:rPr>
          <w:rFonts w:hint="eastAsia" w:ascii="宋体" w:hAnsi="宋体" w:cs="Courier New"/>
          <w:b/>
          <w:bCs/>
          <w:color w:val="auto"/>
          <w:szCs w:val="21"/>
          <w:highlight w:val="none"/>
        </w:rPr>
        <w:t>评标委员会按第四章“评标方法及标准”的规定排列顺序，并依照次序</w:t>
      </w:r>
      <w:r>
        <w:rPr>
          <w:rFonts w:hint="eastAsia" w:ascii="宋体" w:hAnsi="宋体" w:cs="Courier New"/>
          <w:b/>
          <w:bCs/>
          <w:color w:val="auto"/>
          <w:szCs w:val="21"/>
          <w:highlight w:val="none"/>
          <w:lang w:val="en-US" w:eastAsia="zh-CN"/>
        </w:rPr>
        <w:t>推荐</w:t>
      </w:r>
      <w:r>
        <w:rPr>
          <w:rFonts w:hint="eastAsia" w:ascii="宋体" w:hAnsi="宋体" w:cs="Courier New"/>
          <w:b/>
          <w:bCs/>
          <w:color w:val="auto"/>
          <w:szCs w:val="21"/>
          <w:highlight w:val="none"/>
        </w:rPr>
        <w:t>中标</w:t>
      </w:r>
      <w:r>
        <w:rPr>
          <w:rFonts w:hint="eastAsia" w:ascii="宋体" w:hAnsi="宋体" w:cs="Courier New"/>
          <w:b/>
          <w:bCs/>
          <w:color w:val="auto"/>
          <w:szCs w:val="21"/>
          <w:highlight w:val="none"/>
          <w:lang w:val="en-US" w:eastAsia="zh-CN"/>
        </w:rPr>
        <w:t>候选</w:t>
      </w:r>
      <w:r>
        <w:rPr>
          <w:rFonts w:hint="eastAsia" w:ascii="宋体" w:hAnsi="宋体" w:cs="Courier New"/>
          <w:b/>
          <w:bCs/>
          <w:color w:val="auto"/>
          <w:szCs w:val="21"/>
          <w:highlight w:val="none"/>
        </w:rPr>
        <w:t>人。</w:t>
      </w:r>
      <w:r>
        <w:rPr>
          <w:rFonts w:hint="eastAsia" w:ascii="宋体" w:hAnsi="宋体" w:cs="Courier New"/>
          <w:b/>
          <w:bCs/>
          <w:color w:val="auto"/>
          <w:szCs w:val="21"/>
          <w:highlight w:val="none"/>
          <w:lang w:val="en-US" w:eastAsia="zh-CN"/>
        </w:rPr>
        <w:t>采购人</w:t>
      </w:r>
      <w:r>
        <w:rPr>
          <w:rFonts w:hint="eastAsia" w:ascii="宋体" w:hAnsi="宋体" w:cs="Courier New"/>
          <w:b/>
          <w:bCs/>
          <w:color w:val="auto"/>
          <w:szCs w:val="21"/>
          <w:highlight w:val="none"/>
        </w:rPr>
        <w:t>自收到评审报告之日起5个工作日内</w:t>
      </w:r>
      <w:r>
        <w:rPr>
          <w:rFonts w:hint="eastAsia" w:ascii="宋体" w:hAnsi="宋体" w:cs="Courier New"/>
          <w:b/>
          <w:bCs/>
          <w:color w:val="auto"/>
          <w:szCs w:val="21"/>
          <w:highlight w:val="none"/>
          <w:lang w:val="en-US" w:eastAsia="zh-CN"/>
        </w:rPr>
        <w:t>确定中标人</w:t>
      </w:r>
      <w:r>
        <w:rPr>
          <w:rFonts w:hint="eastAsia" w:ascii="宋体" w:hAnsi="宋体" w:cs="Courier New"/>
          <w:b/>
          <w:bCs/>
          <w:color w:val="auto"/>
          <w:szCs w:val="21"/>
          <w:highlight w:val="none"/>
          <w:lang w:eastAsia="zh-CN"/>
        </w:rPr>
        <w:t>。</w:t>
      </w:r>
    </w:p>
    <w:p w14:paraId="65A90F66">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0393380">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3395C5E">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4中标供应商无正当理由拒签合同的，根据《中华人民共和国政府采购法》第七十七条第一款规定处理。</w:t>
      </w:r>
    </w:p>
    <w:p w14:paraId="3AF65B1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ascii="宋体" w:hAnsi="宋体" w:cs="Courier New"/>
          <w:color w:val="auto"/>
          <w:szCs w:val="21"/>
          <w:highlight w:val="none"/>
        </w:rPr>
        <w:t>第五百六十三条</w:t>
      </w:r>
      <w:r>
        <w:rPr>
          <w:rFonts w:hint="eastAsia" w:ascii="宋体" w:hAnsi="宋体" w:cs="Courier New"/>
          <w:color w:val="auto"/>
          <w:szCs w:val="21"/>
          <w:highlight w:val="none"/>
        </w:rPr>
        <w:t>，因不可抗力致使不能实现合同目的的，当事人可以解除合同。</w:t>
      </w:r>
    </w:p>
    <w:p w14:paraId="62CDF85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7135AD2D">
      <w:pPr>
        <w:spacing w:line="360" w:lineRule="auto"/>
        <w:ind w:firstLine="420" w:firstLineChars="200"/>
        <w:rPr>
          <w:rFonts w:hAnsi="宋体" w:cs="宋体"/>
          <w:color w:val="auto"/>
          <w:highlight w:val="none"/>
        </w:rPr>
      </w:pPr>
      <w:r>
        <w:rPr>
          <w:rFonts w:hint="eastAsia" w:hAnsi="宋体"/>
          <w:color w:val="auto"/>
          <w:szCs w:val="21"/>
          <w:highlight w:val="none"/>
        </w:rPr>
        <w:t>3</w:t>
      </w:r>
      <w:r>
        <w:rPr>
          <w:rFonts w:hAnsi="宋体"/>
          <w:color w:val="auto"/>
          <w:szCs w:val="21"/>
          <w:highlight w:val="none"/>
        </w:rPr>
        <w:t>1.1</w:t>
      </w:r>
      <w:r>
        <w:rPr>
          <w:rFonts w:hint="eastAsia" w:hAnsi="宋体" w:cs="宋体"/>
          <w:color w:val="auto"/>
          <w:highlight w:val="none"/>
        </w:rPr>
        <w:t>在中标供应商</w:t>
      </w:r>
      <w:r>
        <w:rPr>
          <w:rFonts w:hint="eastAsia" w:hAnsi="宋体" w:cs="Arial"/>
          <w:color w:val="auto"/>
          <w:highlight w:val="none"/>
        </w:rPr>
        <w:t>确定之日起</w:t>
      </w:r>
      <w:r>
        <w:rPr>
          <w:rFonts w:hint="eastAsia" w:hAnsi="宋体" w:cs="宋体"/>
          <w:color w:val="auto"/>
          <w:highlight w:val="none"/>
        </w:rPr>
        <w:t>2个工作日内，由采购代理机构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发布中标结果公告，中标结果公告期限为1个工作日，发布中标结果公告的同时向中标供应商发出中标通知书。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6AB131E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3C6129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073D3DD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32.1在发布中标公告的同时，采购代理机构向中标人发出中标通知书。</w:t>
      </w:r>
    </w:p>
    <w:p w14:paraId="397C3E4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0EAA687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58F6A6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02E394B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205183C4">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59713DF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0E46E96E">
      <w:pPr>
        <w:pStyle w:val="60"/>
        <w:snapToGrid w:val="0"/>
        <w:spacing w:before="0"/>
        <w:ind w:firstLine="420"/>
        <w:rPr>
          <w:rFonts w:ascii="宋体" w:hAnsi="宋体"/>
          <w:color w:val="auto"/>
          <w:kern w:val="0"/>
          <w:sz w:val="21"/>
          <w:szCs w:val="21"/>
          <w:highlight w:val="none"/>
          <w:lang w:val="zh-CN"/>
        </w:rPr>
      </w:pPr>
      <w:bookmarkStart w:id="130" w:name="_39.1中标人须于签订合同前按本须知前附表规定的金额转账或电汇到指定账"/>
      <w:bookmarkEnd w:id="130"/>
      <w:r>
        <w:rPr>
          <w:rFonts w:hint="eastAsia" w:ascii="宋体" w:hAnsi="宋体"/>
          <w:color w:val="auto"/>
          <w:kern w:val="0"/>
          <w:sz w:val="21"/>
          <w:szCs w:val="21"/>
          <w:highlight w:val="none"/>
          <w:lang w:val="zh-CN"/>
        </w:rPr>
        <w:t>见“投标人须知前附表”。</w:t>
      </w:r>
    </w:p>
    <w:p w14:paraId="5EF68B6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1BE34A13">
      <w:pPr>
        <w:pStyle w:val="60"/>
        <w:snapToGrid w:val="0"/>
        <w:spacing w:before="0"/>
        <w:ind w:firstLine="422"/>
        <w:rPr>
          <w:rFonts w:ascii="宋体" w:hAnsi="宋体"/>
          <w:color w:val="auto"/>
          <w:kern w:val="0"/>
          <w:sz w:val="21"/>
          <w:szCs w:val="21"/>
          <w:highlight w:val="none"/>
          <w:lang w:val="zh-CN"/>
        </w:rPr>
      </w:pPr>
      <w:bookmarkStart w:id="131" w:name="_40.1投标人接到中标通知书后，按须知前附表规定向采购人出示相关资格证"/>
      <w:bookmarkEnd w:id="131"/>
      <w:r>
        <w:rPr>
          <w:rFonts w:hint="eastAsia" w:ascii="宋体" w:hAnsi="宋体"/>
          <w:b/>
          <w:color w:val="auto"/>
          <w:sz w:val="21"/>
          <w:szCs w:val="21"/>
          <w:highlight w:val="none"/>
        </w:rPr>
        <w:t xml:space="preserve"> 36.1中标人领取中标通知书后，</w:t>
      </w:r>
      <w:r>
        <w:rPr>
          <w:rFonts w:hint="eastAsia" w:ascii="宋体" w:hAnsi="宋体"/>
          <w:color w:val="auto"/>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7BE99B0D">
      <w:pPr>
        <w:pStyle w:val="60"/>
        <w:snapToGrid w:val="0"/>
        <w:spacing w:before="0"/>
        <w:ind w:firstLine="420"/>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ascii="宋体" w:hAnsi="宋体" w:cs="仿宋_GB2312"/>
          <w:color w:val="auto"/>
          <w:sz w:val="21"/>
          <w:szCs w:val="21"/>
          <w:highlight w:val="none"/>
        </w:rPr>
        <w:t>采购合同由采购人与中标供应商根据</w:t>
      </w:r>
      <w:r>
        <w:rPr>
          <w:rFonts w:hint="eastAsia" w:ascii="宋体" w:hAnsi="宋体" w:cs="仿宋_GB2312"/>
          <w:color w:val="auto"/>
          <w:sz w:val="21"/>
          <w:szCs w:val="21"/>
          <w:highlight w:val="none"/>
        </w:rPr>
        <w:t>招标文件、投标文件等内容签订。</w:t>
      </w:r>
    </w:p>
    <w:p w14:paraId="5A0AAF7E">
      <w:pPr>
        <w:pStyle w:val="60"/>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55BA93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516B55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116E5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2FCF5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6CDE729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3BDA7B9F">
      <w:pPr>
        <w:spacing w:line="360" w:lineRule="auto"/>
        <w:ind w:firstLine="480" w:firstLineChars="200"/>
        <w:rPr>
          <w:rFonts w:ascii="黑体" w:hAnsi="黑体" w:eastAsia="黑体"/>
          <w:color w:val="auto"/>
          <w:sz w:val="24"/>
          <w:highlight w:val="none"/>
        </w:rPr>
      </w:pPr>
      <w:bookmarkStart w:id="132" w:name="_41.政府采购合同公告"/>
      <w:bookmarkEnd w:id="132"/>
      <w:r>
        <w:rPr>
          <w:rFonts w:hint="eastAsia" w:ascii="黑体" w:hAnsi="黑体" w:eastAsia="黑体"/>
          <w:color w:val="auto"/>
          <w:sz w:val="24"/>
          <w:highlight w:val="none"/>
        </w:rPr>
        <w:t>37.政府采购合同公告</w:t>
      </w:r>
    </w:p>
    <w:p w14:paraId="295B8452">
      <w:pPr>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w:t>
      </w:r>
      <w:r>
        <w:rPr>
          <w:rFonts w:hAnsi="宋体"/>
          <w:color w:val="auto"/>
          <w:highlight w:val="none"/>
        </w:rPr>
        <w:t>但政府采购合同中涉及国家秘密、商业秘密的内容除外。</w:t>
      </w:r>
    </w:p>
    <w:p w14:paraId="2C6E085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66C43FFC">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4F0881AA">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.1供应商在开标前对政府采购活动事项有疑问的，可以向采购人或采购代理机构项目负责人提出询问。</w:t>
      </w:r>
    </w:p>
    <w:p w14:paraId="2B2CA04A">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.2采购人或采购人委托的采购代理机构自受理询问之日起3个工作日内对供应商依法提出的询问作出答复，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2C3716AC">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18955F51">
      <w:pPr>
        <w:spacing w:line="360" w:lineRule="auto"/>
        <w:ind w:firstLine="420" w:firstLineChars="200"/>
        <w:rPr>
          <w:rFonts w:ascii="宋体" w:hAnsi="宋体"/>
          <w:color w:val="auto"/>
          <w:szCs w:val="21"/>
          <w:highlight w:val="none"/>
        </w:rPr>
      </w:pPr>
      <w:r>
        <w:rPr>
          <w:rFonts w:ascii="宋体" w:hAnsi="宋体"/>
          <w:color w:val="auto"/>
          <w:szCs w:val="21"/>
          <w:highlight w:val="none"/>
        </w:rPr>
        <w:t>38</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质疑</w:t>
      </w:r>
    </w:p>
    <w:p w14:paraId="6B2AA6A5">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A91DFD1">
      <w:pPr>
        <w:spacing w:line="360" w:lineRule="auto"/>
        <w:ind w:firstLine="420" w:firstLineChars="200"/>
        <w:rPr>
          <w:rFonts w:hAnsi="宋体"/>
          <w:bCs/>
          <w:color w:val="auto"/>
          <w:highlight w:val="none"/>
        </w:rPr>
      </w:pPr>
      <w:r>
        <w:rPr>
          <w:rFonts w:hint="eastAsia" w:hAnsi="宋体"/>
          <w:bCs/>
          <w:color w:val="auto"/>
          <w:highlight w:val="none"/>
        </w:rPr>
        <w:t>（1）潜在供应商依法获取公开招标文件后，认为采购文件使自己的权益受到损害的，应当在公开招标文件公告期限届满之日起7个工作日内提出质疑。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0BBCF6D">
      <w:pPr>
        <w:spacing w:line="360" w:lineRule="auto"/>
        <w:ind w:firstLine="420" w:firstLineChars="200"/>
        <w:rPr>
          <w:rFonts w:hAnsi="宋体"/>
          <w:bCs/>
          <w:color w:val="auto"/>
          <w:highlight w:val="none"/>
        </w:rPr>
      </w:pPr>
      <w:r>
        <w:rPr>
          <w:rFonts w:hint="eastAsia"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DC9119">
      <w:pPr>
        <w:spacing w:line="360" w:lineRule="auto"/>
        <w:ind w:firstLine="420" w:firstLineChars="200"/>
        <w:rPr>
          <w:rFonts w:hAnsi="宋体"/>
          <w:bCs/>
          <w:color w:val="auto"/>
          <w:highlight w:val="none"/>
        </w:rPr>
      </w:pPr>
      <w:r>
        <w:rPr>
          <w:rFonts w:hint="eastAsia" w:hAnsi="宋体"/>
          <w:bCs/>
          <w:color w:val="auto"/>
          <w:highlight w:val="none"/>
        </w:rPr>
        <w:t>（3）供应商认为中标或者成交结果使自己的权益受到损害的，应当在中标或者成交结果公告期限届满之日起7个工作日内提出质疑，由采购人受理并负责答复。</w:t>
      </w:r>
    </w:p>
    <w:p w14:paraId="4FA9BF92">
      <w:pPr>
        <w:spacing w:line="360" w:lineRule="auto"/>
        <w:ind w:firstLine="422" w:firstLineChars="200"/>
        <w:rPr>
          <w:rFonts w:hAnsi="宋体"/>
          <w:bCs/>
          <w:color w:val="auto"/>
          <w:szCs w:val="21"/>
          <w:highlight w:val="none"/>
        </w:rPr>
      </w:pPr>
      <w:r>
        <w:rPr>
          <w:rFonts w:hint="eastAsia"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17176D62">
      <w:pPr>
        <w:spacing w:line="360" w:lineRule="auto"/>
        <w:ind w:firstLine="422" w:firstLineChars="200"/>
        <w:rPr>
          <w:rFonts w:hAnsi="宋体"/>
          <w:bCs/>
          <w:color w:val="auto"/>
          <w:highlight w:val="none"/>
        </w:rPr>
      </w:pPr>
      <w:r>
        <w:rPr>
          <w:rFonts w:hint="eastAsia" w:hAnsi="宋体"/>
          <w:b/>
          <w:bCs/>
          <w:color w:val="auto"/>
          <w:highlight w:val="none"/>
        </w:rPr>
        <w:t>38.2.3</w:t>
      </w:r>
      <w:r>
        <w:rPr>
          <w:rFonts w:hint="eastAsia" w:hAnsi="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highlight w:val="none"/>
        </w:rPr>
        <w:t>。</w:t>
      </w:r>
    </w:p>
    <w:p w14:paraId="575FA562">
      <w:pPr>
        <w:spacing w:line="360" w:lineRule="auto"/>
        <w:ind w:firstLine="422" w:firstLineChars="200"/>
        <w:rPr>
          <w:rFonts w:hAnsi="宋体"/>
          <w:b/>
          <w:bCs/>
          <w:color w:val="auto"/>
          <w:highlight w:val="none"/>
        </w:rPr>
      </w:pPr>
      <w:r>
        <w:rPr>
          <w:rFonts w:hint="eastAsia" w:hAnsi="宋体"/>
          <w:b/>
          <w:bCs/>
          <w:color w:val="auto"/>
          <w:highlight w:val="none"/>
        </w:rPr>
        <w:t>38.2.4 质疑供应商提起质疑应当符合下列条件：</w:t>
      </w:r>
    </w:p>
    <w:p w14:paraId="6B252899">
      <w:pPr>
        <w:spacing w:line="360" w:lineRule="auto"/>
        <w:ind w:firstLine="420" w:firstLineChars="20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采购活动的供应商（潜在供应商已依法获取可之一的采购文件的，可以对该采购文件质疑）；</w:t>
      </w:r>
    </w:p>
    <w:p w14:paraId="1F09B07E">
      <w:pPr>
        <w:spacing w:line="360" w:lineRule="auto"/>
        <w:ind w:firstLine="420" w:firstLineChars="200"/>
        <w:rPr>
          <w:rFonts w:hAnsi="宋体"/>
          <w:bCs/>
          <w:color w:val="auto"/>
          <w:highlight w:val="none"/>
        </w:rPr>
      </w:pPr>
      <w:r>
        <w:rPr>
          <w:rFonts w:hint="eastAsia" w:hAnsi="宋体"/>
          <w:bCs/>
          <w:color w:val="auto"/>
          <w:highlight w:val="none"/>
        </w:rPr>
        <w:t>（2）质疑函内容符合本章第38.2.5项的规定；</w:t>
      </w:r>
    </w:p>
    <w:p w14:paraId="2430987C">
      <w:pPr>
        <w:spacing w:line="360" w:lineRule="auto"/>
        <w:ind w:firstLine="420" w:firstLineChars="200"/>
        <w:rPr>
          <w:rFonts w:hAnsi="宋体"/>
          <w:bCs/>
          <w:color w:val="auto"/>
          <w:highlight w:val="none"/>
        </w:rPr>
      </w:pPr>
      <w:r>
        <w:rPr>
          <w:rFonts w:hint="eastAsia" w:hAnsi="宋体"/>
          <w:bCs/>
          <w:color w:val="auto"/>
          <w:highlight w:val="none"/>
        </w:rPr>
        <w:t>（3）在质疑有效期限内提起质疑；</w:t>
      </w:r>
    </w:p>
    <w:p w14:paraId="30E7C4AA">
      <w:pPr>
        <w:spacing w:line="360" w:lineRule="auto"/>
        <w:ind w:firstLine="420" w:firstLineChars="200"/>
        <w:rPr>
          <w:rFonts w:hAnsi="宋体"/>
          <w:bCs/>
          <w:color w:val="auto"/>
          <w:highlight w:val="none"/>
        </w:rPr>
      </w:pPr>
      <w:r>
        <w:rPr>
          <w:rFonts w:hint="eastAsia" w:hAnsi="宋体"/>
          <w:bCs/>
          <w:color w:val="auto"/>
          <w:highlight w:val="none"/>
        </w:rPr>
        <w:t>（4）属于所质疑的采购人或采购人委托的采购代理机构组织的采购活动；</w:t>
      </w:r>
    </w:p>
    <w:p w14:paraId="3473B821">
      <w:pPr>
        <w:spacing w:line="360" w:lineRule="auto"/>
        <w:ind w:firstLine="420" w:firstLineChars="20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14:paraId="56CB4BC4">
      <w:pPr>
        <w:spacing w:line="360" w:lineRule="auto"/>
        <w:ind w:firstLine="420" w:firstLineChars="200"/>
        <w:rPr>
          <w:rFonts w:hAnsi="宋体"/>
          <w:bCs/>
          <w:color w:val="auto"/>
          <w:highlight w:val="none"/>
        </w:rPr>
      </w:pPr>
      <w:r>
        <w:rPr>
          <w:rFonts w:hint="eastAsia" w:hAnsi="宋体"/>
          <w:bCs/>
          <w:color w:val="auto"/>
          <w:highlight w:val="none"/>
        </w:rPr>
        <w:t>（6）供应商对同一采购程序环节的质疑应当在质疑有效期内一次性提出；</w:t>
      </w:r>
    </w:p>
    <w:p w14:paraId="43185BBA">
      <w:pPr>
        <w:spacing w:line="360" w:lineRule="auto"/>
        <w:ind w:firstLine="420" w:firstLineChars="200"/>
        <w:rPr>
          <w:rFonts w:hAnsi="宋体"/>
          <w:bCs/>
          <w:color w:val="auto"/>
          <w:highlight w:val="none"/>
        </w:rPr>
      </w:pPr>
      <w:r>
        <w:rPr>
          <w:rFonts w:hint="eastAsia" w:hAnsi="宋体"/>
          <w:bCs/>
          <w:color w:val="auto"/>
          <w:highlight w:val="none"/>
        </w:rPr>
        <w:t>（7）供应商提交质疑应当提交必要的证明材料，证明材料应以合法手段取得；</w:t>
      </w:r>
    </w:p>
    <w:p w14:paraId="2AA811D0">
      <w:pPr>
        <w:spacing w:line="360" w:lineRule="auto"/>
        <w:ind w:firstLine="420" w:firstLineChars="200"/>
        <w:rPr>
          <w:color w:val="auto"/>
          <w:highlight w:val="none"/>
        </w:rPr>
      </w:pPr>
      <w:r>
        <w:rPr>
          <w:rFonts w:hint="eastAsia" w:hAnsi="宋体"/>
          <w:bCs/>
          <w:color w:val="auto"/>
          <w:highlight w:val="none"/>
        </w:rPr>
        <w:t>（8）财政部门规定的其他条件。</w:t>
      </w:r>
    </w:p>
    <w:p w14:paraId="484B9AE2">
      <w:pPr>
        <w:spacing w:line="360" w:lineRule="auto"/>
        <w:ind w:firstLine="420" w:firstLineChars="200"/>
        <w:rPr>
          <w:rFonts w:ascii="宋体" w:hAnsi="宋体"/>
          <w:b/>
          <w:color w:val="auto"/>
          <w:szCs w:val="21"/>
          <w:highlight w:val="none"/>
        </w:rPr>
      </w:pPr>
      <w:bookmarkStart w:id="133" w:name="_9.2质疑、投诉应当采用书面形式，质疑函、投诉书均应明确阐述招标文件、"/>
      <w:bookmarkEnd w:id="133"/>
      <w:r>
        <w:rPr>
          <w:rFonts w:ascii="宋体" w:hAnsi="宋体"/>
          <w:color w:val="auto"/>
          <w:szCs w:val="21"/>
          <w:highlight w:val="none"/>
        </w:rPr>
        <w:t>38</w:t>
      </w:r>
      <w:r>
        <w:rPr>
          <w:rFonts w:hint="eastAsia" w:ascii="宋体" w:hAnsi="宋体"/>
          <w:color w:val="auto"/>
          <w:szCs w:val="21"/>
          <w:highlight w:val="none"/>
        </w:rPr>
        <w:t xml:space="preserve">.2.5 </w:t>
      </w:r>
      <w:r>
        <w:rPr>
          <w:rFonts w:hAnsi="宋体"/>
          <w:bCs/>
          <w:color w:val="auto"/>
          <w:highlight w:val="none"/>
        </w:rPr>
        <w:t>供应商提出质疑应当提交质疑函和必要的证明材料</w:t>
      </w:r>
      <w:r>
        <w:rPr>
          <w:rFonts w:hint="eastAsia" w:hAnsi="宋体"/>
          <w:bCs/>
          <w:color w:val="auto"/>
          <w:highlight w:val="none"/>
        </w:rPr>
        <w:t>，</w:t>
      </w:r>
      <w:r>
        <w:rPr>
          <w:rFonts w:hAnsi="宋体"/>
          <w:bCs/>
          <w:color w:val="auto"/>
          <w:highlight w:val="none"/>
        </w:rPr>
        <w:t>针对同一采购程序环节的质疑</w:t>
      </w:r>
      <w:r>
        <w:rPr>
          <w:rFonts w:hint="eastAsia" w:hAnsi="宋体"/>
          <w:bCs/>
          <w:color w:val="auto"/>
          <w:highlight w:val="none"/>
        </w:rPr>
        <w:t>必须</w:t>
      </w:r>
      <w:r>
        <w:rPr>
          <w:rFonts w:hAnsi="宋体"/>
          <w:bCs/>
          <w:color w:val="auto"/>
          <w:highlight w:val="none"/>
        </w:rPr>
        <w:t>在法定质疑期内一次性提出。质疑函应当包括下列内容</w:t>
      </w:r>
      <w:r>
        <w:rPr>
          <w:rFonts w:hint="eastAsia" w:hAnsi="宋体"/>
          <w:bCs/>
          <w:color w:val="auto"/>
          <w:highlight w:val="none"/>
        </w:rPr>
        <w:t>（质疑函格式后附）</w:t>
      </w:r>
      <w:r>
        <w:rPr>
          <w:rFonts w:hAnsi="宋体"/>
          <w:bCs/>
          <w:color w:val="auto"/>
          <w:highlight w:val="none"/>
        </w:rPr>
        <w:t>：</w:t>
      </w:r>
    </w:p>
    <w:p w14:paraId="4091907B">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14:paraId="012189FE">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14:paraId="0DA941FA">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14:paraId="77CEE40C">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r>
        <w:rPr>
          <w:rFonts w:hint="eastAsia" w:hAnsi="宋体"/>
          <w:bCs/>
          <w:color w:val="auto"/>
          <w:highlight w:val="none"/>
        </w:rPr>
        <w:t>（列明权益受到损害的事实和理由）</w:t>
      </w:r>
      <w:r>
        <w:rPr>
          <w:rFonts w:hAnsi="宋体"/>
          <w:bCs/>
          <w:color w:val="auto"/>
          <w:highlight w:val="none"/>
        </w:rPr>
        <w:t>；</w:t>
      </w:r>
    </w:p>
    <w:p w14:paraId="0268259A">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14:paraId="4F49559C">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14:paraId="42DEB426">
      <w:pPr>
        <w:spacing w:line="360" w:lineRule="auto"/>
        <w:ind w:firstLine="420" w:firstLineChars="200"/>
        <w:rPr>
          <w:rFonts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14:paraId="7A4AD16E">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E651990">
      <w:pPr>
        <w:spacing w:line="360" w:lineRule="auto"/>
        <w:ind w:firstLine="420" w:firstLineChars="200"/>
        <w:rPr>
          <w:rFonts w:ascii="宋体" w:hAnsi="宋体"/>
          <w:bCs/>
          <w:color w:val="auto"/>
          <w:szCs w:val="21"/>
          <w:highlight w:val="none"/>
        </w:rPr>
      </w:pPr>
      <w:r>
        <w:rPr>
          <w:rFonts w:ascii="宋体" w:hAnsi="宋体"/>
          <w:color w:val="auto"/>
          <w:szCs w:val="21"/>
          <w:highlight w:val="none"/>
        </w:rPr>
        <w:t>3</w:t>
      </w:r>
      <w:r>
        <w:rPr>
          <w:rFonts w:ascii="宋体" w:hAnsi="宋体"/>
          <w:bCs/>
          <w:color w:val="auto"/>
          <w:szCs w:val="21"/>
          <w:highlight w:val="none"/>
        </w:rPr>
        <w:t>8.</w:t>
      </w:r>
      <w:r>
        <w:rPr>
          <w:rFonts w:hint="eastAsia" w:ascii="宋体" w:hAnsi="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14:paraId="317B5424">
      <w:pPr>
        <w:spacing w:line="360" w:lineRule="auto"/>
        <w:ind w:firstLine="420" w:firstLineChars="200"/>
        <w:rPr>
          <w:rFonts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758C090A">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D76FED4">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30FE7634">
      <w:pPr>
        <w:spacing w:line="360" w:lineRule="auto"/>
        <w:ind w:firstLine="422" w:firstLineChars="200"/>
        <w:rPr>
          <w:rFonts w:hAnsi="宋体"/>
          <w:b/>
          <w:color w:val="auto"/>
          <w:highlight w:val="none"/>
        </w:rPr>
      </w:pPr>
      <w:r>
        <w:rPr>
          <w:rFonts w:hAnsi="宋体"/>
          <w:b/>
          <w:color w:val="auto"/>
          <w:highlight w:val="none"/>
        </w:rPr>
        <w:t>38</w:t>
      </w:r>
      <w:r>
        <w:rPr>
          <w:rFonts w:hint="eastAsia" w:hAnsi="宋体"/>
          <w:b/>
          <w:color w:val="auto"/>
          <w:highlight w:val="none"/>
        </w:rPr>
        <w:t>.3投诉</w:t>
      </w:r>
    </w:p>
    <w:p w14:paraId="0E1A3A22">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hAnsi="宋体"/>
          <w:bCs/>
          <w:color w:val="auto"/>
          <w:highlight w:val="none"/>
        </w:rPr>
        <w:t>.</w:t>
      </w:r>
      <w:r>
        <w:rPr>
          <w:rFonts w:hint="eastAsia" w:hAnsi="宋体"/>
          <w:b/>
          <w:bCs/>
          <w:color w:val="auto"/>
          <w:highlight w:val="none"/>
        </w:rPr>
        <w:t xml:space="preserve">1 </w:t>
      </w:r>
      <w:r>
        <w:rPr>
          <w:rFonts w:hint="eastAsia" w:hAnsi="宋体"/>
          <w:bCs/>
          <w:color w:val="auto"/>
          <w:highlight w:val="none"/>
        </w:rPr>
        <w:t xml:space="preserve">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w:t>
      </w:r>
      <w:r>
        <w:rPr>
          <w:rFonts w:hint="eastAsia" w:ascii="宋体"/>
          <w:color w:val="auto"/>
          <w:highlight w:val="none"/>
        </w:rPr>
        <w:t>陆川县</w:t>
      </w:r>
      <w:r>
        <w:rPr>
          <w:rFonts w:hint="eastAsia" w:hAnsi="宋体"/>
          <w:bCs/>
          <w:color w:val="auto"/>
          <w:highlight w:val="none"/>
        </w:rPr>
        <w:t>政府采购监督管理部门提起投诉，投诉联系方式见“投标人须知前附表”。</w:t>
      </w:r>
    </w:p>
    <w:p w14:paraId="4EF58C6F">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.2 </w:t>
      </w:r>
      <w:r>
        <w:rPr>
          <w:rFonts w:hint="eastAsia"/>
          <w:color w:val="auto"/>
          <w:highlight w:val="none"/>
        </w:rPr>
        <w:t xml:space="preserve">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77E4351B">
      <w:pPr>
        <w:spacing w:line="360" w:lineRule="auto"/>
        <w:ind w:firstLine="420" w:firstLineChars="200"/>
        <w:rPr>
          <w:color w:val="auto"/>
          <w:highlight w:val="none"/>
        </w:rPr>
      </w:pPr>
      <w:r>
        <w:rPr>
          <w:rFonts w:hint="eastAsia" w:hAnsi="宋体"/>
          <w:color w:val="auto"/>
          <w:highlight w:val="none"/>
        </w:rPr>
        <w:t xml:space="preserve">（1）投诉人和被投诉人的名称、地址、邮编、联系人及联系电话等； </w:t>
      </w:r>
    </w:p>
    <w:p w14:paraId="40B54568">
      <w:pPr>
        <w:spacing w:line="360" w:lineRule="auto"/>
        <w:ind w:firstLine="420" w:firstLineChars="200"/>
        <w:rPr>
          <w:color w:val="auto"/>
          <w:highlight w:val="none"/>
        </w:rPr>
      </w:pPr>
      <w:r>
        <w:rPr>
          <w:rFonts w:hint="eastAsia" w:hAnsi="宋体"/>
          <w:color w:val="auto"/>
          <w:highlight w:val="none"/>
        </w:rPr>
        <w:t>（2）质疑和质疑答复情况及相关证明材料；</w:t>
      </w:r>
    </w:p>
    <w:p w14:paraId="311A6B5E">
      <w:pPr>
        <w:spacing w:line="360" w:lineRule="auto"/>
        <w:ind w:firstLine="420" w:firstLineChars="200"/>
        <w:rPr>
          <w:rFonts w:hAnsi="宋体"/>
          <w:color w:val="auto"/>
          <w:highlight w:val="none"/>
        </w:rPr>
      </w:pPr>
      <w:r>
        <w:rPr>
          <w:rFonts w:hint="eastAsia" w:hAnsi="宋体"/>
          <w:color w:val="auto"/>
          <w:highlight w:val="none"/>
        </w:rPr>
        <w:t>（3）具体、明确的投诉事项和与投诉事项相关的投诉请求；</w:t>
      </w:r>
    </w:p>
    <w:p w14:paraId="66EEA538">
      <w:pPr>
        <w:spacing w:line="360" w:lineRule="auto"/>
        <w:ind w:firstLine="420" w:firstLineChars="200"/>
        <w:rPr>
          <w:rFonts w:hAnsi="宋体"/>
          <w:color w:val="auto"/>
          <w:highlight w:val="none"/>
        </w:rPr>
      </w:pPr>
      <w:r>
        <w:rPr>
          <w:rFonts w:hint="eastAsia" w:hAnsi="宋体"/>
          <w:color w:val="auto"/>
          <w:highlight w:val="none"/>
        </w:rPr>
        <w:t>（4）事实依据；</w:t>
      </w:r>
    </w:p>
    <w:p w14:paraId="3ED29F9D">
      <w:pPr>
        <w:spacing w:line="360" w:lineRule="auto"/>
        <w:ind w:firstLine="420" w:firstLineChars="200"/>
        <w:rPr>
          <w:color w:val="auto"/>
          <w:highlight w:val="none"/>
        </w:rPr>
      </w:pPr>
      <w:r>
        <w:rPr>
          <w:rFonts w:hint="eastAsia" w:hAnsi="宋体"/>
          <w:color w:val="auto"/>
          <w:highlight w:val="none"/>
        </w:rPr>
        <w:t>（5）法律依据；</w:t>
      </w:r>
    </w:p>
    <w:p w14:paraId="48681522">
      <w:pPr>
        <w:spacing w:line="360" w:lineRule="auto"/>
        <w:ind w:firstLine="420" w:firstLineChars="200"/>
        <w:rPr>
          <w:rFonts w:hAnsi="宋体"/>
          <w:color w:val="auto"/>
          <w:highlight w:val="none"/>
        </w:rPr>
      </w:pPr>
      <w:r>
        <w:rPr>
          <w:rFonts w:hint="eastAsia" w:hAnsi="宋体"/>
          <w:color w:val="auto"/>
          <w:highlight w:val="none"/>
        </w:rPr>
        <w:t>（6）提起投诉的日期。</w:t>
      </w:r>
    </w:p>
    <w:p w14:paraId="6C2FC008">
      <w:pPr>
        <w:spacing w:line="360" w:lineRule="auto"/>
        <w:ind w:firstLine="420" w:firstLineChars="200"/>
        <w:rPr>
          <w:rFonts w:hAnsi="宋体"/>
          <w:color w:val="auto"/>
          <w:highlight w:val="none"/>
        </w:rPr>
      </w:pPr>
      <w:r>
        <w:rPr>
          <w:rFonts w:hint="eastAsia" w:hAnsi="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hAnsi="宋体"/>
          <w:color w:val="auto"/>
          <w:highlight w:val="none"/>
        </w:rPr>
        <w:tab/>
      </w:r>
    </w:p>
    <w:p w14:paraId="10C81F58">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14:paraId="474CCE1A">
      <w:pPr>
        <w:spacing w:line="360" w:lineRule="auto"/>
        <w:ind w:firstLine="422" w:firstLineChars="200"/>
        <w:rPr>
          <w:rFonts w:hAnsi="宋体"/>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.4</w:t>
      </w:r>
      <w:r>
        <w:rPr>
          <w:rFonts w:hint="eastAsia"/>
          <w:color w:val="auto"/>
          <w:highlight w:val="none"/>
        </w:rPr>
        <w:t xml:space="preserve">  投诉人提起投诉应当符合下列条件：</w:t>
      </w:r>
    </w:p>
    <w:p w14:paraId="2CAB0B56">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0F08EA34">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14:paraId="0B41FB92">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14:paraId="7339B85A">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14:paraId="001F43D4">
      <w:pPr>
        <w:spacing w:line="360" w:lineRule="auto"/>
        <w:ind w:firstLine="420" w:firstLineChars="200"/>
        <w:rPr>
          <w:rFonts w:ascii="宋体" w:hAnsi="宋体"/>
          <w:color w:val="auto"/>
          <w:highlight w:val="none"/>
        </w:rPr>
      </w:pPr>
      <w:r>
        <w:rPr>
          <w:rFonts w:hint="eastAsia" w:ascii="宋体" w:hAnsi="宋体"/>
          <w:color w:val="auto"/>
          <w:highlight w:val="none"/>
        </w:rPr>
        <w:t>（5）属于</w:t>
      </w:r>
      <w:r>
        <w:rPr>
          <w:rFonts w:hint="eastAsia" w:ascii="宋体"/>
          <w:color w:val="auto"/>
          <w:highlight w:val="none"/>
        </w:rPr>
        <w:t>陆川县</w:t>
      </w:r>
      <w:r>
        <w:rPr>
          <w:rFonts w:hint="eastAsia" w:ascii="宋体" w:hAnsi="宋体"/>
          <w:color w:val="auto"/>
          <w:highlight w:val="none"/>
        </w:rPr>
        <w:t>政府采购监督管理部门管辖；</w:t>
      </w:r>
    </w:p>
    <w:p w14:paraId="7320429E">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color w:val="auto"/>
          <w:highlight w:val="none"/>
        </w:rPr>
        <w:t>陆川县</w:t>
      </w:r>
      <w:r>
        <w:rPr>
          <w:rFonts w:hint="eastAsia" w:ascii="宋体" w:hAnsi="宋体"/>
          <w:bCs/>
          <w:color w:val="auto"/>
          <w:highlight w:val="none"/>
        </w:rPr>
        <w:t>政府采购监督管理部门</w:t>
      </w:r>
      <w:r>
        <w:rPr>
          <w:rFonts w:hint="eastAsia" w:ascii="宋体" w:hAnsi="宋体"/>
          <w:color w:val="auto"/>
          <w:highlight w:val="none"/>
        </w:rPr>
        <w:t>投诉处理；</w:t>
      </w:r>
    </w:p>
    <w:p w14:paraId="092A2918">
      <w:pPr>
        <w:spacing w:line="360" w:lineRule="auto"/>
        <w:ind w:firstLine="420" w:firstLineChars="200"/>
        <w:rPr>
          <w:rFonts w:ascii="宋体"/>
          <w:color w:val="auto"/>
          <w:highlight w:val="none"/>
        </w:rPr>
      </w:pPr>
      <w:r>
        <w:rPr>
          <w:rFonts w:hint="eastAsia" w:ascii="宋体"/>
          <w:color w:val="auto"/>
          <w:highlight w:val="none"/>
        </w:rPr>
        <w:t>（7）国务院财政部门规定的其他条件。</w:t>
      </w:r>
    </w:p>
    <w:p w14:paraId="2BC285B2">
      <w:pPr>
        <w:spacing w:line="360" w:lineRule="auto"/>
        <w:ind w:firstLine="422" w:firstLineChars="200"/>
        <w:rPr>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.5</w:t>
      </w:r>
      <w:r>
        <w:rPr>
          <w:rFonts w:hint="eastAsia" w:ascii="宋体"/>
          <w:color w:val="auto"/>
          <w:highlight w:val="none"/>
        </w:rPr>
        <w:t>陆川县政府采购监督管理部门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。并将投诉结果在http://zfcg.gxzf.gov.cn (广西壮族自治区政府采购网)发布。</w:t>
      </w:r>
    </w:p>
    <w:p w14:paraId="53021D2E">
      <w:pPr>
        <w:spacing w:line="360" w:lineRule="auto"/>
        <w:ind w:firstLine="422" w:firstLineChars="200"/>
        <w:rPr>
          <w:rFonts w:ascii="宋体"/>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.6</w:t>
      </w:r>
      <w:r>
        <w:rPr>
          <w:rFonts w:hint="eastAsia" w:ascii="宋体"/>
          <w:color w:val="auto"/>
          <w:highlight w:val="none"/>
        </w:rPr>
        <w:t>陆川县政府采购监督管理部门在处理投诉事项期间，可以视具体情况暂停采购活动。</w:t>
      </w:r>
    </w:p>
    <w:p w14:paraId="73D62A96">
      <w:pPr>
        <w:snapToGrid w:val="0"/>
        <w:spacing w:line="360" w:lineRule="auto"/>
        <w:ind w:left="120" w:leftChars="57" w:firstLine="482" w:firstLineChars="150"/>
        <w:jc w:val="center"/>
        <w:rPr>
          <w:b/>
          <w:bCs/>
          <w:color w:val="auto"/>
          <w:sz w:val="32"/>
          <w:szCs w:val="32"/>
          <w:highlight w:val="none"/>
        </w:rPr>
      </w:pPr>
      <w:r>
        <w:rPr>
          <w:rFonts w:hint="eastAsia"/>
          <w:b/>
          <w:bCs/>
          <w:color w:val="auto"/>
          <w:sz w:val="32"/>
          <w:szCs w:val="32"/>
          <w:highlight w:val="none"/>
        </w:rPr>
        <w:t>八、验收</w:t>
      </w:r>
    </w:p>
    <w:p w14:paraId="623A561B">
      <w:pPr>
        <w:spacing w:line="360" w:lineRule="auto"/>
        <w:ind w:firstLine="422" w:firstLineChars="200"/>
        <w:rPr>
          <w:rFonts w:hAnsi="宋体"/>
          <w:b/>
          <w:color w:val="auto"/>
          <w:highlight w:val="none"/>
        </w:rPr>
      </w:pPr>
      <w:r>
        <w:rPr>
          <w:rFonts w:hint="eastAsia" w:hAnsi="宋体"/>
          <w:b/>
          <w:color w:val="auto"/>
          <w:highlight w:val="none"/>
        </w:rPr>
        <w:t>39.验收</w:t>
      </w:r>
    </w:p>
    <w:p w14:paraId="3793CD61">
      <w:pPr>
        <w:tabs>
          <w:tab w:val="left" w:pos="0"/>
        </w:tabs>
        <w:spacing w:line="360" w:lineRule="auto"/>
        <w:ind w:firstLine="480"/>
        <w:rPr>
          <w:rFonts w:hAnsi="宋体"/>
          <w:color w:val="auto"/>
          <w:highlight w:val="none"/>
        </w:rPr>
      </w:pPr>
      <w:r>
        <w:rPr>
          <w:rFonts w:hint="eastAsia"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35527B">
      <w:pPr>
        <w:tabs>
          <w:tab w:val="left" w:pos="0"/>
        </w:tabs>
        <w:spacing w:line="360" w:lineRule="auto"/>
        <w:ind w:firstLine="480"/>
        <w:rPr>
          <w:rFonts w:hAnsi="宋体"/>
          <w:color w:val="auto"/>
          <w:highlight w:val="none"/>
        </w:rPr>
      </w:pPr>
      <w:r>
        <w:rPr>
          <w:rFonts w:hint="eastAsia" w:hAnsi="宋体"/>
          <w:color w:val="auto"/>
          <w:highlight w:val="none"/>
        </w:rPr>
        <w:t>39.2采购人可以邀请参加本项目的其他投标人或者第三方机构参与验收。参与验收的投标人或者第三方机构的意见作为验收书的参考资料一并存档。</w:t>
      </w:r>
    </w:p>
    <w:p w14:paraId="40AC4A99">
      <w:pPr>
        <w:tabs>
          <w:tab w:val="left" w:pos="0"/>
        </w:tabs>
        <w:spacing w:line="360" w:lineRule="auto"/>
        <w:ind w:firstLine="480"/>
        <w:rPr>
          <w:rFonts w:hAnsi="宋体"/>
          <w:color w:val="auto"/>
          <w:highlight w:val="none"/>
        </w:rPr>
      </w:pPr>
      <w:r>
        <w:rPr>
          <w:rFonts w:hint="eastAsia" w:hAnsi="宋体"/>
          <w:color w:val="auto"/>
          <w:highlight w:val="none"/>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F56441">
      <w:pPr>
        <w:tabs>
          <w:tab w:val="left" w:pos="0"/>
        </w:tabs>
        <w:spacing w:line="360" w:lineRule="auto"/>
        <w:ind w:firstLine="480"/>
        <w:rPr>
          <w:rFonts w:hAnsi="宋体"/>
          <w:color w:val="auto"/>
          <w:highlight w:val="none"/>
        </w:rPr>
      </w:pPr>
      <w:r>
        <w:rPr>
          <w:rFonts w:hint="eastAsia"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024EA7">
      <w:pPr>
        <w:pStyle w:val="4"/>
        <w:keepNext w:val="0"/>
        <w:keepLines w:val="0"/>
        <w:spacing w:line="360" w:lineRule="auto"/>
        <w:jc w:val="center"/>
        <w:rPr>
          <w:color w:val="auto"/>
          <w:highlight w:val="none"/>
        </w:rPr>
      </w:pPr>
      <w:bookmarkStart w:id="134" w:name="_八、其他事项"/>
      <w:bookmarkEnd w:id="134"/>
      <w:bookmarkStart w:id="135" w:name="_Toc89076001"/>
      <w:r>
        <w:rPr>
          <w:rFonts w:hint="eastAsia"/>
          <w:color w:val="auto"/>
          <w:highlight w:val="none"/>
        </w:rPr>
        <w:t>九、其他事项</w:t>
      </w:r>
      <w:bookmarkEnd w:id="135"/>
    </w:p>
    <w:p w14:paraId="6B6D618D">
      <w:pPr>
        <w:spacing w:line="360" w:lineRule="auto"/>
        <w:ind w:firstLine="480" w:firstLineChars="200"/>
        <w:rPr>
          <w:rFonts w:ascii="黑体" w:hAnsi="黑体" w:eastAsia="黑体"/>
          <w:color w:val="auto"/>
          <w:sz w:val="24"/>
          <w:highlight w:val="none"/>
        </w:rPr>
      </w:pPr>
      <w:bookmarkStart w:id="136" w:name="_42.代理服务费"/>
      <w:bookmarkEnd w:id="136"/>
      <w:r>
        <w:rPr>
          <w:rFonts w:hint="eastAsia" w:ascii="黑体" w:hAnsi="黑体" w:eastAsia="黑体"/>
          <w:color w:val="auto"/>
          <w:sz w:val="24"/>
          <w:highlight w:val="none"/>
        </w:rPr>
        <w:t>40.</w:t>
      </w:r>
      <w:r>
        <w:rPr>
          <w:rFonts w:hint="eastAsia" w:ascii="黑体" w:hAnsi="黑体" w:eastAsia="黑体"/>
          <w:color w:val="auto"/>
          <w:sz w:val="24"/>
          <w:highlight w:val="none"/>
          <w:lang w:val="en-US" w:eastAsia="zh-CN"/>
        </w:rPr>
        <w:t>采购</w:t>
      </w:r>
      <w:r>
        <w:rPr>
          <w:rFonts w:hint="eastAsia" w:ascii="黑体" w:hAnsi="黑体" w:eastAsia="黑体"/>
          <w:color w:val="auto"/>
          <w:sz w:val="24"/>
          <w:highlight w:val="none"/>
        </w:rPr>
        <w:t>代理服务费</w:t>
      </w:r>
    </w:p>
    <w:p w14:paraId="007E4F3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采购</w:t>
      </w:r>
      <w:r>
        <w:rPr>
          <w:rFonts w:hint="eastAsia" w:ascii="宋体" w:hAnsi="宋体"/>
          <w:b/>
          <w:color w:val="auto"/>
          <w:szCs w:val="21"/>
          <w:highlight w:val="none"/>
        </w:rPr>
        <w:t>代理服务收费标准详见“投标人须知前附表”，投标人为联合体的，可以由联合体中的一方或者多方共同交纳</w:t>
      </w:r>
      <w:r>
        <w:rPr>
          <w:rFonts w:hint="eastAsia" w:ascii="宋体" w:hAnsi="宋体"/>
          <w:b/>
          <w:color w:val="auto"/>
          <w:szCs w:val="21"/>
          <w:highlight w:val="none"/>
          <w:lang w:val="en-US" w:eastAsia="zh-CN"/>
        </w:rPr>
        <w:t>采购</w:t>
      </w:r>
      <w:r>
        <w:rPr>
          <w:rFonts w:hint="eastAsia" w:ascii="宋体" w:hAnsi="宋体"/>
          <w:b/>
          <w:color w:val="auto"/>
          <w:szCs w:val="21"/>
          <w:highlight w:val="none"/>
        </w:rPr>
        <w:t>代理服务费。</w:t>
      </w:r>
    </w:p>
    <w:p w14:paraId="4CEB019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w:t>
      </w:r>
      <w:r>
        <w:rPr>
          <w:rFonts w:ascii="黑体" w:hAnsi="黑体" w:eastAsia="黑体"/>
          <w:color w:val="auto"/>
          <w:sz w:val="24"/>
          <w:highlight w:val="none"/>
        </w:rPr>
        <w:t>. 需要补充的其他内容</w:t>
      </w:r>
    </w:p>
    <w:p w14:paraId="32B09BEB">
      <w:pPr>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本招标文件解释规则详见</w:t>
      </w:r>
      <w:r>
        <w:rPr>
          <w:rFonts w:hint="eastAsia" w:hAnsi="宋体"/>
          <w:color w:val="auto"/>
          <w:highlight w:val="none"/>
        </w:rPr>
        <w:t>“投标人须知前附表”。</w:t>
      </w:r>
    </w:p>
    <w:p w14:paraId="5C895D6B">
      <w:pPr>
        <w:spacing w:line="360" w:lineRule="auto"/>
        <w:ind w:firstLine="420" w:firstLineChars="200"/>
        <w:rPr>
          <w:rFonts w:hAnsi="宋体"/>
          <w:color w:val="auto"/>
          <w:highlight w:val="none"/>
        </w:rPr>
      </w:pPr>
      <w:r>
        <w:rPr>
          <w:rFonts w:hAnsi="宋体" w:cs="宋体"/>
          <w:color w:val="auto"/>
          <w:highlight w:val="none"/>
        </w:rPr>
        <w:t>4</w:t>
      </w:r>
      <w:r>
        <w:rPr>
          <w:rFonts w:hint="eastAsia" w:hAnsi="宋体" w:cs="宋体"/>
          <w:color w:val="auto"/>
          <w:highlight w:val="none"/>
        </w:rPr>
        <w:t>1</w:t>
      </w:r>
      <w:r>
        <w:rPr>
          <w:rFonts w:hAnsi="宋体" w:cs="宋体"/>
          <w:color w:val="auto"/>
          <w:highlight w:val="none"/>
        </w:rPr>
        <w:t>.2</w:t>
      </w:r>
      <w:r>
        <w:rPr>
          <w:rFonts w:hint="eastAsia" w:hAnsi="宋体"/>
          <w:color w:val="auto"/>
          <w:highlight w:val="none"/>
        </w:rPr>
        <w:t>其他事项详见“投标人须知前附表”。</w:t>
      </w:r>
    </w:p>
    <w:p w14:paraId="166C62E8">
      <w:pPr>
        <w:pStyle w:val="14"/>
        <w:spacing w:line="360" w:lineRule="auto"/>
        <w:ind w:firstLine="420" w:firstLineChars="200"/>
        <w:contextualSpacing/>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.3</w:t>
      </w:r>
      <w:bookmarkStart w:id="137" w:name="_Hlk65857140"/>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color w:val="auto"/>
          <w:highlight w:val="none"/>
        </w:rPr>
        <w:t>不对其中涉及的工程承建商和服务的承接商作出要求</w:t>
      </w:r>
      <w:r>
        <w:rPr>
          <w:rFonts w:hint="eastAsia" w:hAnsi="宋体"/>
          <w:color w:val="auto"/>
          <w:highlight w:val="none"/>
        </w:rPr>
        <w:t>的，享受本文件规定的中小企业扶持政策。</w:t>
      </w:r>
    </w:p>
    <w:p w14:paraId="73C4046B">
      <w:pPr>
        <w:pStyle w:val="14"/>
        <w:spacing w:before="120" w:after="120" w:line="360" w:lineRule="auto"/>
        <w:ind w:firstLine="420" w:firstLineChars="200"/>
        <w:contextualSpacing/>
        <w:rPr>
          <w:rFonts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3AD52D8">
      <w:pPr>
        <w:pStyle w:val="14"/>
        <w:spacing w:before="120" w:after="120" w:line="360" w:lineRule="auto"/>
        <w:ind w:firstLine="420" w:firstLineChars="200"/>
        <w:contextualSpacing/>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bookmarkEnd w:id="137"/>
    </w:p>
    <w:p w14:paraId="27C3AA99">
      <w:pPr>
        <w:pStyle w:val="11"/>
        <w:ind w:left="449" w:leftChars="114" w:hanging="210" w:hangingChars="100"/>
        <w:rPr>
          <w:rFonts w:ascii="宋体"/>
          <w:b/>
          <w:bCs/>
          <w:color w:val="auto"/>
          <w:sz w:val="18"/>
          <w:highlight w:val="none"/>
        </w:rPr>
      </w:pPr>
      <w:r>
        <w:rPr>
          <w:rFonts w:hint="eastAsia" w:hAnsi="宋体"/>
          <w:color w:val="auto"/>
          <w:highlight w:val="none"/>
        </w:rPr>
        <w:br w:type="page"/>
      </w:r>
    </w:p>
    <w:p w14:paraId="5C306CA1">
      <w:pPr>
        <w:pStyle w:val="11"/>
        <w:jc w:val="both"/>
        <w:rPr>
          <w:rFonts w:ascii="宋体" w:hAnsi="宋体" w:cs="宋体"/>
          <w:b/>
          <w:color w:val="auto"/>
          <w:sz w:val="36"/>
          <w:szCs w:val="36"/>
          <w:highlight w:val="none"/>
        </w:rPr>
      </w:pPr>
    </w:p>
    <w:p w14:paraId="1302E759">
      <w:pPr>
        <w:pStyle w:val="11"/>
        <w:jc w:val="both"/>
        <w:rPr>
          <w:rFonts w:ascii="宋体" w:hAnsi="宋体" w:cs="宋体"/>
          <w:b/>
          <w:color w:val="auto"/>
          <w:sz w:val="36"/>
          <w:szCs w:val="36"/>
          <w:highlight w:val="none"/>
        </w:rPr>
      </w:pPr>
    </w:p>
    <w:p w14:paraId="7425CF27">
      <w:pPr>
        <w:pStyle w:val="3"/>
        <w:keepNext w:val="0"/>
        <w:keepLines w:val="0"/>
        <w:rPr>
          <w:color w:val="auto"/>
          <w:highlight w:val="none"/>
        </w:rPr>
      </w:pPr>
      <w:bookmarkStart w:id="138" w:name="_Toc330456896"/>
      <w:bookmarkStart w:id="139" w:name="_Toc254970548"/>
      <w:bookmarkStart w:id="140" w:name="_Toc254970689"/>
      <w:bookmarkStart w:id="141" w:name="_Toc29263"/>
      <w:bookmarkStart w:id="142" w:name="_Toc13851"/>
    </w:p>
    <w:p w14:paraId="56DFFA3C">
      <w:pPr>
        <w:pStyle w:val="3"/>
        <w:keepNext w:val="0"/>
        <w:keepLines w:val="0"/>
        <w:jc w:val="center"/>
        <w:rPr>
          <w:color w:val="auto"/>
          <w:highlight w:val="none"/>
        </w:rPr>
      </w:pPr>
    </w:p>
    <w:p w14:paraId="474143E1">
      <w:pPr>
        <w:pStyle w:val="3"/>
        <w:keepNext w:val="0"/>
        <w:keepLines w:val="0"/>
        <w:jc w:val="center"/>
        <w:rPr>
          <w:color w:val="auto"/>
          <w:highlight w:val="none"/>
        </w:rPr>
      </w:pPr>
    </w:p>
    <w:p w14:paraId="2B805276">
      <w:pPr>
        <w:pStyle w:val="3"/>
        <w:keepNext w:val="0"/>
        <w:keepLines w:val="0"/>
        <w:jc w:val="center"/>
        <w:rPr>
          <w:color w:val="auto"/>
          <w:highlight w:val="none"/>
        </w:rPr>
      </w:pPr>
      <w:r>
        <w:rPr>
          <w:rFonts w:hint="eastAsia"/>
          <w:color w:val="auto"/>
          <w:highlight w:val="none"/>
        </w:rPr>
        <w:t>第四章  评标方法及评标标准</w:t>
      </w:r>
      <w:bookmarkEnd w:id="138"/>
      <w:bookmarkEnd w:id="139"/>
      <w:bookmarkEnd w:id="140"/>
      <w:bookmarkEnd w:id="141"/>
      <w:bookmarkEnd w:id="142"/>
    </w:p>
    <w:p w14:paraId="676D8EAA">
      <w:pPr>
        <w:pStyle w:val="14"/>
        <w:spacing w:before="120" w:after="120"/>
        <w:outlineLvl w:val="0"/>
        <w:rPr>
          <w:rFonts w:hAnsi="宋体"/>
          <w:b/>
          <w:color w:val="auto"/>
          <w:highlight w:val="none"/>
        </w:rPr>
      </w:pPr>
      <w:bookmarkStart w:id="143" w:name="_Toc254970690"/>
      <w:bookmarkStart w:id="144" w:name="_Toc254970549"/>
    </w:p>
    <w:bookmarkEnd w:id="143"/>
    <w:bookmarkEnd w:id="144"/>
    <w:p w14:paraId="05295041">
      <w:pPr>
        <w:pStyle w:val="14"/>
        <w:spacing w:before="120" w:after="120"/>
        <w:outlineLvl w:val="0"/>
        <w:rPr>
          <w:rFonts w:hAnsi="宋体"/>
          <w:bCs/>
          <w:color w:val="auto"/>
          <w:sz w:val="32"/>
          <w:szCs w:val="32"/>
          <w:highlight w:val="none"/>
        </w:rPr>
      </w:pPr>
    </w:p>
    <w:p w14:paraId="0574105D">
      <w:pPr>
        <w:pStyle w:val="14"/>
        <w:spacing w:before="120" w:after="120"/>
        <w:outlineLvl w:val="0"/>
        <w:rPr>
          <w:rFonts w:hAnsi="宋体"/>
          <w:bCs/>
          <w:color w:val="auto"/>
          <w:sz w:val="32"/>
          <w:szCs w:val="32"/>
          <w:highlight w:val="none"/>
        </w:rPr>
      </w:pPr>
    </w:p>
    <w:p w14:paraId="513822F9">
      <w:pPr>
        <w:pStyle w:val="14"/>
        <w:spacing w:before="120" w:after="120"/>
        <w:outlineLvl w:val="0"/>
        <w:rPr>
          <w:rFonts w:hAnsi="宋体"/>
          <w:bCs/>
          <w:color w:val="auto"/>
          <w:sz w:val="32"/>
          <w:szCs w:val="32"/>
          <w:highlight w:val="none"/>
        </w:rPr>
      </w:pPr>
    </w:p>
    <w:p w14:paraId="6315ED95">
      <w:pPr>
        <w:spacing w:beforeLines="50" w:afterLines="50" w:line="400" w:lineRule="exact"/>
        <w:rPr>
          <w:rFonts w:ascii="宋体" w:hAnsi="宋体"/>
          <w:b/>
          <w:color w:val="auto"/>
          <w:sz w:val="24"/>
          <w:highlight w:val="none"/>
        </w:rPr>
      </w:pPr>
    </w:p>
    <w:p w14:paraId="050C1D0B">
      <w:pPr>
        <w:spacing w:beforeLines="50" w:afterLines="50" w:line="400" w:lineRule="exact"/>
        <w:rPr>
          <w:rFonts w:ascii="宋体" w:hAnsi="宋体"/>
          <w:b/>
          <w:color w:val="auto"/>
          <w:sz w:val="24"/>
          <w:highlight w:val="none"/>
        </w:rPr>
      </w:pPr>
    </w:p>
    <w:p w14:paraId="5F773FC8">
      <w:pPr>
        <w:spacing w:beforeLines="50" w:afterLines="50" w:line="400" w:lineRule="exact"/>
        <w:rPr>
          <w:rFonts w:ascii="宋体" w:hAnsi="宋体"/>
          <w:b/>
          <w:color w:val="auto"/>
          <w:sz w:val="24"/>
          <w:highlight w:val="none"/>
        </w:rPr>
      </w:pPr>
    </w:p>
    <w:p w14:paraId="6AD37FED">
      <w:pPr>
        <w:spacing w:beforeLines="50" w:afterLines="50" w:line="400" w:lineRule="exact"/>
        <w:rPr>
          <w:rFonts w:ascii="宋体" w:hAnsi="宋体"/>
          <w:b/>
          <w:color w:val="auto"/>
          <w:sz w:val="24"/>
          <w:highlight w:val="none"/>
        </w:rPr>
      </w:pPr>
    </w:p>
    <w:p w14:paraId="6C7E34B9">
      <w:pPr>
        <w:spacing w:beforeLines="50" w:afterLines="50" w:line="400" w:lineRule="exact"/>
        <w:rPr>
          <w:rFonts w:ascii="宋体" w:hAnsi="宋体"/>
          <w:b/>
          <w:color w:val="auto"/>
          <w:sz w:val="24"/>
          <w:highlight w:val="none"/>
        </w:rPr>
      </w:pPr>
    </w:p>
    <w:p w14:paraId="586D19D4">
      <w:pPr>
        <w:spacing w:beforeLines="50" w:afterLines="50" w:line="400" w:lineRule="exact"/>
        <w:rPr>
          <w:rFonts w:ascii="宋体" w:hAnsi="宋体"/>
          <w:b/>
          <w:color w:val="auto"/>
          <w:sz w:val="24"/>
          <w:highlight w:val="none"/>
        </w:rPr>
      </w:pPr>
    </w:p>
    <w:p w14:paraId="4D89C110">
      <w:pPr>
        <w:spacing w:beforeLines="50" w:afterLines="50" w:line="400" w:lineRule="exact"/>
        <w:rPr>
          <w:rFonts w:ascii="宋体" w:hAnsi="宋体"/>
          <w:b/>
          <w:color w:val="auto"/>
          <w:sz w:val="24"/>
          <w:highlight w:val="none"/>
        </w:rPr>
      </w:pPr>
    </w:p>
    <w:p w14:paraId="3F5684C3">
      <w:pPr>
        <w:pStyle w:val="14"/>
        <w:spacing w:line="360" w:lineRule="exact"/>
        <w:rPr>
          <w:rFonts w:hAnsi="宋体"/>
          <w:b/>
          <w:color w:val="auto"/>
          <w:sz w:val="24"/>
          <w:highlight w:val="none"/>
        </w:rPr>
      </w:pPr>
    </w:p>
    <w:p w14:paraId="17BD4D09">
      <w:pPr>
        <w:pStyle w:val="14"/>
        <w:spacing w:line="360" w:lineRule="exact"/>
        <w:rPr>
          <w:rFonts w:hAnsi="宋体"/>
          <w:b/>
          <w:color w:val="auto"/>
          <w:sz w:val="24"/>
          <w:highlight w:val="none"/>
        </w:rPr>
      </w:pPr>
    </w:p>
    <w:p w14:paraId="0EDDCC57">
      <w:pPr>
        <w:pStyle w:val="14"/>
        <w:spacing w:line="360" w:lineRule="exact"/>
        <w:rPr>
          <w:rFonts w:hAnsi="宋体"/>
          <w:b/>
          <w:color w:val="auto"/>
          <w:sz w:val="24"/>
          <w:highlight w:val="none"/>
        </w:rPr>
      </w:pPr>
    </w:p>
    <w:p w14:paraId="565372AC">
      <w:pPr>
        <w:pStyle w:val="14"/>
        <w:spacing w:line="360" w:lineRule="exact"/>
        <w:rPr>
          <w:rFonts w:hAnsi="宋体"/>
          <w:b/>
          <w:color w:val="auto"/>
          <w:sz w:val="24"/>
          <w:highlight w:val="none"/>
        </w:rPr>
      </w:pPr>
    </w:p>
    <w:p w14:paraId="2394CC52">
      <w:pPr>
        <w:rPr>
          <w:rFonts w:hAnsi="宋体"/>
          <w:b/>
          <w:color w:val="auto"/>
          <w:sz w:val="24"/>
          <w:highlight w:val="none"/>
        </w:rPr>
      </w:pPr>
    </w:p>
    <w:p w14:paraId="3026E65F">
      <w:pPr>
        <w:pStyle w:val="27"/>
        <w:rPr>
          <w:rFonts w:hAnsi="宋体"/>
          <w:b/>
          <w:color w:val="auto"/>
          <w:sz w:val="24"/>
          <w:highlight w:val="none"/>
        </w:rPr>
      </w:pPr>
    </w:p>
    <w:p w14:paraId="5BAA63C5">
      <w:pPr>
        <w:pStyle w:val="27"/>
        <w:rPr>
          <w:rFonts w:hAnsi="宋体"/>
          <w:b/>
          <w:color w:val="auto"/>
          <w:sz w:val="24"/>
          <w:highlight w:val="none"/>
        </w:rPr>
      </w:pPr>
    </w:p>
    <w:p w14:paraId="10CD3B72">
      <w:pPr>
        <w:pStyle w:val="27"/>
        <w:rPr>
          <w:rFonts w:hAnsi="宋体"/>
          <w:b/>
          <w:color w:val="auto"/>
          <w:sz w:val="24"/>
          <w:highlight w:val="none"/>
        </w:rPr>
      </w:pPr>
    </w:p>
    <w:p w14:paraId="27BD8296">
      <w:pPr>
        <w:pStyle w:val="27"/>
        <w:rPr>
          <w:rFonts w:hAnsi="宋体"/>
          <w:b/>
          <w:color w:val="auto"/>
          <w:sz w:val="24"/>
          <w:highlight w:val="none"/>
        </w:rPr>
      </w:pPr>
    </w:p>
    <w:p w14:paraId="5D7FC014">
      <w:pPr>
        <w:pStyle w:val="14"/>
        <w:spacing w:line="360" w:lineRule="exact"/>
        <w:rPr>
          <w:rFonts w:hAnsi="宋体"/>
          <w:bCs/>
          <w:color w:val="auto"/>
          <w:highlight w:val="none"/>
        </w:rPr>
      </w:pPr>
    </w:p>
    <w:p w14:paraId="591C3F8F">
      <w:pPr>
        <w:pStyle w:val="4"/>
        <w:keepNext w:val="0"/>
        <w:keepLines w:val="0"/>
        <w:jc w:val="center"/>
        <w:rPr>
          <w:color w:val="auto"/>
          <w:sz w:val="30"/>
          <w:szCs w:val="30"/>
          <w:highlight w:val="none"/>
        </w:rPr>
      </w:pPr>
      <w:bookmarkStart w:id="145" w:name="_Toc7988"/>
      <w:bookmarkStart w:id="146" w:name="_Toc29765"/>
      <w:r>
        <w:rPr>
          <w:rFonts w:hint="eastAsia"/>
          <w:color w:val="auto"/>
          <w:sz w:val="30"/>
          <w:szCs w:val="30"/>
          <w:highlight w:val="none"/>
        </w:rPr>
        <w:t>一、评标方法</w:t>
      </w:r>
      <w:bookmarkEnd w:id="145"/>
      <w:bookmarkEnd w:id="146"/>
    </w:p>
    <w:p w14:paraId="18D9CEFF">
      <w:pPr>
        <w:pStyle w:val="14"/>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本项目采用</w:t>
      </w:r>
      <w:r>
        <w:rPr>
          <w:rFonts w:hint="eastAsia" w:hAnsi="宋体" w:cs="宋体"/>
          <w:color w:val="auto"/>
          <w:highlight w:val="none"/>
          <w:u w:val="single"/>
        </w:rPr>
        <w:t xml:space="preserve"> 综合评分法</w:t>
      </w:r>
      <w:r>
        <w:rPr>
          <w:rFonts w:hint="eastAsia" w:hAnsi="宋体" w:cs="宋体"/>
          <w:color w:val="auto"/>
          <w:highlight w:val="none"/>
        </w:rPr>
        <w:t>进行评审。</w:t>
      </w:r>
    </w:p>
    <w:p w14:paraId="1E31F2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综合评分法，是指投标文件满足招标文件全部实质性要求，且按照评审因素的量化指标评审得分最高的投标人为中标候选人的评标方法。</w:t>
      </w:r>
    </w:p>
    <w:p w14:paraId="24112492">
      <w:pPr>
        <w:pStyle w:val="4"/>
        <w:keepNext w:val="0"/>
        <w:keepLines w:val="0"/>
        <w:jc w:val="center"/>
        <w:rPr>
          <w:color w:val="auto"/>
          <w:sz w:val="30"/>
          <w:szCs w:val="30"/>
          <w:highlight w:val="none"/>
        </w:rPr>
      </w:pPr>
      <w:bookmarkStart w:id="147" w:name="_Toc19276"/>
      <w:bookmarkStart w:id="148" w:name="_Toc26502"/>
      <w:r>
        <w:rPr>
          <w:rFonts w:hint="eastAsia"/>
          <w:color w:val="auto"/>
          <w:sz w:val="30"/>
          <w:szCs w:val="30"/>
          <w:highlight w:val="none"/>
        </w:rPr>
        <w:t>二、评标程序</w:t>
      </w:r>
      <w:bookmarkEnd w:id="147"/>
      <w:bookmarkEnd w:id="148"/>
    </w:p>
    <w:p w14:paraId="0F142368">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3ADEB8A4">
      <w:pPr>
        <w:pStyle w:val="14"/>
        <w:snapToGrid w:val="0"/>
        <w:spacing w:line="360" w:lineRule="auto"/>
        <w:ind w:left="1" w:firstLine="420"/>
        <w:rPr>
          <w:rFonts w:hAnsi="宋体"/>
          <w:b/>
          <w:color w:val="auto"/>
          <w:highlight w:val="none"/>
        </w:rPr>
      </w:pPr>
      <w:r>
        <w:rPr>
          <w:rFonts w:hint="eastAsia" w:hAnsi="宋体"/>
          <w:b/>
          <w:color w:val="auto"/>
          <w:highlight w:val="none"/>
        </w:rPr>
        <w:t>评标委员会应当对符合资格的投标人的投标文件进行投标报价、商务、技术等实质性内容符合性审查，以确定其是否满足招标文件的实质性要求。</w:t>
      </w:r>
    </w:p>
    <w:p w14:paraId="365A3706">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073ABA7F">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128F05E6">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1D54A340">
      <w:pPr>
        <w:pStyle w:val="7"/>
        <w:numPr>
          <w:ilvl w:val="0"/>
          <w:numId w:val="4"/>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投标文件未提供“投标人须知前附表”第13.1条规定中“必须提供”的文件资料的;</w:t>
      </w:r>
    </w:p>
    <w:p w14:paraId="4391BDA6">
      <w:pPr>
        <w:pStyle w:val="7"/>
        <w:numPr>
          <w:ilvl w:val="0"/>
          <w:numId w:val="4"/>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4CF9822D">
      <w:pPr>
        <w:pStyle w:val="7"/>
        <w:numPr>
          <w:ilvl w:val="0"/>
          <w:numId w:val="4"/>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报价超出招标文件规定最高限价，或者超出采购预算金额的；</w:t>
      </w:r>
    </w:p>
    <w:p w14:paraId="399E2F03">
      <w:pPr>
        <w:pStyle w:val="7"/>
        <w:numPr>
          <w:ilvl w:val="0"/>
          <w:numId w:val="4"/>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29F0AE0">
      <w:pPr>
        <w:pStyle w:val="7"/>
        <w:numPr>
          <w:ilvl w:val="0"/>
          <w:numId w:val="4"/>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修正后的报价，投标人不确认的；</w:t>
      </w:r>
    </w:p>
    <w:p w14:paraId="4E0484FF">
      <w:pPr>
        <w:pStyle w:val="7"/>
        <w:numPr>
          <w:ilvl w:val="0"/>
          <w:numId w:val="4"/>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条第（2）项情形的；</w:t>
      </w:r>
    </w:p>
    <w:p w14:paraId="20442275">
      <w:pPr>
        <w:pStyle w:val="7"/>
        <w:numPr>
          <w:ilvl w:val="0"/>
          <w:numId w:val="4"/>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投标文件响应的标的数量及单位与招标文件要求实质性不一致的。</w:t>
      </w:r>
    </w:p>
    <w:p w14:paraId="44B60D5B">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49CF73E7">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7DB4674A">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委托代理人未能出具有效身份证明或者出具的身份证明与授权委托书中的信息不符的； </w:t>
      </w:r>
    </w:p>
    <w:p w14:paraId="023260E0">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7A35035E">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1E9E2494">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商务条款评审允许负偏离的条款数超过“投标人须知前附表”规定项数的。</w:t>
      </w:r>
    </w:p>
    <w:p w14:paraId="29A98F14">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5486D23E">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072CF2D7">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2CEE5D06">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3DE81F47">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3BE3C66C">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663AE653">
      <w:pPr>
        <w:numPr>
          <w:ilvl w:val="0"/>
          <w:numId w:val="5"/>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1289328C">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603592B0">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（1）明显不满足招标文件要求的技术规格、安全、质量标准，或者与招标文件中标“▲”的技术需求发生负偏离的；</w:t>
      </w:r>
    </w:p>
    <w:p w14:paraId="74D354FA">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（2）技术需求评审允许负偏离的条款数超过“投标人须知前附表”规定项数的；</w:t>
      </w:r>
    </w:p>
    <w:p w14:paraId="0453B77E">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6585DBE1">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（4）虚假投标，或者出现其他情形而导致被评标委员会认定无效的；</w:t>
      </w:r>
    </w:p>
    <w:p w14:paraId="096C979B">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（5）投标技术方案不明确，招标文件未允许但存在一个或者一个以上备选（替代）投标方案的。</w:t>
      </w:r>
    </w:p>
    <w:p w14:paraId="35F93043">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29626124">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2C851127">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5F7CFE8">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3BECBEAD">
      <w:pPr>
        <w:pStyle w:val="14"/>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14:paraId="0C856946">
      <w:pPr>
        <w:pStyle w:val="14"/>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14:paraId="78F50129">
      <w:pPr>
        <w:pStyle w:val="14"/>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14:paraId="3FC82BEE">
      <w:pPr>
        <w:pStyle w:val="14"/>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14:paraId="12BAB513">
      <w:pPr>
        <w:pStyle w:val="14"/>
        <w:snapToGrid w:val="0"/>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w:t>
      </w:r>
      <w:r>
        <w:rPr>
          <w:rFonts w:hint="eastAsia" w:hAnsi="宋体"/>
          <w:b/>
          <w:color w:val="auto"/>
          <w:highlight w:val="none"/>
        </w:rPr>
        <w:t>其投标无效</w:t>
      </w:r>
      <w:r>
        <w:rPr>
          <w:rFonts w:hint="eastAsia" w:hAnsi="宋体"/>
          <w:color w:val="auto"/>
          <w:highlight w:val="none"/>
        </w:rPr>
        <w:t>。</w:t>
      </w:r>
    </w:p>
    <w:p w14:paraId="2E4EEF58">
      <w:pPr>
        <w:pStyle w:val="6"/>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6E1A12AA">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96C2B56">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2D7A3531">
      <w:pPr>
        <w:pStyle w:val="14"/>
        <w:snapToGrid w:val="0"/>
        <w:spacing w:line="360" w:lineRule="auto"/>
        <w:ind w:firstLine="420" w:firstLineChars="200"/>
        <w:rPr>
          <w:rFonts w:hAnsi="宋体"/>
          <w:color w:val="auto"/>
          <w:highlight w:val="none"/>
        </w:rPr>
      </w:pPr>
      <w:r>
        <w:rPr>
          <w:rFonts w:hint="eastAsia" w:hAnsi="宋体"/>
          <w:color w:val="auto"/>
          <w:highlight w:val="none"/>
        </w:rPr>
        <w:t>（1）评标委员会按照招标文件中规定的评标方法及评标标准，对符合性审查合格的投标文件进行商务和技术评估，综合比较与评价。</w:t>
      </w:r>
    </w:p>
    <w:p w14:paraId="4387B663">
      <w:pPr>
        <w:pStyle w:val="14"/>
        <w:snapToGrid w:val="0"/>
        <w:spacing w:line="360" w:lineRule="auto"/>
        <w:ind w:firstLine="420" w:firstLineChars="200"/>
        <w:rPr>
          <w:rFonts w:hAnsi="宋体"/>
          <w:color w:val="auto"/>
          <w:highlight w:val="none"/>
        </w:rPr>
      </w:pPr>
      <w:r>
        <w:rPr>
          <w:rFonts w:hint="eastAsia" w:hAnsi="宋体"/>
          <w:color w:val="auto"/>
          <w:highlight w:val="none"/>
        </w:rPr>
        <w:t>（2）评标委员会独立对每个投标人的投标文件进行评价，并汇总每个投标人的得分。</w:t>
      </w:r>
    </w:p>
    <w:p w14:paraId="4A86632E">
      <w:pPr>
        <w:pStyle w:val="14"/>
        <w:snapToGrid w:val="0"/>
        <w:spacing w:line="360" w:lineRule="auto"/>
        <w:ind w:firstLine="420" w:firstLineChars="200"/>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color w:val="auto"/>
          <w:highlight w:val="none"/>
        </w:rPr>
        <w:t>评标委员会将其作为无效投标处理</w:t>
      </w:r>
      <w:r>
        <w:rPr>
          <w:rFonts w:hint="eastAsia" w:hAnsi="宋体"/>
          <w:color w:val="auto"/>
          <w:highlight w:val="none"/>
        </w:rPr>
        <w:t>。</w:t>
      </w:r>
    </w:p>
    <w:p w14:paraId="0431FE87">
      <w:pPr>
        <w:pStyle w:val="14"/>
        <w:snapToGrid w:val="0"/>
        <w:spacing w:line="360" w:lineRule="auto"/>
        <w:ind w:firstLine="420" w:firstLineChars="200"/>
        <w:rPr>
          <w:rFonts w:hAnsi="宋体"/>
          <w:color w:val="auto"/>
          <w:highlight w:val="none"/>
        </w:rPr>
      </w:pPr>
      <w:r>
        <w:rPr>
          <w:rFonts w:hint="eastAsia" w:hAnsi="宋体"/>
          <w:color w:val="auto"/>
          <w:highlight w:val="none"/>
        </w:rPr>
        <w:t>（3）评标委员会按照招标文件中规定的评标方法和标准计算各投标人的报价得分。在计算过程中，不得去掉最高报价或者最低报价。</w:t>
      </w:r>
    </w:p>
    <w:p w14:paraId="1DD09205">
      <w:pPr>
        <w:pStyle w:val="14"/>
        <w:snapToGrid w:val="0"/>
        <w:spacing w:line="360" w:lineRule="auto"/>
        <w:ind w:firstLine="420" w:firstLineChars="200"/>
        <w:rPr>
          <w:rFonts w:hAnsi="宋体"/>
          <w:color w:val="auto"/>
          <w:highlight w:val="none"/>
        </w:rPr>
      </w:pPr>
      <w:r>
        <w:rPr>
          <w:rFonts w:hint="eastAsia" w:hAnsi="宋体"/>
          <w:color w:val="auto"/>
          <w:highlight w:val="none"/>
        </w:rPr>
        <w:t>（4）各投标人的得分为所有评委的有效评分的算术平均数。</w:t>
      </w:r>
    </w:p>
    <w:p w14:paraId="4417B21B">
      <w:pPr>
        <w:pStyle w:val="14"/>
        <w:snapToGrid w:val="0"/>
        <w:spacing w:line="360" w:lineRule="auto"/>
        <w:ind w:firstLine="420" w:firstLineChars="200"/>
        <w:rPr>
          <w:rFonts w:hAnsi="宋体"/>
          <w:color w:val="auto"/>
          <w:highlight w:val="none"/>
        </w:rPr>
      </w:pPr>
      <w:r>
        <w:rPr>
          <w:rFonts w:hint="eastAsia" w:hAnsi="宋体"/>
          <w:color w:val="auto"/>
          <w:highlight w:val="none"/>
        </w:rPr>
        <w:t>（5）评标委员会按照招标文件中的规定推荐中标候选人。</w:t>
      </w:r>
    </w:p>
    <w:p w14:paraId="2CB08244">
      <w:pPr>
        <w:pStyle w:val="14"/>
        <w:snapToGrid w:val="0"/>
        <w:spacing w:line="360" w:lineRule="auto"/>
        <w:ind w:firstLine="420" w:firstLineChars="200"/>
        <w:rPr>
          <w:rFonts w:hAnsi="宋体"/>
          <w:color w:val="auto"/>
          <w:highlight w:val="none"/>
        </w:rPr>
      </w:pPr>
      <w:r>
        <w:rPr>
          <w:rFonts w:hint="eastAsia" w:hAnsi="宋体"/>
          <w:color w:val="auto"/>
          <w:highlight w:val="none"/>
        </w:rPr>
        <w:t>（6）起草并签署</w:t>
      </w:r>
      <w:r>
        <w:rPr>
          <w:rFonts w:hint="eastAsia" w:hAnsi="宋体"/>
          <w:color w:val="auto"/>
          <w:highlight w:val="none"/>
          <w:lang w:eastAsia="zh-CN"/>
        </w:rPr>
        <w:t>评审报告</w:t>
      </w:r>
      <w:r>
        <w:rPr>
          <w:rFonts w:hint="eastAsia" w:hAnsi="宋体"/>
          <w:color w:val="auto"/>
          <w:highlight w:val="none"/>
        </w:rPr>
        <w:t>。评标委员会根据评标委员会成员签字的原始评标记录和评标结果编写</w:t>
      </w:r>
      <w:r>
        <w:rPr>
          <w:rFonts w:hint="eastAsia" w:hAnsi="宋体"/>
          <w:color w:val="auto"/>
          <w:highlight w:val="none"/>
          <w:lang w:eastAsia="zh-CN"/>
        </w:rPr>
        <w:t>评审报告</w:t>
      </w:r>
      <w:r>
        <w:rPr>
          <w:rFonts w:hint="eastAsia" w:hAnsi="宋体"/>
          <w:color w:val="auto"/>
          <w:highlight w:val="none"/>
        </w:rPr>
        <w:t>。评标委员会成员均应当在</w:t>
      </w:r>
      <w:r>
        <w:rPr>
          <w:rFonts w:hint="eastAsia" w:hAnsi="宋体"/>
          <w:color w:val="auto"/>
          <w:highlight w:val="none"/>
          <w:lang w:eastAsia="zh-CN"/>
        </w:rPr>
        <w:t>评审报告</w:t>
      </w:r>
      <w:r>
        <w:rPr>
          <w:rFonts w:hint="eastAsia" w:hAnsi="宋体"/>
          <w:color w:val="auto"/>
          <w:highlight w:val="none"/>
        </w:rPr>
        <w:t>上签字，对自己的评标意见承担法律责任。对评标过程中需要共同认定的事项存在争议的，应当按照少数服从多数的原则做出结论。持不同意见的</w:t>
      </w:r>
      <w:r>
        <w:rPr>
          <w:rFonts w:hint="eastAsia"/>
          <w:color w:val="auto"/>
          <w:highlight w:val="none"/>
        </w:rPr>
        <w:t>评标委员会成员</w:t>
      </w:r>
      <w:r>
        <w:rPr>
          <w:rFonts w:hint="eastAsia" w:hAnsi="宋体"/>
          <w:color w:val="auto"/>
          <w:highlight w:val="none"/>
        </w:rPr>
        <w:t>应当在</w:t>
      </w:r>
      <w:r>
        <w:rPr>
          <w:rFonts w:hint="eastAsia" w:hAnsi="宋体"/>
          <w:color w:val="auto"/>
          <w:highlight w:val="none"/>
          <w:lang w:eastAsia="zh-CN"/>
        </w:rPr>
        <w:t>评审报告</w:t>
      </w:r>
      <w:r>
        <w:rPr>
          <w:rFonts w:hint="eastAsia" w:hAnsi="宋体"/>
          <w:color w:val="auto"/>
          <w:highlight w:val="none"/>
        </w:rPr>
        <w:t>上签署不同意见及理由，否则视为同意</w:t>
      </w:r>
      <w:r>
        <w:rPr>
          <w:rFonts w:hint="eastAsia" w:hAnsi="宋体"/>
          <w:color w:val="auto"/>
          <w:highlight w:val="none"/>
          <w:lang w:eastAsia="zh-CN"/>
        </w:rPr>
        <w:t>评审报告</w:t>
      </w:r>
      <w:r>
        <w:rPr>
          <w:rFonts w:hint="eastAsia" w:hAnsi="宋体"/>
          <w:color w:val="auto"/>
          <w:highlight w:val="none"/>
        </w:rPr>
        <w:t>。</w:t>
      </w:r>
    </w:p>
    <w:p w14:paraId="4DBF7B15">
      <w:pPr>
        <w:pStyle w:val="6"/>
        <w:keepNext w:val="0"/>
        <w:keepLines w:val="0"/>
        <w:spacing w:before="0" w:after="0" w:line="240" w:lineRule="auto"/>
        <w:ind w:left="420" w:leftChars="200"/>
        <w:rPr>
          <w:rFonts w:ascii="宋体" w:hAnsi="宋体"/>
          <w:b w:val="0"/>
          <w:color w:val="auto"/>
          <w:sz w:val="21"/>
          <w:szCs w:val="21"/>
          <w:highlight w:val="none"/>
        </w:rPr>
      </w:pPr>
    </w:p>
    <w:p w14:paraId="32B0F168">
      <w:pPr>
        <w:pStyle w:val="4"/>
        <w:keepNext w:val="0"/>
        <w:keepLines w:val="0"/>
        <w:jc w:val="center"/>
        <w:rPr>
          <w:color w:val="auto"/>
          <w:highlight w:val="none"/>
        </w:rPr>
      </w:pPr>
      <w:r>
        <w:rPr>
          <w:rFonts w:hAnsi="宋体"/>
          <w:color w:val="auto"/>
          <w:highlight w:val="none"/>
        </w:rPr>
        <w:br w:type="page"/>
      </w:r>
      <w:bookmarkStart w:id="149" w:name="_Toc335"/>
      <w:bookmarkStart w:id="150" w:name="_Toc32106"/>
      <w:r>
        <w:rPr>
          <w:rFonts w:hint="eastAsia"/>
          <w:color w:val="auto"/>
          <w:sz w:val="30"/>
          <w:szCs w:val="30"/>
          <w:highlight w:val="none"/>
        </w:rPr>
        <w:t>三、评标标准（综合评分法，计分方法按四舍五入取至百分位）</w:t>
      </w:r>
      <w:bookmarkEnd w:id="149"/>
      <w:bookmarkEnd w:id="150"/>
    </w:p>
    <w:tbl>
      <w:tblPr>
        <w:tblStyle w:val="30"/>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49"/>
        <w:gridCol w:w="1015"/>
        <w:gridCol w:w="6707"/>
      </w:tblGrid>
      <w:tr w14:paraId="6798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26" w:type="dxa"/>
            <w:gridSpan w:val="2"/>
            <w:noWrap w:val="0"/>
            <w:vAlign w:val="center"/>
          </w:tcPr>
          <w:p w14:paraId="1446391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评标项目</w:t>
            </w:r>
          </w:p>
        </w:tc>
        <w:tc>
          <w:tcPr>
            <w:tcW w:w="1015" w:type="dxa"/>
            <w:noWrap w:val="0"/>
            <w:vAlign w:val="center"/>
          </w:tcPr>
          <w:p w14:paraId="0F18A6C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评标</w:t>
            </w:r>
          </w:p>
          <w:p w14:paraId="7771CCD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分值</w:t>
            </w:r>
          </w:p>
        </w:tc>
        <w:tc>
          <w:tcPr>
            <w:tcW w:w="6707" w:type="dxa"/>
            <w:noWrap w:val="0"/>
            <w:vAlign w:val="center"/>
          </w:tcPr>
          <w:p w14:paraId="6F9016A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评标办法描述</w:t>
            </w:r>
          </w:p>
        </w:tc>
      </w:tr>
      <w:tr w14:paraId="68CC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gridSpan w:val="2"/>
            <w:noWrap w:val="0"/>
            <w:vAlign w:val="center"/>
          </w:tcPr>
          <w:p w14:paraId="5B19AC7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价格分</w:t>
            </w:r>
          </w:p>
          <w:p w14:paraId="153AE19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w:t>
            </w:r>
            <w:r>
              <w:rPr>
                <w:rFonts w:hint="eastAsia" w:ascii="新宋体" w:hAnsi="新宋体" w:eastAsia="新宋体" w:cs="新宋体"/>
                <w:color w:val="auto"/>
                <w:sz w:val="21"/>
                <w:szCs w:val="21"/>
                <w:highlight w:val="none"/>
                <w:vertAlign w:val="baseline"/>
                <w:lang w:val="en-US" w:eastAsia="zh-CN"/>
              </w:rPr>
              <w:t>满分30分</w:t>
            </w:r>
            <w:r>
              <w:rPr>
                <w:rFonts w:hint="eastAsia" w:ascii="新宋体" w:hAnsi="新宋体" w:eastAsia="新宋体" w:cs="新宋体"/>
                <w:color w:val="auto"/>
                <w:sz w:val="21"/>
                <w:szCs w:val="21"/>
                <w:highlight w:val="none"/>
                <w:vertAlign w:val="baseline"/>
                <w:lang w:eastAsia="zh-CN"/>
              </w:rPr>
              <w:t>）</w:t>
            </w:r>
          </w:p>
        </w:tc>
        <w:tc>
          <w:tcPr>
            <w:tcW w:w="1015" w:type="dxa"/>
            <w:noWrap w:val="0"/>
            <w:vAlign w:val="center"/>
          </w:tcPr>
          <w:p w14:paraId="50175CA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30分</w:t>
            </w:r>
          </w:p>
        </w:tc>
        <w:tc>
          <w:tcPr>
            <w:tcW w:w="6707" w:type="dxa"/>
            <w:noWrap w:val="0"/>
            <w:vAlign w:val="top"/>
          </w:tcPr>
          <w:p w14:paraId="36CCC33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Cs/>
                <w:color w:val="auto"/>
                <w:sz w:val="21"/>
                <w:szCs w:val="21"/>
                <w:highlight w:val="none"/>
                <w:lang w:eastAsia="zh-CN"/>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1</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rPr>
              <w:t>本项目为专门面向</w:t>
            </w:r>
            <w:r>
              <w:rPr>
                <w:rFonts w:hint="eastAsia" w:ascii="新宋体" w:hAnsi="新宋体" w:eastAsia="新宋体" w:cs="新宋体"/>
                <w:bCs/>
                <w:color w:val="auto"/>
                <w:sz w:val="21"/>
                <w:szCs w:val="21"/>
                <w:highlight w:val="none"/>
                <w:lang w:val="en-US" w:eastAsia="zh-CN"/>
              </w:rPr>
              <w:t>中</w:t>
            </w:r>
            <w:r>
              <w:rPr>
                <w:rFonts w:hint="eastAsia" w:ascii="新宋体" w:hAnsi="新宋体" w:eastAsia="新宋体" w:cs="新宋体"/>
                <w:bCs/>
                <w:color w:val="auto"/>
                <w:sz w:val="21"/>
                <w:szCs w:val="21"/>
                <w:highlight w:val="none"/>
              </w:rPr>
              <w:t>小企业采购的项目，按照《政府采购促进中小企业发展管理办法》(财库(2020)46号)的规定，对投标人的投标报价不再执行价格评审优惠的扶持政策</w:t>
            </w:r>
            <w:r>
              <w:rPr>
                <w:rFonts w:hint="eastAsia" w:ascii="新宋体" w:hAnsi="新宋体" w:eastAsia="新宋体" w:cs="新宋体"/>
                <w:bCs/>
                <w:color w:val="auto"/>
                <w:sz w:val="21"/>
                <w:szCs w:val="21"/>
                <w:highlight w:val="none"/>
                <w:lang w:eastAsia="zh-CN"/>
              </w:rPr>
              <w:t>。</w:t>
            </w:r>
          </w:p>
          <w:p w14:paraId="4359276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rPr>
              <w:t xml:space="preserve">满足招标文件要求且评标报价最低的评标报价为评标基准价，基准价得分为 </w:t>
            </w:r>
            <w:r>
              <w:rPr>
                <w:rFonts w:hint="eastAsia" w:ascii="新宋体" w:hAnsi="新宋体" w:eastAsia="新宋体" w:cs="新宋体"/>
                <w:bCs/>
                <w:color w:val="auto"/>
                <w:sz w:val="21"/>
                <w:szCs w:val="21"/>
                <w:highlight w:val="none"/>
                <w:lang w:val="en-US" w:eastAsia="zh-CN"/>
              </w:rPr>
              <w:t>3</w:t>
            </w:r>
            <w:r>
              <w:rPr>
                <w:rFonts w:hint="eastAsia" w:ascii="新宋体" w:hAnsi="新宋体" w:eastAsia="新宋体" w:cs="新宋体"/>
                <w:bCs/>
                <w:color w:val="auto"/>
                <w:sz w:val="21"/>
                <w:szCs w:val="21"/>
                <w:highlight w:val="none"/>
              </w:rPr>
              <w:t>0分。</w:t>
            </w:r>
          </w:p>
          <w:p w14:paraId="63EB9A4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3</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rPr>
              <w:t xml:space="preserve">价格分计算公式：        </w:t>
            </w:r>
          </w:p>
          <w:p w14:paraId="02607BC4">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bCs/>
                <w:color w:val="auto"/>
                <w:sz w:val="21"/>
                <w:szCs w:val="21"/>
                <w:highlight w:val="none"/>
                <w:lang w:val="en-US" w:eastAsia="zh-CN"/>
              </w:rPr>
              <w:t>价格分</w:t>
            </w:r>
            <w:r>
              <w:rPr>
                <w:rFonts w:hint="eastAsia" w:ascii="新宋体" w:hAnsi="新宋体" w:eastAsia="新宋体" w:cs="新宋体"/>
                <w:bCs/>
                <w:color w:val="auto"/>
                <w:kern w:val="2"/>
                <w:sz w:val="21"/>
                <w:szCs w:val="21"/>
                <w:highlight w:val="none"/>
                <w:lang w:val="en-US" w:eastAsia="zh-CN"/>
              </w:rPr>
              <w:t>=(评标基准价／评标报价)×</w:t>
            </w:r>
            <w:r>
              <w:rPr>
                <w:rFonts w:hint="eastAsia" w:ascii="新宋体" w:hAnsi="新宋体" w:eastAsia="新宋体" w:cs="新宋体"/>
                <w:bCs/>
                <w:color w:val="auto"/>
                <w:sz w:val="21"/>
                <w:szCs w:val="21"/>
                <w:highlight w:val="none"/>
                <w:u w:val="single"/>
                <w:lang w:val="en-US" w:eastAsia="zh-CN"/>
              </w:rPr>
              <w:t xml:space="preserve"> 30 </w:t>
            </w:r>
            <w:r>
              <w:rPr>
                <w:rFonts w:hint="eastAsia" w:ascii="新宋体" w:hAnsi="新宋体" w:eastAsia="新宋体" w:cs="新宋体"/>
                <w:bCs/>
                <w:color w:val="auto"/>
                <w:kern w:val="2"/>
                <w:sz w:val="21"/>
                <w:szCs w:val="21"/>
                <w:highlight w:val="none"/>
                <w:lang w:val="en-US" w:eastAsia="zh-CN"/>
              </w:rPr>
              <w:t>分</w:t>
            </w:r>
          </w:p>
        </w:tc>
      </w:tr>
      <w:tr w14:paraId="330F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Merge w:val="restart"/>
            <w:noWrap w:val="0"/>
            <w:vAlign w:val="center"/>
          </w:tcPr>
          <w:p w14:paraId="501C4AB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p w14:paraId="0522943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p w14:paraId="19C4FD2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p w14:paraId="76AD923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p w14:paraId="02039B5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p w14:paraId="2126868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p w14:paraId="7023795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p w14:paraId="1AB2E51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技术分（</w:t>
            </w:r>
            <w:r>
              <w:rPr>
                <w:rFonts w:hint="eastAsia" w:ascii="新宋体" w:hAnsi="新宋体" w:eastAsia="新宋体" w:cs="新宋体"/>
                <w:color w:val="auto"/>
                <w:sz w:val="21"/>
                <w:szCs w:val="21"/>
                <w:highlight w:val="none"/>
                <w:vertAlign w:val="baseline"/>
                <w:lang w:val="en-US" w:eastAsia="zh-CN"/>
              </w:rPr>
              <w:t>满分63分</w:t>
            </w:r>
            <w:r>
              <w:rPr>
                <w:rFonts w:hint="eastAsia" w:ascii="新宋体" w:hAnsi="新宋体" w:eastAsia="新宋体" w:cs="新宋体"/>
                <w:color w:val="auto"/>
                <w:sz w:val="21"/>
                <w:szCs w:val="21"/>
                <w:highlight w:val="none"/>
                <w:vertAlign w:val="baseline"/>
                <w:lang w:eastAsia="zh-CN"/>
              </w:rPr>
              <w:t>）</w:t>
            </w:r>
          </w:p>
        </w:tc>
        <w:tc>
          <w:tcPr>
            <w:tcW w:w="749" w:type="dxa"/>
            <w:noWrap w:val="0"/>
            <w:vAlign w:val="center"/>
          </w:tcPr>
          <w:p w14:paraId="0092EB5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技术性能分</w:t>
            </w:r>
          </w:p>
        </w:tc>
        <w:tc>
          <w:tcPr>
            <w:tcW w:w="1015" w:type="dxa"/>
            <w:noWrap w:val="0"/>
            <w:vAlign w:val="center"/>
          </w:tcPr>
          <w:p w14:paraId="2620CA1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bCs/>
                <w:color w:val="auto"/>
                <w:sz w:val="21"/>
                <w:szCs w:val="21"/>
                <w:highlight w:val="none"/>
                <w:lang w:val="en-US" w:eastAsia="zh-CN"/>
              </w:rPr>
              <w:t>12分</w:t>
            </w:r>
          </w:p>
        </w:tc>
        <w:tc>
          <w:tcPr>
            <w:tcW w:w="6707" w:type="dxa"/>
            <w:noWrap w:val="0"/>
            <w:vAlign w:val="center"/>
          </w:tcPr>
          <w:p w14:paraId="5D05839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val="en-US" w:eastAsia="zh-CN"/>
              </w:rPr>
              <w:t>1.</w:t>
            </w:r>
            <w:r>
              <w:rPr>
                <w:rFonts w:hint="eastAsia" w:ascii="新宋体" w:hAnsi="新宋体" w:eastAsia="新宋体" w:cs="新宋体"/>
                <w:color w:val="auto"/>
                <w:sz w:val="21"/>
                <w:szCs w:val="21"/>
                <w:highlight w:val="none"/>
                <w:vertAlign w:val="baseline"/>
                <w:lang w:eastAsia="zh-CN"/>
              </w:rPr>
              <w:t>投标文件的技术需求中无负偏离的得</w:t>
            </w:r>
            <w:r>
              <w:rPr>
                <w:rFonts w:hint="eastAsia" w:ascii="新宋体" w:hAnsi="新宋体" w:eastAsia="新宋体" w:cs="新宋体"/>
                <w:color w:val="auto"/>
                <w:sz w:val="21"/>
                <w:szCs w:val="21"/>
                <w:highlight w:val="none"/>
                <w:vertAlign w:val="baseline"/>
                <w:lang w:val="en-US" w:eastAsia="zh-CN"/>
              </w:rPr>
              <w:t>12</w:t>
            </w:r>
            <w:r>
              <w:rPr>
                <w:rFonts w:hint="eastAsia" w:ascii="新宋体" w:hAnsi="新宋体" w:eastAsia="新宋体" w:cs="新宋体"/>
                <w:color w:val="auto"/>
                <w:sz w:val="21"/>
                <w:szCs w:val="21"/>
                <w:highlight w:val="none"/>
                <w:vertAlign w:val="baseline"/>
                <w:lang w:eastAsia="zh-CN"/>
              </w:rPr>
              <w:t>分，满分</w:t>
            </w:r>
            <w:r>
              <w:rPr>
                <w:rFonts w:hint="eastAsia" w:ascii="新宋体" w:hAnsi="新宋体" w:eastAsia="新宋体" w:cs="新宋体"/>
                <w:color w:val="auto"/>
                <w:sz w:val="21"/>
                <w:szCs w:val="21"/>
                <w:highlight w:val="none"/>
                <w:vertAlign w:val="baseline"/>
                <w:lang w:val="en-US" w:eastAsia="zh-CN"/>
              </w:rPr>
              <w:t>12</w:t>
            </w:r>
            <w:r>
              <w:rPr>
                <w:rFonts w:hint="eastAsia" w:ascii="新宋体" w:hAnsi="新宋体" w:eastAsia="新宋体" w:cs="新宋体"/>
                <w:color w:val="auto"/>
                <w:sz w:val="21"/>
                <w:szCs w:val="21"/>
                <w:highlight w:val="none"/>
                <w:vertAlign w:val="baseline"/>
                <w:lang w:eastAsia="zh-CN"/>
              </w:rPr>
              <w:t>分。</w:t>
            </w:r>
          </w:p>
          <w:p w14:paraId="00D8363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非实质性要求的技术要求负偏离的，得分=该项满分分值-累计扣分分值（每有一项非实质性要求的技术要求负偏离的扣</w:t>
            </w:r>
            <w:r>
              <w:rPr>
                <w:rFonts w:hint="eastAsia" w:ascii="新宋体" w:hAnsi="新宋体" w:eastAsia="新宋体" w:cs="新宋体"/>
                <w:color w:val="auto"/>
                <w:sz w:val="21"/>
                <w:szCs w:val="21"/>
                <w:highlight w:val="none"/>
                <w:vertAlign w:val="baseline"/>
                <w:lang w:val="en-US" w:eastAsia="zh-CN"/>
              </w:rPr>
              <w:t>3</w:t>
            </w:r>
            <w:r>
              <w:rPr>
                <w:rFonts w:hint="eastAsia" w:ascii="新宋体" w:hAnsi="新宋体" w:eastAsia="新宋体" w:cs="新宋体"/>
                <w:color w:val="auto"/>
                <w:sz w:val="21"/>
                <w:szCs w:val="21"/>
                <w:highlight w:val="none"/>
                <w:vertAlign w:val="baseline"/>
                <w:lang w:eastAsia="zh-CN"/>
              </w:rPr>
              <w:t>分，扣分不能超过满分分值，允许负偏离的项数不超过招标文件允许负偏离的项数）</w:t>
            </w:r>
          </w:p>
          <w:p w14:paraId="312EA16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eastAsia="zh-CN"/>
              </w:rPr>
              <w:t>2.实质性要求（带“▲”符号）的技术需求：不满足则投标无效。</w:t>
            </w:r>
          </w:p>
        </w:tc>
      </w:tr>
      <w:tr w14:paraId="3BDF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Merge w:val="continue"/>
            <w:noWrap w:val="0"/>
            <w:vAlign w:val="center"/>
          </w:tcPr>
          <w:p w14:paraId="2EE6CDE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tc>
        <w:tc>
          <w:tcPr>
            <w:tcW w:w="749" w:type="dxa"/>
            <w:noWrap w:val="0"/>
            <w:vAlign w:val="center"/>
          </w:tcPr>
          <w:p w14:paraId="086E90C6">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实施方案分</w:t>
            </w:r>
          </w:p>
        </w:tc>
        <w:tc>
          <w:tcPr>
            <w:tcW w:w="1015" w:type="dxa"/>
            <w:noWrap w:val="0"/>
            <w:vAlign w:val="center"/>
          </w:tcPr>
          <w:p w14:paraId="227EC52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16分</w:t>
            </w:r>
          </w:p>
        </w:tc>
        <w:tc>
          <w:tcPr>
            <w:tcW w:w="6707" w:type="dxa"/>
            <w:noWrap w:val="0"/>
            <w:vAlign w:val="center"/>
          </w:tcPr>
          <w:p w14:paraId="7DE773A6">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val="en-US" w:eastAsia="zh-CN"/>
              </w:rPr>
              <w:t>一档（4分）：</w:t>
            </w:r>
            <w:r>
              <w:rPr>
                <w:rFonts w:hint="eastAsia" w:ascii="新宋体" w:hAnsi="新宋体" w:eastAsia="新宋体" w:cs="新宋体"/>
                <w:color w:val="auto"/>
                <w:sz w:val="21"/>
                <w:szCs w:val="21"/>
                <w:highlight w:val="none"/>
                <w:vertAlign w:val="baseline"/>
                <w:lang w:eastAsia="zh-CN"/>
              </w:rPr>
              <w:t>项目实施方案一般，组织机构安排及分工与职责，内容简单。</w:t>
            </w:r>
          </w:p>
          <w:p w14:paraId="1303BBC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val="en-US" w:eastAsia="zh-CN"/>
              </w:rPr>
              <w:t>二档（8分）：</w:t>
            </w:r>
            <w:r>
              <w:rPr>
                <w:rFonts w:hint="eastAsia" w:ascii="新宋体" w:hAnsi="新宋体" w:eastAsia="新宋体" w:cs="新宋体"/>
                <w:color w:val="auto"/>
                <w:sz w:val="21"/>
                <w:szCs w:val="21"/>
                <w:highlight w:val="none"/>
                <w:vertAlign w:val="baseline"/>
                <w:lang w:eastAsia="zh-CN"/>
              </w:rPr>
              <w:t>项目实施方案完整，理解客户需求，项目技术服务内容和措施完善,具备较强的操作性，对组织机构安排及分工与职责安排等比较合理，能较好满足</w:t>
            </w:r>
            <w:r>
              <w:rPr>
                <w:rFonts w:hint="eastAsia" w:ascii="新宋体" w:hAnsi="新宋体" w:eastAsia="新宋体" w:cs="新宋体"/>
                <w:color w:val="auto"/>
                <w:sz w:val="21"/>
                <w:szCs w:val="21"/>
                <w:highlight w:val="none"/>
                <w:vertAlign w:val="baseline"/>
                <w:lang w:val="en-US" w:eastAsia="zh-CN"/>
              </w:rPr>
              <w:t>本</w:t>
            </w:r>
            <w:r>
              <w:rPr>
                <w:rFonts w:hint="eastAsia" w:ascii="新宋体" w:hAnsi="新宋体" w:eastAsia="新宋体" w:cs="新宋体"/>
                <w:color w:val="auto"/>
                <w:sz w:val="21"/>
                <w:szCs w:val="21"/>
                <w:highlight w:val="none"/>
                <w:vertAlign w:val="baseline"/>
                <w:lang w:eastAsia="zh-CN"/>
              </w:rPr>
              <w:t>次采购需</w:t>
            </w:r>
            <w:r>
              <w:rPr>
                <w:rFonts w:hint="eastAsia" w:ascii="新宋体" w:hAnsi="新宋体" w:eastAsia="新宋体" w:cs="新宋体"/>
                <w:color w:val="auto"/>
                <w:sz w:val="21"/>
                <w:szCs w:val="21"/>
                <w:highlight w:val="none"/>
                <w:vertAlign w:val="baseline"/>
                <w:lang w:val="en-US" w:eastAsia="zh-CN"/>
              </w:rPr>
              <w:t>求</w:t>
            </w:r>
            <w:r>
              <w:rPr>
                <w:rFonts w:hint="eastAsia" w:ascii="新宋体" w:hAnsi="新宋体" w:eastAsia="新宋体" w:cs="新宋体"/>
                <w:color w:val="auto"/>
                <w:sz w:val="21"/>
                <w:szCs w:val="21"/>
                <w:highlight w:val="none"/>
                <w:vertAlign w:val="baseline"/>
                <w:lang w:eastAsia="zh-CN"/>
              </w:rPr>
              <w:t>。</w:t>
            </w:r>
          </w:p>
          <w:p w14:paraId="6F246EE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三档（12分）：</w:t>
            </w:r>
            <w:r>
              <w:rPr>
                <w:rFonts w:hint="eastAsia" w:ascii="新宋体" w:hAnsi="新宋体" w:eastAsia="新宋体" w:cs="新宋体"/>
                <w:color w:val="auto"/>
                <w:sz w:val="21"/>
                <w:szCs w:val="21"/>
                <w:highlight w:val="none"/>
                <w:vertAlign w:val="baseline"/>
                <w:lang w:eastAsia="zh-CN"/>
              </w:rPr>
              <w:t>项目实施方案详细完整，充分理解客户需求，项目技术服务内容和措施完善,具备较强的操作性，对组织机构安排及分工与职责安排等比较详细合理，</w:t>
            </w:r>
            <w:r>
              <w:rPr>
                <w:rFonts w:hint="eastAsia" w:ascii="新宋体" w:hAnsi="新宋体" w:eastAsia="新宋体" w:cs="新宋体"/>
                <w:color w:val="auto"/>
                <w:sz w:val="21"/>
                <w:szCs w:val="21"/>
                <w:highlight w:val="none"/>
                <w:vertAlign w:val="baseline"/>
                <w:lang w:val="en-US" w:eastAsia="zh-CN"/>
              </w:rPr>
              <w:t>完全</w:t>
            </w:r>
            <w:r>
              <w:rPr>
                <w:rFonts w:hint="eastAsia" w:ascii="新宋体" w:hAnsi="新宋体" w:eastAsia="新宋体" w:cs="新宋体"/>
                <w:color w:val="auto"/>
                <w:sz w:val="21"/>
                <w:szCs w:val="21"/>
                <w:highlight w:val="none"/>
                <w:vertAlign w:val="baseline"/>
                <w:lang w:eastAsia="zh-CN"/>
              </w:rPr>
              <w:t>满足</w:t>
            </w:r>
            <w:r>
              <w:rPr>
                <w:rFonts w:hint="eastAsia" w:ascii="新宋体" w:hAnsi="新宋体" w:eastAsia="新宋体" w:cs="新宋体"/>
                <w:color w:val="auto"/>
                <w:sz w:val="21"/>
                <w:szCs w:val="21"/>
                <w:highlight w:val="none"/>
                <w:vertAlign w:val="baseline"/>
                <w:lang w:val="en-US" w:eastAsia="zh-CN"/>
              </w:rPr>
              <w:t>本</w:t>
            </w:r>
            <w:r>
              <w:rPr>
                <w:rFonts w:hint="eastAsia" w:ascii="新宋体" w:hAnsi="新宋体" w:eastAsia="新宋体" w:cs="新宋体"/>
                <w:color w:val="auto"/>
                <w:sz w:val="21"/>
                <w:szCs w:val="21"/>
                <w:highlight w:val="none"/>
                <w:vertAlign w:val="baseline"/>
                <w:lang w:eastAsia="zh-CN"/>
              </w:rPr>
              <w:t>次采购需。对各项关键工作安排、对本项目的风险预见、应急事件处理应对措施、项目解决方案、项目管理方案、组织机构安排及分工与职责安排等方案</w:t>
            </w:r>
            <w:r>
              <w:rPr>
                <w:rFonts w:hint="eastAsia" w:ascii="新宋体" w:hAnsi="新宋体" w:eastAsia="新宋体" w:cs="新宋体"/>
                <w:color w:val="auto"/>
                <w:sz w:val="21"/>
                <w:szCs w:val="21"/>
                <w:highlight w:val="none"/>
                <w:vertAlign w:val="baseline"/>
                <w:lang w:val="en-US" w:eastAsia="zh-CN"/>
              </w:rPr>
              <w:t>内容比较详细合理。</w:t>
            </w:r>
          </w:p>
          <w:p w14:paraId="3D30302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val="en-US" w:eastAsia="zh-CN"/>
              </w:rPr>
              <w:t>四档（16分）：</w:t>
            </w:r>
            <w:r>
              <w:rPr>
                <w:rFonts w:hint="eastAsia" w:ascii="新宋体" w:hAnsi="新宋体" w:eastAsia="新宋体" w:cs="新宋体"/>
                <w:color w:val="auto"/>
                <w:sz w:val="21"/>
                <w:szCs w:val="21"/>
                <w:highlight w:val="none"/>
                <w:vertAlign w:val="baseline"/>
                <w:lang w:eastAsia="zh-CN"/>
              </w:rPr>
              <w:t>项目实施方案的安装质量保证措施阐述清晰合理、明确且符合本次采购需求</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vertAlign w:val="baseline"/>
                <w:lang w:eastAsia="zh-CN"/>
              </w:rPr>
              <w:t>对各项关键工作安排、对本项目的风险预见、</w:t>
            </w:r>
            <w:r>
              <w:rPr>
                <w:rFonts w:hint="eastAsia" w:ascii="新宋体" w:hAnsi="新宋体" w:eastAsia="新宋体" w:cs="新宋体"/>
                <w:color w:val="auto"/>
                <w:sz w:val="21"/>
                <w:szCs w:val="21"/>
                <w:highlight w:val="none"/>
              </w:rPr>
              <w:t>应急事件处理</w:t>
            </w:r>
            <w:r>
              <w:rPr>
                <w:rFonts w:hint="eastAsia" w:ascii="新宋体" w:hAnsi="新宋体" w:eastAsia="新宋体" w:cs="新宋体"/>
                <w:color w:val="auto"/>
                <w:sz w:val="21"/>
                <w:szCs w:val="21"/>
                <w:highlight w:val="none"/>
                <w:vertAlign w:val="baseline"/>
                <w:lang w:eastAsia="zh-CN"/>
              </w:rPr>
              <w:t>应对措施、项目解决方案、项目管理方案、组织机构安排及分工与职责安排等方案详细</w:t>
            </w:r>
            <w:r>
              <w:rPr>
                <w:rFonts w:hint="eastAsia" w:ascii="新宋体" w:hAnsi="新宋体" w:eastAsia="新宋体" w:cs="新宋体"/>
                <w:color w:val="auto"/>
                <w:sz w:val="21"/>
                <w:szCs w:val="21"/>
                <w:highlight w:val="none"/>
                <w:vertAlign w:val="baseline"/>
                <w:lang w:val="en-US" w:eastAsia="zh-CN"/>
              </w:rPr>
              <w:t>具体</w:t>
            </w:r>
            <w:r>
              <w:rPr>
                <w:rFonts w:hint="eastAsia" w:ascii="新宋体" w:hAnsi="新宋体" w:eastAsia="新宋体" w:cs="新宋体"/>
                <w:color w:val="auto"/>
                <w:sz w:val="21"/>
                <w:szCs w:val="21"/>
                <w:highlight w:val="none"/>
                <w:vertAlign w:val="baseline"/>
                <w:lang w:eastAsia="zh-CN"/>
              </w:rPr>
              <w:t>，实施流程合理、考虑周全、进度有保障。</w:t>
            </w:r>
          </w:p>
          <w:p w14:paraId="60E6E23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kern w:val="2"/>
                <w:sz w:val="21"/>
                <w:szCs w:val="21"/>
                <w:highlight w:val="none"/>
                <w:vertAlign w:val="baseline"/>
                <w:lang w:val="en-US" w:eastAsia="zh-CN" w:bidi="ar-SA"/>
              </w:rPr>
              <w:t>注：未提供方案或提供的内容与本项目无关的得0分</w:t>
            </w:r>
          </w:p>
        </w:tc>
      </w:tr>
      <w:tr w14:paraId="437E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77" w:type="dxa"/>
            <w:vMerge w:val="continue"/>
            <w:noWrap w:val="0"/>
            <w:vAlign w:val="center"/>
          </w:tcPr>
          <w:p w14:paraId="161C38E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tc>
        <w:tc>
          <w:tcPr>
            <w:tcW w:w="749" w:type="dxa"/>
            <w:noWrap w:val="0"/>
            <w:vAlign w:val="center"/>
          </w:tcPr>
          <w:p w14:paraId="68AE0F5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bCs w:val="0"/>
                <w:color w:val="auto"/>
                <w:spacing w:val="0"/>
                <w:kern w:val="2"/>
                <w:sz w:val="21"/>
                <w:szCs w:val="21"/>
                <w:highlight w:val="none"/>
                <w:vertAlign w:val="baseline"/>
                <w:lang w:val="en-US" w:eastAsia="zh-CN" w:bidi="ar-SA"/>
              </w:rPr>
              <w:t>安装、调试实施方案分</w:t>
            </w:r>
          </w:p>
        </w:tc>
        <w:tc>
          <w:tcPr>
            <w:tcW w:w="1015" w:type="dxa"/>
            <w:noWrap w:val="0"/>
            <w:vAlign w:val="center"/>
          </w:tcPr>
          <w:p w14:paraId="3881E78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1"/>
                <w:szCs w:val="21"/>
                <w:highlight w:val="none"/>
                <w:vertAlign w:val="baseline"/>
                <w:lang w:val="en-US" w:eastAsia="zh-CN"/>
              </w:rPr>
            </w:pPr>
            <w:r>
              <w:rPr>
                <w:rFonts w:hint="eastAsia" w:ascii="新宋体" w:hAnsi="新宋体" w:eastAsia="新宋体" w:cs="新宋体"/>
                <w:b w:val="0"/>
                <w:bCs w:val="0"/>
                <w:color w:val="auto"/>
                <w:sz w:val="21"/>
                <w:szCs w:val="21"/>
                <w:highlight w:val="none"/>
                <w:vertAlign w:val="baseline"/>
                <w:lang w:val="en-US" w:eastAsia="zh-CN"/>
              </w:rPr>
              <w:t>10分</w:t>
            </w:r>
          </w:p>
        </w:tc>
        <w:tc>
          <w:tcPr>
            <w:tcW w:w="6707" w:type="dxa"/>
            <w:noWrap w:val="0"/>
            <w:vAlign w:val="center"/>
          </w:tcPr>
          <w:p w14:paraId="3C972D1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Cs w:val="0"/>
                <w:color w:val="auto"/>
                <w:spacing w:val="0"/>
                <w:kern w:val="2"/>
                <w:sz w:val="21"/>
                <w:szCs w:val="21"/>
                <w:highlight w:val="none"/>
                <w:vertAlign w:val="baseline"/>
                <w:lang w:val="en-US" w:eastAsia="zh-CN" w:bidi="ar-SA"/>
              </w:rPr>
            </w:pPr>
            <w:r>
              <w:rPr>
                <w:rFonts w:hint="eastAsia" w:ascii="新宋体" w:hAnsi="新宋体" w:eastAsia="新宋体" w:cs="新宋体"/>
                <w:bCs w:val="0"/>
                <w:color w:val="auto"/>
                <w:spacing w:val="0"/>
                <w:kern w:val="2"/>
                <w:sz w:val="21"/>
                <w:szCs w:val="21"/>
                <w:highlight w:val="none"/>
                <w:vertAlign w:val="baseline"/>
                <w:lang w:val="en-US" w:eastAsia="zh-CN" w:bidi="ar-SA"/>
              </w:rPr>
              <w:t>一档(3分) :有提供安装、调试实施方案，但方案内容简单，不明晰。</w:t>
            </w:r>
          </w:p>
          <w:p w14:paraId="3C05F6F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Cs w:val="0"/>
                <w:color w:val="auto"/>
                <w:spacing w:val="0"/>
                <w:kern w:val="2"/>
                <w:sz w:val="21"/>
                <w:szCs w:val="21"/>
                <w:highlight w:val="none"/>
                <w:vertAlign w:val="baseline"/>
                <w:lang w:val="en-US" w:eastAsia="zh-CN" w:bidi="ar-SA"/>
              </w:rPr>
            </w:pPr>
            <w:r>
              <w:rPr>
                <w:rFonts w:hint="eastAsia" w:ascii="新宋体" w:hAnsi="新宋体" w:eastAsia="新宋体" w:cs="新宋体"/>
                <w:bCs w:val="0"/>
                <w:color w:val="auto"/>
                <w:spacing w:val="0"/>
                <w:kern w:val="2"/>
                <w:sz w:val="21"/>
                <w:szCs w:val="21"/>
                <w:highlight w:val="none"/>
                <w:vertAlign w:val="baseline"/>
                <w:lang w:val="en-US" w:eastAsia="zh-CN" w:bidi="ar-SA"/>
              </w:rPr>
              <w:t>二档(7分) :提供的安装、调试实施方案内容较详细，方案较切合项目实际，有安装、调试进度计划安排表，有安装、调试关键工序流程图，提供的保证工期的措施较详细，现场安装施工的机械设备、工具仪器设备配备合理，对采购人安装要求理解准确，总体方案基本满足本项目招标文件要求。</w:t>
            </w:r>
          </w:p>
          <w:p w14:paraId="3BEE76F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Cs w:val="0"/>
                <w:color w:val="auto"/>
                <w:spacing w:val="0"/>
                <w:kern w:val="2"/>
                <w:sz w:val="21"/>
                <w:szCs w:val="21"/>
                <w:highlight w:val="none"/>
                <w:vertAlign w:val="baseline"/>
                <w:lang w:val="en-US" w:eastAsia="zh-CN" w:bidi="ar-SA"/>
              </w:rPr>
            </w:pPr>
            <w:r>
              <w:rPr>
                <w:rFonts w:hint="eastAsia" w:ascii="新宋体" w:hAnsi="新宋体" w:eastAsia="新宋体" w:cs="新宋体"/>
                <w:bCs w:val="0"/>
                <w:color w:val="auto"/>
                <w:spacing w:val="0"/>
                <w:kern w:val="2"/>
                <w:sz w:val="21"/>
                <w:szCs w:val="21"/>
                <w:highlight w:val="none"/>
                <w:vertAlign w:val="baseline"/>
                <w:lang w:val="en-US" w:eastAsia="zh-CN" w:bidi="ar-SA"/>
              </w:rPr>
              <w:t>三档(10分) :提供的安装、调试实施方案内容详细，安装工序、安装步骤、安装要点严谨，方案切合项目实际，有能结合采购人安装特点提出的合理化建议(如设备安装的高度、安装位置、排线布线、如何减小噪音等)。驻场人员配置合理，劳动力安排计划切实高效，不窝工。拟投入的机械设备、工具仪器配备充足，进场时间安排合理，满足本项目安装需求，投入的机械设备、工具仪器做到现场定量定点堆放，有效保持施工现场整洁有序。各项安装工作配合得当，能高效保障施工并确保现场施工安全，总体方案完全满足本项目招标文件要求。</w:t>
            </w:r>
          </w:p>
          <w:p w14:paraId="76162AC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注：未提供方案或提供的内容与本项目无关的得0分</w:t>
            </w:r>
          </w:p>
        </w:tc>
      </w:tr>
      <w:tr w14:paraId="6615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77" w:type="dxa"/>
            <w:vMerge w:val="continue"/>
            <w:noWrap w:val="0"/>
            <w:vAlign w:val="center"/>
          </w:tcPr>
          <w:p w14:paraId="034B4C4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tc>
        <w:tc>
          <w:tcPr>
            <w:tcW w:w="749" w:type="dxa"/>
            <w:noWrap w:val="0"/>
            <w:vAlign w:val="center"/>
          </w:tcPr>
          <w:p w14:paraId="1379B2D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kern w:val="2"/>
                <w:sz w:val="21"/>
                <w:szCs w:val="21"/>
                <w:highlight w:val="none"/>
                <w:lang w:val="en-US" w:eastAsia="zh-CN" w:bidi="ar-SA"/>
              </w:rPr>
              <w:t>质量控制及应急保障方案分</w:t>
            </w:r>
          </w:p>
        </w:tc>
        <w:tc>
          <w:tcPr>
            <w:tcW w:w="1015" w:type="dxa"/>
            <w:noWrap w:val="0"/>
            <w:vAlign w:val="center"/>
          </w:tcPr>
          <w:p w14:paraId="44D3FED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b w:val="0"/>
                <w:bCs w:val="0"/>
                <w:color w:val="auto"/>
                <w:sz w:val="21"/>
                <w:szCs w:val="21"/>
                <w:highlight w:val="none"/>
                <w:vertAlign w:val="baseline"/>
                <w:lang w:val="en-US" w:eastAsia="zh-CN"/>
              </w:rPr>
            </w:pPr>
            <w:r>
              <w:rPr>
                <w:rFonts w:hint="eastAsia" w:ascii="新宋体" w:hAnsi="新宋体" w:eastAsia="新宋体" w:cs="新宋体"/>
                <w:b w:val="0"/>
                <w:bCs w:val="0"/>
                <w:color w:val="auto"/>
                <w:sz w:val="21"/>
                <w:szCs w:val="21"/>
                <w:highlight w:val="none"/>
                <w:vertAlign w:val="baseline"/>
                <w:lang w:val="en-US" w:eastAsia="zh-CN"/>
              </w:rPr>
              <w:t xml:space="preserve">  9分</w:t>
            </w:r>
          </w:p>
        </w:tc>
        <w:tc>
          <w:tcPr>
            <w:tcW w:w="6707" w:type="dxa"/>
            <w:noWrap w:val="0"/>
            <w:vAlign w:val="center"/>
          </w:tcPr>
          <w:p w14:paraId="7CD8509B">
            <w:pPr>
              <w:pStyle w:val="21"/>
              <w:keepNext w:val="0"/>
              <w:keepLines w:val="0"/>
              <w:pageBreakBefore w:val="0"/>
              <w:kinsoku/>
              <w:wordWrap/>
              <w:overflowPunct/>
              <w:topLinePunct w:val="0"/>
              <w:autoSpaceDE/>
              <w:autoSpaceDN/>
              <w:bidi w:val="0"/>
              <w:adjustRightInd/>
              <w:snapToGrid/>
              <w:spacing w:after="0" w:line="460" w:lineRule="exact"/>
              <w:ind w:left="0" w:leftChars="0" w:firstLine="0" w:firstLineChars="0"/>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一档(1分) :</w:t>
            </w:r>
            <w:r>
              <w:rPr>
                <w:rFonts w:hint="eastAsia" w:ascii="新宋体" w:hAnsi="新宋体" w:eastAsia="新宋体" w:cs="新宋体"/>
                <w:bCs w:val="0"/>
                <w:color w:val="auto"/>
                <w:spacing w:val="0"/>
                <w:kern w:val="2"/>
                <w:sz w:val="21"/>
                <w:szCs w:val="21"/>
                <w:highlight w:val="none"/>
                <w:vertAlign w:val="baseline"/>
                <w:lang w:val="en-US" w:eastAsia="zh-CN" w:bidi="ar-SA"/>
              </w:rPr>
              <w:t>有质量控制及应急保障方案，但方案内容简单，不明晰</w:t>
            </w:r>
            <w:r>
              <w:rPr>
                <w:rFonts w:hint="eastAsia" w:ascii="新宋体" w:hAnsi="新宋体" w:eastAsia="新宋体" w:cs="新宋体"/>
                <w:color w:val="auto"/>
                <w:kern w:val="2"/>
                <w:sz w:val="21"/>
                <w:szCs w:val="21"/>
                <w:highlight w:val="none"/>
                <w:lang w:val="en-US" w:eastAsia="zh-CN" w:bidi="ar-SA"/>
              </w:rPr>
              <w:t>。</w:t>
            </w:r>
          </w:p>
          <w:p w14:paraId="64D3D516">
            <w:pPr>
              <w:pStyle w:val="21"/>
              <w:keepNext w:val="0"/>
              <w:keepLines w:val="0"/>
              <w:pageBreakBefore w:val="0"/>
              <w:kinsoku/>
              <w:wordWrap/>
              <w:overflowPunct/>
              <w:topLinePunct w:val="0"/>
              <w:autoSpaceDE/>
              <w:autoSpaceDN/>
              <w:bidi w:val="0"/>
              <w:adjustRightInd/>
              <w:snapToGrid/>
              <w:spacing w:after="0" w:line="460" w:lineRule="exact"/>
              <w:ind w:left="0" w:leftChars="0" w:firstLine="0" w:firstLineChars="0"/>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二档(5分) :投标人能够理解本项目的特点和要求，能提供针对本项目的安全、质量控制措施及承诺、应急风险预见、应急风险应对措施等内容，对本项目的产品生产安全、服务安全、质量控制有较深刻理解与充分认识，提供的安全、质量控制、应急风险预见、应急风险应对措施表述清晰、有针对性，总体方案满足本项目招标文件要求。</w:t>
            </w:r>
          </w:p>
          <w:p w14:paraId="7D00C8B6">
            <w:pPr>
              <w:pStyle w:val="21"/>
              <w:keepNext w:val="0"/>
              <w:keepLines w:val="0"/>
              <w:pageBreakBefore w:val="0"/>
              <w:kinsoku/>
              <w:wordWrap/>
              <w:overflowPunct/>
              <w:topLinePunct w:val="0"/>
              <w:autoSpaceDE/>
              <w:autoSpaceDN/>
              <w:bidi w:val="0"/>
              <w:adjustRightInd/>
              <w:snapToGrid/>
              <w:spacing w:after="0" w:line="460" w:lineRule="exact"/>
              <w:ind w:left="0" w:leftChars="0" w:firstLine="0" w:firstLineChars="0"/>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三档(9分) :投标人对本项目的特点和要求理解透彻，能提供针对本项目的安全、质量控制措施及承诺、应急风险预见、应急风险应对措施等内容，质量控制、应急措施有利于项目的实施，提供的安全、质量控制、应急风险预见、应急风险应对措施内容表述清晰、详细，能确保项目安全、高质量、高效率完成，总体方案完全满足本项目招标文件要求。</w:t>
            </w:r>
          </w:p>
          <w:p w14:paraId="296225C5">
            <w:pPr>
              <w:pStyle w:val="21"/>
              <w:keepNext w:val="0"/>
              <w:keepLines w:val="0"/>
              <w:pageBreakBefore w:val="0"/>
              <w:kinsoku/>
              <w:wordWrap/>
              <w:overflowPunct/>
              <w:topLinePunct w:val="0"/>
              <w:autoSpaceDE/>
              <w:autoSpaceDN/>
              <w:bidi w:val="0"/>
              <w:adjustRightInd/>
              <w:snapToGrid/>
              <w:spacing w:after="0" w:line="460" w:lineRule="exact"/>
              <w:ind w:left="0" w:leftChars="0" w:firstLine="0" w:firstLineChars="0"/>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kern w:val="2"/>
                <w:sz w:val="21"/>
                <w:szCs w:val="21"/>
                <w:highlight w:val="none"/>
                <w:vertAlign w:val="baseline"/>
                <w:lang w:val="en-US" w:eastAsia="zh-CN" w:bidi="ar-SA"/>
              </w:rPr>
              <w:t>注：未</w:t>
            </w:r>
            <w:r>
              <w:rPr>
                <w:rFonts w:hint="eastAsia" w:ascii="新宋体" w:hAnsi="新宋体" w:eastAsia="新宋体" w:cs="新宋体"/>
                <w:color w:val="auto"/>
                <w:sz w:val="21"/>
                <w:szCs w:val="21"/>
                <w:highlight w:val="none"/>
                <w:vertAlign w:val="baseline"/>
                <w:lang w:val="en-US" w:eastAsia="zh-CN"/>
              </w:rPr>
              <w:t>提供方案或提供的内容与本项目无关的得0分</w:t>
            </w:r>
          </w:p>
        </w:tc>
      </w:tr>
      <w:tr w14:paraId="42A3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77" w:type="dxa"/>
            <w:vMerge w:val="continue"/>
            <w:noWrap w:val="0"/>
            <w:vAlign w:val="center"/>
          </w:tcPr>
          <w:p w14:paraId="046C344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tc>
        <w:tc>
          <w:tcPr>
            <w:tcW w:w="749" w:type="dxa"/>
            <w:noWrap w:val="0"/>
            <w:vAlign w:val="center"/>
          </w:tcPr>
          <w:p w14:paraId="547A74F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b w:val="0"/>
                <w:bCs w:val="0"/>
                <w:color w:val="auto"/>
                <w:sz w:val="21"/>
                <w:szCs w:val="21"/>
                <w:highlight w:val="none"/>
                <w:vertAlign w:val="baseline"/>
                <w:lang w:val="en-US" w:eastAsia="zh-CN"/>
              </w:rPr>
              <w:t>技术培训方案分</w:t>
            </w:r>
          </w:p>
        </w:tc>
        <w:tc>
          <w:tcPr>
            <w:tcW w:w="1015" w:type="dxa"/>
            <w:noWrap w:val="0"/>
            <w:vAlign w:val="center"/>
          </w:tcPr>
          <w:p w14:paraId="3F906CE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新宋体" w:hAnsi="新宋体" w:eastAsia="新宋体" w:cs="新宋体"/>
                <w:b w:val="0"/>
                <w:bCs w:val="0"/>
                <w:color w:val="auto"/>
                <w:sz w:val="21"/>
                <w:szCs w:val="21"/>
                <w:highlight w:val="none"/>
                <w:vertAlign w:val="baseline"/>
                <w:lang w:val="en-US" w:eastAsia="zh-CN"/>
              </w:rPr>
            </w:pPr>
            <w:r>
              <w:rPr>
                <w:rFonts w:hint="eastAsia" w:ascii="新宋体" w:hAnsi="新宋体" w:eastAsia="新宋体" w:cs="新宋体"/>
                <w:b w:val="0"/>
                <w:bCs w:val="0"/>
                <w:color w:val="auto"/>
                <w:sz w:val="21"/>
                <w:szCs w:val="21"/>
                <w:highlight w:val="none"/>
                <w:vertAlign w:val="baseline"/>
                <w:lang w:val="en-US" w:eastAsia="zh-CN"/>
              </w:rPr>
              <w:t>8分</w:t>
            </w:r>
          </w:p>
        </w:tc>
        <w:tc>
          <w:tcPr>
            <w:tcW w:w="6707" w:type="dxa"/>
            <w:noWrap w:val="0"/>
            <w:vAlign w:val="center"/>
          </w:tcPr>
          <w:p w14:paraId="2ED44850">
            <w:pPr>
              <w:keepNext w:val="0"/>
              <w:keepLines w:val="0"/>
              <w:pageBreakBefore w:val="0"/>
              <w:widowControl/>
              <w:tabs>
                <w:tab w:val="left" w:pos="312"/>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一档（2分）：培训方案满足采购需求，内容简单；</w:t>
            </w:r>
          </w:p>
          <w:p w14:paraId="489C40E8">
            <w:pPr>
              <w:keepNext w:val="0"/>
              <w:keepLines w:val="0"/>
              <w:pageBreakBefore w:val="0"/>
              <w:widowControl/>
              <w:tabs>
                <w:tab w:val="left" w:pos="312"/>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二档（5分）：培训方案较详细具体，包含课程安排、人员安排、培训课程内容等，方案较为完整，能较好满足培训需求；</w:t>
            </w:r>
          </w:p>
          <w:p w14:paraId="38FD6751">
            <w:pPr>
              <w:keepNext w:val="0"/>
              <w:keepLines w:val="0"/>
              <w:pageBreakBefore w:val="0"/>
              <w:widowControl/>
              <w:tabs>
                <w:tab w:val="left" w:pos="312"/>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kern w:val="2"/>
                <w:sz w:val="21"/>
                <w:szCs w:val="21"/>
                <w:highlight w:val="none"/>
                <w:lang w:val="en-US" w:eastAsia="zh-CN" w:bidi="ar-SA"/>
              </w:rPr>
              <w:t>三档（8分）：技术培训的内容和方案完善详尽，培训方式兼顾远程、现场等方式，承诺培训人员经验丰富、专业性强，课程安排合理，培训内容针对性强，培训课时充足，培训方案详尽。</w:t>
            </w:r>
          </w:p>
          <w:p w14:paraId="118B93AF">
            <w:pPr>
              <w:pStyle w:val="21"/>
              <w:keepNext w:val="0"/>
              <w:keepLines w:val="0"/>
              <w:pageBreakBefore w:val="0"/>
              <w:kinsoku/>
              <w:wordWrap/>
              <w:overflowPunct/>
              <w:topLinePunct w:val="0"/>
              <w:autoSpaceDE/>
              <w:autoSpaceDN/>
              <w:bidi w:val="0"/>
              <w:adjustRightInd/>
              <w:snapToGrid/>
              <w:spacing w:after="0" w:line="460" w:lineRule="exact"/>
              <w:ind w:left="0" w:leftChars="0" w:firstLine="0" w:firstLineChars="0"/>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注：未提供方案或提供的内容与本项目无关的得0分</w:t>
            </w:r>
          </w:p>
        </w:tc>
      </w:tr>
      <w:tr w14:paraId="5F09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5" w:hRule="atLeast"/>
        </w:trPr>
        <w:tc>
          <w:tcPr>
            <w:tcW w:w="677" w:type="dxa"/>
            <w:vMerge w:val="continue"/>
            <w:noWrap w:val="0"/>
            <w:vAlign w:val="center"/>
          </w:tcPr>
          <w:p w14:paraId="0CF6095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eastAsia="zh-CN"/>
              </w:rPr>
            </w:pPr>
          </w:p>
        </w:tc>
        <w:tc>
          <w:tcPr>
            <w:tcW w:w="749" w:type="dxa"/>
            <w:noWrap w:val="0"/>
            <w:vAlign w:val="center"/>
          </w:tcPr>
          <w:p w14:paraId="4C390E5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eastAsia="zh-CN"/>
              </w:rPr>
              <w:t>售后服务</w:t>
            </w:r>
            <w:r>
              <w:rPr>
                <w:rFonts w:hint="eastAsia" w:ascii="新宋体" w:hAnsi="新宋体" w:eastAsia="新宋体" w:cs="新宋体"/>
                <w:color w:val="auto"/>
                <w:sz w:val="21"/>
                <w:szCs w:val="21"/>
                <w:highlight w:val="none"/>
                <w:vertAlign w:val="baseline"/>
                <w:lang w:val="en-US" w:eastAsia="zh-CN"/>
              </w:rPr>
              <w:t>方案</w:t>
            </w:r>
          </w:p>
        </w:tc>
        <w:tc>
          <w:tcPr>
            <w:tcW w:w="1015" w:type="dxa"/>
            <w:noWrap w:val="0"/>
            <w:vAlign w:val="center"/>
          </w:tcPr>
          <w:p w14:paraId="5F16EC7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b w:val="0"/>
                <w:bCs w:val="0"/>
                <w:color w:val="auto"/>
                <w:sz w:val="21"/>
                <w:szCs w:val="21"/>
                <w:highlight w:val="none"/>
                <w:vertAlign w:val="baseline"/>
                <w:lang w:val="en-US" w:eastAsia="zh-CN"/>
              </w:rPr>
              <w:t>8分</w:t>
            </w:r>
          </w:p>
        </w:tc>
        <w:tc>
          <w:tcPr>
            <w:tcW w:w="6707" w:type="dxa"/>
            <w:noWrap w:val="0"/>
            <w:vAlign w:val="center"/>
          </w:tcPr>
          <w:p w14:paraId="6DCE555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一档 (2分) :提供的售后服务方案简单，售后人员配备基本合理，服务承诺、服务体系及措施描述简单，总体方案基本满足本项目招标文件要求。</w:t>
            </w:r>
          </w:p>
          <w:p w14:paraId="4101815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二档(5分) :提供的售后服务方案内容详细(售后人员配备、 退换货政策、 上门服务、售后响应、回访计划、问题处理周期等方面)，售后人员配备较合理，退换货政策详细，能提供上门服务，服务响应较快速，有定期回访计划，问题处理周期较短，后续技术支持方案详细，各项服务流程、承诺及措施描述详细、明晰，能保障项目售后服务要求，总体方案满足本项目招标文件要求。</w:t>
            </w:r>
          </w:p>
          <w:p w14:paraId="055B52C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三档(8分) :提供的售后服务方案内容详细(售后人员配备、退换货政策、上门服务、售后响应、回访计划、问题处理周期等方面)，售后人员配备合理;退换货政策详细、清晰，退换货服务快捷；提供上门服务，所计划及措施的相关内容详尽；服务响应快速；有详细的回访计划；问题处理周期短，处理措施合理、详细；后续技术支持方案合理、详细，各项服务流程、承诺及措施描述详细、明晰、合理，能保障各阶段项目售后服务工作的要求及高效对接，总体方案完全满足本项目招标文件要求。</w:t>
            </w:r>
          </w:p>
          <w:p w14:paraId="2B0B78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vertAlign w:val="baseline"/>
                <w:lang w:val="en-US" w:eastAsia="zh-CN"/>
              </w:rPr>
              <w:t>注：未提供方案或提供的内容与本项目无关的得0分</w:t>
            </w:r>
          </w:p>
        </w:tc>
      </w:tr>
      <w:tr w14:paraId="26B7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77" w:type="dxa"/>
            <w:vMerge w:val="restart"/>
            <w:noWrap w:val="0"/>
            <w:vAlign w:val="center"/>
          </w:tcPr>
          <w:p w14:paraId="2C8A884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p>
          <w:p w14:paraId="1FBB0D2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p>
          <w:p w14:paraId="39BA968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p>
          <w:p w14:paraId="6F530F6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p>
          <w:p w14:paraId="0E05908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p>
          <w:p w14:paraId="7A2D44F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p>
          <w:p w14:paraId="68AD463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商务分（满分7分）</w:t>
            </w:r>
          </w:p>
        </w:tc>
        <w:tc>
          <w:tcPr>
            <w:tcW w:w="749" w:type="dxa"/>
            <w:noWrap w:val="0"/>
            <w:vAlign w:val="center"/>
          </w:tcPr>
          <w:p w14:paraId="38070DCF">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vertAlign w:val="baseline"/>
                <w:lang w:val="en-US" w:eastAsia="zh-CN"/>
              </w:rPr>
              <w:t>业绩分</w:t>
            </w:r>
          </w:p>
        </w:tc>
        <w:tc>
          <w:tcPr>
            <w:tcW w:w="1015" w:type="dxa"/>
            <w:noWrap w:val="0"/>
            <w:vAlign w:val="center"/>
          </w:tcPr>
          <w:p w14:paraId="1E6BD0C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2分</w:t>
            </w:r>
          </w:p>
        </w:tc>
        <w:tc>
          <w:tcPr>
            <w:tcW w:w="6707" w:type="dxa"/>
            <w:noWrap w:val="0"/>
            <w:vAlign w:val="center"/>
          </w:tcPr>
          <w:p w14:paraId="56BFCC2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投标人 2022年 1 月 1 日至今承接过相关类似项目业绩的，每 1项得 2分，满分2分。【提供有效的合同/中标（成交）通知书扫描件并加盖投标人电子公章，</w:t>
            </w:r>
            <w:r>
              <w:rPr>
                <w:rFonts w:hint="eastAsia" w:ascii="新宋体" w:hAnsi="新宋体" w:eastAsia="新宋体" w:cs="新宋体"/>
                <w:color w:val="auto"/>
                <w:szCs w:val="21"/>
                <w:highlight w:val="none"/>
              </w:rPr>
              <w:t>未按要求提供的不得分</w:t>
            </w:r>
            <w:r>
              <w:rPr>
                <w:rFonts w:hint="eastAsia" w:ascii="新宋体" w:hAnsi="新宋体" w:eastAsia="新宋体" w:cs="新宋体"/>
                <w:color w:val="auto"/>
                <w:sz w:val="21"/>
                <w:szCs w:val="21"/>
                <w:highlight w:val="none"/>
                <w:vertAlign w:val="baseline"/>
                <w:lang w:val="en-US" w:eastAsia="zh-CN"/>
              </w:rPr>
              <w:t>】</w:t>
            </w:r>
          </w:p>
        </w:tc>
      </w:tr>
      <w:tr w14:paraId="4752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77" w:type="dxa"/>
            <w:vMerge w:val="continue"/>
            <w:noWrap w:val="0"/>
            <w:vAlign w:val="center"/>
          </w:tcPr>
          <w:p w14:paraId="685C0C9F">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p>
        </w:tc>
        <w:tc>
          <w:tcPr>
            <w:tcW w:w="749" w:type="dxa"/>
            <w:noWrap w:val="0"/>
            <w:vAlign w:val="center"/>
          </w:tcPr>
          <w:p w14:paraId="59D977E4">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企业信誉分</w:t>
            </w:r>
          </w:p>
        </w:tc>
        <w:tc>
          <w:tcPr>
            <w:tcW w:w="1015" w:type="dxa"/>
            <w:noWrap w:val="0"/>
            <w:vAlign w:val="center"/>
          </w:tcPr>
          <w:p w14:paraId="76A26D36">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default"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1分</w:t>
            </w:r>
          </w:p>
        </w:tc>
        <w:tc>
          <w:tcPr>
            <w:tcW w:w="6707" w:type="dxa"/>
            <w:noWrap w:val="0"/>
            <w:vAlign w:val="center"/>
          </w:tcPr>
          <w:p w14:paraId="3899F84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投标人或投标产品生产厂家具有有效的质量管理体系认证证书的得 1分，此项目满分1分。(需在投标文件中提供有效的证书扫描件并加盖投标人电子公章，未按要求提供的不得分。)</w:t>
            </w:r>
          </w:p>
        </w:tc>
      </w:tr>
      <w:tr w14:paraId="3407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77" w:type="dxa"/>
            <w:vMerge w:val="continue"/>
            <w:noWrap w:val="0"/>
            <w:vAlign w:val="center"/>
          </w:tcPr>
          <w:p w14:paraId="0130EE8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p>
        </w:tc>
        <w:tc>
          <w:tcPr>
            <w:tcW w:w="749" w:type="dxa"/>
            <w:noWrap w:val="0"/>
            <w:vAlign w:val="center"/>
          </w:tcPr>
          <w:p w14:paraId="76BF68FF">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Cs w:val="21"/>
                <w:highlight w:val="none"/>
              </w:rPr>
              <w:t>拟投入人员</w:t>
            </w:r>
          </w:p>
        </w:tc>
        <w:tc>
          <w:tcPr>
            <w:tcW w:w="1015" w:type="dxa"/>
            <w:noWrap w:val="0"/>
            <w:vAlign w:val="center"/>
          </w:tcPr>
          <w:p w14:paraId="221C32E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default"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2分</w:t>
            </w:r>
          </w:p>
        </w:tc>
        <w:tc>
          <w:tcPr>
            <w:tcW w:w="6707" w:type="dxa"/>
            <w:noWrap w:val="0"/>
            <w:vAlign w:val="center"/>
          </w:tcPr>
          <w:p w14:paraId="0AADCBA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Cs w:val="21"/>
                <w:highlight w:val="none"/>
              </w:rPr>
              <w:t>投标人拟投入的人员具有中级以上（含中级）相关专业职称证书，每一个得1分，满分2分。(需在投标文件中提供有效的证书</w:t>
            </w:r>
            <w:r>
              <w:rPr>
                <w:rFonts w:hint="eastAsia" w:ascii="新宋体" w:hAnsi="新宋体" w:eastAsia="新宋体" w:cs="新宋体"/>
                <w:color w:val="auto"/>
                <w:sz w:val="21"/>
                <w:szCs w:val="21"/>
                <w:highlight w:val="none"/>
                <w:vertAlign w:val="baseline"/>
                <w:lang w:val="en-US" w:eastAsia="zh-CN"/>
              </w:rPr>
              <w:t>扫描件</w:t>
            </w:r>
            <w:r>
              <w:rPr>
                <w:rFonts w:hint="eastAsia" w:ascii="新宋体" w:hAnsi="新宋体" w:eastAsia="新宋体" w:cs="新宋体"/>
                <w:color w:val="auto"/>
                <w:szCs w:val="21"/>
                <w:highlight w:val="none"/>
              </w:rPr>
              <w:t>并加盖投标人电子</w:t>
            </w:r>
            <w:r>
              <w:rPr>
                <w:rFonts w:hint="eastAsia" w:ascii="新宋体" w:hAnsi="新宋体" w:eastAsia="新宋体" w:cs="新宋体"/>
                <w:color w:val="auto"/>
                <w:szCs w:val="21"/>
                <w:highlight w:val="none"/>
                <w:lang w:val="en-US" w:eastAsia="zh-CN"/>
              </w:rPr>
              <w:t>公</w:t>
            </w:r>
            <w:r>
              <w:rPr>
                <w:rFonts w:hint="eastAsia" w:ascii="新宋体" w:hAnsi="新宋体" w:eastAsia="新宋体" w:cs="新宋体"/>
                <w:color w:val="auto"/>
                <w:szCs w:val="21"/>
                <w:highlight w:val="none"/>
              </w:rPr>
              <w:t>章，未按要求提供的不得分。)</w:t>
            </w:r>
          </w:p>
        </w:tc>
      </w:tr>
      <w:tr w14:paraId="7B7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677" w:type="dxa"/>
            <w:vMerge w:val="continue"/>
            <w:noWrap w:val="0"/>
            <w:vAlign w:val="center"/>
          </w:tcPr>
          <w:p w14:paraId="6270A10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p>
        </w:tc>
        <w:tc>
          <w:tcPr>
            <w:tcW w:w="749" w:type="dxa"/>
            <w:noWrap w:val="0"/>
            <w:vAlign w:val="center"/>
          </w:tcPr>
          <w:p w14:paraId="33EEB69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政策分</w:t>
            </w:r>
          </w:p>
        </w:tc>
        <w:tc>
          <w:tcPr>
            <w:tcW w:w="1015" w:type="dxa"/>
            <w:noWrap w:val="0"/>
            <w:vAlign w:val="center"/>
          </w:tcPr>
          <w:p w14:paraId="6471BA6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2分</w:t>
            </w:r>
          </w:p>
        </w:tc>
        <w:tc>
          <w:tcPr>
            <w:tcW w:w="6707" w:type="dxa"/>
            <w:noWrap w:val="0"/>
            <w:vAlign w:val="center"/>
          </w:tcPr>
          <w:p w14:paraId="2389C28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1）属于财政部《节能产品政府采购品目清单》内优先采购（清单内未标注“★”的品目）的产品[投标文件中提供有效的认证证书复印件及品目清单（标注出投标产品在品目清单中所属的品目），并加盖投标人公章]，每有一项得0.5分，满分1分；</w:t>
            </w:r>
          </w:p>
          <w:p w14:paraId="5B1FBA4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（2）属于财政部《环境标志产品政府采购品目清单》内的产品[投标文件中提供有效的认证证书复印件及品目清单（标注出投标产品在品目清单中所属的品目），并加盖投标人公章]，每有一项得0.5分，满分1分。</w:t>
            </w:r>
          </w:p>
          <w:p w14:paraId="1F28873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（3）非节能、环境标志产品的不得分。</w:t>
            </w:r>
          </w:p>
        </w:tc>
      </w:tr>
      <w:tr w14:paraId="2983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48" w:type="dxa"/>
            <w:gridSpan w:val="4"/>
            <w:noWrap w:val="0"/>
            <w:vAlign w:val="center"/>
          </w:tcPr>
          <w:p w14:paraId="1CAD148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总得分=价格分+技术分+商务分</w:t>
            </w:r>
          </w:p>
        </w:tc>
      </w:tr>
    </w:tbl>
    <w:p w14:paraId="5E08FD6A">
      <w:pPr>
        <w:pStyle w:val="14"/>
        <w:spacing w:line="360" w:lineRule="auto"/>
        <w:ind w:firstLine="420" w:firstLineChars="200"/>
        <w:rPr>
          <w:rFonts w:hAnsi="宋体"/>
          <w:color w:val="auto"/>
          <w:highlight w:val="none"/>
        </w:rPr>
      </w:pPr>
    </w:p>
    <w:p w14:paraId="13DA2681">
      <w:pPr>
        <w:pStyle w:val="4"/>
        <w:keepNext w:val="0"/>
        <w:keepLines w:val="0"/>
        <w:jc w:val="center"/>
        <w:rPr>
          <w:color w:val="auto"/>
          <w:sz w:val="30"/>
          <w:szCs w:val="30"/>
          <w:highlight w:val="none"/>
        </w:rPr>
      </w:pPr>
      <w:bookmarkStart w:id="151" w:name="_Toc3900"/>
      <w:bookmarkStart w:id="152" w:name="_Toc7955"/>
      <w:r>
        <w:rPr>
          <w:rFonts w:hint="eastAsia"/>
          <w:color w:val="auto"/>
          <w:sz w:val="30"/>
          <w:szCs w:val="30"/>
          <w:highlight w:val="none"/>
        </w:rPr>
        <w:t>四、中标候选人推荐原则</w:t>
      </w:r>
      <w:bookmarkEnd w:id="151"/>
      <w:bookmarkEnd w:id="152"/>
    </w:p>
    <w:p w14:paraId="43385DC2">
      <w:pPr>
        <w:pStyle w:val="14"/>
        <w:spacing w:line="360" w:lineRule="auto"/>
        <w:ind w:firstLine="420" w:firstLineChars="200"/>
        <w:rPr>
          <w:rFonts w:hAnsi="宋体"/>
          <w:color w:val="auto"/>
          <w:highlight w:val="none"/>
        </w:rPr>
      </w:pPr>
      <w:r>
        <w:rPr>
          <w:rFonts w:hint="eastAsia" w:hAnsi="宋体"/>
          <w:color w:val="auto"/>
          <w:highlight w:val="none"/>
        </w:rPr>
        <w:t>评标委员会将根据总得分由高到低排列次序并推荐</w:t>
      </w:r>
      <w:r>
        <w:rPr>
          <w:rFonts w:hint="eastAsia" w:hAnsi="宋体"/>
          <w:color w:val="auto"/>
          <w:highlight w:val="none"/>
          <w:lang w:val="en-US" w:eastAsia="zh-CN"/>
        </w:rPr>
        <w:t>三名</w:t>
      </w:r>
      <w:r>
        <w:rPr>
          <w:rFonts w:hint="eastAsia" w:hAnsi="宋体"/>
          <w:color w:val="auto"/>
          <w:highlight w:val="none"/>
        </w:rPr>
        <w:t>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3EA62DE3">
      <w:pPr>
        <w:pStyle w:val="23"/>
        <w:rPr>
          <w:rFonts w:ascii="宋体" w:hAnsi="宋体" w:cs="宋体"/>
          <w:b/>
          <w:color w:val="auto"/>
          <w:sz w:val="36"/>
          <w:szCs w:val="36"/>
          <w:highlight w:val="none"/>
        </w:rPr>
      </w:pPr>
    </w:p>
    <w:p w14:paraId="346D185E">
      <w:pPr>
        <w:pStyle w:val="23"/>
        <w:rPr>
          <w:rFonts w:ascii="宋体" w:hAnsi="宋体" w:cs="宋体"/>
          <w:b/>
          <w:color w:val="auto"/>
          <w:sz w:val="36"/>
          <w:szCs w:val="36"/>
          <w:highlight w:val="none"/>
        </w:rPr>
      </w:pPr>
    </w:p>
    <w:p w14:paraId="644453F0">
      <w:pPr>
        <w:pStyle w:val="23"/>
        <w:rPr>
          <w:rFonts w:ascii="宋体" w:hAnsi="宋体" w:cs="宋体"/>
          <w:b/>
          <w:color w:val="auto"/>
          <w:sz w:val="36"/>
          <w:szCs w:val="36"/>
          <w:highlight w:val="none"/>
        </w:rPr>
      </w:pPr>
    </w:p>
    <w:p w14:paraId="0CEE077D">
      <w:pPr>
        <w:pStyle w:val="23"/>
        <w:rPr>
          <w:rFonts w:ascii="宋体" w:hAnsi="宋体" w:cs="宋体"/>
          <w:b/>
          <w:color w:val="auto"/>
          <w:sz w:val="36"/>
          <w:szCs w:val="36"/>
          <w:highlight w:val="none"/>
        </w:rPr>
      </w:pPr>
    </w:p>
    <w:p w14:paraId="7C2F69A8">
      <w:pPr>
        <w:pStyle w:val="23"/>
        <w:rPr>
          <w:rFonts w:ascii="宋体" w:hAnsi="宋体" w:cs="宋体"/>
          <w:b/>
          <w:color w:val="auto"/>
          <w:sz w:val="36"/>
          <w:szCs w:val="36"/>
          <w:highlight w:val="none"/>
        </w:rPr>
      </w:pPr>
    </w:p>
    <w:p w14:paraId="1590CB7C">
      <w:pPr>
        <w:pStyle w:val="23"/>
        <w:rPr>
          <w:rFonts w:ascii="宋体" w:hAnsi="宋体" w:cs="宋体"/>
          <w:b/>
          <w:color w:val="auto"/>
          <w:sz w:val="36"/>
          <w:szCs w:val="36"/>
          <w:highlight w:val="none"/>
        </w:rPr>
      </w:pPr>
    </w:p>
    <w:p w14:paraId="5562C069">
      <w:pPr>
        <w:pStyle w:val="23"/>
        <w:rPr>
          <w:rFonts w:ascii="宋体" w:hAnsi="宋体" w:cs="宋体"/>
          <w:b/>
          <w:color w:val="auto"/>
          <w:sz w:val="36"/>
          <w:szCs w:val="36"/>
          <w:highlight w:val="none"/>
        </w:rPr>
      </w:pPr>
    </w:p>
    <w:p w14:paraId="24ABC652">
      <w:pPr>
        <w:pStyle w:val="3"/>
        <w:keepNext w:val="0"/>
        <w:keepLines w:val="0"/>
        <w:jc w:val="center"/>
        <w:rPr>
          <w:color w:val="auto"/>
          <w:highlight w:val="none"/>
        </w:rPr>
      </w:pPr>
      <w:bookmarkStart w:id="153" w:name="_Toc31314"/>
      <w:bookmarkStart w:id="154" w:name="_Toc4884"/>
      <w:r>
        <w:rPr>
          <w:rFonts w:hint="eastAsia"/>
          <w:color w:val="auto"/>
          <w:highlight w:val="none"/>
        </w:rPr>
        <w:t>第五章  拟签订的合同文本</w:t>
      </w:r>
      <w:bookmarkEnd w:id="153"/>
      <w:bookmarkEnd w:id="154"/>
    </w:p>
    <w:p w14:paraId="709206F5">
      <w:pPr>
        <w:widowControl/>
        <w:spacing w:line="520" w:lineRule="exact"/>
        <w:jc w:val="center"/>
        <w:rPr>
          <w:rFonts w:ascii="宋体" w:hAnsi="宋体" w:cs="宋体"/>
          <w:color w:val="auto"/>
          <w:highlight w:val="none"/>
          <w:u w:val="single"/>
        </w:rPr>
      </w:pPr>
    </w:p>
    <w:p w14:paraId="2A5F4416">
      <w:pPr>
        <w:spacing w:line="360" w:lineRule="auto"/>
        <w:ind w:firstLine="880" w:firstLineChars="200"/>
        <w:rPr>
          <w:rFonts w:ascii="宋体" w:hAnsi="宋体" w:cs="宋体"/>
          <w:color w:val="auto"/>
          <w:sz w:val="44"/>
          <w:highlight w:val="none"/>
        </w:rPr>
      </w:pPr>
    </w:p>
    <w:p w14:paraId="0086992E">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XXX 采 购</w:t>
      </w:r>
    </w:p>
    <w:p w14:paraId="07DD1462">
      <w:pPr>
        <w:spacing w:line="360" w:lineRule="auto"/>
        <w:ind w:firstLine="420" w:firstLineChars="200"/>
        <w:rPr>
          <w:rFonts w:ascii="宋体" w:hAnsi="宋体" w:cs="宋体"/>
          <w:color w:val="auto"/>
          <w:highlight w:val="none"/>
        </w:rPr>
      </w:pPr>
    </w:p>
    <w:p w14:paraId="256356F8">
      <w:pPr>
        <w:spacing w:line="360" w:lineRule="auto"/>
        <w:ind w:firstLine="420" w:firstLineChars="200"/>
        <w:rPr>
          <w:rFonts w:ascii="宋体" w:hAnsi="宋体" w:cs="宋体"/>
          <w:color w:val="auto"/>
          <w:highlight w:val="none"/>
        </w:rPr>
      </w:pPr>
    </w:p>
    <w:p w14:paraId="0E93D38F">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08219F37">
      <w:pPr>
        <w:spacing w:line="360" w:lineRule="auto"/>
        <w:ind w:firstLine="3507" w:firstLineChars="794"/>
        <w:rPr>
          <w:rFonts w:ascii="宋体" w:hAnsi="宋体" w:cs="宋体"/>
          <w:b/>
          <w:bCs/>
          <w:color w:val="auto"/>
          <w:sz w:val="44"/>
          <w:highlight w:val="none"/>
        </w:rPr>
      </w:pPr>
    </w:p>
    <w:p w14:paraId="1F101CCC">
      <w:pPr>
        <w:spacing w:line="360" w:lineRule="auto"/>
        <w:jc w:val="center"/>
        <w:rPr>
          <w:rFonts w:ascii="宋体" w:hAnsi="宋体" w:cs="宋体"/>
          <w:b/>
          <w:bCs/>
          <w:color w:val="auto"/>
          <w:sz w:val="44"/>
          <w:highlight w:val="none"/>
        </w:rPr>
      </w:pPr>
    </w:p>
    <w:p w14:paraId="193716CE">
      <w:pPr>
        <w:rPr>
          <w:rFonts w:ascii="宋体" w:hAnsi="宋体" w:cs="宋体"/>
          <w:b/>
          <w:color w:val="auto"/>
          <w:sz w:val="36"/>
          <w:szCs w:val="36"/>
          <w:highlight w:val="none"/>
          <w:u w:val="single"/>
        </w:rPr>
      </w:pPr>
      <w:r>
        <w:rPr>
          <w:rFonts w:hint="eastAsia" w:ascii="宋体" w:hAnsi="宋体" w:cs="宋体"/>
          <w:b/>
          <w:color w:val="auto"/>
          <w:sz w:val="36"/>
          <w:szCs w:val="36"/>
          <w:highlight w:val="none"/>
        </w:rPr>
        <w:t xml:space="preserve">             项目编号：</w:t>
      </w:r>
    </w:p>
    <w:p w14:paraId="17BC4C80">
      <w:pPr>
        <w:rPr>
          <w:rFonts w:ascii="宋体" w:hAnsi="宋体" w:cs="宋体"/>
          <w:b/>
          <w:color w:val="auto"/>
          <w:sz w:val="36"/>
          <w:szCs w:val="36"/>
          <w:highlight w:val="none"/>
          <w:u w:val="single"/>
        </w:rPr>
      </w:pPr>
    </w:p>
    <w:p w14:paraId="7958DBD2">
      <w:pPr>
        <w:spacing w:line="360" w:lineRule="auto"/>
        <w:ind w:firstLine="880" w:firstLineChars="200"/>
        <w:rPr>
          <w:rFonts w:ascii="宋体" w:hAnsi="宋体" w:cs="宋体"/>
          <w:color w:val="auto"/>
          <w:sz w:val="44"/>
          <w:highlight w:val="none"/>
        </w:rPr>
      </w:pPr>
    </w:p>
    <w:p w14:paraId="12506AFF">
      <w:pPr>
        <w:spacing w:line="360" w:lineRule="auto"/>
        <w:rPr>
          <w:rFonts w:ascii="宋体" w:hAnsi="宋体" w:cs="宋体"/>
          <w:color w:val="auto"/>
          <w:sz w:val="44"/>
          <w:highlight w:val="none"/>
        </w:rPr>
      </w:pPr>
    </w:p>
    <w:p w14:paraId="6A7A25AB">
      <w:pPr>
        <w:tabs>
          <w:tab w:val="left" w:pos="7200"/>
        </w:tabs>
        <w:spacing w:line="360" w:lineRule="auto"/>
        <w:ind w:firstLine="1438" w:firstLineChars="398"/>
        <w:rPr>
          <w:rFonts w:ascii="宋体" w:hAnsi="宋体" w:cs="宋体"/>
          <w:b/>
          <w:color w:val="auto"/>
          <w:sz w:val="36"/>
          <w:szCs w:val="36"/>
          <w:highlight w:val="none"/>
          <w:u w:val="single"/>
        </w:rPr>
      </w:pPr>
      <w:r>
        <w:rPr>
          <w:rFonts w:hint="eastAsia" w:ascii="宋体" w:hAnsi="宋体" w:cs="宋体"/>
          <w:b/>
          <w:color w:val="auto"/>
          <w:sz w:val="36"/>
          <w:szCs w:val="36"/>
          <w:highlight w:val="none"/>
        </w:rPr>
        <w:t xml:space="preserve">     采购人：</w:t>
      </w:r>
    </w:p>
    <w:p w14:paraId="4E7F8E2A">
      <w:pPr>
        <w:tabs>
          <w:tab w:val="left" w:pos="7200"/>
        </w:tabs>
        <w:spacing w:line="360" w:lineRule="auto"/>
        <w:rPr>
          <w:rFonts w:ascii="宋体" w:hAnsi="宋体" w:cs="宋体"/>
          <w:b/>
          <w:color w:val="auto"/>
          <w:sz w:val="36"/>
          <w:szCs w:val="36"/>
          <w:highlight w:val="none"/>
          <w:u w:val="single"/>
        </w:rPr>
      </w:pPr>
    </w:p>
    <w:p w14:paraId="2EEF0786">
      <w:pPr>
        <w:tabs>
          <w:tab w:val="left" w:pos="7380"/>
        </w:tabs>
        <w:spacing w:line="360" w:lineRule="auto"/>
        <w:ind w:firstLine="1438" w:firstLineChars="398"/>
        <w:rPr>
          <w:rFonts w:ascii="宋体" w:hAnsi="宋体" w:cs="宋体"/>
          <w:color w:val="auto"/>
          <w:highlight w:val="none"/>
        </w:rPr>
      </w:pPr>
      <w:r>
        <w:rPr>
          <w:rFonts w:hint="eastAsia" w:ascii="宋体" w:hAnsi="宋体" w:cs="宋体"/>
          <w:b/>
          <w:color w:val="auto"/>
          <w:sz w:val="36"/>
          <w:szCs w:val="36"/>
          <w:highlight w:val="none"/>
        </w:rPr>
        <w:t xml:space="preserve">     中标供应商：</w:t>
      </w:r>
    </w:p>
    <w:bookmarkEnd w:id="3"/>
    <w:bookmarkEnd w:id="4"/>
    <w:bookmarkEnd w:id="63"/>
    <w:bookmarkEnd w:id="64"/>
    <w:bookmarkEnd w:id="65"/>
    <w:bookmarkEnd w:id="66"/>
    <w:p w14:paraId="76236CFF">
      <w:pPr>
        <w:pStyle w:val="14"/>
        <w:spacing w:line="380" w:lineRule="exact"/>
        <w:outlineLvl w:val="0"/>
        <w:rPr>
          <w:rFonts w:hAnsi="宋体" w:cs="宋体"/>
          <w:color w:val="auto"/>
          <w:highlight w:val="none"/>
        </w:rPr>
      </w:pPr>
      <w:bookmarkStart w:id="155" w:name="_Toc213325924"/>
      <w:bookmarkStart w:id="156" w:name="_Toc213206175"/>
    </w:p>
    <w:p w14:paraId="481B1F97">
      <w:pPr>
        <w:rPr>
          <w:rFonts w:hAnsi="宋体" w:cs="宋体"/>
          <w:color w:val="auto"/>
          <w:highlight w:val="none"/>
        </w:rPr>
      </w:pPr>
    </w:p>
    <w:p w14:paraId="5EA5BCCD">
      <w:pPr>
        <w:pStyle w:val="7"/>
        <w:ind w:left="0" w:leftChars="0" w:firstLine="0" w:firstLineChars="0"/>
        <w:rPr>
          <w:color w:val="auto"/>
          <w:highlight w:val="none"/>
        </w:rPr>
      </w:pPr>
    </w:p>
    <w:p w14:paraId="0BDD5206">
      <w:pPr>
        <w:pStyle w:val="7"/>
        <w:rPr>
          <w:rFonts w:hAnsi="宋体" w:cs="宋体"/>
          <w:color w:val="auto"/>
          <w:highlight w:val="none"/>
        </w:rPr>
      </w:pPr>
    </w:p>
    <w:p w14:paraId="0B9FE082">
      <w:pPr>
        <w:pStyle w:val="11"/>
        <w:jc w:val="both"/>
        <w:rPr>
          <w:color w:val="auto"/>
          <w:highlight w:val="none"/>
        </w:rPr>
      </w:pPr>
    </w:p>
    <w:p w14:paraId="1584FE57">
      <w:pPr>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p>
    <w:p w14:paraId="63641B38">
      <w:pPr>
        <w:snapToGrid w:val="0"/>
        <w:spacing w:line="400" w:lineRule="exact"/>
        <w:ind w:right="480"/>
        <w:jc w:val="both"/>
        <w:rPr>
          <w:rFonts w:hint="eastAsia" w:ascii="宋体" w:hAnsi="宋体" w:cs="宋体"/>
          <w:bCs/>
          <w:color w:val="auto"/>
          <w:szCs w:val="21"/>
          <w:highlight w:val="none"/>
          <w:u w:val="single"/>
        </w:rPr>
      </w:pPr>
      <w:r>
        <w:rPr>
          <w:rFonts w:hint="eastAsia" w:ascii="宋体" w:hAnsi="宋体"/>
          <w:color w:val="auto"/>
          <w:szCs w:val="21"/>
          <w:highlight w:val="none"/>
        </w:rPr>
        <w:t>广西政府采购云平台</w:t>
      </w:r>
      <w:r>
        <w:rPr>
          <w:rFonts w:hint="eastAsia" w:ascii="宋体" w:hAnsi="宋体" w:cs="宋体"/>
          <w:bCs/>
          <w:color w:val="auto"/>
          <w:szCs w:val="21"/>
          <w:highlight w:val="none"/>
        </w:rPr>
        <w:t>合同编号：</w:t>
      </w:r>
      <w:r>
        <w:rPr>
          <w:rFonts w:hint="eastAsia" w:ascii="宋体" w:hAnsi="宋体" w:cs="宋体"/>
          <w:bCs/>
          <w:color w:val="auto"/>
          <w:szCs w:val="21"/>
          <w:highlight w:val="none"/>
          <w:lang w:val="en-US" w:eastAsia="zh-CN"/>
        </w:rPr>
        <w:t xml:space="preserve"> </w:t>
      </w:r>
      <w:r>
        <w:rPr>
          <w:rFonts w:hint="eastAsia" w:ascii="宋体" w:hAnsi="宋体" w:cs="宋体"/>
          <w:color w:val="auto"/>
          <w:szCs w:val="21"/>
          <w:highlight w:val="none"/>
          <w:u w:val="single"/>
        </w:rPr>
        <w:t xml:space="preserve">               </w:t>
      </w:r>
    </w:p>
    <w:p w14:paraId="558970DC">
      <w:pPr>
        <w:snapToGrid w:val="0"/>
        <w:spacing w:line="440" w:lineRule="exact"/>
        <w:rPr>
          <w:rFonts w:hint="eastAsia" w:ascii="宋体" w:hAnsi="宋体" w:cs="宋体"/>
          <w:color w:val="auto"/>
          <w:szCs w:val="21"/>
          <w:highlight w:val="none"/>
        </w:rPr>
      </w:pPr>
    </w:p>
    <w:p w14:paraId="7252F532">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p>
    <w:p w14:paraId="5E04523E">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p>
    <w:p w14:paraId="417B9F96">
      <w:pPr>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p>
    <w:p w14:paraId="56EDDC39">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项目</w:t>
      </w:r>
      <w:r>
        <w:rPr>
          <w:rFonts w:hint="eastAsia" w:ascii="宋体" w:hAnsi="宋体" w:cs="宋体"/>
          <w:color w:val="auto"/>
          <w:spacing w:val="-20"/>
          <w:szCs w:val="21"/>
          <w:highlight w:val="none"/>
        </w:rPr>
        <w:t>编 号：</w:t>
      </w:r>
      <w:r>
        <w:rPr>
          <w:rFonts w:hint="eastAsia" w:ascii="宋体" w:hAnsi="宋体" w:cs="宋体"/>
          <w:color w:val="auto"/>
          <w:szCs w:val="21"/>
          <w:highlight w:val="none"/>
          <w:u w:val="single"/>
        </w:rPr>
        <w:t xml:space="preserve">                                </w:t>
      </w:r>
    </w:p>
    <w:p w14:paraId="12CF2AB5">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63846AA6">
      <w:pPr>
        <w:snapToGrid w:val="0"/>
        <w:spacing w:line="360" w:lineRule="auto"/>
        <w:ind w:firstLine="420" w:firstLineChars="200"/>
        <w:rPr>
          <w:rFonts w:hint="eastAsia" w:ascii="宋体" w:hAnsi="宋体" w:cs="宋体"/>
          <w:color w:val="auto"/>
          <w:szCs w:val="21"/>
          <w:highlight w:val="none"/>
        </w:rPr>
      </w:pPr>
    </w:p>
    <w:p w14:paraId="01D844B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w:t>
      </w:r>
      <w:r>
        <w:rPr>
          <w:rFonts w:hint="eastAsia" w:ascii="宋体" w:hAnsi="宋体"/>
          <w:color w:val="auto"/>
          <w:szCs w:val="21"/>
          <w:highlight w:val="none"/>
          <w:lang w:eastAsia="zh-CN"/>
        </w:rPr>
        <w:t>采购</w:t>
      </w:r>
      <w:r>
        <w:rPr>
          <w:rFonts w:hint="eastAsia" w:ascii="宋体" w:hAnsi="宋体"/>
          <w:color w:val="auto"/>
          <w:szCs w:val="21"/>
          <w:highlight w:val="none"/>
        </w:rPr>
        <w:t>文件规定条款和</w:t>
      </w:r>
      <w:r>
        <w:rPr>
          <w:rFonts w:hint="eastAsia" w:ascii="宋体" w:hAnsi="宋体"/>
          <w:color w:val="auto"/>
          <w:szCs w:val="21"/>
          <w:highlight w:val="none"/>
          <w:lang w:eastAsia="zh-CN"/>
        </w:rPr>
        <w:t>中标供应商</w:t>
      </w:r>
      <w:r>
        <w:rPr>
          <w:rFonts w:hint="eastAsia" w:ascii="宋体" w:hAnsi="宋体"/>
          <w:color w:val="auto"/>
          <w:szCs w:val="21"/>
          <w:highlight w:val="none"/>
        </w:rPr>
        <w:t>承诺，甲乙双方签订本合同。</w:t>
      </w:r>
    </w:p>
    <w:p w14:paraId="746AE4C0">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第一条　合同标的</w:t>
      </w:r>
    </w:p>
    <w:p w14:paraId="728448A0">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供货一览表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74"/>
        <w:gridCol w:w="1216"/>
        <w:gridCol w:w="1192"/>
        <w:gridCol w:w="750"/>
        <w:gridCol w:w="817"/>
        <w:gridCol w:w="1206"/>
        <w:gridCol w:w="1396"/>
      </w:tblGrid>
      <w:tr w14:paraId="0F8C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70" w:type="dxa"/>
            <w:noWrap w:val="0"/>
            <w:vAlign w:val="center"/>
          </w:tcPr>
          <w:p w14:paraId="34E30A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序号</w:t>
            </w:r>
          </w:p>
        </w:tc>
        <w:tc>
          <w:tcPr>
            <w:tcW w:w="1074" w:type="dxa"/>
            <w:noWrap w:val="0"/>
            <w:vAlign w:val="center"/>
          </w:tcPr>
          <w:p w14:paraId="59E403C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标的名称</w:t>
            </w:r>
          </w:p>
        </w:tc>
        <w:tc>
          <w:tcPr>
            <w:tcW w:w="1216" w:type="dxa"/>
            <w:noWrap w:val="0"/>
            <w:vAlign w:val="center"/>
          </w:tcPr>
          <w:p w14:paraId="318A24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规格</w:t>
            </w:r>
            <w:r>
              <w:rPr>
                <w:rFonts w:hint="eastAsia" w:ascii="宋体" w:hAnsi="宋体"/>
                <w:color w:val="auto"/>
                <w:szCs w:val="21"/>
                <w:highlight w:val="none"/>
                <w:lang w:eastAsia="zh-CN"/>
              </w:rPr>
              <w:t>型号</w:t>
            </w:r>
          </w:p>
        </w:tc>
        <w:tc>
          <w:tcPr>
            <w:tcW w:w="1192" w:type="dxa"/>
            <w:noWrap w:val="0"/>
            <w:vAlign w:val="center"/>
          </w:tcPr>
          <w:p w14:paraId="44D504D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生产厂家</w:t>
            </w:r>
          </w:p>
        </w:tc>
        <w:tc>
          <w:tcPr>
            <w:tcW w:w="750" w:type="dxa"/>
            <w:noWrap w:val="0"/>
            <w:vAlign w:val="center"/>
          </w:tcPr>
          <w:p w14:paraId="7B79B1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eastAsia="宋体" w:cs="宋体"/>
                <w:b w:val="0"/>
                <w:bCs/>
                <w:i w:val="0"/>
                <w:color w:val="auto"/>
                <w:kern w:val="0"/>
                <w:sz w:val="21"/>
                <w:szCs w:val="21"/>
                <w:highlight w:val="none"/>
                <w:u w:val="none"/>
                <w:lang w:val="en-US" w:eastAsia="zh-CN" w:bidi="ar"/>
              </w:rPr>
              <w:t>单位</w:t>
            </w:r>
          </w:p>
        </w:tc>
        <w:tc>
          <w:tcPr>
            <w:tcW w:w="817" w:type="dxa"/>
            <w:noWrap w:val="0"/>
            <w:vAlign w:val="center"/>
          </w:tcPr>
          <w:p w14:paraId="5D307FD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eastAsia="宋体" w:cs="宋体"/>
                <w:b w:val="0"/>
                <w:bCs/>
                <w:i w:val="0"/>
                <w:color w:val="auto"/>
                <w:kern w:val="0"/>
                <w:sz w:val="21"/>
                <w:szCs w:val="21"/>
                <w:highlight w:val="none"/>
                <w:u w:val="none"/>
                <w:lang w:val="en-US" w:eastAsia="zh-CN" w:bidi="ar"/>
              </w:rPr>
              <w:t>数量</w:t>
            </w:r>
          </w:p>
        </w:tc>
        <w:tc>
          <w:tcPr>
            <w:tcW w:w="1206" w:type="dxa"/>
            <w:noWrap w:val="0"/>
            <w:vAlign w:val="center"/>
          </w:tcPr>
          <w:p w14:paraId="5A0A70E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单价（元）</w:t>
            </w:r>
          </w:p>
        </w:tc>
        <w:tc>
          <w:tcPr>
            <w:tcW w:w="1396" w:type="dxa"/>
            <w:noWrap w:val="0"/>
            <w:vAlign w:val="center"/>
          </w:tcPr>
          <w:p w14:paraId="31F1DC3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lang w:eastAsia="zh-CN"/>
              </w:rPr>
              <w:t>合计</w:t>
            </w:r>
            <w:r>
              <w:rPr>
                <w:rFonts w:hint="eastAsia" w:ascii="宋体" w:hAnsi="宋体"/>
                <w:color w:val="auto"/>
                <w:szCs w:val="21"/>
                <w:highlight w:val="none"/>
              </w:rPr>
              <w:t>（元）</w:t>
            </w:r>
          </w:p>
        </w:tc>
      </w:tr>
      <w:tr w14:paraId="59C9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70" w:type="dxa"/>
            <w:noWrap w:val="0"/>
            <w:vAlign w:val="center"/>
          </w:tcPr>
          <w:p w14:paraId="29A07C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074" w:type="dxa"/>
            <w:noWrap w:val="0"/>
            <w:vAlign w:val="center"/>
          </w:tcPr>
          <w:p w14:paraId="31287B7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216" w:type="dxa"/>
            <w:noWrap w:val="0"/>
            <w:vAlign w:val="center"/>
          </w:tcPr>
          <w:p w14:paraId="3B7F8E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192" w:type="dxa"/>
            <w:noWrap w:val="0"/>
            <w:vAlign w:val="center"/>
          </w:tcPr>
          <w:p w14:paraId="6951B5D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750" w:type="dxa"/>
            <w:noWrap w:val="0"/>
            <w:vAlign w:val="top"/>
          </w:tcPr>
          <w:p w14:paraId="34747DF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817" w:type="dxa"/>
            <w:noWrap w:val="0"/>
            <w:vAlign w:val="top"/>
          </w:tcPr>
          <w:p w14:paraId="74E37F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206" w:type="dxa"/>
            <w:noWrap w:val="0"/>
            <w:vAlign w:val="top"/>
          </w:tcPr>
          <w:p w14:paraId="340D932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396" w:type="dxa"/>
            <w:noWrap w:val="0"/>
            <w:vAlign w:val="center"/>
          </w:tcPr>
          <w:p w14:paraId="4EB7149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r>
      <w:tr w14:paraId="4C0C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70" w:type="dxa"/>
            <w:noWrap w:val="0"/>
            <w:vAlign w:val="center"/>
          </w:tcPr>
          <w:p w14:paraId="0B939F5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074" w:type="dxa"/>
            <w:noWrap w:val="0"/>
            <w:vAlign w:val="center"/>
          </w:tcPr>
          <w:p w14:paraId="35BB3D9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216" w:type="dxa"/>
            <w:noWrap w:val="0"/>
            <w:vAlign w:val="center"/>
          </w:tcPr>
          <w:p w14:paraId="354E887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192" w:type="dxa"/>
            <w:noWrap w:val="0"/>
            <w:vAlign w:val="center"/>
          </w:tcPr>
          <w:p w14:paraId="4EDDDE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750" w:type="dxa"/>
            <w:noWrap w:val="0"/>
            <w:vAlign w:val="top"/>
          </w:tcPr>
          <w:p w14:paraId="1B0459C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817" w:type="dxa"/>
            <w:noWrap w:val="0"/>
            <w:vAlign w:val="top"/>
          </w:tcPr>
          <w:p w14:paraId="6C93293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206" w:type="dxa"/>
            <w:noWrap w:val="0"/>
            <w:vAlign w:val="top"/>
          </w:tcPr>
          <w:p w14:paraId="4A521CD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396" w:type="dxa"/>
            <w:noWrap w:val="0"/>
            <w:vAlign w:val="center"/>
          </w:tcPr>
          <w:p w14:paraId="122887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r>
      <w:tr w14:paraId="0003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1" w:type="dxa"/>
            <w:gridSpan w:val="8"/>
            <w:noWrap w:val="0"/>
            <w:vAlign w:val="center"/>
          </w:tcPr>
          <w:p w14:paraId="0C7DBC8E">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合计金额大写：</w:t>
            </w:r>
            <w:r>
              <w:rPr>
                <w:rFonts w:hint="eastAsia" w:ascii="宋体" w:hAnsi="宋体"/>
                <w:color w:val="auto"/>
                <w:szCs w:val="21"/>
                <w:highlight w:val="none"/>
                <w:u w:val="single"/>
                <w:lang w:eastAsia="zh-CN"/>
              </w:rPr>
              <w:t>（人民币）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p>
        </w:tc>
      </w:tr>
    </w:tbl>
    <w:p w14:paraId="3510E411">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w:t>
      </w:r>
      <w:r>
        <w:rPr>
          <w:rFonts w:hint="eastAsia" w:ascii="宋体" w:hAnsi="宋体" w:eastAsia="宋体" w:cs="宋体"/>
          <w:color w:val="auto"/>
          <w:spacing w:val="3"/>
          <w:sz w:val="21"/>
          <w:szCs w:val="21"/>
          <w:highlight w:val="none"/>
        </w:rPr>
        <w:t>供应商所提供的总报价需包含货物及其附件的采购、制造、包装、运输、保险、税费以及安装设计、安装调试、培训、技术服务(包括技术资料)、质量保修期保障、设备检定、验收等全部费用。</w:t>
      </w:r>
    </w:p>
    <w:p w14:paraId="7783C5A5">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第二条　质量保证</w:t>
      </w:r>
    </w:p>
    <w:p w14:paraId="37F44D0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1.乙方所提供的货物型号、技术规格、技术参数等质量必须与招投标文件和承诺相一致。乙方提供的节能和环保产品必须是列入政府采购清单的产品。</w:t>
      </w:r>
    </w:p>
    <w:p w14:paraId="4F6C88B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2.乙方所提供的货物必须是全新、未使用的原装产品，且在正常安装、使用和保养条件下，其使用寿命期内各项指标均达到质量要求。</w:t>
      </w:r>
    </w:p>
    <w:p w14:paraId="06937154">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第三条　权利保证</w:t>
      </w:r>
    </w:p>
    <w:p w14:paraId="0A11A9C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乙方应保证所提供货物在使用时不会侵犯任何第三方的专利权、商标权、工业设计权或其他权利。</w:t>
      </w:r>
    </w:p>
    <w:p w14:paraId="14A79E90">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eastAsia="宋体"/>
          <w:color w:val="auto"/>
          <w:highlight w:val="none"/>
          <w:lang w:eastAsia="zh-CN"/>
        </w:rPr>
      </w:pPr>
      <w:r>
        <w:rPr>
          <w:rFonts w:hint="eastAsia" w:ascii="宋体" w:hAnsi="宋体" w:eastAsia="宋体" w:cs="Times New Roman"/>
          <w:color w:val="auto"/>
          <w:szCs w:val="21"/>
          <w:highlight w:val="none"/>
          <w:lang w:eastAsia="zh-CN"/>
        </w:rPr>
        <w:t>乙方所交付的货物必须具有完全的所有权，不得有抵押、质押、查封等产权瑕疵。</w:t>
      </w:r>
    </w:p>
    <w:p w14:paraId="57087E6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乙方应按招标文件规定的时间向甲方提供使用货物的有关技术资料。</w:t>
      </w:r>
    </w:p>
    <w:p w14:paraId="6A2065C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未经</w:t>
      </w:r>
      <w:r>
        <w:rPr>
          <w:rFonts w:hint="eastAsia" w:ascii="宋体" w:hAnsi="宋体" w:eastAsia="宋体" w:cs="Times New Roman"/>
          <w:color w:val="auto"/>
          <w:szCs w:val="21"/>
          <w:highlight w:val="none"/>
        </w:rPr>
        <w:t>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F0DC23">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bCs w:val="0"/>
          <w:color w:val="auto"/>
          <w:szCs w:val="21"/>
          <w:highlight w:val="none"/>
        </w:rPr>
      </w:pPr>
      <w:r>
        <w:rPr>
          <w:rFonts w:hint="eastAsia" w:ascii="宋体" w:hAnsi="宋体" w:eastAsia="宋体" w:cs="Times New Roman"/>
          <w:b/>
          <w:color w:val="auto"/>
          <w:szCs w:val="21"/>
          <w:highlight w:val="none"/>
          <w:lang w:eastAsia="zh-CN"/>
        </w:rPr>
        <w:t>包装和运输</w:t>
      </w:r>
    </w:p>
    <w:p w14:paraId="22444C3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1.乙方提供的货物应按照招标文件要求的包装材料、包装标准、包装方式进行包装，每一包装单元内应附详细的装箱单和质量合格证。</w:t>
      </w:r>
    </w:p>
    <w:p w14:paraId="12FD169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2.乙方负责货物运输，货物运输合理耗损及计算方式：</w:t>
      </w:r>
      <w:r>
        <w:rPr>
          <w:rFonts w:hint="eastAsia" w:ascii="宋体" w:hAnsi="宋体" w:eastAsia="宋体" w:cs="Times New Roman"/>
          <w:color w:val="auto"/>
          <w:szCs w:val="21"/>
          <w:highlight w:val="none"/>
          <w:u w:val="single"/>
          <w:lang w:val="en-US" w:eastAsia="zh-CN"/>
        </w:rPr>
        <w:t xml:space="preserve">     乙方负责    </w:t>
      </w:r>
      <w:r>
        <w:rPr>
          <w:rFonts w:hint="eastAsia" w:ascii="宋体" w:hAnsi="宋体" w:eastAsia="宋体" w:cs="Times New Roman"/>
          <w:color w:val="auto"/>
          <w:szCs w:val="21"/>
          <w:highlight w:val="none"/>
          <w:lang w:val="en-US" w:eastAsia="zh-CN"/>
        </w:rPr>
        <w:t>。</w:t>
      </w:r>
    </w:p>
    <w:p w14:paraId="45C8409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3.货物的运输方式：</w:t>
      </w:r>
      <w:r>
        <w:rPr>
          <w:rFonts w:hint="eastAsia" w:ascii="宋体" w:hAnsi="宋体" w:eastAsia="宋体" w:cs="Times New Roman"/>
          <w:color w:val="auto"/>
          <w:szCs w:val="21"/>
          <w:highlight w:val="none"/>
          <w:u w:val="single"/>
          <w:lang w:val="en-US" w:eastAsia="zh-CN"/>
        </w:rPr>
        <w:t xml:space="preserve">    由乙方自定   </w:t>
      </w:r>
      <w:r>
        <w:rPr>
          <w:rFonts w:hint="eastAsia" w:ascii="宋体" w:hAnsi="宋体" w:eastAsia="宋体" w:cs="Times New Roman"/>
          <w:color w:val="auto"/>
          <w:szCs w:val="21"/>
          <w:highlight w:val="none"/>
          <w:lang w:val="en-US" w:eastAsia="zh-CN"/>
        </w:rPr>
        <w:t xml:space="preserve"> 。</w:t>
      </w:r>
    </w:p>
    <w:p w14:paraId="6228EFE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.乙方应在货物发运前对其进行满足运输距离、防潮、防锈和防破损装卸等要求包装，以保证货物安全运达甲方指定地点，</w:t>
      </w:r>
    </w:p>
    <w:p w14:paraId="4EFF2C7B">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default" w:ascii="宋体" w:hAnsi="宋体" w:eastAsia="宋体" w:cs="Times New Roman"/>
          <w:color w:val="auto"/>
          <w:szCs w:val="21"/>
          <w:highlight w:val="none"/>
          <w:lang w:val="en-US" w:eastAsia="zh-CN"/>
        </w:rPr>
        <w:t>.使用说明书(货物属于进口产品的，供货时应同时附上中文使用说明书)、质量检验证明书、随配附件和工具以及清单一并附于贷物内，</w:t>
      </w:r>
    </w:p>
    <w:p w14:paraId="3C63E32E">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.乙方在货物发运手续力理完毕后24小时内或货到甲方48小时前通知甲方，以准备接货。</w:t>
      </w:r>
    </w:p>
    <w:p w14:paraId="693ADC6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default" w:ascii="宋体" w:hAnsi="宋体" w:eastAsia="宋体" w:cs="Times New Roman"/>
          <w:color w:val="auto"/>
          <w:szCs w:val="21"/>
          <w:highlight w:val="none"/>
          <w:lang w:val="en-US" w:eastAsia="zh-CN"/>
        </w:rPr>
        <w:t>.货物在交付甲方前发生的风险均由乙方负责。</w:t>
      </w:r>
    </w:p>
    <w:p w14:paraId="2F46FD6B">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default" w:ascii="宋体" w:hAnsi="宋体" w:eastAsia="宋体" w:cs="Times New Roman"/>
          <w:color w:val="auto"/>
          <w:szCs w:val="21"/>
          <w:highlight w:val="none"/>
          <w:lang w:val="en-US" w:eastAsia="zh-CN"/>
        </w:rPr>
        <w:t>.货物在规定的交付期限内由乙方送达甲方指定的地点视为交付，乙方同时需通知甲方货物已送达。</w:t>
      </w:r>
    </w:p>
    <w:p w14:paraId="3043A0BB">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hint="default" w:ascii="宋体" w:hAnsi="宋体" w:eastAsia="宋体" w:cs="Times New Roman"/>
          <w:color w:val="auto"/>
          <w:szCs w:val="21"/>
          <w:highlight w:val="none"/>
          <w:u w:val="single"/>
          <w:lang w:val="en-US" w:eastAsia="zh-CN"/>
        </w:rPr>
      </w:pPr>
      <w:r>
        <w:rPr>
          <w:rFonts w:hint="eastAsia" w:ascii="宋体" w:hAnsi="宋体" w:cs="Times New Roman"/>
          <w:color w:val="auto"/>
          <w:szCs w:val="21"/>
          <w:highlight w:val="none"/>
          <w:lang w:val="en-US" w:eastAsia="zh-CN"/>
        </w:rPr>
        <w:t>9</w:t>
      </w:r>
      <w:r>
        <w:rPr>
          <w:rFonts w:hint="default" w:ascii="宋体" w:hAnsi="宋体" w:eastAsia="宋体" w:cs="Times New Roman"/>
          <w:color w:val="auto"/>
          <w:szCs w:val="21"/>
          <w:highlight w:val="none"/>
          <w:lang w:val="en-US" w:eastAsia="zh-CN"/>
        </w:rPr>
        <w:t>.乙方负责</w:t>
      </w:r>
      <w:r>
        <w:rPr>
          <w:rFonts w:hint="eastAsia" w:ascii="宋体" w:hAnsi="宋体" w:eastAsia="宋体" w:cs="Times New Roman"/>
          <w:color w:val="auto"/>
          <w:szCs w:val="21"/>
          <w:highlight w:val="none"/>
        </w:rPr>
        <w:t>货物</w:t>
      </w:r>
      <w:r>
        <w:rPr>
          <w:rFonts w:hint="default" w:ascii="宋体" w:hAnsi="宋体" w:eastAsia="宋体" w:cs="Times New Roman"/>
          <w:color w:val="auto"/>
          <w:szCs w:val="21"/>
          <w:highlight w:val="none"/>
          <w:lang w:val="en-US" w:eastAsia="zh-CN"/>
        </w:rPr>
        <w:t>运输，货物运输合理损耗及计算方法:</w:t>
      </w:r>
      <w:r>
        <w:rPr>
          <w:rFonts w:hint="default" w:ascii="宋体" w:hAnsi="宋体" w:eastAsia="宋体" w:cs="Times New Roman"/>
          <w:color w:val="auto"/>
          <w:szCs w:val="21"/>
          <w:highlight w:val="none"/>
          <w:u w:val="single"/>
          <w:lang w:val="en-US" w:eastAsia="zh-CN"/>
        </w:rPr>
        <w:t>本合同货物不接受损耗，由乙方自行为其货物运输办理相关保险</w:t>
      </w:r>
      <w:r>
        <w:rPr>
          <w:rFonts w:hint="eastAsia" w:ascii="宋体" w:hAnsi="宋体" w:cs="Times New Roman"/>
          <w:color w:val="auto"/>
          <w:szCs w:val="21"/>
          <w:highlight w:val="none"/>
          <w:u w:val="single"/>
          <w:lang w:val="en-US" w:eastAsia="zh-CN"/>
        </w:rPr>
        <w:t>。</w:t>
      </w:r>
    </w:p>
    <w:p w14:paraId="7DC4B46B">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rPr>
        <w:t>交付</w:t>
      </w:r>
      <w:r>
        <w:rPr>
          <w:rFonts w:hint="eastAsia" w:ascii="宋体" w:hAnsi="宋体" w:eastAsia="宋体" w:cs="Times New Roman"/>
          <w:b/>
          <w:bCs w:val="0"/>
          <w:color w:val="auto"/>
          <w:szCs w:val="21"/>
          <w:highlight w:val="none"/>
          <w:lang w:eastAsia="zh-CN"/>
        </w:rPr>
        <w:t>和验收</w:t>
      </w:r>
    </w:p>
    <w:p w14:paraId="79D7A00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1.交</w:t>
      </w:r>
      <w:r>
        <w:rPr>
          <w:rFonts w:hint="eastAsia" w:ascii="宋体" w:hAnsi="宋体" w:cs="Times New Roman"/>
          <w:color w:val="auto"/>
          <w:szCs w:val="21"/>
          <w:highlight w:val="none"/>
          <w:lang w:val="en-US" w:eastAsia="zh-CN"/>
        </w:rPr>
        <w:t>付</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。交</w:t>
      </w:r>
      <w:r>
        <w:rPr>
          <w:rFonts w:hint="eastAsia" w:ascii="宋体" w:hAnsi="宋体" w:cs="Times New Roman"/>
          <w:color w:val="auto"/>
          <w:szCs w:val="21"/>
          <w:highlight w:val="none"/>
          <w:lang w:val="en-US" w:eastAsia="zh-CN"/>
        </w:rPr>
        <w:t>付</w:t>
      </w:r>
      <w:r>
        <w:rPr>
          <w:rFonts w:hint="eastAsia" w:ascii="宋体" w:hAnsi="宋体" w:eastAsia="宋体" w:cs="Times New Roman"/>
          <w:color w:val="auto"/>
          <w:szCs w:val="21"/>
          <w:highlight w:val="none"/>
        </w:rPr>
        <w:t>地点：</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w:t>
      </w:r>
    </w:p>
    <w:p w14:paraId="5638046E">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2.乙方提供不符合招投标文件和本合同规定的货物，甲方有权拒绝接受。</w:t>
      </w:r>
    </w:p>
    <w:p w14:paraId="533BE9D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3.乙方应将所提供货物的装箱清单、用户手册、原厂保修卡、随机资料、工具和备品、备件等交付给甲方，如有缺失应及时补齐，否则视为逾期交货。</w:t>
      </w:r>
    </w:p>
    <w:p w14:paraId="5908824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4.甲方在到货后即首先对货物外观、数量进行初步验收，安装、调试、培训完成后10个工作内进行最终验收。</w:t>
      </w:r>
    </w:p>
    <w:p w14:paraId="7B149AD1">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5.在验收过程中发现乙方有违约问题，甲方有权暂缓资金结算，带违约问题解决后。方可办理资金结算事宜，资金结算期自违约问题解决之日起从新计算。</w:t>
      </w:r>
    </w:p>
    <w:p w14:paraId="5E38BD51">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lang w:val="en-US" w:eastAsia="zh-CN"/>
        </w:rPr>
        <w:t>6.</w:t>
      </w:r>
      <w:r>
        <w:rPr>
          <w:rFonts w:hint="eastAsia"/>
          <w:color w:val="auto"/>
          <w:highlight w:val="none"/>
          <w:lang w:val="en-US" w:eastAsia="zh-CN"/>
        </w:rPr>
        <w:t>甲方对验收有异议的，在验收后5个工作日内以书面形式向乙方提出，乙方应自收到甲方书面异议后7日内及时予以解决。</w:t>
      </w:r>
    </w:p>
    <w:p w14:paraId="61EBD1DA">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w:t>
      </w:r>
      <w:r>
        <w:rPr>
          <w:rFonts w:hint="eastAsia" w:ascii="宋体" w:hAnsi="宋体" w:eastAsia="宋体" w:cs="Times New Roman"/>
          <w:b/>
          <w:color w:val="auto"/>
          <w:szCs w:val="21"/>
          <w:highlight w:val="none"/>
          <w:lang w:eastAsia="zh-CN"/>
        </w:rPr>
        <w:t>六</w:t>
      </w:r>
      <w:r>
        <w:rPr>
          <w:rFonts w:hint="eastAsia" w:ascii="宋体" w:hAnsi="宋体" w:eastAsia="宋体" w:cs="Times New Roman"/>
          <w:b/>
          <w:color w:val="auto"/>
          <w:szCs w:val="21"/>
          <w:highlight w:val="none"/>
        </w:rPr>
        <w:t>条　安装</w:t>
      </w:r>
      <w:r>
        <w:rPr>
          <w:rFonts w:hint="eastAsia" w:ascii="宋体" w:hAnsi="宋体" w:eastAsia="宋体" w:cs="Times New Roman"/>
          <w:b/>
          <w:color w:val="auto"/>
          <w:szCs w:val="21"/>
          <w:highlight w:val="none"/>
          <w:lang w:eastAsia="zh-CN"/>
        </w:rPr>
        <w:t>、调试和</w:t>
      </w:r>
      <w:r>
        <w:rPr>
          <w:rFonts w:hint="eastAsia" w:ascii="宋体" w:hAnsi="宋体" w:eastAsia="宋体" w:cs="Times New Roman"/>
          <w:b/>
          <w:color w:val="auto"/>
          <w:szCs w:val="21"/>
          <w:highlight w:val="none"/>
        </w:rPr>
        <w:t>培训</w:t>
      </w:r>
    </w:p>
    <w:p w14:paraId="16584624">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甲方应为乙方的安装、调试提供必要的如场地、电源、水源等条件。</w:t>
      </w:r>
    </w:p>
    <w:p w14:paraId="014E26E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2.乙方在安装、调试后应给甲方30日的产品使用适应期，在此期间乙方应加大对乙方人员的培训，如乙方培训不到位，甲方在使用产品因不适应造成产品损坏的，按产品“三包”处理。</w:t>
      </w:r>
    </w:p>
    <w:p w14:paraId="7BE35D7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乙方负责甲方有关人员的培训</w:t>
      </w:r>
      <w:r>
        <w:rPr>
          <w:rFonts w:hint="eastAsia" w:ascii="宋体" w:hAnsi="宋体" w:eastAsia="宋体" w:cs="Times New Roman"/>
          <w:color w:val="auto"/>
          <w:szCs w:val="21"/>
          <w:highlight w:val="none"/>
          <w:lang w:eastAsia="zh-CN"/>
        </w:rPr>
        <w:t>，乙方也可委托甲方负责和协助培训，培训费用由乙方支付。</w:t>
      </w:r>
      <w:r>
        <w:rPr>
          <w:rFonts w:hint="eastAsia" w:ascii="宋体" w:hAnsi="宋体" w:eastAsia="宋体" w:cs="Times New Roman"/>
          <w:color w:val="auto"/>
          <w:szCs w:val="21"/>
          <w:highlight w:val="none"/>
        </w:rPr>
        <w:t>培训时间、地点：</w:t>
      </w:r>
      <w:r>
        <w:rPr>
          <w:rFonts w:hint="eastAsia" w:ascii="宋体" w:hAnsi="宋体" w:eastAsia="宋体" w:cs="Times New Roman"/>
          <w:color w:val="auto"/>
          <w:szCs w:val="21"/>
          <w:highlight w:val="none"/>
          <w:u w:val="single"/>
        </w:rPr>
        <w:t>按甲方规定的时间和地点</w:t>
      </w:r>
      <w:r>
        <w:rPr>
          <w:rFonts w:hint="eastAsia" w:ascii="宋体" w:hAnsi="宋体" w:eastAsia="宋体" w:cs="Times New Roman"/>
          <w:color w:val="auto"/>
          <w:szCs w:val="21"/>
          <w:highlight w:val="none"/>
          <w:u w:val="none"/>
        </w:rPr>
        <w:t>。</w:t>
      </w:r>
    </w:p>
    <w:p w14:paraId="6B610B43">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w:t>
      </w:r>
      <w:r>
        <w:rPr>
          <w:rFonts w:hint="eastAsia" w:ascii="宋体" w:hAnsi="宋体" w:eastAsia="宋体" w:cs="Times New Roman"/>
          <w:b/>
          <w:color w:val="auto"/>
          <w:szCs w:val="21"/>
          <w:highlight w:val="none"/>
          <w:lang w:eastAsia="zh-CN"/>
        </w:rPr>
        <w:t>七</w:t>
      </w:r>
      <w:r>
        <w:rPr>
          <w:rFonts w:hint="eastAsia" w:ascii="宋体" w:hAnsi="宋体" w:eastAsia="宋体" w:cs="Times New Roman"/>
          <w:b/>
          <w:color w:val="auto"/>
          <w:szCs w:val="21"/>
          <w:highlight w:val="none"/>
        </w:rPr>
        <w:t>条  售后服务、保修期</w:t>
      </w:r>
    </w:p>
    <w:p w14:paraId="514134C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1.乙方应按照国家有关法律法规和“三包”规定以及招投标文件和本合同所附的服务承诺，为甲方提供售后服务。</w:t>
      </w:r>
    </w:p>
    <w:p w14:paraId="344A28DB">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货物保修期</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见乙方</w:t>
      </w:r>
      <w:r>
        <w:rPr>
          <w:rFonts w:hint="eastAsia" w:ascii="宋体" w:hAnsi="宋体" w:cs="Times New Roman"/>
          <w:color w:val="auto"/>
          <w:szCs w:val="21"/>
          <w:highlight w:val="none"/>
          <w:u w:val="single"/>
          <w:lang w:val="en-US" w:eastAsia="zh-CN"/>
        </w:rPr>
        <w:t>投标</w:t>
      </w:r>
      <w:r>
        <w:rPr>
          <w:rFonts w:hint="eastAsia" w:ascii="宋体" w:hAnsi="宋体" w:eastAsia="宋体" w:cs="Times New Roman"/>
          <w:color w:val="auto"/>
          <w:szCs w:val="21"/>
          <w:highlight w:val="none"/>
          <w:u w:val="single"/>
        </w:rPr>
        <w:t>文件承诺。</w:t>
      </w:r>
    </w:p>
    <w:p w14:paraId="48E8D3C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3.乙方提供的服务承诺和售后服务及保修期责任等其它具体约定事项。（如有，可另附合同附件）</w:t>
      </w:r>
    </w:p>
    <w:p w14:paraId="4F90C1E8">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第</w:t>
      </w:r>
      <w:r>
        <w:rPr>
          <w:rFonts w:hint="eastAsia" w:ascii="宋体" w:hAnsi="宋体" w:eastAsia="宋体" w:cs="Times New Roman"/>
          <w:b/>
          <w:color w:val="auto"/>
          <w:szCs w:val="21"/>
          <w:highlight w:val="none"/>
          <w:lang w:eastAsia="zh-CN"/>
        </w:rPr>
        <w:t>八</w:t>
      </w:r>
      <w:r>
        <w:rPr>
          <w:rFonts w:hint="eastAsia" w:ascii="宋体" w:hAnsi="宋体" w:eastAsia="宋体" w:cs="Times New Roman"/>
          <w:b/>
          <w:color w:val="auto"/>
          <w:szCs w:val="21"/>
          <w:highlight w:val="none"/>
        </w:rPr>
        <w:t>条　付款方式</w:t>
      </w:r>
    </w:p>
    <w:p w14:paraId="40B6E12F">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1.当采购数量与实际使用数量不一致时，乙方应根据实际使用量供货，合同的最终结算金额按实际使用量乘以中标单价进行计算。</w:t>
      </w:r>
    </w:p>
    <w:p w14:paraId="553DE414">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hint="eastAsia"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2</w:t>
      </w:r>
      <w:r>
        <w:rPr>
          <w:rFonts w:hint="eastAsia" w:ascii="宋体" w:hAnsi="宋体" w:eastAsia="宋体" w:cs="Times New Roman"/>
          <w:bCs/>
          <w:color w:val="auto"/>
          <w:kern w:val="0"/>
          <w:sz w:val="21"/>
          <w:szCs w:val="21"/>
          <w:highlight w:val="none"/>
          <w:lang w:val="en-US" w:eastAsia="zh-CN" w:bidi="ar-SA"/>
        </w:rPr>
        <w:t>.付款条件：</w:t>
      </w:r>
    </w:p>
    <w:p w14:paraId="27953A80">
      <w:pPr>
        <w:keepNext w:val="0"/>
        <w:keepLines w:val="0"/>
        <w:pageBreakBefore w:val="0"/>
        <w:widowControl w:val="0"/>
        <w:kinsoku/>
        <w:wordWrap/>
        <w:overflowPunct/>
        <w:topLinePunct w:val="0"/>
        <w:autoSpaceDE/>
        <w:autoSpaceDN/>
        <w:bidi w:val="0"/>
        <w:adjustRightInd/>
        <w:snapToGrid w:val="0"/>
        <w:spacing w:line="360" w:lineRule="exact"/>
        <w:ind w:firstLine="432" w:firstLineChars="20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本项目款项分期支付，第一次：自签订合同生效以及具备实施条件后35日内支付合同价款的30%</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第二次：货物按照</w:t>
      </w:r>
      <w:r>
        <w:rPr>
          <w:rFonts w:hint="eastAsia" w:ascii="宋体" w:hAnsi="宋体" w:cs="宋体"/>
          <w:color w:val="auto"/>
          <w:spacing w:val="3"/>
          <w:sz w:val="21"/>
          <w:szCs w:val="21"/>
          <w:highlight w:val="none"/>
          <w:lang w:val="en-US" w:eastAsia="zh-CN"/>
        </w:rPr>
        <w:t>甲方</w:t>
      </w:r>
      <w:r>
        <w:rPr>
          <w:rFonts w:hint="eastAsia" w:ascii="宋体" w:hAnsi="宋体" w:eastAsia="宋体" w:cs="宋体"/>
          <w:color w:val="auto"/>
          <w:spacing w:val="3"/>
          <w:sz w:val="21"/>
          <w:szCs w:val="21"/>
          <w:highlight w:val="none"/>
        </w:rPr>
        <w:t>指定地点安装后35日内支付合同价款的60%</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第三次</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货物经</w:t>
      </w:r>
      <w:r>
        <w:rPr>
          <w:rFonts w:hint="eastAsia" w:ascii="宋体" w:hAnsi="宋体" w:cs="宋体"/>
          <w:color w:val="auto"/>
          <w:spacing w:val="3"/>
          <w:sz w:val="21"/>
          <w:szCs w:val="21"/>
          <w:highlight w:val="none"/>
          <w:lang w:val="en-US" w:eastAsia="zh-CN"/>
        </w:rPr>
        <w:t>甲方</w:t>
      </w:r>
      <w:r>
        <w:rPr>
          <w:rFonts w:hint="eastAsia" w:ascii="宋体" w:hAnsi="宋体" w:eastAsia="宋体" w:cs="宋体"/>
          <w:color w:val="auto"/>
          <w:spacing w:val="3"/>
          <w:sz w:val="21"/>
          <w:szCs w:val="21"/>
          <w:highlight w:val="none"/>
        </w:rPr>
        <w:t>验收合格并投入正常使用后35日内支付合同价款的</w:t>
      </w:r>
      <w:r>
        <w:rPr>
          <w:rFonts w:hint="eastAsia" w:ascii="宋体" w:hAnsi="宋体" w:cs="宋体"/>
          <w:color w:val="auto"/>
          <w:spacing w:val="3"/>
          <w:sz w:val="21"/>
          <w:szCs w:val="21"/>
          <w:highlight w:val="none"/>
          <w:lang w:val="en-US" w:eastAsia="zh-CN"/>
        </w:rPr>
        <w:t>7</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第四次：货物自验收合格投入正常使用满一年后支付合同价款的</w:t>
      </w:r>
      <w:r>
        <w:rPr>
          <w:rFonts w:hint="eastAsia" w:ascii="宋体" w:hAnsi="宋体"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(不计利息)。</w:t>
      </w:r>
    </w:p>
    <w:p w14:paraId="6591B868">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
          <w:color w:val="auto"/>
          <w:szCs w:val="21"/>
          <w:highlight w:val="none"/>
        </w:rPr>
      </w:pPr>
      <w:r>
        <w:rPr>
          <w:rFonts w:hint="eastAsia" w:ascii="宋体" w:hAnsi="宋体" w:eastAsia="宋体" w:cs="Times New Roman"/>
          <w:b/>
          <w:color w:val="auto"/>
          <w:szCs w:val="21"/>
          <w:highlight w:val="none"/>
        </w:rPr>
        <w:t>第八条　</w:t>
      </w:r>
      <w:r>
        <w:rPr>
          <w:rFonts w:hint="eastAsia" w:ascii="宋体" w:hAnsi="宋体" w:cs="宋体"/>
          <w:b/>
          <w:color w:val="auto"/>
          <w:szCs w:val="21"/>
          <w:highlight w:val="none"/>
        </w:rPr>
        <w:t>履约保证金</w:t>
      </w:r>
      <w:r>
        <w:rPr>
          <w:rFonts w:hint="eastAsia" w:ascii="宋体" w:hAnsi="宋体" w:cs="宋体"/>
          <w:b/>
          <w:color w:val="auto"/>
          <w:szCs w:val="21"/>
          <w:highlight w:val="none"/>
          <w:lang w:val="en-US" w:eastAsia="zh-CN"/>
        </w:rPr>
        <w:t>:</w:t>
      </w:r>
      <w:r>
        <w:rPr>
          <w:rFonts w:hint="eastAsia" w:ascii="宋体" w:hAnsi="宋体" w:cs="宋体"/>
          <w:b w:val="0"/>
          <w:bCs/>
          <w:color w:val="auto"/>
          <w:szCs w:val="21"/>
          <w:highlight w:val="none"/>
          <w:lang w:val="en-US" w:eastAsia="zh-CN"/>
        </w:rPr>
        <w:t>无</w:t>
      </w:r>
      <w:r>
        <w:rPr>
          <w:rFonts w:hint="eastAsia" w:ascii="宋体" w:hAnsi="宋体" w:cs="宋体"/>
          <w:b w:val="0"/>
          <w:bCs/>
          <w:color w:val="auto"/>
          <w:szCs w:val="21"/>
          <w:highlight w:val="none"/>
        </w:rPr>
        <w:t xml:space="preserve"> </w:t>
      </w:r>
    </w:p>
    <w:p w14:paraId="6CC73E31">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eastAsia="zh-CN"/>
        </w:rPr>
        <w:t>第九条</w:t>
      </w:r>
      <w:r>
        <w:rPr>
          <w:rFonts w:hint="eastAsia" w:ascii="宋体" w:hAnsi="宋体" w:eastAsia="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税费</w:t>
      </w:r>
    </w:p>
    <w:p w14:paraId="4817F47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本合同执行中相关的一切税费均由乙方承担。</w:t>
      </w:r>
    </w:p>
    <w:p w14:paraId="59F2CA28">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第</w:t>
      </w:r>
      <w:r>
        <w:rPr>
          <w:rFonts w:hint="eastAsia" w:ascii="宋体" w:hAnsi="宋体" w:eastAsia="宋体" w:cs="Times New Roman"/>
          <w:b/>
          <w:color w:val="auto"/>
          <w:szCs w:val="21"/>
          <w:highlight w:val="none"/>
          <w:lang w:eastAsia="zh-CN"/>
        </w:rPr>
        <w:t>十</w:t>
      </w:r>
      <w:r>
        <w:rPr>
          <w:rFonts w:hint="eastAsia" w:ascii="宋体" w:hAnsi="宋体" w:eastAsia="宋体" w:cs="Times New Roman"/>
          <w:b/>
          <w:color w:val="auto"/>
          <w:szCs w:val="21"/>
          <w:highlight w:val="none"/>
        </w:rPr>
        <w:t>条  质量保证及售后服务</w:t>
      </w:r>
    </w:p>
    <w:p w14:paraId="0FE6AAA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乙方应按招标文件规定的货物性能、技术要求、质量标准向甲方提供未经使用的全新产品。</w:t>
      </w:r>
    </w:p>
    <w:p w14:paraId="0916F129">
      <w:pPr>
        <w:keepNext w:val="0"/>
        <w:keepLines w:val="0"/>
        <w:pageBreakBefore w:val="0"/>
        <w:widowControl w:val="0"/>
        <w:kinsoku/>
        <w:wordWrap/>
        <w:overflowPunct/>
        <w:topLinePunct w:val="0"/>
        <w:autoSpaceDE/>
        <w:autoSpaceDN/>
        <w:bidi w:val="0"/>
        <w:adjustRightInd/>
        <w:snapToGrid w:val="0"/>
        <w:spacing w:before="120" w:after="120" w:line="360" w:lineRule="exact"/>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对达不到要求者，根据实际情况，经双方协商，可按以下办法处理：</w:t>
      </w:r>
    </w:p>
    <w:p w14:paraId="38476BB9">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⑴更换：由乙方承担所发生的全部费用。</w:t>
      </w:r>
    </w:p>
    <w:p w14:paraId="74AE62E3">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⑵贬值处理：由甲乙双方合议定价。</w:t>
      </w:r>
    </w:p>
    <w:p w14:paraId="0934FE5A">
      <w:pPr>
        <w:keepNext w:val="0"/>
        <w:keepLines w:val="0"/>
        <w:pageBreakBefore w:val="0"/>
        <w:widowControl w:val="0"/>
        <w:kinsoku/>
        <w:wordWrap/>
        <w:overflowPunct/>
        <w:topLinePunct w:val="0"/>
        <w:autoSpaceDE/>
        <w:autoSpaceDN/>
        <w:bidi w:val="0"/>
        <w:adjustRightInd/>
        <w:snapToGrid w:val="0"/>
        <w:spacing w:before="120" w:after="120" w:line="360" w:lineRule="exact"/>
        <w:ind w:left="420" w:left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⑶退货处理：乙方应退还甲方支付的合同款，同时应承担该货物的直接费用（运输、保险、检验、货款利息及银行手续费等）。</w:t>
      </w:r>
    </w:p>
    <w:p w14:paraId="6AD03197">
      <w:pPr>
        <w:keepNext w:val="0"/>
        <w:keepLines w:val="0"/>
        <w:pageBreakBefore w:val="0"/>
        <w:widowControl w:val="0"/>
        <w:kinsoku/>
        <w:wordWrap/>
        <w:overflowPunct/>
        <w:topLinePunct w:val="0"/>
        <w:autoSpaceDE/>
        <w:autoSpaceDN/>
        <w:bidi w:val="0"/>
        <w:adjustRightInd/>
        <w:snapToGrid w:val="0"/>
        <w:spacing w:before="120" w:after="120" w:line="360" w:lineRule="exact"/>
        <w:ind w:right="-126" w:rightChars="-60"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2.如在使用过程中发生质量问题，乙方在接到甲方通知后</w:t>
      </w:r>
      <w:r>
        <w:rPr>
          <w:rFonts w:hint="eastAsia" w:ascii="宋体" w:hAnsi="宋体" w:eastAsia="宋体" w:cs="Times New Roman"/>
          <w:color w:val="auto"/>
          <w:kern w:val="0"/>
          <w:sz w:val="21"/>
          <w:szCs w:val="21"/>
          <w:highlight w:val="none"/>
          <w:u w:val="single"/>
          <w:lang w:val="en-US" w:eastAsia="zh-CN" w:bidi="ar-SA"/>
        </w:rPr>
        <w:t>按乙方投标文件承诺时间</w:t>
      </w:r>
      <w:r>
        <w:rPr>
          <w:rFonts w:hint="eastAsia" w:ascii="宋体" w:hAnsi="宋体" w:eastAsia="宋体" w:cs="Times New Roman"/>
          <w:color w:val="auto"/>
          <w:kern w:val="0"/>
          <w:sz w:val="21"/>
          <w:szCs w:val="21"/>
          <w:highlight w:val="none"/>
          <w:lang w:val="en-US" w:eastAsia="zh-CN" w:bidi="ar-SA"/>
        </w:rPr>
        <w:t>到达甲方现场处理。</w:t>
      </w:r>
    </w:p>
    <w:p w14:paraId="1C1E1CE7">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3.在质保期内，乙方应对货物出现的质量及安全问题负责处理解决并承担一切费用。</w:t>
      </w:r>
    </w:p>
    <w:p w14:paraId="653D1B6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4.上述的货物免费保修期</w:t>
      </w:r>
      <w:r>
        <w:rPr>
          <w:rFonts w:hint="eastAsia" w:ascii="宋体" w:hAnsi="宋体" w:eastAsia="宋体" w:cs="Times New Roman"/>
          <w:color w:val="auto"/>
          <w:szCs w:val="21"/>
          <w:highlight w:val="none"/>
          <w:u w:val="single"/>
        </w:rPr>
        <w:t>详见本合同条款第</w:t>
      </w:r>
      <w:r>
        <w:rPr>
          <w:rFonts w:hint="eastAsia" w:ascii="宋体" w:hAnsi="宋体" w:cs="Times New Roman"/>
          <w:color w:val="auto"/>
          <w:szCs w:val="21"/>
          <w:highlight w:val="none"/>
          <w:u w:val="single"/>
          <w:lang w:val="en-US" w:eastAsia="zh-CN"/>
        </w:rPr>
        <w:t>七</w:t>
      </w:r>
      <w:r>
        <w:rPr>
          <w:rFonts w:hint="eastAsia" w:ascii="宋体" w:hAnsi="宋体" w:eastAsia="宋体" w:cs="Times New Roman"/>
          <w:color w:val="auto"/>
          <w:szCs w:val="21"/>
          <w:highlight w:val="none"/>
          <w:u w:val="single"/>
        </w:rPr>
        <w:t>条要求</w:t>
      </w:r>
      <w:r>
        <w:rPr>
          <w:rFonts w:hint="eastAsia" w:ascii="宋体" w:hAnsi="宋体" w:eastAsia="宋体" w:cs="Times New Roman"/>
          <w:color w:val="auto"/>
          <w:szCs w:val="21"/>
          <w:highlight w:val="none"/>
        </w:rPr>
        <w:t>，因人为因素出现的故障不在免费保修范围内。超过保修期的机器设备，终生维修，维修时只收部件成本费。</w:t>
      </w:r>
    </w:p>
    <w:p w14:paraId="1D57B4A3">
      <w:pPr>
        <w:keepNext w:val="0"/>
        <w:keepLines w:val="0"/>
        <w:pageBreakBefore w:val="0"/>
        <w:widowControl w:val="0"/>
        <w:kinsoku/>
        <w:wordWrap/>
        <w:overflowPunct/>
        <w:topLinePunct w:val="0"/>
        <w:autoSpaceDE/>
        <w:autoSpaceDN/>
        <w:bidi w:val="0"/>
        <w:adjustRightInd/>
        <w:snapToGrid w:val="0"/>
        <w:spacing w:before="120" w:after="120" w:line="360" w:lineRule="exact"/>
        <w:ind w:firstLine="413" w:firstLineChars="196"/>
        <w:jc w:val="both"/>
        <w:textAlignment w:val="auto"/>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第十一条  调试和验收</w:t>
      </w:r>
    </w:p>
    <w:p w14:paraId="6905651D">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left"/>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甲方对乙方提交的货物依据招标文件上的技术规格要求和国家有关质量标准进行现场初步验收，外观、说明书符合招标文件技术要求的，给予签收，初步验收不合格的不予签收。货到后，甲方应当在到货（安装、调试完）后</w:t>
      </w:r>
      <w:r>
        <w:rPr>
          <w:rFonts w:hint="eastAsia" w:ascii="宋体" w:hAnsi="宋体" w:cs="Times New Roman"/>
          <w:color w:val="auto"/>
          <w:kern w:val="0"/>
          <w:sz w:val="21"/>
          <w:szCs w:val="21"/>
          <w:highlight w:val="none"/>
          <w:lang w:val="en-US" w:eastAsia="zh-CN" w:bidi="ar-SA"/>
        </w:rPr>
        <w:t>7</w:t>
      </w:r>
      <w:r>
        <w:rPr>
          <w:rFonts w:hint="eastAsia" w:ascii="宋体" w:hAnsi="宋体" w:eastAsia="宋体" w:cs="Times New Roman"/>
          <w:color w:val="auto"/>
          <w:kern w:val="0"/>
          <w:sz w:val="21"/>
          <w:szCs w:val="21"/>
          <w:highlight w:val="none"/>
          <w:lang w:val="en-US" w:eastAsia="zh-CN" w:bidi="ar-SA"/>
        </w:rPr>
        <w:t>个工作日内进行验收。逾期不验收的，乙方可视同验收合格。验收合格后由甲乙双方签署货物验收单并加盖</w:t>
      </w:r>
      <w:r>
        <w:rPr>
          <w:rFonts w:hint="eastAsia" w:ascii="宋体" w:hAnsi="宋体" w:cs="Times New Roman"/>
          <w:color w:val="auto"/>
          <w:kern w:val="0"/>
          <w:sz w:val="21"/>
          <w:szCs w:val="21"/>
          <w:highlight w:val="none"/>
          <w:lang w:val="en-US" w:eastAsia="zh-CN" w:bidi="ar-SA"/>
        </w:rPr>
        <w:t>甲方</w:t>
      </w:r>
      <w:r>
        <w:rPr>
          <w:rFonts w:hint="eastAsia" w:ascii="宋体" w:hAnsi="宋体" w:eastAsia="宋体" w:cs="Times New Roman"/>
          <w:color w:val="auto"/>
          <w:kern w:val="0"/>
          <w:sz w:val="21"/>
          <w:szCs w:val="21"/>
          <w:highlight w:val="none"/>
          <w:lang w:val="en-US" w:eastAsia="zh-CN" w:bidi="ar-SA"/>
        </w:rPr>
        <w:t>公章，甲乙双方各执一份。</w:t>
      </w:r>
    </w:p>
    <w:p w14:paraId="53BEABE0">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2.乙方交货前应对产品作出全面检查和对验收文件进行整理，并列出清单，作为甲方收货验收和使用的技术条件依据，检验的结果应随货物交甲方。</w:t>
      </w:r>
    </w:p>
    <w:p w14:paraId="7F7D808F">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u w:val="single"/>
          <w:lang w:val="en-US" w:eastAsia="zh-CN" w:bidi="ar-SA"/>
        </w:rPr>
      </w:pPr>
      <w:r>
        <w:rPr>
          <w:rFonts w:hint="eastAsia" w:ascii="宋体" w:hAnsi="宋体" w:eastAsia="宋体" w:cs="Times New Roman"/>
          <w:color w:val="auto"/>
          <w:kern w:val="0"/>
          <w:sz w:val="21"/>
          <w:szCs w:val="21"/>
          <w:highlight w:val="none"/>
          <w:lang w:val="en-US" w:eastAsia="zh-CN" w:bidi="ar-SA"/>
        </w:rPr>
        <w:t>3.甲方对乙方提供的货物在使用前进行调试时，乙方需负责安装并培训甲方的使用操作人员，并协助甲方一起调试，直到符合技术要求，甲方才做最终验收。</w:t>
      </w:r>
    </w:p>
    <w:p w14:paraId="7885BC61">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4.对技术复杂的货物，甲方应请国家认可的专业检测机构参与初步验收及最终验收，并由其出具质量检测报告。</w:t>
      </w:r>
    </w:p>
    <w:p w14:paraId="4B89829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宋体"/>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验收时乙方必须在场，验收完毕后作出验收结果报告；验收费用由乙方负责。</w:t>
      </w:r>
    </w:p>
    <w:p w14:paraId="16A5730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w:t>
      </w:r>
      <w:r>
        <w:rPr>
          <w:rFonts w:hint="eastAsia" w:ascii="宋体" w:hAnsi="宋体" w:cs="Times New Roman"/>
          <w:color w:val="auto"/>
          <w:szCs w:val="21"/>
          <w:highlight w:val="none"/>
          <w:lang w:val="en-US" w:eastAsia="zh-CN"/>
        </w:rPr>
        <w:t>甲方</w:t>
      </w:r>
      <w:r>
        <w:rPr>
          <w:rFonts w:hint="eastAsia" w:ascii="宋体" w:hAnsi="宋体" w:eastAsia="宋体" w:cs="Times New Roman"/>
          <w:color w:val="auto"/>
          <w:szCs w:val="21"/>
          <w:highlight w:val="none"/>
        </w:rPr>
        <w:t>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9ADD7EA">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color w:val="auto"/>
          <w:szCs w:val="21"/>
          <w:highlight w:val="none"/>
        </w:rPr>
        <w:t>7.甲方对验收有异议的，在验收后五个工作日内以书面形式向乙方提出，乙方应自收到甲方书面异议后</w:t>
      </w:r>
      <w:r>
        <w:rPr>
          <w:rFonts w:hint="eastAsia" w:ascii="宋体" w:hAnsi="宋体" w:eastAsia="宋体" w:cs="Times New Roman"/>
          <w:color w:val="auto"/>
          <w:szCs w:val="21"/>
          <w:highlight w:val="none"/>
          <w:u w:val="single"/>
        </w:rPr>
        <w:t xml:space="preserve"> 3 </w:t>
      </w:r>
      <w:r>
        <w:rPr>
          <w:rFonts w:hint="eastAsia" w:ascii="宋体" w:hAnsi="宋体" w:eastAsia="宋体" w:cs="Times New Roman"/>
          <w:color w:val="auto"/>
          <w:szCs w:val="21"/>
          <w:highlight w:val="none"/>
        </w:rPr>
        <w:t>日内及时予以解决。</w:t>
      </w:r>
    </w:p>
    <w:p w14:paraId="27E75CCE">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第十</w:t>
      </w:r>
      <w:r>
        <w:rPr>
          <w:rFonts w:hint="eastAsia" w:ascii="宋体" w:hAnsi="宋体" w:cs="Times New Roman"/>
          <w:b/>
          <w:color w:val="auto"/>
          <w:szCs w:val="21"/>
          <w:highlight w:val="none"/>
          <w:lang w:val="en-US" w:eastAsia="zh-CN"/>
        </w:rPr>
        <w:t>二</w:t>
      </w:r>
      <w:r>
        <w:rPr>
          <w:rFonts w:hint="eastAsia" w:ascii="宋体" w:hAnsi="宋体" w:eastAsia="宋体" w:cs="Times New Roman"/>
          <w:b/>
          <w:color w:val="auto"/>
          <w:szCs w:val="21"/>
          <w:highlight w:val="none"/>
        </w:rPr>
        <w:t>条　违约责任</w:t>
      </w:r>
    </w:p>
    <w:p w14:paraId="6E8FF908">
      <w:pPr>
        <w:keepNext w:val="0"/>
        <w:keepLines w:val="0"/>
        <w:pageBreakBefore w:val="0"/>
        <w:widowControl w:val="0"/>
        <w:kinsoku/>
        <w:wordWrap/>
        <w:overflowPunct/>
        <w:topLinePunct w:val="0"/>
        <w:autoSpaceDE/>
        <w:autoSpaceDN/>
        <w:bidi w:val="0"/>
        <w:adjustRightInd/>
        <w:snapToGrid w:val="0"/>
        <w:spacing w:line="360" w:lineRule="exact"/>
        <w:ind w:firstLine="539" w:firstLineChars="257"/>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580331F8">
      <w:pPr>
        <w:keepNext w:val="0"/>
        <w:keepLines w:val="0"/>
        <w:pageBreakBefore w:val="0"/>
        <w:widowControl w:val="0"/>
        <w:kinsoku/>
        <w:wordWrap/>
        <w:overflowPunct/>
        <w:topLinePunct w:val="0"/>
        <w:autoSpaceDE/>
        <w:autoSpaceDN/>
        <w:bidi w:val="0"/>
        <w:adjustRightInd/>
        <w:snapToGrid w:val="0"/>
        <w:spacing w:line="360" w:lineRule="exact"/>
        <w:ind w:firstLine="472" w:firstLineChars="225"/>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2.乙方提供的货物如侵犯了第三方合法权益而引发的任何纠纷或诉讼，均由乙方负责交涉并承担全部责任。</w:t>
      </w:r>
    </w:p>
    <w:p w14:paraId="258080E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3.因包装、运输引起的货物损坏，按质量不合格处理。</w:t>
      </w:r>
    </w:p>
    <w:p w14:paraId="08E9750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宋体"/>
          <w:color w:val="auto"/>
          <w:szCs w:val="21"/>
          <w:highlight w:val="none"/>
        </w:rPr>
        <w:t>甲方无故延期接收货物、乙方逾期交货的，每天向对方偿付违约货款额</w:t>
      </w:r>
      <w:r>
        <w:rPr>
          <w:rFonts w:ascii="宋体" w:hAnsi="宋体" w:eastAsia="宋体" w:cs="Verdana"/>
          <w:color w:val="auto"/>
          <w:szCs w:val="21"/>
          <w:highlight w:val="none"/>
        </w:rPr>
        <w:t>3‰</w:t>
      </w:r>
      <w:r>
        <w:rPr>
          <w:rFonts w:hint="eastAsia" w:ascii="宋体" w:hAnsi="宋体" w:eastAsia="宋体" w:cs="宋体"/>
          <w:color w:val="auto"/>
          <w:szCs w:val="21"/>
          <w:highlight w:val="none"/>
        </w:rPr>
        <w:t>违约金，但违约金累计不得超过违约货款额</w:t>
      </w:r>
      <w:r>
        <w:rPr>
          <w:rFonts w:hint="eastAsia" w:ascii="宋体" w:hAnsi="宋体" w:eastAsia="宋体" w:cs="Times New Roman"/>
          <w:color w:val="auto"/>
          <w:szCs w:val="21"/>
          <w:highlight w:val="none"/>
          <w:u w:val="single"/>
        </w:rPr>
        <w:t>5%</w:t>
      </w:r>
      <w:r>
        <w:rPr>
          <w:rFonts w:hint="eastAsia" w:ascii="宋体" w:hAnsi="宋体" w:eastAsia="宋体" w:cs="宋体"/>
          <w:color w:val="auto"/>
          <w:szCs w:val="21"/>
          <w:highlight w:val="none"/>
        </w:rPr>
        <w:t>，超过</w:t>
      </w:r>
      <w:r>
        <w:rPr>
          <w:rFonts w:hint="eastAsia" w:ascii="宋体" w:hAnsi="宋体" w:eastAsia="宋体" w:cs="Times New Roman"/>
          <w:color w:val="auto"/>
          <w:szCs w:val="21"/>
          <w:highlight w:val="none"/>
        </w:rPr>
        <w:t xml:space="preserve">10 </w:t>
      </w:r>
      <w:r>
        <w:rPr>
          <w:rFonts w:hint="eastAsia" w:ascii="宋体" w:hAnsi="宋体" w:eastAsia="宋体" w:cs="宋体"/>
          <w:color w:val="auto"/>
          <w:szCs w:val="21"/>
          <w:highlight w:val="none"/>
        </w:rPr>
        <w:t>天对方有权解除合同，违约方承担因此给对方造成的经济损失；甲方延期付货款的，每天向乙方偿付延期货款额</w:t>
      </w:r>
      <w:r>
        <w:rPr>
          <w:rFonts w:hint="eastAsia" w:ascii="宋体" w:hAnsi="宋体" w:eastAsia="宋体" w:cs="Times New Roman"/>
          <w:color w:val="auto"/>
          <w:szCs w:val="21"/>
          <w:highlight w:val="none"/>
        </w:rPr>
        <w:t xml:space="preserve"> 3‰  </w:t>
      </w:r>
      <w:r>
        <w:rPr>
          <w:rFonts w:hint="eastAsia" w:ascii="宋体" w:hAnsi="宋体" w:eastAsia="宋体" w:cs="宋体"/>
          <w:color w:val="auto"/>
          <w:szCs w:val="21"/>
          <w:highlight w:val="none"/>
        </w:rPr>
        <w:t>滞纳金，但滞纳金累计不得超过延期货款额</w:t>
      </w:r>
      <w:r>
        <w:rPr>
          <w:rFonts w:hint="eastAsia" w:ascii="宋体" w:hAnsi="宋体" w:eastAsia="宋体" w:cs="Times New Roman"/>
          <w:color w:val="auto"/>
          <w:szCs w:val="21"/>
          <w:highlight w:val="none"/>
        </w:rPr>
        <w:t xml:space="preserve"> 5%。</w:t>
      </w:r>
    </w:p>
    <w:p w14:paraId="04034971">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乙方未按本合同和投标文件中规定的服务承诺提供售后服务的，乙方应按本合同合计金额</w:t>
      </w: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向甲方支付违约金。</w:t>
      </w:r>
    </w:p>
    <w:p w14:paraId="7AD6A39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6.乙方提供的货物在质量保证期内，因设计、工艺或材料的缺陷和其它质量原因造成的问题，由乙方负责，若有</w:t>
      </w:r>
      <w:r>
        <w:rPr>
          <w:rFonts w:hint="eastAsia" w:ascii="宋体" w:hAnsi="宋体" w:eastAsia="宋体" w:cs="Times New Roman"/>
          <w:color w:val="auto"/>
          <w:szCs w:val="21"/>
          <w:highlight w:val="none"/>
          <w:lang w:val="en-US" w:eastAsia="zh-CN"/>
        </w:rPr>
        <w:t>合同款未付</w:t>
      </w:r>
      <w:r>
        <w:rPr>
          <w:rFonts w:hint="eastAsia" w:ascii="宋体" w:hAnsi="宋体" w:eastAsia="宋体" w:cs="Times New Roman"/>
          <w:color w:val="auto"/>
          <w:szCs w:val="21"/>
          <w:highlight w:val="none"/>
        </w:rPr>
        <w:t>，费用从中扣除，不足另补。</w:t>
      </w:r>
    </w:p>
    <w:p w14:paraId="6BB8ACF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7.其它违约行为按违约货款额5%收取违约金并赔偿经济损失。</w:t>
      </w:r>
    </w:p>
    <w:p w14:paraId="68E32E47">
      <w:pPr>
        <w:keepNext w:val="0"/>
        <w:keepLines w:val="0"/>
        <w:pageBreakBefore w:val="0"/>
        <w:widowControl w:val="0"/>
        <w:kinsoku/>
        <w:wordWrap/>
        <w:overflowPunct/>
        <w:topLinePunct w:val="0"/>
        <w:autoSpaceDE/>
        <w:autoSpaceDN/>
        <w:bidi w:val="0"/>
        <w:adjustRightInd/>
        <w:snapToGrid w:val="0"/>
        <w:spacing w:before="120" w:after="120" w:line="360" w:lineRule="exact"/>
        <w:ind w:firstLine="413" w:firstLineChars="196"/>
        <w:jc w:val="both"/>
        <w:textAlignment w:val="auto"/>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第十</w:t>
      </w:r>
      <w:r>
        <w:rPr>
          <w:rFonts w:hint="eastAsia" w:ascii="宋体" w:hAnsi="宋体" w:cs="Times New Roman"/>
          <w:b/>
          <w:color w:val="auto"/>
          <w:kern w:val="0"/>
          <w:sz w:val="21"/>
          <w:szCs w:val="21"/>
          <w:highlight w:val="none"/>
          <w:lang w:val="en-US" w:eastAsia="zh-CN" w:bidi="ar-SA"/>
        </w:rPr>
        <w:t>三</w:t>
      </w:r>
      <w:r>
        <w:rPr>
          <w:rFonts w:hint="eastAsia" w:ascii="宋体" w:hAnsi="宋体" w:eastAsia="宋体" w:cs="Times New Roman"/>
          <w:b/>
          <w:color w:val="auto"/>
          <w:kern w:val="0"/>
          <w:sz w:val="21"/>
          <w:szCs w:val="21"/>
          <w:highlight w:val="none"/>
          <w:lang w:val="en-US" w:eastAsia="zh-CN" w:bidi="ar-SA"/>
        </w:rPr>
        <w:t>条  不可抗力事件处理</w:t>
      </w:r>
    </w:p>
    <w:p w14:paraId="591F923A">
      <w:pPr>
        <w:pStyle w:val="14"/>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14:paraId="7F68B8C4">
      <w:pPr>
        <w:pStyle w:val="14"/>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14:paraId="3AD8971C">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513D14F2">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条  合同争议解决</w:t>
      </w:r>
    </w:p>
    <w:p w14:paraId="42FB6B09">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099B055A">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2.因履行本合同引起的或者与本合同有关的争议，甲乙双方应首先通过友好协商解决，如果协商不能解决，可向甲方所在地人民法院提起诉讼。</w:t>
      </w:r>
    </w:p>
    <w:p w14:paraId="04BB47A8">
      <w:pPr>
        <w:keepNext w:val="0"/>
        <w:keepLines w:val="0"/>
        <w:pageBreakBefore w:val="0"/>
        <w:widowControl w:val="0"/>
        <w:kinsoku/>
        <w:wordWrap/>
        <w:overflowPunct/>
        <w:topLinePunct w:val="0"/>
        <w:autoSpaceDE/>
        <w:autoSpaceDN/>
        <w:bidi w:val="0"/>
        <w:adjustRightInd/>
        <w:snapToGrid w:val="0"/>
        <w:spacing w:line="460" w:lineRule="exact"/>
        <w:ind w:left="-61" w:firstLine="514"/>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2E8E7E7E">
      <w:pPr>
        <w:pStyle w:val="14"/>
        <w:keepNext w:val="0"/>
        <w:keepLines w:val="0"/>
        <w:pageBreakBefore w:val="0"/>
        <w:widowControl w:val="0"/>
        <w:kinsoku/>
        <w:wordWrap/>
        <w:overflowPunct/>
        <w:topLinePunct w:val="0"/>
        <w:autoSpaceDE/>
        <w:autoSpaceDN/>
        <w:bidi w:val="0"/>
        <w:adjustRightInd/>
        <w:snapToGrid w:val="0"/>
        <w:spacing w:line="460" w:lineRule="exact"/>
        <w:ind w:firstLine="413" w:firstLineChars="196"/>
        <w:textAlignment w:val="auto"/>
        <w:rPr>
          <w:rFonts w:hint="eastAsia" w:hAnsi="宋体" w:cs="宋体"/>
          <w:b/>
          <w:color w:val="auto"/>
          <w:sz w:val="21"/>
          <w:highlight w:val="none"/>
          <w:lang w:eastAsia="zh-CN"/>
        </w:rPr>
      </w:pPr>
      <w:r>
        <w:rPr>
          <w:rFonts w:hint="eastAsia" w:hAnsi="宋体" w:cs="宋体"/>
          <w:b/>
          <w:color w:val="auto"/>
          <w:sz w:val="21"/>
          <w:highlight w:val="none"/>
        </w:rPr>
        <w:t>第十</w:t>
      </w:r>
      <w:r>
        <w:rPr>
          <w:rFonts w:hint="eastAsia" w:hAnsi="宋体" w:cs="宋体"/>
          <w:b/>
          <w:color w:val="auto"/>
          <w:sz w:val="21"/>
          <w:highlight w:val="none"/>
          <w:lang w:val="en-US" w:eastAsia="zh-CN"/>
        </w:rPr>
        <w:t>五</w:t>
      </w:r>
      <w:r>
        <w:rPr>
          <w:rFonts w:hint="eastAsia" w:hAnsi="宋体" w:cs="宋体"/>
          <w:b/>
          <w:color w:val="auto"/>
          <w:sz w:val="21"/>
          <w:highlight w:val="none"/>
        </w:rPr>
        <w:t>条  合同生效及</w:t>
      </w:r>
      <w:r>
        <w:rPr>
          <w:rFonts w:hint="eastAsia" w:hAnsi="宋体" w:cs="宋体"/>
          <w:b/>
          <w:color w:val="auto"/>
          <w:sz w:val="21"/>
          <w:highlight w:val="none"/>
          <w:lang w:eastAsia="zh-CN"/>
        </w:rPr>
        <w:t>其他</w:t>
      </w:r>
    </w:p>
    <w:p w14:paraId="60575918">
      <w:pPr>
        <w:pStyle w:val="14"/>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cs="宋体"/>
          <w:b w:val="0"/>
          <w:bCs/>
          <w:color w:val="auto"/>
          <w:sz w:val="21"/>
          <w:highlight w:val="none"/>
        </w:rPr>
      </w:pPr>
      <w:r>
        <w:rPr>
          <w:rFonts w:hint="eastAsia" w:hAnsi="宋体" w:cs="宋体"/>
          <w:b w:val="0"/>
          <w:bCs/>
          <w:color w:val="auto"/>
          <w:sz w:val="21"/>
          <w:highlight w:val="none"/>
        </w:rPr>
        <w:t>1.合同经双方法定代表人或者</w:t>
      </w:r>
      <w:r>
        <w:rPr>
          <w:rFonts w:hint="eastAsia" w:hAnsi="宋体" w:cs="宋体"/>
          <w:b w:val="0"/>
          <w:bCs/>
          <w:color w:val="auto"/>
          <w:sz w:val="21"/>
          <w:highlight w:val="none"/>
          <w:lang w:eastAsia="zh-CN"/>
        </w:rPr>
        <w:t>其</w:t>
      </w:r>
      <w:r>
        <w:rPr>
          <w:rFonts w:hint="eastAsia" w:hAnsi="宋体" w:cs="宋体"/>
          <w:b w:val="0"/>
          <w:bCs/>
          <w:color w:val="auto"/>
          <w:sz w:val="21"/>
          <w:highlight w:val="none"/>
        </w:rPr>
        <w:t>委托代理人签字并加盖单位公章后生效（委托代理人签字的需后附法定代表人授权委托书，格式自拟）。</w:t>
      </w:r>
    </w:p>
    <w:p w14:paraId="2D4CEF49">
      <w:pPr>
        <w:pStyle w:val="14"/>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cs="宋体"/>
          <w:b w:val="0"/>
          <w:bCs/>
          <w:color w:val="auto"/>
          <w:sz w:val="21"/>
          <w:highlight w:val="none"/>
        </w:rPr>
      </w:pPr>
      <w:r>
        <w:rPr>
          <w:rFonts w:hint="eastAsia" w:hAnsi="宋体" w:cs="宋体"/>
          <w:b w:val="0"/>
          <w:bCs/>
          <w:color w:val="auto"/>
          <w:sz w:val="21"/>
          <w:highlight w:val="none"/>
        </w:rPr>
        <w:t>2.合同执行中涉及采购资金和采购内容修改或者补充的，须经财政部门审批，并签书面补充协议报财政部门备案，方可作为主合同不可分割的一部分。</w:t>
      </w:r>
    </w:p>
    <w:p w14:paraId="3CBBD9A2">
      <w:pPr>
        <w:pStyle w:val="14"/>
        <w:keepNext w:val="0"/>
        <w:keepLines w:val="0"/>
        <w:pageBreakBefore w:val="0"/>
        <w:widowControl w:val="0"/>
        <w:kinsoku/>
        <w:wordWrap/>
        <w:overflowPunct/>
        <w:topLinePunct w:val="0"/>
        <w:autoSpaceDE/>
        <w:autoSpaceDN/>
        <w:bidi w:val="0"/>
        <w:adjustRightInd/>
        <w:snapToGrid w:val="0"/>
        <w:spacing w:line="460" w:lineRule="exact"/>
        <w:ind w:left="283" w:leftChars="135" w:firstLine="143"/>
        <w:textAlignment w:val="auto"/>
        <w:rPr>
          <w:rFonts w:hint="eastAsia" w:hAnsi="宋体" w:cs="宋体"/>
          <w:b w:val="0"/>
          <w:bCs/>
          <w:color w:val="auto"/>
          <w:sz w:val="21"/>
          <w:highlight w:val="none"/>
        </w:rPr>
      </w:pPr>
      <w:r>
        <w:rPr>
          <w:rFonts w:hint="eastAsia" w:hAnsi="宋体" w:cs="宋体"/>
          <w:b w:val="0"/>
          <w:bCs/>
          <w:color w:val="auto"/>
          <w:sz w:val="21"/>
          <w:highlight w:val="none"/>
        </w:rPr>
        <w:t>3.本合同未尽事宜，遵照《</w:t>
      </w:r>
      <w:r>
        <w:rPr>
          <w:rFonts w:hint="eastAsia" w:hAnsi="宋体" w:cs="宋体"/>
          <w:b w:val="0"/>
          <w:bCs/>
          <w:color w:val="auto"/>
          <w:sz w:val="21"/>
          <w:highlight w:val="none"/>
          <w:lang w:eastAsia="zh-CN"/>
        </w:rPr>
        <w:t>中华人民共和国民法典</w:t>
      </w:r>
      <w:r>
        <w:rPr>
          <w:rFonts w:hint="eastAsia" w:hAnsi="宋体" w:cs="宋体"/>
          <w:b w:val="0"/>
          <w:bCs/>
          <w:color w:val="auto"/>
          <w:sz w:val="21"/>
          <w:highlight w:val="none"/>
        </w:rPr>
        <w:t>》有关条文执行。</w:t>
      </w:r>
    </w:p>
    <w:p w14:paraId="4ECA747D">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条　合同的变更、终止与转让</w:t>
      </w:r>
    </w:p>
    <w:p w14:paraId="70F96A8D">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3F84E5A7">
      <w:pPr>
        <w:keepNext w:val="0"/>
        <w:keepLines w:val="0"/>
        <w:pageBreakBefore w:val="0"/>
        <w:widowControl w:val="0"/>
        <w:kinsoku/>
        <w:wordWrap/>
        <w:overflowPunct/>
        <w:topLinePunct w:val="0"/>
        <w:autoSpaceDE/>
        <w:autoSpaceDN/>
        <w:bidi w:val="0"/>
        <w:adjustRightInd/>
        <w:snapToGrid w:val="0"/>
        <w:spacing w:line="460" w:lineRule="exact"/>
        <w:ind w:left="-61" w:firstLine="514"/>
        <w:textAlignment w:val="auto"/>
        <w:rPr>
          <w:rFonts w:hint="eastAsia" w:ascii="宋体" w:hAnsi="宋体" w:cs="宋体"/>
          <w:color w:val="auto"/>
          <w:szCs w:val="21"/>
          <w:highlight w:val="none"/>
        </w:rPr>
      </w:pPr>
      <w:r>
        <w:rPr>
          <w:rFonts w:hint="eastAsia" w:ascii="宋体" w:hAnsi="宋体" w:cs="宋体"/>
          <w:color w:val="auto"/>
          <w:szCs w:val="21"/>
          <w:highlight w:val="none"/>
        </w:rPr>
        <w:t>2.乙方不得擅自转让（无进口资格的供应商委托进口货物除外）其应履行的合同义务。</w:t>
      </w:r>
    </w:p>
    <w:p w14:paraId="1A43F7DF">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条　</w:t>
      </w:r>
      <w:r>
        <w:rPr>
          <w:rFonts w:hint="eastAsia" w:ascii="宋体" w:hAnsi="宋体" w:cs="宋体"/>
          <w:b/>
          <w:bCs/>
          <w:color w:val="auto"/>
          <w:kern w:val="0"/>
          <w:szCs w:val="21"/>
          <w:highlight w:val="none"/>
        </w:rPr>
        <w:t>本合同书与下列文件一起构成合同文件</w:t>
      </w:r>
    </w:p>
    <w:p w14:paraId="40FE7A4C">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通知书；</w:t>
      </w:r>
    </w:p>
    <w:p w14:paraId="5C6358C9">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2.商务条款偏离表和技术需求偏离表；</w:t>
      </w:r>
    </w:p>
    <w:p w14:paraId="2AEF6A75">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.采购需求；</w:t>
      </w:r>
    </w:p>
    <w:p w14:paraId="47642380">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开标一览</w:t>
      </w:r>
      <w:r>
        <w:rPr>
          <w:rFonts w:hint="eastAsia" w:ascii="宋体" w:hAnsi="宋体" w:eastAsia="宋体" w:cs="宋体"/>
          <w:color w:val="auto"/>
          <w:szCs w:val="21"/>
          <w:highlight w:val="none"/>
        </w:rPr>
        <w:t>表；</w:t>
      </w:r>
    </w:p>
    <w:p w14:paraId="19F1DBD8">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合同文件</w:t>
      </w:r>
      <w:r>
        <w:rPr>
          <w:rFonts w:hint="eastAsia" w:ascii="宋体" w:hAnsi="宋体" w:eastAsia="宋体" w:cs="宋体"/>
          <w:color w:val="auto"/>
          <w:szCs w:val="21"/>
          <w:highlight w:val="none"/>
          <w:lang w:eastAsia="zh-CN"/>
        </w:rPr>
        <w:t>。</w:t>
      </w:r>
    </w:p>
    <w:p w14:paraId="41A953C2">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.上述合同文件互相补充和解释。如果合同文件之间存在矛盾或者不一致之处，以上述文件的排列顺序在先者为准。</w:t>
      </w:r>
    </w:p>
    <w:p w14:paraId="10AF4718">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宋体" w:hAnsi="宋体"/>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十</w:t>
      </w: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条　</w:t>
      </w: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份，具有同等法律效力，财政部门(政府采购监管部门)、采购代理机构各_壹份，甲方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份，乙方_</w:t>
      </w:r>
      <w:r>
        <w:rPr>
          <w:rFonts w:hint="eastAsia" w:ascii="宋体" w:hAnsi="宋体" w:cs="宋体"/>
          <w:color w:val="auto"/>
          <w:szCs w:val="21"/>
          <w:highlight w:val="none"/>
          <w:u w:val="none"/>
        </w:rPr>
        <w:t>壹</w:t>
      </w:r>
      <w:r>
        <w:rPr>
          <w:rFonts w:hint="eastAsia" w:ascii="宋体" w:hAnsi="宋体" w:cs="宋体"/>
          <w:color w:val="auto"/>
          <w:szCs w:val="21"/>
          <w:highlight w:val="none"/>
        </w:rPr>
        <w:t>_份。</w:t>
      </w:r>
    </w:p>
    <w:p w14:paraId="7CF4A07A">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069AF026">
      <w:pPr>
        <w:snapToGrid w:val="0"/>
        <w:jc w:val="left"/>
        <w:rPr>
          <w:rFonts w:hint="eastAsia"/>
          <w:color w:val="auto"/>
          <w:kern w:val="0"/>
          <w:sz w:val="18"/>
          <w:szCs w:val="18"/>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E59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6A335CB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6EC2C4BB">
            <w:pPr>
              <w:snapToGrid w:val="0"/>
              <w:spacing w:line="360" w:lineRule="auto"/>
              <w:rPr>
                <w:rFonts w:hint="eastAsia" w:ascii="宋体" w:hAnsi="宋体" w:cs="宋体"/>
                <w:color w:val="auto"/>
                <w:szCs w:val="21"/>
                <w:highlight w:val="none"/>
              </w:rPr>
            </w:pPr>
          </w:p>
          <w:p w14:paraId="66CD2C60">
            <w:pPr>
              <w:snapToGrid w:val="0"/>
              <w:spacing w:line="360" w:lineRule="auto"/>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517" w:type="dxa"/>
            <w:noWrap w:val="0"/>
            <w:vAlign w:val="center"/>
          </w:tcPr>
          <w:p w14:paraId="1214079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乙方（章）</w:t>
            </w:r>
          </w:p>
          <w:p w14:paraId="63349F51">
            <w:pPr>
              <w:snapToGrid w:val="0"/>
              <w:spacing w:line="360" w:lineRule="auto"/>
              <w:rPr>
                <w:rFonts w:hint="eastAsia" w:ascii="宋体" w:hAnsi="宋体" w:cs="宋体"/>
                <w:color w:val="auto"/>
                <w:szCs w:val="21"/>
                <w:highlight w:val="none"/>
              </w:rPr>
            </w:pPr>
          </w:p>
          <w:p w14:paraId="6CDA9265">
            <w:pPr>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0A7E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4516" w:type="dxa"/>
            <w:noWrap w:val="0"/>
            <w:vAlign w:val="center"/>
          </w:tcPr>
          <w:p w14:paraId="3D71E1B3">
            <w:pPr>
              <w:snapToGrid w:val="0"/>
              <w:spacing w:line="360" w:lineRule="auto"/>
              <w:rPr>
                <w:rFonts w:hint="eastAsia"/>
                <w:color w:val="auto"/>
                <w:highlight w:val="none"/>
              </w:rPr>
            </w:pPr>
            <w:r>
              <w:rPr>
                <w:rFonts w:hint="eastAsia"/>
                <w:color w:val="auto"/>
                <w:highlight w:val="none"/>
              </w:rPr>
              <w:t>单位地址：</w:t>
            </w:r>
          </w:p>
          <w:p w14:paraId="4F46F9E2">
            <w:pPr>
              <w:snapToGrid w:val="0"/>
              <w:jc w:val="left"/>
              <w:rPr>
                <w:rFonts w:hint="eastAsia"/>
                <w:color w:val="auto"/>
                <w:kern w:val="0"/>
                <w:sz w:val="18"/>
                <w:szCs w:val="18"/>
                <w:highlight w:val="none"/>
              </w:rPr>
            </w:pPr>
          </w:p>
          <w:p w14:paraId="0ED56927">
            <w:pPr>
              <w:snapToGrid w:val="0"/>
              <w:jc w:val="left"/>
              <w:rPr>
                <w:rFonts w:hint="eastAsia"/>
                <w:color w:val="auto"/>
                <w:kern w:val="0"/>
                <w:sz w:val="18"/>
                <w:szCs w:val="18"/>
                <w:highlight w:val="none"/>
              </w:rPr>
            </w:pPr>
          </w:p>
          <w:p w14:paraId="13D7298E">
            <w:pPr>
              <w:snapToGrid w:val="0"/>
              <w:jc w:val="left"/>
              <w:rPr>
                <w:rFonts w:hint="eastAsia"/>
                <w:color w:val="auto"/>
                <w:kern w:val="0"/>
                <w:sz w:val="18"/>
                <w:szCs w:val="18"/>
                <w:highlight w:val="none"/>
              </w:rPr>
            </w:pPr>
          </w:p>
        </w:tc>
        <w:tc>
          <w:tcPr>
            <w:tcW w:w="4517" w:type="dxa"/>
            <w:noWrap w:val="0"/>
            <w:vAlign w:val="center"/>
          </w:tcPr>
          <w:p w14:paraId="7E31C63B">
            <w:pPr>
              <w:snapToGrid w:val="0"/>
              <w:spacing w:line="360" w:lineRule="auto"/>
              <w:rPr>
                <w:rFonts w:hint="eastAsia"/>
                <w:color w:val="auto"/>
                <w:highlight w:val="none"/>
              </w:rPr>
            </w:pPr>
            <w:r>
              <w:rPr>
                <w:rFonts w:hint="eastAsia"/>
                <w:color w:val="auto"/>
                <w:highlight w:val="none"/>
              </w:rPr>
              <w:t>单位地址：</w:t>
            </w:r>
          </w:p>
          <w:p w14:paraId="5569C7B0">
            <w:pPr>
              <w:snapToGrid w:val="0"/>
              <w:jc w:val="left"/>
              <w:rPr>
                <w:rFonts w:hint="eastAsia" w:ascii="宋体" w:hAnsi="宋体" w:cs="宋体"/>
                <w:color w:val="auto"/>
                <w:kern w:val="0"/>
                <w:sz w:val="18"/>
                <w:szCs w:val="21"/>
                <w:highlight w:val="none"/>
              </w:rPr>
            </w:pPr>
          </w:p>
          <w:p w14:paraId="52E1D37D">
            <w:pPr>
              <w:snapToGrid w:val="0"/>
              <w:jc w:val="left"/>
              <w:rPr>
                <w:rFonts w:hint="eastAsia" w:ascii="宋体" w:hAnsi="宋体" w:cs="宋体"/>
                <w:color w:val="auto"/>
                <w:kern w:val="0"/>
                <w:sz w:val="18"/>
                <w:szCs w:val="21"/>
                <w:highlight w:val="none"/>
              </w:rPr>
            </w:pPr>
          </w:p>
          <w:p w14:paraId="3E3D7608">
            <w:pPr>
              <w:snapToGrid w:val="0"/>
              <w:jc w:val="left"/>
              <w:rPr>
                <w:rFonts w:hint="eastAsia" w:ascii="宋体" w:hAnsi="宋体" w:cs="宋体"/>
                <w:color w:val="auto"/>
                <w:kern w:val="0"/>
                <w:sz w:val="18"/>
                <w:szCs w:val="21"/>
                <w:highlight w:val="none"/>
              </w:rPr>
            </w:pPr>
          </w:p>
        </w:tc>
      </w:tr>
      <w:tr w14:paraId="018E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top"/>
          </w:tcPr>
          <w:p w14:paraId="6FB7B04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法定代表人或者其委托代理人：</w:t>
            </w:r>
          </w:p>
        </w:tc>
        <w:tc>
          <w:tcPr>
            <w:tcW w:w="4517" w:type="dxa"/>
            <w:noWrap w:val="0"/>
            <w:vAlign w:val="top"/>
          </w:tcPr>
          <w:p w14:paraId="0135BDA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法定代表人或者其委托代理人：</w:t>
            </w:r>
          </w:p>
        </w:tc>
      </w:tr>
      <w:tr w14:paraId="427E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034CDB8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517" w:type="dxa"/>
            <w:noWrap w:val="0"/>
            <w:vAlign w:val="center"/>
          </w:tcPr>
          <w:p w14:paraId="41C2940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60EB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63C59C2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517" w:type="dxa"/>
            <w:noWrap w:val="0"/>
            <w:vAlign w:val="center"/>
          </w:tcPr>
          <w:p w14:paraId="2EEAF8E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6580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4F29FE4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517" w:type="dxa"/>
            <w:noWrap w:val="0"/>
            <w:vAlign w:val="center"/>
          </w:tcPr>
          <w:p w14:paraId="5C922CD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5D94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37DF009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517" w:type="dxa"/>
            <w:noWrap w:val="0"/>
            <w:vAlign w:val="center"/>
          </w:tcPr>
          <w:p w14:paraId="055C5C3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3085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7CCEBFD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517" w:type="dxa"/>
            <w:noWrap w:val="0"/>
            <w:vAlign w:val="center"/>
          </w:tcPr>
          <w:p w14:paraId="75F0273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0258A778">
      <w:pPr>
        <w:snapToGrid w:val="0"/>
        <w:spacing w:line="360" w:lineRule="auto"/>
        <w:ind w:firstLine="3795" w:firstLineChars="1800"/>
        <w:rPr>
          <w:rFonts w:ascii="宋体" w:hAnsi="宋体"/>
          <w:b/>
          <w:color w:val="auto"/>
          <w:szCs w:val="21"/>
          <w:highlight w:val="none"/>
        </w:rPr>
      </w:pPr>
    </w:p>
    <w:p w14:paraId="1469571F">
      <w:pPr>
        <w:pStyle w:val="23"/>
        <w:rPr>
          <w:rFonts w:ascii="宋体" w:hAnsi="宋体"/>
          <w:b/>
          <w:color w:val="auto"/>
          <w:szCs w:val="21"/>
          <w:highlight w:val="none"/>
        </w:rPr>
      </w:pPr>
    </w:p>
    <w:p w14:paraId="45A93ACE">
      <w:pPr>
        <w:pStyle w:val="23"/>
        <w:rPr>
          <w:rFonts w:ascii="宋体" w:hAnsi="宋体"/>
          <w:b/>
          <w:color w:val="auto"/>
          <w:szCs w:val="21"/>
          <w:highlight w:val="none"/>
        </w:rPr>
      </w:pPr>
    </w:p>
    <w:p w14:paraId="1886DB8F">
      <w:pPr>
        <w:pStyle w:val="23"/>
        <w:rPr>
          <w:rFonts w:ascii="宋体" w:hAnsi="宋体"/>
          <w:b/>
          <w:color w:val="auto"/>
          <w:szCs w:val="21"/>
          <w:highlight w:val="none"/>
        </w:rPr>
      </w:pPr>
    </w:p>
    <w:p w14:paraId="1838AD43">
      <w:pPr>
        <w:pStyle w:val="23"/>
        <w:rPr>
          <w:rFonts w:ascii="宋体" w:hAnsi="宋体"/>
          <w:b/>
          <w:color w:val="auto"/>
          <w:szCs w:val="21"/>
          <w:highlight w:val="none"/>
        </w:rPr>
      </w:pPr>
    </w:p>
    <w:p w14:paraId="5BEA18E5">
      <w:pPr>
        <w:pStyle w:val="23"/>
        <w:rPr>
          <w:rFonts w:ascii="宋体" w:hAnsi="宋体"/>
          <w:b/>
          <w:color w:val="auto"/>
          <w:szCs w:val="21"/>
          <w:highlight w:val="none"/>
        </w:rPr>
      </w:pPr>
    </w:p>
    <w:p w14:paraId="729496F3">
      <w:pPr>
        <w:pStyle w:val="23"/>
        <w:rPr>
          <w:rFonts w:ascii="宋体" w:hAnsi="宋体"/>
          <w:b/>
          <w:color w:val="auto"/>
          <w:szCs w:val="21"/>
          <w:highlight w:val="none"/>
        </w:rPr>
      </w:pPr>
    </w:p>
    <w:p w14:paraId="46D34C22">
      <w:pPr>
        <w:pStyle w:val="23"/>
        <w:rPr>
          <w:rFonts w:ascii="宋体" w:hAnsi="宋体"/>
          <w:b/>
          <w:color w:val="auto"/>
          <w:szCs w:val="21"/>
          <w:highlight w:val="none"/>
        </w:rPr>
      </w:pPr>
    </w:p>
    <w:p w14:paraId="728B6848">
      <w:pPr>
        <w:pStyle w:val="23"/>
        <w:rPr>
          <w:rFonts w:ascii="宋体" w:hAnsi="宋体"/>
          <w:b/>
          <w:color w:val="auto"/>
          <w:szCs w:val="21"/>
          <w:highlight w:val="none"/>
        </w:rPr>
      </w:pPr>
    </w:p>
    <w:p w14:paraId="32D3016F">
      <w:pPr>
        <w:pStyle w:val="23"/>
        <w:rPr>
          <w:rFonts w:ascii="宋体" w:hAnsi="宋体"/>
          <w:b/>
          <w:color w:val="auto"/>
          <w:szCs w:val="21"/>
          <w:highlight w:val="none"/>
        </w:rPr>
      </w:pPr>
    </w:p>
    <w:p w14:paraId="5D6CE9D2">
      <w:pPr>
        <w:pStyle w:val="23"/>
        <w:rPr>
          <w:rFonts w:ascii="宋体" w:hAnsi="宋体"/>
          <w:b/>
          <w:color w:val="auto"/>
          <w:szCs w:val="21"/>
          <w:highlight w:val="none"/>
        </w:rPr>
      </w:pPr>
    </w:p>
    <w:p w14:paraId="3A85BA42">
      <w:pPr>
        <w:pStyle w:val="23"/>
        <w:rPr>
          <w:rFonts w:ascii="宋体" w:hAnsi="宋体"/>
          <w:b/>
          <w:color w:val="auto"/>
          <w:szCs w:val="21"/>
          <w:highlight w:val="none"/>
        </w:rPr>
      </w:pPr>
    </w:p>
    <w:p w14:paraId="741DF53C">
      <w:pPr>
        <w:pStyle w:val="23"/>
        <w:rPr>
          <w:rFonts w:ascii="宋体" w:hAnsi="宋体"/>
          <w:b/>
          <w:color w:val="auto"/>
          <w:szCs w:val="21"/>
          <w:highlight w:val="none"/>
        </w:rPr>
      </w:pPr>
    </w:p>
    <w:p w14:paraId="4C3062CE">
      <w:pPr>
        <w:pStyle w:val="23"/>
        <w:rPr>
          <w:rFonts w:ascii="宋体" w:hAnsi="宋体"/>
          <w:b/>
          <w:color w:val="auto"/>
          <w:szCs w:val="21"/>
          <w:highlight w:val="none"/>
        </w:rPr>
      </w:pPr>
    </w:p>
    <w:p w14:paraId="28945BEC">
      <w:pPr>
        <w:pStyle w:val="23"/>
        <w:rPr>
          <w:rFonts w:ascii="宋体" w:hAnsi="宋体"/>
          <w:b/>
          <w:color w:val="auto"/>
          <w:szCs w:val="21"/>
          <w:highlight w:val="none"/>
        </w:rPr>
      </w:pPr>
    </w:p>
    <w:p w14:paraId="2001B356">
      <w:pPr>
        <w:pStyle w:val="23"/>
        <w:rPr>
          <w:rFonts w:ascii="宋体" w:hAnsi="宋体"/>
          <w:b/>
          <w:color w:val="auto"/>
          <w:szCs w:val="21"/>
          <w:highlight w:val="none"/>
        </w:rPr>
      </w:pPr>
    </w:p>
    <w:p w14:paraId="321AA1D9">
      <w:pPr>
        <w:pStyle w:val="23"/>
        <w:rPr>
          <w:rFonts w:ascii="宋体" w:hAnsi="宋体"/>
          <w:b/>
          <w:color w:val="auto"/>
          <w:szCs w:val="21"/>
          <w:highlight w:val="none"/>
        </w:rPr>
      </w:pPr>
    </w:p>
    <w:p w14:paraId="1FF441DA">
      <w:pPr>
        <w:pStyle w:val="23"/>
        <w:rPr>
          <w:rFonts w:ascii="宋体" w:hAnsi="宋体"/>
          <w:b/>
          <w:color w:val="auto"/>
          <w:szCs w:val="21"/>
          <w:highlight w:val="none"/>
        </w:rPr>
      </w:pPr>
    </w:p>
    <w:p w14:paraId="311E1263">
      <w:pPr>
        <w:pStyle w:val="23"/>
        <w:rPr>
          <w:rFonts w:ascii="宋体" w:hAnsi="宋体"/>
          <w:b/>
          <w:color w:val="auto"/>
          <w:szCs w:val="21"/>
          <w:highlight w:val="none"/>
        </w:rPr>
      </w:pPr>
    </w:p>
    <w:p w14:paraId="7BA65B68">
      <w:pPr>
        <w:snapToGrid w:val="0"/>
        <w:spacing w:line="360" w:lineRule="auto"/>
        <w:ind w:firstLine="3795" w:firstLineChars="1800"/>
        <w:rPr>
          <w:rFonts w:ascii="宋体" w:hAnsi="宋体"/>
          <w:b/>
          <w:color w:val="auto"/>
          <w:szCs w:val="21"/>
          <w:highlight w:val="none"/>
        </w:rPr>
      </w:pPr>
      <w:r>
        <w:rPr>
          <w:rFonts w:hint="eastAsia" w:ascii="宋体" w:hAnsi="宋体"/>
          <w:b/>
          <w:color w:val="auto"/>
          <w:szCs w:val="21"/>
          <w:highlight w:val="none"/>
        </w:rPr>
        <w:t>合 同 附 件</w:t>
      </w:r>
    </w:p>
    <w:p w14:paraId="58321BF3">
      <w:pPr>
        <w:snapToGrid w:val="0"/>
        <w:spacing w:line="360" w:lineRule="auto"/>
        <w:rPr>
          <w:rFonts w:ascii="宋体" w:hAnsi="宋体"/>
          <w:color w:val="auto"/>
          <w:szCs w:val="21"/>
          <w:highlight w:val="none"/>
        </w:rPr>
      </w:pPr>
      <w:r>
        <w:rPr>
          <w:rFonts w:hint="eastAsia" w:ascii="宋体" w:hAnsi="宋体"/>
          <w:color w:val="auto"/>
          <w:szCs w:val="21"/>
          <w:highlight w:val="none"/>
        </w:rPr>
        <w:t>一般货物类</w:t>
      </w:r>
    </w:p>
    <w:tbl>
      <w:tblPr>
        <w:tblStyle w:val="29"/>
        <w:tblW w:w="0" w:type="auto"/>
        <w:tblInd w:w="0" w:type="dxa"/>
        <w:tblLayout w:type="fixed"/>
        <w:tblCellMar>
          <w:top w:w="0" w:type="dxa"/>
          <w:left w:w="108" w:type="dxa"/>
          <w:bottom w:w="0" w:type="dxa"/>
          <w:right w:w="108" w:type="dxa"/>
        </w:tblCellMar>
      </w:tblPr>
      <w:tblGrid>
        <w:gridCol w:w="4248"/>
        <w:gridCol w:w="4274"/>
      </w:tblGrid>
      <w:tr w14:paraId="5CC01D29">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tcPr>
          <w:p w14:paraId="22E7FAC5">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供应商承诺具体事项：</w:t>
            </w:r>
          </w:p>
        </w:tc>
      </w:tr>
      <w:tr w14:paraId="01A4C771">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tcPr>
          <w:p w14:paraId="119C6F3D">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售后服务具体事项：</w:t>
            </w:r>
          </w:p>
        </w:tc>
      </w:tr>
      <w:tr w14:paraId="4491BA35">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tcPr>
          <w:p w14:paraId="4CE4B5F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 保修期责任：</w:t>
            </w:r>
          </w:p>
        </w:tc>
      </w:tr>
      <w:tr w14:paraId="50C52559">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tcPr>
          <w:p w14:paraId="0668E26F">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其他具体事项：</w:t>
            </w:r>
          </w:p>
        </w:tc>
      </w:tr>
      <w:tr w14:paraId="680EC891">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ign w:val="center"/>
          </w:tcPr>
          <w:p w14:paraId="0AB1D0B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甲方（章）</w:t>
            </w:r>
          </w:p>
          <w:p w14:paraId="57400418">
            <w:pPr>
              <w:snapToGrid w:val="0"/>
              <w:spacing w:line="360" w:lineRule="auto"/>
              <w:ind w:firstLine="422" w:firstLineChars="200"/>
              <w:rPr>
                <w:rFonts w:ascii="宋体" w:hAnsi="宋体"/>
                <w:b/>
                <w:color w:val="auto"/>
                <w:szCs w:val="21"/>
                <w:highlight w:val="none"/>
              </w:rPr>
            </w:pPr>
          </w:p>
          <w:p w14:paraId="1FF4FFA8">
            <w:pPr>
              <w:snapToGrid w:val="0"/>
              <w:spacing w:line="360" w:lineRule="auto"/>
              <w:rPr>
                <w:rFonts w:ascii="宋体" w:hAnsi="宋体"/>
                <w:b/>
                <w:color w:val="auto"/>
                <w:szCs w:val="21"/>
                <w:highlight w:val="none"/>
              </w:rPr>
            </w:pPr>
          </w:p>
          <w:p w14:paraId="689CB4E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ign w:val="center"/>
          </w:tcPr>
          <w:p w14:paraId="142D4305">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乙方（章）</w:t>
            </w:r>
          </w:p>
          <w:p w14:paraId="0CE056B7">
            <w:pPr>
              <w:snapToGrid w:val="0"/>
              <w:spacing w:line="360" w:lineRule="auto"/>
              <w:ind w:firstLine="422" w:firstLineChars="200"/>
              <w:rPr>
                <w:rFonts w:ascii="宋体" w:hAnsi="宋体"/>
                <w:b/>
                <w:color w:val="auto"/>
                <w:szCs w:val="21"/>
                <w:highlight w:val="none"/>
              </w:rPr>
            </w:pPr>
          </w:p>
          <w:p w14:paraId="1342140C">
            <w:pPr>
              <w:snapToGrid w:val="0"/>
              <w:spacing w:line="360" w:lineRule="auto"/>
              <w:rPr>
                <w:rFonts w:ascii="宋体" w:hAnsi="宋体"/>
                <w:b/>
                <w:color w:val="auto"/>
                <w:szCs w:val="21"/>
                <w:highlight w:val="none"/>
              </w:rPr>
            </w:pPr>
          </w:p>
          <w:p w14:paraId="30C87E3A">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w:t>
            </w:r>
          </w:p>
        </w:tc>
      </w:tr>
    </w:tbl>
    <w:p w14:paraId="1264C623">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2C96D193">
      <w:pPr>
        <w:snapToGrid w:val="0"/>
        <w:spacing w:line="360" w:lineRule="auto"/>
        <w:jc w:val="left"/>
        <w:rPr>
          <w:rFonts w:ascii="宋体" w:hAnsi="宋体"/>
          <w:color w:val="auto"/>
          <w:szCs w:val="21"/>
          <w:highlight w:val="none"/>
        </w:rPr>
      </w:pPr>
    </w:p>
    <w:p w14:paraId="6A51788F">
      <w:pPr>
        <w:pStyle w:val="11"/>
        <w:rPr>
          <w:rFonts w:ascii="宋体" w:hAnsi="宋体"/>
          <w:color w:val="auto"/>
          <w:szCs w:val="21"/>
          <w:highlight w:val="none"/>
        </w:rPr>
      </w:pPr>
    </w:p>
    <w:p w14:paraId="7FAA1861">
      <w:pPr>
        <w:pStyle w:val="19"/>
        <w:rPr>
          <w:rFonts w:ascii="宋体" w:hAnsi="宋体"/>
          <w:color w:val="auto"/>
          <w:szCs w:val="21"/>
          <w:highlight w:val="none"/>
        </w:rPr>
      </w:pPr>
    </w:p>
    <w:p w14:paraId="5707FB76">
      <w:pPr>
        <w:pStyle w:val="14"/>
        <w:spacing w:line="380" w:lineRule="exact"/>
        <w:outlineLvl w:val="0"/>
        <w:rPr>
          <w:rFonts w:hAnsi="宋体" w:cs="宋体"/>
          <w:color w:val="auto"/>
          <w:highlight w:val="none"/>
        </w:rPr>
      </w:pPr>
    </w:p>
    <w:p w14:paraId="27111DDB">
      <w:pPr>
        <w:pStyle w:val="14"/>
        <w:spacing w:line="380" w:lineRule="exact"/>
        <w:outlineLvl w:val="0"/>
        <w:rPr>
          <w:rFonts w:hAnsi="宋体" w:cs="宋体"/>
          <w:color w:val="auto"/>
          <w:highlight w:val="none"/>
        </w:rPr>
      </w:pPr>
    </w:p>
    <w:p w14:paraId="214D3AB2">
      <w:pPr>
        <w:pStyle w:val="14"/>
        <w:spacing w:line="380" w:lineRule="exact"/>
        <w:outlineLvl w:val="0"/>
        <w:rPr>
          <w:rFonts w:hAnsi="宋体" w:cs="宋体"/>
          <w:color w:val="auto"/>
          <w:highlight w:val="none"/>
        </w:rPr>
      </w:pPr>
    </w:p>
    <w:p w14:paraId="2AB4F604">
      <w:pPr>
        <w:pStyle w:val="14"/>
        <w:spacing w:line="380" w:lineRule="exact"/>
        <w:outlineLvl w:val="0"/>
        <w:rPr>
          <w:rFonts w:hAnsi="宋体" w:cs="宋体"/>
          <w:color w:val="auto"/>
          <w:highlight w:val="none"/>
        </w:rPr>
      </w:pPr>
    </w:p>
    <w:p w14:paraId="699A18FC">
      <w:pPr>
        <w:pStyle w:val="14"/>
        <w:spacing w:line="380" w:lineRule="exact"/>
        <w:outlineLvl w:val="0"/>
        <w:rPr>
          <w:rFonts w:hAnsi="宋体" w:cs="宋体"/>
          <w:color w:val="auto"/>
          <w:highlight w:val="none"/>
        </w:rPr>
      </w:pPr>
    </w:p>
    <w:p w14:paraId="77DDC2EE">
      <w:pPr>
        <w:rPr>
          <w:rFonts w:hAnsi="宋体" w:cs="宋体"/>
          <w:color w:val="auto"/>
          <w:highlight w:val="none"/>
        </w:rPr>
      </w:pPr>
    </w:p>
    <w:p w14:paraId="3DE1FA64">
      <w:pPr>
        <w:pStyle w:val="27"/>
        <w:rPr>
          <w:rFonts w:hAnsi="宋体" w:cs="宋体"/>
          <w:color w:val="auto"/>
          <w:highlight w:val="none"/>
        </w:rPr>
      </w:pPr>
    </w:p>
    <w:p w14:paraId="27B31DFD">
      <w:pPr>
        <w:pStyle w:val="27"/>
        <w:rPr>
          <w:rFonts w:hAnsi="宋体" w:cs="宋体"/>
          <w:color w:val="auto"/>
          <w:highlight w:val="none"/>
        </w:rPr>
      </w:pPr>
    </w:p>
    <w:p w14:paraId="29D7ECCE">
      <w:pPr>
        <w:pStyle w:val="27"/>
        <w:rPr>
          <w:rFonts w:hAnsi="宋体" w:cs="宋体"/>
          <w:color w:val="auto"/>
          <w:highlight w:val="none"/>
        </w:rPr>
      </w:pPr>
    </w:p>
    <w:p w14:paraId="674CF0FA">
      <w:pPr>
        <w:pStyle w:val="27"/>
        <w:rPr>
          <w:rFonts w:hAnsi="宋体" w:cs="宋体"/>
          <w:color w:val="auto"/>
          <w:highlight w:val="none"/>
        </w:rPr>
      </w:pPr>
    </w:p>
    <w:p w14:paraId="071E9F7A">
      <w:pPr>
        <w:pStyle w:val="14"/>
        <w:jc w:val="center"/>
        <w:outlineLvl w:val="0"/>
        <w:rPr>
          <w:rFonts w:hAnsi="宋体" w:cs="宋体"/>
          <w:b/>
          <w:color w:val="auto"/>
          <w:sz w:val="36"/>
          <w:highlight w:val="none"/>
        </w:rPr>
      </w:pPr>
    </w:p>
    <w:bookmarkEnd w:id="155"/>
    <w:bookmarkEnd w:id="156"/>
    <w:p w14:paraId="2F7290C9">
      <w:pPr>
        <w:pStyle w:val="3"/>
        <w:keepNext w:val="0"/>
        <w:keepLines w:val="0"/>
        <w:rPr>
          <w:color w:val="auto"/>
          <w:highlight w:val="none"/>
        </w:rPr>
      </w:pPr>
      <w:bookmarkStart w:id="157" w:name="_Toc10762"/>
      <w:bookmarkStart w:id="158" w:name="_Toc12068"/>
    </w:p>
    <w:p w14:paraId="399B09A0">
      <w:pPr>
        <w:tabs>
          <w:tab w:val="left" w:pos="6861"/>
        </w:tabs>
        <w:spacing w:line="360" w:lineRule="auto"/>
        <w:ind w:firstLine="723" w:firstLineChars="20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政府采购项目合同验收报告</w:t>
      </w:r>
    </w:p>
    <w:p w14:paraId="59FD23C3">
      <w:pPr>
        <w:tabs>
          <w:tab w:val="left" w:pos="6861"/>
        </w:tabs>
        <w:spacing w:line="400" w:lineRule="exac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根据政府采购合同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）的约定，我单位对政府采购项目中标供应商提供的货物进行了验收，验</w:t>
      </w:r>
      <w:r>
        <w:rPr>
          <w:rFonts w:hint="eastAsia" w:ascii="宋体" w:hAnsi="宋体" w:cs="宋体"/>
          <w:color w:val="auto"/>
          <w:kern w:val="0"/>
          <w:szCs w:val="21"/>
          <w:highlight w:val="none"/>
        </w:rPr>
        <w:t>收情况如下</w:t>
      </w:r>
      <w:r>
        <w:rPr>
          <w:rFonts w:hint="eastAsia" w:ascii="宋体" w:hAnsi="宋体" w:cs="宋体"/>
          <w:color w:val="auto"/>
          <w:kern w:val="0"/>
          <w:szCs w:val="21"/>
          <w:highlight w:val="none"/>
          <w:shd w:val="clear" w:color="auto" w:fill="FFFFFF"/>
        </w:rPr>
        <w:t>：</w:t>
      </w:r>
    </w:p>
    <w:p w14:paraId="054D2DDC">
      <w:pPr>
        <w:tabs>
          <w:tab w:val="left" w:pos="6861"/>
        </w:tabs>
        <w:spacing w:line="400" w:lineRule="exact"/>
        <w:ind w:firstLine="420" w:firstLineChars="200"/>
        <w:rPr>
          <w:rFonts w:ascii="宋体" w:hAnsi="宋体" w:cs="宋体"/>
          <w:color w:val="auto"/>
          <w:kern w:val="0"/>
          <w:szCs w:val="21"/>
          <w:highlight w:val="none"/>
          <w:shd w:val="clear" w:color="auto" w:fill="FFFFFF"/>
        </w:rPr>
      </w:pPr>
    </w:p>
    <w:tbl>
      <w:tblPr>
        <w:tblStyle w:val="29"/>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47"/>
        <w:gridCol w:w="1340"/>
        <w:gridCol w:w="1247"/>
        <w:gridCol w:w="236"/>
        <w:gridCol w:w="358"/>
        <w:gridCol w:w="1858"/>
        <w:gridCol w:w="1136"/>
        <w:gridCol w:w="1605"/>
        <w:gridCol w:w="137"/>
      </w:tblGrid>
      <w:tr w14:paraId="4CA75F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56" w:hRule="atLeast"/>
          <w:jc w:val="center"/>
        </w:trPr>
        <w:tc>
          <w:tcPr>
            <w:tcW w:w="3145" w:type="dxa"/>
            <w:gridSpan w:val="3"/>
            <w:tcBorders>
              <w:top w:val="single" w:color="auto" w:sz="8" w:space="0"/>
              <w:left w:val="single" w:color="auto" w:sz="8" w:space="0"/>
              <w:bottom w:val="single" w:color="auto" w:sz="8" w:space="0"/>
              <w:right w:val="single" w:color="auto" w:sz="8" w:space="0"/>
            </w:tcBorders>
            <w:noWrap/>
            <w:vAlign w:val="center"/>
          </w:tcPr>
          <w:p w14:paraId="26196C51">
            <w:pPr>
              <w:widowControl/>
              <w:spacing w:before="100" w:beforeAutospacing="1" w:after="100" w:afterAutospacing="1" w:line="320" w:lineRule="atLeast"/>
              <w:ind w:left="-3" w:firstLine="5"/>
              <w:jc w:val="center"/>
              <w:rPr>
                <w:rFonts w:ascii="宋体" w:hAnsi="宋体" w:cs="宋体"/>
                <w:color w:val="auto"/>
                <w:szCs w:val="21"/>
                <w:highlight w:val="none"/>
              </w:rPr>
            </w:pPr>
            <w:r>
              <w:rPr>
                <w:rFonts w:hint="eastAsia" w:ascii="宋体" w:hAnsi="宋体" w:cs="宋体"/>
                <w:color w:val="auto"/>
                <w:kern w:val="0"/>
                <w:szCs w:val="21"/>
                <w:highlight w:val="none"/>
              </w:rPr>
              <w:t>验收方式：</w:t>
            </w:r>
          </w:p>
        </w:tc>
        <w:tc>
          <w:tcPr>
            <w:tcW w:w="6440" w:type="dxa"/>
            <w:gridSpan w:val="6"/>
            <w:tcBorders>
              <w:top w:val="single" w:color="auto" w:sz="8" w:space="0"/>
              <w:left w:val="single" w:color="auto" w:sz="8" w:space="0"/>
              <w:bottom w:val="single" w:color="auto" w:sz="8" w:space="0"/>
              <w:right w:val="single" w:color="auto" w:sz="8" w:space="0"/>
            </w:tcBorders>
            <w:noWrap/>
            <w:vAlign w:val="center"/>
          </w:tcPr>
          <w:p w14:paraId="03E2FA76">
            <w:pPr>
              <w:widowControl/>
              <w:spacing w:before="100" w:beforeAutospacing="1" w:after="100" w:afterAutospacing="1" w:line="320" w:lineRule="atLeast"/>
              <w:ind w:left="-3" w:firstLine="480"/>
              <w:jc w:val="center"/>
              <w:rPr>
                <w:rFonts w:ascii="宋体" w:hAnsi="宋体" w:cs="宋体"/>
                <w:color w:val="auto"/>
                <w:szCs w:val="21"/>
                <w:highlight w:val="none"/>
              </w:rPr>
            </w:pPr>
            <w:r>
              <w:rPr>
                <w:rFonts w:hint="eastAsia" w:ascii="宋体" w:hAnsi="宋体" w:cs="宋体"/>
                <w:color w:val="auto"/>
                <w:spacing w:val="-20"/>
                <w:kern w:val="0"/>
                <w:szCs w:val="21"/>
                <w:highlight w:val="none"/>
              </w:rPr>
              <w:t xml:space="preserve">□ </w:t>
            </w:r>
            <w:r>
              <w:rPr>
                <w:rFonts w:hint="eastAsia" w:ascii="宋体" w:hAnsi="宋体" w:cs="宋体"/>
                <w:color w:val="auto"/>
                <w:kern w:val="0"/>
                <w:szCs w:val="21"/>
                <w:highlight w:val="none"/>
              </w:rPr>
              <w:t>自行验收       </w:t>
            </w:r>
            <w:r>
              <w:rPr>
                <w:rFonts w:hint="eastAsia" w:ascii="宋体" w:hAnsi="宋体" w:cs="宋体"/>
                <w:color w:val="auto"/>
                <w:spacing w:val="-20"/>
                <w:kern w:val="0"/>
                <w:szCs w:val="21"/>
                <w:highlight w:val="none"/>
              </w:rPr>
              <w:t xml:space="preserve">□ </w:t>
            </w:r>
            <w:r>
              <w:rPr>
                <w:rFonts w:hint="eastAsia" w:ascii="宋体" w:hAnsi="宋体" w:cs="宋体"/>
                <w:color w:val="auto"/>
                <w:kern w:val="0"/>
                <w:szCs w:val="21"/>
                <w:highlight w:val="none"/>
              </w:rPr>
              <w:t>联合验收</w:t>
            </w:r>
          </w:p>
        </w:tc>
      </w:tr>
      <w:tr w14:paraId="2C6383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38"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63C61BF9">
            <w:pPr>
              <w:widowControl/>
              <w:spacing w:before="100" w:beforeAutospacing="1" w:after="100" w:afterAutospacing="1" w:line="320" w:lineRule="atLeast"/>
              <w:ind w:firstLine="2"/>
              <w:jc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0A038181">
            <w:pPr>
              <w:widowControl/>
              <w:spacing w:before="100" w:beforeAutospacing="1" w:after="100" w:afterAutospacing="1" w:line="320" w:lineRule="atLeast"/>
              <w:ind w:left="-3" w:firstLine="2"/>
              <w:jc w:val="center"/>
              <w:rPr>
                <w:rFonts w:ascii="宋体" w:hAnsi="宋体" w:cs="宋体"/>
                <w:color w:val="auto"/>
                <w:szCs w:val="21"/>
                <w:highlight w:val="none"/>
              </w:rPr>
            </w:pPr>
            <w:r>
              <w:rPr>
                <w:rFonts w:hint="eastAsia" w:ascii="宋体" w:hAnsi="宋体" w:cs="宋体"/>
                <w:color w:val="auto"/>
                <w:kern w:val="0"/>
                <w:szCs w:val="21"/>
                <w:highlight w:val="none"/>
              </w:rPr>
              <w:t>名  称</w:t>
            </w: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73F245B0">
            <w:pPr>
              <w:widowControl/>
              <w:spacing w:before="100" w:beforeAutospacing="1" w:after="100" w:afterAutospacing="1" w:line="320" w:lineRule="atLeast"/>
              <w:ind w:left="-3"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w:t>
            </w:r>
          </w:p>
        </w:tc>
        <w:tc>
          <w:tcPr>
            <w:tcW w:w="1136" w:type="dxa"/>
            <w:tcBorders>
              <w:top w:val="single" w:color="auto" w:sz="8" w:space="0"/>
              <w:left w:val="single" w:color="auto" w:sz="8" w:space="0"/>
              <w:bottom w:val="single" w:color="auto" w:sz="8" w:space="0"/>
              <w:right w:val="single" w:color="auto" w:sz="8" w:space="0"/>
            </w:tcBorders>
            <w:noWrap/>
            <w:vAlign w:val="center"/>
          </w:tcPr>
          <w:p w14:paraId="1E53C2E6">
            <w:pPr>
              <w:widowControl/>
              <w:spacing w:before="100" w:beforeAutospacing="1" w:after="100" w:afterAutospacing="1" w:line="320" w:lineRule="atLeast"/>
              <w:jc w:val="center"/>
              <w:rPr>
                <w:rFonts w:ascii="宋体" w:hAnsi="宋体" w:cs="宋体"/>
                <w:color w:val="auto"/>
                <w:szCs w:val="21"/>
                <w:highlight w:val="none"/>
              </w:rPr>
            </w:pPr>
            <w:r>
              <w:rPr>
                <w:rFonts w:hint="eastAsia" w:ascii="宋体" w:hAnsi="宋体" w:cs="宋体"/>
                <w:color w:val="auto"/>
                <w:kern w:val="0"/>
                <w:szCs w:val="21"/>
                <w:highlight w:val="none"/>
              </w:rPr>
              <w:t>数量</w:t>
            </w:r>
          </w:p>
        </w:tc>
        <w:tc>
          <w:tcPr>
            <w:tcW w:w="1605" w:type="dxa"/>
            <w:tcBorders>
              <w:top w:val="single" w:color="auto" w:sz="8" w:space="0"/>
              <w:left w:val="single" w:color="auto" w:sz="8" w:space="0"/>
              <w:bottom w:val="single" w:color="auto" w:sz="8" w:space="0"/>
              <w:right w:val="single" w:color="auto" w:sz="8" w:space="0"/>
            </w:tcBorders>
            <w:noWrap/>
            <w:vAlign w:val="center"/>
          </w:tcPr>
          <w:p w14:paraId="0843F5A1">
            <w:pPr>
              <w:widowControl/>
              <w:spacing w:before="100" w:beforeAutospacing="1" w:after="100" w:afterAutospacing="1" w:line="320" w:lineRule="atLeast"/>
              <w:ind w:left="-3"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与合同约定</w:t>
            </w:r>
          </w:p>
          <w:p w14:paraId="6678A2A1">
            <w:pPr>
              <w:widowControl/>
              <w:spacing w:before="100" w:beforeAutospacing="1" w:after="100" w:afterAutospacing="1" w:line="320" w:lineRule="atLeast"/>
              <w:ind w:left="-3" w:firstLine="2"/>
              <w:jc w:val="center"/>
              <w:rPr>
                <w:rFonts w:ascii="宋体" w:hAnsi="宋体" w:cs="宋体"/>
                <w:color w:val="auto"/>
                <w:szCs w:val="21"/>
                <w:highlight w:val="none"/>
              </w:rPr>
            </w:pPr>
            <w:r>
              <w:rPr>
                <w:rFonts w:hint="eastAsia" w:ascii="宋体" w:hAnsi="宋体" w:cs="宋体"/>
                <w:color w:val="auto"/>
                <w:kern w:val="0"/>
                <w:szCs w:val="21"/>
                <w:highlight w:val="none"/>
              </w:rPr>
              <w:t>是否一致</w:t>
            </w:r>
          </w:p>
        </w:tc>
      </w:tr>
      <w:tr w14:paraId="44D750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47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6868C38B">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1</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1C5D979B">
            <w:pPr>
              <w:ind w:firstLine="630" w:firstLineChars="300"/>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552FCE45">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08EB4E75">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79FEAE03">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r>
      <w:tr w14:paraId="79FE30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5D0D96CC">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2</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175A7E68">
            <w:pPr>
              <w:jc w:val="center"/>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106968E0">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776F6C62">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4684A2AD">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r>
      <w:tr w14:paraId="5F53A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7463B2D5">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3</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77AFD3FE">
            <w:pPr>
              <w:jc w:val="center"/>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2401A4B3">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675807B1">
            <w:pPr>
              <w:widowControl/>
              <w:spacing w:before="100" w:beforeAutospacing="1" w:after="100" w:afterAutospacing="1" w:line="320" w:lineRule="atLeast"/>
              <w:ind w:firstLine="480"/>
              <w:jc w:val="left"/>
              <w:rPr>
                <w:rFonts w:ascii="宋体" w:hAnsi="宋体" w:cs="宋体"/>
                <w:color w:val="auto"/>
                <w:kern w:val="0"/>
                <w:szCs w:val="21"/>
                <w:highlight w:val="none"/>
              </w:rPr>
            </w:pPr>
          </w:p>
        </w:tc>
        <w:tc>
          <w:tcPr>
            <w:tcW w:w="1605" w:type="dxa"/>
            <w:tcBorders>
              <w:top w:val="single" w:color="auto" w:sz="8" w:space="0"/>
              <w:left w:val="single" w:color="auto" w:sz="8" w:space="0"/>
              <w:bottom w:val="single" w:color="auto" w:sz="8" w:space="0"/>
              <w:right w:val="single" w:color="auto" w:sz="8" w:space="0"/>
            </w:tcBorders>
            <w:noWrap/>
            <w:vAlign w:val="center"/>
          </w:tcPr>
          <w:p w14:paraId="339328CB">
            <w:pPr>
              <w:widowControl/>
              <w:spacing w:before="100" w:beforeAutospacing="1" w:after="100" w:afterAutospacing="1" w:line="320" w:lineRule="atLeast"/>
              <w:ind w:firstLine="480"/>
              <w:jc w:val="left"/>
              <w:rPr>
                <w:rFonts w:ascii="宋体" w:hAnsi="宋体" w:cs="宋体"/>
                <w:color w:val="auto"/>
                <w:kern w:val="0"/>
                <w:szCs w:val="21"/>
                <w:highlight w:val="none"/>
              </w:rPr>
            </w:pPr>
          </w:p>
        </w:tc>
      </w:tr>
      <w:tr w14:paraId="3839B3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21" w:hRule="atLeast"/>
          <w:jc w:val="center"/>
        </w:trPr>
        <w:tc>
          <w:tcPr>
            <w:tcW w:w="1805" w:type="dxa"/>
            <w:gridSpan w:val="2"/>
            <w:tcBorders>
              <w:top w:val="single" w:color="auto" w:sz="8" w:space="0"/>
              <w:left w:val="single" w:color="auto" w:sz="8" w:space="0"/>
              <w:bottom w:val="single" w:color="auto" w:sz="8" w:space="0"/>
              <w:right w:val="single" w:color="auto" w:sz="4" w:space="0"/>
            </w:tcBorders>
            <w:noWrap/>
            <w:vAlign w:val="center"/>
          </w:tcPr>
          <w:p w14:paraId="2012F85B">
            <w:pPr>
              <w:widowControl/>
              <w:spacing w:before="100" w:beforeAutospacing="1" w:after="100" w:afterAutospacing="1"/>
              <w:rPr>
                <w:rFonts w:ascii="宋体" w:hAnsi="宋体" w:cs="宋体"/>
                <w:color w:val="auto"/>
                <w:szCs w:val="21"/>
                <w:highlight w:val="none"/>
              </w:rPr>
            </w:pPr>
            <w:r>
              <w:rPr>
                <w:rFonts w:hint="eastAsia" w:ascii="宋体" w:hAnsi="宋体" w:cs="宋体"/>
                <w:color w:val="auto"/>
                <w:kern w:val="0"/>
                <w:szCs w:val="21"/>
                <w:highlight w:val="none"/>
              </w:rPr>
              <w:t xml:space="preserve"> 实际供货日期</w:t>
            </w:r>
          </w:p>
        </w:tc>
        <w:tc>
          <w:tcPr>
            <w:tcW w:w="3181" w:type="dxa"/>
            <w:gridSpan w:val="4"/>
            <w:tcBorders>
              <w:top w:val="single" w:color="auto" w:sz="4" w:space="0"/>
              <w:left w:val="single" w:color="auto" w:sz="4" w:space="0"/>
              <w:bottom w:val="single" w:color="auto" w:sz="4" w:space="0"/>
              <w:right w:val="single" w:color="auto" w:sz="4" w:space="0"/>
            </w:tcBorders>
            <w:noWrap/>
            <w:vAlign w:val="center"/>
          </w:tcPr>
          <w:p w14:paraId="5F2718EE">
            <w:pPr>
              <w:widowControl/>
              <w:spacing w:before="100" w:beforeAutospacing="1" w:after="100" w:afterAutospacing="1" w:line="320" w:lineRule="atLeast"/>
              <w:jc w:val="center"/>
              <w:rPr>
                <w:rFonts w:ascii="宋体" w:hAnsi="宋体" w:cs="宋体"/>
                <w:color w:val="auto"/>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ign w:val="center"/>
          </w:tcPr>
          <w:p w14:paraId="6B162BBF">
            <w:pPr>
              <w:spacing w:before="100" w:beforeAutospacing="1" w:after="100" w:afterAutospacing="1" w:line="320" w:lineRule="atLeast"/>
              <w:jc w:val="center"/>
              <w:rPr>
                <w:rFonts w:ascii="宋体" w:hAnsi="宋体" w:cs="宋体"/>
                <w:color w:val="auto"/>
                <w:szCs w:val="21"/>
                <w:highlight w:val="none"/>
              </w:rPr>
            </w:pPr>
            <w:r>
              <w:rPr>
                <w:rFonts w:hint="eastAsia" w:ascii="宋体" w:hAnsi="宋体" w:cs="宋体"/>
                <w:color w:val="auto"/>
                <w:kern w:val="0"/>
                <w:szCs w:val="21"/>
                <w:highlight w:val="none"/>
              </w:rPr>
              <w:t>合同交货验收日期</w:t>
            </w:r>
          </w:p>
        </w:tc>
        <w:tc>
          <w:tcPr>
            <w:tcW w:w="2741" w:type="dxa"/>
            <w:gridSpan w:val="2"/>
            <w:tcBorders>
              <w:top w:val="single" w:color="auto" w:sz="4" w:space="0"/>
              <w:left w:val="single" w:color="auto" w:sz="4" w:space="0"/>
              <w:bottom w:val="single" w:color="auto" w:sz="4" w:space="0"/>
              <w:right w:val="single" w:color="auto" w:sz="4" w:space="0"/>
            </w:tcBorders>
            <w:noWrap/>
            <w:vAlign w:val="center"/>
          </w:tcPr>
          <w:p w14:paraId="14E0887D">
            <w:pPr>
              <w:spacing w:before="100" w:beforeAutospacing="1" w:after="100" w:afterAutospacing="1" w:line="320" w:lineRule="atLeast"/>
              <w:jc w:val="center"/>
              <w:rPr>
                <w:rFonts w:ascii="宋体" w:hAnsi="宋体" w:cs="宋体"/>
                <w:color w:val="auto"/>
                <w:szCs w:val="21"/>
                <w:highlight w:val="none"/>
              </w:rPr>
            </w:pPr>
          </w:p>
        </w:tc>
      </w:tr>
      <w:tr w14:paraId="76B81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873" w:hRule="atLeast"/>
          <w:jc w:val="center"/>
        </w:trPr>
        <w:tc>
          <w:tcPr>
            <w:tcW w:w="1805" w:type="dxa"/>
            <w:gridSpan w:val="2"/>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6E3CD965">
            <w:pPr>
              <w:widowControl/>
              <w:spacing w:before="100" w:beforeAutospacing="1" w:after="100" w:afterAutospacing="1"/>
              <w:jc w:val="left"/>
              <w:rPr>
                <w:rFonts w:ascii="宋体" w:hAnsi="宋体" w:cs="宋体"/>
                <w:color w:val="auto"/>
                <w:szCs w:val="21"/>
                <w:highlight w:val="none"/>
              </w:rPr>
            </w:pPr>
            <w:r>
              <w:rPr>
                <w:rFonts w:hint="eastAsia" w:ascii="宋体" w:hAnsi="宋体" w:cs="宋体"/>
                <w:color w:val="auto"/>
                <w:kern w:val="0"/>
                <w:szCs w:val="21"/>
                <w:highlight w:val="none"/>
              </w:rPr>
              <w:t>验收具体内容</w:t>
            </w:r>
          </w:p>
        </w:tc>
        <w:tc>
          <w:tcPr>
            <w:tcW w:w="7780" w:type="dxa"/>
            <w:gridSpan w:val="7"/>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486B2195">
            <w:pPr>
              <w:widowControl/>
              <w:spacing w:before="100" w:beforeAutospacing="1" w:after="100" w:afterAutospacing="1" w:line="320" w:lineRule="atLeast"/>
              <w:jc w:val="left"/>
              <w:rPr>
                <w:rFonts w:ascii="宋体" w:hAnsi="宋体" w:cs="宋体"/>
                <w:color w:val="auto"/>
                <w:szCs w:val="21"/>
                <w:highlight w:val="none"/>
              </w:rPr>
            </w:pPr>
            <w:r>
              <w:rPr>
                <w:rFonts w:hint="eastAsia" w:ascii="宋体" w:hAnsi="宋体" w:cs="宋体"/>
                <w:color w:val="auto"/>
                <w:kern w:val="0"/>
                <w:szCs w:val="21"/>
                <w:highlight w:val="none"/>
              </w:rPr>
              <w:t>（按政府采购合同、招标文件、投标文件及验收方案等。可附件)</w:t>
            </w:r>
          </w:p>
        </w:tc>
      </w:tr>
      <w:tr w14:paraId="6459E0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87" w:hRule="atLeast"/>
          <w:jc w:val="center"/>
        </w:trPr>
        <w:tc>
          <w:tcPr>
            <w:tcW w:w="1805" w:type="dxa"/>
            <w:gridSpan w:val="2"/>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14:paraId="06DCB091">
            <w:pPr>
              <w:widowControl/>
              <w:spacing w:before="100" w:beforeAutospacing="1" w:after="100" w:afterAutospacing="1" w:line="320" w:lineRule="atLeast"/>
              <w:jc w:val="left"/>
              <w:rPr>
                <w:rFonts w:ascii="宋体" w:hAnsi="宋体" w:cs="宋体"/>
                <w:color w:val="auto"/>
                <w:szCs w:val="21"/>
                <w:highlight w:val="none"/>
              </w:rPr>
            </w:pPr>
            <w:r>
              <w:rPr>
                <w:rFonts w:hint="eastAsia" w:ascii="宋体" w:hAnsi="宋体" w:cs="宋体"/>
                <w:color w:val="auto"/>
                <w:kern w:val="0"/>
                <w:szCs w:val="21"/>
                <w:highlight w:val="none"/>
              </w:rPr>
              <w:t>验收小组意见</w:t>
            </w:r>
          </w:p>
        </w:tc>
        <w:tc>
          <w:tcPr>
            <w:tcW w:w="7780" w:type="dxa"/>
            <w:gridSpan w:val="7"/>
            <w:tcBorders>
              <w:top w:val="single" w:color="auto" w:sz="4" w:space="0"/>
              <w:left w:val="single" w:color="auto" w:sz="4" w:space="0"/>
              <w:bottom w:val="single" w:color="auto" w:sz="4" w:space="0"/>
              <w:right w:val="single" w:color="auto" w:sz="4" w:space="0"/>
            </w:tcBorders>
            <w:noWrap/>
            <w:vAlign w:val="center"/>
          </w:tcPr>
          <w:p w14:paraId="01342CD5">
            <w:pPr>
              <w:widowControl/>
              <w:spacing w:before="100" w:beforeAutospacing="1" w:after="100" w:afterAutospacing="1" w:line="320" w:lineRule="atLeast"/>
              <w:jc w:val="left"/>
              <w:rPr>
                <w:rFonts w:ascii="宋体" w:hAnsi="宋体" w:cs="宋体"/>
                <w:color w:val="auto"/>
                <w:szCs w:val="21"/>
                <w:highlight w:val="none"/>
              </w:rPr>
            </w:pPr>
          </w:p>
        </w:tc>
      </w:tr>
      <w:tr w14:paraId="4095E4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87" w:hRule="atLeast"/>
          <w:jc w:val="center"/>
        </w:trPr>
        <w:tc>
          <w:tcPr>
            <w:tcW w:w="9585" w:type="dxa"/>
            <w:gridSpan w:val="9"/>
            <w:tcBorders>
              <w:top w:val="single" w:color="auto" w:sz="4" w:space="0"/>
              <w:left w:val="single" w:color="auto" w:sz="4" w:space="0"/>
              <w:bottom w:val="single" w:color="auto" w:sz="4" w:space="0"/>
              <w:right w:val="nil"/>
            </w:tcBorders>
            <w:noWrap/>
            <w:tcMar>
              <w:left w:w="108" w:type="dxa"/>
              <w:right w:w="108" w:type="dxa"/>
            </w:tcMar>
            <w:vAlign w:val="center"/>
          </w:tcPr>
          <w:p w14:paraId="06AD7EAB">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4CB019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8" w:hRule="atLeast"/>
          <w:jc w:val="center"/>
        </w:trPr>
        <w:tc>
          <w:tcPr>
            <w:tcW w:w="4392" w:type="dxa"/>
            <w:gridSpan w:val="4"/>
            <w:tcBorders>
              <w:top w:val="single" w:color="auto" w:sz="4" w:space="0"/>
              <w:left w:val="single" w:color="auto" w:sz="4" w:space="0"/>
              <w:bottom w:val="single" w:color="auto" w:sz="4" w:space="0"/>
              <w:right w:val="single" w:color="auto" w:sz="4" w:space="0"/>
            </w:tcBorders>
            <w:noWrap/>
            <w:tcMar>
              <w:left w:w="108" w:type="dxa"/>
              <w:right w:w="108" w:type="dxa"/>
            </w:tcMar>
          </w:tcPr>
          <w:p w14:paraId="4F95DB63">
            <w:pPr>
              <w:widowControl/>
              <w:spacing w:before="100" w:beforeAutospacing="1" w:after="100" w:afterAutospacing="1"/>
              <w:rPr>
                <w:rFonts w:ascii="宋体" w:hAnsi="宋体" w:cs="宋体"/>
                <w:color w:val="auto"/>
                <w:kern w:val="0"/>
                <w:szCs w:val="21"/>
                <w:highlight w:val="none"/>
              </w:rPr>
            </w:pPr>
          </w:p>
          <w:p w14:paraId="6704B62D">
            <w:pPr>
              <w:widowControl/>
              <w:spacing w:before="100" w:beforeAutospacing="1" w:after="100" w:afterAutospacing="1"/>
              <w:rPr>
                <w:rFonts w:ascii="宋体" w:hAnsi="宋体" w:cs="宋体"/>
                <w:color w:val="auto"/>
                <w:kern w:val="0"/>
                <w:szCs w:val="21"/>
                <w:highlight w:val="none"/>
              </w:rPr>
            </w:pPr>
          </w:p>
          <w:p w14:paraId="4B0AC0CC">
            <w:pPr>
              <w:widowControl/>
              <w:spacing w:before="100" w:beforeAutospacing="1" w:after="100" w:afterAutospacing="1"/>
              <w:rPr>
                <w:rFonts w:ascii="宋体" w:hAnsi="宋体" w:cs="宋体"/>
                <w:color w:val="auto"/>
                <w:szCs w:val="21"/>
                <w:highlight w:val="none"/>
                <w:u w:val="single"/>
              </w:rPr>
            </w:pPr>
            <w:r>
              <w:rPr>
                <w:rFonts w:hint="eastAsia" w:ascii="宋体" w:hAnsi="宋体" w:cs="宋体"/>
                <w:color w:val="auto"/>
                <w:kern w:val="0"/>
                <w:szCs w:val="21"/>
                <w:highlight w:val="none"/>
              </w:rPr>
              <w:t>供应商（盖章）：</w:t>
            </w:r>
          </w:p>
          <w:p w14:paraId="60369B88">
            <w:pPr>
              <w:widowControl/>
              <w:spacing w:before="100" w:beforeAutospacing="1" w:after="100" w:afterAutospacing="1"/>
              <w:rPr>
                <w:rFonts w:ascii="宋体" w:hAnsi="宋体" w:cs="宋体"/>
                <w:color w:val="auto"/>
                <w:szCs w:val="21"/>
                <w:highlight w:val="none"/>
                <w:u w:val="single"/>
              </w:rPr>
            </w:pPr>
          </w:p>
          <w:p w14:paraId="79B3D9FE">
            <w:pPr>
              <w:widowControl/>
              <w:spacing w:before="100" w:beforeAutospacing="1" w:after="100" w:afterAutospacing="1"/>
              <w:rPr>
                <w:rFonts w:ascii="宋体" w:hAnsi="宋体" w:cs="宋体"/>
                <w:color w:val="auto"/>
                <w:szCs w:val="21"/>
                <w:highlight w:val="none"/>
                <w:u w:val="single"/>
              </w:rPr>
            </w:pPr>
          </w:p>
          <w:p w14:paraId="4D9EF2E3">
            <w:pPr>
              <w:widowControl/>
              <w:spacing w:before="100" w:beforeAutospacing="1" w:after="100" w:afterAutospacing="1" w:line="320" w:lineRule="atLeast"/>
              <w:ind w:right="480"/>
              <w:jc w:val="right"/>
              <w:rPr>
                <w:rFonts w:ascii="宋体" w:hAnsi="宋体" w:cs="宋体"/>
                <w:color w:val="auto"/>
                <w:szCs w:val="21"/>
                <w:highlight w:val="none"/>
              </w:rPr>
            </w:pPr>
            <w:r>
              <w:rPr>
                <w:rFonts w:hint="eastAsia" w:ascii="宋体" w:hAnsi="宋体" w:cs="宋体"/>
                <w:color w:val="auto"/>
                <w:kern w:val="0"/>
                <w:szCs w:val="21"/>
                <w:highlight w:val="none"/>
              </w:rPr>
              <w:t>年  月  日</w:t>
            </w:r>
          </w:p>
        </w:tc>
        <w:tc>
          <w:tcPr>
            <w:tcW w:w="236" w:type="dxa"/>
            <w:tcBorders>
              <w:top w:val="single" w:color="auto" w:sz="4" w:space="0"/>
              <w:left w:val="single" w:color="auto" w:sz="4" w:space="0"/>
              <w:bottom w:val="single" w:color="auto" w:sz="4" w:space="0"/>
              <w:right w:val="nil"/>
            </w:tcBorders>
            <w:noWrap/>
            <w:tcMar>
              <w:left w:w="108" w:type="dxa"/>
              <w:right w:w="108" w:type="dxa"/>
            </w:tcMar>
          </w:tcPr>
          <w:p w14:paraId="10508FAD">
            <w:pPr>
              <w:widowControl/>
              <w:spacing w:before="100" w:beforeAutospacing="1" w:after="100" w:afterAutospacing="1" w:line="320" w:lineRule="atLeast"/>
              <w:ind w:right="480"/>
              <w:jc w:val="right"/>
              <w:rPr>
                <w:rFonts w:ascii="宋体" w:hAnsi="宋体" w:cs="宋体"/>
                <w:color w:val="auto"/>
                <w:kern w:val="0"/>
                <w:szCs w:val="21"/>
                <w:highlight w:val="none"/>
              </w:rPr>
            </w:pPr>
          </w:p>
        </w:tc>
        <w:tc>
          <w:tcPr>
            <w:tcW w:w="4957" w:type="dxa"/>
            <w:gridSpan w:val="4"/>
            <w:tcBorders>
              <w:top w:val="single" w:color="auto" w:sz="4" w:space="0"/>
              <w:left w:val="nil"/>
              <w:bottom w:val="single" w:color="auto" w:sz="4" w:space="0"/>
              <w:right w:val="single" w:color="auto" w:sz="4" w:space="0"/>
            </w:tcBorders>
            <w:noWrap/>
          </w:tcPr>
          <w:p w14:paraId="397F4168">
            <w:pPr>
              <w:widowControl/>
              <w:spacing w:before="100" w:beforeAutospacing="1" w:after="100" w:afterAutospacing="1" w:line="320" w:lineRule="atLeast"/>
              <w:rPr>
                <w:rFonts w:ascii="宋体" w:hAnsi="宋体" w:cs="宋体"/>
                <w:color w:val="auto"/>
                <w:kern w:val="0"/>
                <w:szCs w:val="21"/>
                <w:highlight w:val="none"/>
              </w:rPr>
            </w:pPr>
          </w:p>
          <w:p w14:paraId="632DAFB0">
            <w:pPr>
              <w:widowControl/>
              <w:spacing w:before="100" w:beforeAutospacing="1" w:after="100" w:afterAutospacing="1" w:line="320" w:lineRule="atLeast"/>
              <w:rPr>
                <w:rFonts w:ascii="宋体" w:hAnsi="宋体" w:cs="宋体"/>
                <w:color w:val="auto"/>
                <w:kern w:val="0"/>
                <w:szCs w:val="21"/>
                <w:highlight w:val="none"/>
              </w:rPr>
            </w:pPr>
          </w:p>
          <w:p w14:paraId="7AB1FFAA">
            <w:pPr>
              <w:widowControl/>
              <w:spacing w:before="100" w:beforeAutospacing="1" w:after="100" w:afterAutospacing="1" w:line="320" w:lineRule="atLeast"/>
              <w:rPr>
                <w:rFonts w:ascii="宋体" w:hAnsi="宋体" w:cs="宋体"/>
                <w:color w:val="auto"/>
                <w:kern w:val="0"/>
                <w:szCs w:val="21"/>
                <w:highlight w:val="none"/>
              </w:rPr>
            </w:pPr>
            <w:r>
              <w:rPr>
                <w:rFonts w:hint="eastAsia" w:ascii="宋体" w:hAnsi="宋体" w:cs="宋体"/>
                <w:color w:val="auto"/>
                <w:kern w:val="0"/>
                <w:szCs w:val="21"/>
                <w:highlight w:val="none"/>
              </w:rPr>
              <w:t>采购单位（盖章）：</w:t>
            </w:r>
          </w:p>
          <w:p w14:paraId="455C3DB8">
            <w:pPr>
              <w:widowControl/>
              <w:spacing w:before="100" w:beforeAutospacing="1" w:after="100" w:afterAutospacing="1" w:line="320" w:lineRule="atLeast"/>
              <w:rPr>
                <w:rFonts w:ascii="宋体" w:hAnsi="宋体" w:cs="宋体"/>
                <w:color w:val="auto"/>
                <w:kern w:val="0"/>
                <w:szCs w:val="21"/>
                <w:highlight w:val="none"/>
              </w:rPr>
            </w:pPr>
          </w:p>
          <w:p w14:paraId="0435158A">
            <w:pPr>
              <w:widowControl/>
              <w:spacing w:before="100" w:beforeAutospacing="1" w:after="100" w:afterAutospacing="1" w:line="320" w:lineRule="atLeast"/>
              <w:ind w:left="191" w:hanging="191" w:hangingChars="91"/>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49643C48">
            <w:pPr>
              <w:widowControl/>
              <w:spacing w:before="100" w:beforeAutospacing="1" w:after="100" w:afterAutospacing="1" w:line="320" w:lineRule="atLeast"/>
              <w:ind w:left="208" w:leftChars="99" w:firstLine="1690" w:firstLineChars="805"/>
              <w:rPr>
                <w:rFonts w:ascii="宋体" w:hAnsi="宋体" w:cs="宋体"/>
                <w:color w:val="auto"/>
                <w:szCs w:val="21"/>
                <w:highlight w:val="none"/>
              </w:rPr>
            </w:pPr>
            <w:r>
              <w:rPr>
                <w:rFonts w:hint="eastAsia" w:ascii="宋体" w:hAnsi="宋体" w:cs="宋体"/>
                <w:color w:val="auto"/>
                <w:kern w:val="0"/>
                <w:szCs w:val="21"/>
                <w:highlight w:val="none"/>
              </w:rPr>
              <w:t xml:space="preserve">  年   月  日</w:t>
            </w:r>
          </w:p>
        </w:tc>
        <w:tc>
          <w:tcPr>
            <w:tcW w:w="137" w:type="dxa"/>
            <w:tcBorders>
              <w:top w:val="single" w:color="auto" w:sz="4" w:space="0"/>
              <w:left w:val="single" w:color="auto" w:sz="4" w:space="0"/>
              <w:bottom w:val="single" w:color="auto" w:sz="4" w:space="0"/>
              <w:right w:val="nil"/>
            </w:tcBorders>
            <w:noWrap/>
          </w:tcPr>
          <w:p w14:paraId="48C34BF3">
            <w:pPr>
              <w:widowControl/>
              <w:spacing w:before="100" w:beforeAutospacing="1" w:after="100" w:afterAutospacing="1" w:line="320" w:lineRule="atLeast"/>
              <w:ind w:left="208" w:leftChars="99" w:firstLine="1690" w:firstLineChars="805"/>
              <w:rPr>
                <w:rFonts w:ascii="宋体" w:hAnsi="宋体" w:cs="宋体"/>
                <w:color w:val="auto"/>
                <w:kern w:val="0"/>
                <w:szCs w:val="21"/>
                <w:highlight w:val="none"/>
              </w:rPr>
            </w:pPr>
          </w:p>
        </w:tc>
      </w:tr>
    </w:tbl>
    <w:p w14:paraId="6F6179EC">
      <w:pPr>
        <w:rPr>
          <w:rFonts w:ascii="宋体" w:hAnsi="宋体" w:cs="宋体"/>
          <w:color w:val="auto"/>
          <w:highlight w:val="none"/>
        </w:rPr>
      </w:pPr>
      <w:r>
        <w:rPr>
          <w:rFonts w:hint="eastAsia" w:ascii="宋体" w:hAnsi="宋体" w:cs="宋体"/>
          <w:color w:val="auto"/>
          <w:szCs w:val="21"/>
          <w:highlight w:val="none"/>
        </w:rPr>
        <w:t>备注：本报告单一式4份（采购单位1份、供应商1份、相关部门1份、采购代理机构1份）。</w:t>
      </w:r>
    </w:p>
    <w:p w14:paraId="2EF339ED">
      <w:pPr>
        <w:pStyle w:val="3"/>
        <w:keepNext w:val="0"/>
        <w:keepLines w:val="0"/>
        <w:jc w:val="center"/>
        <w:rPr>
          <w:color w:val="auto"/>
          <w:highlight w:val="none"/>
        </w:rPr>
      </w:pPr>
    </w:p>
    <w:p w14:paraId="5B8F8506">
      <w:pPr>
        <w:pStyle w:val="3"/>
        <w:keepNext w:val="0"/>
        <w:keepLines w:val="0"/>
        <w:jc w:val="center"/>
        <w:rPr>
          <w:color w:val="auto"/>
          <w:highlight w:val="none"/>
        </w:rPr>
      </w:pPr>
    </w:p>
    <w:p w14:paraId="19E31B5F">
      <w:pPr>
        <w:pStyle w:val="3"/>
        <w:keepNext w:val="0"/>
        <w:keepLines w:val="0"/>
        <w:jc w:val="center"/>
        <w:rPr>
          <w:color w:val="auto"/>
          <w:highlight w:val="none"/>
        </w:rPr>
      </w:pPr>
    </w:p>
    <w:p w14:paraId="6DA9B404">
      <w:pPr>
        <w:pStyle w:val="3"/>
        <w:keepNext w:val="0"/>
        <w:keepLines w:val="0"/>
        <w:jc w:val="center"/>
        <w:rPr>
          <w:color w:val="auto"/>
          <w:highlight w:val="none"/>
        </w:rPr>
      </w:pPr>
    </w:p>
    <w:p w14:paraId="36FFF015">
      <w:pPr>
        <w:rPr>
          <w:color w:val="auto"/>
          <w:highlight w:val="none"/>
        </w:rPr>
      </w:pPr>
    </w:p>
    <w:p w14:paraId="04B00B56">
      <w:pPr>
        <w:pStyle w:val="3"/>
        <w:keepNext w:val="0"/>
        <w:keepLines w:val="0"/>
        <w:jc w:val="center"/>
        <w:rPr>
          <w:color w:val="auto"/>
          <w:highlight w:val="none"/>
        </w:rPr>
      </w:pPr>
      <w:r>
        <w:rPr>
          <w:rFonts w:hint="eastAsia"/>
          <w:color w:val="auto"/>
          <w:highlight w:val="none"/>
        </w:rPr>
        <w:t>第六章　投标文件格式</w:t>
      </w:r>
      <w:bookmarkEnd w:id="157"/>
      <w:bookmarkEnd w:id="158"/>
    </w:p>
    <w:p w14:paraId="7302A27C">
      <w:pPr>
        <w:snapToGrid w:val="0"/>
        <w:spacing w:before="50" w:after="50"/>
        <w:outlineLvl w:val="1"/>
        <w:rPr>
          <w:rFonts w:ascii="宋体" w:hAnsi="宋体"/>
          <w:color w:val="auto"/>
          <w:sz w:val="32"/>
          <w:szCs w:val="20"/>
          <w:highlight w:val="none"/>
        </w:rPr>
      </w:pPr>
    </w:p>
    <w:p w14:paraId="17A508B6">
      <w:pPr>
        <w:snapToGrid w:val="0"/>
        <w:spacing w:before="50" w:after="50"/>
        <w:outlineLvl w:val="1"/>
        <w:rPr>
          <w:rFonts w:ascii="宋体" w:hAnsi="宋体"/>
          <w:color w:val="auto"/>
          <w:sz w:val="32"/>
          <w:szCs w:val="20"/>
          <w:highlight w:val="none"/>
        </w:rPr>
      </w:pPr>
    </w:p>
    <w:p w14:paraId="3949CFCD">
      <w:pPr>
        <w:snapToGrid w:val="0"/>
        <w:spacing w:before="50" w:after="50"/>
        <w:outlineLvl w:val="1"/>
        <w:rPr>
          <w:rFonts w:ascii="宋体" w:hAnsi="宋体"/>
          <w:color w:val="auto"/>
          <w:sz w:val="32"/>
          <w:szCs w:val="20"/>
          <w:highlight w:val="none"/>
        </w:rPr>
      </w:pPr>
    </w:p>
    <w:p w14:paraId="08A01325">
      <w:pPr>
        <w:snapToGrid w:val="0"/>
        <w:spacing w:before="50" w:after="50"/>
        <w:outlineLvl w:val="1"/>
        <w:rPr>
          <w:rFonts w:ascii="宋体" w:hAnsi="宋体"/>
          <w:color w:val="auto"/>
          <w:sz w:val="32"/>
          <w:szCs w:val="20"/>
          <w:highlight w:val="none"/>
        </w:rPr>
      </w:pPr>
    </w:p>
    <w:p w14:paraId="7E787979">
      <w:pPr>
        <w:snapToGrid w:val="0"/>
        <w:spacing w:before="50" w:after="50"/>
        <w:outlineLvl w:val="1"/>
        <w:rPr>
          <w:rFonts w:ascii="宋体" w:hAnsi="宋体"/>
          <w:color w:val="auto"/>
          <w:sz w:val="32"/>
          <w:szCs w:val="20"/>
          <w:highlight w:val="none"/>
        </w:rPr>
      </w:pPr>
    </w:p>
    <w:p w14:paraId="4C97DE4D">
      <w:pPr>
        <w:snapToGrid w:val="0"/>
        <w:spacing w:before="50" w:after="50"/>
        <w:outlineLvl w:val="1"/>
        <w:rPr>
          <w:rFonts w:ascii="宋体" w:hAnsi="宋体"/>
          <w:color w:val="auto"/>
          <w:sz w:val="32"/>
          <w:szCs w:val="20"/>
          <w:highlight w:val="none"/>
        </w:rPr>
      </w:pPr>
    </w:p>
    <w:p w14:paraId="16B49932">
      <w:pPr>
        <w:snapToGrid w:val="0"/>
        <w:spacing w:before="50" w:after="50"/>
        <w:outlineLvl w:val="1"/>
        <w:rPr>
          <w:rFonts w:ascii="宋体" w:hAnsi="宋体"/>
          <w:color w:val="auto"/>
          <w:sz w:val="32"/>
          <w:szCs w:val="20"/>
          <w:highlight w:val="none"/>
        </w:rPr>
      </w:pPr>
    </w:p>
    <w:p w14:paraId="23234353">
      <w:pPr>
        <w:snapToGrid w:val="0"/>
        <w:spacing w:before="50" w:after="50"/>
        <w:outlineLvl w:val="1"/>
        <w:rPr>
          <w:rFonts w:ascii="宋体" w:hAnsi="宋体"/>
          <w:color w:val="auto"/>
          <w:sz w:val="32"/>
          <w:szCs w:val="20"/>
          <w:highlight w:val="none"/>
        </w:rPr>
      </w:pPr>
    </w:p>
    <w:p w14:paraId="788D782D">
      <w:pPr>
        <w:snapToGrid w:val="0"/>
        <w:spacing w:before="50" w:after="50"/>
        <w:outlineLvl w:val="1"/>
        <w:rPr>
          <w:rFonts w:ascii="宋体" w:hAnsi="宋体"/>
          <w:color w:val="auto"/>
          <w:sz w:val="32"/>
          <w:szCs w:val="20"/>
          <w:highlight w:val="none"/>
        </w:rPr>
      </w:pPr>
    </w:p>
    <w:p w14:paraId="11B78991">
      <w:pPr>
        <w:snapToGrid w:val="0"/>
        <w:spacing w:before="50" w:after="50"/>
        <w:outlineLvl w:val="1"/>
        <w:rPr>
          <w:rFonts w:ascii="宋体" w:hAnsi="宋体"/>
          <w:color w:val="auto"/>
          <w:sz w:val="32"/>
          <w:szCs w:val="20"/>
          <w:highlight w:val="none"/>
        </w:rPr>
      </w:pPr>
    </w:p>
    <w:p w14:paraId="4D617829">
      <w:pPr>
        <w:snapToGrid w:val="0"/>
        <w:spacing w:before="50" w:after="50"/>
        <w:outlineLvl w:val="1"/>
        <w:rPr>
          <w:rFonts w:ascii="宋体" w:hAnsi="宋体"/>
          <w:color w:val="auto"/>
          <w:sz w:val="32"/>
          <w:szCs w:val="20"/>
          <w:highlight w:val="none"/>
        </w:rPr>
      </w:pPr>
    </w:p>
    <w:p w14:paraId="50981D57">
      <w:pPr>
        <w:snapToGrid w:val="0"/>
        <w:spacing w:before="50" w:after="50"/>
        <w:outlineLvl w:val="1"/>
        <w:rPr>
          <w:rFonts w:ascii="宋体" w:hAnsi="宋体"/>
          <w:color w:val="auto"/>
          <w:sz w:val="32"/>
          <w:szCs w:val="20"/>
          <w:highlight w:val="none"/>
        </w:rPr>
      </w:pPr>
    </w:p>
    <w:p w14:paraId="28E9ABAC">
      <w:pPr>
        <w:snapToGrid w:val="0"/>
        <w:spacing w:before="50" w:after="50"/>
        <w:outlineLvl w:val="1"/>
        <w:rPr>
          <w:rFonts w:ascii="宋体" w:hAnsi="宋体"/>
          <w:color w:val="auto"/>
          <w:sz w:val="32"/>
          <w:szCs w:val="20"/>
          <w:highlight w:val="none"/>
        </w:rPr>
      </w:pPr>
    </w:p>
    <w:p w14:paraId="46D5E40D">
      <w:pPr>
        <w:pStyle w:val="14"/>
        <w:ind w:firstLine="627" w:firstLineChars="196"/>
        <w:jc w:val="center"/>
        <w:outlineLvl w:val="1"/>
        <w:rPr>
          <w:rFonts w:hAnsi="宋体"/>
          <w:color w:val="auto"/>
          <w:sz w:val="32"/>
          <w:szCs w:val="20"/>
          <w:highlight w:val="none"/>
        </w:rPr>
      </w:pPr>
      <w:r>
        <w:rPr>
          <w:rFonts w:hAnsi="宋体"/>
          <w:color w:val="auto"/>
          <w:sz w:val="32"/>
          <w:szCs w:val="20"/>
          <w:highlight w:val="none"/>
        </w:rPr>
        <w:br w:type="page"/>
      </w:r>
      <w:bookmarkStart w:id="159" w:name="_Toc89076010"/>
      <w:bookmarkStart w:id="160" w:name="_Toc30973"/>
      <w:bookmarkStart w:id="161" w:name="_Toc80093017"/>
    </w:p>
    <w:p w14:paraId="1AD28C85">
      <w:pPr>
        <w:pStyle w:val="14"/>
        <w:ind w:firstLine="627" w:firstLineChars="196"/>
        <w:jc w:val="center"/>
        <w:outlineLvl w:val="1"/>
        <w:rPr>
          <w:rFonts w:hAnsi="宋体"/>
          <w:color w:val="auto"/>
          <w:sz w:val="32"/>
          <w:szCs w:val="20"/>
          <w:highlight w:val="none"/>
        </w:rPr>
      </w:pPr>
    </w:p>
    <w:p w14:paraId="426FCB1D">
      <w:pPr>
        <w:pStyle w:val="14"/>
        <w:ind w:firstLine="627" w:firstLineChars="196"/>
        <w:jc w:val="center"/>
        <w:outlineLvl w:val="1"/>
        <w:rPr>
          <w:rFonts w:hAnsi="宋体"/>
          <w:color w:val="auto"/>
          <w:sz w:val="32"/>
          <w:szCs w:val="20"/>
          <w:highlight w:val="none"/>
        </w:rPr>
      </w:pPr>
    </w:p>
    <w:p w14:paraId="45B5933E">
      <w:pPr>
        <w:pStyle w:val="14"/>
        <w:ind w:firstLine="551" w:firstLineChars="196"/>
        <w:jc w:val="center"/>
        <w:outlineLvl w:val="1"/>
        <w:rPr>
          <w:rFonts w:hAnsi="宋体"/>
          <w:b/>
          <w:bCs/>
          <w:color w:val="auto"/>
          <w:sz w:val="28"/>
          <w:szCs w:val="28"/>
          <w:highlight w:val="none"/>
        </w:rPr>
      </w:pPr>
      <w:r>
        <w:rPr>
          <w:rFonts w:hint="eastAsia" w:hAnsi="宋体"/>
          <w:b/>
          <w:bCs/>
          <w:color w:val="auto"/>
          <w:sz w:val="28"/>
          <w:szCs w:val="28"/>
          <w:highlight w:val="none"/>
        </w:rPr>
        <w:t>第一节 投标文件封面</w:t>
      </w:r>
      <w:bookmarkEnd w:id="159"/>
    </w:p>
    <w:p w14:paraId="3EDC1851">
      <w:pPr>
        <w:spacing w:beforeLines="50" w:afterLines="50"/>
        <w:jc w:val="center"/>
        <w:rPr>
          <w:rFonts w:ascii="宋体" w:hAnsi="宋体" w:cs="宋体"/>
          <w:color w:val="auto"/>
          <w:spacing w:val="20"/>
          <w:sz w:val="44"/>
          <w:szCs w:val="44"/>
          <w:highlight w:val="none"/>
        </w:rPr>
      </w:pPr>
    </w:p>
    <w:p w14:paraId="07A58919">
      <w:pPr>
        <w:spacing w:beforeLines="50" w:afterLines="50"/>
        <w:jc w:val="center"/>
        <w:rPr>
          <w:rFonts w:ascii="宋体" w:hAnsi="宋体" w:cs="宋体"/>
          <w:color w:val="auto"/>
          <w:spacing w:val="20"/>
          <w:sz w:val="44"/>
          <w:szCs w:val="44"/>
          <w:highlight w:val="none"/>
        </w:rPr>
      </w:pPr>
    </w:p>
    <w:p w14:paraId="5BB646ED">
      <w:pPr>
        <w:spacing w:beforeLines="50" w:afterLines="50"/>
        <w:jc w:val="center"/>
        <w:rPr>
          <w:rFonts w:ascii="宋体" w:hAnsi="宋体" w:cs="宋体"/>
          <w:color w:val="auto"/>
          <w:spacing w:val="20"/>
          <w:sz w:val="44"/>
          <w:szCs w:val="44"/>
          <w:highlight w:val="none"/>
        </w:rPr>
      </w:pPr>
    </w:p>
    <w:p w14:paraId="1E61159F">
      <w:pPr>
        <w:spacing w:beforeLines="50" w:afterLines="50"/>
        <w:jc w:val="center"/>
        <w:rPr>
          <w:rFonts w:ascii="宋体" w:hAnsi="宋体" w:cs="宋体"/>
          <w:color w:val="auto"/>
          <w:spacing w:val="20"/>
          <w:sz w:val="44"/>
          <w:szCs w:val="44"/>
          <w:highlight w:val="none"/>
        </w:rPr>
      </w:pPr>
    </w:p>
    <w:p w14:paraId="2BA234D7">
      <w:pPr>
        <w:spacing w:beforeLines="5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00A36EFA">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9"/>
        <w:tblW w:w="0" w:type="auto"/>
        <w:jc w:val="center"/>
        <w:tblLayout w:type="fixed"/>
        <w:tblCellMar>
          <w:top w:w="0" w:type="dxa"/>
          <w:left w:w="108" w:type="dxa"/>
          <w:bottom w:w="0" w:type="dxa"/>
          <w:right w:w="108" w:type="dxa"/>
        </w:tblCellMar>
      </w:tblPr>
      <w:tblGrid>
        <w:gridCol w:w="1601"/>
        <w:gridCol w:w="6172"/>
      </w:tblGrid>
      <w:tr w14:paraId="6B4F4110">
        <w:tblPrEx>
          <w:tblCellMar>
            <w:top w:w="0" w:type="dxa"/>
            <w:left w:w="108" w:type="dxa"/>
            <w:bottom w:w="0" w:type="dxa"/>
            <w:right w:w="108" w:type="dxa"/>
          </w:tblCellMar>
        </w:tblPrEx>
        <w:trPr>
          <w:jc w:val="center"/>
        </w:trPr>
        <w:tc>
          <w:tcPr>
            <w:tcW w:w="1601" w:type="dxa"/>
            <w:noWrap/>
            <w:vAlign w:val="bottom"/>
          </w:tcPr>
          <w:p w14:paraId="3E77012E">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noWrap/>
            <w:vAlign w:val="bottom"/>
          </w:tcPr>
          <w:p w14:paraId="08FACCF8">
            <w:pPr>
              <w:jc w:val="left"/>
              <w:rPr>
                <w:rFonts w:ascii="宋体" w:hAnsi="宋体" w:cs="宋体"/>
                <w:color w:val="auto"/>
                <w:sz w:val="24"/>
                <w:highlight w:val="none"/>
              </w:rPr>
            </w:pPr>
          </w:p>
        </w:tc>
      </w:tr>
      <w:tr w14:paraId="643C5CCB">
        <w:tblPrEx>
          <w:tblCellMar>
            <w:top w:w="0" w:type="dxa"/>
            <w:left w:w="108" w:type="dxa"/>
            <w:bottom w:w="0" w:type="dxa"/>
            <w:right w:w="108" w:type="dxa"/>
          </w:tblCellMar>
        </w:tblPrEx>
        <w:trPr>
          <w:jc w:val="center"/>
        </w:trPr>
        <w:tc>
          <w:tcPr>
            <w:tcW w:w="1601" w:type="dxa"/>
            <w:noWrap/>
            <w:vAlign w:val="bottom"/>
          </w:tcPr>
          <w:p w14:paraId="19DFB89B">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noWrap/>
            <w:vAlign w:val="bottom"/>
          </w:tcPr>
          <w:p w14:paraId="12B29497">
            <w:pPr>
              <w:jc w:val="left"/>
              <w:rPr>
                <w:rFonts w:ascii="宋体" w:hAnsi="宋体" w:cs="宋体"/>
                <w:color w:val="auto"/>
                <w:sz w:val="24"/>
                <w:highlight w:val="none"/>
              </w:rPr>
            </w:pPr>
          </w:p>
        </w:tc>
      </w:tr>
      <w:tr w14:paraId="0E198EEE">
        <w:tblPrEx>
          <w:tblCellMar>
            <w:top w:w="0" w:type="dxa"/>
            <w:left w:w="108" w:type="dxa"/>
            <w:bottom w:w="0" w:type="dxa"/>
            <w:right w:w="108" w:type="dxa"/>
          </w:tblCellMar>
        </w:tblPrEx>
        <w:trPr>
          <w:jc w:val="center"/>
        </w:trPr>
        <w:tc>
          <w:tcPr>
            <w:tcW w:w="1601" w:type="dxa"/>
            <w:noWrap/>
            <w:vAlign w:val="bottom"/>
          </w:tcPr>
          <w:p w14:paraId="5DFA6C36">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noWrap/>
            <w:vAlign w:val="bottom"/>
          </w:tcPr>
          <w:p w14:paraId="2CE6AF26">
            <w:pPr>
              <w:jc w:val="left"/>
              <w:rPr>
                <w:rFonts w:ascii="宋体" w:hAnsi="宋体" w:cs="宋体"/>
                <w:color w:val="auto"/>
                <w:sz w:val="24"/>
                <w:highlight w:val="none"/>
              </w:rPr>
            </w:pPr>
          </w:p>
        </w:tc>
      </w:tr>
      <w:tr w14:paraId="5FEC111C">
        <w:tblPrEx>
          <w:tblCellMar>
            <w:top w:w="0" w:type="dxa"/>
            <w:left w:w="108" w:type="dxa"/>
            <w:bottom w:w="0" w:type="dxa"/>
            <w:right w:w="108" w:type="dxa"/>
          </w:tblCellMar>
        </w:tblPrEx>
        <w:trPr>
          <w:jc w:val="center"/>
        </w:trPr>
        <w:tc>
          <w:tcPr>
            <w:tcW w:w="1601" w:type="dxa"/>
            <w:noWrap/>
            <w:vAlign w:val="bottom"/>
          </w:tcPr>
          <w:p w14:paraId="399A82D3">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noWrap/>
            <w:vAlign w:val="bottom"/>
          </w:tcPr>
          <w:p w14:paraId="55727A5A">
            <w:pPr>
              <w:jc w:val="left"/>
              <w:rPr>
                <w:rFonts w:ascii="宋体" w:hAnsi="宋体" w:cs="宋体"/>
                <w:color w:val="auto"/>
                <w:sz w:val="24"/>
                <w:highlight w:val="none"/>
              </w:rPr>
            </w:pPr>
          </w:p>
        </w:tc>
      </w:tr>
      <w:tr w14:paraId="111632B1">
        <w:tblPrEx>
          <w:tblCellMar>
            <w:top w:w="0" w:type="dxa"/>
            <w:left w:w="108" w:type="dxa"/>
            <w:bottom w:w="0" w:type="dxa"/>
            <w:right w:w="108" w:type="dxa"/>
          </w:tblCellMar>
        </w:tblPrEx>
        <w:trPr>
          <w:jc w:val="center"/>
        </w:trPr>
        <w:tc>
          <w:tcPr>
            <w:tcW w:w="1601" w:type="dxa"/>
            <w:noWrap/>
            <w:vAlign w:val="bottom"/>
          </w:tcPr>
          <w:p w14:paraId="4D8433C3">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noWrap/>
            <w:vAlign w:val="bottom"/>
          </w:tcPr>
          <w:p w14:paraId="1176B2F4">
            <w:pPr>
              <w:jc w:val="left"/>
              <w:rPr>
                <w:rFonts w:ascii="宋体" w:hAnsi="宋体" w:cs="宋体"/>
                <w:color w:val="auto"/>
                <w:sz w:val="24"/>
                <w:highlight w:val="none"/>
              </w:rPr>
            </w:pPr>
          </w:p>
        </w:tc>
      </w:tr>
      <w:tr w14:paraId="6580B252">
        <w:tblPrEx>
          <w:tblCellMar>
            <w:top w:w="0" w:type="dxa"/>
            <w:left w:w="108" w:type="dxa"/>
            <w:bottom w:w="0" w:type="dxa"/>
            <w:right w:w="108" w:type="dxa"/>
          </w:tblCellMar>
        </w:tblPrEx>
        <w:trPr>
          <w:jc w:val="center"/>
        </w:trPr>
        <w:tc>
          <w:tcPr>
            <w:tcW w:w="1601" w:type="dxa"/>
            <w:noWrap/>
            <w:vAlign w:val="bottom"/>
          </w:tcPr>
          <w:p w14:paraId="168684E1">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noWrap/>
            <w:vAlign w:val="bottom"/>
          </w:tcPr>
          <w:p w14:paraId="441F41B3">
            <w:pPr>
              <w:jc w:val="left"/>
              <w:rPr>
                <w:rFonts w:ascii="宋体" w:hAnsi="宋体" w:cs="宋体"/>
                <w:color w:val="auto"/>
                <w:sz w:val="24"/>
                <w:highlight w:val="none"/>
              </w:rPr>
            </w:pPr>
          </w:p>
        </w:tc>
      </w:tr>
    </w:tbl>
    <w:p w14:paraId="01A1660C">
      <w:pPr>
        <w:ind w:firstLine="4200" w:firstLineChars="1750"/>
        <w:rPr>
          <w:rFonts w:ascii="宋体" w:hAnsi="宋体" w:cs="宋体"/>
          <w:color w:val="auto"/>
          <w:sz w:val="24"/>
          <w:highlight w:val="none"/>
        </w:rPr>
      </w:pPr>
    </w:p>
    <w:p w14:paraId="17C7EAA2">
      <w:pPr>
        <w:ind w:firstLine="4200" w:firstLineChars="1750"/>
        <w:rPr>
          <w:rFonts w:ascii="宋体" w:hAnsi="宋体" w:cs="宋体"/>
          <w:color w:val="auto"/>
          <w:sz w:val="24"/>
          <w:highlight w:val="none"/>
        </w:rPr>
      </w:pPr>
    </w:p>
    <w:p w14:paraId="0D7F8CAF">
      <w:pPr>
        <w:ind w:firstLine="4200" w:firstLineChars="1750"/>
        <w:rPr>
          <w:rFonts w:ascii="宋体" w:hAnsi="宋体" w:cs="宋体"/>
          <w:color w:val="auto"/>
          <w:sz w:val="24"/>
          <w:highlight w:val="none"/>
        </w:rPr>
      </w:pPr>
    </w:p>
    <w:p w14:paraId="2BAD3D88">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7F67F985">
      <w:pPr>
        <w:ind w:firstLine="6480" w:firstLineChars="2700"/>
        <w:rPr>
          <w:rFonts w:ascii="宋体" w:hAnsi="宋体" w:cs="宋体"/>
          <w:color w:val="auto"/>
          <w:sz w:val="24"/>
          <w:highlight w:val="none"/>
        </w:rPr>
        <w:sectPr>
          <w:headerReference r:id="rId10" w:type="default"/>
          <w:footerReference r:id="rId11" w:type="default"/>
          <w:pgSz w:w="11907" w:h="16840"/>
          <w:pgMar w:top="1247" w:right="1418" w:bottom="1247" w:left="1418" w:header="720" w:footer="720" w:gutter="0"/>
          <w:pgNumType w:fmt="decimal"/>
          <w:cols w:space="720" w:num="1"/>
          <w:docGrid w:linePitch="285" w:charSpace="0"/>
        </w:sectPr>
      </w:pPr>
      <w:r>
        <w:rPr>
          <w:rFonts w:hint="eastAsia" w:ascii="宋体" w:hAnsi="宋体" w:cs="宋体"/>
          <w:color w:val="auto"/>
          <w:sz w:val="24"/>
          <w:highlight w:val="none"/>
        </w:rPr>
        <w:t>年   月   日</w:t>
      </w:r>
    </w:p>
    <w:p w14:paraId="3DCE2087">
      <w:pPr>
        <w:pStyle w:val="14"/>
        <w:jc w:val="center"/>
        <w:outlineLvl w:val="1"/>
        <w:rPr>
          <w:rFonts w:hAnsi="宋体"/>
          <w:b/>
          <w:bCs/>
          <w:color w:val="auto"/>
          <w:sz w:val="28"/>
          <w:szCs w:val="28"/>
          <w:highlight w:val="none"/>
        </w:rPr>
      </w:pPr>
      <w:bookmarkStart w:id="162" w:name="_Toc89076011"/>
      <w:r>
        <w:rPr>
          <w:rFonts w:hint="eastAsia" w:hAnsi="宋体"/>
          <w:b/>
          <w:bCs/>
          <w:color w:val="auto"/>
          <w:sz w:val="28"/>
          <w:szCs w:val="28"/>
          <w:highlight w:val="none"/>
        </w:rPr>
        <w:t>第二节 资格证明文件格式</w:t>
      </w:r>
      <w:bookmarkEnd w:id="162"/>
    </w:p>
    <w:p w14:paraId="12DE8527">
      <w:pPr>
        <w:pStyle w:val="14"/>
        <w:spacing w:line="360" w:lineRule="auto"/>
        <w:ind w:firstLine="420"/>
        <w:rPr>
          <w:rFonts w:hAnsi="宋体"/>
          <w:color w:val="auto"/>
          <w:sz w:val="30"/>
          <w:highlight w:val="none"/>
        </w:rPr>
      </w:pPr>
    </w:p>
    <w:p w14:paraId="16166947">
      <w:pPr>
        <w:snapToGrid w:val="0"/>
        <w:spacing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53531D74">
      <w:pPr>
        <w:snapToGrid w:val="0"/>
        <w:spacing w:beforeLines="50" w:after="50"/>
        <w:rPr>
          <w:rFonts w:ascii="宋体" w:hAnsi="宋体"/>
          <w:color w:val="auto"/>
          <w:sz w:val="24"/>
          <w:szCs w:val="20"/>
          <w:highlight w:val="none"/>
        </w:rPr>
      </w:pPr>
    </w:p>
    <w:p w14:paraId="4D47E268">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0FE14896">
      <w:pPr>
        <w:snapToGrid w:val="0"/>
        <w:spacing w:beforeLines="50" w:after="50"/>
        <w:rPr>
          <w:rFonts w:ascii="宋体" w:hAnsi="宋体"/>
          <w:bCs/>
          <w:color w:val="auto"/>
          <w:sz w:val="24"/>
          <w:szCs w:val="20"/>
          <w:highlight w:val="none"/>
        </w:rPr>
      </w:pPr>
    </w:p>
    <w:p w14:paraId="0C2C1B41">
      <w:pPr>
        <w:snapToGrid w:val="0"/>
        <w:spacing w:beforeLines="50" w:after="50"/>
        <w:rPr>
          <w:rFonts w:ascii="宋体" w:hAnsi="宋体"/>
          <w:bCs/>
          <w:color w:val="auto"/>
          <w:sz w:val="24"/>
          <w:szCs w:val="20"/>
          <w:highlight w:val="none"/>
        </w:rPr>
      </w:pPr>
    </w:p>
    <w:p w14:paraId="6CFE001D">
      <w:pPr>
        <w:snapToGrid w:val="0"/>
        <w:spacing w:beforeLines="50" w:after="50"/>
        <w:rPr>
          <w:rFonts w:ascii="宋体" w:hAnsi="宋体"/>
          <w:bCs/>
          <w:color w:val="auto"/>
          <w:sz w:val="24"/>
          <w:szCs w:val="20"/>
          <w:highlight w:val="none"/>
        </w:rPr>
      </w:pPr>
    </w:p>
    <w:p w14:paraId="23D22465">
      <w:pPr>
        <w:snapToGrid w:val="0"/>
        <w:spacing w:beforeLines="50" w:after="50"/>
        <w:rPr>
          <w:rFonts w:ascii="宋体" w:hAnsi="宋体"/>
          <w:bCs/>
          <w:color w:val="auto"/>
          <w:sz w:val="24"/>
          <w:szCs w:val="20"/>
          <w:highlight w:val="none"/>
        </w:rPr>
      </w:pPr>
    </w:p>
    <w:p w14:paraId="7DC8926E">
      <w:pPr>
        <w:snapToGrid w:val="0"/>
        <w:spacing w:beforeLines="50" w:after="50"/>
        <w:rPr>
          <w:rFonts w:ascii="宋体" w:hAnsi="宋体"/>
          <w:bCs/>
          <w:color w:val="auto"/>
          <w:sz w:val="24"/>
          <w:szCs w:val="20"/>
          <w:highlight w:val="none"/>
        </w:rPr>
      </w:pPr>
    </w:p>
    <w:p w14:paraId="08C36FD6">
      <w:pPr>
        <w:snapToGrid w:val="0"/>
        <w:spacing w:beforeLines="50" w:after="50"/>
        <w:rPr>
          <w:rFonts w:ascii="宋体" w:hAnsi="宋体"/>
          <w:bCs/>
          <w:color w:val="auto"/>
          <w:sz w:val="24"/>
          <w:szCs w:val="20"/>
          <w:highlight w:val="none"/>
        </w:rPr>
      </w:pPr>
    </w:p>
    <w:p w14:paraId="1DCEC2D7">
      <w:pPr>
        <w:snapToGrid w:val="0"/>
        <w:spacing w:beforeLines="50" w:after="50"/>
        <w:rPr>
          <w:rFonts w:ascii="宋体" w:hAnsi="宋体"/>
          <w:bCs/>
          <w:color w:val="auto"/>
          <w:sz w:val="24"/>
          <w:szCs w:val="20"/>
          <w:highlight w:val="none"/>
        </w:rPr>
      </w:pPr>
    </w:p>
    <w:p w14:paraId="2B713498">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BC97CB4">
      <w:pPr>
        <w:snapToGrid w:val="0"/>
        <w:spacing w:beforeLines="50" w:after="50"/>
        <w:ind w:firstLine="540" w:firstLineChars="225"/>
        <w:rPr>
          <w:rFonts w:ascii="宋体" w:hAnsi="宋体"/>
          <w:bCs/>
          <w:color w:val="auto"/>
          <w:sz w:val="24"/>
          <w:szCs w:val="20"/>
          <w:highlight w:val="none"/>
        </w:rPr>
      </w:pPr>
    </w:p>
    <w:p w14:paraId="1EAD31A7">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62678603">
      <w:pPr>
        <w:snapToGrid w:val="0"/>
        <w:spacing w:beforeLines="50" w:after="50"/>
        <w:ind w:firstLine="540" w:firstLineChars="225"/>
        <w:rPr>
          <w:rFonts w:ascii="宋体" w:hAnsi="宋体"/>
          <w:bCs/>
          <w:color w:val="auto"/>
          <w:sz w:val="24"/>
          <w:szCs w:val="20"/>
          <w:highlight w:val="none"/>
        </w:rPr>
      </w:pPr>
    </w:p>
    <w:p w14:paraId="6BAA8405">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0B3B83C5">
      <w:pPr>
        <w:pStyle w:val="7"/>
        <w:snapToGrid w:val="0"/>
        <w:spacing w:before="50" w:after="50"/>
        <w:ind w:firstLine="540" w:firstLineChars="225"/>
        <w:rPr>
          <w:rFonts w:ascii="宋体" w:hAnsi="宋体"/>
          <w:bCs/>
          <w:color w:val="auto"/>
          <w:sz w:val="24"/>
          <w:szCs w:val="24"/>
          <w:highlight w:val="none"/>
        </w:rPr>
      </w:pPr>
    </w:p>
    <w:p w14:paraId="2494C3E5">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6EA443D3">
      <w:pPr>
        <w:pStyle w:val="7"/>
        <w:snapToGrid w:val="0"/>
        <w:spacing w:before="50" w:after="50"/>
        <w:ind w:firstLine="540" w:firstLineChars="225"/>
        <w:rPr>
          <w:rFonts w:ascii="宋体" w:hAnsi="宋体"/>
          <w:bCs/>
          <w:color w:val="auto"/>
          <w:sz w:val="24"/>
          <w:szCs w:val="24"/>
          <w:highlight w:val="none"/>
        </w:rPr>
      </w:pPr>
    </w:p>
    <w:p w14:paraId="614AF637">
      <w:pPr>
        <w:pStyle w:val="7"/>
        <w:snapToGrid w:val="0"/>
        <w:spacing w:before="50" w:after="50"/>
        <w:ind w:firstLine="960" w:firstLineChars="400"/>
        <w:rPr>
          <w:rFonts w:ascii="宋体" w:hAnsi="宋体"/>
          <w:bCs/>
          <w:color w:val="auto"/>
          <w:sz w:val="24"/>
          <w:szCs w:val="24"/>
          <w:highlight w:val="none"/>
        </w:rPr>
      </w:pPr>
    </w:p>
    <w:p w14:paraId="5606FBF0">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201E867B">
      <w:pPr>
        <w:pStyle w:val="14"/>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56B78263">
      <w:pPr>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29F95E9A">
      <w:pPr>
        <w:snapToGrid w:val="0"/>
        <w:spacing w:line="360" w:lineRule="auto"/>
        <w:rPr>
          <w:rFonts w:ascii="仿宋_GB2312" w:hAnsi="仿宋" w:eastAsia="仿宋_GB2312" w:cs="仿宋_GB2312"/>
          <w:color w:val="auto"/>
          <w:kern w:val="0"/>
          <w:sz w:val="24"/>
          <w:highlight w:val="none"/>
        </w:rPr>
      </w:pPr>
    </w:p>
    <w:p w14:paraId="541102D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65C7E61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066479D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55FB789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四、投标人直接控股股东信息表</w:t>
      </w:r>
      <w:r>
        <w:rPr>
          <w:rFonts w:hint="eastAsia" w:ascii="仿宋_GB2312" w:hAnsi="仿宋" w:eastAsia="仿宋_GB2312" w:cs="仿宋_GB2312"/>
          <w:color w:val="auto"/>
          <w:kern w:val="0"/>
          <w:sz w:val="24"/>
          <w:highlight w:val="none"/>
        </w:rPr>
        <w:t>………………………………………………………（页码）</w:t>
      </w:r>
    </w:p>
    <w:p w14:paraId="53F1F8F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五、投标人直接管理关系信息表</w:t>
      </w:r>
      <w:r>
        <w:rPr>
          <w:rFonts w:hint="eastAsia" w:ascii="仿宋_GB2312" w:hAnsi="仿宋" w:eastAsia="仿宋_GB2312" w:cs="仿宋_GB2312"/>
          <w:color w:val="auto"/>
          <w:kern w:val="0"/>
          <w:sz w:val="24"/>
          <w:highlight w:val="none"/>
        </w:rPr>
        <w:t>………………………………………………………（页码）</w:t>
      </w:r>
    </w:p>
    <w:p w14:paraId="6F93F5A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0213D903">
      <w:pPr>
        <w:snapToGrid w:val="0"/>
        <w:spacing w:line="360" w:lineRule="auto"/>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七、中小企业声明函或残疾人福利性单位声明函或省级以上监狱管理局、戒毒管理局（含新疆生产建设兵团）出具的属于监狱企业的证明文件</w:t>
      </w:r>
      <w:r>
        <w:rPr>
          <w:rFonts w:hint="eastAsia" w:ascii="仿宋_GB2312" w:hAnsi="仿宋" w:eastAsia="仿宋_GB2312" w:cs="仿宋_GB2312"/>
          <w:color w:val="auto"/>
          <w:kern w:val="0"/>
          <w:sz w:val="24"/>
          <w:highlight w:val="none"/>
        </w:rPr>
        <w:t>…………………………………（页码）</w:t>
      </w:r>
    </w:p>
    <w:p w14:paraId="5592655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八</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sz w:val="24"/>
          <w:highlight w:val="none"/>
        </w:rPr>
        <w:t>除招标文件规定必须提供以外，投标人认为需要提供的其他证明材料</w:t>
      </w:r>
      <w:r>
        <w:rPr>
          <w:rFonts w:hint="eastAsia" w:ascii="仿宋_GB2312" w:hAnsi="仿宋" w:eastAsia="仿宋_GB2312" w:cs="仿宋_GB2312"/>
          <w:color w:val="auto"/>
          <w:kern w:val="0"/>
          <w:sz w:val="24"/>
          <w:highlight w:val="none"/>
        </w:rPr>
        <w:t>………（页码）</w:t>
      </w:r>
    </w:p>
    <w:p w14:paraId="217E100A">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6C9F6B05">
      <w:pPr>
        <w:pStyle w:val="14"/>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79D220F5">
      <w:pPr>
        <w:snapToGrid w:val="0"/>
        <w:spacing w:line="360" w:lineRule="auto"/>
        <w:rPr>
          <w:rFonts w:ascii="仿宋_GB2312" w:hAnsi="仿宋" w:eastAsia="仿宋_GB2312" w:cs="仿宋_GB2312"/>
          <w:b/>
          <w:color w:val="auto"/>
          <w:kern w:val="0"/>
          <w:sz w:val="32"/>
          <w:szCs w:val="32"/>
          <w:highlight w:val="none"/>
          <w:lang w:val="zh-CN"/>
        </w:rPr>
      </w:pPr>
    </w:p>
    <w:p w14:paraId="64355B54">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442D9477">
      <w:pPr>
        <w:spacing w:line="360" w:lineRule="auto"/>
        <w:rPr>
          <w:rFonts w:ascii="仿宋_GB2312" w:hAnsi="仿宋" w:eastAsia="仿宋_GB2312" w:cs="仿宋_GB2312"/>
          <w:b/>
          <w:color w:val="auto"/>
          <w:sz w:val="30"/>
          <w:szCs w:val="30"/>
          <w:highlight w:val="none"/>
        </w:rPr>
      </w:pPr>
    </w:p>
    <w:p w14:paraId="1A8721A2">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7F03E2AC">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F33FE4D">
      <w:pPr>
        <w:spacing w:line="360" w:lineRule="auto"/>
        <w:jc w:val="center"/>
        <w:rPr>
          <w:rFonts w:ascii="仿宋_GB2312" w:hAnsi="仿宋" w:eastAsia="仿宋_GB2312" w:cs="仿宋_GB2312"/>
          <w:b/>
          <w:color w:val="auto"/>
          <w:sz w:val="30"/>
          <w:szCs w:val="30"/>
          <w:highlight w:val="none"/>
        </w:rPr>
      </w:pPr>
    </w:p>
    <w:p w14:paraId="669C4E93">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41CBD85D">
      <w:pPr>
        <w:snapToGrid w:val="0"/>
        <w:spacing w:line="360" w:lineRule="auto"/>
        <w:ind w:firstLine="480" w:firstLineChars="200"/>
        <w:rPr>
          <w:rFonts w:ascii="仿宋_GB2312" w:hAnsi="仿宋" w:eastAsia="仿宋_GB2312" w:cs="仿宋_GB2312"/>
          <w:color w:val="auto"/>
          <w:sz w:val="24"/>
          <w:highlight w:val="none"/>
        </w:rPr>
      </w:pPr>
    </w:p>
    <w:p w14:paraId="671EEC11">
      <w:pPr>
        <w:snapToGrid w:val="0"/>
        <w:spacing w:line="360" w:lineRule="auto"/>
        <w:rPr>
          <w:rFonts w:ascii="仿宋_GB2312" w:hAnsi="仿宋" w:eastAsia="仿宋_GB2312" w:cs="仿宋_GB2312"/>
          <w:color w:val="auto"/>
          <w:kern w:val="0"/>
          <w:sz w:val="24"/>
          <w:highlight w:val="none"/>
          <w:lang w:val="zh-CN"/>
        </w:rPr>
      </w:pPr>
    </w:p>
    <w:p w14:paraId="290E10A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58F9BBD2">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2AB6321">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6A3EE63E">
      <w:pPr>
        <w:snapToGrid w:val="0"/>
        <w:spacing w:line="360" w:lineRule="auto"/>
        <w:ind w:firstLine="480" w:firstLineChars="200"/>
        <w:rPr>
          <w:rFonts w:ascii="仿宋_GB2312" w:hAnsi="仿宋" w:eastAsia="仿宋_GB2312" w:cs="仿宋_GB2312"/>
          <w:color w:val="auto"/>
          <w:sz w:val="24"/>
          <w:highlight w:val="none"/>
        </w:rPr>
      </w:pPr>
    </w:p>
    <w:p w14:paraId="14E69740">
      <w:pPr>
        <w:snapToGrid w:val="0"/>
        <w:spacing w:line="360" w:lineRule="auto"/>
        <w:rPr>
          <w:rFonts w:ascii="仿宋_GB2312" w:hAnsi="仿宋" w:eastAsia="仿宋_GB2312" w:cs="仿宋_GB2312"/>
          <w:color w:val="auto"/>
          <w:kern w:val="0"/>
          <w:sz w:val="24"/>
          <w:highlight w:val="none"/>
          <w:lang w:val="zh-CN"/>
        </w:rPr>
      </w:pPr>
    </w:p>
    <w:p w14:paraId="342F8CD7">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3124595C">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12CF0A5">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23D2D13E">
      <w:pPr>
        <w:snapToGrid w:val="0"/>
        <w:spacing w:line="360" w:lineRule="auto"/>
        <w:ind w:right="480"/>
        <w:jc w:val="center"/>
        <w:rPr>
          <w:rFonts w:ascii="仿宋_GB2312" w:hAnsi="仿宋" w:eastAsia="仿宋_GB2312" w:cs="仿宋_GB2312"/>
          <w:b/>
          <w:color w:val="auto"/>
          <w:kern w:val="0"/>
          <w:sz w:val="32"/>
          <w:szCs w:val="32"/>
          <w:highlight w:val="none"/>
          <w:lang w:val="zh-CN"/>
        </w:rPr>
      </w:pPr>
    </w:p>
    <w:p w14:paraId="5C483491">
      <w:pPr>
        <w:snapToGrid w:val="0"/>
        <w:spacing w:line="360" w:lineRule="auto"/>
        <w:ind w:right="480"/>
        <w:jc w:val="center"/>
        <w:rPr>
          <w:rFonts w:ascii="宋体" w:hAnsi="宋体"/>
          <w:b/>
          <w:color w:val="auto"/>
          <w:sz w:val="28"/>
          <w:szCs w:val="28"/>
          <w:highlight w:val="none"/>
        </w:rPr>
      </w:pPr>
      <w:r>
        <w:rPr>
          <w:rFonts w:ascii="仿宋_GB2312" w:hAnsi="仿宋" w:eastAsia="仿宋_GB2312" w:cs="仿宋_GB2312"/>
          <w:b/>
          <w:color w:val="auto"/>
          <w:kern w:val="0"/>
          <w:sz w:val="32"/>
          <w:szCs w:val="32"/>
          <w:highlight w:val="none"/>
        </w:rPr>
        <w:br w:type="page"/>
      </w:r>
    </w:p>
    <w:p w14:paraId="6772084F">
      <w:pPr>
        <w:snapToGrid w:val="0"/>
        <w:spacing w:before="5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2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5B1A40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43FCD1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00E053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755572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4523D7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CA8C04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C92EE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71CD5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EDAA7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0C1BB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667B4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B9CB5C">
            <w:pPr>
              <w:spacing w:line="360" w:lineRule="auto"/>
              <w:jc w:val="center"/>
              <w:rPr>
                <w:rFonts w:ascii="宋体" w:hAnsi="宋体" w:cs="宋体"/>
                <w:color w:val="auto"/>
                <w:kern w:val="0"/>
                <w:sz w:val="24"/>
                <w:highlight w:val="none"/>
              </w:rPr>
            </w:pPr>
          </w:p>
        </w:tc>
      </w:tr>
      <w:tr w14:paraId="255DCC2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5BBDD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E6A69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E9BD9E9">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232B9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F0FCBE">
            <w:pPr>
              <w:spacing w:line="360" w:lineRule="auto"/>
              <w:jc w:val="center"/>
              <w:rPr>
                <w:rFonts w:ascii="宋体" w:hAnsi="宋体" w:cs="宋体"/>
                <w:color w:val="auto"/>
                <w:kern w:val="0"/>
                <w:sz w:val="24"/>
                <w:highlight w:val="none"/>
              </w:rPr>
            </w:pPr>
          </w:p>
        </w:tc>
      </w:tr>
      <w:tr w14:paraId="7E4985D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7AAEC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F35D2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25F3C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3B1114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B9B9AD9">
            <w:pPr>
              <w:spacing w:line="360" w:lineRule="auto"/>
              <w:jc w:val="center"/>
              <w:rPr>
                <w:rFonts w:ascii="宋体" w:hAnsi="宋体" w:cs="宋体"/>
                <w:color w:val="auto"/>
                <w:kern w:val="0"/>
                <w:sz w:val="24"/>
                <w:highlight w:val="none"/>
              </w:rPr>
            </w:pPr>
          </w:p>
        </w:tc>
      </w:tr>
      <w:tr w14:paraId="5C51D79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80D9A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68D6FA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E5226B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FF326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BC2AD7">
            <w:pPr>
              <w:spacing w:line="360" w:lineRule="auto"/>
              <w:jc w:val="center"/>
              <w:rPr>
                <w:rFonts w:ascii="宋体" w:hAnsi="宋体" w:cs="宋体"/>
                <w:color w:val="auto"/>
                <w:kern w:val="0"/>
                <w:sz w:val="24"/>
                <w:highlight w:val="none"/>
              </w:rPr>
            </w:pPr>
          </w:p>
        </w:tc>
      </w:tr>
    </w:tbl>
    <w:p w14:paraId="0AF98933">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02703262">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4F72CC3">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03E242A2">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653CD34C">
      <w:pPr>
        <w:snapToGrid w:val="0"/>
        <w:spacing w:line="360" w:lineRule="auto"/>
        <w:jc w:val="left"/>
        <w:rPr>
          <w:rFonts w:ascii="宋体" w:hAnsi="宋体"/>
          <w:color w:val="auto"/>
          <w:sz w:val="24"/>
          <w:highlight w:val="none"/>
        </w:rPr>
      </w:pPr>
    </w:p>
    <w:p w14:paraId="33C176EF">
      <w:pPr>
        <w:snapToGrid w:val="0"/>
        <w:spacing w:line="360" w:lineRule="auto"/>
        <w:jc w:val="left"/>
        <w:rPr>
          <w:rFonts w:ascii="宋体" w:hAnsi="宋体"/>
          <w:color w:val="auto"/>
          <w:sz w:val="24"/>
          <w:highlight w:val="none"/>
        </w:rPr>
      </w:pPr>
    </w:p>
    <w:p w14:paraId="59D91AE4">
      <w:pPr>
        <w:snapToGrid w:val="0"/>
        <w:spacing w:line="360" w:lineRule="auto"/>
        <w:jc w:val="left"/>
        <w:rPr>
          <w:rFonts w:ascii="宋体" w:hAnsi="宋体"/>
          <w:color w:val="auto"/>
          <w:sz w:val="24"/>
          <w:highlight w:val="none"/>
        </w:rPr>
      </w:pPr>
    </w:p>
    <w:p w14:paraId="574F0EEF">
      <w:pPr>
        <w:snapToGrid w:val="0"/>
        <w:spacing w:line="360" w:lineRule="auto"/>
        <w:jc w:val="left"/>
        <w:rPr>
          <w:rFonts w:ascii="宋体" w:hAnsi="宋体"/>
          <w:color w:val="auto"/>
          <w:sz w:val="24"/>
          <w:highlight w:val="none"/>
        </w:rPr>
      </w:pPr>
    </w:p>
    <w:p w14:paraId="608D43E3">
      <w:pPr>
        <w:snapToGrid w:val="0"/>
        <w:spacing w:line="360" w:lineRule="auto"/>
        <w:jc w:val="left"/>
        <w:rPr>
          <w:rFonts w:ascii="宋体" w:hAnsi="宋体"/>
          <w:color w:val="auto"/>
          <w:sz w:val="24"/>
          <w:highlight w:val="none"/>
        </w:rPr>
      </w:pPr>
    </w:p>
    <w:p w14:paraId="3146D6EE">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C7F43AF">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A141375">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513F79D8">
      <w:pPr>
        <w:snapToGrid w:val="0"/>
        <w:spacing w:line="360" w:lineRule="auto"/>
        <w:jc w:val="center"/>
        <w:rPr>
          <w:rFonts w:hint="eastAsia" w:ascii="宋体" w:hAnsi="宋体"/>
          <w:b/>
          <w:color w:val="auto"/>
          <w:sz w:val="32"/>
          <w:szCs w:val="32"/>
          <w:highlight w:val="none"/>
        </w:rPr>
      </w:pPr>
    </w:p>
    <w:p w14:paraId="141A0644">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29"/>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9CE671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7DF65D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26FD20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A1C470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A7402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03804E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5698A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4486E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0F8771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8B3880">
            <w:pPr>
              <w:spacing w:line="360" w:lineRule="auto"/>
              <w:jc w:val="center"/>
              <w:rPr>
                <w:rFonts w:ascii="宋体" w:hAnsi="宋体" w:cs="宋体"/>
                <w:color w:val="auto"/>
                <w:kern w:val="0"/>
                <w:sz w:val="24"/>
                <w:highlight w:val="none"/>
              </w:rPr>
            </w:pPr>
          </w:p>
        </w:tc>
      </w:tr>
      <w:tr w14:paraId="0AE7FC7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CCF9C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D6393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E56BA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D6A9FB">
            <w:pPr>
              <w:spacing w:line="360" w:lineRule="auto"/>
              <w:jc w:val="center"/>
              <w:rPr>
                <w:rFonts w:ascii="宋体" w:hAnsi="宋体" w:cs="宋体"/>
                <w:color w:val="auto"/>
                <w:kern w:val="0"/>
                <w:sz w:val="24"/>
                <w:highlight w:val="none"/>
              </w:rPr>
            </w:pPr>
          </w:p>
        </w:tc>
      </w:tr>
      <w:tr w14:paraId="6B7D5E6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6C56AC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3A895E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0E935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F6598C">
            <w:pPr>
              <w:spacing w:line="360" w:lineRule="auto"/>
              <w:jc w:val="center"/>
              <w:rPr>
                <w:rFonts w:ascii="宋体" w:hAnsi="宋体" w:cs="宋体"/>
                <w:color w:val="auto"/>
                <w:kern w:val="0"/>
                <w:sz w:val="24"/>
                <w:highlight w:val="none"/>
              </w:rPr>
            </w:pPr>
          </w:p>
        </w:tc>
      </w:tr>
      <w:tr w14:paraId="0B5A4F7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416402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93F01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EEF3C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B2697F">
            <w:pPr>
              <w:spacing w:line="360" w:lineRule="auto"/>
              <w:jc w:val="center"/>
              <w:rPr>
                <w:rFonts w:ascii="宋体" w:hAnsi="宋体" w:cs="宋体"/>
                <w:color w:val="auto"/>
                <w:kern w:val="0"/>
                <w:sz w:val="24"/>
                <w:highlight w:val="none"/>
              </w:rPr>
            </w:pPr>
          </w:p>
        </w:tc>
      </w:tr>
    </w:tbl>
    <w:p w14:paraId="6FB73B06">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B4FA33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6B8309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412B17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58CE4AE3">
      <w:pPr>
        <w:snapToGrid w:val="0"/>
        <w:spacing w:line="360" w:lineRule="auto"/>
        <w:jc w:val="left"/>
        <w:rPr>
          <w:rFonts w:ascii="宋体" w:hAnsi="宋体"/>
          <w:color w:val="auto"/>
          <w:sz w:val="24"/>
          <w:highlight w:val="none"/>
        </w:rPr>
      </w:pPr>
    </w:p>
    <w:p w14:paraId="3DC03FA2">
      <w:pPr>
        <w:snapToGrid w:val="0"/>
        <w:spacing w:line="360" w:lineRule="auto"/>
        <w:jc w:val="left"/>
        <w:rPr>
          <w:rFonts w:ascii="宋体" w:hAnsi="宋体"/>
          <w:color w:val="auto"/>
          <w:sz w:val="24"/>
          <w:highlight w:val="none"/>
        </w:rPr>
      </w:pPr>
    </w:p>
    <w:p w14:paraId="54A0050F">
      <w:pPr>
        <w:snapToGrid w:val="0"/>
        <w:spacing w:line="360" w:lineRule="auto"/>
        <w:jc w:val="left"/>
        <w:rPr>
          <w:rFonts w:ascii="宋体" w:hAnsi="宋体"/>
          <w:color w:val="auto"/>
          <w:sz w:val="24"/>
          <w:highlight w:val="none"/>
        </w:rPr>
      </w:pPr>
    </w:p>
    <w:p w14:paraId="3EED1E62">
      <w:pPr>
        <w:snapToGrid w:val="0"/>
        <w:spacing w:line="360" w:lineRule="auto"/>
        <w:jc w:val="left"/>
        <w:rPr>
          <w:color w:val="auto"/>
          <w:sz w:val="24"/>
          <w:highlight w:val="none"/>
        </w:rPr>
      </w:pPr>
    </w:p>
    <w:p w14:paraId="5DE6DD63">
      <w:pPr>
        <w:snapToGrid w:val="0"/>
        <w:spacing w:line="360" w:lineRule="auto"/>
        <w:jc w:val="left"/>
        <w:rPr>
          <w:color w:val="auto"/>
          <w:sz w:val="24"/>
          <w:highlight w:val="none"/>
        </w:rPr>
      </w:pPr>
    </w:p>
    <w:p w14:paraId="444EE421">
      <w:pPr>
        <w:snapToGrid w:val="0"/>
        <w:spacing w:line="360" w:lineRule="auto"/>
        <w:jc w:val="left"/>
        <w:rPr>
          <w:color w:val="auto"/>
          <w:sz w:val="24"/>
          <w:highlight w:val="none"/>
        </w:rPr>
      </w:pPr>
    </w:p>
    <w:p w14:paraId="78CA895C">
      <w:pPr>
        <w:snapToGrid w:val="0"/>
        <w:spacing w:line="360" w:lineRule="auto"/>
        <w:jc w:val="left"/>
        <w:rPr>
          <w:rFonts w:ascii="宋体" w:hAnsi="宋体"/>
          <w:color w:val="auto"/>
          <w:sz w:val="24"/>
          <w:highlight w:val="none"/>
        </w:rPr>
      </w:pPr>
    </w:p>
    <w:p w14:paraId="67394CCA">
      <w:pPr>
        <w:snapToGrid w:val="0"/>
        <w:spacing w:line="360" w:lineRule="auto"/>
        <w:jc w:val="left"/>
        <w:rPr>
          <w:rFonts w:ascii="宋体" w:hAnsi="宋体"/>
          <w:color w:val="auto"/>
          <w:sz w:val="24"/>
          <w:highlight w:val="none"/>
        </w:rPr>
      </w:pPr>
    </w:p>
    <w:p w14:paraId="2850911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219BFAE">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02B68E34">
      <w:pPr>
        <w:snapToGrid w:val="0"/>
        <w:spacing w:before="50" w:afterLines="50"/>
        <w:jc w:val="left"/>
        <w:rPr>
          <w:rFonts w:ascii="宋体" w:hAnsi="宋体"/>
          <w:color w:val="auto"/>
          <w:szCs w:val="21"/>
          <w:highlight w:val="none"/>
        </w:rPr>
      </w:pPr>
    </w:p>
    <w:p w14:paraId="070D2968">
      <w:pPr>
        <w:snapToGrid w:val="0"/>
        <w:spacing w:beforeLines="50" w:after="50"/>
        <w:jc w:val="left"/>
        <w:rPr>
          <w:rFonts w:ascii="宋体" w:hAnsi="宋体"/>
          <w:b/>
          <w:color w:val="auto"/>
          <w:sz w:val="24"/>
          <w:szCs w:val="20"/>
          <w:highlight w:val="none"/>
        </w:rPr>
      </w:pPr>
    </w:p>
    <w:p w14:paraId="60327CED">
      <w:pPr>
        <w:snapToGrid w:val="0"/>
        <w:spacing w:beforeLines="50" w:after="50"/>
        <w:jc w:val="left"/>
        <w:rPr>
          <w:rFonts w:ascii="宋体" w:hAnsi="宋体"/>
          <w:b/>
          <w:color w:val="auto"/>
          <w:sz w:val="24"/>
          <w:highlight w:val="none"/>
        </w:rPr>
      </w:pPr>
    </w:p>
    <w:p w14:paraId="0462C39D">
      <w:pPr>
        <w:snapToGrid w:val="0"/>
        <w:spacing w:beforeLines="50" w:after="50"/>
        <w:jc w:val="left"/>
        <w:rPr>
          <w:rFonts w:ascii="宋体" w:hAnsi="宋体"/>
          <w:b/>
          <w:color w:val="auto"/>
          <w:sz w:val="24"/>
          <w:szCs w:val="20"/>
          <w:highlight w:val="none"/>
        </w:rPr>
      </w:pPr>
    </w:p>
    <w:p w14:paraId="0BAAB53E">
      <w:pPr>
        <w:snapToGrid w:val="0"/>
        <w:spacing w:beforeLines="50" w:after="50"/>
        <w:jc w:val="left"/>
        <w:rPr>
          <w:rFonts w:ascii="宋体" w:hAnsi="宋体"/>
          <w:b/>
          <w:color w:val="auto"/>
          <w:sz w:val="24"/>
          <w:szCs w:val="20"/>
          <w:highlight w:val="none"/>
        </w:rPr>
      </w:pPr>
    </w:p>
    <w:p w14:paraId="55A6D2D4">
      <w:pPr>
        <w:snapToGrid w:val="0"/>
        <w:spacing w:before="50" w:afterLines="50"/>
        <w:jc w:val="left"/>
        <w:rPr>
          <w:rFonts w:ascii="宋体" w:hAnsi="宋体"/>
          <w:color w:val="auto"/>
          <w:highlight w:val="none"/>
        </w:rPr>
      </w:pPr>
    </w:p>
    <w:p w14:paraId="70F810C6">
      <w:pPr>
        <w:snapToGrid w:val="0"/>
        <w:spacing w:before="50" w:afterLines="50"/>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3C4BF58F">
      <w:pPr>
        <w:tabs>
          <w:tab w:val="left" w:pos="7200"/>
        </w:tabs>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rPr>
        <w:t>致：</w:t>
      </w:r>
      <w:r>
        <w:rPr>
          <w:rFonts w:hint="eastAsia" w:ascii="宋体" w:hAnsi="宋体"/>
          <w:color w:val="auto"/>
          <w:szCs w:val="21"/>
          <w:highlight w:val="none"/>
          <w:u w:val="single"/>
          <w:lang w:val="en-US" w:eastAsia="zh-CN"/>
        </w:rPr>
        <w:t xml:space="preserve">   （采购人全称）        </w:t>
      </w:r>
    </w:p>
    <w:p w14:paraId="2735BD93">
      <w:pPr>
        <w:tabs>
          <w:tab w:val="left" w:pos="7200"/>
        </w:tabs>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lang w:val="en-US" w:eastAsia="zh-CN"/>
        </w:rPr>
        <w:t>项目名称：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）项目的投标，为便于贵方公正、择优地确定中标人，我方就本次投标有关事项郑重声明如下：</w:t>
      </w:r>
    </w:p>
    <w:p w14:paraId="1141003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w:t>
      </w:r>
      <w:r>
        <w:rPr>
          <w:rFonts w:hint="eastAsia" w:ascii="宋体" w:hAnsi="宋体"/>
          <w:color w:val="auto"/>
          <w:szCs w:val="21"/>
          <w:highlight w:val="none"/>
          <w:lang w:eastAsia="zh-CN"/>
        </w:rPr>
        <w:t>招</w:t>
      </w:r>
      <w:r>
        <w:rPr>
          <w:rFonts w:hint="eastAsia" w:ascii="宋体" w:hAnsi="宋体"/>
          <w:color w:val="auto"/>
          <w:szCs w:val="21"/>
          <w:highlight w:val="none"/>
        </w:rPr>
        <w:t>标文件“第三章”“第</w:t>
      </w:r>
      <w:r>
        <w:rPr>
          <w:rFonts w:hint="eastAsia" w:ascii="宋体" w:hAnsi="宋体"/>
          <w:color w:val="auto"/>
          <w:szCs w:val="21"/>
          <w:highlight w:val="none"/>
          <w:lang w:eastAsia="zh-CN"/>
        </w:rPr>
        <w:t>一</w:t>
      </w:r>
      <w:r>
        <w:rPr>
          <w:rFonts w:hint="eastAsia" w:ascii="宋体" w:hAnsi="宋体"/>
          <w:color w:val="auto"/>
          <w:szCs w:val="21"/>
          <w:highlight w:val="none"/>
        </w:rPr>
        <w:t>节投标人须知前附表”中“资格证明文件组成”完整提供证明材料。</w:t>
      </w:r>
    </w:p>
    <w:p w14:paraId="7E763373">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D25AC3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3DE1F8B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6ADB4F55">
      <w:pPr>
        <w:tabs>
          <w:tab w:val="left" w:pos="7200"/>
        </w:tabs>
        <w:ind w:firstLine="315" w:firstLineChars="150"/>
        <w:rPr>
          <w:rFonts w:ascii="宋体" w:hAnsi="宋体"/>
          <w:color w:val="auto"/>
          <w:sz w:val="21"/>
          <w:szCs w:val="21"/>
          <w:highlight w:val="none"/>
        </w:rPr>
      </w:pPr>
      <w:r>
        <w:rPr>
          <w:rFonts w:hint="eastAsia" w:ascii="宋体" w:hAnsi="宋体"/>
          <w:color w:val="auto"/>
          <w:sz w:val="21"/>
          <w:szCs w:val="21"/>
          <w:highlight w:val="none"/>
        </w:rPr>
        <w:t>说明：</w:t>
      </w:r>
    </w:p>
    <w:p w14:paraId="15CBD17E">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971E620">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38AAA3">
      <w:pPr>
        <w:snapToGrid w:val="0"/>
        <w:spacing w:before="50" w:afterLines="50"/>
        <w:jc w:val="left"/>
        <w:rPr>
          <w:rFonts w:ascii="宋体" w:hAnsi="宋体"/>
          <w:color w:val="auto"/>
          <w:sz w:val="18"/>
          <w:szCs w:val="18"/>
          <w:highlight w:val="none"/>
        </w:rPr>
      </w:pPr>
      <w:r>
        <w:rPr>
          <w:rFonts w:hint="eastAsia" w:ascii="宋体" w:hAnsi="宋体"/>
          <w:b/>
          <w:color w:val="auto"/>
          <w:sz w:val="18"/>
          <w:szCs w:val="18"/>
          <w:highlight w:val="none"/>
        </w:rPr>
        <w:t xml:space="preserve"> </w:t>
      </w:r>
    </w:p>
    <w:p w14:paraId="5ED8C2FC">
      <w:pPr>
        <w:snapToGrid w:val="0"/>
        <w:spacing w:before="50" w:afterLines="100" w:line="360" w:lineRule="auto"/>
        <w:jc w:val="left"/>
        <w:rPr>
          <w:rFonts w:ascii="宋体" w:hAnsi="宋体"/>
          <w:color w:val="auto"/>
          <w:sz w:val="24"/>
          <w:highlight w:val="none"/>
        </w:rPr>
      </w:pPr>
      <w:r>
        <w:rPr>
          <w:rFonts w:hint="eastAsia" w:asciiTheme="minorEastAsia" w:hAnsiTheme="minorEastAsia" w:eastAsiaTheme="minorEastAsia"/>
          <w:b/>
          <w:color w:val="auto"/>
          <w:szCs w:val="21"/>
          <w:highlight w:val="none"/>
        </w:rPr>
        <w:t xml:space="preserve"> 注： 如为联合体投标，盖章处须加盖联合体各方公章，否则</w:t>
      </w:r>
      <w:r>
        <w:rPr>
          <w:rFonts w:hint="eastAsia" w:cs="宋体" w:asciiTheme="minorEastAsia" w:hAnsiTheme="minorEastAsia" w:eastAsiaTheme="minorEastAsia"/>
          <w:b/>
          <w:bCs/>
          <w:color w:val="auto"/>
          <w:szCs w:val="21"/>
          <w:highlight w:val="none"/>
        </w:rPr>
        <w:t>其投标文件作无效响应处理</w:t>
      </w:r>
      <w:r>
        <w:rPr>
          <w:rFonts w:hint="eastAsia" w:asciiTheme="minorEastAsia" w:hAnsiTheme="minorEastAsia" w:eastAsiaTheme="minorEastAsia"/>
          <w:b/>
          <w:color w:val="auto"/>
          <w:szCs w:val="21"/>
          <w:highlight w:val="none"/>
        </w:rPr>
        <w:t>。</w:t>
      </w:r>
    </w:p>
    <w:p w14:paraId="15BD4A7E">
      <w:pPr>
        <w:snapToGrid w:val="0"/>
        <w:spacing w:before="50" w:afterLines="100" w:line="360" w:lineRule="auto"/>
        <w:ind w:left="7425" w:leftChars="2793" w:hanging="1560" w:hangingChars="6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5D382C30">
      <w:pPr>
        <w:snapToGrid w:val="0"/>
        <w:spacing w:before="50" w:afterLines="100" w:line="360" w:lineRule="auto"/>
        <w:ind w:left="7083" w:leftChars="2223" w:hanging="2415" w:hangingChars="1150"/>
        <w:jc w:val="left"/>
        <w:rPr>
          <w:rFonts w:ascii="仿宋_GB2312" w:hAnsi="仿宋" w:eastAsia="仿宋_GB2312" w:cs="仿宋_GB2312"/>
          <w:color w:val="auto"/>
          <w:kern w:val="0"/>
          <w:sz w:val="24"/>
          <w:highlight w:val="none"/>
          <w:lang w:val="zh-CN"/>
        </w:rPr>
      </w:pPr>
      <w:r>
        <w:rPr>
          <w:rFonts w:hint="eastAsia" w:ascii="宋体" w:hAnsi="宋体"/>
          <w:color w:val="auto"/>
          <w:szCs w:val="21"/>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FE892FA">
      <w:pPr>
        <w:pStyle w:val="14"/>
        <w:spacing w:line="600" w:lineRule="exact"/>
        <w:jc w:val="center"/>
        <w:rPr>
          <w:rFonts w:ascii="Times New Roman" w:hAnsi="Times New Roman"/>
          <w:b/>
          <w:bCs/>
          <w:color w:val="auto"/>
          <w:sz w:val="30"/>
          <w:szCs w:val="30"/>
          <w:highlight w:val="none"/>
        </w:rPr>
      </w:pPr>
    </w:p>
    <w:p w14:paraId="52F365CB">
      <w:pPr>
        <w:snapToGrid w:val="0"/>
        <w:spacing w:before="50" w:afterLines="50" w:line="360" w:lineRule="auto"/>
        <w:jc w:val="left"/>
        <w:rPr>
          <w:color w:val="auto"/>
          <w:sz w:val="20"/>
          <w:highlight w:val="none"/>
        </w:rPr>
      </w:pPr>
    </w:p>
    <w:p w14:paraId="0078FADA">
      <w:pPr>
        <w:pStyle w:val="11"/>
        <w:rPr>
          <w:color w:val="auto"/>
          <w:highlight w:val="none"/>
        </w:rPr>
        <w:sectPr>
          <w:pgSz w:w="11906" w:h="16838"/>
          <w:pgMar w:top="1134" w:right="1361" w:bottom="1134" w:left="1361" w:header="720" w:footer="720" w:gutter="0"/>
          <w:pgNumType w:fmt="decimal"/>
          <w:cols w:space="720" w:num="1"/>
          <w:docGrid w:type="lines" w:linePitch="331" w:charSpace="0"/>
        </w:sectPr>
      </w:pPr>
    </w:p>
    <w:p w14:paraId="7ED43C58">
      <w:pPr>
        <w:pStyle w:val="14"/>
        <w:spacing w:line="6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lang w:eastAsia="zh-CN"/>
        </w:rPr>
        <w:t>七、</w:t>
      </w:r>
      <w:r>
        <w:rPr>
          <w:rFonts w:hint="eastAsia" w:ascii="Times New Roman" w:hAnsi="Times New Roman" w:eastAsia="宋体" w:cs="Times New Roman"/>
          <w:b/>
          <w:bCs/>
          <w:color w:val="auto"/>
          <w:sz w:val="30"/>
          <w:szCs w:val="30"/>
          <w:highlight w:val="none"/>
          <w:lang w:val="en-US" w:eastAsia="zh-CN"/>
        </w:rPr>
        <w:t>中小企业声明函或残疾人福利性单位声明函或省级以上监狱管理局、戒毒管理局（含新疆生产建设兵团）出具的属于监狱企业的证明文件</w:t>
      </w:r>
    </w:p>
    <w:p w14:paraId="5A477353">
      <w:pPr>
        <w:pStyle w:val="14"/>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42E18A61">
      <w:pPr>
        <w:pStyle w:val="12"/>
        <w:ind w:firstLine="739"/>
        <w:rPr>
          <w:rFonts w:ascii="Times New Roman" w:hAnsi="Times New Roman"/>
          <w:color w:val="auto"/>
          <w:sz w:val="21"/>
          <w:szCs w:val="21"/>
          <w:highlight w:val="none"/>
        </w:rPr>
      </w:pPr>
      <w:r>
        <w:rPr>
          <w:rFonts w:hint="eastAsia" w:ascii="Times New Roman" w:hAnsi="宋体"/>
          <w:color w:val="auto"/>
          <w:sz w:val="21"/>
          <w:szCs w:val="21"/>
          <w:highlight w:val="none"/>
        </w:rPr>
        <w:t>说明：</w:t>
      </w:r>
    </w:p>
    <w:p w14:paraId="6A9A97D6">
      <w:pPr>
        <w:pStyle w:val="12"/>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6C4B59CD">
      <w:pPr>
        <w:pStyle w:val="12"/>
        <w:ind w:firstLine="420"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、小型、微型企业提供中型企业提供的货物的，视同为中型企业。</w:t>
      </w:r>
    </w:p>
    <w:p w14:paraId="2353011E">
      <w:pPr>
        <w:pStyle w:val="12"/>
        <w:ind w:firstLine="420" w:firstLineChars="200"/>
        <w:rPr>
          <w:rFonts w:ascii="Times New Roman" w:hAnsi="宋体"/>
          <w:color w:val="auto"/>
          <w:sz w:val="21"/>
          <w:szCs w:val="21"/>
          <w:highlight w:val="none"/>
        </w:rPr>
      </w:pPr>
    </w:p>
    <w:p w14:paraId="7A5A5E93">
      <w:pPr>
        <w:pStyle w:val="11"/>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                    （项目名称）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0C8DBCE8">
      <w:pPr>
        <w:tabs>
          <w:tab w:val="left" w:pos="1384"/>
          <w:tab w:val="left" w:pos="4562"/>
          <w:tab w:val="left" w:pos="6803"/>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1.</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，从业人员人，营业收入为万元，资产总额为万元，属于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14:paraId="64385EFB">
      <w:pPr>
        <w:tabs>
          <w:tab w:val="left" w:pos="1065"/>
          <w:tab w:val="left" w:pos="6477"/>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2.</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，从业人员人，营业收入为万元，资产总额为万元，属于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14:paraId="284B94A6">
      <w:pPr>
        <w:pStyle w:val="11"/>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48A6C6B4">
      <w:pPr>
        <w:pStyle w:val="11"/>
        <w:spacing w:line="360" w:lineRule="auto"/>
        <w:ind w:left="-405" w:leftChars="-193" w:right="142" w:firstLine="396" w:firstLineChars="189"/>
        <w:contextualSpacing/>
        <w:jc w:val="left"/>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2C4FA2A6">
      <w:pPr>
        <w:pStyle w:val="11"/>
        <w:spacing w:line="360" w:lineRule="auto"/>
        <w:ind w:left="-426" w:right="142" w:firstLine="567"/>
        <w:contextualSpacing/>
        <w:jc w:val="left"/>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74AC6716">
      <w:pPr>
        <w:pStyle w:val="14"/>
        <w:spacing w:line="360" w:lineRule="auto"/>
        <w:ind w:firstLine="420" w:firstLineChars="200"/>
        <w:rPr>
          <w:rFonts w:hAnsi="宋体"/>
          <w:color w:val="auto"/>
          <w:szCs w:val="21"/>
          <w:highlight w:val="none"/>
        </w:rPr>
      </w:pPr>
    </w:p>
    <w:p w14:paraId="55D4A9A8">
      <w:pPr>
        <w:pStyle w:val="14"/>
        <w:spacing w:line="360" w:lineRule="auto"/>
        <w:ind w:firstLine="420" w:firstLineChars="200"/>
        <w:rPr>
          <w:rFonts w:hAnsi="宋体"/>
          <w:color w:val="auto"/>
          <w:szCs w:val="21"/>
          <w:highlight w:val="none"/>
        </w:rPr>
      </w:pPr>
    </w:p>
    <w:p w14:paraId="04E940F8">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34D95BF">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AA475F5">
      <w:pPr>
        <w:pStyle w:val="14"/>
        <w:spacing w:line="360" w:lineRule="auto"/>
        <w:ind w:firstLine="420" w:firstLineChars="200"/>
        <w:rPr>
          <w:rFonts w:hAnsi="宋体"/>
          <w:color w:val="auto"/>
          <w:szCs w:val="21"/>
          <w:highlight w:val="none"/>
        </w:rPr>
      </w:pPr>
    </w:p>
    <w:p w14:paraId="7B7C8B52">
      <w:pPr>
        <w:snapToGrid w:val="0"/>
        <w:spacing w:before="50" w:afterLines="50" w:line="360" w:lineRule="auto"/>
        <w:jc w:val="left"/>
        <w:rPr>
          <w:rFonts w:hAnsi="宋体" w:cs="宋体"/>
          <w:color w:val="auto"/>
          <w:sz w:val="20"/>
          <w:highlight w:val="none"/>
        </w:rPr>
      </w:pPr>
      <w:r>
        <w:rPr>
          <w:rFonts w:hint="eastAsia" w:hAnsi="宋体" w:cs="宋体"/>
          <w:color w:val="auto"/>
          <w:sz w:val="20"/>
          <w:highlight w:val="none"/>
        </w:rPr>
        <w:t>注：</w:t>
      </w:r>
    </w:p>
    <w:p w14:paraId="1937FDF7">
      <w:pPr>
        <w:numPr>
          <w:ilvl w:val="0"/>
          <w:numId w:val="7"/>
        </w:numPr>
        <w:snapToGrid w:val="0"/>
        <w:spacing w:before="50" w:afterLines="50" w:line="360" w:lineRule="auto"/>
        <w:jc w:val="left"/>
        <w:rPr>
          <w:color w:val="auto"/>
          <w:sz w:val="20"/>
          <w:highlight w:val="none"/>
        </w:rPr>
      </w:pPr>
      <w:r>
        <w:rPr>
          <w:rFonts w:hint="eastAsia"/>
          <w:color w:val="auto"/>
          <w:sz w:val="20"/>
          <w:highlight w:val="none"/>
        </w:rPr>
        <w:t>从业人员、营业收入、资产总额填报上一年度数据，无上一年度数据的新成立企业可不填报。</w:t>
      </w:r>
    </w:p>
    <w:p w14:paraId="50FF7F30">
      <w:pPr>
        <w:snapToGrid w:val="0"/>
        <w:spacing w:before="50" w:afterLines="50" w:line="360" w:lineRule="auto"/>
        <w:ind w:firstLine="300" w:firstLineChars="150"/>
        <w:jc w:val="left"/>
        <w:rPr>
          <w:color w:val="auto"/>
          <w:sz w:val="20"/>
          <w:highlight w:val="none"/>
        </w:rPr>
        <w:sectPr>
          <w:pgSz w:w="11906" w:h="16838"/>
          <w:pgMar w:top="1134" w:right="1134" w:bottom="1134" w:left="1134" w:header="720" w:footer="720" w:gutter="0"/>
          <w:pgNumType w:fmt="decimal"/>
          <w:cols w:space="720" w:num="1"/>
          <w:docGrid w:type="lines" w:linePitch="331" w:charSpace="0"/>
        </w:sectPr>
      </w:pPr>
      <w:r>
        <w:rPr>
          <w:rFonts w:hint="eastAsia"/>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13042658">
      <w:pPr>
        <w:pStyle w:val="14"/>
        <w:spacing w:line="360" w:lineRule="auto"/>
        <w:jc w:val="center"/>
        <w:rPr>
          <w:b/>
          <w:color w:val="auto"/>
          <w:sz w:val="30"/>
          <w:szCs w:val="30"/>
          <w:highlight w:val="none"/>
        </w:rPr>
      </w:pPr>
      <w:r>
        <w:rPr>
          <w:rFonts w:hint="eastAsia"/>
          <w:b/>
          <w:color w:val="auto"/>
          <w:sz w:val="30"/>
          <w:szCs w:val="30"/>
          <w:highlight w:val="none"/>
        </w:rPr>
        <w:t>残疾人福利性单位声明函（格式）</w:t>
      </w:r>
    </w:p>
    <w:p w14:paraId="08354515">
      <w:pPr>
        <w:pStyle w:val="14"/>
        <w:spacing w:line="360" w:lineRule="auto"/>
        <w:jc w:val="center"/>
        <w:rPr>
          <w:b/>
          <w:color w:val="auto"/>
          <w:sz w:val="30"/>
          <w:szCs w:val="30"/>
          <w:highlight w:val="none"/>
        </w:rPr>
      </w:pPr>
    </w:p>
    <w:p w14:paraId="3E6016A5">
      <w:pPr>
        <w:pStyle w:val="14"/>
        <w:spacing w:line="360" w:lineRule="auto"/>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本公司郑重声明，根据《财政部 民政部 中国残疾人联合会关于促进残疾人就业政府采购政策的通知》（财库〔2017〕141号）的规定，本公司为符合条件的残疾人福利性单位，且本公司参加单位的项目采购活动提供本公司制造的货物（由本公司承担工程/提供服务），或者提供其他残疾人福利性单位制造的货物（不包括使用非残疾人福利性单位注册商标的货物）。</w:t>
      </w:r>
    </w:p>
    <w:p w14:paraId="58DF53AB">
      <w:pPr>
        <w:pStyle w:val="14"/>
        <w:spacing w:line="360" w:lineRule="auto"/>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本公司对上述声明的真实性负责。如有虚假，将依法承担相应责任。</w:t>
      </w:r>
    </w:p>
    <w:p w14:paraId="46B4CCEC">
      <w:pPr>
        <w:pStyle w:val="14"/>
        <w:spacing w:line="360" w:lineRule="auto"/>
        <w:jc w:val="left"/>
        <w:rPr>
          <w:b/>
          <w:color w:val="auto"/>
          <w:szCs w:val="21"/>
          <w:highlight w:val="none"/>
        </w:rPr>
      </w:pPr>
    </w:p>
    <w:p w14:paraId="26DDDAC0">
      <w:pPr>
        <w:pStyle w:val="14"/>
        <w:spacing w:line="360" w:lineRule="auto"/>
        <w:jc w:val="left"/>
        <w:rPr>
          <w:b/>
          <w:color w:val="auto"/>
          <w:szCs w:val="21"/>
          <w:highlight w:val="none"/>
        </w:rPr>
      </w:pPr>
    </w:p>
    <w:p w14:paraId="3FC8DC78">
      <w:pPr>
        <w:snapToGrid w:val="0"/>
        <w:spacing w:line="360" w:lineRule="auto"/>
        <w:ind w:left="5621" w:leftChars="2534" w:hanging="300" w:hangingChars="125"/>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D45E9F9">
      <w:pPr>
        <w:snapToGrid w:val="0"/>
        <w:spacing w:line="360" w:lineRule="auto"/>
        <w:ind w:firstLine="5400" w:firstLineChars="2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7A0C78C">
      <w:pPr>
        <w:pStyle w:val="14"/>
        <w:spacing w:line="360" w:lineRule="auto"/>
        <w:ind w:left="5132" w:leftChars="1979" w:hanging="976" w:hangingChars="488"/>
        <w:rPr>
          <w:color w:val="auto"/>
          <w:sz w:val="20"/>
          <w:highlight w:val="none"/>
        </w:rPr>
      </w:pPr>
    </w:p>
    <w:p w14:paraId="6B4D2291">
      <w:pPr>
        <w:pStyle w:val="14"/>
        <w:tabs>
          <w:tab w:val="left" w:pos="2472"/>
        </w:tabs>
        <w:spacing w:line="460" w:lineRule="exact"/>
        <w:ind w:firstLine="720" w:firstLineChars="300"/>
        <w:outlineLvl w:val="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381F74E">
      <w:pPr>
        <w:pStyle w:val="7"/>
        <w:rPr>
          <w:rFonts w:hint="eastAsia" w:ascii="Times New Roman" w:hAnsi="Times New Roman"/>
          <w:b/>
          <w:bCs/>
          <w:color w:val="auto"/>
          <w:sz w:val="30"/>
          <w:szCs w:val="30"/>
          <w:highlight w:val="none"/>
          <w:lang w:val="en-US" w:eastAsia="zh-CN"/>
        </w:rPr>
      </w:pPr>
    </w:p>
    <w:p w14:paraId="2660F688">
      <w:pPr>
        <w:pStyle w:val="7"/>
        <w:rPr>
          <w:rFonts w:hint="eastAsia" w:ascii="Times New Roman" w:hAnsi="Times New Roman"/>
          <w:b/>
          <w:bCs/>
          <w:color w:val="auto"/>
          <w:sz w:val="30"/>
          <w:szCs w:val="30"/>
          <w:highlight w:val="none"/>
          <w:lang w:val="en-US" w:eastAsia="zh-CN"/>
        </w:rPr>
      </w:pPr>
    </w:p>
    <w:p w14:paraId="70C1064A">
      <w:pPr>
        <w:pStyle w:val="7"/>
        <w:rPr>
          <w:rFonts w:hint="eastAsia" w:ascii="Times New Roman" w:hAnsi="Times New Roman"/>
          <w:b/>
          <w:bCs/>
          <w:color w:val="auto"/>
          <w:sz w:val="30"/>
          <w:szCs w:val="30"/>
          <w:highlight w:val="none"/>
          <w:lang w:val="en-US" w:eastAsia="zh-CN"/>
        </w:rPr>
      </w:pPr>
    </w:p>
    <w:p w14:paraId="7B8830F9">
      <w:pPr>
        <w:pStyle w:val="7"/>
        <w:rPr>
          <w:rFonts w:hint="eastAsia" w:ascii="Times New Roman" w:hAnsi="Times New Roman"/>
          <w:b/>
          <w:bCs/>
          <w:color w:val="auto"/>
          <w:sz w:val="30"/>
          <w:szCs w:val="30"/>
          <w:highlight w:val="none"/>
          <w:lang w:val="en-US" w:eastAsia="zh-CN"/>
        </w:rPr>
      </w:pPr>
    </w:p>
    <w:p w14:paraId="745D2FE8">
      <w:pPr>
        <w:pStyle w:val="7"/>
        <w:rPr>
          <w:rFonts w:hint="eastAsia" w:ascii="Times New Roman" w:hAnsi="Times New Roman"/>
          <w:b/>
          <w:bCs/>
          <w:color w:val="auto"/>
          <w:sz w:val="30"/>
          <w:szCs w:val="30"/>
          <w:highlight w:val="none"/>
          <w:lang w:val="en-US" w:eastAsia="zh-CN"/>
        </w:rPr>
      </w:pPr>
    </w:p>
    <w:p w14:paraId="79EDAB29">
      <w:pPr>
        <w:pStyle w:val="7"/>
        <w:rPr>
          <w:rFonts w:hint="eastAsia" w:ascii="Times New Roman" w:hAnsi="Times New Roman"/>
          <w:b/>
          <w:bCs/>
          <w:color w:val="auto"/>
          <w:sz w:val="30"/>
          <w:szCs w:val="30"/>
          <w:highlight w:val="none"/>
          <w:lang w:val="en-US" w:eastAsia="zh-CN"/>
        </w:rPr>
      </w:pPr>
    </w:p>
    <w:p w14:paraId="1B74810F">
      <w:pPr>
        <w:pStyle w:val="7"/>
        <w:rPr>
          <w:rFonts w:hint="eastAsia" w:ascii="Times New Roman" w:hAnsi="Times New Roman"/>
          <w:b/>
          <w:bCs/>
          <w:color w:val="auto"/>
          <w:sz w:val="30"/>
          <w:szCs w:val="30"/>
          <w:highlight w:val="none"/>
          <w:lang w:val="en-US" w:eastAsia="zh-CN"/>
        </w:rPr>
      </w:pPr>
    </w:p>
    <w:p w14:paraId="30A52799">
      <w:pPr>
        <w:pStyle w:val="7"/>
        <w:ind w:left="0" w:leftChars="0" w:firstLine="0" w:firstLineChars="0"/>
        <w:rPr>
          <w:rFonts w:hint="eastAsia"/>
          <w:color w:val="auto"/>
          <w:highlight w:val="none"/>
          <w:lang w:val="en-US" w:eastAsia="zh-CN"/>
        </w:rPr>
      </w:pPr>
    </w:p>
    <w:p w14:paraId="74C8BC81">
      <w:pPr>
        <w:pStyle w:val="14"/>
        <w:numPr>
          <w:ilvl w:val="0"/>
          <w:numId w:val="0"/>
        </w:numPr>
        <w:spacing w:line="600" w:lineRule="exact"/>
        <w:jc w:val="both"/>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val="en-US" w:eastAsia="zh-CN"/>
        </w:rPr>
        <w:t>八、</w:t>
      </w:r>
      <w:r>
        <w:rPr>
          <w:rFonts w:hint="eastAsia" w:ascii="Times New Roman" w:hAnsi="Times New Roman"/>
          <w:b/>
          <w:bCs/>
          <w:color w:val="auto"/>
          <w:sz w:val="30"/>
          <w:szCs w:val="30"/>
          <w:highlight w:val="none"/>
        </w:rPr>
        <w:t>除招标文件规定必须提供以外，投标人认为需要提供的其他证明材料</w:t>
      </w:r>
    </w:p>
    <w:p w14:paraId="0B549BB3">
      <w:pPr>
        <w:pStyle w:val="14"/>
        <w:spacing w:line="600" w:lineRule="exact"/>
        <w:jc w:val="center"/>
        <w:rPr>
          <w:rFonts w:ascii="Times New Roman" w:hAnsi="Times New Roman"/>
          <w:b/>
          <w:bCs/>
          <w:color w:val="auto"/>
          <w:sz w:val="30"/>
          <w:szCs w:val="30"/>
          <w:highlight w:val="none"/>
        </w:rPr>
      </w:pPr>
    </w:p>
    <w:p w14:paraId="23A8528B">
      <w:pPr>
        <w:pStyle w:val="14"/>
        <w:spacing w:line="600" w:lineRule="exact"/>
        <w:jc w:val="center"/>
        <w:rPr>
          <w:rFonts w:ascii="Times New Roman" w:hAnsi="Times New Roman"/>
          <w:b/>
          <w:bCs/>
          <w:color w:val="auto"/>
          <w:sz w:val="30"/>
          <w:szCs w:val="30"/>
          <w:highlight w:val="none"/>
        </w:rPr>
      </w:pPr>
    </w:p>
    <w:p w14:paraId="5BF3287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A00A180">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5F72709">
      <w:pPr>
        <w:pStyle w:val="14"/>
        <w:spacing w:line="600" w:lineRule="exact"/>
        <w:jc w:val="center"/>
        <w:rPr>
          <w:rFonts w:ascii="Times New Roman" w:hAnsi="Times New Roman"/>
          <w:color w:val="auto"/>
          <w:highlight w:val="none"/>
        </w:rPr>
      </w:pPr>
    </w:p>
    <w:p w14:paraId="5EB05A33">
      <w:pPr>
        <w:autoSpaceDE w:val="0"/>
        <w:autoSpaceDN w:val="0"/>
        <w:adjustRightInd w:val="0"/>
        <w:spacing w:line="360" w:lineRule="auto"/>
        <w:jc w:val="left"/>
        <w:rPr>
          <w:rFonts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26130B5D">
      <w:pPr>
        <w:pStyle w:val="14"/>
        <w:jc w:val="center"/>
        <w:outlineLvl w:val="1"/>
        <w:rPr>
          <w:rFonts w:hAnsi="宋体"/>
          <w:color w:val="auto"/>
          <w:szCs w:val="21"/>
          <w:highlight w:val="none"/>
        </w:rPr>
      </w:pPr>
    </w:p>
    <w:p w14:paraId="6E4C5A32">
      <w:pPr>
        <w:pStyle w:val="14"/>
        <w:jc w:val="center"/>
        <w:outlineLvl w:val="1"/>
        <w:rPr>
          <w:rFonts w:hAnsi="宋体"/>
          <w:b/>
          <w:bCs/>
          <w:color w:val="auto"/>
          <w:sz w:val="28"/>
          <w:szCs w:val="28"/>
          <w:highlight w:val="none"/>
        </w:rPr>
      </w:pPr>
      <w:bookmarkStart w:id="163" w:name="_Toc89076012"/>
      <w:bookmarkStart w:id="164" w:name="_Toc19686838"/>
      <w:r>
        <w:rPr>
          <w:rFonts w:hint="eastAsia" w:hAnsi="宋体"/>
          <w:b/>
          <w:bCs/>
          <w:color w:val="auto"/>
          <w:sz w:val="28"/>
          <w:szCs w:val="28"/>
          <w:highlight w:val="none"/>
        </w:rPr>
        <w:t>第三节 商务文件格式</w:t>
      </w:r>
      <w:bookmarkEnd w:id="163"/>
      <w:bookmarkEnd w:id="164"/>
    </w:p>
    <w:p w14:paraId="39A7A0F6">
      <w:pPr>
        <w:snapToGrid w:val="0"/>
        <w:spacing w:beforeLines="50" w:after="50"/>
        <w:rPr>
          <w:rFonts w:ascii="宋体" w:hAnsi="宋体"/>
          <w:color w:val="auto"/>
          <w:sz w:val="30"/>
          <w:szCs w:val="20"/>
          <w:highlight w:val="none"/>
        </w:rPr>
      </w:pPr>
    </w:p>
    <w:p w14:paraId="69C419ED">
      <w:pPr>
        <w:snapToGrid w:val="0"/>
        <w:spacing w:beforeLines="50" w:after="50"/>
        <w:rPr>
          <w:rFonts w:ascii="宋体" w:hAnsi="宋体"/>
          <w:bCs/>
          <w:color w:val="auto"/>
          <w:sz w:val="32"/>
          <w:szCs w:val="20"/>
          <w:highlight w:val="none"/>
        </w:rPr>
      </w:pPr>
      <w:r>
        <w:rPr>
          <w:rFonts w:hint="eastAsia" w:ascii="宋体" w:hAnsi="宋体"/>
          <w:bCs/>
          <w:color w:val="auto"/>
          <w:highlight w:val="none"/>
        </w:rPr>
        <w:t xml:space="preserve">      电子投标文件</w:t>
      </w:r>
    </w:p>
    <w:p w14:paraId="7F13E044">
      <w:pPr>
        <w:snapToGrid w:val="0"/>
        <w:spacing w:beforeLines="50" w:after="50"/>
        <w:rPr>
          <w:rFonts w:ascii="宋体" w:hAnsi="宋体"/>
          <w:color w:val="auto"/>
          <w:sz w:val="24"/>
          <w:szCs w:val="20"/>
          <w:highlight w:val="none"/>
        </w:rPr>
      </w:pPr>
    </w:p>
    <w:p w14:paraId="28DA6DC2">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39F4E2F1">
      <w:pPr>
        <w:snapToGrid w:val="0"/>
        <w:spacing w:beforeLines="50" w:after="50"/>
        <w:rPr>
          <w:rFonts w:ascii="宋体" w:hAnsi="宋体"/>
          <w:bCs/>
          <w:color w:val="auto"/>
          <w:sz w:val="24"/>
          <w:szCs w:val="20"/>
          <w:highlight w:val="none"/>
        </w:rPr>
      </w:pPr>
    </w:p>
    <w:p w14:paraId="3A0D7B6C">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22C2727">
      <w:pPr>
        <w:snapToGrid w:val="0"/>
        <w:spacing w:beforeLines="50" w:after="50"/>
        <w:ind w:firstLine="540" w:firstLineChars="225"/>
        <w:rPr>
          <w:rFonts w:ascii="宋体" w:hAnsi="宋体"/>
          <w:bCs/>
          <w:color w:val="auto"/>
          <w:sz w:val="24"/>
          <w:szCs w:val="20"/>
          <w:highlight w:val="none"/>
        </w:rPr>
      </w:pPr>
    </w:p>
    <w:p w14:paraId="50F1108A">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3D065FC8">
      <w:pPr>
        <w:snapToGrid w:val="0"/>
        <w:spacing w:beforeLines="50" w:after="50"/>
        <w:ind w:firstLine="540" w:firstLineChars="225"/>
        <w:rPr>
          <w:rFonts w:ascii="宋体" w:hAnsi="宋体"/>
          <w:bCs/>
          <w:color w:val="auto"/>
          <w:sz w:val="24"/>
          <w:szCs w:val="20"/>
          <w:highlight w:val="none"/>
        </w:rPr>
      </w:pPr>
    </w:p>
    <w:p w14:paraId="14BC8483">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41F0D99D">
      <w:pPr>
        <w:snapToGrid w:val="0"/>
        <w:spacing w:beforeLines="50" w:after="50"/>
        <w:ind w:firstLine="540" w:firstLineChars="225"/>
        <w:rPr>
          <w:rFonts w:ascii="宋体" w:hAnsi="宋体"/>
          <w:bCs/>
          <w:color w:val="auto"/>
          <w:sz w:val="24"/>
          <w:szCs w:val="20"/>
          <w:highlight w:val="none"/>
        </w:rPr>
      </w:pPr>
    </w:p>
    <w:p w14:paraId="49C01819">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7EEDF11">
      <w:pPr>
        <w:pStyle w:val="7"/>
        <w:snapToGrid w:val="0"/>
        <w:spacing w:before="50" w:after="50"/>
        <w:ind w:firstLine="540" w:firstLineChars="225"/>
        <w:rPr>
          <w:rFonts w:ascii="宋体" w:hAnsi="宋体"/>
          <w:bCs/>
          <w:color w:val="auto"/>
          <w:sz w:val="24"/>
          <w:szCs w:val="24"/>
          <w:highlight w:val="none"/>
        </w:rPr>
      </w:pPr>
    </w:p>
    <w:p w14:paraId="6244F4FE">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5A9C5B9F">
      <w:pPr>
        <w:pStyle w:val="7"/>
        <w:snapToGrid w:val="0"/>
        <w:spacing w:before="50" w:after="50"/>
        <w:ind w:firstLine="960" w:firstLineChars="400"/>
        <w:rPr>
          <w:rFonts w:ascii="宋体" w:hAnsi="宋体"/>
          <w:bCs/>
          <w:color w:val="auto"/>
          <w:sz w:val="24"/>
          <w:szCs w:val="24"/>
          <w:highlight w:val="none"/>
        </w:rPr>
      </w:pPr>
    </w:p>
    <w:p w14:paraId="3214B66A">
      <w:pPr>
        <w:snapToGrid w:val="0"/>
        <w:spacing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22FD9ACC">
      <w:pPr>
        <w:snapToGrid w:val="0"/>
        <w:spacing w:beforeLines="50" w:after="50"/>
        <w:rPr>
          <w:rFonts w:ascii="宋体" w:hAnsi="宋体"/>
          <w:color w:val="auto"/>
          <w:sz w:val="24"/>
          <w:szCs w:val="20"/>
          <w:highlight w:val="none"/>
        </w:rPr>
      </w:pPr>
    </w:p>
    <w:p w14:paraId="0F49E30F">
      <w:pPr>
        <w:spacing w:line="360" w:lineRule="auto"/>
        <w:ind w:right="420"/>
        <w:rPr>
          <w:rFonts w:ascii="宋体" w:hAnsi="宋体"/>
          <w:color w:val="auto"/>
          <w:sz w:val="24"/>
          <w:szCs w:val="20"/>
          <w:highlight w:val="none"/>
        </w:rPr>
      </w:pPr>
    </w:p>
    <w:p w14:paraId="40BE9608">
      <w:pPr>
        <w:spacing w:line="360" w:lineRule="auto"/>
        <w:ind w:right="420"/>
        <w:rPr>
          <w:rFonts w:ascii="宋体" w:hAnsi="宋体"/>
          <w:color w:val="auto"/>
          <w:sz w:val="24"/>
          <w:szCs w:val="20"/>
          <w:highlight w:val="none"/>
        </w:rPr>
      </w:pPr>
    </w:p>
    <w:p w14:paraId="1F16B3E6">
      <w:pPr>
        <w:spacing w:line="360" w:lineRule="auto"/>
        <w:ind w:right="420"/>
        <w:rPr>
          <w:rFonts w:ascii="宋体" w:hAnsi="宋体"/>
          <w:color w:val="auto"/>
          <w:sz w:val="24"/>
          <w:szCs w:val="20"/>
          <w:highlight w:val="none"/>
        </w:rPr>
      </w:pPr>
    </w:p>
    <w:p w14:paraId="56A3DC8D">
      <w:pPr>
        <w:spacing w:line="360" w:lineRule="auto"/>
        <w:ind w:right="420"/>
        <w:rPr>
          <w:rFonts w:ascii="宋体" w:hAnsi="宋体"/>
          <w:color w:val="auto"/>
          <w:sz w:val="24"/>
          <w:szCs w:val="20"/>
          <w:highlight w:val="none"/>
        </w:rPr>
      </w:pPr>
    </w:p>
    <w:p w14:paraId="717BAA35">
      <w:pPr>
        <w:spacing w:line="360" w:lineRule="auto"/>
        <w:ind w:right="420"/>
        <w:rPr>
          <w:rFonts w:ascii="宋体" w:hAnsi="宋体"/>
          <w:color w:val="auto"/>
          <w:sz w:val="24"/>
          <w:szCs w:val="20"/>
          <w:highlight w:val="none"/>
        </w:rPr>
      </w:pPr>
    </w:p>
    <w:p w14:paraId="5A34C252">
      <w:pPr>
        <w:spacing w:line="360" w:lineRule="auto"/>
        <w:ind w:right="420"/>
        <w:rPr>
          <w:rFonts w:ascii="宋体" w:hAnsi="宋体"/>
          <w:color w:val="auto"/>
          <w:sz w:val="24"/>
          <w:szCs w:val="20"/>
          <w:highlight w:val="none"/>
        </w:rPr>
      </w:pPr>
    </w:p>
    <w:p w14:paraId="1EB8FBEF">
      <w:pPr>
        <w:spacing w:line="360" w:lineRule="auto"/>
        <w:ind w:right="420"/>
        <w:rPr>
          <w:rFonts w:ascii="宋体" w:hAnsi="宋体"/>
          <w:color w:val="auto"/>
          <w:sz w:val="24"/>
          <w:szCs w:val="20"/>
          <w:highlight w:val="none"/>
        </w:rPr>
      </w:pPr>
    </w:p>
    <w:p w14:paraId="1D2DD364">
      <w:pPr>
        <w:spacing w:line="360" w:lineRule="auto"/>
        <w:ind w:right="420"/>
        <w:rPr>
          <w:rFonts w:ascii="宋体" w:hAnsi="宋体"/>
          <w:color w:val="auto"/>
          <w:sz w:val="24"/>
          <w:szCs w:val="20"/>
          <w:highlight w:val="none"/>
        </w:rPr>
      </w:pPr>
    </w:p>
    <w:p w14:paraId="6FDD4B6A">
      <w:pPr>
        <w:spacing w:line="360" w:lineRule="auto"/>
        <w:ind w:right="420"/>
        <w:rPr>
          <w:rFonts w:ascii="宋体" w:hAnsi="宋体"/>
          <w:color w:val="auto"/>
          <w:sz w:val="24"/>
          <w:szCs w:val="20"/>
          <w:highlight w:val="none"/>
        </w:rPr>
      </w:pPr>
    </w:p>
    <w:p w14:paraId="3DB7383B">
      <w:pPr>
        <w:spacing w:line="360" w:lineRule="auto"/>
        <w:ind w:right="420"/>
        <w:rPr>
          <w:rFonts w:ascii="仿宋_GB2312" w:hAnsi="仿宋" w:eastAsia="仿宋_GB2312" w:cs="仿宋_GB2312"/>
          <w:b/>
          <w:color w:val="auto"/>
          <w:kern w:val="0"/>
          <w:sz w:val="36"/>
          <w:szCs w:val="36"/>
          <w:highlight w:val="none"/>
        </w:rPr>
      </w:pPr>
    </w:p>
    <w:p w14:paraId="6D87917E">
      <w:pPr>
        <w:rPr>
          <w:rFonts w:ascii="仿宋_GB2312" w:hAnsi="仿宋" w:eastAsia="仿宋_GB2312" w:cs="仿宋_GB2312"/>
          <w:b/>
          <w:color w:val="auto"/>
          <w:kern w:val="0"/>
          <w:sz w:val="24"/>
          <w:highlight w:val="none"/>
        </w:rPr>
      </w:pPr>
    </w:p>
    <w:p w14:paraId="60CDD368">
      <w:pPr>
        <w:jc w:val="center"/>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4CC47684">
      <w:pPr>
        <w:pStyle w:val="61"/>
        <w:spacing w:line="360" w:lineRule="auto"/>
        <w:rPr>
          <w:rFonts w:cs="仿宋_GB2312"/>
          <w:color w:val="auto"/>
          <w:highlight w:val="none"/>
        </w:rPr>
      </w:pPr>
      <w:r>
        <w:rPr>
          <w:rFonts w:hint="eastAsia" w:cs="仿宋_GB2312"/>
          <w:color w:val="auto"/>
          <w:highlight w:val="none"/>
        </w:rPr>
        <w:t>一、</w:t>
      </w:r>
      <w:r>
        <w:rPr>
          <w:rFonts w:hint="eastAsia" w:ascii="宋体" w:hAnsi="宋体"/>
          <w:color w:val="auto"/>
          <w:szCs w:val="21"/>
          <w:highlight w:val="none"/>
        </w:rPr>
        <w:t>无串通投标行为的承诺函</w:t>
      </w:r>
      <w:r>
        <w:rPr>
          <w:rFonts w:hint="eastAsia" w:cs="仿宋_GB2312"/>
          <w:color w:val="auto"/>
          <w:highlight w:val="none"/>
        </w:rPr>
        <w:t>………………………………………………（页码）</w:t>
      </w:r>
    </w:p>
    <w:p w14:paraId="2601331B">
      <w:pPr>
        <w:pStyle w:val="61"/>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71BA4368">
      <w:pPr>
        <w:pStyle w:val="61"/>
        <w:spacing w:line="360" w:lineRule="auto"/>
        <w:rPr>
          <w:rFonts w:cs="仿宋_GB2312"/>
          <w:color w:val="auto"/>
          <w:highlight w:val="none"/>
        </w:rPr>
      </w:pPr>
      <w:r>
        <w:rPr>
          <w:rFonts w:hint="eastAsia" w:cs="仿宋_GB2312"/>
          <w:color w:val="auto"/>
          <w:highlight w:val="none"/>
        </w:rPr>
        <w:t>三、法定代表人授权委托书（如有委托时）………………………………（页码）</w:t>
      </w:r>
    </w:p>
    <w:p w14:paraId="75D089A1">
      <w:pPr>
        <w:pStyle w:val="61"/>
        <w:spacing w:line="360" w:lineRule="auto"/>
        <w:rPr>
          <w:rFonts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107EF7D9">
      <w:pPr>
        <w:pStyle w:val="61"/>
        <w:spacing w:line="360" w:lineRule="auto"/>
        <w:rPr>
          <w:rFonts w:ascii="宋体" w:hAnsi="宋体"/>
          <w:color w:val="auto"/>
          <w:szCs w:val="21"/>
          <w:highlight w:val="none"/>
        </w:rPr>
      </w:pPr>
      <w:bookmarkStart w:id="165" w:name="OLE_LINK6"/>
      <w:bookmarkStart w:id="166" w:name="OLE_LINK7"/>
      <w:bookmarkStart w:id="167" w:name="OLE_LINK5"/>
      <w:r>
        <w:rPr>
          <w:rFonts w:hint="eastAsia" w:cs="仿宋_GB2312"/>
          <w:color w:val="auto"/>
          <w:highlight w:val="none"/>
        </w:rPr>
        <w:t>五、</w:t>
      </w:r>
      <w:r>
        <w:rPr>
          <w:rFonts w:hint="eastAsia" w:ascii="宋体" w:hAnsi="宋体"/>
          <w:color w:val="auto"/>
          <w:szCs w:val="21"/>
          <w:highlight w:val="none"/>
        </w:rPr>
        <w:t>对应第二章“采购需求”商务条款中要求必须提供的文件资料</w:t>
      </w:r>
      <w:r>
        <w:rPr>
          <w:rFonts w:hint="eastAsia" w:cs="仿宋_GB2312"/>
          <w:color w:val="auto"/>
          <w:highlight w:val="none"/>
        </w:rPr>
        <w:t>……（页码）</w:t>
      </w:r>
    </w:p>
    <w:p w14:paraId="0059614A">
      <w:pPr>
        <w:pStyle w:val="61"/>
        <w:spacing w:line="360" w:lineRule="auto"/>
        <w:rPr>
          <w:rFonts w:cs="仿宋_GB2312"/>
          <w:color w:val="auto"/>
          <w:highlight w:val="none"/>
        </w:rPr>
      </w:pPr>
      <w:r>
        <w:rPr>
          <w:rFonts w:hint="eastAsia" w:cs="仿宋_GB2312"/>
          <w:color w:val="auto"/>
          <w:highlight w:val="none"/>
        </w:rPr>
        <w:t>六、投标人情况介绍</w:t>
      </w:r>
      <w:r>
        <w:rPr>
          <w:rFonts w:hint="eastAsia" w:cs="仿宋_GB2312"/>
          <w:color w:val="auto"/>
          <w:highlight w:val="none"/>
          <w:lang w:val="zh-CN"/>
        </w:rPr>
        <w:t>………………………………</w:t>
      </w:r>
      <w:r>
        <w:rPr>
          <w:rFonts w:hint="eastAsia" w:cs="仿宋_GB2312"/>
          <w:color w:val="auto"/>
          <w:highlight w:val="none"/>
        </w:rPr>
        <w:t>…………………………（页码）</w:t>
      </w:r>
    </w:p>
    <w:p w14:paraId="731B8DB8">
      <w:pPr>
        <w:pStyle w:val="61"/>
        <w:spacing w:line="360" w:lineRule="auto"/>
        <w:rPr>
          <w:rFonts w:cs="仿宋_GB2312"/>
          <w:color w:val="auto"/>
          <w:highlight w:val="none"/>
        </w:rPr>
      </w:pPr>
      <w:r>
        <w:rPr>
          <w:rFonts w:hint="eastAsia" w:cs="仿宋_GB2312"/>
          <w:color w:val="auto"/>
          <w:highlight w:val="none"/>
        </w:rPr>
        <w:t>七、投标人类似业绩的证明文件（如有要求）</w:t>
      </w:r>
      <w:r>
        <w:rPr>
          <w:rFonts w:hint="eastAsia" w:cs="仿宋_GB2312"/>
          <w:color w:val="auto"/>
          <w:highlight w:val="none"/>
          <w:lang w:val="zh-CN"/>
        </w:rPr>
        <w:t>……………………………</w:t>
      </w:r>
      <w:r>
        <w:rPr>
          <w:rFonts w:hint="eastAsia" w:cs="仿宋_GB2312"/>
          <w:color w:val="auto"/>
          <w:highlight w:val="none"/>
        </w:rPr>
        <w:t>（页码）</w:t>
      </w:r>
      <w:bookmarkEnd w:id="165"/>
      <w:bookmarkEnd w:id="166"/>
    </w:p>
    <w:p w14:paraId="6015DCBE">
      <w:pPr>
        <w:pStyle w:val="61"/>
        <w:spacing w:line="360" w:lineRule="auto"/>
        <w:rPr>
          <w:rFonts w:cs="仿宋_GB2312"/>
          <w:color w:val="auto"/>
          <w:highlight w:val="none"/>
        </w:rPr>
      </w:pPr>
      <w:r>
        <w:rPr>
          <w:rFonts w:hint="eastAsia" w:cs="仿宋_GB2312"/>
          <w:color w:val="auto"/>
          <w:highlight w:val="none"/>
        </w:rPr>
        <w:t>八、</w:t>
      </w:r>
      <w:r>
        <w:rPr>
          <w:rFonts w:hint="eastAsia" w:ascii="宋体" w:hAnsi="宋体"/>
          <w:color w:val="auto"/>
          <w:szCs w:val="21"/>
          <w:highlight w:val="none"/>
        </w:rPr>
        <w:t>除招标文件规定必须提供以外，投标人认为需要提供的其他证明材料。（投标人根据“第二章 采购需求”及“第四章 评标方法及评标标准”提供有关证明材料）。</w:t>
      </w:r>
      <w:r>
        <w:rPr>
          <w:rFonts w:hint="eastAsia" w:cs="仿宋_GB2312"/>
          <w:color w:val="auto"/>
          <w:highlight w:val="none"/>
          <w:lang w:val="zh-CN"/>
        </w:rPr>
        <w:t>………………………………………………………………………………</w:t>
      </w:r>
      <w:r>
        <w:rPr>
          <w:rFonts w:hint="eastAsia" w:cs="仿宋_GB2312"/>
          <w:color w:val="auto"/>
          <w:highlight w:val="none"/>
        </w:rPr>
        <w:t>（页码）</w:t>
      </w:r>
    </w:p>
    <w:bookmarkEnd w:id="167"/>
    <w:p w14:paraId="5E2F0DB1">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164B3BCD">
      <w:pPr>
        <w:snapToGrid w:val="0"/>
        <w:spacing w:line="360" w:lineRule="auto"/>
        <w:ind w:firstLine="420" w:firstLineChars="200"/>
        <w:jc w:val="left"/>
        <w:rPr>
          <w:rFonts w:ascii="宋体" w:hAnsi="宋体"/>
          <w:color w:val="auto"/>
          <w:highlight w:val="none"/>
        </w:rPr>
        <w:sectPr>
          <w:pgSz w:w="11906" w:h="16838"/>
          <w:pgMar w:top="1134" w:right="1134" w:bottom="1134" w:left="1134" w:header="720" w:footer="720" w:gutter="0"/>
          <w:pgNumType w:fmt="decimal"/>
          <w:cols w:space="720" w:num="1"/>
          <w:docGrid w:type="lines" w:linePitch="331" w:charSpace="0"/>
        </w:sectPr>
      </w:pPr>
    </w:p>
    <w:p w14:paraId="24B73CD2">
      <w:pPr>
        <w:snapToGrid w:val="0"/>
        <w:spacing w:beforeLines="50" w:after="50"/>
        <w:ind w:left="420"/>
        <w:jc w:val="center"/>
        <w:rPr>
          <w:b/>
          <w:bCs/>
          <w:color w:val="auto"/>
          <w:sz w:val="30"/>
          <w:szCs w:val="30"/>
          <w:highlight w:val="none"/>
        </w:rPr>
      </w:pPr>
      <w:r>
        <w:rPr>
          <w:rFonts w:hint="eastAsia"/>
          <w:b/>
          <w:bCs/>
          <w:color w:val="auto"/>
          <w:sz w:val="30"/>
          <w:szCs w:val="30"/>
          <w:highlight w:val="none"/>
        </w:rPr>
        <w:t>一、无串通投标行为的承诺函</w:t>
      </w:r>
    </w:p>
    <w:p w14:paraId="44CFBD60">
      <w:pPr>
        <w:snapToGrid w:val="0"/>
        <w:spacing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346E28FD">
      <w:pPr>
        <w:snapToGrid w:val="0"/>
        <w:spacing w:beforeLines="50" w:after="50"/>
        <w:rPr>
          <w:rFonts w:ascii="宋体" w:hAnsi="宋体"/>
          <w:b/>
          <w:color w:val="auto"/>
          <w:szCs w:val="21"/>
          <w:highlight w:val="none"/>
        </w:rPr>
      </w:pPr>
    </w:p>
    <w:p w14:paraId="6DFA2640">
      <w:pPr>
        <w:snapToGrid w:val="0"/>
        <w:spacing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1A1DF1E7">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0A0DB939">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41735CA3">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0CD03DB2">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2AE02515">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094735B7">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0C16CB80">
      <w:pPr>
        <w:snapToGrid w:val="0"/>
        <w:spacing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0FE73A66">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3A7D4F7F">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4B317A08">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47E35024">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01B1A1C4">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AC3E65C">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0210EF28">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4267E0CA">
      <w:pPr>
        <w:snapToGrid w:val="0"/>
        <w:spacing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281D7AD9">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4CE4C26">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931CE60">
      <w:pPr>
        <w:pStyle w:val="14"/>
        <w:snapToGrid w:val="0"/>
        <w:spacing w:before="295" w:after="295" w:line="360" w:lineRule="auto"/>
        <w:jc w:val="center"/>
        <w:rPr>
          <w:rFonts w:hAnsi="宋体"/>
          <w:b/>
          <w:color w:val="auto"/>
          <w:sz w:val="24"/>
          <w:highlight w:val="none"/>
        </w:rPr>
      </w:pPr>
      <w:r>
        <w:rPr>
          <w:rFonts w:hAnsi="宋体"/>
          <w:b/>
          <w:color w:val="auto"/>
          <w:sz w:val="24"/>
          <w:highlight w:val="none"/>
        </w:rPr>
        <w:br w:type="page"/>
      </w:r>
      <w:r>
        <w:rPr>
          <w:rFonts w:hint="eastAsia" w:ascii="Times New Roman" w:hAnsi="Times New Roman"/>
          <w:b/>
          <w:bCs/>
          <w:color w:val="auto"/>
          <w:sz w:val="30"/>
          <w:szCs w:val="30"/>
          <w:highlight w:val="none"/>
        </w:rPr>
        <w:t>二、法定代表人身份证明</w:t>
      </w:r>
    </w:p>
    <w:p w14:paraId="0FC027DF">
      <w:pPr>
        <w:spacing w:beforeLines="100" w:afterLines="50"/>
        <w:ind w:left="540"/>
        <w:jc w:val="center"/>
        <w:rPr>
          <w:rFonts w:ascii="宋体" w:hAnsi="Courier New"/>
          <w:b/>
          <w:color w:val="auto"/>
          <w:sz w:val="32"/>
          <w:szCs w:val="32"/>
          <w:highlight w:val="none"/>
        </w:rPr>
      </w:pPr>
    </w:p>
    <w:p w14:paraId="7C62C179">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4D27718A">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2AE3579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5039C05">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2A62199">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F580515">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765C53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757B54FB">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5C6BC4E">
      <w:pPr>
        <w:spacing w:line="500" w:lineRule="exact"/>
        <w:ind w:left="540"/>
        <w:rPr>
          <w:rFonts w:hint="eastAsia" w:ascii="宋体" w:hAnsi="宋体" w:eastAsia="宋体" w:cs="宋体"/>
          <w:color w:val="auto"/>
          <w:sz w:val="24"/>
          <w:highlight w:val="none"/>
        </w:rPr>
      </w:pPr>
    </w:p>
    <w:p w14:paraId="50954BC9">
      <w:pPr>
        <w:spacing w:line="500" w:lineRule="exact"/>
        <w:ind w:left="540"/>
        <w:rPr>
          <w:rFonts w:hint="eastAsia" w:ascii="宋体" w:hAnsi="宋体" w:eastAsia="宋体" w:cs="宋体"/>
          <w:color w:val="auto"/>
          <w:sz w:val="24"/>
          <w:highlight w:val="none"/>
        </w:rPr>
      </w:pPr>
    </w:p>
    <w:p w14:paraId="72702F86">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87BDC0A">
      <w:pPr>
        <w:spacing w:line="500" w:lineRule="exact"/>
        <w:ind w:left="540"/>
        <w:rPr>
          <w:rFonts w:hint="eastAsia" w:ascii="宋体" w:hAnsi="宋体" w:eastAsia="宋体" w:cs="宋体"/>
          <w:color w:val="auto"/>
          <w:sz w:val="24"/>
          <w:highlight w:val="none"/>
        </w:rPr>
      </w:pPr>
    </w:p>
    <w:p w14:paraId="02349A22">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EED801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5F58E94">
      <w:pPr>
        <w:snapToGrid w:val="0"/>
        <w:spacing w:before="120" w:beforeLines="50" w:after="50"/>
        <w:jc w:val="center"/>
        <w:rPr>
          <w:rFonts w:hint="eastAsia" w:ascii="宋体" w:hAnsi="宋体" w:eastAsia="宋体" w:cs="宋体"/>
          <w:b/>
          <w:color w:val="auto"/>
          <w:sz w:val="24"/>
          <w:highlight w:val="none"/>
        </w:rPr>
      </w:pPr>
    </w:p>
    <w:p w14:paraId="021ABEB9">
      <w:pPr>
        <w:snapToGrid w:val="0"/>
        <w:spacing w:before="120" w:beforeLines="50" w:after="50"/>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7B13A9D6">
      <w:pPr>
        <w:snapToGrid w:val="0"/>
        <w:spacing w:before="120" w:beforeLines="50" w:after="50"/>
        <w:ind w:firstLine="600" w:firstLineChars="250"/>
        <w:jc w:val="left"/>
        <w:rPr>
          <w:rFonts w:hint="eastAsia" w:ascii="宋体" w:hAnsi="宋体" w:eastAsia="宋体" w:cs="宋体"/>
          <w:color w:val="auto"/>
          <w:sz w:val="24"/>
          <w:highlight w:val="none"/>
        </w:rPr>
      </w:pPr>
    </w:p>
    <w:p w14:paraId="6CA68AE5">
      <w:pPr>
        <w:snapToGrid w:val="0"/>
        <w:spacing w:beforeLines="50" w:after="50"/>
        <w:ind w:firstLine="600" w:firstLineChars="250"/>
        <w:jc w:val="left"/>
        <w:rPr>
          <w:rFonts w:ascii="宋体" w:hAnsi="宋体"/>
          <w:color w:val="auto"/>
          <w:sz w:val="24"/>
          <w:highlight w:val="none"/>
        </w:rPr>
      </w:pPr>
    </w:p>
    <w:p w14:paraId="2F76E41A">
      <w:pPr>
        <w:snapToGrid w:val="0"/>
        <w:spacing w:beforeLines="50" w:after="50"/>
        <w:ind w:firstLine="602" w:firstLineChars="250"/>
        <w:jc w:val="left"/>
        <w:rPr>
          <w:rFonts w:ascii="宋体" w:hAnsi="宋体"/>
          <w:b/>
          <w:color w:val="auto"/>
          <w:sz w:val="24"/>
          <w:szCs w:val="20"/>
          <w:highlight w:val="none"/>
        </w:rPr>
      </w:pPr>
    </w:p>
    <w:tbl>
      <w:tblPr>
        <w:tblStyle w:val="29"/>
        <w:tblpPr w:leftFromText="180" w:rightFromText="180" w:vertAnchor="text" w:horzAnchor="page" w:tblpX="1582" w:tblpY="1126"/>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731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tcPr>
          <w:p w14:paraId="531972AF">
            <w:pPr>
              <w:spacing w:line="360" w:lineRule="auto"/>
              <w:rPr>
                <w:rFonts w:ascii="宋体"/>
                <w:b/>
                <w:color w:val="auto"/>
                <w:sz w:val="24"/>
                <w:highlight w:val="none"/>
              </w:rPr>
            </w:pPr>
          </w:p>
          <w:p w14:paraId="2BB5F96A">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有效</w:t>
            </w:r>
            <w:r>
              <w:rPr>
                <w:rFonts w:hint="eastAsia" w:ascii="宋体"/>
                <w:b/>
                <w:color w:val="auto"/>
                <w:sz w:val="24"/>
                <w:highlight w:val="none"/>
              </w:rPr>
              <w:t>身份证复印件粘帖处（正、反面）</w:t>
            </w:r>
          </w:p>
        </w:tc>
      </w:tr>
    </w:tbl>
    <w:p w14:paraId="0DD63B27">
      <w:pPr>
        <w:pStyle w:val="14"/>
        <w:snapToGrid w:val="0"/>
        <w:spacing w:before="295" w:after="295" w:line="360" w:lineRule="auto"/>
        <w:jc w:val="both"/>
        <w:rPr>
          <w:rFonts w:hAnsi="宋体"/>
          <w:b/>
          <w:color w:val="auto"/>
          <w:sz w:val="24"/>
          <w:highlight w:val="none"/>
        </w:rPr>
      </w:pPr>
      <w:r>
        <w:rPr>
          <w:rFonts w:hint="eastAsia" w:hAnsi="宋体"/>
          <w:b/>
          <w:color w:val="auto"/>
          <w:sz w:val="24"/>
          <w:highlight w:val="none"/>
        </w:rPr>
        <w:t>附件：</w:t>
      </w:r>
      <w:r>
        <w:rPr>
          <w:rFonts w:hAnsi="宋体"/>
          <w:b/>
          <w:color w:val="auto"/>
          <w:sz w:val="24"/>
          <w:highlight w:val="none"/>
        </w:rPr>
        <w:br w:type="page"/>
      </w:r>
    </w:p>
    <w:p w14:paraId="2570C53C">
      <w:pPr>
        <w:pStyle w:val="14"/>
        <w:snapToGrid w:val="0"/>
        <w:spacing w:before="295" w:after="295" w:line="360" w:lineRule="auto"/>
        <w:jc w:val="center"/>
        <w:rPr>
          <w:rFonts w:hAnsi="宋体"/>
          <w:b/>
          <w:color w:val="auto"/>
          <w:sz w:val="24"/>
          <w:highlight w:val="none"/>
        </w:rPr>
      </w:pPr>
    </w:p>
    <w:p w14:paraId="3B38B071">
      <w:pPr>
        <w:pStyle w:val="14"/>
        <w:snapToGrid w:val="0"/>
        <w:spacing w:before="295" w:after="295" w:line="360" w:lineRule="auto"/>
        <w:jc w:val="center"/>
        <w:rPr>
          <w:rFonts w:hAnsi="宋体"/>
          <w:b/>
          <w:color w:val="auto"/>
          <w:sz w:val="24"/>
          <w:highlight w:val="none"/>
        </w:rPr>
      </w:pPr>
      <w:r>
        <w:rPr>
          <w:rFonts w:hint="eastAsia" w:ascii="Times New Roman" w:hAnsi="Times New Roman"/>
          <w:b/>
          <w:bCs/>
          <w:color w:val="auto"/>
          <w:sz w:val="30"/>
          <w:szCs w:val="30"/>
          <w:highlight w:val="none"/>
        </w:rPr>
        <w:t>三、法定代表人授权委托书（如有委托时）</w:t>
      </w:r>
    </w:p>
    <w:p w14:paraId="48CD7995">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3B54DD62">
      <w:pPr>
        <w:snapToGrid w:val="0"/>
        <w:spacing w:beforeLines="50" w:after="50"/>
        <w:jc w:val="center"/>
        <w:rPr>
          <w:rFonts w:ascii="宋体" w:hAnsi="宋体"/>
          <w:b/>
          <w:color w:val="auto"/>
          <w:sz w:val="24"/>
          <w:highlight w:val="none"/>
        </w:rPr>
      </w:pPr>
    </w:p>
    <w:p w14:paraId="0D001E79">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致：</w:t>
      </w:r>
      <w:r>
        <w:rPr>
          <w:rFonts w:hint="eastAsia" w:ascii="宋体" w:hAnsi="宋体" w:cs="仿宋_GB2312"/>
          <w:color w:val="auto"/>
          <w:sz w:val="22"/>
          <w:szCs w:val="22"/>
          <w:highlight w:val="none"/>
          <w:u w:val="single"/>
        </w:rPr>
        <w:t>（</w:t>
      </w:r>
      <w:r>
        <w:rPr>
          <w:rFonts w:hint="eastAsia" w:ascii="宋体" w:hAnsi="宋体" w:cs="仿宋_GB2312"/>
          <w:color w:val="auto"/>
          <w:sz w:val="22"/>
          <w:szCs w:val="22"/>
          <w:highlight w:val="none"/>
          <w:u w:val="single"/>
          <w:lang w:val="en-US" w:eastAsia="zh-CN"/>
        </w:rPr>
        <w:t>采购代理机构</w:t>
      </w:r>
      <w:r>
        <w:rPr>
          <w:rFonts w:hint="eastAsia" w:ascii="宋体" w:hAnsi="宋体" w:cs="仿宋_GB2312"/>
          <w:color w:val="auto"/>
          <w:sz w:val="22"/>
          <w:szCs w:val="22"/>
          <w:highlight w:val="none"/>
          <w:u w:val="single"/>
        </w:rPr>
        <w:t>名称）</w:t>
      </w:r>
      <w:r>
        <w:rPr>
          <w:rFonts w:hint="eastAsia" w:ascii="宋体" w:hAnsi="宋体" w:cs="仿宋_GB2312"/>
          <w:color w:val="auto"/>
          <w:sz w:val="22"/>
          <w:szCs w:val="22"/>
          <w:highlight w:val="none"/>
        </w:rPr>
        <w:t>：</w:t>
      </w:r>
    </w:p>
    <w:p w14:paraId="2C03B2F1">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我</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 xml:space="preserve">  （投标人名称）  </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u w:val="single"/>
        </w:rPr>
        <w:t>□法定代表人/□负责人/□自然人本人</w:t>
      </w:r>
      <w:r>
        <w:rPr>
          <w:rFonts w:hint="eastAsia" w:ascii="宋体" w:hAnsi="宋体" w:cs="仿宋_GB2312"/>
          <w:color w:val="auto"/>
          <w:sz w:val="22"/>
          <w:szCs w:val="22"/>
          <w:highlight w:val="none"/>
        </w:rPr>
        <w:t>），现授权</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以我方的名义参加</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项目的</w:t>
      </w:r>
      <w:r>
        <w:rPr>
          <w:rFonts w:hint="eastAsia" w:ascii="宋体" w:hAnsi="宋体" w:cs="仿宋_GB2312"/>
          <w:color w:val="auto"/>
          <w:sz w:val="22"/>
          <w:szCs w:val="22"/>
          <w:highlight w:val="none"/>
          <w:lang w:val="en-US" w:eastAsia="zh-CN"/>
        </w:rPr>
        <w:t>投</w:t>
      </w:r>
      <w:r>
        <w:rPr>
          <w:rFonts w:hint="eastAsia" w:ascii="宋体" w:hAnsi="宋体" w:cs="仿宋_GB2312"/>
          <w:color w:val="auto"/>
          <w:sz w:val="22"/>
          <w:szCs w:val="22"/>
          <w:highlight w:val="none"/>
        </w:rPr>
        <w:t>标活动，并代表我方全权办理针对上述项目的所有采购程序和环节的具体事务和签署相关文件。</w:t>
      </w:r>
    </w:p>
    <w:p w14:paraId="6A7ED8F2">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我方对委托代理人的签字</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事项负全部责任。</w:t>
      </w:r>
    </w:p>
    <w:p w14:paraId="287AB8AB">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本授权书自签署之日起生效，在撤销授权的书面通知以前，本授权书一直有效。委托代理人在授权书有效期内签署的所有文件不因授权的撤销而失效。</w:t>
      </w:r>
    </w:p>
    <w:p w14:paraId="45B179EE">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委托代理人无转委托权，特此委托。</w:t>
      </w:r>
    </w:p>
    <w:p w14:paraId="7BF0064E">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附：委托代理人有效身份证正反面复印件</w:t>
      </w:r>
    </w:p>
    <w:p w14:paraId="5FA45E0D">
      <w:pPr>
        <w:spacing w:line="360" w:lineRule="auto"/>
        <w:rPr>
          <w:rFonts w:hint="eastAsia" w:ascii="宋体" w:hAnsi="宋体" w:cs="仿宋_GB2312"/>
          <w:color w:val="auto"/>
          <w:sz w:val="22"/>
          <w:szCs w:val="22"/>
          <w:highlight w:val="none"/>
        </w:rPr>
      </w:pPr>
    </w:p>
    <w:p w14:paraId="4299F819">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w:t>
      </w:r>
      <w:r>
        <w:rPr>
          <w:rFonts w:hint="eastAsia" w:ascii="宋体" w:hAnsi="宋体" w:eastAsia="宋体" w:cs="宋体"/>
          <w:color w:val="auto"/>
          <w:sz w:val="22"/>
          <w:szCs w:val="22"/>
          <w:highlight w:val="none"/>
        </w:rPr>
        <w:t>签字</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法定代表人（签字）：                    </w:t>
      </w:r>
    </w:p>
    <w:p w14:paraId="641FD652">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委托代理人身份证号码：                              </w:t>
      </w:r>
    </w:p>
    <w:p w14:paraId="5E03B96A">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283D9D32">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34376B8A">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2"/>
          <w:szCs w:val="22"/>
          <w:highlight w:val="none"/>
          <w:lang w:val="zh-CN"/>
        </w:rPr>
        <w:t>投标人名称(电子签章)</w:t>
      </w:r>
      <w:r>
        <w:rPr>
          <w:rFonts w:hint="eastAsia" w:ascii="宋体" w:hAnsi="宋体" w:cs="仿宋_GB2312"/>
          <w:color w:val="auto"/>
          <w:sz w:val="22"/>
          <w:szCs w:val="22"/>
          <w:highlight w:val="none"/>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2"/>
          <w:szCs w:val="22"/>
          <w:highlight w:val="none"/>
        </w:rPr>
        <w:t xml:space="preserve">                   </w:t>
      </w:r>
    </w:p>
    <w:p w14:paraId="38D4678F">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年    月    日</w:t>
      </w:r>
    </w:p>
    <w:p w14:paraId="0E30F282">
      <w:pPr>
        <w:spacing w:line="360" w:lineRule="auto"/>
        <w:rPr>
          <w:rFonts w:hint="eastAsia" w:ascii="宋体" w:hAnsi="宋体" w:cs="仿宋_GB2312"/>
          <w:color w:val="auto"/>
          <w:sz w:val="22"/>
          <w:szCs w:val="22"/>
          <w:highlight w:val="none"/>
        </w:rPr>
      </w:pPr>
    </w:p>
    <w:p w14:paraId="3115A8D5">
      <w:pPr>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注：1. 法定代表人必须在授权委托书上签字或者盖章</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，委托代理人必须在授权委托书上签字或者电子签名，</w:t>
      </w:r>
      <w:r>
        <w:rPr>
          <w:rFonts w:hint="eastAsia" w:ascii="宋体" w:hAnsi="宋体" w:cs="仿宋_GB2312"/>
          <w:b/>
          <w:color w:val="auto"/>
          <w:sz w:val="22"/>
          <w:szCs w:val="22"/>
          <w:highlight w:val="none"/>
        </w:rPr>
        <w:t>否则其</w:t>
      </w:r>
      <w:r>
        <w:rPr>
          <w:rFonts w:hint="eastAsia" w:ascii="宋体" w:hAnsi="宋体" w:cs="仿宋_GB2312"/>
          <w:b/>
          <w:color w:val="auto"/>
          <w:sz w:val="22"/>
          <w:szCs w:val="22"/>
          <w:highlight w:val="none"/>
          <w:lang w:val="en-US" w:eastAsia="zh-CN"/>
        </w:rPr>
        <w:t>投标</w:t>
      </w:r>
      <w:r>
        <w:rPr>
          <w:rFonts w:hint="eastAsia" w:ascii="宋体" w:hAnsi="宋体" w:cs="仿宋_GB2312"/>
          <w:b/>
          <w:color w:val="auto"/>
          <w:sz w:val="22"/>
          <w:szCs w:val="22"/>
          <w:highlight w:val="none"/>
        </w:rPr>
        <w:t>文件按无效响应处理。</w:t>
      </w:r>
    </w:p>
    <w:p w14:paraId="2BDB130B">
      <w:pPr>
        <w:spacing w:line="360" w:lineRule="auto"/>
        <w:ind w:firstLine="440" w:firstLineChars="200"/>
        <w:jc w:val="left"/>
        <w:rPr>
          <w:rFonts w:hint="eastAsia" w:ascii="宋体" w:hAnsi="宋体" w:cs="仿宋_GB2312"/>
          <w:color w:val="auto"/>
          <w:sz w:val="22"/>
          <w:szCs w:val="22"/>
          <w:highlight w:val="none"/>
        </w:rPr>
      </w:pPr>
      <w:r>
        <w:rPr>
          <w:rFonts w:ascii="宋体" w:hAnsi="宋体" w:cs="仿宋_GB2312"/>
          <w:color w:val="auto"/>
          <w:sz w:val="22"/>
          <w:szCs w:val="22"/>
          <w:highlight w:val="none"/>
        </w:rPr>
        <w:t>2.</w:t>
      </w:r>
      <w:bookmarkStart w:id="168" w:name="_Hlk65853109"/>
      <w:bookmarkStart w:id="169" w:name="_Hlk65853542"/>
      <w:r>
        <w:rPr>
          <w:rFonts w:hint="eastAsia" w:ascii="宋体" w:hAnsi="宋体" w:cs="仿宋_GB2312"/>
          <w:color w:val="auto"/>
          <w:sz w:val="22"/>
          <w:szCs w:val="22"/>
          <w:highlight w:val="none"/>
        </w:rPr>
        <w:t>法人、其他组织竞标时“我方”是指“我单位”，自然人竞标时“我方”是指“本人”。</w:t>
      </w:r>
      <w:bookmarkEnd w:id="168"/>
    </w:p>
    <w:bookmarkEnd w:id="169"/>
    <w:p w14:paraId="13DFF62A">
      <w:pPr>
        <w:spacing w:line="360" w:lineRule="auto"/>
        <w:rPr>
          <w:rFonts w:ascii="宋体"/>
          <w:b/>
          <w:color w:val="auto"/>
          <w:sz w:val="24"/>
          <w:highlight w:val="none"/>
        </w:rPr>
      </w:pPr>
    </w:p>
    <w:p w14:paraId="1C36F864">
      <w:pPr>
        <w:spacing w:line="360" w:lineRule="auto"/>
        <w:rPr>
          <w:rFonts w:ascii="宋体"/>
          <w:b/>
          <w:color w:val="auto"/>
          <w:sz w:val="24"/>
          <w:highlight w:val="none"/>
        </w:rPr>
      </w:pPr>
    </w:p>
    <w:p w14:paraId="55DD7950">
      <w:pPr>
        <w:spacing w:line="360" w:lineRule="auto"/>
        <w:rPr>
          <w:rFonts w:ascii="宋体"/>
          <w:b/>
          <w:color w:val="auto"/>
          <w:sz w:val="24"/>
          <w:highlight w:val="none"/>
        </w:rPr>
      </w:pPr>
    </w:p>
    <w:p w14:paraId="3B9C9B70">
      <w:pPr>
        <w:spacing w:line="360" w:lineRule="auto"/>
        <w:rPr>
          <w:rFonts w:ascii="宋体"/>
          <w:b/>
          <w:color w:val="auto"/>
          <w:sz w:val="24"/>
          <w:highlight w:val="none"/>
        </w:rPr>
      </w:pPr>
    </w:p>
    <w:p w14:paraId="2462F31B">
      <w:pPr>
        <w:pStyle w:val="11"/>
        <w:rPr>
          <w:rFonts w:ascii="宋体"/>
          <w:b/>
          <w:color w:val="auto"/>
          <w:sz w:val="24"/>
          <w:highlight w:val="none"/>
        </w:rPr>
      </w:pPr>
    </w:p>
    <w:p w14:paraId="5C2B25D8">
      <w:pPr>
        <w:rPr>
          <w:rFonts w:ascii="宋体"/>
          <w:b/>
          <w:color w:val="auto"/>
          <w:sz w:val="24"/>
          <w:highlight w:val="none"/>
        </w:rPr>
      </w:pPr>
    </w:p>
    <w:p w14:paraId="10215FAD">
      <w:pPr>
        <w:pStyle w:val="11"/>
        <w:rPr>
          <w:rFonts w:ascii="宋体"/>
          <w:b/>
          <w:color w:val="auto"/>
          <w:sz w:val="24"/>
          <w:highlight w:val="none"/>
        </w:rPr>
      </w:pPr>
    </w:p>
    <w:p w14:paraId="130D8A3C">
      <w:pPr>
        <w:spacing w:line="360" w:lineRule="auto"/>
        <w:rPr>
          <w:rFonts w:ascii="宋体"/>
          <w:b/>
          <w:color w:val="auto"/>
          <w:sz w:val="24"/>
          <w:highlight w:val="none"/>
        </w:rPr>
      </w:pPr>
    </w:p>
    <w:p w14:paraId="320A993F">
      <w:pPr>
        <w:spacing w:line="360" w:lineRule="auto"/>
        <w:rPr>
          <w:b/>
          <w:color w:val="auto"/>
          <w:sz w:val="24"/>
          <w:highlight w:val="none"/>
        </w:rPr>
      </w:pPr>
      <w:r>
        <w:rPr>
          <w:rFonts w:hint="eastAsia" w:ascii="宋体"/>
          <w:b/>
          <w:color w:val="auto"/>
          <w:sz w:val="24"/>
          <w:highlight w:val="none"/>
        </w:rPr>
        <w:t>附件：</w:t>
      </w:r>
    </w:p>
    <w:tbl>
      <w:tblPr>
        <w:tblStyle w:val="29"/>
        <w:tblpPr w:leftFromText="180" w:rightFromText="180" w:vertAnchor="text" w:horzAnchor="page" w:tblpX="1837" w:tblpY="760"/>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68AA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tcPr>
          <w:p w14:paraId="3A078443">
            <w:pPr>
              <w:spacing w:line="360" w:lineRule="auto"/>
              <w:rPr>
                <w:rFonts w:ascii="宋体"/>
                <w:b/>
                <w:color w:val="auto"/>
                <w:sz w:val="24"/>
                <w:highlight w:val="none"/>
              </w:rPr>
            </w:pPr>
          </w:p>
          <w:p w14:paraId="65E49E36">
            <w:pPr>
              <w:spacing w:line="360" w:lineRule="auto"/>
              <w:rPr>
                <w:rFonts w:ascii="宋体"/>
                <w:b/>
                <w:color w:val="auto"/>
                <w:sz w:val="24"/>
                <w:highlight w:val="none"/>
              </w:rPr>
            </w:pPr>
            <w:r>
              <w:rPr>
                <w:rFonts w:hint="eastAsia" w:ascii="宋体" w:eastAsia="宋体" w:cs="Times New Roman"/>
                <w:b/>
                <w:color w:val="auto"/>
                <w:sz w:val="24"/>
                <w:highlight w:val="none"/>
              </w:rPr>
              <w:t>委托代理人有效身份证正反面</w:t>
            </w:r>
            <w:r>
              <w:rPr>
                <w:rFonts w:hint="eastAsia" w:ascii="宋体" w:eastAsia="宋体" w:cs="Times New Roman"/>
                <w:b/>
                <w:color w:val="auto"/>
                <w:sz w:val="24"/>
                <w:highlight w:val="none"/>
                <w:lang w:val="en-US" w:eastAsia="zh-CN"/>
              </w:rPr>
              <w:t>复印件</w:t>
            </w:r>
            <w:r>
              <w:rPr>
                <w:rFonts w:hint="eastAsia" w:ascii="宋体"/>
                <w:b/>
                <w:color w:val="auto"/>
                <w:sz w:val="24"/>
                <w:highlight w:val="none"/>
              </w:rPr>
              <w:t>粘帖处（正、反面）</w:t>
            </w:r>
          </w:p>
        </w:tc>
      </w:tr>
    </w:tbl>
    <w:p w14:paraId="5E35AFC3">
      <w:pPr>
        <w:snapToGrid w:val="0"/>
        <w:spacing w:before="50" w:afterLines="50" w:line="360" w:lineRule="auto"/>
        <w:jc w:val="left"/>
        <w:rPr>
          <w:rFonts w:ascii="仿宋_GB2312" w:hAnsi="仿宋_GB2312" w:eastAsia="仿宋_GB2312" w:cs="仿宋_GB2312"/>
          <w:color w:val="auto"/>
          <w:szCs w:val="21"/>
          <w:highlight w:val="none"/>
        </w:rPr>
      </w:pPr>
    </w:p>
    <w:p w14:paraId="099239C2">
      <w:pPr>
        <w:snapToGrid w:val="0"/>
        <w:spacing w:beforeLines="50" w:after="50"/>
        <w:ind w:firstLine="566" w:firstLineChars="236"/>
        <w:jc w:val="center"/>
        <w:rPr>
          <w:rFonts w:ascii="宋体" w:hAnsi="宋体"/>
          <w:color w:val="auto"/>
          <w:highlight w:val="none"/>
        </w:rPr>
      </w:pPr>
      <w:r>
        <w:rPr>
          <w:rFonts w:ascii="宋体" w:hAnsi="宋体"/>
          <w:color w:val="auto"/>
          <w:sz w:val="24"/>
          <w:highlight w:val="none"/>
        </w:rPr>
        <w:br w:type="page"/>
      </w:r>
    </w:p>
    <w:p w14:paraId="18840C6A">
      <w:pPr>
        <w:jc w:val="center"/>
        <w:rPr>
          <w:b/>
          <w:bCs/>
          <w:color w:val="auto"/>
          <w:sz w:val="30"/>
          <w:szCs w:val="30"/>
          <w:highlight w:val="none"/>
        </w:rPr>
      </w:pPr>
      <w:r>
        <w:rPr>
          <w:rFonts w:hint="eastAsia"/>
          <w:b/>
          <w:bCs/>
          <w:color w:val="auto"/>
          <w:sz w:val="30"/>
          <w:szCs w:val="30"/>
          <w:highlight w:val="none"/>
        </w:rPr>
        <w:t>四、商务条款偏离表</w:t>
      </w:r>
    </w:p>
    <w:p w14:paraId="24FD56B2">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4CBDEBD9">
      <w:pPr>
        <w:snapToGrid w:val="0"/>
        <w:spacing w:before="50"/>
        <w:jc w:val="left"/>
        <w:rPr>
          <w:rFonts w:ascii="宋体" w:hAnsi="宋体"/>
          <w:color w:val="auto"/>
          <w:sz w:val="24"/>
          <w:highlight w:val="none"/>
        </w:rPr>
      </w:pPr>
    </w:p>
    <w:p w14:paraId="5817D754">
      <w:pPr>
        <w:pStyle w:val="14"/>
        <w:spacing w:line="360" w:lineRule="auto"/>
        <w:ind w:left="-424" w:leftChars="-202" w:firstLine="846"/>
        <w:rPr>
          <w:rFonts w:hAnsi="宋体"/>
          <w:color w:val="auto"/>
          <w:sz w:val="24"/>
          <w:highlight w:val="none"/>
        </w:rPr>
      </w:pPr>
      <w:r>
        <w:rPr>
          <w:rFonts w:hint="eastAsia" w:ascii="Times New Roman" w:hAnsi="Times New Roman"/>
          <w:color w:val="auto"/>
          <w:highlight w:val="none"/>
        </w:rPr>
        <w:t>请逐条对应本项目招标文件第二章“</w:t>
      </w:r>
      <w:r>
        <w:rPr>
          <w:rFonts w:hint="eastAsia" w:ascii="Times New Roman" w:hAnsi="Times New Roman"/>
          <w:color w:val="auto"/>
          <w:highlight w:val="none"/>
          <w:lang w:eastAsia="zh-CN"/>
        </w:rPr>
        <w:t>采购</w:t>
      </w:r>
      <w:r>
        <w:rPr>
          <w:rFonts w:hint="eastAsia" w:ascii="Times New Roman" w:hAnsi="Times New Roman"/>
          <w:color w:val="auto"/>
          <w:highlight w:val="none"/>
        </w:rPr>
        <w:t>需求”中“商务条款”的要求，详细填写相应的具体内容。“偏离说明”一栏应当选择“正偏离”、“负偏离”或“无偏离”进行填写。</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CA9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ign w:val="center"/>
          </w:tcPr>
          <w:p w14:paraId="795ED360">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ign w:val="center"/>
          </w:tcPr>
          <w:p w14:paraId="40785B29">
            <w:pPr>
              <w:spacing w:line="340" w:lineRule="exact"/>
              <w:jc w:val="center"/>
              <w:rPr>
                <w:rFonts w:ascii="宋体" w:hAnsi="宋体"/>
                <w:color w:val="auto"/>
                <w:szCs w:val="21"/>
                <w:highlight w:val="none"/>
              </w:rPr>
            </w:pPr>
            <w:r>
              <w:rPr>
                <w:rFonts w:hint="eastAsia" w:ascii="宋体" w:hAnsi="宋体"/>
                <w:color w:val="auto"/>
                <w:szCs w:val="21"/>
                <w:highlight w:val="none"/>
              </w:rPr>
              <w:t>招标文件的</w:t>
            </w:r>
            <w:r>
              <w:rPr>
                <w:rFonts w:hint="eastAsia" w:ascii="Times New Roman" w:hAnsi="Times New Roman"/>
                <w:color w:val="auto"/>
                <w:highlight w:val="none"/>
              </w:rPr>
              <w:t>商务条款</w:t>
            </w:r>
          </w:p>
        </w:tc>
        <w:tc>
          <w:tcPr>
            <w:tcW w:w="3589" w:type="dxa"/>
            <w:tcBorders>
              <w:top w:val="single" w:color="auto" w:sz="4" w:space="0"/>
              <w:left w:val="single" w:color="auto" w:sz="4" w:space="0"/>
              <w:bottom w:val="single" w:color="auto" w:sz="4" w:space="0"/>
              <w:right w:val="single" w:color="auto" w:sz="4" w:space="0"/>
            </w:tcBorders>
            <w:noWrap/>
            <w:vAlign w:val="center"/>
          </w:tcPr>
          <w:p w14:paraId="4BD092AD">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ign w:val="center"/>
          </w:tcPr>
          <w:p w14:paraId="0CA253F0">
            <w:pPr>
              <w:spacing w:line="34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7227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6DBBFF0E">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tcPr>
          <w:p w14:paraId="563A7AE3">
            <w:pPr>
              <w:spacing w:line="340" w:lineRule="exact"/>
              <w:rPr>
                <w:rFonts w:ascii="宋体" w:hAnsi="宋体"/>
                <w:color w:val="auto"/>
                <w:szCs w:val="21"/>
                <w:highlight w:val="none"/>
              </w:rPr>
            </w:pPr>
            <w:r>
              <w:rPr>
                <w:rFonts w:hint="eastAsia" w:ascii="宋体" w:hAnsi="宋体"/>
                <w:color w:val="auto"/>
                <w:szCs w:val="21"/>
                <w:highlight w:val="none"/>
              </w:rPr>
              <w:t>1  ……</w:t>
            </w:r>
          </w:p>
          <w:p w14:paraId="08C49E61">
            <w:pPr>
              <w:spacing w:line="340" w:lineRule="exact"/>
              <w:rPr>
                <w:rFonts w:ascii="宋体" w:hAnsi="宋体"/>
                <w:color w:val="auto"/>
                <w:szCs w:val="21"/>
                <w:highlight w:val="none"/>
              </w:rPr>
            </w:pPr>
            <w:r>
              <w:rPr>
                <w:rFonts w:hint="eastAsia" w:ascii="宋体" w:hAnsi="宋体"/>
                <w:color w:val="auto"/>
                <w:szCs w:val="21"/>
                <w:highlight w:val="none"/>
              </w:rPr>
              <w:t>2  ……</w:t>
            </w:r>
          </w:p>
          <w:p w14:paraId="3CB26FE6">
            <w:pPr>
              <w:spacing w:line="340" w:lineRule="exact"/>
              <w:rPr>
                <w:rFonts w:ascii="宋体" w:hAnsi="宋体"/>
                <w:color w:val="auto"/>
                <w:szCs w:val="21"/>
                <w:highlight w:val="none"/>
              </w:rPr>
            </w:pPr>
            <w:r>
              <w:rPr>
                <w:rFonts w:hint="eastAsia" w:ascii="宋体" w:hAnsi="宋体"/>
                <w:color w:val="auto"/>
                <w:szCs w:val="21"/>
                <w:highlight w:val="none"/>
              </w:rPr>
              <w:t>3  ……</w:t>
            </w:r>
          </w:p>
          <w:p w14:paraId="3E9EF49C">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46C2EE22">
            <w:pPr>
              <w:spacing w:line="340" w:lineRule="exact"/>
              <w:rPr>
                <w:rFonts w:ascii="宋体" w:hAnsi="宋体"/>
                <w:color w:val="auto"/>
                <w:szCs w:val="21"/>
                <w:highlight w:val="none"/>
              </w:rPr>
            </w:pPr>
            <w:r>
              <w:rPr>
                <w:rFonts w:hint="eastAsia" w:ascii="宋体" w:hAnsi="宋体"/>
                <w:color w:val="auto"/>
                <w:szCs w:val="21"/>
                <w:highlight w:val="none"/>
              </w:rPr>
              <w:t>1  ……</w:t>
            </w:r>
          </w:p>
          <w:p w14:paraId="3AC5A634">
            <w:pPr>
              <w:spacing w:line="340" w:lineRule="exact"/>
              <w:rPr>
                <w:rFonts w:ascii="宋体" w:hAnsi="宋体"/>
                <w:color w:val="auto"/>
                <w:szCs w:val="21"/>
                <w:highlight w:val="none"/>
              </w:rPr>
            </w:pPr>
            <w:r>
              <w:rPr>
                <w:rFonts w:hint="eastAsia" w:ascii="宋体" w:hAnsi="宋体"/>
                <w:color w:val="auto"/>
                <w:szCs w:val="21"/>
                <w:highlight w:val="none"/>
              </w:rPr>
              <w:t>2  ……</w:t>
            </w:r>
          </w:p>
          <w:p w14:paraId="7E900AD0">
            <w:pPr>
              <w:spacing w:line="340" w:lineRule="exact"/>
              <w:rPr>
                <w:rFonts w:ascii="宋体" w:hAnsi="宋体"/>
                <w:color w:val="auto"/>
                <w:szCs w:val="21"/>
                <w:highlight w:val="none"/>
              </w:rPr>
            </w:pPr>
            <w:r>
              <w:rPr>
                <w:rFonts w:hint="eastAsia" w:ascii="宋体" w:hAnsi="宋体"/>
                <w:color w:val="auto"/>
                <w:szCs w:val="21"/>
                <w:highlight w:val="none"/>
              </w:rPr>
              <w:t>3  ……</w:t>
            </w:r>
          </w:p>
          <w:p w14:paraId="14D773CD">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4949B590">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7676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7E3CC8CF">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tcPr>
          <w:p w14:paraId="0D982C90">
            <w:pPr>
              <w:spacing w:line="340" w:lineRule="exact"/>
              <w:rPr>
                <w:rFonts w:ascii="宋体" w:hAnsi="宋体"/>
                <w:color w:val="auto"/>
                <w:szCs w:val="21"/>
                <w:highlight w:val="none"/>
              </w:rPr>
            </w:pPr>
            <w:r>
              <w:rPr>
                <w:rFonts w:hint="eastAsia" w:ascii="宋体" w:hAnsi="宋体"/>
                <w:color w:val="auto"/>
                <w:szCs w:val="21"/>
                <w:highlight w:val="none"/>
              </w:rPr>
              <w:t>1  ……</w:t>
            </w:r>
          </w:p>
          <w:p w14:paraId="639DE828">
            <w:pPr>
              <w:spacing w:line="340" w:lineRule="exact"/>
              <w:rPr>
                <w:rFonts w:ascii="宋体" w:hAnsi="宋体"/>
                <w:color w:val="auto"/>
                <w:szCs w:val="21"/>
                <w:highlight w:val="none"/>
              </w:rPr>
            </w:pPr>
            <w:r>
              <w:rPr>
                <w:rFonts w:hint="eastAsia" w:ascii="宋体" w:hAnsi="宋体"/>
                <w:color w:val="auto"/>
                <w:szCs w:val="21"/>
                <w:highlight w:val="none"/>
              </w:rPr>
              <w:t>2  ……</w:t>
            </w:r>
          </w:p>
          <w:p w14:paraId="246E466F">
            <w:pPr>
              <w:spacing w:line="340" w:lineRule="exact"/>
              <w:rPr>
                <w:rFonts w:ascii="宋体" w:hAnsi="宋体"/>
                <w:color w:val="auto"/>
                <w:szCs w:val="21"/>
                <w:highlight w:val="none"/>
              </w:rPr>
            </w:pPr>
            <w:r>
              <w:rPr>
                <w:rFonts w:hint="eastAsia" w:ascii="宋体" w:hAnsi="宋体"/>
                <w:color w:val="auto"/>
                <w:szCs w:val="21"/>
                <w:highlight w:val="none"/>
              </w:rPr>
              <w:t>3  ……</w:t>
            </w:r>
          </w:p>
          <w:p w14:paraId="1DB44961">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7EA0DA88">
            <w:pPr>
              <w:spacing w:line="340" w:lineRule="exact"/>
              <w:rPr>
                <w:rFonts w:ascii="宋体" w:hAnsi="宋体"/>
                <w:color w:val="auto"/>
                <w:szCs w:val="21"/>
                <w:highlight w:val="none"/>
              </w:rPr>
            </w:pPr>
            <w:r>
              <w:rPr>
                <w:rFonts w:hint="eastAsia" w:ascii="宋体" w:hAnsi="宋体"/>
                <w:color w:val="auto"/>
                <w:szCs w:val="21"/>
                <w:highlight w:val="none"/>
              </w:rPr>
              <w:t>1  ……</w:t>
            </w:r>
          </w:p>
          <w:p w14:paraId="1286CF20">
            <w:pPr>
              <w:spacing w:line="340" w:lineRule="exact"/>
              <w:rPr>
                <w:rFonts w:ascii="宋体" w:hAnsi="宋体"/>
                <w:color w:val="auto"/>
                <w:szCs w:val="21"/>
                <w:highlight w:val="none"/>
              </w:rPr>
            </w:pPr>
            <w:r>
              <w:rPr>
                <w:rFonts w:hint="eastAsia" w:ascii="宋体" w:hAnsi="宋体"/>
                <w:color w:val="auto"/>
                <w:szCs w:val="21"/>
                <w:highlight w:val="none"/>
              </w:rPr>
              <w:t>2  ……</w:t>
            </w:r>
          </w:p>
          <w:p w14:paraId="4A047D67">
            <w:pPr>
              <w:spacing w:line="340" w:lineRule="exact"/>
              <w:rPr>
                <w:rFonts w:ascii="宋体" w:hAnsi="宋体"/>
                <w:color w:val="auto"/>
                <w:szCs w:val="21"/>
                <w:highlight w:val="none"/>
              </w:rPr>
            </w:pPr>
            <w:r>
              <w:rPr>
                <w:rFonts w:hint="eastAsia" w:ascii="宋体" w:hAnsi="宋体"/>
                <w:color w:val="auto"/>
                <w:szCs w:val="21"/>
                <w:highlight w:val="none"/>
              </w:rPr>
              <w:t>3  ……</w:t>
            </w:r>
          </w:p>
          <w:p w14:paraId="24E69704">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242F482C">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714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tcPr>
          <w:p w14:paraId="69193EAB">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tcPr>
          <w:p w14:paraId="57EB4226">
            <w:pPr>
              <w:spacing w:line="340" w:lineRule="exact"/>
              <w:rPr>
                <w:rFonts w:ascii="宋体" w:hAnsi="宋体"/>
                <w:color w:val="auto"/>
                <w:szCs w:val="21"/>
                <w:highlight w:val="none"/>
              </w:rPr>
            </w:pPr>
            <w:r>
              <w:rPr>
                <w:rFonts w:hint="eastAsia" w:ascii="宋体" w:hAnsi="宋体"/>
                <w:color w:val="auto"/>
                <w:szCs w:val="21"/>
                <w:highlight w:val="none"/>
              </w:rPr>
              <w:t>1  ……</w:t>
            </w:r>
          </w:p>
          <w:p w14:paraId="1E417F09">
            <w:pPr>
              <w:spacing w:line="340" w:lineRule="exact"/>
              <w:rPr>
                <w:rFonts w:ascii="宋体" w:hAnsi="宋体"/>
                <w:color w:val="auto"/>
                <w:szCs w:val="21"/>
                <w:highlight w:val="none"/>
              </w:rPr>
            </w:pPr>
            <w:r>
              <w:rPr>
                <w:rFonts w:hint="eastAsia" w:ascii="宋体" w:hAnsi="宋体"/>
                <w:color w:val="auto"/>
                <w:szCs w:val="21"/>
                <w:highlight w:val="none"/>
              </w:rPr>
              <w:t>2  ……</w:t>
            </w:r>
          </w:p>
          <w:p w14:paraId="5FD47A23">
            <w:pPr>
              <w:spacing w:line="340" w:lineRule="exact"/>
              <w:rPr>
                <w:rFonts w:ascii="宋体" w:hAnsi="宋体"/>
                <w:color w:val="auto"/>
                <w:szCs w:val="21"/>
                <w:highlight w:val="none"/>
              </w:rPr>
            </w:pPr>
            <w:r>
              <w:rPr>
                <w:rFonts w:hint="eastAsia" w:ascii="宋体" w:hAnsi="宋体"/>
                <w:color w:val="auto"/>
                <w:szCs w:val="21"/>
                <w:highlight w:val="none"/>
              </w:rPr>
              <w:t>3  ……</w:t>
            </w:r>
          </w:p>
          <w:p w14:paraId="5733E318">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45D2A2F7">
            <w:pPr>
              <w:spacing w:line="340" w:lineRule="exact"/>
              <w:rPr>
                <w:rFonts w:ascii="宋体" w:hAnsi="宋体"/>
                <w:color w:val="auto"/>
                <w:szCs w:val="21"/>
                <w:highlight w:val="none"/>
              </w:rPr>
            </w:pPr>
            <w:r>
              <w:rPr>
                <w:rFonts w:hint="eastAsia" w:ascii="宋体" w:hAnsi="宋体"/>
                <w:color w:val="auto"/>
                <w:szCs w:val="21"/>
                <w:highlight w:val="none"/>
              </w:rPr>
              <w:t>1  ……</w:t>
            </w:r>
          </w:p>
          <w:p w14:paraId="69DA810E">
            <w:pPr>
              <w:spacing w:line="340" w:lineRule="exact"/>
              <w:rPr>
                <w:rFonts w:ascii="宋体" w:hAnsi="宋体"/>
                <w:color w:val="auto"/>
                <w:szCs w:val="21"/>
                <w:highlight w:val="none"/>
              </w:rPr>
            </w:pPr>
            <w:r>
              <w:rPr>
                <w:rFonts w:hint="eastAsia" w:ascii="宋体" w:hAnsi="宋体"/>
                <w:color w:val="auto"/>
                <w:szCs w:val="21"/>
                <w:highlight w:val="none"/>
              </w:rPr>
              <w:t>2  ……</w:t>
            </w:r>
          </w:p>
          <w:p w14:paraId="480A607C">
            <w:pPr>
              <w:spacing w:line="340" w:lineRule="exact"/>
              <w:rPr>
                <w:rFonts w:ascii="宋体" w:hAnsi="宋体"/>
                <w:color w:val="auto"/>
                <w:szCs w:val="21"/>
                <w:highlight w:val="none"/>
              </w:rPr>
            </w:pPr>
            <w:r>
              <w:rPr>
                <w:rFonts w:hint="eastAsia" w:ascii="宋体" w:hAnsi="宋体"/>
                <w:color w:val="auto"/>
                <w:szCs w:val="21"/>
                <w:highlight w:val="none"/>
              </w:rPr>
              <w:t>3  ……</w:t>
            </w:r>
          </w:p>
          <w:p w14:paraId="44439E32">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47E7A34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bl>
    <w:p w14:paraId="56332BE2">
      <w:pPr>
        <w:pStyle w:val="14"/>
        <w:spacing w:line="360" w:lineRule="auto"/>
        <w:ind w:left="-708" w:leftChars="-337"/>
        <w:rPr>
          <w:rFonts w:ascii="Times New Roman" w:hAnsi="Times New Roman"/>
          <w:color w:val="auto"/>
          <w:highlight w:val="none"/>
        </w:rPr>
      </w:pPr>
    </w:p>
    <w:p w14:paraId="7E15C8A8">
      <w:pPr>
        <w:pStyle w:val="14"/>
        <w:spacing w:line="360" w:lineRule="auto"/>
        <w:ind w:left="-708" w:leftChars="-337"/>
        <w:rPr>
          <w:rFonts w:ascii="Times New Roman" w:hAnsi="Times New Roman"/>
          <w:color w:val="auto"/>
          <w:highlight w:val="none"/>
        </w:rPr>
      </w:pPr>
      <w:r>
        <w:rPr>
          <w:rFonts w:hint="eastAsia" w:ascii="Times New Roman" w:hAnsi="Times New Roman"/>
          <w:color w:val="auto"/>
          <w:highlight w:val="none"/>
        </w:rPr>
        <w:t>注：</w:t>
      </w:r>
    </w:p>
    <w:p w14:paraId="2D30A96F">
      <w:pPr>
        <w:pStyle w:val="12"/>
        <w:spacing w:line="520" w:lineRule="exact"/>
        <w:ind w:firstLine="0" w:firstLineChars="0"/>
        <w:rPr>
          <w:rFonts w:hint="eastAsia" w:ascii="新宋体" w:hAnsi="新宋体" w:eastAsia="新宋体" w:cs="新宋体"/>
          <w:b w:val="0"/>
          <w:bCs w:val="0"/>
          <w:color w:val="auto"/>
          <w:sz w:val="21"/>
          <w:szCs w:val="21"/>
          <w:highlight w:val="none"/>
        </w:rPr>
      </w:pPr>
      <w:r>
        <w:rPr>
          <w:rFonts w:hint="eastAsia" w:ascii="新宋体" w:hAnsi="新宋体" w:eastAsia="新宋体" w:cs="新宋体"/>
          <w:color w:val="auto"/>
          <w:sz w:val="21"/>
          <w:szCs w:val="21"/>
          <w:highlight w:val="none"/>
        </w:rPr>
        <w:t>1. 说明：</w:t>
      </w:r>
      <w:r>
        <w:rPr>
          <w:rFonts w:hint="eastAsia" w:ascii="新宋体" w:hAnsi="新宋体" w:eastAsia="新宋体" w:cs="新宋体"/>
          <w:b w:val="0"/>
          <w:bCs w:val="0"/>
          <w:color w:val="auto"/>
          <w:sz w:val="21"/>
          <w:szCs w:val="21"/>
          <w:highlight w:val="none"/>
        </w:rPr>
        <w:t>投标人应根据自身的承诺，对照招标文件要求在“偏离说明”中注明“</w:t>
      </w:r>
      <w:r>
        <w:rPr>
          <w:rFonts w:hint="eastAsia" w:ascii="新宋体" w:hAnsi="新宋体" w:eastAsia="新宋体" w:cs="新宋体"/>
          <w:color w:val="auto"/>
          <w:sz w:val="21"/>
          <w:szCs w:val="21"/>
          <w:highlight w:val="none"/>
        </w:rPr>
        <w:t>正偏离</w:t>
      </w:r>
      <w:r>
        <w:rPr>
          <w:rFonts w:hint="eastAsia" w:ascii="新宋体" w:hAnsi="新宋体" w:eastAsia="新宋体" w:cs="新宋体"/>
          <w:b w:val="0"/>
          <w:bCs w:val="0"/>
          <w:color w:val="auto"/>
          <w:sz w:val="21"/>
          <w:szCs w:val="21"/>
          <w:highlight w:val="none"/>
        </w:rPr>
        <w:t>”、“</w:t>
      </w:r>
      <w:r>
        <w:rPr>
          <w:rFonts w:hint="eastAsia" w:ascii="新宋体" w:hAnsi="新宋体" w:eastAsia="新宋体" w:cs="新宋体"/>
          <w:color w:val="auto"/>
          <w:sz w:val="21"/>
          <w:szCs w:val="21"/>
          <w:highlight w:val="none"/>
        </w:rPr>
        <w:t>负偏离</w:t>
      </w:r>
      <w:r>
        <w:rPr>
          <w:rFonts w:hint="eastAsia" w:ascii="新宋体" w:hAnsi="新宋体" w:eastAsia="新宋体" w:cs="新宋体"/>
          <w:b w:val="0"/>
          <w:bCs w:val="0"/>
          <w:color w:val="auto"/>
          <w:sz w:val="21"/>
          <w:szCs w:val="21"/>
          <w:highlight w:val="none"/>
        </w:rPr>
        <w:t>”或者“</w:t>
      </w:r>
      <w:r>
        <w:rPr>
          <w:rFonts w:hint="eastAsia" w:ascii="新宋体" w:hAnsi="新宋体" w:eastAsia="新宋体" w:cs="新宋体"/>
          <w:color w:val="auto"/>
          <w:sz w:val="21"/>
          <w:szCs w:val="21"/>
          <w:highlight w:val="none"/>
        </w:rPr>
        <w:t>无偏离</w:t>
      </w:r>
      <w:r>
        <w:rPr>
          <w:rFonts w:hint="eastAsia" w:ascii="新宋体" w:hAnsi="新宋体" w:eastAsia="新宋体" w:cs="新宋体"/>
          <w:b w:val="0"/>
          <w:bCs w:val="0"/>
          <w:color w:val="auto"/>
          <w:sz w:val="21"/>
          <w:szCs w:val="21"/>
          <w:highlight w:val="none"/>
        </w:rPr>
        <w:t>”。既不属于“</w:t>
      </w:r>
      <w:r>
        <w:rPr>
          <w:rFonts w:hint="eastAsia" w:ascii="新宋体" w:hAnsi="新宋体" w:eastAsia="新宋体" w:cs="新宋体"/>
          <w:color w:val="auto"/>
          <w:sz w:val="21"/>
          <w:szCs w:val="21"/>
          <w:highlight w:val="none"/>
        </w:rPr>
        <w:t>正偏离</w:t>
      </w:r>
      <w:r>
        <w:rPr>
          <w:rFonts w:hint="eastAsia" w:ascii="新宋体" w:hAnsi="新宋体" w:eastAsia="新宋体" w:cs="新宋体"/>
          <w:b w:val="0"/>
          <w:bCs w:val="0"/>
          <w:color w:val="auto"/>
          <w:sz w:val="21"/>
          <w:szCs w:val="21"/>
          <w:highlight w:val="none"/>
        </w:rPr>
        <w:t>”也不属于“</w:t>
      </w:r>
      <w:r>
        <w:rPr>
          <w:rFonts w:hint="eastAsia" w:ascii="新宋体" w:hAnsi="新宋体" w:eastAsia="新宋体" w:cs="新宋体"/>
          <w:color w:val="auto"/>
          <w:sz w:val="21"/>
          <w:szCs w:val="21"/>
          <w:highlight w:val="none"/>
        </w:rPr>
        <w:t>负偏离</w:t>
      </w:r>
      <w:r>
        <w:rPr>
          <w:rFonts w:hint="eastAsia" w:ascii="新宋体" w:hAnsi="新宋体" w:eastAsia="新宋体" w:cs="新宋体"/>
          <w:b w:val="0"/>
          <w:bCs w:val="0"/>
          <w:color w:val="auto"/>
          <w:sz w:val="21"/>
          <w:szCs w:val="21"/>
          <w:highlight w:val="none"/>
        </w:rPr>
        <w:t>”即为“</w:t>
      </w:r>
      <w:r>
        <w:rPr>
          <w:rFonts w:hint="eastAsia" w:ascii="新宋体" w:hAnsi="新宋体" w:eastAsia="新宋体" w:cs="新宋体"/>
          <w:color w:val="auto"/>
          <w:sz w:val="21"/>
          <w:szCs w:val="21"/>
          <w:highlight w:val="none"/>
        </w:rPr>
        <w:t>无偏离</w:t>
      </w:r>
      <w:r>
        <w:rPr>
          <w:rFonts w:hint="eastAsia" w:ascii="新宋体" w:hAnsi="新宋体" w:eastAsia="新宋体" w:cs="新宋体"/>
          <w:b w:val="0"/>
          <w:bCs w:val="0"/>
          <w:color w:val="auto"/>
          <w:sz w:val="21"/>
          <w:szCs w:val="21"/>
          <w:highlight w:val="none"/>
        </w:rPr>
        <w:t>”。</w:t>
      </w:r>
    </w:p>
    <w:p w14:paraId="3B6B5520">
      <w:pPr>
        <w:pStyle w:val="10"/>
        <w:rPr>
          <w:rFonts w:hint="eastAsia" w:ascii="新宋体" w:hAnsi="新宋体" w:eastAsia="新宋体" w:cs="新宋体"/>
          <w:b w:val="0"/>
          <w:bCs w:val="0"/>
          <w:color w:val="auto"/>
          <w:sz w:val="21"/>
          <w:szCs w:val="21"/>
          <w:highlight w:val="none"/>
        </w:rPr>
      </w:pPr>
    </w:p>
    <w:p w14:paraId="1CC74C3B">
      <w:pPr>
        <w:snapToGrid w:val="0"/>
        <w:spacing w:before="50" w:after="50"/>
        <w:rPr>
          <w:rFonts w:ascii="宋体" w:hAnsi="宋体"/>
          <w:color w:val="auto"/>
          <w:sz w:val="24"/>
          <w:highlight w:val="none"/>
        </w:rPr>
      </w:pPr>
    </w:p>
    <w:p w14:paraId="7716D03E">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0C53506">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B29FE3D">
      <w:pPr>
        <w:snapToGrid w:val="0"/>
        <w:spacing w:beforeLines="50" w:after="50"/>
        <w:ind w:firstLine="3150" w:firstLineChars="1500"/>
        <w:jc w:val="left"/>
        <w:rPr>
          <w:rFonts w:ascii="宋体" w:hAnsi="宋体"/>
          <w:color w:val="auto"/>
          <w:szCs w:val="21"/>
          <w:highlight w:val="none"/>
        </w:rPr>
        <w:sectPr>
          <w:footerReference r:id="rId14" w:type="first"/>
          <w:footerReference r:id="rId12" w:type="default"/>
          <w:footerReference r:id="rId13" w:type="even"/>
          <w:pgSz w:w="11906" w:h="16838"/>
          <w:pgMar w:top="1134" w:right="1361" w:bottom="1134" w:left="1361" w:header="851" w:footer="992" w:gutter="0"/>
          <w:pgNumType w:fmt="decimal"/>
          <w:cols w:space="720" w:num="1"/>
          <w:docGrid w:linePitch="312" w:charSpace="0"/>
        </w:sectPr>
      </w:pPr>
    </w:p>
    <w:p w14:paraId="2461DD3E">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rPr>
        <w:t>五、对应第二章“采购需求”商务条款中要求必须提供的文件资料</w:t>
      </w:r>
    </w:p>
    <w:p w14:paraId="691E76D5">
      <w:pPr>
        <w:snapToGrid w:val="0"/>
        <w:spacing w:beforeLines="50" w:after="50"/>
        <w:ind w:firstLine="602" w:firstLineChars="200"/>
        <w:jc w:val="center"/>
        <w:rPr>
          <w:b/>
          <w:bCs/>
          <w:color w:val="auto"/>
          <w:sz w:val="30"/>
          <w:szCs w:val="30"/>
          <w:highlight w:val="none"/>
        </w:rPr>
      </w:pPr>
    </w:p>
    <w:p w14:paraId="62AAB450">
      <w:pPr>
        <w:snapToGrid w:val="0"/>
        <w:spacing w:beforeLines="50" w:after="50"/>
        <w:ind w:firstLine="602" w:firstLineChars="200"/>
        <w:jc w:val="center"/>
        <w:rPr>
          <w:b/>
          <w:bCs/>
          <w:color w:val="auto"/>
          <w:sz w:val="30"/>
          <w:szCs w:val="30"/>
          <w:highlight w:val="none"/>
        </w:rPr>
      </w:pPr>
    </w:p>
    <w:p w14:paraId="15639D34">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5485486">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6C97658">
      <w:pPr>
        <w:snapToGrid w:val="0"/>
        <w:spacing w:beforeLines="50" w:after="50"/>
        <w:ind w:firstLine="602" w:firstLineChars="200"/>
        <w:jc w:val="center"/>
        <w:rPr>
          <w:b/>
          <w:bCs/>
          <w:color w:val="auto"/>
          <w:sz w:val="30"/>
          <w:szCs w:val="30"/>
          <w:highlight w:val="none"/>
        </w:rPr>
      </w:pPr>
    </w:p>
    <w:p w14:paraId="0147B886">
      <w:pPr>
        <w:snapToGrid w:val="0"/>
        <w:spacing w:beforeLines="50" w:after="50"/>
        <w:ind w:firstLine="602" w:firstLineChars="200"/>
        <w:jc w:val="center"/>
        <w:rPr>
          <w:b/>
          <w:bCs/>
          <w:color w:val="auto"/>
          <w:sz w:val="30"/>
          <w:szCs w:val="30"/>
          <w:highlight w:val="none"/>
        </w:rPr>
      </w:pPr>
    </w:p>
    <w:p w14:paraId="6F464616">
      <w:pPr>
        <w:snapToGrid w:val="0"/>
        <w:spacing w:beforeLines="50" w:after="50"/>
        <w:ind w:firstLine="602" w:firstLineChars="200"/>
        <w:jc w:val="center"/>
        <w:rPr>
          <w:b/>
          <w:bCs/>
          <w:color w:val="auto"/>
          <w:sz w:val="30"/>
          <w:szCs w:val="30"/>
          <w:highlight w:val="none"/>
        </w:rPr>
      </w:pPr>
    </w:p>
    <w:p w14:paraId="467DC1BB">
      <w:pPr>
        <w:snapToGrid w:val="0"/>
        <w:spacing w:beforeLines="50" w:after="50"/>
        <w:ind w:firstLine="602" w:firstLineChars="200"/>
        <w:jc w:val="center"/>
        <w:rPr>
          <w:b/>
          <w:bCs/>
          <w:color w:val="auto"/>
          <w:sz w:val="30"/>
          <w:szCs w:val="30"/>
          <w:highlight w:val="none"/>
        </w:rPr>
      </w:pPr>
    </w:p>
    <w:p w14:paraId="3DE73394">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rPr>
        <w:t>六、投标人情况介绍</w:t>
      </w:r>
    </w:p>
    <w:p w14:paraId="21C10FCC">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1435A947">
      <w:pPr>
        <w:snapToGrid w:val="0"/>
        <w:spacing w:line="360" w:lineRule="auto"/>
        <w:ind w:firstLine="4935" w:firstLineChars="2350"/>
        <w:rPr>
          <w:rFonts w:hAnsi="宋体"/>
          <w:color w:val="auto"/>
          <w:szCs w:val="21"/>
          <w:highlight w:val="none"/>
        </w:rPr>
      </w:pPr>
    </w:p>
    <w:p w14:paraId="7E334E91">
      <w:pPr>
        <w:snapToGrid w:val="0"/>
        <w:spacing w:line="360" w:lineRule="auto"/>
        <w:ind w:firstLine="4935" w:firstLineChars="2350"/>
        <w:rPr>
          <w:rFonts w:hAnsi="宋体"/>
          <w:color w:val="auto"/>
          <w:szCs w:val="21"/>
          <w:highlight w:val="none"/>
        </w:rPr>
      </w:pPr>
    </w:p>
    <w:p w14:paraId="5AC0DC80">
      <w:pPr>
        <w:snapToGrid w:val="0"/>
        <w:spacing w:line="360" w:lineRule="auto"/>
        <w:ind w:firstLine="4935" w:firstLineChars="2350"/>
        <w:rPr>
          <w:rFonts w:hAnsi="宋体"/>
          <w:color w:val="auto"/>
          <w:szCs w:val="21"/>
          <w:highlight w:val="none"/>
        </w:rPr>
      </w:pPr>
    </w:p>
    <w:p w14:paraId="491DA85B">
      <w:pPr>
        <w:snapToGrid w:val="0"/>
        <w:spacing w:line="360" w:lineRule="auto"/>
        <w:ind w:firstLine="4935" w:firstLineChars="2350"/>
        <w:rPr>
          <w:rFonts w:hAnsi="宋体"/>
          <w:color w:val="auto"/>
          <w:szCs w:val="21"/>
          <w:highlight w:val="none"/>
        </w:rPr>
      </w:pPr>
    </w:p>
    <w:p w14:paraId="2FA96F75">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2FE0F9B">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190C560">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p>
    <w:p w14:paraId="1101EDD5">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p>
    <w:p w14:paraId="7EED4585">
      <w:pPr>
        <w:snapToGrid w:val="0"/>
        <w:spacing w:beforeLines="50" w:after="50"/>
        <w:ind w:firstLine="602" w:firstLineChars="200"/>
        <w:jc w:val="center"/>
        <w:rPr>
          <w:b/>
          <w:bCs/>
          <w:color w:val="auto"/>
          <w:sz w:val="30"/>
          <w:szCs w:val="30"/>
          <w:highlight w:val="none"/>
        </w:rPr>
      </w:pPr>
    </w:p>
    <w:p w14:paraId="2D9F00A5">
      <w:pPr>
        <w:snapToGrid w:val="0"/>
        <w:spacing w:beforeLines="50" w:after="50"/>
        <w:ind w:firstLine="602" w:firstLineChars="200"/>
        <w:jc w:val="center"/>
        <w:rPr>
          <w:b/>
          <w:bCs/>
          <w:color w:val="auto"/>
          <w:sz w:val="30"/>
          <w:szCs w:val="30"/>
          <w:highlight w:val="none"/>
        </w:rPr>
      </w:pPr>
    </w:p>
    <w:p w14:paraId="216D504E">
      <w:pPr>
        <w:snapToGrid w:val="0"/>
        <w:spacing w:beforeLines="50" w:after="50"/>
        <w:ind w:firstLine="602" w:firstLineChars="200"/>
        <w:jc w:val="center"/>
        <w:rPr>
          <w:b/>
          <w:bCs/>
          <w:color w:val="auto"/>
          <w:sz w:val="30"/>
          <w:szCs w:val="30"/>
          <w:highlight w:val="none"/>
        </w:rPr>
      </w:pPr>
    </w:p>
    <w:p w14:paraId="41443056">
      <w:pPr>
        <w:pStyle w:val="11"/>
        <w:rPr>
          <w:b/>
          <w:bCs/>
          <w:color w:val="auto"/>
          <w:sz w:val="30"/>
          <w:szCs w:val="30"/>
          <w:highlight w:val="none"/>
        </w:rPr>
      </w:pPr>
    </w:p>
    <w:p w14:paraId="070F3600">
      <w:pPr>
        <w:rPr>
          <w:b/>
          <w:bCs/>
          <w:color w:val="auto"/>
          <w:sz w:val="30"/>
          <w:szCs w:val="30"/>
          <w:highlight w:val="none"/>
        </w:rPr>
      </w:pPr>
    </w:p>
    <w:p w14:paraId="767722D6">
      <w:pPr>
        <w:pStyle w:val="11"/>
        <w:rPr>
          <w:b/>
          <w:bCs/>
          <w:color w:val="auto"/>
          <w:sz w:val="30"/>
          <w:szCs w:val="30"/>
          <w:highlight w:val="none"/>
        </w:rPr>
      </w:pPr>
    </w:p>
    <w:p w14:paraId="5A45483E">
      <w:pPr>
        <w:rPr>
          <w:b/>
          <w:bCs/>
          <w:color w:val="auto"/>
          <w:sz w:val="30"/>
          <w:szCs w:val="30"/>
          <w:highlight w:val="none"/>
        </w:rPr>
      </w:pPr>
    </w:p>
    <w:p w14:paraId="18D594F5">
      <w:pPr>
        <w:pStyle w:val="11"/>
        <w:rPr>
          <w:b/>
          <w:bCs/>
          <w:color w:val="auto"/>
          <w:sz w:val="30"/>
          <w:szCs w:val="30"/>
          <w:highlight w:val="none"/>
        </w:rPr>
      </w:pPr>
    </w:p>
    <w:p w14:paraId="510F6D02">
      <w:pPr>
        <w:snapToGrid w:val="0"/>
        <w:spacing w:beforeLines="50" w:after="50"/>
        <w:jc w:val="both"/>
        <w:rPr>
          <w:rFonts w:hint="eastAsia"/>
          <w:b/>
          <w:bCs/>
          <w:color w:val="auto"/>
          <w:sz w:val="30"/>
          <w:szCs w:val="30"/>
          <w:highlight w:val="none"/>
        </w:rPr>
      </w:pPr>
    </w:p>
    <w:p w14:paraId="39F61BA2">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rPr>
        <w:t>七、投标人类似的业绩证明文件（如有要求）</w:t>
      </w:r>
    </w:p>
    <w:p w14:paraId="1F0B2C54">
      <w:pPr>
        <w:pStyle w:val="20"/>
        <w:snapToGrid w:val="0"/>
        <w:ind w:left="480" w:hanging="480"/>
        <w:rPr>
          <w:rFonts w:ascii="宋体" w:hAnsi="宋体"/>
          <w:color w:val="auto"/>
          <w:sz w:val="24"/>
          <w:highlight w:val="none"/>
        </w:rPr>
      </w:pPr>
    </w:p>
    <w:p w14:paraId="31C0A518">
      <w:pPr>
        <w:pStyle w:val="20"/>
        <w:snapToGrid w:val="0"/>
        <w:ind w:left="480" w:hanging="480"/>
        <w:rPr>
          <w:rFonts w:ascii="宋体" w:hAnsi="宋体"/>
          <w:color w:val="auto"/>
          <w:sz w:val="24"/>
          <w:highlight w:val="none"/>
        </w:rPr>
      </w:pPr>
    </w:p>
    <w:p w14:paraId="56252FF8">
      <w:pPr>
        <w:pStyle w:val="20"/>
        <w:snapToGrid w:val="0"/>
        <w:ind w:left="480" w:hanging="480"/>
        <w:rPr>
          <w:rFonts w:ascii="宋体" w:hAnsi="宋体"/>
          <w:color w:val="auto"/>
          <w:sz w:val="24"/>
          <w:highlight w:val="none"/>
        </w:rPr>
      </w:pPr>
    </w:p>
    <w:p w14:paraId="45C1EE2A">
      <w:pPr>
        <w:autoSpaceDE w:val="0"/>
        <w:autoSpaceDN w:val="0"/>
        <w:spacing w:line="360" w:lineRule="auto"/>
        <w:ind w:firstLine="12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 :相关项目业绩一览表</w:t>
      </w:r>
    </w:p>
    <w:p w14:paraId="4255CBAC">
      <w:pPr>
        <w:autoSpaceDE w:val="0"/>
        <w:autoSpaceDN w:val="0"/>
        <w:spacing w:line="360" w:lineRule="auto"/>
        <w:ind w:firstLine="120"/>
        <w:rPr>
          <w:rFonts w:hint="eastAsia" w:ascii="仿宋_GB2312" w:hAnsi="仿宋" w:eastAsia="仿宋_GB2312" w:cs="仿宋_GB2312"/>
          <w:b/>
          <w:color w:val="auto"/>
          <w:sz w:val="24"/>
          <w:highlight w:val="none"/>
        </w:rPr>
      </w:pPr>
    </w:p>
    <w:tbl>
      <w:tblPr>
        <w:tblStyle w:val="29"/>
        <w:tblW w:w="9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1335"/>
        <w:gridCol w:w="1320"/>
        <w:gridCol w:w="1380"/>
        <w:gridCol w:w="2289"/>
        <w:gridCol w:w="1881"/>
      </w:tblGrid>
      <w:tr w14:paraId="6F02B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096E988D">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335" w:type="dxa"/>
            <w:vMerge w:val="restart"/>
            <w:tcBorders>
              <w:top w:val="single" w:color="auto" w:sz="4" w:space="0"/>
              <w:left w:val="single" w:color="auto" w:sz="4" w:space="0"/>
              <w:bottom w:val="single" w:color="auto" w:sz="4" w:space="0"/>
              <w:right w:val="single" w:color="auto" w:sz="4" w:space="0"/>
            </w:tcBorders>
            <w:noWrap/>
            <w:vAlign w:val="center"/>
          </w:tcPr>
          <w:p w14:paraId="19922BFE">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320" w:type="dxa"/>
            <w:vMerge w:val="restart"/>
            <w:tcBorders>
              <w:top w:val="single" w:color="auto" w:sz="4" w:space="0"/>
              <w:left w:val="single" w:color="auto" w:sz="4" w:space="0"/>
              <w:bottom w:val="single" w:color="auto" w:sz="4" w:space="0"/>
              <w:right w:val="single" w:color="auto" w:sz="4" w:space="0"/>
            </w:tcBorders>
            <w:noWrap/>
            <w:vAlign w:val="center"/>
          </w:tcPr>
          <w:p w14:paraId="7A723FA3">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p w14:paraId="18E3C5C8">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金额</w:t>
            </w:r>
          </w:p>
          <w:p w14:paraId="6628BA31">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3669" w:type="dxa"/>
            <w:gridSpan w:val="2"/>
            <w:tcBorders>
              <w:top w:val="single" w:color="auto" w:sz="4" w:space="0"/>
              <w:left w:val="single" w:color="auto" w:sz="4" w:space="0"/>
              <w:bottom w:val="single" w:color="auto" w:sz="4" w:space="0"/>
              <w:right w:val="single" w:color="auto" w:sz="4" w:space="0"/>
            </w:tcBorders>
            <w:noWrap/>
            <w:vAlign w:val="center"/>
          </w:tcPr>
          <w:p w14:paraId="5DB071BD">
            <w:pPr>
              <w:snapToGrid w:val="0"/>
              <w:spacing w:line="240" w:lineRule="exact"/>
              <w:jc w:val="center"/>
              <w:rPr>
                <w:rFonts w:ascii="宋体" w:hAnsi="宋体"/>
                <w:color w:val="auto"/>
                <w:sz w:val="24"/>
                <w:highlight w:val="none"/>
              </w:rPr>
            </w:pPr>
            <w:r>
              <w:rPr>
                <w:rFonts w:hint="eastAsia" w:ascii="宋体" w:hAnsi="宋体"/>
                <w:color w:val="auto"/>
                <w:sz w:val="24"/>
                <w:highlight w:val="none"/>
              </w:rPr>
              <w:t>附件在投标文件中页码</w:t>
            </w:r>
          </w:p>
        </w:tc>
        <w:tc>
          <w:tcPr>
            <w:tcW w:w="1881" w:type="dxa"/>
            <w:vMerge w:val="restart"/>
            <w:tcBorders>
              <w:top w:val="single" w:color="auto" w:sz="4" w:space="0"/>
              <w:left w:val="single" w:color="auto" w:sz="4" w:space="0"/>
              <w:bottom w:val="single" w:color="auto" w:sz="4" w:space="0"/>
              <w:right w:val="single" w:color="auto" w:sz="4" w:space="0"/>
            </w:tcBorders>
            <w:noWrap/>
            <w:vAlign w:val="center"/>
          </w:tcPr>
          <w:p w14:paraId="082F3658">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2B286358">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28A84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22D468CF">
            <w:pPr>
              <w:jc w:val="left"/>
              <w:rPr>
                <w:rFonts w:ascii="宋体" w:hAnsi="宋体"/>
                <w:color w:val="auto"/>
                <w:sz w:val="24"/>
                <w:highlight w:val="none"/>
              </w:rPr>
            </w:pPr>
          </w:p>
        </w:tc>
        <w:tc>
          <w:tcPr>
            <w:tcW w:w="1335" w:type="dxa"/>
            <w:vMerge w:val="continue"/>
            <w:tcBorders>
              <w:top w:val="single" w:color="auto" w:sz="4" w:space="0"/>
              <w:left w:val="single" w:color="auto" w:sz="4" w:space="0"/>
              <w:bottom w:val="single" w:color="auto" w:sz="4" w:space="0"/>
              <w:right w:val="single" w:color="auto" w:sz="4" w:space="0"/>
            </w:tcBorders>
            <w:noWrap/>
            <w:vAlign w:val="center"/>
          </w:tcPr>
          <w:p w14:paraId="75299B80">
            <w:pPr>
              <w:jc w:val="left"/>
              <w:rPr>
                <w:rFonts w:ascii="宋体" w:hAnsi="宋体"/>
                <w:color w:val="auto"/>
                <w:sz w:val="24"/>
                <w:highlight w:val="none"/>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14:paraId="3DDB9C5A">
            <w:pPr>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5EFE6699">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tc>
        <w:tc>
          <w:tcPr>
            <w:tcW w:w="2289" w:type="dxa"/>
            <w:tcBorders>
              <w:top w:val="single" w:color="auto" w:sz="4" w:space="0"/>
              <w:left w:val="single" w:color="auto" w:sz="4" w:space="0"/>
              <w:bottom w:val="single" w:color="auto" w:sz="4" w:space="0"/>
              <w:right w:val="single" w:color="auto" w:sz="4" w:space="0"/>
            </w:tcBorders>
            <w:noWrap/>
            <w:vAlign w:val="center"/>
          </w:tcPr>
          <w:p w14:paraId="1FDD0FB0">
            <w:pPr>
              <w:snapToGrid w:val="0"/>
              <w:spacing w:line="240" w:lineRule="exact"/>
              <w:jc w:val="center"/>
              <w:rPr>
                <w:rFonts w:ascii="宋体" w:hAnsi="宋体"/>
                <w:color w:val="auto"/>
                <w:sz w:val="24"/>
                <w:highlight w:val="none"/>
              </w:rPr>
            </w:pPr>
            <w:r>
              <w:rPr>
                <w:rFonts w:hint="eastAsia" w:ascii="宋体" w:hAnsi="宋体"/>
                <w:color w:val="auto"/>
                <w:sz w:val="24"/>
                <w:highlight w:val="none"/>
              </w:rPr>
              <w:t>验收报告</w:t>
            </w:r>
          </w:p>
        </w:tc>
        <w:tc>
          <w:tcPr>
            <w:tcW w:w="1881" w:type="dxa"/>
            <w:vMerge w:val="continue"/>
            <w:tcBorders>
              <w:top w:val="single" w:color="auto" w:sz="4" w:space="0"/>
              <w:left w:val="single" w:color="auto" w:sz="4" w:space="0"/>
              <w:bottom w:val="single" w:color="auto" w:sz="4" w:space="0"/>
              <w:right w:val="single" w:color="auto" w:sz="4" w:space="0"/>
            </w:tcBorders>
            <w:noWrap/>
            <w:vAlign w:val="center"/>
          </w:tcPr>
          <w:p w14:paraId="423F1E3C">
            <w:pPr>
              <w:jc w:val="left"/>
              <w:rPr>
                <w:rFonts w:ascii="宋体" w:hAnsi="宋体"/>
                <w:color w:val="auto"/>
                <w:sz w:val="24"/>
                <w:highlight w:val="none"/>
              </w:rPr>
            </w:pPr>
          </w:p>
        </w:tc>
      </w:tr>
      <w:tr w14:paraId="6FF73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492" w:type="dxa"/>
            <w:tcBorders>
              <w:top w:val="single" w:color="auto" w:sz="4" w:space="0"/>
              <w:left w:val="single" w:color="auto" w:sz="4" w:space="0"/>
              <w:bottom w:val="single" w:color="auto" w:sz="4" w:space="0"/>
              <w:right w:val="single" w:color="auto" w:sz="4" w:space="0"/>
            </w:tcBorders>
            <w:noWrap/>
          </w:tcPr>
          <w:p w14:paraId="2C048B6F">
            <w:pPr>
              <w:snapToGrid w:val="0"/>
              <w:spacing w:line="24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4DF50418">
            <w:pPr>
              <w:snapToGrid w:val="0"/>
              <w:spacing w:line="24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0AB50598">
            <w:pPr>
              <w:snapToGrid w:val="0"/>
              <w:spacing w:line="24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7396749D">
            <w:pPr>
              <w:snapToGrid w:val="0"/>
              <w:spacing w:line="240" w:lineRule="exact"/>
              <w:jc w:val="left"/>
              <w:rPr>
                <w:rFonts w:ascii="宋体" w:hAnsi="宋体"/>
                <w:color w:val="auto"/>
                <w:sz w:val="24"/>
                <w:highlight w:val="none"/>
              </w:rPr>
            </w:pPr>
          </w:p>
        </w:tc>
        <w:tc>
          <w:tcPr>
            <w:tcW w:w="2289" w:type="dxa"/>
            <w:tcBorders>
              <w:top w:val="single" w:color="auto" w:sz="4" w:space="0"/>
              <w:left w:val="single" w:color="auto" w:sz="4" w:space="0"/>
              <w:bottom w:val="single" w:color="auto" w:sz="4" w:space="0"/>
              <w:right w:val="single" w:color="auto" w:sz="4" w:space="0"/>
            </w:tcBorders>
            <w:noWrap/>
          </w:tcPr>
          <w:p w14:paraId="5C4B8D02">
            <w:pPr>
              <w:snapToGrid w:val="0"/>
              <w:spacing w:line="24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0AD69839">
            <w:pPr>
              <w:snapToGrid w:val="0"/>
              <w:spacing w:line="240" w:lineRule="exact"/>
              <w:jc w:val="left"/>
              <w:rPr>
                <w:rFonts w:ascii="宋体" w:hAnsi="宋体"/>
                <w:color w:val="auto"/>
                <w:sz w:val="24"/>
                <w:highlight w:val="none"/>
              </w:rPr>
            </w:pPr>
          </w:p>
        </w:tc>
      </w:tr>
      <w:tr w14:paraId="10E53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2" w:type="dxa"/>
            <w:tcBorders>
              <w:top w:val="single" w:color="auto" w:sz="4" w:space="0"/>
              <w:left w:val="single" w:color="auto" w:sz="4" w:space="0"/>
              <w:bottom w:val="single" w:color="auto" w:sz="4" w:space="0"/>
              <w:right w:val="single" w:color="auto" w:sz="4" w:space="0"/>
            </w:tcBorders>
            <w:noWrap/>
          </w:tcPr>
          <w:p w14:paraId="7F88614F">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7458CFE7">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6AB20ACA">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0A15A41A">
            <w:pPr>
              <w:snapToGrid w:val="0"/>
              <w:spacing w:before="50" w:afterLines="50" w:line="400" w:lineRule="exact"/>
              <w:jc w:val="left"/>
              <w:rPr>
                <w:rFonts w:ascii="宋体" w:hAnsi="宋体"/>
                <w:color w:val="auto"/>
                <w:sz w:val="24"/>
                <w:highlight w:val="none"/>
              </w:rPr>
            </w:pPr>
          </w:p>
        </w:tc>
        <w:tc>
          <w:tcPr>
            <w:tcW w:w="2289" w:type="dxa"/>
            <w:tcBorders>
              <w:top w:val="single" w:color="auto" w:sz="4" w:space="0"/>
              <w:left w:val="single" w:color="auto" w:sz="4" w:space="0"/>
              <w:bottom w:val="single" w:color="auto" w:sz="4" w:space="0"/>
              <w:right w:val="single" w:color="auto" w:sz="4" w:space="0"/>
            </w:tcBorders>
            <w:noWrap/>
          </w:tcPr>
          <w:p w14:paraId="506D5734">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7CB34000">
            <w:pPr>
              <w:snapToGrid w:val="0"/>
              <w:spacing w:before="50" w:afterLines="50" w:line="400" w:lineRule="exact"/>
              <w:jc w:val="left"/>
              <w:rPr>
                <w:rFonts w:ascii="宋体" w:hAnsi="宋体"/>
                <w:color w:val="auto"/>
                <w:sz w:val="24"/>
                <w:highlight w:val="none"/>
              </w:rPr>
            </w:pPr>
          </w:p>
        </w:tc>
      </w:tr>
      <w:tr w14:paraId="4282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92" w:type="dxa"/>
            <w:tcBorders>
              <w:top w:val="single" w:color="auto" w:sz="4" w:space="0"/>
              <w:left w:val="single" w:color="auto" w:sz="4" w:space="0"/>
              <w:bottom w:val="single" w:color="auto" w:sz="4" w:space="0"/>
              <w:right w:val="single" w:color="auto" w:sz="4" w:space="0"/>
            </w:tcBorders>
            <w:noWrap/>
          </w:tcPr>
          <w:p w14:paraId="7C314154">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742DBF49">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4E9C03F4">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381C440A">
            <w:pPr>
              <w:snapToGrid w:val="0"/>
              <w:spacing w:before="50" w:afterLines="50" w:line="400" w:lineRule="exact"/>
              <w:jc w:val="left"/>
              <w:rPr>
                <w:rFonts w:ascii="宋体" w:hAnsi="宋体"/>
                <w:color w:val="auto"/>
                <w:sz w:val="24"/>
                <w:highlight w:val="none"/>
              </w:rPr>
            </w:pPr>
          </w:p>
        </w:tc>
        <w:tc>
          <w:tcPr>
            <w:tcW w:w="2289" w:type="dxa"/>
            <w:tcBorders>
              <w:top w:val="single" w:color="auto" w:sz="4" w:space="0"/>
              <w:left w:val="single" w:color="auto" w:sz="4" w:space="0"/>
              <w:bottom w:val="single" w:color="auto" w:sz="4" w:space="0"/>
              <w:right w:val="single" w:color="auto" w:sz="4" w:space="0"/>
            </w:tcBorders>
            <w:noWrap/>
          </w:tcPr>
          <w:p w14:paraId="4F70C9E8">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51F9AE89">
            <w:pPr>
              <w:snapToGrid w:val="0"/>
              <w:spacing w:before="50" w:afterLines="50" w:line="400" w:lineRule="exact"/>
              <w:jc w:val="left"/>
              <w:rPr>
                <w:rFonts w:ascii="宋体" w:hAnsi="宋体"/>
                <w:color w:val="auto"/>
                <w:sz w:val="24"/>
                <w:highlight w:val="none"/>
              </w:rPr>
            </w:pPr>
          </w:p>
        </w:tc>
      </w:tr>
      <w:tr w14:paraId="5D1BC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2" w:type="dxa"/>
            <w:tcBorders>
              <w:top w:val="single" w:color="auto" w:sz="4" w:space="0"/>
              <w:left w:val="single" w:color="auto" w:sz="4" w:space="0"/>
              <w:bottom w:val="single" w:color="auto" w:sz="4" w:space="0"/>
              <w:right w:val="single" w:color="auto" w:sz="4" w:space="0"/>
            </w:tcBorders>
            <w:noWrap/>
          </w:tcPr>
          <w:p w14:paraId="5B31CB72">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117D423C">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62CEBAC5">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015CB98A">
            <w:pPr>
              <w:snapToGrid w:val="0"/>
              <w:spacing w:before="50" w:afterLines="50" w:line="400" w:lineRule="exact"/>
              <w:jc w:val="left"/>
              <w:rPr>
                <w:rFonts w:ascii="宋体" w:hAnsi="宋体"/>
                <w:color w:val="auto"/>
                <w:sz w:val="24"/>
                <w:highlight w:val="none"/>
              </w:rPr>
            </w:pPr>
          </w:p>
        </w:tc>
        <w:tc>
          <w:tcPr>
            <w:tcW w:w="2289" w:type="dxa"/>
            <w:tcBorders>
              <w:top w:val="single" w:color="auto" w:sz="4" w:space="0"/>
              <w:left w:val="single" w:color="auto" w:sz="4" w:space="0"/>
              <w:bottom w:val="single" w:color="auto" w:sz="4" w:space="0"/>
              <w:right w:val="single" w:color="auto" w:sz="4" w:space="0"/>
            </w:tcBorders>
            <w:noWrap/>
          </w:tcPr>
          <w:p w14:paraId="10A18BAC">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63DE1577">
            <w:pPr>
              <w:snapToGrid w:val="0"/>
              <w:spacing w:before="50" w:afterLines="50" w:line="400" w:lineRule="exact"/>
              <w:jc w:val="left"/>
              <w:rPr>
                <w:rFonts w:ascii="宋体" w:hAnsi="宋体"/>
                <w:color w:val="auto"/>
                <w:sz w:val="24"/>
                <w:highlight w:val="none"/>
              </w:rPr>
            </w:pPr>
          </w:p>
        </w:tc>
      </w:tr>
      <w:tr w14:paraId="4C0C8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492" w:type="dxa"/>
            <w:tcBorders>
              <w:top w:val="single" w:color="auto" w:sz="4" w:space="0"/>
              <w:left w:val="single" w:color="auto" w:sz="4" w:space="0"/>
              <w:bottom w:val="single" w:color="auto" w:sz="4" w:space="0"/>
              <w:right w:val="single" w:color="auto" w:sz="4" w:space="0"/>
            </w:tcBorders>
            <w:noWrap/>
          </w:tcPr>
          <w:p w14:paraId="7737A7B5">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30F219E8">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52B17567">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4AF5E244">
            <w:pPr>
              <w:snapToGrid w:val="0"/>
              <w:spacing w:before="50" w:afterLines="50" w:line="400" w:lineRule="exact"/>
              <w:jc w:val="left"/>
              <w:rPr>
                <w:rFonts w:ascii="宋体" w:hAnsi="宋体"/>
                <w:color w:val="auto"/>
                <w:sz w:val="24"/>
                <w:highlight w:val="none"/>
              </w:rPr>
            </w:pPr>
          </w:p>
        </w:tc>
        <w:tc>
          <w:tcPr>
            <w:tcW w:w="2289" w:type="dxa"/>
            <w:tcBorders>
              <w:top w:val="single" w:color="auto" w:sz="4" w:space="0"/>
              <w:left w:val="single" w:color="auto" w:sz="4" w:space="0"/>
              <w:bottom w:val="single" w:color="auto" w:sz="4" w:space="0"/>
              <w:right w:val="single" w:color="auto" w:sz="4" w:space="0"/>
            </w:tcBorders>
            <w:noWrap/>
          </w:tcPr>
          <w:p w14:paraId="16D34DFD">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010203D8">
            <w:pPr>
              <w:snapToGrid w:val="0"/>
              <w:spacing w:before="50" w:afterLines="50" w:line="400" w:lineRule="exact"/>
              <w:jc w:val="left"/>
              <w:rPr>
                <w:rFonts w:ascii="宋体" w:hAnsi="宋体"/>
                <w:color w:val="auto"/>
                <w:sz w:val="24"/>
                <w:highlight w:val="none"/>
              </w:rPr>
            </w:pPr>
          </w:p>
        </w:tc>
      </w:tr>
    </w:tbl>
    <w:p w14:paraId="24484F5B">
      <w:pPr>
        <w:pStyle w:val="14"/>
        <w:spacing w:line="360" w:lineRule="auto"/>
        <w:ind w:left="72"/>
        <w:rPr>
          <w:rFonts w:ascii="Times New Roman" w:hAnsi="Times New Roman"/>
          <w:color w:val="auto"/>
          <w:highlight w:val="none"/>
        </w:rPr>
      </w:pPr>
      <w:r>
        <w:rPr>
          <w:rFonts w:hint="eastAsia" w:ascii="Times New Roman" w:hAnsi="Times New Roman"/>
          <w:color w:val="auto"/>
          <w:highlight w:val="none"/>
        </w:rPr>
        <w:t>注：投标人可按上述的格式自行编制，须随表提供合同或中标（成交）通知书复印件加盖公章作为证明材料。</w:t>
      </w:r>
    </w:p>
    <w:p w14:paraId="0AD55A2E">
      <w:pPr>
        <w:snapToGrid w:val="0"/>
        <w:spacing w:line="360" w:lineRule="auto"/>
        <w:ind w:firstLine="4935" w:firstLineChars="2350"/>
        <w:rPr>
          <w:rFonts w:hAnsi="宋体"/>
          <w:color w:val="auto"/>
          <w:szCs w:val="21"/>
          <w:highlight w:val="none"/>
        </w:rPr>
      </w:pPr>
    </w:p>
    <w:p w14:paraId="10B054C0">
      <w:pPr>
        <w:snapToGrid w:val="0"/>
        <w:spacing w:line="360" w:lineRule="auto"/>
        <w:ind w:firstLine="4935" w:firstLineChars="2350"/>
        <w:rPr>
          <w:rFonts w:hAnsi="宋体"/>
          <w:color w:val="auto"/>
          <w:szCs w:val="21"/>
          <w:highlight w:val="none"/>
        </w:rPr>
      </w:pPr>
    </w:p>
    <w:p w14:paraId="2576766F">
      <w:pPr>
        <w:snapToGrid w:val="0"/>
        <w:spacing w:line="360" w:lineRule="auto"/>
        <w:ind w:left="5267" w:leftChars="2508" w:firstLine="6240" w:firstLineChars="26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5BB649E">
      <w:pPr>
        <w:snapToGrid w:val="0"/>
        <w:spacing w:line="360" w:lineRule="auto"/>
        <w:ind w:firstLine="5280" w:firstLineChars="2200"/>
        <w:rPr>
          <w:rFonts w:ascii="仿宋_GB2312" w:hAnsi="仿宋" w:eastAsia="仿宋_GB2312" w:cs="仿宋_GB2312"/>
          <w:color w:val="auto"/>
          <w:kern w:val="0"/>
          <w:sz w:val="24"/>
          <w:highlight w:val="none"/>
          <w:lang w:val="zh-CN"/>
        </w:rPr>
        <w:sectPr>
          <w:headerReference r:id="rId15" w:type="default"/>
          <w:footerReference r:id="rId16" w:type="default"/>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color w:val="auto"/>
          <w:kern w:val="0"/>
          <w:sz w:val="24"/>
          <w:highlight w:val="none"/>
          <w:lang w:val="en-US" w:eastAsia="zh-CN"/>
        </w:rPr>
        <w:t>日</w:t>
      </w:r>
      <w:r>
        <w:rPr>
          <w:rFonts w:hint="eastAsia" w:ascii="仿宋_GB2312" w:hAnsi="仿宋" w:eastAsia="仿宋_GB2312" w:cs="仿宋_GB2312"/>
          <w:color w:val="auto"/>
          <w:kern w:val="0"/>
          <w:sz w:val="24"/>
          <w:highlight w:val="none"/>
          <w:lang w:val="zh-CN"/>
        </w:rPr>
        <w:t>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2A28703">
      <w:pPr>
        <w:snapToGrid w:val="0"/>
        <w:spacing w:beforeLines="50" w:after="50"/>
        <w:ind w:firstLine="602" w:firstLineChars="200"/>
        <w:jc w:val="center"/>
        <w:rPr>
          <w:b/>
          <w:bCs/>
          <w:color w:val="auto"/>
          <w:sz w:val="30"/>
          <w:szCs w:val="30"/>
          <w:highlight w:val="none"/>
        </w:rPr>
      </w:pPr>
      <w:bookmarkStart w:id="170" w:name="_Toc19686839"/>
      <w:bookmarkStart w:id="171" w:name="_Toc89076013"/>
      <w:r>
        <w:rPr>
          <w:rFonts w:hint="eastAsia"/>
          <w:b/>
          <w:bCs/>
          <w:color w:val="auto"/>
          <w:sz w:val="30"/>
          <w:szCs w:val="30"/>
          <w:highlight w:val="none"/>
        </w:rPr>
        <w:t>八、除招标文件规定必须提供以外，投标人认为需要提供的其他证明材料。（投标人根据“第二章 采购需求”及“第四章 评标方法及评标标准”提供有关证明材料）</w:t>
      </w:r>
    </w:p>
    <w:p w14:paraId="67358BB0">
      <w:pPr>
        <w:snapToGrid w:val="0"/>
        <w:spacing w:beforeLines="50" w:after="50"/>
        <w:ind w:firstLine="602" w:firstLineChars="200"/>
        <w:jc w:val="center"/>
        <w:rPr>
          <w:b/>
          <w:bCs/>
          <w:color w:val="auto"/>
          <w:sz w:val="30"/>
          <w:szCs w:val="30"/>
          <w:highlight w:val="none"/>
        </w:rPr>
        <w:sectPr>
          <w:footerReference r:id="rId20" w:type="first"/>
          <w:headerReference r:id="rId17" w:type="default"/>
          <w:footerReference r:id="rId18" w:type="default"/>
          <w:footerReference r:id="rId19" w:type="even"/>
          <w:pgSz w:w="11906" w:h="16838"/>
          <w:pgMar w:top="1134" w:right="1134" w:bottom="1134" w:left="1134" w:header="720" w:footer="720" w:gutter="0"/>
          <w:pgNumType w:fmt="decimal"/>
          <w:cols w:space="720" w:num="1"/>
          <w:docGrid w:type="lines" w:linePitch="331" w:charSpace="0"/>
        </w:sectPr>
      </w:pPr>
    </w:p>
    <w:p w14:paraId="1F3430F4">
      <w:pPr>
        <w:pStyle w:val="14"/>
        <w:jc w:val="center"/>
        <w:outlineLvl w:val="1"/>
        <w:rPr>
          <w:rFonts w:hAnsi="宋体"/>
          <w:b/>
          <w:bCs/>
          <w:color w:val="auto"/>
          <w:sz w:val="28"/>
          <w:szCs w:val="28"/>
          <w:highlight w:val="none"/>
        </w:rPr>
      </w:pPr>
      <w:r>
        <w:rPr>
          <w:rFonts w:hint="eastAsia" w:hAnsi="宋体"/>
          <w:b/>
          <w:bCs/>
          <w:color w:val="auto"/>
          <w:sz w:val="28"/>
          <w:szCs w:val="28"/>
          <w:highlight w:val="none"/>
        </w:rPr>
        <w:t>第四节 技术文件格式</w:t>
      </w:r>
      <w:bookmarkEnd w:id="170"/>
      <w:bookmarkEnd w:id="171"/>
    </w:p>
    <w:p w14:paraId="69E3A626">
      <w:pPr>
        <w:snapToGrid w:val="0"/>
        <w:spacing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4022DF3A">
      <w:pPr>
        <w:snapToGrid w:val="0"/>
        <w:spacing w:beforeLines="50" w:after="50"/>
        <w:rPr>
          <w:rFonts w:ascii="宋体" w:hAnsi="宋体"/>
          <w:color w:val="auto"/>
          <w:sz w:val="24"/>
          <w:szCs w:val="20"/>
          <w:highlight w:val="none"/>
        </w:rPr>
      </w:pPr>
    </w:p>
    <w:p w14:paraId="276744C7">
      <w:pPr>
        <w:snapToGrid w:val="0"/>
        <w:spacing w:beforeLines="50" w:after="50"/>
        <w:jc w:val="center"/>
        <w:rPr>
          <w:rFonts w:ascii="宋体" w:hAnsi="宋体"/>
          <w:b/>
          <w:bCs/>
          <w:color w:val="auto"/>
          <w:sz w:val="32"/>
          <w:szCs w:val="32"/>
          <w:highlight w:val="none"/>
        </w:rPr>
      </w:pPr>
    </w:p>
    <w:p w14:paraId="6D47DD0D">
      <w:pPr>
        <w:snapToGrid w:val="0"/>
        <w:spacing w:beforeLines="50" w:after="50"/>
        <w:jc w:val="center"/>
        <w:rPr>
          <w:rFonts w:ascii="宋体" w:hAnsi="宋体"/>
          <w:b/>
          <w:bCs/>
          <w:color w:val="auto"/>
          <w:sz w:val="32"/>
          <w:szCs w:val="32"/>
          <w:highlight w:val="none"/>
        </w:rPr>
      </w:pPr>
    </w:p>
    <w:p w14:paraId="1F88C1D9">
      <w:pPr>
        <w:snapToGrid w:val="0"/>
        <w:spacing w:beforeLines="50" w:after="50"/>
        <w:jc w:val="center"/>
        <w:rPr>
          <w:rFonts w:ascii="宋体" w:hAnsi="宋体"/>
          <w:b/>
          <w:bCs/>
          <w:color w:val="auto"/>
          <w:sz w:val="32"/>
          <w:szCs w:val="32"/>
          <w:highlight w:val="none"/>
        </w:rPr>
      </w:pPr>
    </w:p>
    <w:p w14:paraId="4B016B74">
      <w:pPr>
        <w:snapToGrid w:val="0"/>
        <w:spacing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61D9AB68">
      <w:pPr>
        <w:snapToGrid w:val="0"/>
        <w:spacing w:beforeLines="50" w:after="50"/>
        <w:rPr>
          <w:rFonts w:ascii="宋体" w:hAnsi="宋体"/>
          <w:bCs/>
          <w:color w:val="auto"/>
          <w:sz w:val="24"/>
          <w:szCs w:val="20"/>
          <w:highlight w:val="none"/>
        </w:rPr>
      </w:pPr>
    </w:p>
    <w:p w14:paraId="486CB699">
      <w:pPr>
        <w:snapToGrid w:val="0"/>
        <w:spacing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项目名称：</w:t>
      </w:r>
    </w:p>
    <w:p w14:paraId="2140B862">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A807AF4">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38E75E63">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0D285FC">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327AC6FD">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62D31097">
      <w:pPr>
        <w:snapToGrid w:val="0"/>
        <w:spacing w:beforeLines="50" w:after="50"/>
        <w:ind w:firstLine="645"/>
        <w:jc w:val="center"/>
        <w:rPr>
          <w:rFonts w:ascii="宋体" w:hAnsi="宋体"/>
          <w:color w:val="auto"/>
          <w:sz w:val="24"/>
          <w:szCs w:val="20"/>
          <w:highlight w:val="none"/>
        </w:rPr>
      </w:pPr>
    </w:p>
    <w:p w14:paraId="7E6B29F1">
      <w:pPr>
        <w:jc w:val="center"/>
        <w:rPr>
          <w:rFonts w:ascii="仿宋_GB2312" w:hAnsi="仿宋" w:eastAsia="仿宋_GB2312" w:cs="仿宋_GB2312"/>
          <w:b/>
          <w:color w:val="auto"/>
          <w:kern w:val="0"/>
          <w:sz w:val="28"/>
          <w:szCs w:val="28"/>
          <w:highlight w:val="none"/>
        </w:rPr>
      </w:pPr>
      <w:r>
        <w:rPr>
          <w:rFonts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1F84134E">
      <w:pPr>
        <w:pStyle w:val="61"/>
        <w:spacing w:line="360" w:lineRule="auto"/>
        <w:rPr>
          <w:rFonts w:hint="eastAsia" w:eastAsia="仿宋_GB2312" w:cs="仿宋_GB2312"/>
          <w:color w:val="auto"/>
          <w:highlight w:val="none"/>
          <w:lang w:eastAsia="zh-CN"/>
        </w:rPr>
      </w:pPr>
      <w:r>
        <w:rPr>
          <w:rFonts w:hint="eastAsia" w:cs="仿宋_GB2312"/>
          <w:color w:val="auto"/>
          <w:highlight w:val="none"/>
        </w:rPr>
        <w:t>一、设备性能配置清单…………………………………………………………（页码）</w:t>
      </w:r>
    </w:p>
    <w:p w14:paraId="2C4FA139">
      <w:pPr>
        <w:pStyle w:val="61"/>
        <w:spacing w:line="360" w:lineRule="auto"/>
        <w:rPr>
          <w:rFonts w:cs="仿宋_GB2312"/>
          <w:color w:val="auto"/>
          <w:highlight w:val="none"/>
        </w:rPr>
      </w:pPr>
      <w:r>
        <w:rPr>
          <w:rFonts w:hint="eastAsia" w:cs="仿宋_GB2312"/>
          <w:color w:val="auto"/>
          <w:highlight w:val="none"/>
          <w:lang w:eastAsia="zh-CN"/>
        </w:rPr>
        <w:t>二、</w:t>
      </w:r>
      <w:r>
        <w:rPr>
          <w:rFonts w:hint="eastAsia" w:cs="仿宋_GB2312"/>
          <w:color w:val="auto"/>
          <w:highlight w:val="none"/>
        </w:rPr>
        <w:t>技术需求偏离表……………………………………………………………（页码）</w:t>
      </w:r>
    </w:p>
    <w:p w14:paraId="6107203A">
      <w:pPr>
        <w:pStyle w:val="61"/>
        <w:spacing w:line="360" w:lineRule="auto"/>
        <w:rPr>
          <w:rFonts w:cs="仿宋_GB2312"/>
          <w:color w:val="auto"/>
          <w:highlight w:val="none"/>
        </w:rPr>
      </w:pPr>
      <w:r>
        <w:rPr>
          <w:rFonts w:hint="eastAsia" w:cs="仿宋_GB2312"/>
          <w:color w:val="auto"/>
          <w:highlight w:val="none"/>
          <w:lang w:eastAsia="zh-CN"/>
        </w:rPr>
        <w:t>三</w:t>
      </w:r>
      <w:r>
        <w:rPr>
          <w:rFonts w:hint="eastAsia" w:cs="仿宋_GB2312"/>
          <w:color w:val="auto"/>
          <w:highlight w:val="none"/>
        </w:rPr>
        <w:t>、</w:t>
      </w:r>
      <w:r>
        <w:rPr>
          <w:rFonts w:hint="eastAsia" w:cs="仿宋_GB2312"/>
          <w:color w:val="auto"/>
          <w:highlight w:val="none"/>
          <w:lang w:val="en-US" w:eastAsia="zh-CN"/>
        </w:rPr>
        <w:t>技术方案</w:t>
      </w:r>
      <w:r>
        <w:rPr>
          <w:rFonts w:hint="eastAsia" w:cs="仿宋_GB2312"/>
          <w:color w:val="auto"/>
          <w:highlight w:val="none"/>
        </w:rPr>
        <w:t>……………………………………………………………………（页码）</w:t>
      </w:r>
    </w:p>
    <w:p w14:paraId="445BFD2C">
      <w:pPr>
        <w:pStyle w:val="61"/>
        <w:spacing w:line="360" w:lineRule="auto"/>
        <w:rPr>
          <w:rFonts w:cs="仿宋_GB2312"/>
          <w:color w:val="auto"/>
          <w:highlight w:val="none"/>
        </w:rPr>
      </w:pPr>
      <w:r>
        <w:rPr>
          <w:rFonts w:hint="eastAsia" w:cs="仿宋_GB2312"/>
          <w:color w:val="auto"/>
          <w:highlight w:val="none"/>
          <w:lang w:eastAsia="zh-CN"/>
        </w:rPr>
        <w:t>四</w:t>
      </w:r>
      <w:r>
        <w:rPr>
          <w:rFonts w:hint="eastAsia" w:cs="仿宋_GB2312"/>
          <w:color w:val="auto"/>
          <w:highlight w:val="none"/>
        </w:rPr>
        <w:t>、售后服务方案………………………………………………………………（页码）</w:t>
      </w:r>
    </w:p>
    <w:p w14:paraId="1E189143">
      <w:pPr>
        <w:pStyle w:val="61"/>
        <w:spacing w:line="360" w:lineRule="auto"/>
        <w:rPr>
          <w:rFonts w:cs="仿宋_GB2312"/>
          <w:color w:val="auto"/>
          <w:highlight w:val="none"/>
        </w:rPr>
      </w:pPr>
      <w:r>
        <w:rPr>
          <w:rFonts w:hint="eastAsia" w:cs="仿宋_GB2312"/>
          <w:color w:val="auto"/>
          <w:highlight w:val="none"/>
          <w:lang w:eastAsia="zh-CN"/>
        </w:rPr>
        <w:t>五</w:t>
      </w:r>
      <w:r>
        <w:rPr>
          <w:rFonts w:hint="eastAsia" w:cs="仿宋_GB2312"/>
          <w:color w:val="auto"/>
          <w:highlight w:val="none"/>
        </w:rPr>
        <w:t>、对应第二章“采购需求”技术参数中要求必须提供的文件资料………（页码）</w:t>
      </w:r>
    </w:p>
    <w:p w14:paraId="61E2184C">
      <w:pPr>
        <w:pStyle w:val="61"/>
        <w:spacing w:line="360" w:lineRule="auto"/>
        <w:rPr>
          <w:rFonts w:cs="仿宋_GB2312"/>
          <w:color w:val="auto"/>
          <w:highlight w:val="none"/>
        </w:rPr>
      </w:pPr>
      <w:r>
        <w:rPr>
          <w:rFonts w:hint="eastAsia" w:cs="仿宋_GB2312"/>
          <w:color w:val="auto"/>
          <w:highlight w:val="none"/>
          <w:lang w:eastAsia="zh-CN"/>
        </w:rPr>
        <w:t>六</w:t>
      </w:r>
      <w:r>
        <w:rPr>
          <w:rFonts w:hint="eastAsia" w:cs="仿宋_GB2312"/>
          <w:color w:val="auto"/>
          <w:highlight w:val="none"/>
        </w:rPr>
        <w:t>、对本项目总体要求的理解（如有要求）…………………………………（页码）</w:t>
      </w:r>
    </w:p>
    <w:p w14:paraId="036A0F3B">
      <w:pPr>
        <w:pStyle w:val="61"/>
        <w:spacing w:line="360" w:lineRule="auto"/>
        <w:rPr>
          <w:rFonts w:cs="仿宋_GB2312"/>
          <w:color w:val="auto"/>
          <w:highlight w:val="none"/>
        </w:rPr>
      </w:pPr>
      <w:r>
        <w:rPr>
          <w:rFonts w:hint="eastAsia" w:cs="仿宋_GB2312"/>
          <w:color w:val="auto"/>
          <w:highlight w:val="none"/>
          <w:lang w:eastAsia="zh-CN"/>
        </w:rPr>
        <w:t>七</w:t>
      </w:r>
      <w:r>
        <w:rPr>
          <w:rFonts w:hint="eastAsia" w:cs="仿宋_GB2312"/>
          <w:color w:val="auto"/>
          <w:highlight w:val="none"/>
        </w:rPr>
        <w:t>、</w:t>
      </w:r>
      <w:r>
        <w:rPr>
          <w:rFonts w:hint="eastAsia" w:cs="仿宋_GB2312"/>
          <w:color w:val="auto"/>
          <w:highlight w:val="none"/>
          <w:lang w:val="zh-CN"/>
        </w:rPr>
        <w:t>产品出产标准及质量检测报告……………………</w:t>
      </w:r>
      <w:r>
        <w:rPr>
          <w:rFonts w:hint="eastAsia" w:cs="仿宋_GB2312"/>
          <w:color w:val="auto"/>
          <w:highlight w:val="none"/>
        </w:rPr>
        <w:t>………………………（页码）</w:t>
      </w:r>
    </w:p>
    <w:p w14:paraId="33BEDDA0">
      <w:pPr>
        <w:pStyle w:val="61"/>
        <w:spacing w:line="360" w:lineRule="auto"/>
        <w:rPr>
          <w:rFonts w:cs="仿宋_GB2312"/>
          <w:color w:val="auto"/>
          <w:highlight w:val="none"/>
        </w:rPr>
      </w:pPr>
      <w:r>
        <w:rPr>
          <w:rFonts w:hint="eastAsia" w:cs="仿宋_GB2312"/>
          <w:color w:val="auto"/>
          <w:highlight w:val="none"/>
          <w:lang w:eastAsia="zh-CN"/>
        </w:rPr>
        <w:t>八</w:t>
      </w:r>
      <w:r>
        <w:rPr>
          <w:rFonts w:hint="eastAsia" w:cs="仿宋_GB2312"/>
          <w:color w:val="auto"/>
          <w:highlight w:val="none"/>
        </w:rPr>
        <w:t>、优惠条件及特殊承诺（如有要求）</w:t>
      </w:r>
      <w:r>
        <w:rPr>
          <w:rFonts w:hint="eastAsia" w:cs="仿宋_GB2312"/>
          <w:color w:val="auto"/>
          <w:highlight w:val="none"/>
          <w:lang w:val="zh-CN"/>
        </w:rPr>
        <w:t>…………………………</w:t>
      </w:r>
      <w:r>
        <w:rPr>
          <w:rFonts w:hint="eastAsia" w:cs="仿宋_GB2312"/>
          <w:color w:val="auto"/>
          <w:highlight w:val="none"/>
        </w:rPr>
        <w:t>……………（页码）</w:t>
      </w:r>
    </w:p>
    <w:p w14:paraId="32677960">
      <w:pPr>
        <w:pStyle w:val="61"/>
        <w:spacing w:line="360" w:lineRule="auto"/>
        <w:rPr>
          <w:rFonts w:cs="仿宋_GB2312"/>
          <w:color w:val="auto"/>
          <w:highlight w:val="none"/>
        </w:rPr>
      </w:pPr>
      <w:r>
        <w:rPr>
          <w:rFonts w:hint="eastAsia" w:cs="仿宋_GB2312"/>
          <w:color w:val="auto"/>
          <w:highlight w:val="none"/>
          <w:lang w:eastAsia="zh-CN"/>
        </w:rPr>
        <w:t>九</w:t>
      </w:r>
      <w:r>
        <w:rPr>
          <w:rFonts w:hint="eastAsia" w:cs="仿宋_GB2312"/>
          <w:color w:val="auto"/>
          <w:highlight w:val="none"/>
        </w:rPr>
        <w:t>、对项目的合理化建议和改进措施</w:t>
      </w:r>
      <w:r>
        <w:rPr>
          <w:rFonts w:hint="eastAsia" w:cs="仿宋_GB2312"/>
          <w:color w:val="auto"/>
          <w:highlight w:val="none"/>
          <w:lang w:val="zh-CN"/>
        </w:rPr>
        <w:t>…………………………………………</w:t>
      </w:r>
      <w:r>
        <w:rPr>
          <w:rFonts w:hint="eastAsia" w:cs="仿宋_GB2312"/>
          <w:color w:val="auto"/>
          <w:highlight w:val="none"/>
        </w:rPr>
        <w:t>（页码）</w:t>
      </w:r>
    </w:p>
    <w:p w14:paraId="19D6A055">
      <w:pPr>
        <w:pStyle w:val="61"/>
        <w:spacing w:line="360" w:lineRule="auto"/>
        <w:rPr>
          <w:rFonts w:cs="仿宋_GB2312"/>
          <w:color w:val="auto"/>
          <w:highlight w:val="none"/>
        </w:rPr>
      </w:pPr>
      <w:r>
        <w:rPr>
          <w:rFonts w:hint="eastAsia" w:cs="仿宋_GB2312"/>
          <w:color w:val="auto"/>
          <w:highlight w:val="none"/>
          <w:lang w:eastAsia="zh-CN"/>
        </w:rPr>
        <w:t>十</w:t>
      </w:r>
      <w:r>
        <w:rPr>
          <w:rFonts w:hint="eastAsia" w:cs="仿宋_GB2312"/>
          <w:color w:val="auto"/>
          <w:highlight w:val="none"/>
        </w:rPr>
        <w:t>、认为需要的其他技术文件或说明（如有）</w:t>
      </w:r>
      <w:r>
        <w:rPr>
          <w:rFonts w:hint="eastAsia" w:cs="仿宋_GB2312"/>
          <w:color w:val="auto"/>
          <w:highlight w:val="none"/>
          <w:lang w:val="zh-CN"/>
        </w:rPr>
        <w:t>………………………………</w:t>
      </w:r>
      <w:r>
        <w:rPr>
          <w:rFonts w:hint="eastAsia" w:cs="仿宋_GB2312"/>
          <w:color w:val="auto"/>
          <w:highlight w:val="none"/>
        </w:rPr>
        <w:t>（页码）</w:t>
      </w:r>
    </w:p>
    <w:p w14:paraId="5A6AF253">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6010D422">
      <w:pPr>
        <w:snapToGrid w:val="0"/>
        <w:spacing w:beforeLines="50" w:after="50"/>
        <w:ind w:left="143" w:leftChars="68" w:firstLine="472" w:firstLineChars="196"/>
        <w:jc w:val="left"/>
        <w:rPr>
          <w:rFonts w:ascii="宋体" w:hAnsi="宋体"/>
          <w:b/>
          <w:color w:val="auto"/>
          <w:sz w:val="24"/>
          <w:highlight w:val="none"/>
        </w:rPr>
      </w:pPr>
    </w:p>
    <w:p w14:paraId="05760301">
      <w:pPr>
        <w:snapToGrid w:val="0"/>
        <w:spacing w:beforeLines="50" w:after="50"/>
        <w:ind w:left="143" w:leftChars="68" w:firstLine="472" w:firstLineChars="196"/>
        <w:jc w:val="left"/>
        <w:rPr>
          <w:rFonts w:ascii="宋体" w:hAnsi="宋体"/>
          <w:b/>
          <w:color w:val="auto"/>
          <w:sz w:val="24"/>
          <w:highlight w:val="none"/>
        </w:rPr>
      </w:pPr>
      <w:r>
        <w:rPr>
          <w:rFonts w:ascii="宋体" w:hAnsi="宋体"/>
          <w:b/>
          <w:color w:val="auto"/>
          <w:sz w:val="24"/>
          <w:highlight w:val="none"/>
        </w:rPr>
        <w:br w:type="page"/>
      </w:r>
    </w:p>
    <w:p w14:paraId="67300294">
      <w:pPr>
        <w:pStyle w:val="14"/>
        <w:spacing w:line="500" w:lineRule="exact"/>
        <w:jc w:val="center"/>
        <w:rPr>
          <w:rFonts w:hint="eastAsia" w:ascii="Times New Roman" w:hAnsi="Times New Roman"/>
          <w:b/>
          <w:bCs/>
          <w:color w:val="auto"/>
          <w:sz w:val="30"/>
          <w:szCs w:val="30"/>
          <w:highlight w:val="none"/>
          <w:lang w:val="en-US" w:eastAsia="zh-CN"/>
        </w:rPr>
      </w:pPr>
    </w:p>
    <w:p w14:paraId="354389A5">
      <w:pPr>
        <w:snapToGrid w:val="0"/>
        <w:spacing w:before="120" w:beforeLines="50" w:after="50"/>
        <w:ind w:left="142"/>
        <w:jc w:val="center"/>
        <w:rPr>
          <w:rFonts w:hint="eastAsia" w:ascii="宋体" w:hAnsi="宋体" w:eastAsia="宋体"/>
          <w:b/>
          <w:color w:val="auto"/>
          <w:sz w:val="24"/>
          <w:highlight w:val="none"/>
          <w:lang w:eastAsia="zh-CN"/>
        </w:rPr>
      </w:pPr>
      <w:r>
        <w:rPr>
          <w:rFonts w:hint="eastAsia" w:ascii="宋体" w:hAnsi="宋体"/>
          <w:b/>
          <w:color w:val="auto"/>
          <w:sz w:val="24"/>
          <w:highlight w:val="none"/>
          <w:lang w:val="en-US" w:eastAsia="zh-CN"/>
        </w:rPr>
        <w:t>一、</w:t>
      </w:r>
      <w:r>
        <w:rPr>
          <w:rFonts w:hint="eastAsia" w:ascii="宋体" w:hAnsi="宋体"/>
          <w:b/>
          <w:color w:val="auto"/>
          <w:sz w:val="24"/>
          <w:highlight w:val="none"/>
        </w:rPr>
        <w:t>设备性能配置清单</w:t>
      </w:r>
      <w:r>
        <w:rPr>
          <w:rFonts w:hint="eastAsia" w:ascii="宋体" w:hAnsi="宋体"/>
          <w:b/>
          <w:color w:val="auto"/>
          <w:sz w:val="24"/>
          <w:highlight w:val="none"/>
          <w:lang w:eastAsia="zh-CN"/>
        </w:rPr>
        <w:t>（</w:t>
      </w:r>
      <w:r>
        <w:rPr>
          <w:rFonts w:hint="eastAsia" w:ascii="宋体" w:hAnsi="宋体"/>
          <w:b/>
          <w:color w:val="auto"/>
          <w:sz w:val="24"/>
          <w:highlight w:val="none"/>
        </w:rPr>
        <w:t>格式</w:t>
      </w:r>
      <w:r>
        <w:rPr>
          <w:rFonts w:hint="eastAsia" w:ascii="宋体" w:hAnsi="宋体"/>
          <w:b/>
          <w:color w:val="auto"/>
          <w:sz w:val="24"/>
          <w:highlight w:val="none"/>
          <w:lang w:eastAsia="zh-CN"/>
        </w:rPr>
        <w:t>）</w:t>
      </w:r>
    </w:p>
    <w:p w14:paraId="45A56185">
      <w:pPr>
        <w:snapToGrid w:val="0"/>
        <w:spacing w:before="120" w:beforeLines="50" w:after="50"/>
        <w:ind w:left="142"/>
        <w:jc w:val="left"/>
        <w:rPr>
          <w:rFonts w:hint="eastAsia" w:ascii="宋体" w:hAnsi="宋体"/>
          <w:b/>
          <w:color w:val="auto"/>
          <w:sz w:val="24"/>
          <w:highlight w:val="none"/>
        </w:rPr>
      </w:pPr>
    </w:p>
    <w:p w14:paraId="5013D032">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14:paraId="076EDEAE">
      <w:pPr>
        <w:snapToGrid w:val="0"/>
        <w:spacing w:before="120" w:beforeLines="50" w:after="50"/>
        <w:ind w:left="142"/>
        <w:jc w:val="center"/>
        <w:rPr>
          <w:rFonts w:hint="eastAsia" w:ascii="宋体" w:hAnsi="宋体"/>
          <w:b/>
          <w:color w:val="auto"/>
          <w:sz w:val="32"/>
          <w:szCs w:val="32"/>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245"/>
        <w:gridCol w:w="1158"/>
        <w:gridCol w:w="853"/>
        <w:gridCol w:w="1702"/>
        <w:gridCol w:w="1187"/>
        <w:gridCol w:w="703"/>
        <w:gridCol w:w="1426"/>
      </w:tblGrid>
      <w:tr w14:paraId="12C1E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17088184">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9CFA2C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lang w:val="en-US" w:eastAsia="zh-CN"/>
              </w:rPr>
              <w:t>标的</w:t>
            </w:r>
            <w:r>
              <w:rPr>
                <w:rFonts w:hint="eastAsia" w:ascii="宋体" w:hAnsi="宋体"/>
                <w:color w:val="auto"/>
                <w:sz w:val="24"/>
                <w:highlight w:val="none"/>
              </w:rPr>
              <w:t>名称</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07059609">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96C86EB">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noWrap w:val="0"/>
            <w:vAlign w:val="top"/>
          </w:tcPr>
          <w:p w14:paraId="422EFB05">
            <w:pPr>
              <w:snapToGrid w:val="0"/>
              <w:spacing w:before="50" w:after="50"/>
              <w:jc w:val="center"/>
              <w:rPr>
                <w:rFonts w:ascii="宋体" w:hAnsi="宋体"/>
                <w:color w:val="auto"/>
                <w:sz w:val="24"/>
                <w:highlight w:val="none"/>
              </w:rPr>
            </w:pPr>
          </w:p>
          <w:p w14:paraId="18CF39A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089CAE2">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56212B6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03DE7C2">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6A55E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547DAAA2">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E52040F">
            <w:pPr>
              <w:snapToGrid w:val="0"/>
              <w:spacing w:before="50" w:after="50"/>
              <w:jc w:val="center"/>
              <w:rPr>
                <w:rFonts w:hint="eastAsia" w:ascii="宋体" w:hAnsi="宋体"/>
                <w:color w:val="auto"/>
                <w:sz w:val="24"/>
                <w:highlight w:val="none"/>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75FC2903">
            <w:pPr>
              <w:snapToGrid w:val="0"/>
              <w:spacing w:before="50" w:after="50"/>
              <w:jc w:val="center"/>
              <w:rPr>
                <w:rFonts w:hint="eastAsia" w:ascii="宋体" w:hAnsi="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6203456">
            <w:pPr>
              <w:snapToGrid w:val="0"/>
              <w:spacing w:before="50" w:after="50"/>
              <w:jc w:val="center"/>
              <w:rPr>
                <w:rFonts w:hint="eastAsia" w:ascii="宋体" w:hAnsi="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top"/>
          </w:tcPr>
          <w:p w14:paraId="52657692">
            <w:pPr>
              <w:snapToGrid w:val="0"/>
              <w:spacing w:before="50" w:after="50"/>
              <w:jc w:val="center"/>
              <w:rPr>
                <w:rFonts w:hint="eastAsia"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E98DE0E">
            <w:pPr>
              <w:snapToGrid w:val="0"/>
              <w:spacing w:before="50" w:after="50"/>
              <w:jc w:val="center"/>
              <w:rPr>
                <w:rFonts w:hint="eastAsia"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noWrap w:val="0"/>
            <w:vAlign w:val="center"/>
          </w:tcPr>
          <w:p w14:paraId="66F5C25F">
            <w:pPr>
              <w:snapToGrid w:val="0"/>
              <w:spacing w:before="50" w:after="50"/>
              <w:jc w:val="center"/>
              <w:rPr>
                <w:rFonts w:hint="eastAsia"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68A6748">
            <w:pPr>
              <w:snapToGrid w:val="0"/>
              <w:spacing w:before="50" w:after="50"/>
              <w:jc w:val="center"/>
              <w:rPr>
                <w:rFonts w:hint="eastAsia" w:ascii="宋体" w:hAnsi="宋体"/>
                <w:color w:val="auto"/>
                <w:sz w:val="24"/>
                <w:highlight w:val="none"/>
              </w:rPr>
            </w:pPr>
          </w:p>
        </w:tc>
      </w:tr>
      <w:tr w14:paraId="0E08F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39433C15">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3B1B11A">
            <w:pPr>
              <w:snapToGrid w:val="0"/>
              <w:spacing w:before="50" w:after="50"/>
              <w:jc w:val="center"/>
              <w:rPr>
                <w:rFonts w:hint="eastAsia" w:ascii="宋体" w:hAnsi="宋体"/>
                <w:color w:val="auto"/>
                <w:sz w:val="24"/>
                <w:highlight w:val="none"/>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39C22C0A">
            <w:pPr>
              <w:snapToGrid w:val="0"/>
              <w:spacing w:before="50" w:after="50"/>
              <w:jc w:val="center"/>
              <w:rPr>
                <w:rFonts w:hint="eastAsia" w:ascii="宋体" w:hAnsi="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4C7FABF0">
            <w:pPr>
              <w:snapToGrid w:val="0"/>
              <w:spacing w:before="50" w:after="50"/>
              <w:jc w:val="center"/>
              <w:rPr>
                <w:rFonts w:hint="eastAsia" w:ascii="宋体" w:hAnsi="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top"/>
          </w:tcPr>
          <w:p w14:paraId="280363BA">
            <w:pPr>
              <w:snapToGrid w:val="0"/>
              <w:spacing w:before="50" w:after="50"/>
              <w:jc w:val="center"/>
              <w:rPr>
                <w:rFonts w:hint="eastAsia"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6D2ED62">
            <w:pPr>
              <w:snapToGrid w:val="0"/>
              <w:spacing w:before="50" w:after="50"/>
              <w:jc w:val="center"/>
              <w:rPr>
                <w:rFonts w:hint="eastAsia"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noWrap w:val="0"/>
            <w:vAlign w:val="center"/>
          </w:tcPr>
          <w:p w14:paraId="437D703B">
            <w:pPr>
              <w:snapToGrid w:val="0"/>
              <w:spacing w:before="50" w:after="50"/>
              <w:jc w:val="center"/>
              <w:rPr>
                <w:rFonts w:hint="eastAsia"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311A5A6">
            <w:pPr>
              <w:snapToGrid w:val="0"/>
              <w:spacing w:before="50" w:after="50"/>
              <w:jc w:val="center"/>
              <w:rPr>
                <w:rFonts w:hint="eastAsia" w:ascii="宋体" w:hAnsi="宋体"/>
                <w:color w:val="auto"/>
                <w:sz w:val="24"/>
                <w:highlight w:val="none"/>
              </w:rPr>
            </w:pPr>
          </w:p>
        </w:tc>
      </w:tr>
      <w:tr w14:paraId="52D45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0D346E6C">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CBB23D8">
            <w:pPr>
              <w:snapToGrid w:val="0"/>
              <w:spacing w:before="50" w:after="50"/>
              <w:jc w:val="center"/>
              <w:rPr>
                <w:rFonts w:hint="eastAsia" w:ascii="宋体" w:hAnsi="宋体"/>
                <w:color w:val="auto"/>
                <w:sz w:val="24"/>
                <w:highlight w:val="none"/>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14:paraId="79F6F069">
            <w:pPr>
              <w:snapToGrid w:val="0"/>
              <w:spacing w:before="50" w:after="50"/>
              <w:jc w:val="center"/>
              <w:rPr>
                <w:rFonts w:hint="eastAsia" w:ascii="宋体" w:hAnsi="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47808173">
            <w:pPr>
              <w:snapToGrid w:val="0"/>
              <w:spacing w:before="50" w:after="50"/>
              <w:jc w:val="center"/>
              <w:rPr>
                <w:rFonts w:hint="eastAsia" w:ascii="宋体" w:hAnsi="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top"/>
          </w:tcPr>
          <w:p w14:paraId="4032F176">
            <w:pPr>
              <w:snapToGrid w:val="0"/>
              <w:spacing w:before="50" w:after="50"/>
              <w:jc w:val="center"/>
              <w:rPr>
                <w:rFonts w:hint="eastAsia"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EB8F6B2">
            <w:pPr>
              <w:snapToGrid w:val="0"/>
              <w:spacing w:before="50" w:after="50"/>
              <w:jc w:val="center"/>
              <w:rPr>
                <w:rFonts w:hint="eastAsia"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noWrap w:val="0"/>
            <w:vAlign w:val="center"/>
          </w:tcPr>
          <w:p w14:paraId="572721DA">
            <w:pPr>
              <w:snapToGrid w:val="0"/>
              <w:spacing w:before="50" w:after="50"/>
              <w:jc w:val="center"/>
              <w:rPr>
                <w:rFonts w:hint="eastAsia"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4D640D2">
            <w:pPr>
              <w:snapToGrid w:val="0"/>
              <w:spacing w:before="50" w:after="50"/>
              <w:jc w:val="center"/>
              <w:rPr>
                <w:rFonts w:hint="eastAsia" w:ascii="宋体" w:hAnsi="宋体"/>
                <w:color w:val="auto"/>
                <w:sz w:val="24"/>
                <w:highlight w:val="none"/>
              </w:rPr>
            </w:pPr>
          </w:p>
        </w:tc>
      </w:tr>
    </w:tbl>
    <w:p w14:paraId="24C38A20">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2034033E">
      <w:pPr>
        <w:spacing w:line="360" w:lineRule="auto"/>
        <w:ind w:firstLine="480" w:firstLineChars="200"/>
        <w:contextualSpacing/>
        <w:rPr>
          <w:rFonts w:hint="eastAsia" w:ascii="宋体" w:hAnsi="宋体"/>
          <w:b/>
          <w:color w:val="auto"/>
          <w:sz w:val="24"/>
          <w:highlight w:val="none"/>
        </w:rPr>
      </w:pPr>
      <w:r>
        <w:rPr>
          <w:rFonts w:hint="eastAsia" w:ascii="宋体" w:hAnsi="宋体"/>
          <w:color w:val="auto"/>
          <w:sz w:val="24"/>
          <w:highlight w:val="none"/>
        </w:rPr>
        <w:t>以上性能配置清单中“</w:t>
      </w:r>
      <w:r>
        <w:rPr>
          <w:rFonts w:hint="eastAsia" w:ascii="宋体" w:hAnsi="宋体"/>
          <w:color w:val="auto"/>
          <w:sz w:val="24"/>
          <w:highlight w:val="none"/>
          <w:lang w:val="en-US" w:eastAsia="zh-CN"/>
        </w:rPr>
        <w:t>标的</w:t>
      </w:r>
      <w:r>
        <w:rPr>
          <w:rFonts w:hint="eastAsia" w:ascii="宋体" w:hAnsi="宋体"/>
          <w:color w:val="auto"/>
          <w:sz w:val="24"/>
          <w:highlight w:val="none"/>
        </w:rPr>
        <w:t>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b w:val="0"/>
          <w:bCs/>
          <w:color w:val="auto"/>
          <w:sz w:val="24"/>
          <w:highlight w:val="none"/>
          <w:lang w:val="en-US" w:eastAsia="zh-CN"/>
        </w:rPr>
        <w:t>标的</w:t>
      </w:r>
      <w:r>
        <w:rPr>
          <w:rFonts w:hint="eastAsia" w:ascii="宋体" w:hAnsi="宋体"/>
          <w:b w:val="0"/>
          <w:bCs/>
          <w:color w:val="auto"/>
          <w:sz w:val="24"/>
          <w:highlight w:val="none"/>
        </w:rPr>
        <w:t>名</w:t>
      </w:r>
      <w:r>
        <w:rPr>
          <w:rFonts w:hint="eastAsia" w:ascii="宋体" w:hAnsi="宋体"/>
          <w:color w:val="auto"/>
          <w:sz w:val="24"/>
          <w:highlight w:val="none"/>
        </w:rPr>
        <w:t>称、数量及单位、品牌必须与“开标一览表”一致，</w:t>
      </w:r>
      <w:r>
        <w:rPr>
          <w:rFonts w:hint="eastAsia" w:ascii="宋体" w:hAnsi="宋体"/>
          <w:b/>
          <w:color w:val="auto"/>
          <w:sz w:val="24"/>
          <w:highlight w:val="none"/>
        </w:rPr>
        <w:t>否则作无效投标处理。</w:t>
      </w:r>
    </w:p>
    <w:p w14:paraId="2B4E7039">
      <w:pPr>
        <w:spacing w:line="360" w:lineRule="auto"/>
        <w:ind w:firstLine="480" w:firstLineChars="200"/>
        <w:contextualSpacing/>
        <w:rPr>
          <w:rFonts w:hint="eastAsia" w:ascii="宋体" w:hAnsi="宋体"/>
          <w:color w:val="auto"/>
          <w:sz w:val="24"/>
          <w:highlight w:val="none"/>
        </w:rPr>
      </w:pPr>
    </w:p>
    <w:p w14:paraId="1FCB85DD">
      <w:pPr>
        <w:snapToGrid w:val="0"/>
        <w:spacing w:line="360" w:lineRule="auto"/>
        <w:ind w:firstLine="4560" w:firstLineChars="1900"/>
        <w:rPr>
          <w:rFonts w:hint="eastAsia" w:ascii="仿宋_GB2312" w:hAnsi="仿宋" w:eastAsia="仿宋_GB2312" w:cs="仿宋_GB2312"/>
          <w:color w:val="auto"/>
          <w:kern w:val="0"/>
          <w:sz w:val="24"/>
          <w:highlight w:val="none"/>
          <w:lang w:val="zh-CN"/>
        </w:rPr>
      </w:pPr>
    </w:p>
    <w:p w14:paraId="0DF867BC">
      <w:pPr>
        <w:snapToGrid w:val="0"/>
        <w:spacing w:line="360" w:lineRule="auto"/>
        <w:ind w:firstLine="4560" w:firstLineChars="1900"/>
        <w:rPr>
          <w:rFonts w:hint="eastAsia" w:ascii="仿宋_GB2312" w:hAnsi="仿宋" w:eastAsia="仿宋_GB2312" w:cs="仿宋_GB2312"/>
          <w:color w:val="auto"/>
          <w:kern w:val="0"/>
          <w:sz w:val="24"/>
          <w:highlight w:val="none"/>
          <w:lang w:val="zh-CN"/>
        </w:rPr>
      </w:pPr>
    </w:p>
    <w:p w14:paraId="344D449F">
      <w:pPr>
        <w:snapToGrid w:val="0"/>
        <w:spacing w:line="360" w:lineRule="auto"/>
        <w:ind w:firstLine="4560" w:firstLineChars="19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1A8A83A">
      <w:pPr>
        <w:snapToGrid w:val="0"/>
        <w:spacing w:line="360" w:lineRule="auto"/>
        <w:ind w:firstLine="4560" w:firstLineChars="19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000527E">
      <w:pPr>
        <w:pStyle w:val="44"/>
        <w:rPr>
          <w:rFonts w:hint="eastAsia"/>
          <w:color w:val="auto"/>
          <w:highlight w:val="none"/>
        </w:rPr>
      </w:pPr>
    </w:p>
    <w:p w14:paraId="2EAE3C25">
      <w:pPr>
        <w:pStyle w:val="45"/>
        <w:rPr>
          <w:rFonts w:hint="eastAsia"/>
          <w:color w:val="auto"/>
          <w:highlight w:val="none"/>
        </w:rPr>
      </w:pPr>
    </w:p>
    <w:p w14:paraId="01ACCA31">
      <w:pPr>
        <w:rPr>
          <w:rFonts w:hint="eastAsia"/>
          <w:color w:val="auto"/>
          <w:highlight w:val="none"/>
        </w:rPr>
      </w:pPr>
    </w:p>
    <w:p w14:paraId="534FAA2F">
      <w:pPr>
        <w:pStyle w:val="44"/>
        <w:rPr>
          <w:rFonts w:hint="eastAsia"/>
          <w:color w:val="auto"/>
          <w:highlight w:val="none"/>
        </w:rPr>
      </w:pPr>
    </w:p>
    <w:p w14:paraId="5F3AE8B9">
      <w:pPr>
        <w:pStyle w:val="45"/>
        <w:ind w:left="0" w:leftChars="0" w:firstLine="0" w:firstLineChars="0"/>
        <w:rPr>
          <w:rFonts w:hint="eastAsia"/>
          <w:color w:val="auto"/>
          <w:highlight w:val="none"/>
        </w:rPr>
      </w:pPr>
    </w:p>
    <w:p w14:paraId="57BCD7BB">
      <w:pPr>
        <w:rPr>
          <w:rFonts w:hint="eastAsia"/>
          <w:color w:val="auto"/>
          <w:highlight w:val="none"/>
        </w:rPr>
      </w:pPr>
    </w:p>
    <w:p w14:paraId="7E72020F">
      <w:pPr>
        <w:pStyle w:val="44"/>
        <w:rPr>
          <w:rFonts w:hint="eastAsia"/>
          <w:color w:val="auto"/>
          <w:highlight w:val="none"/>
        </w:rPr>
      </w:pPr>
    </w:p>
    <w:p w14:paraId="4324F8E7">
      <w:pPr>
        <w:pStyle w:val="45"/>
        <w:rPr>
          <w:rFonts w:hint="eastAsia"/>
          <w:color w:val="auto"/>
          <w:highlight w:val="none"/>
        </w:rPr>
      </w:pPr>
    </w:p>
    <w:p w14:paraId="69374AD0">
      <w:pPr>
        <w:rPr>
          <w:rFonts w:hint="eastAsia"/>
          <w:color w:val="auto"/>
          <w:highlight w:val="none"/>
        </w:rPr>
      </w:pPr>
    </w:p>
    <w:p w14:paraId="5D155F92">
      <w:pPr>
        <w:rPr>
          <w:rFonts w:hint="eastAsia"/>
          <w:color w:val="auto"/>
          <w:highlight w:val="none"/>
        </w:rPr>
      </w:pPr>
    </w:p>
    <w:p w14:paraId="6E0C6BF1">
      <w:pPr>
        <w:pStyle w:val="44"/>
        <w:rPr>
          <w:rFonts w:hint="eastAsia"/>
          <w:color w:val="auto"/>
          <w:highlight w:val="none"/>
        </w:rPr>
      </w:pPr>
    </w:p>
    <w:p w14:paraId="0B5C01CF">
      <w:pPr>
        <w:rPr>
          <w:rFonts w:hint="eastAsia"/>
          <w:color w:val="auto"/>
          <w:highlight w:val="none"/>
        </w:rPr>
      </w:pPr>
    </w:p>
    <w:p w14:paraId="282129E2">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eastAsia="zh-CN"/>
        </w:rPr>
        <w:t>二</w:t>
      </w:r>
      <w:r>
        <w:rPr>
          <w:rFonts w:hint="eastAsia" w:ascii="Times New Roman" w:hAnsi="Times New Roman"/>
          <w:b/>
          <w:bCs/>
          <w:color w:val="auto"/>
          <w:sz w:val="30"/>
          <w:szCs w:val="30"/>
          <w:highlight w:val="none"/>
        </w:rPr>
        <w:t>、技术需求偏离表</w:t>
      </w:r>
    </w:p>
    <w:p w14:paraId="4A2AE2D1">
      <w:pPr>
        <w:pStyle w:val="14"/>
        <w:spacing w:line="440" w:lineRule="exact"/>
        <w:ind w:firstLine="420" w:firstLineChars="200"/>
        <w:rPr>
          <w:color w:val="auto"/>
          <w:highlight w:val="none"/>
        </w:rPr>
      </w:pPr>
    </w:p>
    <w:p w14:paraId="1A59C31A">
      <w:pPr>
        <w:pStyle w:val="14"/>
        <w:spacing w:line="600" w:lineRule="exact"/>
        <w:ind w:firstLine="420" w:firstLineChars="200"/>
        <w:rPr>
          <w:rFonts w:hAnsi="宋体"/>
          <w:color w:val="auto"/>
          <w:sz w:val="21"/>
          <w:szCs w:val="21"/>
          <w:highlight w:val="none"/>
        </w:rPr>
      </w:pPr>
      <w:r>
        <w:rPr>
          <w:rFonts w:hint="eastAsia" w:hAnsi="宋体"/>
          <w:color w:val="auto"/>
          <w:sz w:val="21"/>
          <w:szCs w:val="21"/>
          <w:highlight w:val="none"/>
        </w:rPr>
        <w:t>请根据所投货物的实际技术参数，逐条对应本项目招标文件第二章</w:t>
      </w:r>
      <w:r>
        <w:rPr>
          <w:rFonts w:hAnsi="宋体"/>
          <w:color w:val="auto"/>
          <w:sz w:val="21"/>
          <w:szCs w:val="21"/>
          <w:highlight w:val="none"/>
        </w:rPr>
        <w:t>“</w:t>
      </w:r>
      <w:r>
        <w:rPr>
          <w:rFonts w:hint="eastAsia" w:hAnsi="宋体"/>
          <w:color w:val="auto"/>
          <w:sz w:val="21"/>
          <w:szCs w:val="21"/>
          <w:highlight w:val="none"/>
          <w:lang w:eastAsia="zh-CN"/>
        </w:rPr>
        <w:t>采购需求</w:t>
      </w:r>
      <w:r>
        <w:rPr>
          <w:rFonts w:hAnsi="宋体"/>
          <w:color w:val="auto"/>
          <w:sz w:val="21"/>
          <w:szCs w:val="21"/>
          <w:highlight w:val="none"/>
        </w:rPr>
        <w:t>”</w:t>
      </w:r>
      <w:r>
        <w:rPr>
          <w:rFonts w:hint="eastAsia" w:hAnsi="宋体"/>
          <w:color w:val="auto"/>
          <w:sz w:val="21"/>
          <w:szCs w:val="21"/>
          <w:highlight w:val="none"/>
        </w:rPr>
        <w:t>中的采购清单及货物参数详细填写相应的具体内容。</w:t>
      </w:r>
      <w:r>
        <w:rPr>
          <w:rFonts w:hAnsi="宋体"/>
          <w:color w:val="auto"/>
          <w:sz w:val="21"/>
          <w:szCs w:val="21"/>
          <w:highlight w:val="none"/>
        </w:rPr>
        <w:t>“</w:t>
      </w:r>
      <w:r>
        <w:rPr>
          <w:rFonts w:hint="eastAsia" w:hAnsi="宋体"/>
          <w:color w:val="auto"/>
          <w:sz w:val="21"/>
          <w:szCs w:val="21"/>
          <w:highlight w:val="none"/>
        </w:rPr>
        <w:t>偏离说明</w:t>
      </w:r>
      <w:r>
        <w:rPr>
          <w:rFonts w:hAnsi="宋体"/>
          <w:color w:val="auto"/>
          <w:sz w:val="21"/>
          <w:szCs w:val="21"/>
          <w:highlight w:val="none"/>
        </w:rPr>
        <w:t>”</w:t>
      </w:r>
      <w:r>
        <w:rPr>
          <w:rFonts w:hint="eastAsia" w:hAnsi="宋体"/>
          <w:color w:val="auto"/>
          <w:sz w:val="21"/>
          <w:szCs w:val="21"/>
          <w:highlight w:val="none"/>
        </w:rPr>
        <w:t>一栏应当选择</w:t>
      </w:r>
      <w:r>
        <w:rPr>
          <w:rFonts w:hAnsi="宋体"/>
          <w:color w:val="auto"/>
          <w:sz w:val="21"/>
          <w:szCs w:val="21"/>
          <w:highlight w:val="none"/>
        </w:rPr>
        <w:t>“</w:t>
      </w:r>
      <w:r>
        <w:rPr>
          <w:rFonts w:hint="eastAsia" w:hAnsi="宋体"/>
          <w:color w:val="auto"/>
          <w:sz w:val="21"/>
          <w:szCs w:val="21"/>
          <w:highlight w:val="none"/>
        </w:rPr>
        <w:t>正偏离</w:t>
      </w:r>
      <w:r>
        <w:rPr>
          <w:rFonts w:hAnsi="宋体"/>
          <w:color w:val="auto"/>
          <w:sz w:val="21"/>
          <w:szCs w:val="21"/>
          <w:highlight w:val="none"/>
        </w:rPr>
        <w:t>”</w:t>
      </w:r>
      <w:r>
        <w:rPr>
          <w:rFonts w:hint="eastAsia" w:hAnsi="宋体"/>
          <w:color w:val="auto"/>
          <w:sz w:val="21"/>
          <w:szCs w:val="21"/>
          <w:highlight w:val="none"/>
        </w:rPr>
        <w:t>、</w:t>
      </w:r>
      <w:r>
        <w:rPr>
          <w:rFonts w:hAnsi="宋体"/>
          <w:color w:val="auto"/>
          <w:sz w:val="21"/>
          <w:szCs w:val="21"/>
          <w:highlight w:val="none"/>
        </w:rPr>
        <w:t>“</w:t>
      </w:r>
      <w:r>
        <w:rPr>
          <w:rFonts w:hint="eastAsia" w:hAnsi="宋体"/>
          <w:color w:val="auto"/>
          <w:sz w:val="21"/>
          <w:szCs w:val="21"/>
          <w:highlight w:val="none"/>
        </w:rPr>
        <w:t>负偏离</w:t>
      </w:r>
      <w:r>
        <w:rPr>
          <w:rFonts w:hAnsi="宋体"/>
          <w:color w:val="auto"/>
          <w:sz w:val="21"/>
          <w:szCs w:val="21"/>
          <w:highlight w:val="none"/>
        </w:rPr>
        <w:t>”</w:t>
      </w:r>
      <w:r>
        <w:rPr>
          <w:rFonts w:hint="eastAsia" w:hAnsi="宋体"/>
          <w:color w:val="auto"/>
          <w:sz w:val="21"/>
          <w:szCs w:val="21"/>
          <w:highlight w:val="none"/>
        </w:rPr>
        <w:t>或</w:t>
      </w:r>
      <w:r>
        <w:rPr>
          <w:rFonts w:hAnsi="宋体"/>
          <w:color w:val="auto"/>
          <w:sz w:val="21"/>
          <w:szCs w:val="21"/>
          <w:highlight w:val="none"/>
        </w:rPr>
        <w:t>“</w:t>
      </w:r>
      <w:r>
        <w:rPr>
          <w:rFonts w:hint="eastAsia" w:hAnsi="宋体"/>
          <w:color w:val="auto"/>
          <w:sz w:val="21"/>
          <w:szCs w:val="21"/>
          <w:highlight w:val="none"/>
        </w:rPr>
        <w:t>无偏离</w:t>
      </w:r>
      <w:r>
        <w:rPr>
          <w:rFonts w:hAnsi="宋体"/>
          <w:color w:val="auto"/>
          <w:sz w:val="21"/>
          <w:szCs w:val="21"/>
          <w:highlight w:val="none"/>
        </w:rPr>
        <w:t>”</w:t>
      </w:r>
      <w:r>
        <w:rPr>
          <w:rFonts w:hint="eastAsia" w:hAnsi="宋体"/>
          <w:color w:val="auto"/>
          <w:sz w:val="21"/>
          <w:szCs w:val="21"/>
          <w:highlight w:val="none"/>
        </w:rPr>
        <w:t>进行填写。</w:t>
      </w:r>
    </w:p>
    <w:tbl>
      <w:tblPr>
        <w:tblStyle w:val="2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D3C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ign w:val="center"/>
          </w:tcPr>
          <w:p w14:paraId="1CD642D1">
            <w:pPr>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ign w:val="center"/>
          </w:tcPr>
          <w:p w14:paraId="3D4FF36A">
            <w:pPr>
              <w:jc w:val="center"/>
              <w:rPr>
                <w:rFonts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ign w:val="center"/>
          </w:tcPr>
          <w:p w14:paraId="4E30CCDC">
            <w:pPr>
              <w:jc w:val="center"/>
              <w:rPr>
                <w:rFonts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ign w:val="center"/>
          </w:tcPr>
          <w:p w14:paraId="690865ED">
            <w:pPr>
              <w:rPr>
                <w:rFonts w:ascii="宋体" w:hAnsi="宋体"/>
                <w:color w:val="auto"/>
                <w:szCs w:val="21"/>
                <w:highlight w:val="none"/>
              </w:rPr>
            </w:pPr>
            <w:r>
              <w:rPr>
                <w:rFonts w:hint="eastAsia" w:ascii="宋体" w:hAnsi="宋体"/>
                <w:color w:val="auto"/>
                <w:szCs w:val="21"/>
                <w:highlight w:val="none"/>
              </w:rPr>
              <w:t>偏离说明</w:t>
            </w:r>
          </w:p>
        </w:tc>
      </w:tr>
      <w:tr w14:paraId="2D4A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567D2F9C">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E603821">
            <w:pPr>
              <w:jc w:val="center"/>
              <w:rPr>
                <w:rFonts w:ascii="宋体" w:hAnsi="宋体"/>
                <w:color w:val="auto"/>
                <w:szCs w:val="21"/>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2310" w:type="dxa"/>
            <w:tcBorders>
              <w:top w:val="single" w:color="auto" w:sz="4" w:space="0"/>
              <w:left w:val="single" w:color="auto" w:sz="4" w:space="0"/>
              <w:bottom w:val="single" w:color="auto" w:sz="4" w:space="0"/>
              <w:right w:val="single" w:color="auto" w:sz="4" w:space="0"/>
            </w:tcBorders>
            <w:noWrap/>
            <w:vAlign w:val="center"/>
          </w:tcPr>
          <w:p w14:paraId="2E2CCE64">
            <w:pPr>
              <w:jc w:val="center"/>
              <w:rPr>
                <w:rFonts w:ascii="宋体" w:hAnsi="宋体"/>
                <w:color w:val="auto"/>
                <w:szCs w:val="21"/>
                <w:highlight w:val="none"/>
              </w:rPr>
            </w:pPr>
            <w:r>
              <w:rPr>
                <w:rFonts w:hint="eastAsia" w:ascii="宋体" w:hAnsi="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ign w:val="center"/>
          </w:tcPr>
          <w:p w14:paraId="25F023C2">
            <w:pPr>
              <w:jc w:val="center"/>
              <w:rPr>
                <w:rFonts w:ascii="宋体" w:hAnsi="宋体"/>
                <w:color w:val="auto"/>
                <w:szCs w:val="21"/>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3297" w:type="dxa"/>
            <w:tcBorders>
              <w:top w:val="single" w:color="auto" w:sz="4" w:space="0"/>
              <w:left w:val="single" w:color="auto" w:sz="4" w:space="0"/>
              <w:bottom w:val="single" w:color="auto" w:sz="4" w:space="0"/>
              <w:right w:val="single" w:color="auto" w:sz="4" w:space="0"/>
            </w:tcBorders>
            <w:noWrap/>
            <w:vAlign w:val="center"/>
          </w:tcPr>
          <w:p w14:paraId="7FED0CF1">
            <w:pPr>
              <w:jc w:val="center"/>
              <w:rPr>
                <w:rFonts w:ascii="宋体" w:hAnsi="宋体"/>
                <w:color w:val="auto"/>
                <w:szCs w:val="21"/>
                <w:highlight w:val="none"/>
              </w:rPr>
            </w:pPr>
            <w:r>
              <w:rPr>
                <w:rFonts w:hint="eastAsia" w:ascii="宋体" w:hAnsi="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ign w:val="center"/>
          </w:tcPr>
          <w:p w14:paraId="28F7D3FC">
            <w:pPr>
              <w:widowControl/>
              <w:jc w:val="left"/>
              <w:rPr>
                <w:rFonts w:ascii="宋体" w:hAnsi="宋体"/>
                <w:color w:val="auto"/>
                <w:szCs w:val="21"/>
                <w:highlight w:val="none"/>
              </w:rPr>
            </w:pPr>
          </w:p>
        </w:tc>
      </w:tr>
      <w:tr w14:paraId="6742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509C5787">
            <w:pPr>
              <w:rPr>
                <w:rFonts w:ascii="宋体" w:hAnsi="宋体"/>
                <w:color w:val="auto"/>
                <w:szCs w:val="21"/>
                <w:highlight w:val="none"/>
              </w:rPr>
            </w:pPr>
            <w:r>
              <w:rPr>
                <w:rFonts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54F45EA8">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450F68C0">
            <w:pPr>
              <w:rPr>
                <w:rFonts w:ascii="宋体" w:hAnsi="宋体"/>
                <w:color w:val="auto"/>
                <w:szCs w:val="21"/>
                <w:highlight w:val="none"/>
              </w:rPr>
            </w:pPr>
            <w:r>
              <w:rPr>
                <w:rFonts w:ascii="宋体" w:hAnsi="宋体"/>
                <w:color w:val="auto"/>
                <w:szCs w:val="21"/>
                <w:highlight w:val="none"/>
              </w:rPr>
              <w:t>1  ……</w:t>
            </w:r>
          </w:p>
          <w:p w14:paraId="6DBB89E0">
            <w:pPr>
              <w:rPr>
                <w:rFonts w:ascii="宋体" w:hAnsi="宋体"/>
                <w:color w:val="auto"/>
                <w:szCs w:val="21"/>
                <w:highlight w:val="none"/>
              </w:rPr>
            </w:pPr>
            <w:r>
              <w:rPr>
                <w:rFonts w:ascii="宋体" w:hAnsi="宋体"/>
                <w:color w:val="auto"/>
                <w:szCs w:val="21"/>
                <w:highlight w:val="none"/>
              </w:rPr>
              <w:t>2  ……</w:t>
            </w:r>
          </w:p>
          <w:p w14:paraId="0C8F11F8">
            <w:pPr>
              <w:rPr>
                <w:rFonts w:ascii="宋体" w:hAnsi="宋体"/>
                <w:color w:val="auto"/>
                <w:szCs w:val="21"/>
                <w:highlight w:val="none"/>
              </w:rPr>
            </w:pPr>
            <w:r>
              <w:rPr>
                <w:rFonts w:ascii="宋体" w:hAnsi="宋体"/>
                <w:color w:val="auto"/>
                <w:szCs w:val="21"/>
                <w:highlight w:val="none"/>
              </w:rPr>
              <w:t>3  ……</w:t>
            </w:r>
          </w:p>
          <w:p w14:paraId="2E9D845F">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2B1B6ED9">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59664E93">
            <w:pPr>
              <w:rPr>
                <w:rFonts w:ascii="宋体" w:hAnsi="宋体"/>
                <w:color w:val="auto"/>
                <w:szCs w:val="21"/>
                <w:highlight w:val="none"/>
              </w:rPr>
            </w:pPr>
            <w:r>
              <w:rPr>
                <w:rFonts w:ascii="宋体" w:hAnsi="宋体"/>
                <w:color w:val="auto"/>
                <w:szCs w:val="21"/>
                <w:highlight w:val="none"/>
              </w:rPr>
              <w:t>1  ……</w:t>
            </w:r>
          </w:p>
          <w:p w14:paraId="10E8326B">
            <w:pPr>
              <w:rPr>
                <w:rFonts w:ascii="宋体" w:hAnsi="宋体"/>
                <w:color w:val="auto"/>
                <w:szCs w:val="21"/>
                <w:highlight w:val="none"/>
              </w:rPr>
            </w:pPr>
            <w:r>
              <w:rPr>
                <w:rFonts w:ascii="宋体" w:hAnsi="宋体"/>
                <w:color w:val="auto"/>
                <w:szCs w:val="21"/>
                <w:highlight w:val="none"/>
              </w:rPr>
              <w:t>2  ……</w:t>
            </w:r>
          </w:p>
          <w:p w14:paraId="6DAC4AA4">
            <w:pPr>
              <w:rPr>
                <w:rFonts w:ascii="宋体" w:hAnsi="宋体"/>
                <w:color w:val="auto"/>
                <w:szCs w:val="21"/>
                <w:highlight w:val="none"/>
              </w:rPr>
            </w:pPr>
            <w:r>
              <w:rPr>
                <w:rFonts w:ascii="宋体" w:hAnsi="宋体"/>
                <w:color w:val="auto"/>
                <w:szCs w:val="21"/>
                <w:highlight w:val="none"/>
              </w:rPr>
              <w:t>3  ……</w:t>
            </w:r>
          </w:p>
          <w:p w14:paraId="246AC330">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06E24CA3">
            <w:pPr>
              <w:rPr>
                <w:rFonts w:ascii="宋体" w:hAnsi="宋体"/>
                <w:color w:val="auto"/>
                <w:szCs w:val="21"/>
                <w:highlight w:val="none"/>
              </w:rPr>
            </w:pPr>
            <w:r>
              <w:rPr>
                <w:rFonts w:hint="eastAsia" w:ascii="宋体" w:hAnsi="宋体"/>
                <w:color w:val="auto"/>
                <w:szCs w:val="21"/>
                <w:highlight w:val="none"/>
              </w:rPr>
              <w:t>正偏离（负偏离或无偏离）</w:t>
            </w:r>
          </w:p>
        </w:tc>
      </w:tr>
      <w:tr w14:paraId="384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0AB5DD9D">
            <w:pPr>
              <w:rPr>
                <w:rFonts w:ascii="宋体" w:hAnsi="宋体"/>
                <w:color w:val="auto"/>
                <w:szCs w:val="21"/>
                <w:highlight w:val="none"/>
              </w:rPr>
            </w:pPr>
            <w:r>
              <w:rPr>
                <w:rFonts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0562BF7C">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0C1B0A35">
            <w:pPr>
              <w:rPr>
                <w:rFonts w:ascii="宋体" w:hAnsi="宋体"/>
                <w:color w:val="auto"/>
                <w:szCs w:val="21"/>
                <w:highlight w:val="none"/>
              </w:rPr>
            </w:pPr>
            <w:r>
              <w:rPr>
                <w:rFonts w:ascii="宋体" w:hAnsi="宋体"/>
                <w:color w:val="auto"/>
                <w:szCs w:val="21"/>
                <w:highlight w:val="none"/>
              </w:rPr>
              <w:t>1  ……</w:t>
            </w:r>
          </w:p>
          <w:p w14:paraId="4EBEA753">
            <w:pPr>
              <w:rPr>
                <w:rFonts w:ascii="宋体" w:hAnsi="宋体"/>
                <w:color w:val="auto"/>
                <w:szCs w:val="21"/>
                <w:highlight w:val="none"/>
              </w:rPr>
            </w:pPr>
            <w:r>
              <w:rPr>
                <w:rFonts w:ascii="宋体" w:hAnsi="宋体"/>
                <w:color w:val="auto"/>
                <w:szCs w:val="21"/>
                <w:highlight w:val="none"/>
              </w:rPr>
              <w:t>2  ……</w:t>
            </w:r>
          </w:p>
          <w:p w14:paraId="416E2B1D">
            <w:pPr>
              <w:rPr>
                <w:rFonts w:ascii="宋体" w:hAnsi="宋体"/>
                <w:color w:val="auto"/>
                <w:szCs w:val="21"/>
                <w:highlight w:val="none"/>
              </w:rPr>
            </w:pPr>
            <w:r>
              <w:rPr>
                <w:rFonts w:ascii="宋体" w:hAnsi="宋体"/>
                <w:color w:val="auto"/>
                <w:szCs w:val="21"/>
                <w:highlight w:val="none"/>
              </w:rPr>
              <w:t>3  ……</w:t>
            </w:r>
          </w:p>
          <w:p w14:paraId="73A1FD66">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15F6D463">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5A36C063">
            <w:pPr>
              <w:rPr>
                <w:rFonts w:ascii="宋体" w:hAnsi="宋体"/>
                <w:color w:val="auto"/>
                <w:szCs w:val="21"/>
                <w:highlight w:val="none"/>
              </w:rPr>
            </w:pPr>
            <w:r>
              <w:rPr>
                <w:rFonts w:ascii="宋体" w:hAnsi="宋体"/>
                <w:color w:val="auto"/>
                <w:szCs w:val="21"/>
                <w:highlight w:val="none"/>
              </w:rPr>
              <w:t>1  ……</w:t>
            </w:r>
          </w:p>
          <w:p w14:paraId="41A4CC71">
            <w:pPr>
              <w:rPr>
                <w:rFonts w:ascii="宋体" w:hAnsi="宋体"/>
                <w:color w:val="auto"/>
                <w:szCs w:val="21"/>
                <w:highlight w:val="none"/>
              </w:rPr>
            </w:pPr>
            <w:r>
              <w:rPr>
                <w:rFonts w:ascii="宋体" w:hAnsi="宋体"/>
                <w:color w:val="auto"/>
                <w:szCs w:val="21"/>
                <w:highlight w:val="none"/>
              </w:rPr>
              <w:t>2  ……</w:t>
            </w:r>
          </w:p>
          <w:p w14:paraId="1ADBDABC">
            <w:pPr>
              <w:rPr>
                <w:rFonts w:ascii="宋体" w:hAnsi="宋体"/>
                <w:color w:val="auto"/>
                <w:szCs w:val="21"/>
                <w:highlight w:val="none"/>
              </w:rPr>
            </w:pPr>
            <w:r>
              <w:rPr>
                <w:rFonts w:ascii="宋体" w:hAnsi="宋体"/>
                <w:color w:val="auto"/>
                <w:szCs w:val="21"/>
                <w:highlight w:val="none"/>
              </w:rPr>
              <w:t>3  ……</w:t>
            </w:r>
          </w:p>
          <w:p w14:paraId="52043951">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4161715D">
            <w:pPr>
              <w:rPr>
                <w:rFonts w:ascii="宋体" w:hAnsi="宋体"/>
                <w:color w:val="auto"/>
                <w:szCs w:val="21"/>
                <w:highlight w:val="none"/>
              </w:rPr>
            </w:pPr>
            <w:r>
              <w:rPr>
                <w:rFonts w:hint="eastAsia" w:ascii="宋体" w:hAnsi="宋体"/>
                <w:color w:val="auto"/>
                <w:szCs w:val="21"/>
                <w:highlight w:val="none"/>
              </w:rPr>
              <w:t>正偏离（负偏离或无偏离）</w:t>
            </w:r>
          </w:p>
        </w:tc>
      </w:tr>
      <w:tr w14:paraId="13F2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31765204">
            <w:pPr>
              <w:rPr>
                <w:rFonts w:ascii="宋体" w:hAnsi="宋体"/>
                <w:color w:val="auto"/>
                <w:szCs w:val="21"/>
                <w:highlight w:val="none"/>
              </w:rPr>
            </w:pPr>
            <w:r>
              <w:rPr>
                <w:rFonts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0738630E">
            <w:pPr>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1B68A901">
            <w:pPr>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2332D93D">
            <w:pPr>
              <w:rPr>
                <w:rFonts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ign w:val="center"/>
          </w:tcPr>
          <w:p w14:paraId="6FD42A8D">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55E9B89A">
            <w:pPr>
              <w:rPr>
                <w:rFonts w:ascii="宋体" w:hAnsi="宋体"/>
                <w:color w:val="auto"/>
                <w:szCs w:val="21"/>
                <w:highlight w:val="none"/>
              </w:rPr>
            </w:pPr>
          </w:p>
        </w:tc>
      </w:tr>
    </w:tbl>
    <w:p w14:paraId="24BA297D">
      <w:pPr>
        <w:pStyle w:val="14"/>
        <w:spacing w:line="360" w:lineRule="auto"/>
        <w:rPr>
          <w:rFonts w:hAnsi="宋体"/>
          <w:color w:val="auto"/>
          <w:szCs w:val="21"/>
          <w:highlight w:val="none"/>
        </w:rPr>
      </w:pPr>
      <w:r>
        <w:rPr>
          <w:rFonts w:hint="eastAsia" w:hAnsi="宋体"/>
          <w:color w:val="auto"/>
          <w:szCs w:val="21"/>
          <w:highlight w:val="none"/>
        </w:rPr>
        <w:t>注：</w:t>
      </w:r>
    </w:p>
    <w:p w14:paraId="505021A2">
      <w:pPr>
        <w:pStyle w:val="10"/>
        <w:rPr>
          <w:rFonts w:hint="eastAsia" w:ascii="宋体" w:hAnsi="宋体"/>
          <w:color w:val="auto"/>
          <w:highlight w:val="none"/>
        </w:rPr>
      </w:pPr>
      <w:r>
        <w:rPr>
          <w:rFonts w:hint="eastAsia" w:ascii="宋体" w:hAnsi="宋体"/>
          <w:color w:val="auto"/>
          <w:highlight w:val="none"/>
        </w:rPr>
        <w:t>注：</w:t>
      </w:r>
    </w:p>
    <w:p w14:paraId="085A3941">
      <w:pPr>
        <w:pStyle w:val="12"/>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说明：应对照招标文件“第二章 采购需求”中的“技术需求”逐条作明确的投标响应，并作出偏离说明。</w:t>
      </w:r>
    </w:p>
    <w:p w14:paraId="641C6E45">
      <w:pPr>
        <w:pStyle w:val="10"/>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2.投标人根据投标货物的性能指标，对照招标文件技术需求，在“偏离说明”中注明“</w:t>
      </w:r>
      <w:r>
        <w:rPr>
          <w:rFonts w:hint="eastAsia" w:asciiTheme="minorEastAsia" w:hAnsiTheme="minorEastAsia" w:eastAsiaTheme="minorEastAsia" w:cstheme="minorEastAsia"/>
          <w:color w:val="auto"/>
          <w:sz w:val="21"/>
          <w:szCs w:val="21"/>
          <w:highlight w:val="none"/>
        </w:rPr>
        <w:t>正偏离</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color w:val="auto"/>
          <w:sz w:val="21"/>
          <w:szCs w:val="21"/>
          <w:highlight w:val="none"/>
        </w:rPr>
        <w:t>负偏离</w:t>
      </w:r>
      <w:r>
        <w:rPr>
          <w:rFonts w:hint="eastAsia" w:asciiTheme="minorEastAsia" w:hAnsiTheme="minorEastAsia" w:eastAsiaTheme="minorEastAsia" w:cstheme="minorEastAsia"/>
          <w:b w:val="0"/>
          <w:bCs w:val="0"/>
          <w:color w:val="auto"/>
          <w:sz w:val="21"/>
          <w:szCs w:val="21"/>
          <w:highlight w:val="none"/>
        </w:rPr>
        <w:t>”或者“</w:t>
      </w:r>
      <w:r>
        <w:rPr>
          <w:rFonts w:hint="eastAsia" w:asciiTheme="minorEastAsia" w:hAnsiTheme="minorEastAsia" w:eastAsiaTheme="minorEastAsia" w:cstheme="minorEastAsia"/>
          <w:color w:val="auto"/>
          <w:sz w:val="21"/>
          <w:szCs w:val="21"/>
          <w:highlight w:val="none"/>
        </w:rPr>
        <w:t>无偏离</w:t>
      </w:r>
      <w:r>
        <w:rPr>
          <w:rFonts w:hint="eastAsia" w:asciiTheme="minorEastAsia" w:hAnsiTheme="minorEastAsia" w:eastAsiaTheme="minorEastAsia" w:cstheme="minorEastAsia"/>
          <w:b w:val="0"/>
          <w:bCs w:val="0"/>
          <w:color w:val="auto"/>
          <w:sz w:val="21"/>
          <w:szCs w:val="21"/>
          <w:highlight w:val="none"/>
        </w:rPr>
        <w:t>”。既不属于“</w:t>
      </w:r>
      <w:r>
        <w:rPr>
          <w:rFonts w:hint="eastAsia" w:asciiTheme="minorEastAsia" w:hAnsiTheme="minorEastAsia" w:eastAsiaTheme="minorEastAsia" w:cstheme="minorEastAsia"/>
          <w:color w:val="auto"/>
          <w:sz w:val="21"/>
          <w:szCs w:val="21"/>
          <w:highlight w:val="none"/>
        </w:rPr>
        <w:t>正偏离</w:t>
      </w:r>
      <w:r>
        <w:rPr>
          <w:rFonts w:hint="eastAsia" w:asciiTheme="minorEastAsia" w:hAnsiTheme="minorEastAsia" w:eastAsiaTheme="minorEastAsia" w:cstheme="minorEastAsia"/>
          <w:b w:val="0"/>
          <w:bCs w:val="0"/>
          <w:color w:val="auto"/>
          <w:sz w:val="21"/>
          <w:szCs w:val="21"/>
          <w:highlight w:val="none"/>
        </w:rPr>
        <w:t>”也不属于“</w:t>
      </w:r>
      <w:r>
        <w:rPr>
          <w:rFonts w:hint="eastAsia" w:asciiTheme="minorEastAsia" w:hAnsiTheme="minorEastAsia" w:eastAsiaTheme="minorEastAsia" w:cstheme="minorEastAsia"/>
          <w:color w:val="auto"/>
          <w:sz w:val="21"/>
          <w:szCs w:val="21"/>
          <w:highlight w:val="none"/>
        </w:rPr>
        <w:t>负偏离</w:t>
      </w:r>
      <w:r>
        <w:rPr>
          <w:rFonts w:hint="eastAsia" w:asciiTheme="minorEastAsia" w:hAnsiTheme="minorEastAsia" w:eastAsiaTheme="minorEastAsia" w:cstheme="minorEastAsia"/>
          <w:b w:val="0"/>
          <w:bCs w:val="0"/>
          <w:color w:val="auto"/>
          <w:sz w:val="21"/>
          <w:szCs w:val="21"/>
          <w:highlight w:val="none"/>
        </w:rPr>
        <w:t>”即为“</w:t>
      </w:r>
      <w:r>
        <w:rPr>
          <w:rFonts w:hint="eastAsia" w:asciiTheme="minorEastAsia" w:hAnsiTheme="minorEastAsia" w:eastAsiaTheme="minorEastAsia" w:cstheme="minorEastAsia"/>
          <w:color w:val="auto"/>
          <w:sz w:val="21"/>
          <w:szCs w:val="21"/>
          <w:highlight w:val="none"/>
        </w:rPr>
        <w:t>无偏离</w:t>
      </w:r>
      <w:r>
        <w:rPr>
          <w:rFonts w:hint="eastAsia" w:asciiTheme="minorEastAsia" w:hAnsiTheme="minorEastAsia" w:eastAsiaTheme="minorEastAsia" w:cstheme="minorEastAsia"/>
          <w:b w:val="0"/>
          <w:bCs w:val="0"/>
          <w:color w:val="auto"/>
          <w:sz w:val="21"/>
          <w:szCs w:val="21"/>
          <w:highlight w:val="none"/>
        </w:rPr>
        <w:t>”。</w:t>
      </w:r>
    </w:p>
    <w:p w14:paraId="4C976267">
      <w:pPr>
        <w:pStyle w:val="12"/>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14:paraId="38DB272C">
      <w:pPr>
        <w:pStyle w:val="12"/>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宋体" w:hAnsi="宋体" w:eastAsia="宋体" w:cs="Times New Roman"/>
          <w:bCs/>
          <w:color w:val="auto"/>
          <w:kern w:val="2"/>
          <w:sz w:val="21"/>
          <w:szCs w:val="21"/>
          <w:highlight w:val="none"/>
          <w:lang w:val="en-US" w:eastAsia="zh-CN" w:bidi="ar-SA"/>
        </w:rPr>
        <w:t>4.投标人应根据自身实际情况如实响应招标文件，技术需求偏离表中标注产品实际参数数值，不得仅将招标文件内容简单复制粘贴作为投标响应（定制采购项目不适用本条款）。验收时采购人按投标人实际响应的参数进行验收。</w:t>
      </w:r>
    </w:p>
    <w:p w14:paraId="3FEFD649">
      <w:pPr>
        <w:pStyle w:val="12"/>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如技术偏离表中的投标响应与佐证材料不一致的，以佐证材料为准。</w:t>
      </w:r>
    </w:p>
    <w:p w14:paraId="755594A5">
      <w:pPr>
        <w:pStyle w:val="12"/>
        <w:spacing w:line="360" w:lineRule="auto"/>
        <w:ind w:firstLine="0" w:firstLineChars="0"/>
        <w:rPr>
          <w:rFonts w:hint="eastAsia" w:asciiTheme="minorEastAsia" w:hAnsiTheme="minorEastAsia" w:eastAsiaTheme="minorEastAsia" w:cstheme="minorEastAsia"/>
          <w:bCs/>
          <w:color w:val="auto"/>
          <w:kern w:val="2"/>
          <w:sz w:val="21"/>
          <w:szCs w:val="21"/>
          <w:highlight w:val="none"/>
          <w:lang w:val="en-US" w:eastAsia="zh-CN" w:bidi="ar-SA"/>
        </w:rPr>
      </w:pPr>
    </w:p>
    <w:p w14:paraId="53309645">
      <w:pPr>
        <w:snapToGrid w:val="0"/>
        <w:spacing w:line="360" w:lineRule="auto"/>
        <w:ind w:firstLine="5640" w:firstLineChars="2350"/>
        <w:rPr>
          <w:rFonts w:ascii="仿宋_GB2312" w:hAnsi="仿宋" w:eastAsia="仿宋_GB2312" w:cs="仿宋_GB2312"/>
          <w:color w:val="auto"/>
          <w:kern w:val="0"/>
          <w:sz w:val="24"/>
          <w:highlight w:val="none"/>
          <w:lang w:val="zh-CN"/>
        </w:rPr>
      </w:pPr>
    </w:p>
    <w:p w14:paraId="2E62EBCC">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70F6554">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49FBADD">
      <w:pPr>
        <w:snapToGrid w:val="0"/>
        <w:spacing w:beforeLines="50" w:after="50"/>
        <w:ind w:left="143" w:leftChars="68" w:firstLine="600" w:firstLineChars="200"/>
        <w:jc w:val="left"/>
        <w:rPr>
          <w:rFonts w:ascii="宋体" w:hAnsi="宋体"/>
          <w:color w:val="auto"/>
          <w:sz w:val="30"/>
          <w:szCs w:val="20"/>
          <w:highlight w:val="none"/>
        </w:rPr>
        <w:sectPr>
          <w:footerReference r:id="rId23" w:type="first"/>
          <w:footerReference r:id="rId21" w:type="default"/>
          <w:footerReference r:id="rId22" w:type="even"/>
          <w:pgSz w:w="11906" w:h="16838"/>
          <w:pgMar w:top="1134" w:right="1134" w:bottom="1134" w:left="1134" w:header="720" w:footer="720" w:gutter="0"/>
          <w:pgNumType w:fmt="decimal"/>
          <w:cols w:space="720" w:num="1"/>
          <w:docGrid w:type="lines" w:linePitch="331" w:charSpace="0"/>
        </w:sectPr>
      </w:pPr>
    </w:p>
    <w:p w14:paraId="70934378">
      <w:pPr>
        <w:snapToGrid w:val="0"/>
        <w:spacing w:beforeLines="50" w:after="50"/>
        <w:jc w:val="center"/>
        <w:rPr>
          <w:b/>
          <w:bCs/>
          <w:color w:val="auto"/>
          <w:sz w:val="30"/>
          <w:szCs w:val="30"/>
          <w:highlight w:val="none"/>
        </w:rPr>
      </w:pPr>
      <w:r>
        <w:rPr>
          <w:rFonts w:hint="eastAsia"/>
          <w:b/>
          <w:bCs/>
          <w:color w:val="auto"/>
          <w:sz w:val="30"/>
          <w:szCs w:val="30"/>
          <w:highlight w:val="none"/>
          <w:lang w:eastAsia="zh-CN"/>
        </w:rPr>
        <w:t>三</w:t>
      </w:r>
      <w:r>
        <w:rPr>
          <w:rFonts w:hint="eastAsia"/>
          <w:b/>
          <w:bCs/>
          <w:color w:val="auto"/>
          <w:sz w:val="30"/>
          <w:szCs w:val="30"/>
          <w:highlight w:val="none"/>
        </w:rPr>
        <w:t>、</w:t>
      </w:r>
      <w:r>
        <w:rPr>
          <w:rFonts w:hint="eastAsia"/>
          <w:b/>
          <w:bCs/>
          <w:color w:val="auto"/>
          <w:sz w:val="30"/>
          <w:szCs w:val="30"/>
          <w:highlight w:val="none"/>
          <w:lang w:val="en-US" w:eastAsia="zh-CN"/>
        </w:rPr>
        <w:t>技术</w:t>
      </w:r>
      <w:r>
        <w:rPr>
          <w:rFonts w:hint="eastAsia"/>
          <w:b/>
          <w:bCs/>
          <w:color w:val="auto"/>
          <w:sz w:val="30"/>
          <w:szCs w:val="30"/>
          <w:highlight w:val="none"/>
        </w:rPr>
        <w:t>方案</w:t>
      </w:r>
    </w:p>
    <w:p w14:paraId="1136C7E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2B3FA649">
      <w:pPr>
        <w:rPr>
          <w:rFonts w:ascii="仿宋_GB2312" w:hAnsi="仿宋" w:eastAsia="仿宋_GB2312" w:cs="仿宋_GB2312"/>
          <w:b/>
          <w:bCs/>
          <w:color w:val="auto"/>
          <w:kern w:val="0"/>
          <w:sz w:val="24"/>
          <w:highlight w:val="none"/>
          <w:lang w:val="zh-CN"/>
        </w:rPr>
      </w:pPr>
    </w:p>
    <w:p w14:paraId="52F4DB62">
      <w:pPr>
        <w:rPr>
          <w:rFonts w:ascii="仿宋_GB2312" w:hAnsi="仿宋" w:eastAsia="仿宋_GB2312" w:cs="仿宋_GB2312"/>
          <w:b/>
          <w:bCs/>
          <w:color w:val="auto"/>
          <w:kern w:val="0"/>
          <w:sz w:val="24"/>
          <w:highlight w:val="none"/>
          <w:lang w:val="zh-CN"/>
        </w:rPr>
      </w:pPr>
    </w:p>
    <w:p w14:paraId="54550868">
      <w:pPr>
        <w:pStyle w:val="28"/>
        <w:ind w:firstLine="0" w:firstLineChars="0"/>
        <w:rPr>
          <w:b/>
          <w:color w:val="auto"/>
          <w:sz w:val="24"/>
          <w:highlight w:val="none"/>
        </w:rPr>
      </w:pPr>
      <w:r>
        <w:rPr>
          <w:rFonts w:hint="eastAsia"/>
          <w:b/>
          <w:color w:val="auto"/>
          <w:sz w:val="24"/>
          <w:highlight w:val="none"/>
        </w:rPr>
        <w:t>项目实施人员一览表格式（格式）</w:t>
      </w:r>
    </w:p>
    <w:tbl>
      <w:tblPr>
        <w:tblStyle w:val="29"/>
        <w:tblpPr w:leftFromText="180" w:rightFromText="180" w:vertAnchor="text" w:horzAnchor="page" w:tblpX="1427" w:tblpY="26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0"/>
        <w:gridCol w:w="1185"/>
        <w:gridCol w:w="3030"/>
        <w:gridCol w:w="1215"/>
        <w:gridCol w:w="1605"/>
      </w:tblGrid>
      <w:tr w14:paraId="7487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1930" w:type="dxa"/>
            <w:noWrap/>
          </w:tcPr>
          <w:p w14:paraId="29733A73">
            <w:pPr>
              <w:pStyle w:val="58"/>
              <w:rPr>
                <w:color w:val="auto"/>
                <w:sz w:val="24"/>
                <w:highlight w:val="none"/>
                <w:lang w:eastAsia="zh-CN"/>
              </w:rPr>
            </w:pPr>
          </w:p>
          <w:p w14:paraId="2D977DD0">
            <w:pPr>
              <w:pStyle w:val="58"/>
              <w:spacing w:before="10"/>
              <w:rPr>
                <w:color w:val="auto"/>
                <w:sz w:val="27"/>
                <w:highlight w:val="none"/>
                <w:lang w:eastAsia="zh-CN"/>
              </w:rPr>
            </w:pPr>
          </w:p>
          <w:p w14:paraId="0293174D">
            <w:pPr>
              <w:pStyle w:val="58"/>
              <w:ind w:left="281"/>
              <w:rPr>
                <w:color w:val="auto"/>
                <w:sz w:val="24"/>
                <w:highlight w:val="none"/>
              </w:rPr>
            </w:pPr>
            <w:r>
              <w:rPr>
                <w:color w:val="auto"/>
                <w:sz w:val="24"/>
                <w:highlight w:val="none"/>
              </w:rPr>
              <w:t>姓名</w:t>
            </w:r>
          </w:p>
        </w:tc>
        <w:tc>
          <w:tcPr>
            <w:tcW w:w="1185" w:type="dxa"/>
            <w:noWrap/>
          </w:tcPr>
          <w:p w14:paraId="2B1CE656">
            <w:pPr>
              <w:pStyle w:val="58"/>
              <w:rPr>
                <w:color w:val="auto"/>
                <w:sz w:val="24"/>
                <w:highlight w:val="none"/>
              </w:rPr>
            </w:pPr>
          </w:p>
          <w:p w14:paraId="1A4F19C5">
            <w:pPr>
              <w:pStyle w:val="58"/>
              <w:spacing w:before="10"/>
              <w:rPr>
                <w:color w:val="auto"/>
                <w:sz w:val="27"/>
                <w:highlight w:val="none"/>
              </w:rPr>
            </w:pPr>
          </w:p>
          <w:p w14:paraId="2A73F900">
            <w:pPr>
              <w:pStyle w:val="58"/>
              <w:ind w:left="201"/>
              <w:rPr>
                <w:color w:val="auto"/>
                <w:sz w:val="24"/>
                <w:highlight w:val="none"/>
              </w:rPr>
            </w:pPr>
            <w:r>
              <w:rPr>
                <w:color w:val="auto"/>
                <w:sz w:val="24"/>
                <w:highlight w:val="none"/>
              </w:rPr>
              <w:t>职务</w:t>
            </w:r>
          </w:p>
        </w:tc>
        <w:tc>
          <w:tcPr>
            <w:tcW w:w="3030" w:type="dxa"/>
            <w:noWrap/>
          </w:tcPr>
          <w:p w14:paraId="47330016">
            <w:pPr>
              <w:pStyle w:val="58"/>
              <w:spacing w:before="92" w:line="440" w:lineRule="atLeast"/>
              <w:ind w:left="107" w:right="96"/>
              <w:jc w:val="center"/>
              <w:rPr>
                <w:color w:val="auto"/>
                <w:sz w:val="24"/>
                <w:highlight w:val="none"/>
                <w:lang w:eastAsia="zh-CN"/>
              </w:rPr>
            </w:pPr>
            <w:r>
              <w:rPr>
                <w:color w:val="auto"/>
                <w:spacing w:val="-8"/>
                <w:sz w:val="24"/>
                <w:highlight w:val="none"/>
                <w:lang w:eastAsia="zh-CN"/>
              </w:rPr>
              <w:t>专业技术资格</w:t>
            </w:r>
            <w:r>
              <w:rPr>
                <w:color w:val="auto"/>
                <w:sz w:val="24"/>
                <w:highlight w:val="none"/>
                <w:lang w:eastAsia="zh-CN"/>
              </w:rPr>
              <w:t>（职称</w:t>
            </w:r>
            <w:r>
              <w:rPr>
                <w:color w:val="auto"/>
                <w:spacing w:val="-48"/>
                <w:sz w:val="24"/>
                <w:highlight w:val="none"/>
                <w:lang w:eastAsia="zh-CN"/>
              </w:rPr>
              <w:t>）</w:t>
            </w:r>
            <w:r>
              <w:rPr>
                <w:color w:val="auto"/>
                <w:sz w:val="24"/>
                <w:highlight w:val="none"/>
                <w:lang w:eastAsia="zh-CN"/>
              </w:rPr>
              <w:t>或者职业资格或者执业资格证或者其他证书</w:t>
            </w:r>
          </w:p>
        </w:tc>
        <w:tc>
          <w:tcPr>
            <w:tcW w:w="1215" w:type="dxa"/>
            <w:noWrap/>
          </w:tcPr>
          <w:p w14:paraId="74632F3A">
            <w:pPr>
              <w:pStyle w:val="58"/>
              <w:rPr>
                <w:color w:val="auto"/>
                <w:sz w:val="24"/>
                <w:highlight w:val="none"/>
                <w:lang w:eastAsia="zh-CN"/>
              </w:rPr>
            </w:pPr>
          </w:p>
          <w:p w14:paraId="27E0A58F">
            <w:pPr>
              <w:pStyle w:val="58"/>
              <w:spacing w:before="10"/>
              <w:rPr>
                <w:color w:val="auto"/>
                <w:sz w:val="27"/>
                <w:highlight w:val="none"/>
                <w:lang w:eastAsia="zh-CN"/>
              </w:rPr>
            </w:pPr>
          </w:p>
          <w:p w14:paraId="5EDBCEE3">
            <w:pPr>
              <w:pStyle w:val="58"/>
              <w:ind w:left="194"/>
              <w:rPr>
                <w:color w:val="auto"/>
                <w:sz w:val="24"/>
                <w:highlight w:val="none"/>
              </w:rPr>
            </w:pPr>
            <w:r>
              <w:rPr>
                <w:color w:val="auto"/>
                <w:sz w:val="24"/>
                <w:highlight w:val="none"/>
              </w:rPr>
              <w:t>证书编号</w:t>
            </w:r>
          </w:p>
        </w:tc>
        <w:tc>
          <w:tcPr>
            <w:tcW w:w="1605" w:type="dxa"/>
            <w:noWrap/>
            <w:vAlign w:val="center"/>
          </w:tcPr>
          <w:p w14:paraId="0454DF52">
            <w:pPr>
              <w:pStyle w:val="58"/>
              <w:spacing w:line="345" w:lineRule="auto"/>
              <w:ind w:right="179"/>
              <w:jc w:val="center"/>
              <w:rPr>
                <w:color w:val="auto"/>
                <w:sz w:val="24"/>
                <w:highlight w:val="none"/>
              </w:rPr>
            </w:pPr>
            <w:r>
              <w:rPr>
                <w:color w:val="auto"/>
                <w:sz w:val="24"/>
                <w:highlight w:val="none"/>
              </w:rPr>
              <w:t>参加本单位工作时间</w:t>
            </w:r>
          </w:p>
        </w:tc>
      </w:tr>
      <w:tr w14:paraId="5DDD9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30" w:type="dxa"/>
            <w:noWrap/>
          </w:tcPr>
          <w:p w14:paraId="1B3DF26B">
            <w:pPr>
              <w:pStyle w:val="58"/>
              <w:rPr>
                <w:rFonts w:ascii="Times New Roman"/>
                <w:color w:val="auto"/>
                <w:sz w:val="24"/>
                <w:highlight w:val="none"/>
              </w:rPr>
            </w:pPr>
          </w:p>
        </w:tc>
        <w:tc>
          <w:tcPr>
            <w:tcW w:w="1185" w:type="dxa"/>
            <w:noWrap/>
          </w:tcPr>
          <w:p w14:paraId="3612B28C">
            <w:pPr>
              <w:pStyle w:val="58"/>
              <w:rPr>
                <w:rFonts w:ascii="Times New Roman"/>
                <w:color w:val="auto"/>
                <w:sz w:val="24"/>
                <w:highlight w:val="none"/>
              </w:rPr>
            </w:pPr>
          </w:p>
        </w:tc>
        <w:tc>
          <w:tcPr>
            <w:tcW w:w="3030" w:type="dxa"/>
            <w:noWrap/>
          </w:tcPr>
          <w:p w14:paraId="6C3FC695">
            <w:pPr>
              <w:pStyle w:val="58"/>
              <w:rPr>
                <w:rFonts w:ascii="Times New Roman"/>
                <w:color w:val="auto"/>
                <w:sz w:val="24"/>
                <w:highlight w:val="none"/>
              </w:rPr>
            </w:pPr>
          </w:p>
        </w:tc>
        <w:tc>
          <w:tcPr>
            <w:tcW w:w="1215" w:type="dxa"/>
            <w:noWrap/>
          </w:tcPr>
          <w:p w14:paraId="1CDE7D9C">
            <w:pPr>
              <w:pStyle w:val="58"/>
              <w:rPr>
                <w:rFonts w:ascii="Times New Roman"/>
                <w:color w:val="auto"/>
                <w:sz w:val="24"/>
                <w:highlight w:val="none"/>
              </w:rPr>
            </w:pPr>
          </w:p>
        </w:tc>
        <w:tc>
          <w:tcPr>
            <w:tcW w:w="1605" w:type="dxa"/>
            <w:noWrap/>
          </w:tcPr>
          <w:p w14:paraId="6ADBAEDA">
            <w:pPr>
              <w:pStyle w:val="58"/>
              <w:rPr>
                <w:rFonts w:ascii="Times New Roman"/>
                <w:color w:val="auto"/>
                <w:sz w:val="24"/>
                <w:highlight w:val="none"/>
              </w:rPr>
            </w:pPr>
          </w:p>
        </w:tc>
      </w:tr>
      <w:tr w14:paraId="28D95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30" w:type="dxa"/>
            <w:noWrap/>
          </w:tcPr>
          <w:p w14:paraId="0224AB23">
            <w:pPr>
              <w:pStyle w:val="58"/>
              <w:rPr>
                <w:rFonts w:ascii="Times New Roman"/>
                <w:color w:val="auto"/>
                <w:sz w:val="24"/>
                <w:highlight w:val="none"/>
              </w:rPr>
            </w:pPr>
          </w:p>
        </w:tc>
        <w:tc>
          <w:tcPr>
            <w:tcW w:w="1185" w:type="dxa"/>
            <w:noWrap/>
          </w:tcPr>
          <w:p w14:paraId="56DE1B50">
            <w:pPr>
              <w:pStyle w:val="58"/>
              <w:rPr>
                <w:rFonts w:ascii="Times New Roman"/>
                <w:color w:val="auto"/>
                <w:sz w:val="24"/>
                <w:highlight w:val="none"/>
              </w:rPr>
            </w:pPr>
          </w:p>
        </w:tc>
        <w:tc>
          <w:tcPr>
            <w:tcW w:w="3030" w:type="dxa"/>
            <w:noWrap/>
          </w:tcPr>
          <w:p w14:paraId="1233C1A1">
            <w:pPr>
              <w:pStyle w:val="58"/>
              <w:rPr>
                <w:rFonts w:ascii="Times New Roman"/>
                <w:color w:val="auto"/>
                <w:sz w:val="24"/>
                <w:highlight w:val="none"/>
              </w:rPr>
            </w:pPr>
          </w:p>
        </w:tc>
        <w:tc>
          <w:tcPr>
            <w:tcW w:w="1215" w:type="dxa"/>
            <w:noWrap/>
          </w:tcPr>
          <w:p w14:paraId="42AE2D10">
            <w:pPr>
              <w:pStyle w:val="58"/>
              <w:rPr>
                <w:rFonts w:ascii="Times New Roman"/>
                <w:color w:val="auto"/>
                <w:sz w:val="24"/>
                <w:highlight w:val="none"/>
              </w:rPr>
            </w:pPr>
          </w:p>
        </w:tc>
        <w:tc>
          <w:tcPr>
            <w:tcW w:w="1605" w:type="dxa"/>
            <w:noWrap/>
          </w:tcPr>
          <w:p w14:paraId="2C973991">
            <w:pPr>
              <w:pStyle w:val="58"/>
              <w:rPr>
                <w:rFonts w:ascii="Times New Roman"/>
                <w:color w:val="auto"/>
                <w:sz w:val="24"/>
                <w:highlight w:val="none"/>
              </w:rPr>
            </w:pPr>
          </w:p>
        </w:tc>
      </w:tr>
      <w:tr w14:paraId="78F1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930" w:type="dxa"/>
            <w:noWrap/>
          </w:tcPr>
          <w:p w14:paraId="3CE5BD09">
            <w:pPr>
              <w:pStyle w:val="58"/>
              <w:rPr>
                <w:rFonts w:ascii="Times New Roman"/>
                <w:color w:val="auto"/>
                <w:sz w:val="24"/>
                <w:highlight w:val="none"/>
              </w:rPr>
            </w:pPr>
          </w:p>
        </w:tc>
        <w:tc>
          <w:tcPr>
            <w:tcW w:w="1185" w:type="dxa"/>
            <w:noWrap/>
          </w:tcPr>
          <w:p w14:paraId="7FB116DB">
            <w:pPr>
              <w:pStyle w:val="58"/>
              <w:rPr>
                <w:rFonts w:ascii="Times New Roman"/>
                <w:color w:val="auto"/>
                <w:sz w:val="24"/>
                <w:highlight w:val="none"/>
              </w:rPr>
            </w:pPr>
          </w:p>
        </w:tc>
        <w:tc>
          <w:tcPr>
            <w:tcW w:w="3030" w:type="dxa"/>
            <w:noWrap/>
          </w:tcPr>
          <w:p w14:paraId="62432390">
            <w:pPr>
              <w:pStyle w:val="58"/>
              <w:rPr>
                <w:rFonts w:ascii="Times New Roman"/>
                <w:color w:val="auto"/>
                <w:sz w:val="24"/>
                <w:highlight w:val="none"/>
              </w:rPr>
            </w:pPr>
          </w:p>
        </w:tc>
        <w:tc>
          <w:tcPr>
            <w:tcW w:w="1215" w:type="dxa"/>
            <w:noWrap/>
          </w:tcPr>
          <w:p w14:paraId="18257729">
            <w:pPr>
              <w:pStyle w:val="58"/>
              <w:rPr>
                <w:rFonts w:ascii="Times New Roman"/>
                <w:color w:val="auto"/>
                <w:sz w:val="24"/>
                <w:highlight w:val="none"/>
              </w:rPr>
            </w:pPr>
          </w:p>
        </w:tc>
        <w:tc>
          <w:tcPr>
            <w:tcW w:w="1605" w:type="dxa"/>
            <w:noWrap/>
          </w:tcPr>
          <w:p w14:paraId="7DC5EA47">
            <w:pPr>
              <w:pStyle w:val="58"/>
              <w:rPr>
                <w:rFonts w:ascii="Times New Roman"/>
                <w:color w:val="auto"/>
                <w:sz w:val="24"/>
                <w:highlight w:val="none"/>
              </w:rPr>
            </w:pPr>
          </w:p>
        </w:tc>
      </w:tr>
    </w:tbl>
    <w:p w14:paraId="44DC2C2A">
      <w:pPr>
        <w:pStyle w:val="11"/>
        <w:spacing w:before="132"/>
        <w:jc w:val="both"/>
        <w:rPr>
          <w:color w:val="auto"/>
          <w:highlight w:val="none"/>
        </w:rPr>
      </w:pPr>
    </w:p>
    <w:p w14:paraId="182E5BA0">
      <w:pPr>
        <w:pStyle w:val="11"/>
        <w:spacing w:before="132"/>
        <w:jc w:val="left"/>
        <w:rPr>
          <w:color w:val="auto"/>
          <w:highlight w:val="none"/>
        </w:rPr>
      </w:pPr>
      <w:r>
        <w:rPr>
          <w:rFonts w:hint="eastAsia"/>
          <w:color w:val="auto"/>
          <w:highlight w:val="none"/>
        </w:rPr>
        <w:t>注：</w:t>
      </w:r>
    </w:p>
    <w:p w14:paraId="1E0946B2">
      <w:pPr>
        <w:pStyle w:val="11"/>
        <w:spacing w:before="132"/>
        <w:jc w:val="both"/>
        <w:rPr>
          <w:rFonts w:ascii="宋体" w:hAnsi="宋体" w:cs="宋体"/>
          <w:color w:val="auto"/>
          <w:szCs w:val="21"/>
          <w:highlight w:val="none"/>
        </w:rPr>
      </w:pPr>
      <w:r>
        <w:rPr>
          <w:rFonts w:hint="eastAsia" w:ascii="宋体" w:hAnsi="宋体" w:cs="宋体"/>
          <w:color w:val="auto"/>
          <w:szCs w:val="21"/>
          <w:highlight w:val="none"/>
        </w:rPr>
        <w:t>1.在填写时，如本表格不适合投标单位的实际情况，可根据本表格式自行制表填写。</w:t>
      </w:r>
    </w:p>
    <w:p w14:paraId="279EE592">
      <w:pPr>
        <w:pStyle w:val="28"/>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2.投标人应当附本表所列证书的复印件并加盖投标人电子签章。</w:t>
      </w:r>
    </w:p>
    <w:p w14:paraId="1F814819">
      <w:pPr>
        <w:pStyle w:val="28"/>
        <w:ind w:firstLine="0" w:firstLineChars="0"/>
        <w:rPr>
          <w:rFonts w:ascii="宋体" w:hAnsi="宋体" w:cs="宋体"/>
          <w:color w:val="auto"/>
          <w:sz w:val="21"/>
          <w:szCs w:val="21"/>
          <w:highlight w:val="none"/>
        </w:rPr>
      </w:pPr>
    </w:p>
    <w:p w14:paraId="4A82F470">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16CE65B9">
      <w:pPr>
        <w:pStyle w:val="46"/>
        <w:rPr>
          <w:color w:val="auto"/>
          <w:highlight w:val="none"/>
          <w:lang w:val="zh-CN"/>
        </w:rPr>
      </w:pPr>
    </w:p>
    <w:p w14:paraId="5EB52E8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F22A0E0">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430087D">
      <w:pPr>
        <w:pStyle w:val="5"/>
        <w:ind w:left="412" w:leftChars="196" w:firstLine="3614" w:firstLineChars="1200"/>
        <w:rPr>
          <w:rFonts w:ascii="Calibri" w:hAnsi="Calibri"/>
          <w:color w:val="auto"/>
          <w:sz w:val="30"/>
          <w:szCs w:val="30"/>
          <w:highlight w:val="none"/>
        </w:rPr>
      </w:pPr>
    </w:p>
    <w:p w14:paraId="3F2B7599">
      <w:pPr>
        <w:pStyle w:val="5"/>
        <w:ind w:left="0" w:firstLine="3915" w:firstLineChars="1300"/>
        <w:rPr>
          <w:rFonts w:ascii="Calibri" w:hAnsi="Calibri"/>
          <w:color w:val="auto"/>
          <w:sz w:val="30"/>
          <w:szCs w:val="30"/>
          <w:highlight w:val="none"/>
        </w:rPr>
      </w:pPr>
      <w:r>
        <w:rPr>
          <w:rFonts w:hint="eastAsia" w:ascii="Calibri" w:hAnsi="Calibri"/>
          <w:color w:val="auto"/>
          <w:sz w:val="30"/>
          <w:szCs w:val="30"/>
          <w:highlight w:val="none"/>
          <w:lang w:eastAsia="zh-CN"/>
        </w:rPr>
        <w:t>四</w:t>
      </w:r>
      <w:r>
        <w:rPr>
          <w:rFonts w:hint="eastAsia" w:ascii="Calibri" w:hAnsi="Calibri"/>
          <w:color w:val="auto"/>
          <w:sz w:val="30"/>
          <w:szCs w:val="30"/>
          <w:highlight w:val="none"/>
        </w:rPr>
        <w:t>、</w:t>
      </w:r>
      <w:r>
        <w:rPr>
          <w:rFonts w:hint="eastAsia" w:ascii="Calibri" w:hAnsi="Calibri"/>
          <w:color w:val="auto"/>
          <w:sz w:val="30"/>
          <w:szCs w:val="30"/>
          <w:highlight w:val="none"/>
          <w:lang w:val="zh-CN"/>
        </w:rPr>
        <w:t>售后服务</w:t>
      </w:r>
      <w:r>
        <w:rPr>
          <w:rFonts w:hint="eastAsia" w:ascii="Calibri" w:hAnsi="Calibri"/>
          <w:color w:val="auto"/>
          <w:sz w:val="30"/>
          <w:szCs w:val="30"/>
          <w:highlight w:val="none"/>
        </w:rPr>
        <w:t>方案</w:t>
      </w:r>
    </w:p>
    <w:p w14:paraId="47F235B5">
      <w:pPr>
        <w:autoSpaceDE w:val="0"/>
        <w:autoSpaceDN w:val="0"/>
        <w:spacing w:line="360" w:lineRule="auto"/>
        <w:ind w:firstLine="1200" w:firstLineChars="5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（由投标人根据采购需求及招标文件要求编制，需包含售后服务承诺书）</w:t>
      </w:r>
    </w:p>
    <w:p w14:paraId="16F8D686">
      <w:pPr>
        <w:snapToGrid w:val="0"/>
        <w:spacing w:line="360" w:lineRule="auto"/>
        <w:rPr>
          <w:rFonts w:ascii="仿宋_GB2312" w:hAnsi="仿宋" w:eastAsia="仿宋_GB2312" w:cs="仿宋_GB2312"/>
          <w:b/>
          <w:bCs/>
          <w:color w:val="auto"/>
          <w:kern w:val="0"/>
          <w:sz w:val="24"/>
          <w:highlight w:val="none"/>
        </w:rPr>
      </w:pPr>
    </w:p>
    <w:p w14:paraId="12482F36">
      <w:pPr>
        <w:snapToGrid w:val="0"/>
        <w:spacing w:line="360" w:lineRule="auto"/>
        <w:ind w:firstLine="4935" w:firstLineChars="2350"/>
        <w:rPr>
          <w:rFonts w:hAnsi="宋体"/>
          <w:color w:val="auto"/>
          <w:szCs w:val="21"/>
          <w:highlight w:val="none"/>
        </w:rPr>
      </w:pPr>
    </w:p>
    <w:p w14:paraId="61EA5AA3">
      <w:pPr>
        <w:pStyle w:val="46"/>
        <w:rPr>
          <w:color w:val="auto"/>
          <w:highlight w:val="none"/>
        </w:rPr>
      </w:pPr>
    </w:p>
    <w:p w14:paraId="437308A8">
      <w:pPr>
        <w:spacing w:line="360" w:lineRule="auto"/>
        <w:jc w:val="center"/>
        <w:rPr>
          <w:rFonts w:ascii="仿宋_GB2312" w:hAnsi="仿宋" w:eastAsia="仿宋_GB2312" w:cs="仿宋_GB2312"/>
          <w:color w:val="auto"/>
          <w:sz w:val="18"/>
          <w:szCs w:val="18"/>
          <w:highlight w:val="none"/>
        </w:rPr>
      </w:pPr>
    </w:p>
    <w:p w14:paraId="3C9D7CB3">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843A41A">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26FD62F">
      <w:pPr>
        <w:snapToGrid w:val="0"/>
        <w:spacing w:beforeLines="50" w:after="50"/>
        <w:jc w:val="left"/>
        <w:rPr>
          <w:rFonts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 对应第二章“采购需求”技术参数中要求必须提供的文件资料</w:t>
      </w:r>
    </w:p>
    <w:p w14:paraId="1004444D">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14782ADE">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DDF515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B352C3B">
      <w:pPr>
        <w:pStyle w:val="5"/>
        <w:rPr>
          <w:color w:val="auto"/>
          <w:highlight w:val="none"/>
        </w:rPr>
      </w:pPr>
    </w:p>
    <w:p w14:paraId="137DEA71">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、对本项目总体要求的理解（如有要求）</w:t>
      </w:r>
    </w:p>
    <w:p w14:paraId="2D80F75E">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2AE3805D">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16703B6C">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6542935">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90952FC">
      <w:pPr>
        <w:snapToGrid w:val="0"/>
        <w:spacing w:beforeLines="50" w:after="50"/>
        <w:ind w:left="142"/>
        <w:jc w:val="center"/>
        <w:rPr>
          <w:rFonts w:ascii="宋体" w:hAnsi="宋体"/>
          <w:b/>
          <w:color w:val="auto"/>
          <w:sz w:val="32"/>
          <w:szCs w:val="32"/>
          <w:highlight w:val="none"/>
        </w:rPr>
      </w:pPr>
    </w:p>
    <w:p w14:paraId="6509A41B">
      <w:pPr>
        <w:snapToGrid w:val="0"/>
        <w:spacing w:beforeLines="50" w:after="50"/>
        <w:rPr>
          <w:rFonts w:ascii="宋体" w:hAnsi="宋体"/>
          <w:b/>
          <w:color w:val="auto"/>
          <w:sz w:val="32"/>
          <w:szCs w:val="32"/>
          <w:highlight w:val="none"/>
        </w:rPr>
      </w:pPr>
    </w:p>
    <w:p w14:paraId="7C5C2330">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、产品出厂标准、质量检测报告</w:t>
      </w:r>
    </w:p>
    <w:p w14:paraId="43AD7C5C">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5AD5B9FE">
      <w:pPr>
        <w:snapToGrid w:val="0"/>
        <w:spacing w:beforeLines="50" w:after="50"/>
        <w:ind w:left="142"/>
        <w:jc w:val="center"/>
        <w:rPr>
          <w:rFonts w:ascii="宋体" w:hAnsi="宋体"/>
          <w:b/>
          <w:color w:val="auto"/>
          <w:sz w:val="32"/>
          <w:szCs w:val="32"/>
          <w:highlight w:val="none"/>
        </w:rPr>
      </w:pPr>
    </w:p>
    <w:p w14:paraId="411CF468">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73CAFC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7469D0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、优惠条件及特殊承诺</w:t>
      </w:r>
    </w:p>
    <w:p w14:paraId="1E738C7B">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48D6E807">
      <w:pPr>
        <w:spacing w:line="360" w:lineRule="auto"/>
        <w:jc w:val="center"/>
        <w:rPr>
          <w:rFonts w:ascii="仿宋_GB2312" w:hAnsi="仿宋" w:eastAsia="仿宋_GB2312" w:cs="仿宋_GB2312"/>
          <w:color w:val="auto"/>
          <w:sz w:val="18"/>
          <w:szCs w:val="18"/>
          <w:highlight w:val="none"/>
        </w:rPr>
      </w:pPr>
    </w:p>
    <w:p w14:paraId="2966F1F3">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FD98404">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AAEADA7">
      <w:pPr>
        <w:snapToGrid w:val="0"/>
        <w:spacing w:beforeLines="50" w:after="50"/>
        <w:ind w:left="142"/>
        <w:jc w:val="center"/>
        <w:rPr>
          <w:rFonts w:ascii="宋体" w:hAnsi="宋体"/>
          <w:b/>
          <w:color w:val="auto"/>
          <w:sz w:val="32"/>
          <w:szCs w:val="32"/>
          <w:highlight w:val="none"/>
        </w:rPr>
      </w:pPr>
    </w:p>
    <w:p w14:paraId="133F4AD5">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、投标人对项目的合理化建议和改进措施</w:t>
      </w:r>
    </w:p>
    <w:p w14:paraId="72460266">
      <w:pPr>
        <w:spacing w:line="360" w:lineRule="auto"/>
        <w:ind w:firstLine="4048" w:firstLineChars="1687"/>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3519E256">
      <w:pPr>
        <w:snapToGrid w:val="0"/>
        <w:spacing w:line="360" w:lineRule="auto"/>
        <w:ind w:firstLine="4935" w:firstLineChars="2350"/>
        <w:rPr>
          <w:rFonts w:hAnsi="宋体"/>
          <w:color w:val="auto"/>
          <w:szCs w:val="21"/>
          <w:highlight w:val="none"/>
        </w:rPr>
      </w:pPr>
    </w:p>
    <w:p w14:paraId="2E48CAC1">
      <w:pPr>
        <w:snapToGrid w:val="0"/>
        <w:spacing w:line="360" w:lineRule="auto"/>
        <w:rPr>
          <w:rFonts w:hAnsi="宋体"/>
          <w:color w:val="auto"/>
          <w:szCs w:val="21"/>
          <w:highlight w:val="none"/>
        </w:rPr>
      </w:pPr>
    </w:p>
    <w:p w14:paraId="111DD19F">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97C906C">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54ED616">
      <w:pPr>
        <w:autoSpaceDE w:val="0"/>
        <w:autoSpaceDN w:val="0"/>
        <w:spacing w:line="360" w:lineRule="auto"/>
        <w:ind w:firstLine="120"/>
        <w:rPr>
          <w:rFonts w:ascii="仿宋_GB2312" w:hAnsi="仿宋" w:eastAsia="仿宋_GB2312" w:cs="仿宋_GB2312"/>
          <w:color w:val="auto"/>
          <w:sz w:val="24"/>
          <w:highlight w:val="none"/>
        </w:rPr>
      </w:pPr>
    </w:p>
    <w:p w14:paraId="77832B10">
      <w:pPr>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、认为需要的其他技术文件或说明（如有）</w:t>
      </w:r>
    </w:p>
    <w:p w14:paraId="11419895">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3193ED8F">
      <w:pPr>
        <w:snapToGrid w:val="0"/>
        <w:spacing w:beforeLines="50" w:after="50"/>
        <w:ind w:left="142"/>
        <w:jc w:val="center"/>
        <w:rPr>
          <w:rFonts w:ascii="宋体" w:hAnsi="宋体"/>
          <w:b/>
          <w:color w:val="auto"/>
          <w:sz w:val="32"/>
          <w:szCs w:val="32"/>
          <w:highlight w:val="none"/>
        </w:rPr>
      </w:pPr>
    </w:p>
    <w:p w14:paraId="567640B4">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89BC45E">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0723C3B0">
      <w:pPr>
        <w:pStyle w:val="5"/>
        <w:rPr>
          <w:color w:val="auto"/>
          <w:highlight w:val="none"/>
        </w:rPr>
        <w:sectPr>
          <w:pgSz w:w="11906" w:h="16838"/>
          <w:pgMar w:top="1134" w:right="1134" w:bottom="1134" w:left="1134" w:header="720" w:footer="720" w:gutter="0"/>
          <w:pgNumType w:fmt="decimal"/>
          <w:cols w:space="720" w:num="1"/>
          <w:docGrid w:type="lines" w:linePitch="331" w:charSpace="0"/>
        </w:sectPr>
      </w:pPr>
    </w:p>
    <w:p w14:paraId="47B2BF43">
      <w:pPr>
        <w:pStyle w:val="14"/>
        <w:jc w:val="center"/>
        <w:outlineLvl w:val="1"/>
        <w:rPr>
          <w:rFonts w:hAnsi="宋体"/>
          <w:b/>
          <w:bCs/>
          <w:color w:val="auto"/>
          <w:sz w:val="28"/>
          <w:szCs w:val="28"/>
          <w:highlight w:val="none"/>
        </w:rPr>
      </w:pPr>
      <w:bookmarkStart w:id="172" w:name="_Toc89076014"/>
      <w:r>
        <w:rPr>
          <w:rFonts w:hint="eastAsia" w:hAnsi="宋体"/>
          <w:b/>
          <w:bCs/>
          <w:color w:val="auto"/>
          <w:sz w:val="28"/>
          <w:szCs w:val="28"/>
          <w:highlight w:val="none"/>
        </w:rPr>
        <w:t>第五节 报价文件格式</w:t>
      </w:r>
      <w:bookmarkEnd w:id="172"/>
    </w:p>
    <w:p w14:paraId="4C64BCA6">
      <w:pPr>
        <w:snapToGrid w:val="0"/>
        <w:spacing w:beforeLines="50" w:after="50" w:line="400" w:lineRule="exact"/>
        <w:rPr>
          <w:rFonts w:ascii="宋体" w:hAnsi="宋体"/>
          <w:bCs/>
          <w:color w:val="auto"/>
          <w:sz w:val="32"/>
          <w:szCs w:val="20"/>
          <w:highlight w:val="none"/>
        </w:rPr>
      </w:pPr>
      <w:r>
        <w:rPr>
          <w:rFonts w:hint="eastAsia" w:ascii="宋体" w:hAnsi="宋体"/>
          <w:bCs/>
          <w:color w:val="auto"/>
          <w:highlight w:val="none"/>
        </w:rPr>
        <w:t>电子投标文件</w:t>
      </w:r>
    </w:p>
    <w:p w14:paraId="2F2F4A84">
      <w:pPr>
        <w:snapToGrid w:val="0"/>
        <w:spacing w:beforeLines="50" w:after="50" w:line="400" w:lineRule="exact"/>
        <w:jc w:val="center"/>
        <w:rPr>
          <w:rFonts w:ascii="宋体" w:hAnsi="宋体"/>
          <w:bCs/>
          <w:color w:val="auto"/>
          <w:sz w:val="24"/>
          <w:szCs w:val="20"/>
          <w:highlight w:val="none"/>
        </w:rPr>
      </w:pPr>
    </w:p>
    <w:p w14:paraId="430F06BE">
      <w:pPr>
        <w:snapToGrid w:val="0"/>
        <w:spacing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35F2907C">
      <w:pPr>
        <w:snapToGrid w:val="0"/>
        <w:spacing w:beforeLines="50" w:after="50" w:line="400" w:lineRule="exact"/>
        <w:rPr>
          <w:rFonts w:ascii="宋体" w:hAnsi="宋体"/>
          <w:bCs/>
          <w:color w:val="auto"/>
          <w:sz w:val="24"/>
          <w:szCs w:val="20"/>
          <w:highlight w:val="none"/>
        </w:rPr>
      </w:pPr>
    </w:p>
    <w:p w14:paraId="7C25745B">
      <w:pPr>
        <w:snapToGrid w:val="0"/>
        <w:spacing w:beforeLines="50" w:after="50" w:line="400" w:lineRule="exact"/>
        <w:rPr>
          <w:rFonts w:ascii="宋体" w:hAnsi="宋体"/>
          <w:bCs/>
          <w:color w:val="auto"/>
          <w:sz w:val="24"/>
          <w:szCs w:val="20"/>
          <w:highlight w:val="none"/>
        </w:rPr>
      </w:pPr>
    </w:p>
    <w:p w14:paraId="0799E08A">
      <w:pPr>
        <w:snapToGrid w:val="0"/>
        <w:spacing w:beforeLines="50" w:after="50" w:line="400" w:lineRule="exact"/>
        <w:rPr>
          <w:rFonts w:ascii="宋体" w:hAnsi="宋体"/>
          <w:bCs/>
          <w:color w:val="auto"/>
          <w:sz w:val="24"/>
          <w:szCs w:val="20"/>
          <w:highlight w:val="none"/>
        </w:rPr>
      </w:pPr>
    </w:p>
    <w:p w14:paraId="6BC118A7">
      <w:pPr>
        <w:snapToGrid w:val="0"/>
        <w:spacing w:beforeLines="50" w:after="50" w:line="400" w:lineRule="exact"/>
        <w:rPr>
          <w:rFonts w:ascii="宋体" w:hAnsi="宋体"/>
          <w:bCs/>
          <w:color w:val="auto"/>
          <w:sz w:val="24"/>
          <w:szCs w:val="20"/>
          <w:highlight w:val="none"/>
        </w:rPr>
      </w:pPr>
    </w:p>
    <w:p w14:paraId="4FF8E6A2">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21DF4369">
      <w:pPr>
        <w:snapToGrid w:val="0"/>
        <w:spacing w:beforeLines="50" w:after="50" w:line="400" w:lineRule="exact"/>
        <w:ind w:firstLine="360" w:firstLineChars="150"/>
        <w:rPr>
          <w:rFonts w:ascii="宋体" w:hAnsi="宋体"/>
          <w:bCs/>
          <w:color w:val="auto"/>
          <w:sz w:val="24"/>
          <w:highlight w:val="none"/>
        </w:rPr>
      </w:pPr>
    </w:p>
    <w:p w14:paraId="5B251BCD">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7896C62">
      <w:pPr>
        <w:snapToGrid w:val="0"/>
        <w:spacing w:beforeLines="50" w:after="50" w:line="400" w:lineRule="exact"/>
        <w:ind w:firstLine="360" w:firstLineChars="150"/>
        <w:rPr>
          <w:rFonts w:ascii="宋体" w:hAnsi="宋体"/>
          <w:bCs/>
          <w:color w:val="auto"/>
          <w:sz w:val="24"/>
          <w:highlight w:val="none"/>
        </w:rPr>
      </w:pPr>
    </w:p>
    <w:p w14:paraId="5CE54DE9">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77A9C615">
      <w:pPr>
        <w:snapToGrid w:val="0"/>
        <w:spacing w:beforeLines="50" w:after="50" w:line="400" w:lineRule="exact"/>
        <w:ind w:firstLine="360" w:firstLineChars="150"/>
        <w:rPr>
          <w:rFonts w:ascii="宋体" w:hAnsi="宋体"/>
          <w:bCs/>
          <w:color w:val="auto"/>
          <w:sz w:val="24"/>
          <w:highlight w:val="none"/>
        </w:rPr>
      </w:pPr>
    </w:p>
    <w:p w14:paraId="6DA614DA">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66BCD801">
      <w:pPr>
        <w:snapToGrid w:val="0"/>
        <w:spacing w:beforeLines="50" w:after="50" w:line="400" w:lineRule="exact"/>
        <w:ind w:firstLine="360" w:firstLineChars="150"/>
        <w:rPr>
          <w:rFonts w:ascii="宋体" w:hAnsi="宋体"/>
          <w:bCs/>
          <w:color w:val="auto"/>
          <w:sz w:val="24"/>
          <w:highlight w:val="none"/>
        </w:rPr>
      </w:pPr>
    </w:p>
    <w:p w14:paraId="3FC7BB0A">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83E4916">
      <w:pPr>
        <w:pStyle w:val="7"/>
        <w:snapToGrid w:val="0"/>
        <w:spacing w:before="50" w:after="50" w:line="400" w:lineRule="exact"/>
        <w:ind w:firstLine="960" w:firstLineChars="400"/>
        <w:rPr>
          <w:rFonts w:ascii="宋体" w:hAnsi="宋体"/>
          <w:bCs/>
          <w:color w:val="auto"/>
          <w:sz w:val="24"/>
          <w:szCs w:val="24"/>
          <w:highlight w:val="none"/>
        </w:rPr>
      </w:pPr>
    </w:p>
    <w:p w14:paraId="15B0DD4C">
      <w:pPr>
        <w:snapToGrid w:val="0"/>
        <w:spacing w:beforeLines="50" w:after="50" w:line="400" w:lineRule="exact"/>
        <w:rPr>
          <w:rFonts w:ascii="宋体" w:hAnsi="宋体"/>
          <w:color w:val="auto"/>
          <w:sz w:val="24"/>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color w:val="auto"/>
          <w:sz w:val="24"/>
          <w:highlight w:val="none"/>
        </w:rPr>
        <w:t xml:space="preserve">                                                       年  月  日</w:t>
      </w:r>
    </w:p>
    <w:p w14:paraId="7740CCDA">
      <w:pPr>
        <w:rPr>
          <w:rFonts w:ascii="宋体" w:hAnsi="宋体" w:cs="宋体"/>
          <w:color w:val="auto"/>
          <w:highlight w:val="none"/>
        </w:rPr>
      </w:pPr>
    </w:p>
    <w:p w14:paraId="35AAB9EE">
      <w:pPr>
        <w:snapToGrid w:val="0"/>
        <w:spacing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26644892">
      <w:pPr>
        <w:rPr>
          <w:rFonts w:ascii="宋体" w:hAnsi="宋体" w:cs="宋体"/>
          <w:color w:val="auto"/>
          <w:highlight w:val="none"/>
        </w:rPr>
      </w:pPr>
    </w:p>
    <w:p w14:paraId="00791944">
      <w:pP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6645EFC9">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61FCBDEE">
      <w:pPr>
        <w:pStyle w:val="44"/>
        <w:rPr>
          <w:rFonts w:hint="eastAsia" w:ascii="仿宋_GB2312" w:hAnsi="仿宋" w:eastAsia="仿宋_GB2312" w:cs="仿宋_GB2312"/>
          <w:color w:val="auto"/>
          <w:kern w:val="0"/>
          <w:sz w:val="24"/>
          <w:szCs w:val="24"/>
          <w:highlight w:val="none"/>
          <w:lang w:val="en-US" w:eastAsia="zh-CN" w:bidi="ar-SA"/>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color w:val="auto"/>
          <w:kern w:val="0"/>
          <w:sz w:val="24"/>
          <w:szCs w:val="24"/>
          <w:highlight w:val="none"/>
          <w:lang w:val="en-US" w:eastAsia="zh-CN" w:bidi="ar-SA"/>
        </w:rPr>
        <w:t>三、投标人针对报价需要说明的其他文件和说明</w:t>
      </w:r>
      <w:r>
        <w:rPr>
          <w:rFonts w:hint="eastAsia" w:ascii="仿宋_GB2312" w:hAnsi="仿宋" w:eastAsia="仿宋_GB2312" w:cs="仿宋_GB2312"/>
          <w:color w:val="auto"/>
          <w:kern w:val="0"/>
          <w:sz w:val="24"/>
          <w:highlight w:val="none"/>
        </w:rPr>
        <w:t>……………（页码）</w:t>
      </w:r>
    </w:p>
    <w:p w14:paraId="04E79B7D">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一、投标函</w:t>
      </w:r>
    </w:p>
    <w:p w14:paraId="207CAC1D">
      <w:pPr>
        <w:pStyle w:val="14"/>
        <w:spacing w:line="440" w:lineRule="exact"/>
        <w:ind w:firstLine="420" w:firstLineChars="200"/>
        <w:rPr>
          <w:rFonts w:ascii="Times New Roman" w:hAnsi="Times New Roman"/>
          <w:color w:val="auto"/>
          <w:highlight w:val="none"/>
          <w:u w:val="single"/>
        </w:rPr>
      </w:pPr>
      <w:r>
        <w:rPr>
          <w:rFonts w:hint="eastAsia" w:ascii="Times New Roman" w:hAnsi="Times New Roman"/>
          <w:color w:val="auto"/>
          <w:highlight w:val="none"/>
        </w:rPr>
        <w:t>致：</w:t>
      </w:r>
      <w:r>
        <w:rPr>
          <w:rFonts w:hint="eastAsia" w:ascii="宋体" w:hAnsi="宋体"/>
          <w:color w:val="auto"/>
          <w:szCs w:val="21"/>
          <w:highlight w:val="none"/>
          <w:u w:val="single"/>
          <w:lang w:val="en-US" w:eastAsia="zh-CN"/>
        </w:rPr>
        <w:t xml:space="preserve">   （采购人全称）        </w:t>
      </w:r>
    </w:p>
    <w:p w14:paraId="5CBC69C8">
      <w:pPr>
        <w:pStyle w:val="14"/>
        <w:spacing w:line="440" w:lineRule="exact"/>
        <w:ind w:firstLine="420" w:firstLineChars="200"/>
        <w:rPr>
          <w:color w:val="auto"/>
          <w:highlight w:val="none"/>
        </w:rPr>
      </w:pPr>
      <w:r>
        <w:rPr>
          <w:rFonts w:hint="eastAsia"/>
          <w:color w:val="auto"/>
          <w:highlight w:val="none"/>
        </w:rPr>
        <w:t>我方已仔细阅读了贵方组织的</w:t>
      </w:r>
      <w:r>
        <w:rPr>
          <w:rFonts w:hint="eastAsia"/>
          <w:color w:val="auto"/>
          <w:highlight w:val="none"/>
          <w:u w:val="single"/>
          <w:lang w:val="en-US" w:eastAsia="zh-CN"/>
        </w:rPr>
        <w:t xml:space="preserve">            </w:t>
      </w:r>
      <w:r>
        <w:rPr>
          <w:rFonts w:hint="eastAsia"/>
          <w:color w:val="auto"/>
          <w:highlight w:val="none"/>
        </w:rPr>
        <w:t>项目（项目编号：</w:t>
      </w:r>
      <w:r>
        <w:rPr>
          <w:rFonts w:hint="eastAsia"/>
          <w:color w:val="auto"/>
          <w:highlight w:val="none"/>
          <w:u w:val="single"/>
          <w:lang w:val="en-US" w:eastAsia="zh-CN"/>
        </w:rPr>
        <w:t xml:space="preserve">        </w:t>
      </w:r>
      <w:r>
        <w:rPr>
          <w:rFonts w:hint="eastAsia"/>
          <w:color w:val="auto"/>
          <w:highlight w:val="none"/>
        </w:rPr>
        <w:t>）的招标文件的全部内容，授权</w:t>
      </w:r>
      <w:r>
        <w:rPr>
          <w:rFonts w:hint="eastAsia"/>
          <w:color w:val="auto"/>
          <w:highlight w:val="none"/>
          <w:u w:val="single"/>
          <w:lang w:val="en-US" w:eastAsia="zh-CN"/>
        </w:rPr>
        <w:t xml:space="preserve">  </w:t>
      </w:r>
      <w:r>
        <w:rPr>
          <w:rFonts w:hint="eastAsia"/>
          <w:color w:val="auto"/>
          <w:highlight w:val="none"/>
          <w:u w:val="single"/>
        </w:rPr>
        <w:t>(全权代表姓名) (职务、职称)</w:t>
      </w:r>
      <w:r>
        <w:rPr>
          <w:rFonts w:hint="eastAsia"/>
          <w:color w:val="auto"/>
          <w:highlight w:val="none"/>
          <w:u w:val="single"/>
          <w:lang w:val="en-US" w:eastAsia="zh-CN"/>
        </w:rPr>
        <w:t xml:space="preserve">   </w:t>
      </w:r>
      <w:r>
        <w:rPr>
          <w:rFonts w:hint="eastAsia"/>
          <w:color w:val="auto"/>
          <w:highlight w:val="none"/>
        </w:rPr>
        <w:t xml:space="preserve">为全权代表，现正式递交下述文件参加贵方组织的本次政府采购活动： </w:t>
      </w:r>
    </w:p>
    <w:p w14:paraId="556DAE0D">
      <w:pPr>
        <w:pStyle w:val="14"/>
        <w:spacing w:line="440" w:lineRule="exact"/>
        <w:ind w:firstLine="420" w:firstLineChars="200"/>
        <w:rPr>
          <w:color w:val="auto"/>
          <w:highlight w:val="none"/>
        </w:rPr>
      </w:pPr>
      <w:r>
        <w:rPr>
          <w:rFonts w:hint="eastAsia"/>
          <w:color w:val="auto"/>
          <w:highlight w:val="none"/>
        </w:rPr>
        <w:t>一、报价文件电子版一份（包含按投标人须知前附表要求提交的全部文件）；</w:t>
      </w:r>
    </w:p>
    <w:p w14:paraId="6629C7E1">
      <w:pPr>
        <w:pStyle w:val="14"/>
        <w:spacing w:line="440" w:lineRule="exact"/>
        <w:ind w:firstLine="482"/>
        <w:rPr>
          <w:color w:val="auto"/>
          <w:highlight w:val="none"/>
        </w:rPr>
      </w:pPr>
      <w:r>
        <w:rPr>
          <w:rFonts w:hint="eastAsia"/>
          <w:color w:val="auto"/>
          <w:highlight w:val="none"/>
        </w:rPr>
        <w:t>二、资格证明文件电子版一份（包含按投标人须知前附表要求提交的全部文件）；</w:t>
      </w:r>
    </w:p>
    <w:p w14:paraId="1BEAE1A1">
      <w:pPr>
        <w:pStyle w:val="14"/>
        <w:spacing w:line="440" w:lineRule="exact"/>
        <w:ind w:firstLine="482"/>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文件电子版一份（包含按投标人须知前附表要求提交的全部文件）；</w:t>
      </w:r>
    </w:p>
    <w:p w14:paraId="1AEAF56C">
      <w:pPr>
        <w:pStyle w:val="14"/>
        <w:spacing w:line="440" w:lineRule="exact"/>
        <w:ind w:firstLine="482"/>
        <w:rPr>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电子版一份（包含按投标人须知前附表要求提交的全部文件）；</w:t>
      </w:r>
    </w:p>
    <w:p w14:paraId="662A918E">
      <w:pPr>
        <w:pStyle w:val="14"/>
        <w:spacing w:line="440" w:lineRule="exact"/>
        <w:ind w:firstLine="482"/>
        <w:rPr>
          <w:rFonts w:ascii="Times New Roman" w:hAnsi="Times New Roman"/>
          <w:color w:val="auto"/>
          <w:highlight w:val="none"/>
        </w:rPr>
      </w:pPr>
      <w:r>
        <w:rPr>
          <w:rFonts w:hint="eastAsia"/>
          <w:color w:val="auto"/>
          <w:highlight w:val="none"/>
        </w:rPr>
        <w:t>据此函，签字人兹宣布：</w:t>
      </w:r>
    </w:p>
    <w:p w14:paraId="3E0C10EF">
      <w:pPr>
        <w:pStyle w:val="14"/>
        <w:spacing w:line="440" w:lineRule="exact"/>
        <w:ind w:firstLine="420" w:firstLineChars="200"/>
        <w:rPr>
          <w:rFonts w:ascii="Times New Roman" w:hAnsi="Times New Roman"/>
          <w:color w:val="auto"/>
          <w:highlight w:val="none"/>
        </w:rPr>
      </w:pPr>
      <w:r>
        <w:rPr>
          <w:rFonts w:hint="eastAsia"/>
          <w:color w:val="auto"/>
          <w:highlight w:val="none"/>
        </w:rPr>
        <w:t>1、我方愿意以</w:t>
      </w:r>
      <w:r>
        <w:rPr>
          <w:rFonts w:hint="eastAsia"/>
          <w:color w:val="auto"/>
          <w:highlight w:val="none"/>
          <w:u w:val="none"/>
        </w:rPr>
        <w:t>（大写）</w:t>
      </w:r>
      <w:r>
        <w:rPr>
          <w:rFonts w:hint="eastAsia"/>
          <w:color w:val="auto"/>
          <w:highlight w:val="none"/>
        </w:rPr>
        <w:t>人民币</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元)的投标总报价，</w:t>
      </w:r>
      <w:r>
        <w:rPr>
          <w:rFonts w:hint="eastAsia"/>
          <w:color w:val="auto"/>
          <w:highlight w:val="none"/>
          <w:lang w:eastAsia="zh-CN"/>
        </w:rPr>
        <w:t>交</w:t>
      </w:r>
      <w:r>
        <w:rPr>
          <w:rFonts w:hint="eastAsia"/>
          <w:color w:val="auto"/>
          <w:highlight w:val="none"/>
          <w:lang w:val="en-US" w:eastAsia="zh-CN"/>
        </w:rPr>
        <w:t>付</w:t>
      </w:r>
      <w:r>
        <w:rPr>
          <w:rFonts w:hint="eastAsia"/>
          <w:color w:val="auto"/>
          <w:highlight w:val="none"/>
        </w:rPr>
        <w:t>时间：</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w:t>
      </w:r>
      <w:r>
        <w:rPr>
          <w:rFonts w:hint="eastAsia"/>
          <w:color w:val="auto"/>
          <w:highlight w:val="none"/>
          <w:lang w:eastAsia="zh-CN"/>
        </w:rPr>
        <w:t>采购</w:t>
      </w:r>
      <w:r>
        <w:rPr>
          <w:rFonts w:hint="eastAsia"/>
          <w:color w:val="auto"/>
          <w:highlight w:val="none"/>
        </w:rPr>
        <w:t>需求”中的相应的采购内容。</w:t>
      </w:r>
    </w:p>
    <w:p w14:paraId="51A611DA">
      <w:pPr>
        <w:pStyle w:val="14"/>
        <w:spacing w:line="360" w:lineRule="exact"/>
        <w:ind w:firstLine="420" w:firstLineChars="200"/>
        <w:rPr>
          <w:color w:val="auto"/>
          <w:highlight w:val="none"/>
          <w:u w:val="single"/>
        </w:rPr>
      </w:pPr>
      <w:r>
        <w:rPr>
          <w:rFonts w:hint="eastAsia"/>
          <w:color w:val="auto"/>
          <w:highlight w:val="none"/>
        </w:rPr>
        <w:t>2、我方同意自本项目招标文件“第三章 投标人须知”第一节 投标人须知前附表 第21.</w:t>
      </w:r>
      <w:r>
        <w:rPr>
          <w:rFonts w:hint="eastAsia"/>
          <w:color w:val="auto"/>
          <w:highlight w:val="none"/>
          <w:lang w:val="en-US" w:eastAsia="zh-CN"/>
        </w:rPr>
        <w:t>1</w:t>
      </w:r>
      <w:r>
        <w:rPr>
          <w:rFonts w:hint="eastAsia"/>
          <w:color w:val="auto"/>
          <w:highlight w:val="none"/>
        </w:rPr>
        <w:t>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7CB8CF94">
      <w:pPr>
        <w:pStyle w:val="14"/>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14:paraId="5F53A64B">
      <w:pPr>
        <w:pStyle w:val="14"/>
        <w:spacing w:line="440" w:lineRule="exact"/>
        <w:ind w:firstLine="482"/>
        <w:rPr>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14:paraId="6912D84C">
      <w:pPr>
        <w:pStyle w:val="14"/>
        <w:spacing w:line="440" w:lineRule="exact"/>
        <w:ind w:firstLine="420" w:firstLineChars="200"/>
        <w:rPr>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44D1D1CF">
      <w:pPr>
        <w:pStyle w:val="14"/>
        <w:spacing w:line="440" w:lineRule="exact"/>
        <w:ind w:firstLine="420" w:firstLineChars="200"/>
        <w:rPr>
          <w:color w:val="auto"/>
          <w:highlight w:val="none"/>
        </w:rPr>
      </w:pPr>
      <w:r>
        <w:rPr>
          <w:rFonts w:hint="eastAsia"/>
          <w:color w:val="auto"/>
          <w:highlight w:val="none"/>
        </w:rPr>
        <w:t>6、我方已详细审核招标文件，我方知道必须放弃提出含糊不清或误解问题的权利。</w:t>
      </w:r>
    </w:p>
    <w:p w14:paraId="69D49DDB">
      <w:pPr>
        <w:pStyle w:val="14"/>
        <w:spacing w:line="440" w:lineRule="exact"/>
        <w:ind w:firstLine="420" w:firstLineChars="200"/>
        <w:rPr>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14:paraId="274EF9D1">
      <w:pPr>
        <w:pStyle w:val="14"/>
        <w:spacing w:line="440" w:lineRule="exact"/>
        <w:ind w:firstLine="420" w:firstLineChars="200"/>
        <w:rPr>
          <w:color w:val="auto"/>
          <w:highlight w:val="none"/>
        </w:rPr>
      </w:pPr>
      <w:r>
        <w:rPr>
          <w:rFonts w:hint="eastAsia"/>
          <w:color w:val="auto"/>
          <w:highlight w:val="none"/>
        </w:rPr>
        <w:t>8、我方完全理解贵方不一定接受投标报价最低的投标人为中标供应商的行为。</w:t>
      </w:r>
    </w:p>
    <w:p w14:paraId="02F2553A">
      <w:pPr>
        <w:pStyle w:val="14"/>
        <w:spacing w:line="440" w:lineRule="exact"/>
        <w:ind w:firstLine="420" w:firstLineChars="200"/>
        <w:rPr>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4BFB6A3">
      <w:pPr>
        <w:pStyle w:val="14"/>
        <w:numPr>
          <w:ilvl w:val="0"/>
          <w:numId w:val="8"/>
        </w:numPr>
        <w:spacing w:line="440" w:lineRule="exact"/>
        <w:rPr>
          <w:rFonts w:hAnsi="宋体"/>
          <w:color w:val="auto"/>
          <w:highlight w:val="none"/>
        </w:rPr>
      </w:pPr>
      <w:r>
        <w:rPr>
          <w:rFonts w:hint="eastAsia" w:hAnsi="宋体"/>
          <w:color w:val="auto"/>
          <w:highlight w:val="none"/>
        </w:rPr>
        <w:t>提供虚假材料谋取中标、成交的；</w:t>
      </w:r>
    </w:p>
    <w:p w14:paraId="3F9469EF">
      <w:pPr>
        <w:pStyle w:val="14"/>
        <w:numPr>
          <w:ilvl w:val="0"/>
          <w:numId w:val="8"/>
        </w:numPr>
        <w:spacing w:line="440" w:lineRule="exact"/>
        <w:rPr>
          <w:rFonts w:hAnsi="宋体"/>
          <w:color w:val="auto"/>
          <w:highlight w:val="none"/>
        </w:rPr>
      </w:pPr>
      <w:r>
        <w:rPr>
          <w:rFonts w:hint="eastAsia" w:hAnsi="宋体"/>
          <w:color w:val="auto"/>
          <w:highlight w:val="none"/>
        </w:rPr>
        <w:t>采取不正当手段诋毁、排挤其他供应商的；</w:t>
      </w:r>
    </w:p>
    <w:p w14:paraId="2485AB9D">
      <w:pPr>
        <w:pStyle w:val="14"/>
        <w:numPr>
          <w:ilvl w:val="0"/>
          <w:numId w:val="8"/>
        </w:numPr>
        <w:spacing w:line="440" w:lineRule="exact"/>
        <w:rPr>
          <w:color w:val="auto"/>
          <w:highlight w:val="none"/>
        </w:rPr>
      </w:pPr>
      <w:r>
        <w:rPr>
          <w:rFonts w:hint="eastAsia" w:hAnsi="宋体"/>
          <w:color w:val="auto"/>
          <w:highlight w:val="none"/>
        </w:rPr>
        <w:t>与采购人、其他供应商或者采购代理机构恶意串通的；</w:t>
      </w:r>
    </w:p>
    <w:p w14:paraId="03C0169A">
      <w:pPr>
        <w:pStyle w:val="14"/>
        <w:numPr>
          <w:ilvl w:val="0"/>
          <w:numId w:val="8"/>
        </w:numPr>
        <w:spacing w:line="440" w:lineRule="exact"/>
        <w:rPr>
          <w:color w:val="auto"/>
          <w:highlight w:val="none"/>
        </w:rPr>
      </w:pPr>
      <w:r>
        <w:rPr>
          <w:rFonts w:hint="eastAsia" w:hAnsi="宋体"/>
          <w:color w:val="auto"/>
          <w:highlight w:val="none"/>
        </w:rPr>
        <w:t>向采购人、采购代理机构行贿或者提供其他不正当利益的；</w:t>
      </w:r>
    </w:p>
    <w:p w14:paraId="49B94F81">
      <w:pPr>
        <w:pStyle w:val="14"/>
        <w:numPr>
          <w:ilvl w:val="0"/>
          <w:numId w:val="8"/>
        </w:numPr>
        <w:spacing w:line="440" w:lineRule="exact"/>
        <w:rPr>
          <w:color w:val="auto"/>
          <w:highlight w:val="none"/>
        </w:rPr>
      </w:pPr>
      <w:r>
        <w:rPr>
          <w:rFonts w:hint="eastAsia" w:hAnsi="宋体"/>
          <w:color w:val="auto"/>
          <w:highlight w:val="none"/>
        </w:rPr>
        <w:t>在招标采购过程中与采购人进行协商谈判的；</w:t>
      </w:r>
    </w:p>
    <w:p w14:paraId="771E4806">
      <w:pPr>
        <w:pStyle w:val="14"/>
        <w:numPr>
          <w:ilvl w:val="0"/>
          <w:numId w:val="8"/>
        </w:numPr>
        <w:spacing w:line="440" w:lineRule="exact"/>
        <w:rPr>
          <w:color w:val="auto"/>
          <w:highlight w:val="none"/>
        </w:rPr>
      </w:pPr>
      <w:r>
        <w:rPr>
          <w:rFonts w:hint="eastAsia" w:hAnsi="宋体"/>
          <w:color w:val="auto"/>
          <w:highlight w:val="none"/>
        </w:rPr>
        <w:t>拒绝有关部门监督检查或提供虚假情况的。</w:t>
      </w:r>
    </w:p>
    <w:p w14:paraId="1CA2ACBC">
      <w:pPr>
        <w:pStyle w:val="14"/>
        <w:spacing w:line="440" w:lineRule="exact"/>
        <w:ind w:left="420"/>
        <w:rPr>
          <w:color w:val="auto"/>
          <w:highlight w:val="none"/>
        </w:rPr>
      </w:pPr>
      <w:r>
        <w:rPr>
          <w:rFonts w:hint="eastAsia"/>
          <w:color w:val="auto"/>
          <w:highlight w:val="none"/>
        </w:rPr>
        <w:t>10、我方及由本人担任法定代表人的其他机构最近三年内被处罚的违法行为有：</w:t>
      </w:r>
    </w:p>
    <w:p w14:paraId="2DA5A3F4">
      <w:pPr>
        <w:pStyle w:val="14"/>
        <w:spacing w:line="440" w:lineRule="exact"/>
        <w:ind w:left="420"/>
        <w:rPr>
          <w:color w:val="auto"/>
          <w:highlight w:val="none"/>
        </w:rPr>
      </w:pPr>
    </w:p>
    <w:p w14:paraId="4136E75F">
      <w:pPr>
        <w:pStyle w:val="14"/>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14:paraId="22843AA9">
      <w:pPr>
        <w:pStyle w:val="14"/>
        <w:spacing w:line="360" w:lineRule="auto"/>
        <w:ind w:firstLine="420"/>
        <w:rPr>
          <w:color w:val="auto"/>
          <w:highlight w:val="none"/>
        </w:rPr>
      </w:pPr>
      <w:r>
        <w:rPr>
          <w:rFonts w:hint="eastAsia"/>
          <w:color w:val="auto"/>
          <w:highlight w:val="none"/>
        </w:rPr>
        <w:t>12、与本投标有关的一切正式往来信函请寄：</w:t>
      </w:r>
    </w:p>
    <w:p w14:paraId="3B9CD0BD">
      <w:pPr>
        <w:pStyle w:val="14"/>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p>
    <w:p w14:paraId="0788D8E9">
      <w:pPr>
        <w:pStyle w:val="14"/>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22468B8A">
      <w:pPr>
        <w:pStyle w:val="14"/>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2A4B538C">
      <w:pPr>
        <w:pStyle w:val="14"/>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7EFE15C7">
      <w:pPr>
        <w:pStyle w:val="14"/>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55E09443">
      <w:pPr>
        <w:pStyle w:val="14"/>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0E2897E1">
      <w:pPr>
        <w:pStyle w:val="14"/>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532E85F0">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5F1708F">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334BC79">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2A2ECB2">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8AEE4E0">
      <w:pPr>
        <w:snapToGrid w:val="0"/>
        <w:spacing w:line="360" w:lineRule="auto"/>
        <w:ind w:firstLine="5160" w:firstLineChars="2150"/>
        <w:rPr>
          <w:rFonts w:ascii="仿宋_GB2312" w:hAnsi="仿宋" w:eastAsia="仿宋_GB2312" w:cs="仿宋_GB2312"/>
          <w:color w:val="auto"/>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14:paraId="56B0F0E7">
      <w:pPr>
        <w:pStyle w:val="14"/>
        <w:spacing w:line="360" w:lineRule="auto"/>
        <w:jc w:val="center"/>
        <w:rPr>
          <w:b/>
          <w:color w:val="auto"/>
          <w:sz w:val="30"/>
          <w:szCs w:val="30"/>
          <w:highlight w:val="none"/>
        </w:rPr>
      </w:pPr>
      <w:r>
        <w:rPr>
          <w:rFonts w:hint="eastAsia" w:hAnsi="宋体"/>
          <w:color w:val="auto"/>
          <w:sz w:val="30"/>
          <w:highlight w:val="none"/>
        </w:rPr>
        <w:t>二、</w:t>
      </w: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22D985ED">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项目编号：</w:t>
      </w:r>
    </w:p>
    <w:p w14:paraId="47EA6B8B">
      <w:pPr>
        <w:pStyle w:val="14"/>
        <w:spacing w:line="360" w:lineRule="auto"/>
        <w:rPr>
          <w:b/>
          <w:color w:val="auto"/>
          <w:sz w:val="32"/>
          <w:highlight w:val="none"/>
        </w:rPr>
      </w:pPr>
      <w:r>
        <w:rPr>
          <w:rFonts w:hint="eastAsia" w:hAnsi="宋体"/>
          <w:color w:val="auto"/>
          <w:sz w:val="24"/>
          <w:highlight w:val="none"/>
        </w:rPr>
        <w:t>投标人名称：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6"/>
        <w:gridCol w:w="1065"/>
        <w:gridCol w:w="1650"/>
        <w:gridCol w:w="1020"/>
        <w:gridCol w:w="1380"/>
        <w:gridCol w:w="1665"/>
        <w:gridCol w:w="978"/>
      </w:tblGrid>
      <w:tr w14:paraId="6B5A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6D2DE325">
            <w:pPr>
              <w:rPr>
                <w:rFonts w:ascii="宋体" w:hAnsi="宋体"/>
                <w:color w:val="auto"/>
                <w:szCs w:val="22"/>
                <w:highlight w:val="none"/>
              </w:rPr>
            </w:pPr>
            <w:r>
              <w:rPr>
                <w:rFonts w:hint="eastAsia" w:ascii="宋体" w:hAnsi="宋体"/>
                <w:color w:val="auto"/>
                <w:szCs w:val="22"/>
                <w:highlight w:val="none"/>
              </w:rPr>
              <w:t>序号</w:t>
            </w:r>
          </w:p>
        </w:tc>
        <w:tc>
          <w:tcPr>
            <w:tcW w:w="1336" w:type="dxa"/>
            <w:tcBorders>
              <w:top w:val="single" w:color="auto" w:sz="4" w:space="0"/>
              <w:left w:val="single" w:color="auto" w:sz="4" w:space="0"/>
              <w:bottom w:val="single" w:color="auto" w:sz="4" w:space="0"/>
              <w:right w:val="single" w:color="auto" w:sz="4" w:space="0"/>
            </w:tcBorders>
            <w:noWrap/>
            <w:vAlign w:val="center"/>
          </w:tcPr>
          <w:p w14:paraId="2D122023">
            <w:pPr>
              <w:ind w:firstLine="210" w:firstLineChars="100"/>
              <w:rPr>
                <w:rFonts w:ascii="宋体" w:hAnsi="宋体"/>
                <w:color w:val="auto"/>
                <w:szCs w:val="22"/>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1065" w:type="dxa"/>
            <w:tcBorders>
              <w:top w:val="single" w:color="auto" w:sz="4" w:space="0"/>
              <w:left w:val="single" w:color="auto" w:sz="4" w:space="0"/>
              <w:bottom w:val="single" w:color="auto" w:sz="4" w:space="0"/>
              <w:right w:val="single" w:color="auto" w:sz="4" w:space="0"/>
            </w:tcBorders>
            <w:noWrap/>
            <w:vAlign w:val="center"/>
          </w:tcPr>
          <w:p w14:paraId="465EB9D2">
            <w:pPr>
              <w:jc w:val="center"/>
              <w:rPr>
                <w:rFonts w:ascii="宋体" w:hAnsi="宋体"/>
                <w:color w:val="auto"/>
                <w:szCs w:val="22"/>
                <w:highlight w:val="none"/>
              </w:rPr>
            </w:pPr>
            <w:r>
              <w:rPr>
                <w:rFonts w:hint="eastAsia" w:ascii="宋体" w:hAnsi="宋体"/>
                <w:color w:val="auto"/>
                <w:szCs w:val="22"/>
                <w:highlight w:val="none"/>
              </w:rPr>
              <w:t>品牌</w:t>
            </w:r>
          </w:p>
        </w:tc>
        <w:tc>
          <w:tcPr>
            <w:tcW w:w="1650" w:type="dxa"/>
            <w:tcBorders>
              <w:top w:val="single" w:color="auto" w:sz="4" w:space="0"/>
              <w:left w:val="single" w:color="auto" w:sz="4" w:space="0"/>
              <w:bottom w:val="single" w:color="auto" w:sz="4" w:space="0"/>
              <w:right w:val="single" w:color="auto" w:sz="4" w:space="0"/>
            </w:tcBorders>
            <w:noWrap/>
            <w:vAlign w:val="center"/>
          </w:tcPr>
          <w:p w14:paraId="62BFAC89">
            <w:pPr>
              <w:jc w:val="center"/>
              <w:rPr>
                <w:rFonts w:ascii="宋体" w:hAnsi="宋体"/>
                <w:color w:val="auto"/>
                <w:szCs w:val="22"/>
                <w:highlight w:val="none"/>
              </w:rPr>
            </w:pPr>
            <w:r>
              <w:rPr>
                <w:rFonts w:hint="eastAsia" w:ascii="宋体" w:hAnsi="宋体"/>
                <w:color w:val="auto"/>
                <w:szCs w:val="22"/>
                <w:highlight w:val="none"/>
              </w:rPr>
              <w:t>规格型号</w:t>
            </w:r>
          </w:p>
        </w:tc>
        <w:tc>
          <w:tcPr>
            <w:tcW w:w="1020" w:type="dxa"/>
            <w:tcBorders>
              <w:top w:val="single" w:color="auto" w:sz="4" w:space="0"/>
              <w:left w:val="single" w:color="auto" w:sz="4" w:space="0"/>
              <w:bottom w:val="single" w:color="auto" w:sz="4" w:space="0"/>
              <w:right w:val="single" w:color="auto" w:sz="4" w:space="0"/>
            </w:tcBorders>
            <w:noWrap/>
            <w:vAlign w:val="center"/>
          </w:tcPr>
          <w:p w14:paraId="3F554E9A">
            <w:pPr>
              <w:jc w:val="center"/>
              <w:rPr>
                <w:rFonts w:ascii="宋体" w:hAnsi="宋体"/>
                <w:color w:val="auto"/>
                <w:szCs w:val="22"/>
                <w:highlight w:val="none"/>
              </w:rPr>
            </w:pPr>
            <w:r>
              <w:rPr>
                <w:rFonts w:hint="eastAsia" w:ascii="宋体" w:hAnsi="宋体"/>
                <w:color w:val="auto"/>
                <w:szCs w:val="22"/>
                <w:highlight w:val="none"/>
              </w:rPr>
              <w:t>数量及单位</w:t>
            </w:r>
            <w:r>
              <w:rPr>
                <w:rFonts w:ascii="宋体" w:hAnsi="宋体"/>
                <w:color w:val="auto"/>
                <w:szCs w:val="22"/>
                <w:highlight w:val="none"/>
              </w:rPr>
              <w:t>①</w:t>
            </w:r>
          </w:p>
        </w:tc>
        <w:tc>
          <w:tcPr>
            <w:tcW w:w="1380" w:type="dxa"/>
            <w:tcBorders>
              <w:top w:val="single" w:color="auto" w:sz="4" w:space="0"/>
              <w:left w:val="single" w:color="auto" w:sz="4" w:space="0"/>
              <w:bottom w:val="single" w:color="auto" w:sz="4" w:space="0"/>
              <w:right w:val="single" w:color="auto" w:sz="4" w:space="0"/>
            </w:tcBorders>
            <w:noWrap/>
            <w:vAlign w:val="center"/>
          </w:tcPr>
          <w:p w14:paraId="6A87BBC9">
            <w:pP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1665" w:type="dxa"/>
            <w:tcBorders>
              <w:top w:val="single" w:color="auto" w:sz="4" w:space="0"/>
              <w:left w:val="single" w:color="auto" w:sz="4" w:space="0"/>
              <w:bottom w:val="single" w:color="auto" w:sz="4" w:space="0"/>
              <w:right w:val="single" w:color="auto" w:sz="4" w:space="0"/>
            </w:tcBorders>
            <w:noWrap/>
            <w:vAlign w:val="center"/>
          </w:tcPr>
          <w:p w14:paraId="2F4E2293">
            <w:pPr>
              <w:rPr>
                <w:rFonts w:ascii="宋体" w:hAnsi="宋体"/>
                <w:color w:val="auto"/>
                <w:szCs w:val="22"/>
                <w:highlight w:val="none"/>
              </w:rPr>
            </w:pPr>
            <w:r>
              <w:rPr>
                <w:rFonts w:hint="eastAsia" w:ascii="宋体" w:hAnsi="宋体"/>
                <w:color w:val="auto"/>
                <w:szCs w:val="22"/>
                <w:highlight w:val="none"/>
              </w:rPr>
              <w:t>单项合价（元）</w:t>
            </w:r>
          </w:p>
          <w:p w14:paraId="20F4797B">
            <w:pPr>
              <w:rPr>
                <w:rFonts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978" w:type="dxa"/>
            <w:tcBorders>
              <w:top w:val="single" w:color="auto" w:sz="4" w:space="0"/>
              <w:left w:val="single" w:color="auto" w:sz="4" w:space="0"/>
              <w:bottom w:val="single" w:color="auto" w:sz="4" w:space="0"/>
              <w:right w:val="single" w:color="auto" w:sz="4" w:space="0"/>
            </w:tcBorders>
            <w:noWrap/>
          </w:tcPr>
          <w:p w14:paraId="6219A831">
            <w:pPr>
              <w:spacing w:line="360" w:lineRule="auto"/>
              <w:jc w:val="center"/>
              <w:rPr>
                <w:rFonts w:ascii="宋体" w:hAnsi="宋体"/>
                <w:color w:val="auto"/>
                <w:szCs w:val="22"/>
                <w:highlight w:val="none"/>
              </w:rPr>
            </w:pPr>
            <w:r>
              <w:rPr>
                <w:rFonts w:hint="eastAsia" w:ascii="宋体" w:hAnsi="宋体"/>
                <w:color w:val="auto"/>
                <w:szCs w:val="22"/>
                <w:highlight w:val="none"/>
              </w:rPr>
              <w:t>备注</w:t>
            </w:r>
          </w:p>
        </w:tc>
      </w:tr>
      <w:tr w14:paraId="7C2C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2FF503AC">
            <w:pPr>
              <w:rPr>
                <w:rFonts w:ascii="宋体" w:hAnsi="宋体"/>
                <w:color w:val="auto"/>
                <w:szCs w:val="22"/>
                <w:highlight w:val="none"/>
              </w:rPr>
            </w:pPr>
            <w:r>
              <w:rPr>
                <w:rFonts w:ascii="宋体" w:hAnsi="宋体"/>
                <w:color w:val="auto"/>
                <w:szCs w:val="22"/>
                <w:highlight w:val="none"/>
              </w:rPr>
              <w:t>1</w:t>
            </w:r>
          </w:p>
        </w:tc>
        <w:tc>
          <w:tcPr>
            <w:tcW w:w="1336" w:type="dxa"/>
            <w:tcBorders>
              <w:top w:val="single" w:color="auto" w:sz="4" w:space="0"/>
              <w:left w:val="single" w:color="auto" w:sz="4" w:space="0"/>
              <w:bottom w:val="single" w:color="auto" w:sz="4" w:space="0"/>
              <w:right w:val="single" w:color="auto" w:sz="4" w:space="0"/>
            </w:tcBorders>
            <w:noWrap/>
            <w:vAlign w:val="center"/>
          </w:tcPr>
          <w:p w14:paraId="76EE388D">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77DCA6E">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612A4C9E">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688086E">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08679994">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63D013E1">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0A19E1A8">
            <w:pPr>
              <w:rPr>
                <w:rFonts w:ascii="宋体" w:hAnsi="宋体"/>
                <w:color w:val="auto"/>
                <w:szCs w:val="22"/>
                <w:highlight w:val="none"/>
              </w:rPr>
            </w:pPr>
          </w:p>
        </w:tc>
      </w:tr>
      <w:tr w14:paraId="5475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56FCA9F1">
            <w:pPr>
              <w:rPr>
                <w:rFonts w:ascii="宋体" w:hAnsi="宋体"/>
                <w:color w:val="auto"/>
                <w:szCs w:val="22"/>
                <w:highlight w:val="none"/>
              </w:rPr>
            </w:pPr>
            <w:r>
              <w:rPr>
                <w:rFonts w:ascii="宋体" w:hAnsi="宋体"/>
                <w:color w:val="auto"/>
                <w:szCs w:val="22"/>
                <w:highlight w:val="none"/>
              </w:rPr>
              <w:t>2</w:t>
            </w:r>
          </w:p>
        </w:tc>
        <w:tc>
          <w:tcPr>
            <w:tcW w:w="1336" w:type="dxa"/>
            <w:tcBorders>
              <w:top w:val="single" w:color="auto" w:sz="4" w:space="0"/>
              <w:left w:val="single" w:color="auto" w:sz="4" w:space="0"/>
              <w:bottom w:val="single" w:color="auto" w:sz="4" w:space="0"/>
              <w:right w:val="single" w:color="auto" w:sz="4" w:space="0"/>
            </w:tcBorders>
            <w:noWrap/>
            <w:vAlign w:val="center"/>
          </w:tcPr>
          <w:p w14:paraId="321D0031">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CD38DAA">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4A645E85">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6F8F151F">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2C1ABF54">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1F76769E">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14A2E98">
            <w:pPr>
              <w:rPr>
                <w:rFonts w:ascii="宋体" w:hAnsi="宋体"/>
                <w:color w:val="auto"/>
                <w:szCs w:val="22"/>
                <w:highlight w:val="none"/>
              </w:rPr>
            </w:pPr>
          </w:p>
        </w:tc>
      </w:tr>
      <w:tr w14:paraId="5709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41FF00A7">
            <w:pPr>
              <w:rPr>
                <w:rFonts w:ascii="宋体" w:hAnsi="宋体"/>
                <w:color w:val="auto"/>
                <w:szCs w:val="22"/>
                <w:highlight w:val="none"/>
              </w:rPr>
            </w:pPr>
            <w:r>
              <w:rPr>
                <w:rFonts w:ascii="宋体" w:hAnsi="宋体"/>
                <w:color w:val="auto"/>
                <w:szCs w:val="22"/>
                <w:highlight w:val="none"/>
              </w:rPr>
              <w:t>...</w:t>
            </w:r>
          </w:p>
        </w:tc>
        <w:tc>
          <w:tcPr>
            <w:tcW w:w="1336" w:type="dxa"/>
            <w:tcBorders>
              <w:top w:val="single" w:color="auto" w:sz="4" w:space="0"/>
              <w:left w:val="single" w:color="auto" w:sz="4" w:space="0"/>
              <w:bottom w:val="single" w:color="auto" w:sz="4" w:space="0"/>
              <w:right w:val="single" w:color="auto" w:sz="4" w:space="0"/>
            </w:tcBorders>
            <w:noWrap/>
            <w:vAlign w:val="center"/>
          </w:tcPr>
          <w:p w14:paraId="3E0305F0">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48FC4AB">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5D959B22">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2FDB161">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36AD5311">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53DF7C4F">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662FD11">
            <w:pPr>
              <w:rPr>
                <w:rFonts w:ascii="宋体" w:hAnsi="宋体"/>
                <w:color w:val="auto"/>
                <w:szCs w:val="22"/>
                <w:highlight w:val="none"/>
              </w:rPr>
            </w:pPr>
          </w:p>
        </w:tc>
      </w:tr>
      <w:tr w14:paraId="483B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tcPr>
          <w:p w14:paraId="561EA7F4">
            <w:pPr>
              <w:rPr>
                <w:rFonts w:ascii="宋体" w:hAnsi="宋体"/>
                <w:color w:val="auto"/>
                <w:szCs w:val="22"/>
                <w:highlight w:val="none"/>
              </w:rPr>
            </w:pPr>
            <w:r>
              <w:rPr>
                <w:rFonts w:hint="eastAsia" w:ascii="宋体" w:hAnsi="宋体"/>
                <w:color w:val="auto"/>
                <w:szCs w:val="22"/>
                <w:highlight w:val="none"/>
              </w:rPr>
              <w:t>报价合计（包含税费等所有费用）人民币（大写）：</w:t>
            </w:r>
            <w:r>
              <w:rPr>
                <w:rFonts w:hint="eastAsia" w:ascii="宋体" w:hAnsi="宋体"/>
                <w:color w:val="auto"/>
                <w:szCs w:val="22"/>
                <w:highlight w:val="none"/>
                <w:lang w:val="en-US" w:eastAsia="zh-CN"/>
              </w:rPr>
              <w:t xml:space="preserve"> </w:t>
            </w:r>
            <w:r>
              <w:rPr>
                <w:rFonts w:hint="eastAsia" w:ascii="宋体" w:hAnsi="宋体"/>
                <w:color w:val="auto"/>
                <w:szCs w:val="22"/>
                <w:highlight w:val="none"/>
                <w:u w:val="single"/>
                <w:lang w:val="en-US" w:eastAsia="zh-CN"/>
              </w:rPr>
              <w:t xml:space="preserve">           </w:t>
            </w:r>
            <w:r>
              <w:rPr>
                <w:rFonts w:hint="eastAsia" w:ascii="宋体" w:hAnsi="宋体"/>
                <w:color w:val="auto"/>
                <w:szCs w:val="22"/>
                <w:highlight w:val="none"/>
              </w:rPr>
              <w:t>（￥</w:t>
            </w:r>
            <w:r>
              <w:rPr>
                <w:rFonts w:hint="eastAsia" w:ascii="宋体" w:hAnsi="宋体"/>
                <w:color w:val="auto"/>
                <w:szCs w:val="22"/>
                <w:highlight w:val="none"/>
                <w:u w:val="single"/>
                <w:lang w:val="en-US" w:eastAsia="zh-CN"/>
              </w:rPr>
              <w:t xml:space="preserve">            </w:t>
            </w:r>
            <w:r>
              <w:rPr>
                <w:rFonts w:hint="eastAsia" w:ascii="宋体" w:hAnsi="宋体"/>
                <w:color w:val="auto"/>
                <w:szCs w:val="22"/>
                <w:highlight w:val="none"/>
              </w:rPr>
              <w:t xml:space="preserve"> 元）</w:t>
            </w:r>
          </w:p>
        </w:tc>
      </w:tr>
      <w:tr w14:paraId="7BF2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3FAA6341">
            <w:pPr>
              <w:jc w:val="left"/>
              <w:rPr>
                <w:rFonts w:ascii="宋体" w:hAnsi="宋体"/>
                <w:color w:val="auto"/>
                <w:szCs w:val="22"/>
                <w:highlight w:val="none"/>
              </w:rPr>
            </w:pPr>
            <w:r>
              <w:rPr>
                <w:rFonts w:hint="eastAsia" w:hAnsi="宋体" w:cs="宋体"/>
                <w:color w:val="auto"/>
                <w:spacing w:val="-6"/>
                <w:highlight w:val="none"/>
                <w:lang w:eastAsia="zh-CN"/>
              </w:rPr>
              <w:t>交</w:t>
            </w:r>
            <w:r>
              <w:rPr>
                <w:rFonts w:hint="eastAsia" w:hAnsi="宋体" w:cs="宋体"/>
                <w:color w:val="auto"/>
                <w:spacing w:val="-6"/>
                <w:highlight w:val="none"/>
                <w:lang w:val="en-US" w:eastAsia="zh-CN"/>
              </w:rPr>
              <w:t>付</w:t>
            </w:r>
            <w:r>
              <w:rPr>
                <w:rFonts w:hint="eastAsia" w:hAnsi="宋体" w:cs="宋体"/>
                <w:color w:val="auto"/>
                <w:spacing w:val="-6"/>
                <w:highlight w:val="none"/>
                <w:lang w:eastAsia="zh-CN"/>
              </w:rPr>
              <w:t>时间</w:t>
            </w:r>
            <w:r>
              <w:rPr>
                <w:rFonts w:hint="eastAsia" w:hAnsi="宋体" w:cs="宋体"/>
                <w:color w:val="auto"/>
                <w:spacing w:val="-6"/>
                <w:highlight w:val="none"/>
              </w:rPr>
              <w:t>：</w:t>
            </w:r>
          </w:p>
        </w:tc>
      </w:tr>
      <w:tr w14:paraId="394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156457A6">
            <w:pPr>
              <w:jc w:val="left"/>
              <w:rPr>
                <w:rFonts w:ascii="宋体" w:hAnsi="宋体"/>
                <w:color w:val="auto"/>
                <w:szCs w:val="22"/>
                <w:highlight w:val="none"/>
              </w:rPr>
            </w:pPr>
            <w:r>
              <w:rPr>
                <w:rFonts w:hint="eastAsia" w:hAnsi="宋体" w:cs="宋体"/>
                <w:color w:val="auto"/>
                <w:spacing w:val="-6"/>
                <w:highlight w:val="none"/>
                <w:lang w:val="en-US" w:eastAsia="zh-CN"/>
              </w:rPr>
              <w:t>交付地点</w:t>
            </w:r>
            <w:r>
              <w:rPr>
                <w:rFonts w:hint="eastAsia" w:hAnsi="宋体" w:cs="宋体"/>
                <w:color w:val="auto"/>
                <w:spacing w:val="-6"/>
                <w:highlight w:val="none"/>
              </w:rPr>
              <w:t>：</w:t>
            </w:r>
          </w:p>
        </w:tc>
      </w:tr>
    </w:tbl>
    <w:p w14:paraId="54AB8870">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1A81D414">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5EEE8560">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4A48E4FB">
      <w:pPr>
        <w:snapToGrid w:val="0"/>
        <w:spacing w:before="50" w:after="50"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5BD92EB4">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w:t>
      </w:r>
      <w:r>
        <w:rPr>
          <w:rFonts w:hint="eastAsia" w:ascii="仿宋_GB2312" w:hAnsi="仿宋" w:eastAsia="仿宋_GB2312" w:cs="仿宋_GB2312"/>
          <w:color w:val="auto"/>
          <w:kern w:val="0"/>
          <w:sz w:val="24"/>
          <w:highlight w:val="none"/>
          <w:lang w:val="en-US" w:eastAsia="zh-CN"/>
        </w:rPr>
        <w:t>标的</w:t>
      </w:r>
      <w:r>
        <w:rPr>
          <w:rFonts w:hint="eastAsia" w:ascii="仿宋_GB2312" w:hAnsi="仿宋" w:eastAsia="仿宋_GB2312" w:cs="仿宋_GB2312"/>
          <w:color w:val="auto"/>
          <w:kern w:val="0"/>
          <w:sz w:val="24"/>
          <w:highlight w:val="none"/>
          <w:lang w:val="zh-CN"/>
        </w:rPr>
        <w:t>名称”一栏中，填写具体货物，</w:t>
      </w:r>
      <w:r>
        <w:rPr>
          <w:rFonts w:hint="eastAsia" w:ascii="仿宋_GB2312" w:hAnsi="仿宋" w:eastAsia="仿宋_GB2312" w:cs="仿宋_GB2312"/>
          <w:b/>
          <w:color w:val="auto"/>
          <w:kern w:val="0"/>
          <w:sz w:val="24"/>
          <w:highlight w:val="none"/>
          <w:lang w:val="zh-CN"/>
        </w:rPr>
        <w:t>否则其投标作无效标处理。</w:t>
      </w:r>
    </w:p>
    <w:p w14:paraId="17D9EB9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DC139D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2F72C31">
      <w:pPr>
        <w:snapToGrid w:val="0"/>
        <w:spacing w:line="360" w:lineRule="auto"/>
        <w:ind w:firstLine="5160" w:firstLineChars="215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998B677">
      <w:pPr>
        <w:rPr>
          <w:rFonts w:hint="eastAsia" w:ascii="仿宋_GB2312" w:hAnsi="仿宋" w:eastAsia="仿宋_GB2312" w:cs="仿宋_GB2312"/>
          <w:color w:val="auto"/>
          <w:sz w:val="24"/>
          <w:highlight w:val="none"/>
        </w:rPr>
      </w:pPr>
      <w:bookmarkStart w:id="173" w:name="_Toc14053"/>
    </w:p>
    <w:p w14:paraId="404ECB4E">
      <w:pPr>
        <w:pStyle w:val="11"/>
        <w:rPr>
          <w:rFonts w:hint="eastAsia" w:ascii="仿宋_GB2312" w:hAnsi="仿宋" w:eastAsia="仿宋_GB2312" w:cs="仿宋_GB2312"/>
          <w:color w:val="auto"/>
          <w:sz w:val="24"/>
          <w:highlight w:val="none"/>
        </w:rPr>
      </w:pPr>
    </w:p>
    <w:p w14:paraId="3AD3340C">
      <w:pPr>
        <w:rPr>
          <w:rFonts w:hint="eastAsia" w:ascii="仿宋_GB2312" w:hAnsi="仿宋" w:eastAsia="仿宋_GB2312" w:cs="仿宋_GB2312"/>
          <w:color w:val="auto"/>
          <w:sz w:val="24"/>
          <w:highlight w:val="none"/>
        </w:rPr>
      </w:pPr>
    </w:p>
    <w:p w14:paraId="114AAD70">
      <w:pPr>
        <w:pStyle w:val="11"/>
        <w:rPr>
          <w:rFonts w:hint="eastAsia" w:ascii="仿宋_GB2312" w:hAnsi="仿宋" w:eastAsia="仿宋_GB2312" w:cs="仿宋_GB2312"/>
          <w:color w:val="auto"/>
          <w:sz w:val="24"/>
          <w:highlight w:val="none"/>
        </w:rPr>
      </w:pPr>
    </w:p>
    <w:p w14:paraId="2958A164">
      <w:pPr>
        <w:rPr>
          <w:rFonts w:hint="eastAsia" w:ascii="仿宋_GB2312" w:hAnsi="仿宋" w:eastAsia="仿宋_GB2312" w:cs="仿宋_GB2312"/>
          <w:color w:val="auto"/>
          <w:sz w:val="24"/>
          <w:highlight w:val="none"/>
        </w:rPr>
      </w:pPr>
    </w:p>
    <w:p w14:paraId="04C55B05">
      <w:pPr>
        <w:rPr>
          <w:rFonts w:hint="eastAsia" w:ascii="仿宋_GB2312" w:hAnsi="仿宋" w:eastAsia="仿宋_GB2312" w:cs="仿宋_GB2312"/>
          <w:color w:val="auto"/>
          <w:sz w:val="24"/>
          <w:highlight w:val="none"/>
        </w:rPr>
      </w:pPr>
    </w:p>
    <w:p w14:paraId="67E4E46C">
      <w:pPr>
        <w:pStyle w:val="11"/>
        <w:rPr>
          <w:rFonts w:hint="eastAsia" w:ascii="仿宋_GB2312" w:hAnsi="仿宋" w:eastAsia="仿宋_GB2312" w:cs="仿宋_GB2312"/>
          <w:color w:val="auto"/>
          <w:sz w:val="24"/>
          <w:highlight w:val="none"/>
        </w:rPr>
      </w:pPr>
    </w:p>
    <w:p w14:paraId="32E3F44F">
      <w:pPr>
        <w:rPr>
          <w:rFonts w:hint="eastAsia" w:ascii="仿宋_GB2312" w:hAnsi="仿宋" w:eastAsia="仿宋_GB2312" w:cs="仿宋_GB2312"/>
          <w:color w:val="auto"/>
          <w:sz w:val="24"/>
          <w:highlight w:val="none"/>
        </w:rPr>
      </w:pPr>
    </w:p>
    <w:p w14:paraId="330CC7DE">
      <w:pPr>
        <w:pStyle w:val="11"/>
        <w:rPr>
          <w:rFonts w:hint="eastAsia" w:ascii="仿宋_GB2312" w:hAnsi="仿宋" w:eastAsia="仿宋_GB2312" w:cs="仿宋_GB2312"/>
          <w:color w:val="auto"/>
          <w:sz w:val="24"/>
          <w:highlight w:val="none"/>
        </w:rPr>
      </w:pPr>
    </w:p>
    <w:p w14:paraId="59C13F43">
      <w:pPr>
        <w:rPr>
          <w:rFonts w:hint="eastAsia"/>
          <w:color w:val="auto"/>
          <w:highlight w:val="none"/>
          <w:lang w:val="en-US" w:eastAsia="zh-CN"/>
        </w:rPr>
      </w:pPr>
    </w:p>
    <w:p w14:paraId="5ADF08DD">
      <w:pPr>
        <w:pStyle w:val="14"/>
        <w:tabs>
          <w:tab w:val="left" w:pos="2472"/>
        </w:tabs>
        <w:spacing w:line="460" w:lineRule="exact"/>
        <w:ind w:firstLine="1084" w:firstLineChars="300"/>
        <w:outlineLvl w:val="0"/>
        <w:rPr>
          <w:rFonts w:ascii="Times New Roman" w:hAnsi="Times New Roman"/>
          <w:b/>
          <w:color w:val="auto"/>
          <w:sz w:val="36"/>
          <w:highlight w:val="none"/>
        </w:rPr>
      </w:pPr>
      <w:r>
        <w:rPr>
          <w:rFonts w:hint="eastAsia" w:ascii="Times New Roman" w:hAnsi="Times New Roman"/>
          <w:b/>
          <w:color w:val="auto"/>
          <w:sz w:val="36"/>
          <w:highlight w:val="none"/>
          <w:lang w:val="en-US" w:eastAsia="zh-CN"/>
        </w:rPr>
        <w:t>四、投标人针对报价需要说明的其他文件和说明</w:t>
      </w:r>
    </w:p>
    <w:p w14:paraId="3DEAD7E8">
      <w:pPr>
        <w:pStyle w:val="14"/>
        <w:tabs>
          <w:tab w:val="left" w:pos="2472"/>
        </w:tabs>
        <w:spacing w:line="460" w:lineRule="exact"/>
        <w:ind w:firstLine="2331" w:firstLineChars="645"/>
        <w:outlineLvl w:val="0"/>
        <w:rPr>
          <w:rFonts w:ascii="Times New Roman" w:hAnsi="Times New Roman"/>
          <w:b/>
          <w:color w:val="auto"/>
          <w:sz w:val="36"/>
          <w:highlight w:val="none"/>
        </w:rPr>
      </w:pPr>
    </w:p>
    <w:p w14:paraId="5C104D37">
      <w:pPr>
        <w:pStyle w:val="14"/>
        <w:tabs>
          <w:tab w:val="left" w:pos="2472"/>
        </w:tabs>
        <w:spacing w:line="460" w:lineRule="exact"/>
        <w:ind w:firstLine="2331" w:firstLineChars="645"/>
        <w:outlineLvl w:val="0"/>
        <w:rPr>
          <w:rFonts w:ascii="Times New Roman" w:hAnsi="Times New Roman"/>
          <w:b/>
          <w:color w:val="auto"/>
          <w:sz w:val="36"/>
          <w:highlight w:val="none"/>
        </w:rPr>
      </w:pPr>
    </w:p>
    <w:p w14:paraId="1FBD0E40">
      <w:pPr>
        <w:pStyle w:val="14"/>
        <w:tabs>
          <w:tab w:val="left" w:pos="2472"/>
        </w:tabs>
        <w:spacing w:line="460" w:lineRule="exact"/>
        <w:ind w:firstLine="2331" w:firstLineChars="645"/>
        <w:outlineLvl w:val="0"/>
        <w:rPr>
          <w:rFonts w:ascii="Times New Roman" w:hAnsi="Times New Roman"/>
          <w:b/>
          <w:color w:val="auto"/>
          <w:sz w:val="36"/>
          <w:highlight w:val="none"/>
        </w:rPr>
      </w:pPr>
    </w:p>
    <w:p w14:paraId="0A05DB05">
      <w:pPr>
        <w:pStyle w:val="14"/>
        <w:tabs>
          <w:tab w:val="left" w:pos="2472"/>
        </w:tabs>
        <w:spacing w:line="460" w:lineRule="exact"/>
        <w:ind w:firstLine="2331" w:firstLineChars="645"/>
        <w:outlineLvl w:val="0"/>
        <w:rPr>
          <w:rFonts w:ascii="Times New Roman" w:hAnsi="Times New Roman"/>
          <w:b/>
          <w:color w:val="auto"/>
          <w:sz w:val="36"/>
          <w:highlight w:val="none"/>
        </w:rPr>
      </w:pPr>
    </w:p>
    <w:p w14:paraId="51E27858">
      <w:pPr>
        <w:pStyle w:val="14"/>
        <w:tabs>
          <w:tab w:val="left" w:pos="2472"/>
        </w:tabs>
        <w:spacing w:line="460" w:lineRule="exact"/>
        <w:ind w:firstLine="2331" w:firstLineChars="645"/>
        <w:outlineLvl w:val="0"/>
        <w:rPr>
          <w:rFonts w:ascii="Times New Roman" w:hAnsi="Times New Roman"/>
          <w:b/>
          <w:color w:val="auto"/>
          <w:sz w:val="36"/>
          <w:highlight w:val="none"/>
        </w:rPr>
      </w:pPr>
    </w:p>
    <w:p w14:paraId="7A358810">
      <w:pPr>
        <w:rPr>
          <w:rFonts w:ascii="Times New Roman" w:hAnsi="Times New Roman"/>
          <w:b/>
          <w:color w:val="auto"/>
          <w:sz w:val="36"/>
          <w:highlight w:val="none"/>
        </w:rPr>
      </w:pPr>
    </w:p>
    <w:p w14:paraId="3A663CCD">
      <w:pPr>
        <w:pStyle w:val="44"/>
        <w:rPr>
          <w:rFonts w:ascii="Times New Roman" w:hAnsi="Times New Roman"/>
          <w:b/>
          <w:color w:val="auto"/>
          <w:sz w:val="36"/>
          <w:highlight w:val="none"/>
        </w:rPr>
      </w:pPr>
    </w:p>
    <w:p w14:paraId="2FBFC542">
      <w:pPr>
        <w:pStyle w:val="45"/>
        <w:rPr>
          <w:rFonts w:ascii="Times New Roman" w:hAnsi="Times New Roman"/>
          <w:b/>
          <w:color w:val="auto"/>
          <w:sz w:val="36"/>
          <w:highlight w:val="none"/>
        </w:rPr>
      </w:pPr>
    </w:p>
    <w:p w14:paraId="16FCBBB2">
      <w:pPr>
        <w:rPr>
          <w:rFonts w:ascii="Times New Roman" w:hAnsi="Times New Roman"/>
          <w:b/>
          <w:color w:val="auto"/>
          <w:sz w:val="36"/>
          <w:highlight w:val="none"/>
        </w:rPr>
      </w:pPr>
    </w:p>
    <w:p w14:paraId="1B43CD3F">
      <w:pPr>
        <w:pStyle w:val="44"/>
        <w:rPr>
          <w:rFonts w:ascii="Times New Roman" w:hAnsi="Times New Roman"/>
          <w:b/>
          <w:color w:val="auto"/>
          <w:sz w:val="36"/>
          <w:highlight w:val="none"/>
        </w:rPr>
      </w:pPr>
    </w:p>
    <w:p w14:paraId="595ECCB6">
      <w:pPr>
        <w:pStyle w:val="45"/>
        <w:rPr>
          <w:rFonts w:ascii="Times New Roman" w:hAnsi="Times New Roman"/>
          <w:b/>
          <w:color w:val="auto"/>
          <w:sz w:val="36"/>
          <w:highlight w:val="none"/>
        </w:rPr>
      </w:pPr>
    </w:p>
    <w:p w14:paraId="203C0605">
      <w:pPr>
        <w:rPr>
          <w:rFonts w:ascii="Times New Roman" w:hAnsi="Times New Roman"/>
          <w:b/>
          <w:color w:val="auto"/>
          <w:sz w:val="36"/>
          <w:highlight w:val="none"/>
        </w:rPr>
      </w:pPr>
    </w:p>
    <w:p w14:paraId="07E49FD2">
      <w:pPr>
        <w:pStyle w:val="44"/>
        <w:rPr>
          <w:rFonts w:ascii="Times New Roman" w:hAnsi="Times New Roman"/>
          <w:b/>
          <w:color w:val="auto"/>
          <w:sz w:val="36"/>
          <w:highlight w:val="none"/>
        </w:rPr>
      </w:pPr>
    </w:p>
    <w:p w14:paraId="5026A9B8">
      <w:pPr>
        <w:pStyle w:val="45"/>
        <w:rPr>
          <w:rFonts w:ascii="Times New Roman" w:hAnsi="Times New Roman"/>
          <w:b/>
          <w:color w:val="auto"/>
          <w:sz w:val="36"/>
          <w:highlight w:val="none"/>
        </w:rPr>
      </w:pPr>
    </w:p>
    <w:p w14:paraId="30BE936F">
      <w:pPr>
        <w:rPr>
          <w:rFonts w:ascii="Times New Roman" w:hAnsi="Times New Roman"/>
          <w:b/>
          <w:color w:val="auto"/>
          <w:sz w:val="36"/>
          <w:highlight w:val="none"/>
        </w:rPr>
      </w:pPr>
    </w:p>
    <w:p w14:paraId="13F524F1">
      <w:pPr>
        <w:pStyle w:val="44"/>
        <w:rPr>
          <w:rFonts w:ascii="Times New Roman" w:hAnsi="Times New Roman"/>
          <w:b/>
          <w:color w:val="auto"/>
          <w:sz w:val="36"/>
          <w:highlight w:val="none"/>
        </w:rPr>
      </w:pPr>
    </w:p>
    <w:p w14:paraId="23AE4340">
      <w:pPr>
        <w:pStyle w:val="45"/>
        <w:rPr>
          <w:rFonts w:ascii="Times New Roman" w:hAnsi="Times New Roman"/>
          <w:b/>
          <w:color w:val="auto"/>
          <w:sz w:val="36"/>
          <w:highlight w:val="none"/>
        </w:rPr>
      </w:pPr>
    </w:p>
    <w:p w14:paraId="2414E49F">
      <w:pPr>
        <w:rPr>
          <w:rFonts w:ascii="Times New Roman" w:hAnsi="Times New Roman"/>
          <w:b/>
          <w:color w:val="auto"/>
          <w:sz w:val="36"/>
          <w:highlight w:val="none"/>
        </w:rPr>
      </w:pPr>
    </w:p>
    <w:p w14:paraId="7F4D28ED">
      <w:pPr>
        <w:pStyle w:val="44"/>
        <w:rPr>
          <w:rFonts w:ascii="Times New Roman" w:hAnsi="Times New Roman"/>
          <w:b/>
          <w:color w:val="auto"/>
          <w:sz w:val="36"/>
          <w:highlight w:val="none"/>
        </w:rPr>
      </w:pPr>
    </w:p>
    <w:p w14:paraId="0F8FFF9A">
      <w:pPr>
        <w:pStyle w:val="45"/>
        <w:rPr>
          <w:rFonts w:ascii="Times New Roman" w:hAnsi="Times New Roman"/>
          <w:b/>
          <w:color w:val="auto"/>
          <w:sz w:val="36"/>
          <w:highlight w:val="none"/>
        </w:rPr>
      </w:pPr>
    </w:p>
    <w:p w14:paraId="1995A9F7">
      <w:pPr>
        <w:rPr>
          <w:rFonts w:ascii="Times New Roman" w:hAnsi="Times New Roman"/>
          <w:b/>
          <w:color w:val="auto"/>
          <w:sz w:val="36"/>
          <w:highlight w:val="none"/>
        </w:rPr>
      </w:pPr>
    </w:p>
    <w:p w14:paraId="3A6A9432">
      <w:pPr>
        <w:pStyle w:val="45"/>
        <w:ind w:left="0" w:leftChars="0" w:firstLine="0" w:firstLineChars="0"/>
        <w:rPr>
          <w:color w:val="auto"/>
          <w:highlight w:val="none"/>
        </w:rPr>
      </w:pPr>
    </w:p>
    <w:p w14:paraId="52F6EEBF">
      <w:pPr>
        <w:pStyle w:val="14"/>
        <w:tabs>
          <w:tab w:val="left" w:pos="2472"/>
        </w:tabs>
        <w:spacing w:line="460" w:lineRule="exact"/>
        <w:ind w:firstLine="2331" w:firstLineChars="645"/>
        <w:outlineLvl w:val="0"/>
        <w:rPr>
          <w:rFonts w:ascii="Times New Roman" w:hAnsi="Times New Roman"/>
          <w:b/>
          <w:color w:val="auto"/>
          <w:sz w:val="36"/>
          <w:highlight w:val="none"/>
        </w:rPr>
      </w:pPr>
    </w:p>
    <w:p w14:paraId="2E4B57C5">
      <w:pPr>
        <w:pStyle w:val="14"/>
        <w:tabs>
          <w:tab w:val="left" w:pos="2472"/>
        </w:tabs>
        <w:spacing w:line="460" w:lineRule="exact"/>
        <w:ind w:firstLine="2331" w:firstLineChars="645"/>
        <w:outlineLvl w:val="0"/>
        <w:rPr>
          <w:rFonts w:ascii="Times New Roman" w:hAnsi="Times New Roman"/>
          <w:b/>
          <w:color w:val="auto"/>
          <w:sz w:val="36"/>
          <w:highlight w:val="none"/>
        </w:rPr>
      </w:pPr>
      <w:r>
        <w:rPr>
          <w:rFonts w:hint="eastAsia" w:ascii="Times New Roman" w:hAnsi="Times New Roman"/>
          <w:b/>
          <w:color w:val="auto"/>
          <w:sz w:val="36"/>
          <w:highlight w:val="none"/>
        </w:rPr>
        <w:t>第七章 质疑、投诉证明材料格式</w:t>
      </w:r>
      <w:bookmarkEnd w:id="160"/>
      <w:bookmarkEnd w:id="161"/>
      <w:bookmarkEnd w:id="173"/>
    </w:p>
    <w:p w14:paraId="29031DA7">
      <w:pPr>
        <w:snapToGrid w:val="0"/>
        <w:spacing w:beforeLines="50" w:after="50"/>
        <w:outlineLvl w:val="1"/>
        <w:rPr>
          <w:rFonts w:ascii="宋体" w:hAnsi="宋体"/>
          <w:b/>
          <w:color w:val="auto"/>
          <w:sz w:val="24"/>
          <w:highlight w:val="none"/>
        </w:rPr>
      </w:pPr>
    </w:p>
    <w:p w14:paraId="0BBE600D">
      <w:pPr>
        <w:snapToGrid w:val="0"/>
        <w:spacing w:beforeLines="50" w:after="50"/>
        <w:jc w:val="left"/>
        <w:rPr>
          <w:rFonts w:ascii="宋体" w:hAnsi="宋体"/>
          <w:b/>
          <w:color w:val="auto"/>
          <w:sz w:val="24"/>
          <w:highlight w:val="none"/>
        </w:rPr>
      </w:pPr>
    </w:p>
    <w:p w14:paraId="4FBB1686">
      <w:pPr>
        <w:pStyle w:val="11"/>
        <w:rPr>
          <w:color w:val="auto"/>
          <w:highlight w:val="none"/>
        </w:rPr>
      </w:pPr>
    </w:p>
    <w:p w14:paraId="109F54D4">
      <w:pPr>
        <w:pStyle w:val="23"/>
        <w:rPr>
          <w:color w:val="auto"/>
          <w:highlight w:val="none"/>
        </w:rPr>
      </w:pPr>
    </w:p>
    <w:p w14:paraId="6A78894F">
      <w:pPr>
        <w:pStyle w:val="23"/>
        <w:rPr>
          <w:color w:val="auto"/>
          <w:highlight w:val="none"/>
        </w:rPr>
      </w:pPr>
    </w:p>
    <w:p w14:paraId="2AFBEFE6">
      <w:pPr>
        <w:pStyle w:val="23"/>
        <w:rPr>
          <w:color w:val="auto"/>
          <w:highlight w:val="none"/>
        </w:rPr>
      </w:pPr>
    </w:p>
    <w:p w14:paraId="4FFB02BB">
      <w:pPr>
        <w:pStyle w:val="23"/>
        <w:rPr>
          <w:color w:val="auto"/>
          <w:highlight w:val="none"/>
        </w:rPr>
      </w:pPr>
    </w:p>
    <w:p w14:paraId="4B2219BD">
      <w:pPr>
        <w:pStyle w:val="23"/>
        <w:rPr>
          <w:color w:val="auto"/>
          <w:highlight w:val="none"/>
        </w:rPr>
      </w:pPr>
    </w:p>
    <w:p w14:paraId="54107819">
      <w:pPr>
        <w:pStyle w:val="23"/>
        <w:rPr>
          <w:color w:val="auto"/>
          <w:highlight w:val="none"/>
        </w:rPr>
      </w:pPr>
    </w:p>
    <w:p w14:paraId="394768EF">
      <w:pPr>
        <w:pStyle w:val="23"/>
        <w:rPr>
          <w:color w:val="auto"/>
          <w:highlight w:val="none"/>
        </w:rPr>
      </w:pPr>
    </w:p>
    <w:p w14:paraId="537A2ECD">
      <w:pPr>
        <w:pStyle w:val="23"/>
        <w:rPr>
          <w:color w:val="auto"/>
          <w:highlight w:val="none"/>
        </w:rPr>
      </w:pPr>
    </w:p>
    <w:p w14:paraId="66B2157D">
      <w:pPr>
        <w:pStyle w:val="23"/>
        <w:rPr>
          <w:color w:val="auto"/>
          <w:highlight w:val="none"/>
        </w:rPr>
      </w:pPr>
    </w:p>
    <w:p w14:paraId="5725035A">
      <w:pPr>
        <w:pStyle w:val="23"/>
        <w:rPr>
          <w:color w:val="auto"/>
          <w:highlight w:val="none"/>
        </w:rPr>
      </w:pPr>
    </w:p>
    <w:p w14:paraId="2C29CC86">
      <w:pPr>
        <w:pStyle w:val="23"/>
        <w:rPr>
          <w:color w:val="auto"/>
          <w:highlight w:val="none"/>
        </w:rPr>
      </w:pPr>
    </w:p>
    <w:p w14:paraId="2EA221B7">
      <w:pPr>
        <w:pStyle w:val="23"/>
        <w:rPr>
          <w:color w:val="auto"/>
          <w:highlight w:val="none"/>
        </w:rPr>
      </w:pPr>
    </w:p>
    <w:p w14:paraId="3A219A6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质疑函（格式）</w:t>
      </w:r>
    </w:p>
    <w:p w14:paraId="0D7B3B58">
      <w:pPr>
        <w:pStyle w:val="14"/>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一、质疑供应商基本信息：</w:t>
      </w:r>
    </w:p>
    <w:p w14:paraId="415EC89D">
      <w:pPr>
        <w:pStyle w:val="14"/>
        <w:snapToGrid w:val="0"/>
        <w:spacing w:line="360" w:lineRule="auto"/>
        <w:ind w:firstLine="480" w:firstLineChars="200"/>
        <w:rPr>
          <w:rFonts w:hAnsi="宋体"/>
          <w:bCs/>
          <w:color w:val="auto"/>
          <w:sz w:val="24"/>
          <w:highlight w:val="none"/>
          <w:u w:val="single"/>
        </w:rPr>
      </w:pPr>
      <w:r>
        <w:rPr>
          <w:rFonts w:hint="eastAsia" w:hAnsi="宋体"/>
          <w:bCs/>
          <w:color w:val="auto"/>
          <w:sz w:val="24"/>
          <w:highlight w:val="none"/>
        </w:rPr>
        <w:t>质疑供应商：</w:t>
      </w:r>
    </w:p>
    <w:p w14:paraId="41577ED1">
      <w:pPr>
        <w:pStyle w:val="14"/>
        <w:snapToGrid w:val="0"/>
        <w:spacing w:line="360" w:lineRule="auto"/>
        <w:ind w:firstLine="480" w:firstLineChars="200"/>
        <w:rPr>
          <w:rFonts w:hAnsi="宋体"/>
          <w:bCs/>
          <w:color w:val="auto"/>
          <w:sz w:val="24"/>
          <w:highlight w:val="none"/>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邮编</w:t>
      </w:r>
      <w:r>
        <w:rPr>
          <w:rFonts w:hint="eastAsia" w:hAnsi="宋体"/>
          <w:bCs/>
          <w:color w:val="auto"/>
          <w:sz w:val="24"/>
          <w:highlight w:val="none"/>
        </w:rPr>
        <w:t>：</w:t>
      </w:r>
    </w:p>
    <w:p w14:paraId="4A074569">
      <w:pPr>
        <w:pStyle w:val="14"/>
        <w:snapToGrid w:val="0"/>
        <w:spacing w:line="360" w:lineRule="auto"/>
        <w:ind w:firstLine="480" w:firstLineChars="200"/>
        <w:rPr>
          <w:rFonts w:hAnsi="宋体"/>
          <w:bCs/>
          <w:color w:val="auto"/>
          <w:sz w:val="24"/>
          <w:highlight w:val="none"/>
        </w:rPr>
      </w:pPr>
      <w:r>
        <w:rPr>
          <w:rFonts w:hAnsi="宋体"/>
          <w:bCs/>
          <w:color w:val="auto"/>
          <w:sz w:val="24"/>
          <w:highlight w:val="none"/>
        </w:rPr>
        <w:t>联系人</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联系电话</w:t>
      </w:r>
      <w:r>
        <w:rPr>
          <w:rFonts w:hint="eastAsia" w:hAnsi="宋体"/>
          <w:bCs/>
          <w:color w:val="auto"/>
          <w:sz w:val="24"/>
          <w:highlight w:val="none"/>
        </w:rPr>
        <w:t>：</w:t>
      </w:r>
    </w:p>
    <w:p w14:paraId="53D2181E">
      <w:pPr>
        <w:pStyle w:val="14"/>
        <w:snapToGrid w:val="0"/>
        <w:spacing w:line="360" w:lineRule="auto"/>
        <w:ind w:firstLine="480" w:firstLineChars="200"/>
        <w:rPr>
          <w:rFonts w:hAnsi="宋体"/>
          <w:bCs/>
          <w:color w:val="auto"/>
          <w:sz w:val="24"/>
          <w:highlight w:val="none"/>
        </w:rPr>
      </w:pPr>
      <w:r>
        <w:rPr>
          <w:rFonts w:hint="eastAsia" w:hAnsi="宋体"/>
          <w:bCs/>
          <w:color w:val="auto"/>
          <w:sz w:val="24"/>
          <w:highlight w:val="none"/>
        </w:rPr>
        <w:t>授权代表：</w:t>
      </w:r>
    </w:p>
    <w:p w14:paraId="31D19F5A">
      <w:pPr>
        <w:pStyle w:val="14"/>
        <w:snapToGrid w:val="0"/>
        <w:spacing w:line="360" w:lineRule="auto"/>
        <w:ind w:firstLine="480" w:firstLineChars="200"/>
        <w:rPr>
          <w:rFonts w:hAnsi="宋体"/>
          <w:bCs/>
          <w:color w:val="auto"/>
          <w:sz w:val="24"/>
          <w:highlight w:val="none"/>
          <w:u w:val="single"/>
        </w:rPr>
      </w:pPr>
      <w:r>
        <w:rPr>
          <w:rFonts w:hAnsi="宋体"/>
          <w:bCs/>
          <w:color w:val="auto"/>
          <w:sz w:val="24"/>
          <w:highlight w:val="none"/>
        </w:rPr>
        <w:t>联系</w:t>
      </w:r>
      <w:r>
        <w:rPr>
          <w:rFonts w:hint="eastAsia" w:hAnsi="宋体"/>
          <w:bCs/>
          <w:color w:val="auto"/>
          <w:sz w:val="24"/>
          <w:highlight w:val="none"/>
        </w:rPr>
        <w:t>电话：</w:t>
      </w:r>
    </w:p>
    <w:p w14:paraId="3288EA45">
      <w:pPr>
        <w:pStyle w:val="14"/>
        <w:snapToGrid w:val="0"/>
        <w:spacing w:line="360" w:lineRule="auto"/>
        <w:ind w:firstLine="480" w:firstLineChars="200"/>
        <w:rPr>
          <w:rFonts w:hAnsi="宋体"/>
          <w:bCs/>
          <w:color w:val="auto"/>
          <w:sz w:val="24"/>
          <w:highlight w:val="none"/>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邮编</w:t>
      </w:r>
      <w:r>
        <w:rPr>
          <w:rFonts w:hint="eastAsia" w:hAnsi="宋体"/>
          <w:bCs/>
          <w:color w:val="auto"/>
          <w:sz w:val="24"/>
          <w:highlight w:val="none"/>
        </w:rPr>
        <w:t>：</w:t>
      </w:r>
    </w:p>
    <w:p w14:paraId="2194C65E">
      <w:pPr>
        <w:pStyle w:val="14"/>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二、质疑项目基本情况：</w:t>
      </w:r>
    </w:p>
    <w:p w14:paraId="5B9ABCFE">
      <w:pPr>
        <w:pStyle w:val="14"/>
        <w:spacing w:line="360" w:lineRule="auto"/>
        <w:ind w:left="25" w:leftChars="12" w:firstLine="472" w:firstLineChars="197"/>
        <w:rPr>
          <w:rFonts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项目的名称：</w:t>
      </w:r>
    </w:p>
    <w:p w14:paraId="560A1082">
      <w:pPr>
        <w:pStyle w:val="14"/>
        <w:spacing w:line="360" w:lineRule="auto"/>
        <w:ind w:left="25" w:leftChars="12" w:firstLine="472" w:firstLineChars="197"/>
        <w:rPr>
          <w:rFonts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项目的编号：</w:t>
      </w:r>
    </w:p>
    <w:p w14:paraId="6E0CF676">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采购人名称：</w:t>
      </w:r>
    </w:p>
    <w:p w14:paraId="7F1786AC">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w:t>
      </w:r>
    </w:p>
    <w:p w14:paraId="30A77ACC">
      <w:pPr>
        <w:pStyle w:val="14"/>
        <w:spacing w:line="360" w:lineRule="auto"/>
        <w:ind w:left="25" w:leftChars="12" w:firstLine="352" w:firstLineChars="147"/>
        <w:rPr>
          <w:rFonts w:hAnsi="宋体"/>
          <w:color w:val="auto"/>
          <w:sz w:val="24"/>
          <w:highlight w:val="none"/>
        </w:rPr>
      </w:pPr>
      <w:r>
        <w:rPr>
          <w:rFonts w:hint="eastAsia" w:hAnsi="宋体"/>
          <w:color w:val="auto"/>
          <w:sz w:val="24"/>
          <w:highlight w:val="none"/>
        </w:rPr>
        <w:t xml:space="preserve">□招标文件  </w:t>
      </w:r>
      <w:r>
        <w:rPr>
          <w:rFonts w:hint="eastAsia" w:hAnsi="宋体"/>
          <w:color w:val="auto"/>
          <w:sz w:val="24"/>
          <w:highlight w:val="none"/>
          <w:lang w:val="en-US" w:eastAsia="zh-CN"/>
        </w:rPr>
        <w:t xml:space="preserve"> </w:t>
      </w:r>
      <w:r>
        <w:rPr>
          <w:rFonts w:hint="eastAsia" w:hAnsi="宋体"/>
          <w:color w:val="auto"/>
          <w:sz w:val="24"/>
          <w:highlight w:val="none"/>
        </w:rPr>
        <w:t xml:space="preserve"> 招标文件获取日期：</w:t>
      </w:r>
    </w:p>
    <w:p w14:paraId="5834944E">
      <w:pPr>
        <w:pStyle w:val="14"/>
        <w:spacing w:line="360" w:lineRule="auto"/>
        <w:ind w:left="25" w:leftChars="12" w:firstLine="352" w:firstLineChars="147"/>
        <w:rPr>
          <w:rFonts w:hAnsi="宋体"/>
          <w:color w:val="auto"/>
          <w:sz w:val="24"/>
          <w:highlight w:val="none"/>
        </w:rPr>
      </w:pPr>
      <w:r>
        <w:rPr>
          <w:rFonts w:hint="eastAsia" w:hAnsi="宋体"/>
          <w:color w:val="auto"/>
          <w:sz w:val="24"/>
          <w:highlight w:val="none"/>
        </w:rPr>
        <w:t xml:space="preserve">□采购过程   </w:t>
      </w:r>
    </w:p>
    <w:p w14:paraId="34971A92">
      <w:pPr>
        <w:pStyle w:val="14"/>
        <w:spacing w:line="360" w:lineRule="auto"/>
        <w:ind w:left="25" w:leftChars="12" w:firstLine="352" w:firstLineChars="147"/>
        <w:rPr>
          <w:rFonts w:hAnsi="宋体"/>
          <w:bCs/>
          <w:color w:val="auto"/>
          <w:sz w:val="24"/>
          <w:highlight w:val="none"/>
          <w:u w:val="single"/>
        </w:rPr>
      </w:pPr>
      <w:r>
        <w:rPr>
          <w:rFonts w:hint="eastAsia" w:hAnsi="宋体"/>
          <w:color w:val="auto"/>
          <w:sz w:val="24"/>
          <w:highlight w:val="none"/>
        </w:rPr>
        <w:t xml:space="preserve">□中标结果   </w:t>
      </w:r>
    </w:p>
    <w:p w14:paraId="5BE0C2F9">
      <w:pPr>
        <w:pStyle w:val="14"/>
        <w:spacing w:line="360" w:lineRule="auto"/>
        <w:ind w:left="25" w:leftChars="12" w:firstLine="472" w:firstLineChars="196"/>
        <w:rPr>
          <w:rFonts w:hAnsi="宋体"/>
          <w:b/>
          <w:color w:val="auto"/>
          <w:sz w:val="24"/>
          <w:highlight w:val="none"/>
        </w:rPr>
      </w:pPr>
      <w:r>
        <w:rPr>
          <w:rFonts w:hint="eastAsia" w:hAnsi="宋体"/>
          <w:b/>
          <w:color w:val="auto"/>
          <w:sz w:val="24"/>
          <w:highlight w:val="none"/>
        </w:rPr>
        <w:t>三、质疑事项具体内容</w:t>
      </w:r>
    </w:p>
    <w:p w14:paraId="33112656">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质疑事项1：</w:t>
      </w:r>
    </w:p>
    <w:p w14:paraId="24C8EB84">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事实依据：</w:t>
      </w:r>
    </w:p>
    <w:p w14:paraId="3A5F2EE5">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法律依据：</w:t>
      </w:r>
    </w:p>
    <w:p w14:paraId="68FBDD8A">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质疑事项2</w:t>
      </w:r>
    </w:p>
    <w:p w14:paraId="4EF5A5FA">
      <w:pPr>
        <w:pStyle w:val="14"/>
        <w:spacing w:line="360" w:lineRule="auto"/>
        <w:ind w:left="25" w:leftChars="12" w:firstLine="472" w:firstLineChars="197"/>
        <w:rPr>
          <w:rFonts w:hAnsi="宋体"/>
          <w:color w:val="auto"/>
          <w:sz w:val="24"/>
          <w:highlight w:val="none"/>
        </w:rPr>
      </w:pPr>
      <w:r>
        <w:rPr>
          <w:rFonts w:hAnsi="宋体"/>
          <w:color w:val="auto"/>
          <w:sz w:val="24"/>
          <w:highlight w:val="none"/>
        </w:rPr>
        <w:t>……</w:t>
      </w:r>
    </w:p>
    <w:p w14:paraId="209BDBFE">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四、与质疑事项相关的质疑请求：</w:t>
      </w:r>
    </w:p>
    <w:p w14:paraId="341E197B">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请求：</w:t>
      </w:r>
    </w:p>
    <w:p w14:paraId="6A7A01F7">
      <w:pPr>
        <w:pStyle w:val="14"/>
        <w:spacing w:line="360" w:lineRule="auto"/>
        <w:ind w:left="25" w:leftChars="12" w:firstLine="6952" w:firstLineChars="2897"/>
        <w:rPr>
          <w:rFonts w:hAnsi="宋体"/>
          <w:color w:val="auto"/>
          <w:sz w:val="24"/>
          <w:highlight w:val="none"/>
        </w:rPr>
      </w:pPr>
      <w:r>
        <w:rPr>
          <w:rFonts w:hint="eastAsia" w:hAnsi="宋体"/>
          <w:color w:val="auto"/>
          <w:sz w:val="24"/>
          <w:highlight w:val="none"/>
        </w:rPr>
        <w:t>公章：</w:t>
      </w:r>
    </w:p>
    <w:p w14:paraId="6EADEF07">
      <w:pPr>
        <w:pStyle w:val="14"/>
        <w:spacing w:line="360" w:lineRule="auto"/>
        <w:ind w:left="25" w:leftChars="12" w:firstLine="6112" w:firstLineChars="2547"/>
        <w:rPr>
          <w:rFonts w:hAnsi="宋体"/>
          <w:color w:val="auto"/>
          <w:sz w:val="24"/>
          <w:highlight w:val="none"/>
        </w:rPr>
      </w:pPr>
      <w:r>
        <w:rPr>
          <w:rFonts w:hint="eastAsia" w:hAnsi="宋体"/>
          <w:color w:val="auto"/>
          <w:sz w:val="24"/>
          <w:highlight w:val="none"/>
        </w:rPr>
        <w:t xml:space="preserve">签字（签章）： </w:t>
      </w:r>
    </w:p>
    <w:p w14:paraId="3E38EA33">
      <w:pPr>
        <w:pStyle w:val="14"/>
        <w:spacing w:line="360" w:lineRule="auto"/>
        <w:ind w:left="25" w:leftChars="12" w:firstLine="6832" w:firstLineChars="2847"/>
        <w:rPr>
          <w:rFonts w:hAnsi="宋体"/>
          <w:color w:val="auto"/>
          <w:sz w:val="24"/>
          <w:highlight w:val="none"/>
        </w:rPr>
      </w:pPr>
      <w:r>
        <w:rPr>
          <w:rFonts w:hint="eastAsia" w:hAnsi="宋体"/>
          <w:color w:val="auto"/>
          <w:sz w:val="24"/>
          <w:highlight w:val="none"/>
        </w:rPr>
        <w:t>日期：</w:t>
      </w:r>
    </w:p>
    <w:p w14:paraId="5A034434">
      <w:pPr>
        <w:pStyle w:val="14"/>
        <w:snapToGrid w:val="0"/>
        <w:spacing w:line="360" w:lineRule="auto"/>
        <w:rPr>
          <w:rFonts w:hAnsi="宋体"/>
          <w:b/>
          <w:color w:val="auto"/>
          <w:sz w:val="24"/>
          <w:highlight w:val="none"/>
        </w:rPr>
      </w:pPr>
    </w:p>
    <w:p w14:paraId="4261E7B8">
      <w:pPr>
        <w:rPr>
          <w:color w:val="auto"/>
          <w:highlight w:val="none"/>
        </w:rPr>
      </w:pPr>
    </w:p>
    <w:p w14:paraId="5B1ED7B9">
      <w:pPr>
        <w:pStyle w:val="11"/>
        <w:rPr>
          <w:color w:val="auto"/>
          <w:highlight w:val="none"/>
        </w:rPr>
      </w:pPr>
    </w:p>
    <w:p w14:paraId="7C6E6216">
      <w:pPr>
        <w:pStyle w:val="14"/>
        <w:snapToGrid w:val="0"/>
        <w:spacing w:line="360" w:lineRule="auto"/>
        <w:rPr>
          <w:rFonts w:hAnsi="宋体"/>
          <w:b/>
          <w:color w:val="auto"/>
          <w:sz w:val="24"/>
          <w:highlight w:val="none"/>
        </w:rPr>
      </w:pPr>
      <w:r>
        <w:rPr>
          <w:rFonts w:hint="eastAsia" w:hAnsi="宋体"/>
          <w:b/>
          <w:color w:val="auto"/>
          <w:sz w:val="24"/>
          <w:highlight w:val="none"/>
        </w:rPr>
        <w:t>说明：</w:t>
      </w:r>
    </w:p>
    <w:p w14:paraId="511FE918">
      <w:pPr>
        <w:pStyle w:val="14"/>
        <w:spacing w:line="360" w:lineRule="auto"/>
        <w:ind w:left="25" w:leftChars="12" w:firstLine="354" w:firstLineChars="147"/>
        <w:rPr>
          <w:rFonts w:hAnsi="宋体"/>
          <w:b/>
          <w:bCs/>
          <w:color w:val="auto"/>
          <w:sz w:val="24"/>
          <w:highlight w:val="none"/>
        </w:rPr>
      </w:pPr>
      <w:r>
        <w:rPr>
          <w:rFonts w:hint="eastAsia" w:hAnsi="宋体"/>
          <w:b/>
          <w:color w:val="auto"/>
          <w:sz w:val="24"/>
          <w:highlight w:val="none"/>
        </w:rPr>
        <w:t>1.供应商提出质疑时，应提交质疑函和必要的证明材料</w:t>
      </w:r>
      <w:r>
        <w:rPr>
          <w:rFonts w:hint="eastAsia" w:hAnsi="宋体"/>
          <w:b/>
          <w:bCs/>
          <w:color w:val="auto"/>
          <w:sz w:val="24"/>
          <w:highlight w:val="none"/>
        </w:rPr>
        <w:t>。</w:t>
      </w:r>
    </w:p>
    <w:p w14:paraId="67FF2508">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DEA3BE">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3.质疑函的质疑事项应具体、明确，并有必要的事实依据和法律依据。</w:t>
      </w:r>
    </w:p>
    <w:p w14:paraId="32F22041">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4.质疑函的质疑请求应与质疑事项相关。</w:t>
      </w:r>
    </w:p>
    <w:p w14:paraId="64F01664">
      <w:pPr>
        <w:pStyle w:val="14"/>
        <w:spacing w:line="360" w:lineRule="auto"/>
        <w:ind w:left="25" w:leftChars="12" w:firstLine="354" w:firstLineChars="147"/>
        <w:rPr>
          <w:rFonts w:hAnsi="宋体"/>
          <w:b/>
          <w:color w:val="auto"/>
          <w:highlight w:val="none"/>
        </w:rPr>
      </w:pPr>
      <w:r>
        <w:rPr>
          <w:rFonts w:hint="eastAsia" w:hAnsi="宋体"/>
          <w:b/>
          <w:color w:val="auto"/>
          <w:sz w:val="24"/>
          <w:highlight w:val="none"/>
        </w:rPr>
        <w:t>5.质疑供应商为法人或者其他组织的，质疑函应由法定代表人、主要负责人，或者其授权代表签字或者盖章，并加盖公章。</w:t>
      </w:r>
    </w:p>
    <w:p w14:paraId="4812D5B8">
      <w:pPr>
        <w:pStyle w:val="14"/>
        <w:snapToGrid w:val="0"/>
        <w:rPr>
          <w:b/>
          <w:color w:val="auto"/>
          <w:sz w:val="24"/>
          <w:highlight w:val="none"/>
        </w:rPr>
      </w:pPr>
    </w:p>
    <w:p w14:paraId="51AAF39E">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投诉书（格式）</w:t>
      </w:r>
    </w:p>
    <w:p w14:paraId="57EDA0A0">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投诉书（格式）</w:t>
      </w:r>
    </w:p>
    <w:p w14:paraId="300F6A53">
      <w:pPr>
        <w:pStyle w:val="14"/>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一、投诉相关主体基本情况：</w:t>
      </w:r>
    </w:p>
    <w:p w14:paraId="4658DB42">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投标人：</w:t>
      </w:r>
    </w:p>
    <w:p w14:paraId="5BE039CD">
      <w:pPr>
        <w:pStyle w:val="14"/>
        <w:snapToGrid w:val="0"/>
        <w:spacing w:line="360" w:lineRule="auto"/>
        <w:ind w:firstLine="480" w:firstLineChars="200"/>
        <w:jc w:val="left"/>
        <w:rPr>
          <w:rFonts w:hint="eastAsia" w:hAnsi="宋体"/>
          <w:bCs/>
          <w:color w:val="auto"/>
          <w:sz w:val="24"/>
          <w:highlight w:val="none"/>
          <w:lang w:val="en-US" w:eastAsia="zh-CN"/>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p>
    <w:p w14:paraId="2CAE37B4">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15F29F57">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法定代表人/主要负责人：</w:t>
      </w:r>
    </w:p>
    <w:p w14:paraId="015D14EF">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联系电话</w:t>
      </w:r>
      <w:r>
        <w:rPr>
          <w:rFonts w:hint="eastAsia" w:hAnsi="宋体"/>
          <w:bCs/>
          <w:color w:val="auto"/>
          <w:sz w:val="24"/>
          <w:highlight w:val="none"/>
        </w:rPr>
        <w:t>：</w:t>
      </w:r>
    </w:p>
    <w:p w14:paraId="0505224C">
      <w:pPr>
        <w:pStyle w:val="14"/>
        <w:snapToGrid w:val="0"/>
        <w:spacing w:line="360" w:lineRule="auto"/>
        <w:ind w:firstLine="480" w:firstLineChars="200"/>
        <w:jc w:val="left"/>
        <w:rPr>
          <w:rFonts w:hint="eastAsia" w:hAnsi="宋体"/>
          <w:bCs/>
          <w:color w:val="auto"/>
          <w:sz w:val="24"/>
          <w:highlight w:val="none"/>
          <w:lang w:val="en-US" w:eastAsia="zh-CN"/>
        </w:rPr>
      </w:pPr>
      <w:r>
        <w:rPr>
          <w:rFonts w:hint="eastAsia" w:hAnsi="宋体"/>
          <w:bCs/>
          <w:color w:val="auto"/>
          <w:sz w:val="24"/>
          <w:highlight w:val="none"/>
        </w:rPr>
        <w:t>授权代表：</w:t>
      </w:r>
      <w:r>
        <w:rPr>
          <w:rFonts w:hint="eastAsia" w:hAnsi="宋体"/>
          <w:bCs/>
          <w:color w:val="auto"/>
          <w:sz w:val="24"/>
          <w:highlight w:val="none"/>
          <w:lang w:val="en-US" w:eastAsia="zh-CN"/>
        </w:rPr>
        <w:t xml:space="preserve">              </w:t>
      </w:r>
    </w:p>
    <w:p w14:paraId="37AE27D7">
      <w:pPr>
        <w:pStyle w:val="14"/>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联系</w:t>
      </w:r>
      <w:r>
        <w:rPr>
          <w:rFonts w:hint="eastAsia" w:hAnsi="宋体"/>
          <w:bCs/>
          <w:color w:val="auto"/>
          <w:sz w:val="24"/>
          <w:highlight w:val="none"/>
        </w:rPr>
        <w:t>电话：</w:t>
      </w:r>
    </w:p>
    <w:p w14:paraId="4383BF6A">
      <w:pPr>
        <w:pStyle w:val="14"/>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地址</w:t>
      </w:r>
      <w:r>
        <w:rPr>
          <w:rFonts w:hint="eastAsia" w:hAnsi="宋体"/>
          <w:bCs/>
          <w:color w:val="auto"/>
          <w:sz w:val="24"/>
          <w:highlight w:val="none"/>
        </w:rPr>
        <w:t>：</w:t>
      </w:r>
    </w:p>
    <w:p w14:paraId="0B473A69">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35DBE29C">
      <w:pPr>
        <w:pStyle w:val="14"/>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被投诉人1：</w:t>
      </w:r>
    </w:p>
    <w:p w14:paraId="4D3DC98A">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地址：</w:t>
      </w:r>
    </w:p>
    <w:p w14:paraId="3C2C99E8">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66FC41B1">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联系人：</w:t>
      </w:r>
      <w:r>
        <w:rPr>
          <w:rFonts w:hAnsi="宋体"/>
          <w:bCs/>
          <w:color w:val="auto"/>
          <w:sz w:val="24"/>
          <w:highlight w:val="none"/>
        </w:rPr>
        <w:t>联系</w:t>
      </w:r>
      <w:r>
        <w:rPr>
          <w:rFonts w:hint="eastAsia" w:hAnsi="宋体"/>
          <w:bCs/>
          <w:color w:val="auto"/>
          <w:sz w:val="24"/>
          <w:highlight w:val="none"/>
        </w:rPr>
        <w:t>电话：</w:t>
      </w:r>
    </w:p>
    <w:p w14:paraId="0B48C8F0">
      <w:pPr>
        <w:pStyle w:val="14"/>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被投诉人2：</w:t>
      </w:r>
    </w:p>
    <w:p w14:paraId="442AADD0">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w:t>
      </w:r>
    </w:p>
    <w:p w14:paraId="0550090A">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相关供应商：</w:t>
      </w:r>
    </w:p>
    <w:p w14:paraId="24C482CD">
      <w:pPr>
        <w:pStyle w:val="14"/>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地址</w:t>
      </w:r>
      <w:r>
        <w:rPr>
          <w:rFonts w:hint="eastAsia" w:hAnsi="宋体"/>
          <w:bCs/>
          <w:color w:val="auto"/>
          <w:sz w:val="24"/>
          <w:highlight w:val="none"/>
        </w:rPr>
        <w:t>：</w:t>
      </w:r>
      <w:r>
        <w:rPr>
          <w:rFonts w:hAnsi="宋体"/>
          <w:bCs/>
          <w:color w:val="auto"/>
          <w:sz w:val="24"/>
          <w:highlight w:val="none"/>
        </w:rPr>
        <w:t>邮编</w:t>
      </w:r>
      <w:r>
        <w:rPr>
          <w:rFonts w:hint="eastAsia" w:hAnsi="宋体"/>
          <w:bCs/>
          <w:color w:val="auto"/>
          <w:sz w:val="24"/>
          <w:highlight w:val="none"/>
        </w:rPr>
        <w:t>：</w:t>
      </w:r>
    </w:p>
    <w:p w14:paraId="734EE408">
      <w:pPr>
        <w:pStyle w:val="14"/>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联系人：</w:t>
      </w:r>
      <w:r>
        <w:rPr>
          <w:rFonts w:hAnsi="宋体"/>
          <w:bCs/>
          <w:color w:val="auto"/>
          <w:sz w:val="24"/>
          <w:highlight w:val="none"/>
        </w:rPr>
        <w:t>联系</w:t>
      </w:r>
      <w:r>
        <w:rPr>
          <w:rFonts w:hint="eastAsia" w:hAnsi="宋体"/>
          <w:bCs/>
          <w:color w:val="auto"/>
          <w:sz w:val="24"/>
          <w:highlight w:val="none"/>
        </w:rPr>
        <w:t>电话：</w:t>
      </w:r>
    </w:p>
    <w:p w14:paraId="05A6C307">
      <w:pPr>
        <w:pStyle w:val="14"/>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二、投诉项目基本情况：</w:t>
      </w:r>
    </w:p>
    <w:p w14:paraId="0A0C6468">
      <w:pPr>
        <w:pStyle w:val="14"/>
        <w:spacing w:line="360" w:lineRule="auto"/>
        <w:ind w:left="25" w:leftChars="12" w:firstLine="472" w:firstLineChars="197"/>
        <w:rPr>
          <w:rFonts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项目的名称：</w:t>
      </w:r>
    </w:p>
    <w:p w14:paraId="39DC55F2">
      <w:pPr>
        <w:pStyle w:val="14"/>
        <w:spacing w:line="360" w:lineRule="auto"/>
        <w:ind w:left="25" w:leftChars="12" w:firstLine="472" w:firstLineChars="197"/>
        <w:rPr>
          <w:rFonts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项目的编号：</w:t>
      </w:r>
    </w:p>
    <w:p w14:paraId="5B341FB2">
      <w:pPr>
        <w:pStyle w:val="14"/>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采购人名称：</w:t>
      </w:r>
    </w:p>
    <w:p w14:paraId="438C8D3E">
      <w:pPr>
        <w:pStyle w:val="14"/>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代理机构名称：</w:t>
      </w:r>
    </w:p>
    <w:p w14:paraId="078BBA9C">
      <w:pPr>
        <w:pStyle w:val="14"/>
        <w:spacing w:line="360" w:lineRule="auto"/>
        <w:ind w:left="25" w:leftChars="12" w:firstLine="472" w:firstLineChars="197"/>
        <w:rPr>
          <w:rFonts w:hAnsi="宋体"/>
          <w:bCs/>
          <w:color w:val="auto"/>
          <w:sz w:val="24"/>
          <w:highlight w:val="none"/>
          <w:u w:val="single"/>
        </w:rPr>
      </w:pPr>
      <w:r>
        <w:rPr>
          <w:rFonts w:hint="eastAsia" w:hAnsi="宋体"/>
          <w:bCs/>
          <w:color w:val="auto"/>
          <w:sz w:val="24"/>
          <w:highlight w:val="none"/>
        </w:rPr>
        <w:t>招标文件公告：</w:t>
      </w:r>
      <w:r>
        <w:rPr>
          <w:rFonts w:hint="eastAsia" w:hAnsi="宋体"/>
          <w:bCs/>
          <w:color w:val="auto"/>
          <w:sz w:val="24"/>
          <w:highlight w:val="none"/>
          <w:u w:val="single"/>
        </w:rPr>
        <w:t>是/否</w:t>
      </w:r>
      <w:r>
        <w:rPr>
          <w:rFonts w:hint="eastAsia" w:hAnsi="宋体"/>
          <w:bCs/>
          <w:color w:val="auto"/>
          <w:sz w:val="24"/>
          <w:highlight w:val="none"/>
        </w:rPr>
        <w:t>公告期限：</w:t>
      </w:r>
    </w:p>
    <w:p w14:paraId="31B05BF3">
      <w:pPr>
        <w:pStyle w:val="14"/>
        <w:spacing w:line="360" w:lineRule="auto"/>
        <w:ind w:left="25" w:leftChars="12" w:firstLine="472" w:firstLineChars="197"/>
        <w:rPr>
          <w:rFonts w:hAnsi="宋体"/>
          <w:b/>
          <w:color w:val="auto"/>
          <w:sz w:val="24"/>
          <w:highlight w:val="none"/>
        </w:rPr>
      </w:pPr>
      <w:r>
        <w:rPr>
          <w:rFonts w:hint="eastAsia" w:hAnsi="宋体"/>
          <w:bCs/>
          <w:color w:val="auto"/>
          <w:sz w:val="24"/>
          <w:highlight w:val="none"/>
        </w:rPr>
        <w:t>采购结果公告：</w:t>
      </w:r>
      <w:r>
        <w:rPr>
          <w:rFonts w:hint="eastAsia" w:hAnsi="宋体"/>
          <w:bCs/>
          <w:color w:val="auto"/>
          <w:sz w:val="24"/>
          <w:highlight w:val="none"/>
          <w:u w:val="single"/>
        </w:rPr>
        <w:t>是/否</w:t>
      </w:r>
      <w:r>
        <w:rPr>
          <w:rFonts w:hint="eastAsia" w:hAnsi="宋体"/>
          <w:bCs/>
          <w:color w:val="auto"/>
          <w:sz w:val="24"/>
          <w:highlight w:val="none"/>
        </w:rPr>
        <w:t>公告期限：</w:t>
      </w:r>
    </w:p>
    <w:p w14:paraId="760D96C1">
      <w:pPr>
        <w:pStyle w:val="14"/>
        <w:spacing w:line="360" w:lineRule="auto"/>
        <w:ind w:left="25" w:leftChars="12" w:firstLine="472" w:firstLineChars="196"/>
        <w:rPr>
          <w:rFonts w:hAnsi="宋体"/>
          <w:b/>
          <w:color w:val="auto"/>
          <w:sz w:val="24"/>
          <w:highlight w:val="none"/>
        </w:rPr>
      </w:pPr>
      <w:r>
        <w:rPr>
          <w:rFonts w:hint="eastAsia" w:hAnsi="宋体"/>
          <w:b/>
          <w:color w:val="auto"/>
          <w:sz w:val="24"/>
          <w:highlight w:val="none"/>
        </w:rPr>
        <w:t>三、质疑基本情况</w:t>
      </w:r>
    </w:p>
    <w:p w14:paraId="612A38D3">
      <w:pPr>
        <w:pStyle w:val="14"/>
        <w:spacing w:line="360" w:lineRule="auto"/>
        <w:ind w:left="25" w:leftChars="12" w:firstLine="480" w:firstLineChars="200"/>
        <w:rPr>
          <w:rFonts w:hAnsi="宋体"/>
          <w:bCs/>
          <w:color w:val="auto"/>
          <w:sz w:val="24"/>
          <w:highlight w:val="none"/>
          <w:u w:val="single"/>
        </w:rPr>
      </w:pPr>
      <w:r>
        <w:rPr>
          <w:rFonts w:hint="eastAsia" w:hAnsi="宋体"/>
          <w:color w:val="auto"/>
          <w:sz w:val="24"/>
          <w:highlight w:val="none"/>
        </w:rPr>
        <w:t>投诉人于年月日，向提出质疑，质疑事项为：</w:t>
      </w:r>
    </w:p>
    <w:p w14:paraId="7B8A7C4F">
      <w:pPr>
        <w:pStyle w:val="14"/>
        <w:spacing w:line="360" w:lineRule="auto"/>
        <w:ind w:firstLine="480" w:firstLineChars="200"/>
        <w:rPr>
          <w:rFonts w:hAnsi="宋体"/>
          <w:color w:val="auto"/>
          <w:sz w:val="24"/>
          <w:highlight w:val="none"/>
        </w:rPr>
      </w:pPr>
      <w:r>
        <w:rPr>
          <w:rFonts w:hint="eastAsia" w:hAnsi="宋体"/>
          <w:bCs/>
          <w:color w:val="auto"/>
          <w:sz w:val="24"/>
          <w:highlight w:val="none"/>
          <w:u w:val="single"/>
        </w:rPr>
        <w:t>采购人/代理机构</w:t>
      </w:r>
      <w:r>
        <w:rPr>
          <w:rFonts w:hint="eastAsia" w:hAnsi="宋体"/>
          <w:bCs/>
          <w:color w:val="auto"/>
          <w:sz w:val="24"/>
          <w:highlight w:val="none"/>
        </w:rPr>
        <w:t>于</w:t>
      </w:r>
      <w:r>
        <w:rPr>
          <w:rFonts w:hint="eastAsia" w:hAnsi="宋体"/>
          <w:color w:val="auto"/>
          <w:sz w:val="24"/>
          <w:highlight w:val="none"/>
        </w:rPr>
        <w:t>年月日，</w:t>
      </w:r>
      <w:r>
        <w:rPr>
          <w:rFonts w:hint="eastAsia" w:hAnsi="宋体"/>
          <w:bCs/>
          <w:color w:val="auto"/>
          <w:sz w:val="24"/>
          <w:highlight w:val="none"/>
        </w:rPr>
        <w:t xml:space="preserve">就质疑事项作出了答复/没有在法定期限内作出答复。                                                                                             </w:t>
      </w:r>
    </w:p>
    <w:p w14:paraId="24D76257">
      <w:pPr>
        <w:pStyle w:val="14"/>
        <w:spacing w:line="360" w:lineRule="auto"/>
        <w:ind w:left="25" w:leftChars="12" w:firstLine="472" w:firstLineChars="196"/>
        <w:rPr>
          <w:rFonts w:hAnsi="宋体"/>
          <w:b/>
          <w:color w:val="auto"/>
          <w:sz w:val="24"/>
          <w:highlight w:val="none"/>
        </w:rPr>
      </w:pPr>
      <w:r>
        <w:rPr>
          <w:rFonts w:hint="eastAsia" w:hAnsi="宋体"/>
          <w:b/>
          <w:color w:val="auto"/>
          <w:sz w:val="24"/>
          <w:highlight w:val="none"/>
        </w:rPr>
        <w:t>四、投诉事项具体内容</w:t>
      </w:r>
    </w:p>
    <w:p w14:paraId="02076B7C">
      <w:pPr>
        <w:pStyle w:val="14"/>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投诉事项1：</w:t>
      </w:r>
    </w:p>
    <w:p w14:paraId="0DD084EE">
      <w:pPr>
        <w:pStyle w:val="14"/>
        <w:spacing w:line="360" w:lineRule="auto"/>
        <w:ind w:firstLine="480" w:firstLineChars="200"/>
        <w:rPr>
          <w:rFonts w:hAnsi="宋体"/>
          <w:bCs/>
          <w:color w:val="auto"/>
          <w:sz w:val="24"/>
          <w:highlight w:val="none"/>
          <w:u w:val="single"/>
        </w:rPr>
      </w:pPr>
      <w:r>
        <w:rPr>
          <w:rFonts w:hint="eastAsia" w:hAnsi="宋体"/>
          <w:bCs/>
          <w:color w:val="auto"/>
          <w:sz w:val="24"/>
          <w:highlight w:val="none"/>
        </w:rPr>
        <w:t>事实依据：</w:t>
      </w:r>
    </w:p>
    <w:p w14:paraId="46033A29">
      <w:pPr>
        <w:pStyle w:val="14"/>
        <w:spacing w:line="360" w:lineRule="auto"/>
        <w:ind w:left="25" w:leftChars="12" w:firstLine="472" w:firstLineChars="197"/>
        <w:rPr>
          <w:rFonts w:hAnsi="宋体"/>
          <w:color w:val="auto"/>
          <w:sz w:val="24"/>
          <w:highlight w:val="none"/>
        </w:rPr>
      </w:pPr>
    </w:p>
    <w:p w14:paraId="6385153C">
      <w:pPr>
        <w:pStyle w:val="14"/>
        <w:spacing w:line="360" w:lineRule="auto"/>
        <w:ind w:firstLine="480" w:firstLineChars="200"/>
        <w:rPr>
          <w:rFonts w:hAnsi="宋体"/>
          <w:bCs/>
          <w:color w:val="auto"/>
          <w:sz w:val="24"/>
          <w:highlight w:val="none"/>
          <w:u w:val="single"/>
        </w:rPr>
      </w:pPr>
      <w:r>
        <w:rPr>
          <w:rFonts w:hint="eastAsia" w:hAnsi="宋体"/>
          <w:bCs/>
          <w:color w:val="auto"/>
          <w:sz w:val="24"/>
          <w:highlight w:val="none"/>
        </w:rPr>
        <w:t>法律依据：</w:t>
      </w:r>
    </w:p>
    <w:p w14:paraId="25AC07C3">
      <w:pPr>
        <w:pStyle w:val="14"/>
        <w:spacing w:line="360" w:lineRule="auto"/>
        <w:ind w:left="25" w:leftChars="12" w:firstLine="352" w:firstLineChars="147"/>
        <w:rPr>
          <w:rFonts w:hAnsi="宋体"/>
          <w:bCs/>
          <w:color w:val="auto"/>
          <w:sz w:val="24"/>
          <w:highlight w:val="none"/>
          <w:u w:val="single"/>
        </w:rPr>
      </w:pPr>
    </w:p>
    <w:p w14:paraId="72520CA3">
      <w:pPr>
        <w:pStyle w:val="14"/>
        <w:spacing w:line="360" w:lineRule="auto"/>
        <w:ind w:left="25" w:leftChars="12" w:firstLine="472" w:firstLineChars="197"/>
        <w:rPr>
          <w:rFonts w:hAnsi="宋体"/>
          <w:bCs/>
          <w:color w:val="auto"/>
          <w:sz w:val="24"/>
          <w:highlight w:val="none"/>
        </w:rPr>
      </w:pPr>
      <w:r>
        <w:rPr>
          <w:rFonts w:hint="eastAsia" w:hAnsi="宋体"/>
          <w:color w:val="auto"/>
          <w:sz w:val="24"/>
          <w:highlight w:val="none"/>
        </w:rPr>
        <w:t xml:space="preserve">投诉事项2  </w:t>
      </w:r>
    </w:p>
    <w:p w14:paraId="7A4908BE">
      <w:pPr>
        <w:pStyle w:val="14"/>
        <w:spacing w:line="360" w:lineRule="auto"/>
        <w:ind w:left="25" w:leftChars="12" w:firstLine="472" w:firstLineChars="197"/>
        <w:rPr>
          <w:rFonts w:hAnsi="宋体"/>
          <w:bCs/>
          <w:color w:val="auto"/>
          <w:sz w:val="24"/>
          <w:highlight w:val="none"/>
        </w:rPr>
      </w:pPr>
      <w:r>
        <w:rPr>
          <w:rFonts w:hAnsi="宋体"/>
          <w:bCs/>
          <w:color w:val="auto"/>
          <w:sz w:val="24"/>
          <w:highlight w:val="none"/>
        </w:rPr>
        <w:t>……</w:t>
      </w:r>
    </w:p>
    <w:p w14:paraId="548B4F04">
      <w:pPr>
        <w:pStyle w:val="14"/>
        <w:spacing w:line="360" w:lineRule="auto"/>
        <w:ind w:left="25" w:leftChars="12" w:firstLine="472" w:firstLineChars="196"/>
        <w:rPr>
          <w:rFonts w:hAnsi="宋体"/>
          <w:b/>
          <w:color w:val="auto"/>
          <w:sz w:val="24"/>
          <w:highlight w:val="none"/>
        </w:rPr>
      </w:pPr>
      <w:r>
        <w:rPr>
          <w:rFonts w:hint="eastAsia" w:hAnsi="宋体"/>
          <w:b/>
          <w:color w:val="auto"/>
          <w:sz w:val="24"/>
          <w:highlight w:val="none"/>
        </w:rPr>
        <w:t>五、与投诉事项相关的投诉请求：</w:t>
      </w:r>
    </w:p>
    <w:p w14:paraId="30C63785">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请求：</w:t>
      </w:r>
    </w:p>
    <w:p w14:paraId="10BE4CA4">
      <w:pPr>
        <w:pStyle w:val="14"/>
        <w:spacing w:line="360" w:lineRule="auto"/>
        <w:ind w:left="25" w:leftChars="12" w:firstLine="6232" w:firstLineChars="2597"/>
        <w:rPr>
          <w:rFonts w:hAnsi="宋体"/>
          <w:color w:val="auto"/>
          <w:sz w:val="24"/>
          <w:highlight w:val="none"/>
        </w:rPr>
      </w:pPr>
      <w:r>
        <w:rPr>
          <w:rFonts w:hint="eastAsia" w:hAnsi="宋体"/>
          <w:color w:val="auto"/>
          <w:sz w:val="24"/>
          <w:highlight w:val="none"/>
        </w:rPr>
        <w:t>公章：</w:t>
      </w:r>
    </w:p>
    <w:p w14:paraId="4C68001E">
      <w:pPr>
        <w:pStyle w:val="14"/>
        <w:spacing w:line="360" w:lineRule="auto"/>
        <w:ind w:left="25" w:leftChars="12" w:firstLine="6112" w:firstLineChars="2547"/>
        <w:rPr>
          <w:rFonts w:hAnsi="宋体"/>
          <w:color w:val="auto"/>
          <w:sz w:val="24"/>
          <w:highlight w:val="none"/>
        </w:rPr>
      </w:pPr>
      <w:r>
        <w:rPr>
          <w:rFonts w:hint="eastAsia" w:hAnsi="宋体"/>
          <w:color w:val="auto"/>
          <w:sz w:val="24"/>
          <w:highlight w:val="none"/>
        </w:rPr>
        <w:t xml:space="preserve">签字（签章）：     </w:t>
      </w:r>
    </w:p>
    <w:p w14:paraId="5A804D3C">
      <w:pPr>
        <w:pStyle w:val="14"/>
        <w:spacing w:line="360" w:lineRule="auto"/>
        <w:ind w:left="25" w:leftChars="12" w:firstLine="6472" w:firstLineChars="2697"/>
        <w:rPr>
          <w:rFonts w:hAnsi="宋体"/>
          <w:color w:val="auto"/>
          <w:sz w:val="24"/>
          <w:highlight w:val="none"/>
        </w:rPr>
      </w:pPr>
      <w:r>
        <w:rPr>
          <w:rFonts w:hint="eastAsia" w:hAnsi="宋体"/>
          <w:color w:val="auto"/>
          <w:sz w:val="24"/>
          <w:highlight w:val="none"/>
        </w:rPr>
        <w:t>日期：</w:t>
      </w:r>
    </w:p>
    <w:p w14:paraId="56695F3E">
      <w:pPr>
        <w:pStyle w:val="14"/>
        <w:spacing w:line="360" w:lineRule="auto"/>
        <w:ind w:left="25" w:leftChars="12" w:firstLine="472" w:firstLineChars="197"/>
        <w:rPr>
          <w:rFonts w:hAnsi="宋体"/>
          <w:color w:val="auto"/>
          <w:sz w:val="24"/>
          <w:highlight w:val="none"/>
        </w:rPr>
      </w:pPr>
    </w:p>
    <w:p w14:paraId="7CD60FEB">
      <w:pPr>
        <w:pStyle w:val="14"/>
        <w:snapToGrid w:val="0"/>
        <w:spacing w:line="360" w:lineRule="auto"/>
        <w:rPr>
          <w:rFonts w:hAnsi="宋体"/>
          <w:b/>
          <w:color w:val="auto"/>
          <w:sz w:val="24"/>
          <w:highlight w:val="none"/>
        </w:rPr>
      </w:pPr>
      <w:r>
        <w:rPr>
          <w:rFonts w:hint="eastAsia" w:hAnsi="宋体"/>
          <w:b/>
          <w:color w:val="auto"/>
          <w:sz w:val="24"/>
          <w:highlight w:val="none"/>
        </w:rPr>
        <w:t>说明：</w:t>
      </w:r>
    </w:p>
    <w:p w14:paraId="30FB95A5">
      <w:pPr>
        <w:pStyle w:val="14"/>
        <w:spacing w:line="360" w:lineRule="auto"/>
        <w:ind w:left="25" w:leftChars="12" w:firstLine="354" w:firstLineChars="147"/>
        <w:rPr>
          <w:rFonts w:hAnsi="宋体"/>
          <w:b/>
          <w:bCs/>
          <w:color w:val="auto"/>
          <w:sz w:val="24"/>
          <w:highlight w:val="none"/>
        </w:rPr>
      </w:pPr>
      <w:r>
        <w:rPr>
          <w:rFonts w:hint="eastAsia" w:hAnsi="宋体"/>
          <w:b/>
          <w:color w:val="auto"/>
          <w:sz w:val="24"/>
          <w:highlight w:val="none"/>
        </w:rPr>
        <w:t>1.投诉人提起投诉时，应当提交投诉书和必要的证明材料，并按照被投诉人和与投诉事项有关的供应商数量提供投诉书副本</w:t>
      </w:r>
      <w:r>
        <w:rPr>
          <w:rFonts w:hint="eastAsia" w:hAnsi="宋体"/>
          <w:b/>
          <w:bCs/>
          <w:color w:val="auto"/>
          <w:sz w:val="24"/>
          <w:highlight w:val="none"/>
        </w:rPr>
        <w:t>。</w:t>
      </w:r>
    </w:p>
    <w:p w14:paraId="115FD06E">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C26059">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3.投诉书应简要列明质疑事项，质疑函、质疑答复等作为附件材料提供。</w:t>
      </w:r>
    </w:p>
    <w:p w14:paraId="64CBFEC9">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4.投诉书的投诉事项应具体、明确，并有必要的事实依据和法律依据。</w:t>
      </w:r>
    </w:p>
    <w:p w14:paraId="196BFF28">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5.投诉书的投诉请求应与投诉事项相关。</w:t>
      </w:r>
    </w:p>
    <w:p w14:paraId="7D77B0C7">
      <w:pPr>
        <w:pStyle w:val="14"/>
        <w:spacing w:line="360" w:lineRule="auto"/>
        <w:ind w:left="25" w:leftChars="12" w:firstLine="354" w:firstLineChars="147"/>
        <w:rPr>
          <w:rFonts w:hAnsi="宋体"/>
          <w:color w:val="auto"/>
          <w:highlight w:val="none"/>
        </w:rPr>
      </w:pPr>
      <w:r>
        <w:rPr>
          <w:rFonts w:hint="eastAsia" w:hAnsi="宋体"/>
          <w:b/>
          <w:color w:val="auto"/>
          <w:sz w:val="24"/>
          <w:highlight w:val="none"/>
        </w:rPr>
        <w:t>6.投诉人为法人或者其他组织的，投诉书应由法定代表人、主要负责人，或者其授权代表签字或者盖章，并加盖公章。</w:t>
      </w:r>
    </w:p>
    <w:sectPr>
      <w:headerReference r:id="rId24" w:type="default"/>
      <w:footerReference r:id="rId25" w:type="default"/>
      <w:pgSz w:w="11906" w:h="16838"/>
      <w:pgMar w:top="1134" w:right="1080" w:bottom="1134"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Helvetica Neue">
    <w:altName w:val="微软雅黑"/>
    <w:panose1 w:val="00000000000000000000"/>
    <w:charset w:val="01"/>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AB16">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E81E">
    <w:pPr>
      <w:pStyle w:val="16"/>
      <w:framePr w:wrap="around" w:vAnchor="text" w:hAnchor="margin" w:xAlign="center" w:y="1"/>
      <w:rPr>
        <w:rStyle w:val="32"/>
      </w:rPr>
    </w:pPr>
    <w:r>
      <w:fldChar w:fldCharType="begin"/>
    </w:r>
    <w:r>
      <w:rPr>
        <w:rStyle w:val="32"/>
      </w:rPr>
      <w:instrText xml:space="preserve">PAGE  </w:instrText>
    </w:r>
    <w:r>
      <w:fldChar w:fldCharType="end"/>
    </w:r>
  </w:p>
  <w:p w14:paraId="38D8DCE1">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6CEF">
    <w:pPr>
      <w:pStyle w:val="16"/>
      <w:framePr w:wrap="around" w:vAnchor="text" w:hAnchor="margin" w:xAlign="right" w:y="1"/>
      <w:rPr>
        <w:rStyle w:val="32"/>
      </w:rPr>
    </w:pPr>
    <w:r>
      <w:fldChar w:fldCharType="begin"/>
    </w:r>
    <w:r>
      <w:rPr>
        <w:rStyle w:val="32"/>
      </w:rPr>
      <w:instrText xml:space="preserve">PAGE  </w:instrText>
    </w:r>
    <w:r>
      <w:fldChar w:fldCharType="separate"/>
    </w:r>
    <w:r>
      <w:rPr>
        <w:rStyle w:val="32"/>
      </w:rPr>
      <w:t>122</w:t>
    </w:r>
    <w:r>
      <w:fldChar w:fldCharType="end"/>
    </w:r>
  </w:p>
  <w:p w14:paraId="196E321E">
    <w:pPr>
      <w:pStyle w:val="16"/>
      <w:ind w:right="3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C025">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AE435">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CAE435">
                    <w:pPr>
                      <w:pStyle w:val="1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65E7">
    <w:pPr>
      <w:pStyle w:val="16"/>
      <w:framePr w:wrap="around" w:vAnchor="text" w:hAnchor="margin" w:xAlign="center" w:y="1"/>
      <w:rPr>
        <w:rStyle w:val="32"/>
      </w:rPr>
    </w:pPr>
    <w:r>
      <w:fldChar w:fldCharType="begin"/>
    </w:r>
    <w:r>
      <w:rPr>
        <w:rStyle w:val="32"/>
      </w:rPr>
      <w:instrText xml:space="preserve">PAGE  </w:instrText>
    </w:r>
    <w:r>
      <w:fldChar w:fldCharType="end"/>
    </w:r>
  </w:p>
  <w:p w14:paraId="5A30D210">
    <w:pPr>
      <w:pStyle w:val="1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AB2A">
    <w:pPr>
      <w:pStyle w:val="16"/>
      <w:framePr w:wrap="around" w:vAnchor="text" w:hAnchor="margin" w:xAlign="right" w:y="1"/>
      <w:rPr>
        <w:rStyle w:val="32"/>
      </w:rPr>
    </w:pPr>
    <w:r>
      <w:fldChar w:fldCharType="begin"/>
    </w:r>
    <w:r>
      <w:rPr>
        <w:rStyle w:val="32"/>
      </w:rPr>
      <w:instrText xml:space="preserve">PAGE  </w:instrText>
    </w:r>
    <w:r>
      <w:fldChar w:fldCharType="separate"/>
    </w:r>
    <w:r>
      <w:rPr>
        <w:rStyle w:val="32"/>
      </w:rPr>
      <w:t>122</w:t>
    </w:r>
    <w:r>
      <w:fldChar w:fldCharType="end"/>
    </w:r>
  </w:p>
  <w:p w14:paraId="553EB665">
    <w:pPr>
      <w:pStyle w:val="16"/>
      <w:ind w:right="3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BD3B">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DAC4E">
                          <w:pPr>
                            <w:pStyle w:val="16"/>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E2DAC4E">
                    <w:pPr>
                      <w:pStyle w:val="16"/>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9641">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EAC5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7EAC5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3DA2559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732C">
    <w:pPr>
      <w:pStyle w:val="16"/>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4111">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01900">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C01900">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FB15">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AC8C4">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8AC8C4">
                    <w:pPr>
                      <w:pStyle w:val="1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DCD5C">
    <w:pPr>
      <w:pStyle w:val="16"/>
      <w:framePr w:wrap="around" w:vAnchor="text" w:hAnchor="margin" w:xAlign="center" w:y="1"/>
      <w:rPr>
        <w:rStyle w:val="32"/>
      </w:rPr>
    </w:pPr>
    <w:r>
      <w:fldChar w:fldCharType="begin"/>
    </w:r>
    <w:r>
      <w:rPr>
        <w:rStyle w:val="32"/>
      </w:rPr>
      <w:instrText xml:space="preserve">PAGE  </w:instrText>
    </w:r>
    <w:r>
      <w:fldChar w:fldCharType="end"/>
    </w:r>
  </w:p>
  <w:p w14:paraId="59AC0C4D">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2E50">
    <w:pPr>
      <w:pStyle w:val="16"/>
      <w:framePr w:wrap="around" w:vAnchor="text" w:hAnchor="margin" w:xAlign="right" w:y="1"/>
      <w:rPr>
        <w:rStyle w:val="32"/>
      </w:rPr>
    </w:pPr>
    <w:r>
      <w:fldChar w:fldCharType="begin"/>
    </w:r>
    <w:r>
      <w:rPr>
        <w:rStyle w:val="32"/>
      </w:rPr>
      <w:instrText xml:space="preserve">PAGE  </w:instrText>
    </w:r>
    <w:r>
      <w:fldChar w:fldCharType="separate"/>
    </w:r>
    <w:r>
      <w:rPr>
        <w:rStyle w:val="32"/>
      </w:rPr>
      <w:t>122</w:t>
    </w:r>
    <w:r>
      <w:fldChar w:fldCharType="end"/>
    </w:r>
  </w:p>
  <w:p w14:paraId="5EBEB6A5">
    <w:pPr>
      <w:pStyle w:val="16"/>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4158">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9E709">
                          <w:pPr>
                            <w:pStyle w:val="1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29E709">
                    <w:pPr>
                      <w:pStyle w:val="1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41BD">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3DA16">
                          <w:pPr>
                            <w:pStyle w:val="1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73DA16">
                    <w:pPr>
                      <w:pStyle w:val="1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EB68">
    <w:pPr>
      <w:pStyle w:val="17"/>
      <w:pBdr>
        <w:bottom w:val="none" w:color="auto" w:sz="0" w:space="1"/>
      </w:pBdr>
      <w:jc w:val="both"/>
      <w:rPr>
        <w:rFonts w:hint="default"/>
        <w:spacing w:val="-4"/>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B13B">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13C1">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5996">
    <w:pPr>
      <w:pStyle w:val="17"/>
      <w:pBdr>
        <w:bottom w:val="none" w:color="auto" w:sz="0" w:space="1"/>
      </w:pBdr>
      <w:tabs>
        <w:tab w:val="center" w:pos="0"/>
        <w:tab w:val="lef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06553">
    <w:pPr>
      <w:pStyle w:val="17"/>
      <w:pBdr>
        <w:bottom w:val="none" w:color="auto" w:sz="0" w:space="1"/>
      </w:pBdr>
      <w:jc w:val="both"/>
      <w:rPr>
        <w:spacing w:val="-4"/>
      </w:rPr>
    </w:pPr>
  </w:p>
  <w:p w14:paraId="290AE0B7">
    <w:pPr>
      <w:pStyle w:val="17"/>
      <w:pBdr>
        <w:bottom w:val="none" w:color="auto" w:sz="0" w:space="1"/>
      </w:pBdr>
      <w:jc w:val="both"/>
      <w:rPr>
        <w:spacing w:val="-4"/>
      </w:rPr>
    </w:pPr>
    <w:r>
      <w:rPr>
        <w:rFonts w:hint="eastAsia"/>
        <w:spacing w:val="-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32D7">
    <w:pPr>
      <w:pStyle w:val="17"/>
      <w:pBdr>
        <w:bottom w:val="none" w:color="auto" w:sz="0" w:space="1"/>
      </w:pBdr>
      <w:jc w:val="both"/>
    </w:pPr>
    <w:r>
      <w:rPr>
        <w:rFonts w:hint="eastAsia"/>
        <w:spacing w:val="-4"/>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F69">
    <w:pPr>
      <w:pStyle w:val="17"/>
      <w:pBdr>
        <w:bottom w:val="none" w:color="auto" w:sz="0" w:space="1"/>
      </w:pBdr>
      <w:jc w:val="both"/>
      <w:rPr>
        <w:rFonts w:hint="default"/>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2735">
    <w:pPr>
      <w:pStyle w:val="17"/>
      <w:pBdr>
        <w:bottom w:val="none" w:color="auto" w:sz="0" w:space="1"/>
      </w:pBdr>
      <w:jc w:val="both"/>
      <w:rPr>
        <w:rFonts w:hint="default" w:eastAsia="宋体"/>
        <w:spacing w:val="-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6CBA6"/>
    <w:multiLevelType w:val="singleLevel"/>
    <w:tmpl w:val="BA26CBA6"/>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7F95E42"/>
    <w:multiLevelType w:val="singleLevel"/>
    <w:tmpl w:val="17F95E42"/>
    <w:lvl w:ilvl="0" w:tentative="0">
      <w:start w:val="4"/>
      <w:numFmt w:val="chineseCounting"/>
      <w:suff w:val="nothing"/>
      <w:lvlText w:val="第%1条　"/>
      <w:lvlJc w:val="left"/>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601917"/>
    <w:multiLevelType w:val="singleLevel"/>
    <w:tmpl w:val="4C601917"/>
    <w:lvl w:ilvl="0" w:tentative="0">
      <w:start w:val="1"/>
      <w:numFmt w:val="decimal"/>
      <w:suff w:val="nothing"/>
      <w:lvlText w:val="（%1）"/>
      <w:lvlJc w:val="left"/>
    </w:lvl>
  </w:abstractNum>
  <w:abstractNum w:abstractNumId="7">
    <w:nsid w:val="5FABD14B"/>
    <w:multiLevelType w:val="singleLevel"/>
    <w:tmpl w:val="5FABD14B"/>
    <w:lvl w:ilvl="0" w:tentative="0">
      <w:start w:val="1"/>
      <w:numFmt w:val="decimal"/>
      <w:suff w:val="nothing"/>
      <w:lvlText w:val="（%1）"/>
      <w:lvlJc w:val="left"/>
    </w:lvl>
  </w:abstractNum>
  <w:num w:numId="1">
    <w:abstractNumId w:val="3"/>
  </w:num>
  <w:num w:numId="2">
    <w:abstractNumId w:val="0"/>
  </w:num>
  <w:num w:numId="3">
    <w:abstractNumId w:val="5"/>
  </w:num>
  <w:num w:numId="4">
    <w:abstractNumId w:val="6"/>
  </w:num>
  <w:num w:numId="5">
    <w:abstractNumId w:val="7"/>
  </w:num>
  <w:num w:numId="6">
    <w:abstractNumId w:val="2"/>
  </w:num>
  <w:num w:numId="7">
    <w:abstractNumId w:val="4"/>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forms" w:enforcement="1" w:cryptProviderType="rsaFull" w:cryptAlgorithmClass="hash" w:cryptAlgorithmType="typeAny" w:cryptAlgorithmSid="4" w:cryptSpinCount="0" w:hash="S2hvvKmsVCvH1AlQINch1YOJXYc=" w:salt="7E/EIc7kq1kmwtVyAk+S1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zgwYWQ5YWQwY2UzOGQ0NTQyM2JmMmZlYmRkMDkifQ=="/>
  </w:docVars>
  <w:rsids>
    <w:rsidRoot w:val="12F0701B"/>
    <w:rsid w:val="000666F2"/>
    <w:rsid w:val="00212598"/>
    <w:rsid w:val="00402E43"/>
    <w:rsid w:val="0044731A"/>
    <w:rsid w:val="005113AD"/>
    <w:rsid w:val="006F6505"/>
    <w:rsid w:val="00770AAD"/>
    <w:rsid w:val="007775FB"/>
    <w:rsid w:val="007B0463"/>
    <w:rsid w:val="009458EF"/>
    <w:rsid w:val="0098388D"/>
    <w:rsid w:val="009D3FB3"/>
    <w:rsid w:val="00C76D11"/>
    <w:rsid w:val="00D61B65"/>
    <w:rsid w:val="00D625F0"/>
    <w:rsid w:val="00D95D88"/>
    <w:rsid w:val="00EF39AA"/>
    <w:rsid w:val="00F060B5"/>
    <w:rsid w:val="00F24A91"/>
    <w:rsid w:val="00F875BC"/>
    <w:rsid w:val="014301FC"/>
    <w:rsid w:val="014B2BF8"/>
    <w:rsid w:val="0180763E"/>
    <w:rsid w:val="01BB6859"/>
    <w:rsid w:val="01C22CD6"/>
    <w:rsid w:val="01DC7842"/>
    <w:rsid w:val="01DD1E9F"/>
    <w:rsid w:val="01E6443F"/>
    <w:rsid w:val="020D6179"/>
    <w:rsid w:val="023E1C17"/>
    <w:rsid w:val="026B5BDF"/>
    <w:rsid w:val="02B06E10"/>
    <w:rsid w:val="02BC701F"/>
    <w:rsid w:val="02C13975"/>
    <w:rsid w:val="02C80459"/>
    <w:rsid w:val="02E66B31"/>
    <w:rsid w:val="02FF1817"/>
    <w:rsid w:val="031B38F5"/>
    <w:rsid w:val="031F7A5D"/>
    <w:rsid w:val="03962DE2"/>
    <w:rsid w:val="03AE3AF3"/>
    <w:rsid w:val="045D59A4"/>
    <w:rsid w:val="04774C59"/>
    <w:rsid w:val="047764A6"/>
    <w:rsid w:val="04793441"/>
    <w:rsid w:val="04C80BE4"/>
    <w:rsid w:val="04C97CE2"/>
    <w:rsid w:val="04CD03C6"/>
    <w:rsid w:val="052239DF"/>
    <w:rsid w:val="05317A7A"/>
    <w:rsid w:val="05361E05"/>
    <w:rsid w:val="05384E7F"/>
    <w:rsid w:val="054A784B"/>
    <w:rsid w:val="05A07023"/>
    <w:rsid w:val="06303A72"/>
    <w:rsid w:val="063F4ED6"/>
    <w:rsid w:val="066606B5"/>
    <w:rsid w:val="068736C0"/>
    <w:rsid w:val="068B7D61"/>
    <w:rsid w:val="06A43C47"/>
    <w:rsid w:val="06B43D0A"/>
    <w:rsid w:val="06F66857"/>
    <w:rsid w:val="070457D8"/>
    <w:rsid w:val="07C06BCB"/>
    <w:rsid w:val="07EC6A51"/>
    <w:rsid w:val="07FB632B"/>
    <w:rsid w:val="07FC2953"/>
    <w:rsid w:val="08025097"/>
    <w:rsid w:val="08053EFD"/>
    <w:rsid w:val="08093515"/>
    <w:rsid w:val="0842480A"/>
    <w:rsid w:val="087E4F73"/>
    <w:rsid w:val="08DE34E9"/>
    <w:rsid w:val="09067F5A"/>
    <w:rsid w:val="090B5543"/>
    <w:rsid w:val="090C67D7"/>
    <w:rsid w:val="092629CB"/>
    <w:rsid w:val="094F5BBC"/>
    <w:rsid w:val="09BC022F"/>
    <w:rsid w:val="09D65B51"/>
    <w:rsid w:val="09EF37A4"/>
    <w:rsid w:val="09FB0BB7"/>
    <w:rsid w:val="0A0F2E11"/>
    <w:rsid w:val="0A2673AE"/>
    <w:rsid w:val="0A3249C9"/>
    <w:rsid w:val="0A4F3E0F"/>
    <w:rsid w:val="0AE86CCA"/>
    <w:rsid w:val="0B156206"/>
    <w:rsid w:val="0B207640"/>
    <w:rsid w:val="0B2B3BFF"/>
    <w:rsid w:val="0B3B4BD7"/>
    <w:rsid w:val="0B8E7D66"/>
    <w:rsid w:val="0B9E1BA0"/>
    <w:rsid w:val="0BB51797"/>
    <w:rsid w:val="0BD9014E"/>
    <w:rsid w:val="0BDB4A18"/>
    <w:rsid w:val="0BE36304"/>
    <w:rsid w:val="0BE8391A"/>
    <w:rsid w:val="0BFE7E40"/>
    <w:rsid w:val="0C1B255A"/>
    <w:rsid w:val="0C446F4E"/>
    <w:rsid w:val="0C8E0BA6"/>
    <w:rsid w:val="0CA27F6D"/>
    <w:rsid w:val="0CE069B3"/>
    <w:rsid w:val="0D0960B5"/>
    <w:rsid w:val="0D1738AF"/>
    <w:rsid w:val="0D59052C"/>
    <w:rsid w:val="0D98283E"/>
    <w:rsid w:val="0D9B3D11"/>
    <w:rsid w:val="0D9E73BE"/>
    <w:rsid w:val="0DB53ED6"/>
    <w:rsid w:val="0DB735A4"/>
    <w:rsid w:val="0DDC4B95"/>
    <w:rsid w:val="0E3B23DC"/>
    <w:rsid w:val="0E3E6654"/>
    <w:rsid w:val="0E601E8E"/>
    <w:rsid w:val="0E6A7EA6"/>
    <w:rsid w:val="0E737A00"/>
    <w:rsid w:val="0E8F092D"/>
    <w:rsid w:val="0EB31A73"/>
    <w:rsid w:val="0EB420E5"/>
    <w:rsid w:val="0EBA2F00"/>
    <w:rsid w:val="0EE97554"/>
    <w:rsid w:val="0F382C45"/>
    <w:rsid w:val="0F8971C2"/>
    <w:rsid w:val="0F9C363C"/>
    <w:rsid w:val="0FA262F3"/>
    <w:rsid w:val="0FD301A8"/>
    <w:rsid w:val="0FFD1DA1"/>
    <w:rsid w:val="101271B8"/>
    <w:rsid w:val="104B4477"/>
    <w:rsid w:val="10830848"/>
    <w:rsid w:val="1094158E"/>
    <w:rsid w:val="10AB0B52"/>
    <w:rsid w:val="10B87E06"/>
    <w:rsid w:val="11062786"/>
    <w:rsid w:val="1140499E"/>
    <w:rsid w:val="115C1863"/>
    <w:rsid w:val="115D0AA5"/>
    <w:rsid w:val="118539B9"/>
    <w:rsid w:val="11D226DC"/>
    <w:rsid w:val="11EF2BD2"/>
    <w:rsid w:val="11FA1868"/>
    <w:rsid w:val="120123B5"/>
    <w:rsid w:val="120945EA"/>
    <w:rsid w:val="121703C9"/>
    <w:rsid w:val="125D19E4"/>
    <w:rsid w:val="12F0701B"/>
    <w:rsid w:val="12F518E1"/>
    <w:rsid w:val="13011136"/>
    <w:rsid w:val="132F0080"/>
    <w:rsid w:val="134C2D9D"/>
    <w:rsid w:val="136B5552"/>
    <w:rsid w:val="1378778F"/>
    <w:rsid w:val="13A13351"/>
    <w:rsid w:val="13AA7500"/>
    <w:rsid w:val="13C80B59"/>
    <w:rsid w:val="14090D2F"/>
    <w:rsid w:val="14237B32"/>
    <w:rsid w:val="142E3D5A"/>
    <w:rsid w:val="145A737F"/>
    <w:rsid w:val="14936560"/>
    <w:rsid w:val="14AB49BC"/>
    <w:rsid w:val="14AE3227"/>
    <w:rsid w:val="14AF1479"/>
    <w:rsid w:val="15476957"/>
    <w:rsid w:val="15537894"/>
    <w:rsid w:val="15567B46"/>
    <w:rsid w:val="15A4787A"/>
    <w:rsid w:val="160B0D95"/>
    <w:rsid w:val="16203543"/>
    <w:rsid w:val="168327AC"/>
    <w:rsid w:val="16917DF9"/>
    <w:rsid w:val="169820CD"/>
    <w:rsid w:val="16C55028"/>
    <w:rsid w:val="16DC0AC7"/>
    <w:rsid w:val="17211EA1"/>
    <w:rsid w:val="177E3595"/>
    <w:rsid w:val="17AF1790"/>
    <w:rsid w:val="17E51159"/>
    <w:rsid w:val="17ED1E75"/>
    <w:rsid w:val="180E5791"/>
    <w:rsid w:val="186E164B"/>
    <w:rsid w:val="188D6BE7"/>
    <w:rsid w:val="18A62B93"/>
    <w:rsid w:val="18AA159B"/>
    <w:rsid w:val="18C2750B"/>
    <w:rsid w:val="18CE20EA"/>
    <w:rsid w:val="194A68DA"/>
    <w:rsid w:val="19566367"/>
    <w:rsid w:val="19657D02"/>
    <w:rsid w:val="19687E48"/>
    <w:rsid w:val="198D14F7"/>
    <w:rsid w:val="19963B32"/>
    <w:rsid w:val="199B08D0"/>
    <w:rsid w:val="19A7259E"/>
    <w:rsid w:val="19AD1230"/>
    <w:rsid w:val="19CA72DF"/>
    <w:rsid w:val="1A61690B"/>
    <w:rsid w:val="1A8E29E4"/>
    <w:rsid w:val="1AE2232B"/>
    <w:rsid w:val="1AFA71C6"/>
    <w:rsid w:val="1B8B2960"/>
    <w:rsid w:val="1B970EB9"/>
    <w:rsid w:val="1BBA57F9"/>
    <w:rsid w:val="1BCB6962"/>
    <w:rsid w:val="1BD22503"/>
    <w:rsid w:val="1C061FA9"/>
    <w:rsid w:val="1C2E5379"/>
    <w:rsid w:val="1C556DAA"/>
    <w:rsid w:val="1C693353"/>
    <w:rsid w:val="1C715266"/>
    <w:rsid w:val="1CC47D5F"/>
    <w:rsid w:val="1CE660BA"/>
    <w:rsid w:val="1D6121C7"/>
    <w:rsid w:val="1D643C7D"/>
    <w:rsid w:val="1D686669"/>
    <w:rsid w:val="1D7F32CC"/>
    <w:rsid w:val="1DA10731"/>
    <w:rsid w:val="1DAB29F9"/>
    <w:rsid w:val="1DAB46F2"/>
    <w:rsid w:val="1DAD06F8"/>
    <w:rsid w:val="1DC1221D"/>
    <w:rsid w:val="1DCE2373"/>
    <w:rsid w:val="1DE238A7"/>
    <w:rsid w:val="1DE340BB"/>
    <w:rsid w:val="1E3A2C55"/>
    <w:rsid w:val="1E5F0D70"/>
    <w:rsid w:val="1E610DF8"/>
    <w:rsid w:val="1EAF2075"/>
    <w:rsid w:val="1EB31B66"/>
    <w:rsid w:val="1EE31F43"/>
    <w:rsid w:val="1F152820"/>
    <w:rsid w:val="1F3F1EA4"/>
    <w:rsid w:val="1F6A4945"/>
    <w:rsid w:val="1F6C53C5"/>
    <w:rsid w:val="1FA814B3"/>
    <w:rsid w:val="1FAB7A67"/>
    <w:rsid w:val="1FB45B95"/>
    <w:rsid w:val="1FEE3E91"/>
    <w:rsid w:val="202D6638"/>
    <w:rsid w:val="204977A0"/>
    <w:rsid w:val="2059498F"/>
    <w:rsid w:val="205D622D"/>
    <w:rsid w:val="2085332E"/>
    <w:rsid w:val="20AD5313"/>
    <w:rsid w:val="20B212C2"/>
    <w:rsid w:val="212925B3"/>
    <w:rsid w:val="2131121C"/>
    <w:rsid w:val="21374CD0"/>
    <w:rsid w:val="217C0EAC"/>
    <w:rsid w:val="21B175A9"/>
    <w:rsid w:val="21C91279"/>
    <w:rsid w:val="22073FAA"/>
    <w:rsid w:val="222301E5"/>
    <w:rsid w:val="224D392D"/>
    <w:rsid w:val="22627932"/>
    <w:rsid w:val="22B153B3"/>
    <w:rsid w:val="22B41152"/>
    <w:rsid w:val="22F83FEB"/>
    <w:rsid w:val="23185B85"/>
    <w:rsid w:val="231F3C6E"/>
    <w:rsid w:val="23937DF7"/>
    <w:rsid w:val="239C07D8"/>
    <w:rsid w:val="23BB2BC5"/>
    <w:rsid w:val="23C14D25"/>
    <w:rsid w:val="23CD757A"/>
    <w:rsid w:val="240F67B4"/>
    <w:rsid w:val="241E4606"/>
    <w:rsid w:val="2434400F"/>
    <w:rsid w:val="245B6AAA"/>
    <w:rsid w:val="24822393"/>
    <w:rsid w:val="24BC17C5"/>
    <w:rsid w:val="25051379"/>
    <w:rsid w:val="251B5A92"/>
    <w:rsid w:val="257242FD"/>
    <w:rsid w:val="261150BF"/>
    <w:rsid w:val="262150FC"/>
    <w:rsid w:val="26834513"/>
    <w:rsid w:val="26B612F4"/>
    <w:rsid w:val="26F2087F"/>
    <w:rsid w:val="27066BAE"/>
    <w:rsid w:val="277539EB"/>
    <w:rsid w:val="279A7F58"/>
    <w:rsid w:val="27A04267"/>
    <w:rsid w:val="27AA603E"/>
    <w:rsid w:val="27AB71C2"/>
    <w:rsid w:val="27C070A1"/>
    <w:rsid w:val="27C44DE4"/>
    <w:rsid w:val="27DD5EDF"/>
    <w:rsid w:val="285A2479"/>
    <w:rsid w:val="28697840"/>
    <w:rsid w:val="287560DE"/>
    <w:rsid w:val="28E374EB"/>
    <w:rsid w:val="290C07F0"/>
    <w:rsid w:val="29233D8C"/>
    <w:rsid w:val="29571070"/>
    <w:rsid w:val="29644981"/>
    <w:rsid w:val="296A2FBC"/>
    <w:rsid w:val="2A092F82"/>
    <w:rsid w:val="2A7C19A5"/>
    <w:rsid w:val="2A8C37B5"/>
    <w:rsid w:val="2A974AA7"/>
    <w:rsid w:val="2AA66BAD"/>
    <w:rsid w:val="2ABC4498"/>
    <w:rsid w:val="2AE13790"/>
    <w:rsid w:val="2AFE3848"/>
    <w:rsid w:val="2B0626A5"/>
    <w:rsid w:val="2B1F4B4F"/>
    <w:rsid w:val="2B293DFE"/>
    <w:rsid w:val="2B4A1AA4"/>
    <w:rsid w:val="2B7F7402"/>
    <w:rsid w:val="2BBE79D0"/>
    <w:rsid w:val="2C0154C6"/>
    <w:rsid w:val="2C136A03"/>
    <w:rsid w:val="2C6518F1"/>
    <w:rsid w:val="2C6E5168"/>
    <w:rsid w:val="2CBE1A05"/>
    <w:rsid w:val="2CC2792B"/>
    <w:rsid w:val="2CF34607"/>
    <w:rsid w:val="2D140E5E"/>
    <w:rsid w:val="2E9225C8"/>
    <w:rsid w:val="2EC8179D"/>
    <w:rsid w:val="2ED973C6"/>
    <w:rsid w:val="2F1C4D84"/>
    <w:rsid w:val="2F2C2B98"/>
    <w:rsid w:val="2F491E69"/>
    <w:rsid w:val="2F9432ED"/>
    <w:rsid w:val="2FA8716E"/>
    <w:rsid w:val="2FC375B7"/>
    <w:rsid w:val="30092944"/>
    <w:rsid w:val="307169B7"/>
    <w:rsid w:val="30B71989"/>
    <w:rsid w:val="30CF36B9"/>
    <w:rsid w:val="31445BB2"/>
    <w:rsid w:val="314657DC"/>
    <w:rsid w:val="31637B16"/>
    <w:rsid w:val="31CF5827"/>
    <w:rsid w:val="31D6389E"/>
    <w:rsid w:val="31D976DD"/>
    <w:rsid w:val="31E5172B"/>
    <w:rsid w:val="31E54920"/>
    <w:rsid w:val="31E93EBF"/>
    <w:rsid w:val="320D02BE"/>
    <w:rsid w:val="32601E88"/>
    <w:rsid w:val="32662786"/>
    <w:rsid w:val="32B046C4"/>
    <w:rsid w:val="33356B95"/>
    <w:rsid w:val="333C12BA"/>
    <w:rsid w:val="33415304"/>
    <w:rsid w:val="33547B5C"/>
    <w:rsid w:val="33A52E77"/>
    <w:rsid w:val="33B93141"/>
    <w:rsid w:val="34424F31"/>
    <w:rsid w:val="346E2133"/>
    <w:rsid w:val="346F4E90"/>
    <w:rsid w:val="34F12F90"/>
    <w:rsid w:val="34F92EC8"/>
    <w:rsid w:val="35222019"/>
    <w:rsid w:val="35675304"/>
    <w:rsid w:val="358E36C9"/>
    <w:rsid w:val="360B0081"/>
    <w:rsid w:val="362F18CF"/>
    <w:rsid w:val="3635790F"/>
    <w:rsid w:val="36BB3856"/>
    <w:rsid w:val="36C73AD2"/>
    <w:rsid w:val="36DB40C6"/>
    <w:rsid w:val="36FA437E"/>
    <w:rsid w:val="373541BF"/>
    <w:rsid w:val="376E24E4"/>
    <w:rsid w:val="37736AA3"/>
    <w:rsid w:val="377A4880"/>
    <w:rsid w:val="37911E40"/>
    <w:rsid w:val="37F92887"/>
    <w:rsid w:val="3801173C"/>
    <w:rsid w:val="3815207F"/>
    <w:rsid w:val="383B5262"/>
    <w:rsid w:val="385C4BC4"/>
    <w:rsid w:val="38653641"/>
    <w:rsid w:val="38B47265"/>
    <w:rsid w:val="38BE4844"/>
    <w:rsid w:val="38D62BC9"/>
    <w:rsid w:val="3905563F"/>
    <w:rsid w:val="39405E90"/>
    <w:rsid w:val="3952621E"/>
    <w:rsid w:val="39700927"/>
    <w:rsid w:val="39843F3C"/>
    <w:rsid w:val="39875C71"/>
    <w:rsid w:val="39BC2D51"/>
    <w:rsid w:val="39FB1792"/>
    <w:rsid w:val="3A2C0C3B"/>
    <w:rsid w:val="3A490B7F"/>
    <w:rsid w:val="3AE50EA1"/>
    <w:rsid w:val="3AF84127"/>
    <w:rsid w:val="3B461DC0"/>
    <w:rsid w:val="3B47390A"/>
    <w:rsid w:val="3B514788"/>
    <w:rsid w:val="3B657651"/>
    <w:rsid w:val="3B6F274A"/>
    <w:rsid w:val="3BE54AD5"/>
    <w:rsid w:val="3BE9676F"/>
    <w:rsid w:val="3BEE3DA9"/>
    <w:rsid w:val="3C851C8A"/>
    <w:rsid w:val="3CD21A73"/>
    <w:rsid w:val="3CE24F0C"/>
    <w:rsid w:val="3CF17FD1"/>
    <w:rsid w:val="3D120515"/>
    <w:rsid w:val="3D384214"/>
    <w:rsid w:val="3D803749"/>
    <w:rsid w:val="3D8E5DF6"/>
    <w:rsid w:val="3DA97C71"/>
    <w:rsid w:val="3DAA64C3"/>
    <w:rsid w:val="3DC35E87"/>
    <w:rsid w:val="3E0E5666"/>
    <w:rsid w:val="3E815608"/>
    <w:rsid w:val="3E90316A"/>
    <w:rsid w:val="3E95229E"/>
    <w:rsid w:val="3E97414F"/>
    <w:rsid w:val="3EB02018"/>
    <w:rsid w:val="3EEE268B"/>
    <w:rsid w:val="3F1216BB"/>
    <w:rsid w:val="3F155F1E"/>
    <w:rsid w:val="3F1A363E"/>
    <w:rsid w:val="3F2C52F0"/>
    <w:rsid w:val="3F503A7A"/>
    <w:rsid w:val="3F674836"/>
    <w:rsid w:val="3F6E5909"/>
    <w:rsid w:val="3F6F7CA4"/>
    <w:rsid w:val="3F7E021F"/>
    <w:rsid w:val="3F803150"/>
    <w:rsid w:val="3FAC7966"/>
    <w:rsid w:val="3FB377C0"/>
    <w:rsid w:val="3FE3105E"/>
    <w:rsid w:val="402204A1"/>
    <w:rsid w:val="402E6E46"/>
    <w:rsid w:val="403F571D"/>
    <w:rsid w:val="40741D2E"/>
    <w:rsid w:val="409D325C"/>
    <w:rsid w:val="40AC28CE"/>
    <w:rsid w:val="40D72FB9"/>
    <w:rsid w:val="40EB4567"/>
    <w:rsid w:val="40F40090"/>
    <w:rsid w:val="411E09D0"/>
    <w:rsid w:val="412D01EA"/>
    <w:rsid w:val="41341BB6"/>
    <w:rsid w:val="41C21D3A"/>
    <w:rsid w:val="41C32649"/>
    <w:rsid w:val="41CC6917"/>
    <w:rsid w:val="41D028AB"/>
    <w:rsid w:val="41D5369D"/>
    <w:rsid w:val="422770A1"/>
    <w:rsid w:val="42381D17"/>
    <w:rsid w:val="426F39D2"/>
    <w:rsid w:val="42A53DE0"/>
    <w:rsid w:val="42C44C23"/>
    <w:rsid w:val="42E44134"/>
    <w:rsid w:val="42EA4FF8"/>
    <w:rsid w:val="42F20F5A"/>
    <w:rsid w:val="43B82010"/>
    <w:rsid w:val="43BE1399"/>
    <w:rsid w:val="43E541AC"/>
    <w:rsid w:val="44283E3E"/>
    <w:rsid w:val="44891A6E"/>
    <w:rsid w:val="4498739A"/>
    <w:rsid w:val="44BF1AE0"/>
    <w:rsid w:val="44CE62CC"/>
    <w:rsid w:val="44FE1C14"/>
    <w:rsid w:val="44FE6C9C"/>
    <w:rsid w:val="45041655"/>
    <w:rsid w:val="453E7B2C"/>
    <w:rsid w:val="45617CBE"/>
    <w:rsid w:val="456534E9"/>
    <w:rsid w:val="45763769"/>
    <w:rsid w:val="45873E86"/>
    <w:rsid w:val="45B47914"/>
    <w:rsid w:val="45B750ED"/>
    <w:rsid w:val="45D60FF0"/>
    <w:rsid w:val="45DD40FF"/>
    <w:rsid w:val="45F823D0"/>
    <w:rsid w:val="460B2723"/>
    <w:rsid w:val="46146ADE"/>
    <w:rsid w:val="46307E97"/>
    <w:rsid w:val="46431834"/>
    <w:rsid w:val="46470C62"/>
    <w:rsid w:val="46780E1B"/>
    <w:rsid w:val="46B651D4"/>
    <w:rsid w:val="46E83C27"/>
    <w:rsid w:val="470853B8"/>
    <w:rsid w:val="47B2140D"/>
    <w:rsid w:val="47E65680"/>
    <w:rsid w:val="47EF0651"/>
    <w:rsid w:val="481F6B0D"/>
    <w:rsid w:val="4847529C"/>
    <w:rsid w:val="48510BF6"/>
    <w:rsid w:val="48BE48B1"/>
    <w:rsid w:val="48C914BF"/>
    <w:rsid w:val="48DD4053"/>
    <w:rsid w:val="49046A87"/>
    <w:rsid w:val="491F6FA4"/>
    <w:rsid w:val="493A0755"/>
    <w:rsid w:val="4975520B"/>
    <w:rsid w:val="49A87C69"/>
    <w:rsid w:val="49E0327E"/>
    <w:rsid w:val="49FB62D8"/>
    <w:rsid w:val="4A1B2EE1"/>
    <w:rsid w:val="4A26198E"/>
    <w:rsid w:val="4A3D350A"/>
    <w:rsid w:val="4A4E6A63"/>
    <w:rsid w:val="4A6373E2"/>
    <w:rsid w:val="4B032C2B"/>
    <w:rsid w:val="4B14769A"/>
    <w:rsid w:val="4B2C0426"/>
    <w:rsid w:val="4B4154BA"/>
    <w:rsid w:val="4B76789E"/>
    <w:rsid w:val="4B7C2066"/>
    <w:rsid w:val="4B8A76FC"/>
    <w:rsid w:val="4BAE0105"/>
    <w:rsid w:val="4BC772DB"/>
    <w:rsid w:val="4C77768B"/>
    <w:rsid w:val="4C781903"/>
    <w:rsid w:val="4CBC3FD7"/>
    <w:rsid w:val="4CBF5E47"/>
    <w:rsid w:val="4CFA1D1B"/>
    <w:rsid w:val="4D013EC6"/>
    <w:rsid w:val="4D0F1DAD"/>
    <w:rsid w:val="4D5B0F97"/>
    <w:rsid w:val="4D78714F"/>
    <w:rsid w:val="4DAA4608"/>
    <w:rsid w:val="4E3730B4"/>
    <w:rsid w:val="4E6E2F62"/>
    <w:rsid w:val="4E786DD5"/>
    <w:rsid w:val="4EA86C77"/>
    <w:rsid w:val="4ECE0172"/>
    <w:rsid w:val="4EF31987"/>
    <w:rsid w:val="4F4619B1"/>
    <w:rsid w:val="4F8457DC"/>
    <w:rsid w:val="4F954BD9"/>
    <w:rsid w:val="4F9726CC"/>
    <w:rsid w:val="4FCE7CFE"/>
    <w:rsid w:val="4FE4386B"/>
    <w:rsid w:val="4FF77BAA"/>
    <w:rsid w:val="5001191F"/>
    <w:rsid w:val="501E5DEE"/>
    <w:rsid w:val="50463B36"/>
    <w:rsid w:val="50546474"/>
    <w:rsid w:val="50597248"/>
    <w:rsid w:val="509461CB"/>
    <w:rsid w:val="50D03B4C"/>
    <w:rsid w:val="50DA5048"/>
    <w:rsid w:val="51501312"/>
    <w:rsid w:val="516E3547"/>
    <w:rsid w:val="51865654"/>
    <w:rsid w:val="519531C9"/>
    <w:rsid w:val="51982B40"/>
    <w:rsid w:val="51B92979"/>
    <w:rsid w:val="51E05BBD"/>
    <w:rsid w:val="52021EE1"/>
    <w:rsid w:val="522D6E3D"/>
    <w:rsid w:val="524B1ADA"/>
    <w:rsid w:val="52500ABD"/>
    <w:rsid w:val="52BE16DA"/>
    <w:rsid w:val="52C31142"/>
    <w:rsid w:val="52D57779"/>
    <w:rsid w:val="52E37F12"/>
    <w:rsid w:val="53000B16"/>
    <w:rsid w:val="531014F9"/>
    <w:rsid w:val="53155ED1"/>
    <w:rsid w:val="534E7AD3"/>
    <w:rsid w:val="535B50FA"/>
    <w:rsid w:val="53990623"/>
    <w:rsid w:val="53AD4CCC"/>
    <w:rsid w:val="53BE2520"/>
    <w:rsid w:val="53C22514"/>
    <w:rsid w:val="53D360E1"/>
    <w:rsid w:val="53EA0903"/>
    <w:rsid w:val="542F219E"/>
    <w:rsid w:val="54493DF7"/>
    <w:rsid w:val="5457656B"/>
    <w:rsid w:val="547614DE"/>
    <w:rsid w:val="548B08B3"/>
    <w:rsid w:val="54A4508E"/>
    <w:rsid w:val="54B6306A"/>
    <w:rsid w:val="551C5669"/>
    <w:rsid w:val="55914D55"/>
    <w:rsid w:val="55BF19EA"/>
    <w:rsid w:val="55E97640"/>
    <w:rsid w:val="55EA33B8"/>
    <w:rsid w:val="5642398A"/>
    <w:rsid w:val="56512EEB"/>
    <w:rsid w:val="56537862"/>
    <w:rsid w:val="56562AE7"/>
    <w:rsid w:val="569A3104"/>
    <w:rsid w:val="56C30F23"/>
    <w:rsid w:val="571C3A45"/>
    <w:rsid w:val="572A1131"/>
    <w:rsid w:val="57377C89"/>
    <w:rsid w:val="57486652"/>
    <w:rsid w:val="57592975"/>
    <w:rsid w:val="57630249"/>
    <w:rsid w:val="57655490"/>
    <w:rsid w:val="57987B1C"/>
    <w:rsid w:val="57BC676B"/>
    <w:rsid w:val="57EC3417"/>
    <w:rsid w:val="580C365D"/>
    <w:rsid w:val="58205D3C"/>
    <w:rsid w:val="58722ADD"/>
    <w:rsid w:val="58906498"/>
    <w:rsid w:val="589D17F7"/>
    <w:rsid w:val="58AE4B70"/>
    <w:rsid w:val="58B65694"/>
    <w:rsid w:val="58BB2873"/>
    <w:rsid w:val="58CC5028"/>
    <w:rsid w:val="59350DEE"/>
    <w:rsid w:val="594F4501"/>
    <w:rsid w:val="598C4A2E"/>
    <w:rsid w:val="599903FA"/>
    <w:rsid w:val="599D30F0"/>
    <w:rsid w:val="59A821BD"/>
    <w:rsid w:val="59CD782D"/>
    <w:rsid w:val="59CF10DD"/>
    <w:rsid w:val="59D81763"/>
    <w:rsid w:val="5A0802B0"/>
    <w:rsid w:val="5A2275C4"/>
    <w:rsid w:val="5A3D06D4"/>
    <w:rsid w:val="5A4A4B43"/>
    <w:rsid w:val="5A515519"/>
    <w:rsid w:val="5ABA7B4C"/>
    <w:rsid w:val="5B6854AA"/>
    <w:rsid w:val="5B914A01"/>
    <w:rsid w:val="5B9E391C"/>
    <w:rsid w:val="5BAD4DF3"/>
    <w:rsid w:val="5BBC75A4"/>
    <w:rsid w:val="5BC53D06"/>
    <w:rsid w:val="5C557C5C"/>
    <w:rsid w:val="5C6B5F1C"/>
    <w:rsid w:val="5C824D80"/>
    <w:rsid w:val="5C922CA1"/>
    <w:rsid w:val="5CCC7719"/>
    <w:rsid w:val="5CE20919"/>
    <w:rsid w:val="5CEE5E83"/>
    <w:rsid w:val="5D0F72E4"/>
    <w:rsid w:val="5D3A1A2E"/>
    <w:rsid w:val="5D7C348F"/>
    <w:rsid w:val="5D8660BC"/>
    <w:rsid w:val="5DE63457"/>
    <w:rsid w:val="5E115063"/>
    <w:rsid w:val="5E201243"/>
    <w:rsid w:val="5E811575"/>
    <w:rsid w:val="5ED115B9"/>
    <w:rsid w:val="5F1A7A93"/>
    <w:rsid w:val="5F443FAD"/>
    <w:rsid w:val="5F4C0C3F"/>
    <w:rsid w:val="5F5350D7"/>
    <w:rsid w:val="5F5E109E"/>
    <w:rsid w:val="5F7C1524"/>
    <w:rsid w:val="5FAC7A30"/>
    <w:rsid w:val="6017749F"/>
    <w:rsid w:val="605E571B"/>
    <w:rsid w:val="609A2428"/>
    <w:rsid w:val="60BC5A85"/>
    <w:rsid w:val="60C72393"/>
    <w:rsid w:val="60E22E68"/>
    <w:rsid w:val="60FA2230"/>
    <w:rsid w:val="613369CF"/>
    <w:rsid w:val="613D2F35"/>
    <w:rsid w:val="616B4685"/>
    <w:rsid w:val="61717698"/>
    <w:rsid w:val="61790877"/>
    <w:rsid w:val="61BA420A"/>
    <w:rsid w:val="61F5665D"/>
    <w:rsid w:val="62302F11"/>
    <w:rsid w:val="62904D40"/>
    <w:rsid w:val="62EF6647"/>
    <w:rsid w:val="63140EEB"/>
    <w:rsid w:val="63ED699A"/>
    <w:rsid w:val="64230761"/>
    <w:rsid w:val="64566080"/>
    <w:rsid w:val="648B4914"/>
    <w:rsid w:val="64A74C2E"/>
    <w:rsid w:val="64AE5E3B"/>
    <w:rsid w:val="64DF5838"/>
    <w:rsid w:val="652029A2"/>
    <w:rsid w:val="65772C72"/>
    <w:rsid w:val="659D116A"/>
    <w:rsid w:val="659F3140"/>
    <w:rsid w:val="65AA5C6B"/>
    <w:rsid w:val="65D009A8"/>
    <w:rsid w:val="661E1587"/>
    <w:rsid w:val="661E3335"/>
    <w:rsid w:val="66501015"/>
    <w:rsid w:val="66634A79"/>
    <w:rsid w:val="66B5306B"/>
    <w:rsid w:val="67230DC3"/>
    <w:rsid w:val="674B02CB"/>
    <w:rsid w:val="67AA2C7D"/>
    <w:rsid w:val="67FE5F83"/>
    <w:rsid w:val="680D44DD"/>
    <w:rsid w:val="6856575D"/>
    <w:rsid w:val="68660524"/>
    <w:rsid w:val="68EA1388"/>
    <w:rsid w:val="698014DB"/>
    <w:rsid w:val="698738D6"/>
    <w:rsid w:val="69C51D1A"/>
    <w:rsid w:val="69CF3127"/>
    <w:rsid w:val="69D86316"/>
    <w:rsid w:val="69DF102E"/>
    <w:rsid w:val="69F77822"/>
    <w:rsid w:val="6A0B26B9"/>
    <w:rsid w:val="6A182918"/>
    <w:rsid w:val="6A2B14FA"/>
    <w:rsid w:val="6A4875D9"/>
    <w:rsid w:val="6A692C5B"/>
    <w:rsid w:val="6A732A67"/>
    <w:rsid w:val="6B2C1649"/>
    <w:rsid w:val="6B842D84"/>
    <w:rsid w:val="6BAB7998"/>
    <w:rsid w:val="6BE744F4"/>
    <w:rsid w:val="6C092392"/>
    <w:rsid w:val="6C8A56DC"/>
    <w:rsid w:val="6C9E21B7"/>
    <w:rsid w:val="6CCE73E4"/>
    <w:rsid w:val="6CE53613"/>
    <w:rsid w:val="6CF724D3"/>
    <w:rsid w:val="6D0F39D8"/>
    <w:rsid w:val="6D140745"/>
    <w:rsid w:val="6D211F61"/>
    <w:rsid w:val="6D6C4A7A"/>
    <w:rsid w:val="6D73789E"/>
    <w:rsid w:val="6DAF6F69"/>
    <w:rsid w:val="6DDD19C9"/>
    <w:rsid w:val="6DFA6436"/>
    <w:rsid w:val="6E1020F2"/>
    <w:rsid w:val="6E4B0955"/>
    <w:rsid w:val="6E68510F"/>
    <w:rsid w:val="6E9862AC"/>
    <w:rsid w:val="6E9C74ED"/>
    <w:rsid w:val="6EF12C4A"/>
    <w:rsid w:val="6F1654F2"/>
    <w:rsid w:val="6F4342FB"/>
    <w:rsid w:val="6F4B6A1B"/>
    <w:rsid w:val="6F4E359B"/>
    <w:rsid w:val="6F574C0C"/>
    <w:rsid w:val="6F8203B8"/>
    <w:rsid w:val="6FA8400A"/>
    <w:rsid w:val="6FD51E2E"/>
    <w:rsid w:val="70246BEA"/>
    <w:rsid w:val="703419A7"/>
    <w:rsid w:val="703804D8"/>
    <w:rsid w:val="70531E2E"/>
    <w:rsid w:val="706978A3"/>
    <w:rsid w:val="707E330F"/>
    <w:rsid w:val="70DC61F3"/>
    <w:rsid w:val="719235FB"/>
    <w:rsid w:val="71B30AB5"/>
    <w:rsid w:val="721B60E8"/>
    <w:rsid w:val="72671BC0"/>
    <w:rsid w:val="727D5888"/>
    <w:rsid w:val="7298083C"/>
    <w:rsid w:val="72B50B7E"/>
    <w:rsid w:val="72B76279"/>
    <w:rsid w:val="72F309CB"/>
    <w:rsid w:val="72FD4084"/>
    <w:rsid w:val="737731E4"/>
    <w:rsid w:val="73880040"/>
    <w:rsid w:val="73CF2991"/>
    <w:rsid w:val="73D14722"/>
    <w:rsid w:val="73DE2356"/>
    <w:rsid w:val="74104710"/>
    <w:rsid w:val="74190CFE"/>
    <w:rsid w:val="74444FBE"/>
    <w:rsid w:val="745117EE"/>
    <w:rsid w:val="74520F80"/>
    <w:rsid w:val="74B47393"/>
    <w:rsid w:val="74C257D4"/>
    <w:rsid w:val="75974D9A"/>
    <w:rsid w:val="759A480F"/>
    <w:rsid w:val="75AA6250"/>
    <w:rsid w:val="75AA7703"/>
    <w:rsid w:val="75D34BCF"/>
    <w:rsid w:val="75FC1D09"/>
    <w:rsid w:val="762A1FEB"/>
    <w:rsid w:val="763C69F0"/>
    <w:rsid w:val="766025C7"/>
    <w:rsid w:val="769468B9"/>
    <w:rsid w:val="76984A3E"/>
    <w:rsid w:val="76C219D7"/>
    <w:rsid w:val="76CA6BC2"/>
    <w:rsid w:val="771640A9"/>
    <w:rsid w:val="77474CF5"/>
    <w:rsid w:val="77672662"/>
    <w:rsid w:val="776808B4"/>
    <w:rsid w:val="777A2396"/>
    <w:rsid w:val="77DA4CE0"/>
    <w:rsid w:val="7819063E"/>
    <w:rsid w:val="786F2C50"/>
    <w:rsid w:val="787B75B7"/>
    <w:rsid w:val="787D7881"/>
    <w:rsid w:val="79110253"/>
    <w:rsid w:val="791F1447"/>
    <w:rsid w:val="794762A8"/>
    <w:rsid w:val="796D2246"/>
    <w:rsid w:val="796E37A3"/>
    <w:rsid w:val="79860C17"/>
    <w:rsid w:val="79923530"/>
    <w:rsid w:val="7A1802F5"/>
    <w:rsid w:val="7A5073DE"/>
    <w:rsid w:val="7A561F1E"/>
    <w:rsid w:val="7AA319AD"/>
    <w:rsid w:val="7B0311AC"/>
    <w:rsid w:val="7B5B603A"/>
    <w:rsid w:val="7BBF4255"/>
    <w:rsid w:val="7BC740BE"/>
    <w:rsid w:val="7BCD4326"/>
    <w:rsid w:val="7BD1454E"/>
    <w:rsid w:val="7BDF408D"/>
    <w:rsid w:val="7C0838D2"/>
    <w:rsid w:val="7C0C5848"/>
    <w:rsid w:val="7C0E2C0B"/>
    <w:rsid w:val="7C174657"/>
    <w:rsid w:val="7C2E074B"/>
    <w:rsid w:val="7C5027E9"/>
    <w:rsid w:val="7C5533D1"/>
    <w:rsid w:val="7C5A4544"/>
    <w:rsid w:val="7C60625C"/>
    <w:rsid w:val="7CE74401"/>
    <w:rsid w:val="7D037D96"/>
    <w:rsid w:val="7D040DFD"/>
    <w:rsid w:val="7D4A45B8"/>
    <w:rsid w:val="7D785270"/>
    <w:rsid w:val="7D9817C8"/>
    <w:rsid w:val="7E361E9D"/>
    <w:rsid w:val="7E4640FE"/>
    <w:rsid w:val="7E4B05E8"/>
    <w:rsid w:val="7E7318ED"/>
    <w:rsid w:val="7EEC490A"/>
    <w:rsid w:val="7F250E39"/>
    <w:rsid w:val="7F2E54DE"/>
    <w:rsid w:val="7F746024"/>
    <w:rsid w:val="7FC81B4C"/>
    <w:rsid w:val="7FE54737"/>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1"/>
    <w:pPr>
      <w:ind w:left="237"/>
      <w:outlineLvl w:val="3"/>
    </w:pPr>
    <w:rPr>
      <w:rFonts w:ascii="Cambria" w:hAnsi="Cambria"/>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55"/>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qFormat/>
    <w:uiPriority w:val="0"/>
    <w:pPr>
      <w:jc w:val="center"/>
    </w:p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r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link w:val="63"/>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pPr>
      <w:spacing w:before="120" w:after="120"/>
      <w:jc w:val="left"/>
    </w:pPr>
    <w:rPr>
      <w:b/>
      <w:bCs/>
      <w:caps/>
      <w:sz w:val="20"/>
      <w:szCs w:val="20"/>
    </w:rPr>
  </w:style>
  <w:style w:type="paragraph" w:styleId="19">
    <w:name w:val="Subtitle"/>
    <w:basedOn w:val="1"/>
    <w:next w:val="1"/>
    <w:qFormat/>
    <w:uiPriority w:val="0"/>
    <w:pPr>
      <w:spacing w:line="312" w:lineRule="auto"/>
      <w:jc w:val="center"/>
      <w:outlineLvl w:val="1"/>
    </w:pPr>
    <w:rPr>
      <w:rFonts w:ascii="Cambria" w:hAnsi="Cambria"/>
      <w:b/>
      <w:bCs/>
      <w:kern w:val="28"/>
      <w:sz w:val="32"/>
      <w:szCs w:val="32"/>
    </w:rPr>
  </w:style>
  <w:style w:type="paragraph" w:styleId="20">
    <w:name w:val="List"/>
    <w:basedOn w:val="1"/>
    <w:qFormat/>
    <w:uiPriority w:val="0"/>
    <w:pPr>
      <w:ind w:left="200" w:hanging="200" w:hangingChars="200"/>
    </w:pPr>
    <w:rPr>
      <w:sz w:val="28"/>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tabs>
        <w:tab w:val="right" w:leader="dot" w:pos="9628"/>
      </w:tabs>
      <w:ind w:left="420" w:firstLine="120"/>
      <w:jc w:val="left"/>
    </w:pPr>
    <w:rPr>
      <w:smallCaps/>
      <w:sz w:val="20"/>
      <w:szCs w:val="20"/>
    </w:rPr>
  </w:style>
  <w:style w:type="paragraph" w:styleId="23">
    <w:name w:val="Body Text 2"/>
    <w:basedOn w:val="1"/>
    <w:qFormat/>
    <w:uiPriority w:val="99"/>
    <w:pPr>
      <w:spacing w:after="120" w:line="480" w:lineRule="auto"/>
    </w:p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Title"/>
    <w:basedOn w:val="1"/>
    <w:qFormat/>
    <w:uiPriority w:val="0"/>
    <w:pPr>
      <w:jc w:val="center"/>
      <w:outlineLvl w:val="0"/>
    </w:pPr>
    <w:rPr>
      <w:rFonts w:ascii="Arial" w:hAnsi="Arial"/>
      <w:b/>
      <w:bCs/>
      <w:sz w:val="32"/>
      <w:szCs w:val="32"/>
    </w:rPr>
  </w:style>
  <w:style w:type="paragraph" w:styleId="26">
    <w:name w:val="annotation subject"/>
    <w:basedOn w:val="9"/>
    <w:next w:val="9"/>
    <w:link w:val="56"/>
    <w:qFormat/>
    <w:uiPriority w:val="0"/>
    <w:rPr>
      <w:b/>
      <w:bCs/>
    </w:rPr>
  </w:style>
  <w:style w:type="paragraph" w:styleId="27">
    <w:name w:val="Body Text First Indent"/>
    <w:basedOn w:val="1"/>
    <w:qFormat/>
    <w:uiPriority w:val="0"/>
    <w:pPr>
      <w:ind w:firstLine="420"/>
    </w:pPr>
  </w:style>
  <w:style w:type="paragraph" w:styleId="28">
    <w:name w:val="Body Text First Indent 2"/>
    <w:basedOn w:val="12"/>
    <w:qFormat/>
    <w:uiPriority w:val="0"/>
    <w:pPr>
      <w:ind w:firstLine="420" w:firstLineChars="200"/>
    </w:pPr>
    <w:rPr>
      <w:rFonts w:ascii="Times New Roman" w:hAnsi="Times New Roman" w:eastAsia="宋体"/>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FollowedHyperlink"/>
    <w:basedOn w:val="31"/>
    <w:qFormat/>
    <w:uiPriority w:val="0"/>
    <w:rPr>
      <w:color w:val="800080"/>
      <w:u w:val="none"/>
    </w:rPr>
  </w:style>
  <w:style w:type="character" w:styleId="34">
    <w:name w:val="HTML Definition"/>
    <w:basedOn w:val="31"/>
    <w:qFormat/>
    <w:uiPriority w:val="0"/>
  </w:style>
  <w:style w:type="character" w:styleId="35">
    <w:name w:val="HTML Typewriter"/>
    <w:basedOn w:val="31"/>
    <w:qFormat/>
    <w:uiPriority w:val="0"/>
    <w:rPr>
      <w:rFonts w:ascii="monospace" w:hAnsi="monospace" w:eastAsia="monospace" w:cs="monospace"/>
      <w:sz w:val="20"/>
    </w:rPr>
  </w:style>
  <w:style w:type="character" w:styleId="36">
    <w:name w:val="HTML Acronym"/>
    <w:basedOn w:val="31"/>
    <w:qFormat/>
    <w:uiPriority w:val="0"/>
  </w:style>
  <w:style w:type="character" w:styleId="37">
    <w:name w:val="HTML Variable"/>
    <w:basedOn w:val="31"/>
    <w:qFormat/>
    <w:uiPriority w:val="0"/>
  </w:style>
  <w:style w:type="character" w:styleId="38">
    <w:name w:val="Hyperlink"/>
    <w:basedOn w:val="31"/>
    <w:qFormat/>
    <w:uiPriority w:val="0"/>
    <w:rPr>
      <w:color w:val="0000FF"/>
      <w:u w:val="none"/>
    </w:rPr>
  </w:style>
  <w:style w:type="character" w:styleId="39">
    <w:name w:val="HTML Code"/>
    <w:basedOn w:val="31"/>
    <w:qFormat/>
    <w:uiPriority w:val="0"/>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basedOn w:val="31"/>
    <w:qFormat/>
    <w:uiPriority w:val="0"/>
  </w:style>
  <w:style w:type="character" w:styleId="42">
    <w:name w:val="HTML Keyboard"/>
    <w:basedOn w:val="31"/>
    <w:qFormat/>
    <w:uiPriority w:val="0"/>
    <w:rPr>
      <w:rFonts w:hint="default" w:ascii="monospace" w:hAnsi="monospace" w:eastAsia="monospace" w:cs="monospace"/>
      <w:sz w:val="20"/>
    </w:rPr>
  </w:style>
  <w:style w:type="character" w:styleId="43">
    <w:name w:val="HTML Sample"/>
    <w:basedOn w:val="31"/>
    <w:qFormat/>
    <w:uiPriority w:val="0"/>
    <w:rPr>
      <w:rFonts w:hint="default" w:ascii="monospace" w:hAnsi="monospace" w:eastAsia="monospace" w:cs="monospace"/>
    </w:rPr>
  </w:style>
  <w:style w:type="paragraph" w:customStyle="1" w:styleId="44">
    <w:name w:val="Default"/>
    <w:next w:val="45"/>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5">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46">
    <w:name w:val="表格文字"/>
    <w:basedOn w:val="1"/>
    <w:next w:val="11"/>
    <w:qFormat/>
    <w:uiPriority w:val="0"/>
    <w:pPr>
      <w:spacing w:before="25" w:after="25"/>
      <w:jc w:val="left"/>
    </w:pPr>
    <w:rPr>
      <w:rFonts w:ascii="Verdana" w:hAnsi="Verdana"/>
      <w:bCs/>
      <w:spacing w:val="10"/>
      <w:kern w:val="0"/>
      <w:sz w:val="24"/>
    </w:rPr>
  </w:style>
  <w:style w:type="paragraph" w:styleId="47">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8">
    <w:name w:val="p15"/>
    <w:basedOn w:val="1"/>
    <w:qFormat/>
    <w:uiPriority w:val="0"/>
    <w:pPr>
      <w:widowControl/>
    </w:pPr>
    <w:rPr>
      <w:rFonts w:ascii="宋体" w:hAnsi="宋体" w:cs="宋体"/>
      <w:kern w:val="0"/>
      <w:szCs w:val="21"/>
    </w:rPr>
  </w:style>
  <w:style w:type="paragraph" w:customStyle="1" w:styleId="49">
    <w:name w:val="p16"/>
    <w:basedOn w:val="1"/>
    <w:qFormat/>
    <w:uiPriority w:val="0"/>
    <w:pPr>
      <w:widowControl/>
    </w:pPr>
    <w:rPr>
      <w:rFonts w:ascii="宋体" w:hAnsi="宋体" w:cs="宋体"/>
      <w:kern w:val="0"/>
      <w:szCs w:val="21"/>
    </w:rPr>
  </w:style>
  <w:style w:type="paragraph" w:customStyle="1" w:styleId="50">
    <w:name w:val="p0"/>
    <w:basedOn w:val="1"/>
    <w:qFormat/>
    <w:uiPriority w:val="0"/>
    <w:pPr>
      <w:widowControl/>
    </w:pPr>
    <w:rPr>
      <w:kern w:val="0"/>
      <w:szCs w:val="21"/>
    </w:rPr>
  </w:style>
  <w:style w:type="paragraph" w:customStyle="1" w:styleId="51">
    <w:name w:val="普通文字 Char2"/>
    <w:basedOn w:val="1"/>
    <w:qFormat/>
    <w:uiPriority w:val="0"/>
    <w:pPr>
      <w:widowControl/>
    </w:pPr>
    <w:rPr>
      <w:rFonts w:ascii="宋体" w:hAnsi="宋体" w:cs="宋体"/>
      <w:color w:val="000000"/>
      <w:kern w:val="0"/>
      <w:szCs w:val="21"/>
    </w:rPr>
  </w:style>
  <w:style w:type="character" w:customStyle="1" w:styleId="52">
    <w:name w:val="纯文本 Char1"/>
    <w:qFormat/>
    <w:uiPriority w:val="0"/>
    <w:rPr>
      <w:rFonts w:ascii="宋体" w:hAnsi="Courier New" w:eastAsia="宋体" w:cs="Courier New"/>
      <w:kern w:val="2"/>
      <w:sz w:val="21"/>
      <w:szCs w:val="21"/>
      <w:lang w:val="en-US" w:eastAsia="zh-CN" w:bidi="ar-SA"/>
    </w:rPr>
  </w:style>
  <w:style w:type="paragraph" w:customStyle="1" w:styleId="53">
    <w:name w:val="列出段落2"/>
    <w:basedOn w:val="1"/>
    <w:qFormat/>
    <w:uiPriority w:val="0"/>
    <w:pPr>
      <w:ind w:firstLine="420" w:firstLineChars="200"/>
    </w:pPr>
    <w:rPr>
      <w:rFonts w:cs="Calibri"/>
      <w:szCs w:val="21"/>
    </w:rPr>
  </w:style>
  <w:style w:type="paragraph" w:customStyle="1" w:styleId="54">
    <w:name w:val="标题 2 New"/>
    <w:basedOn w:val="1"/>
    <w:next w:val="1"/>
    <w:qFormat/>
    <w:uiPriority w:val="0"/>
    <w:pPr>
      <w:keepNext/>
      <w:keepLines/>
      <w:spacing w:before="260" w:after="260" w:line="416" w:lineRule="auto"/>
      <w:outlineLvl w:val="1"/>
    </w:pPr>
    <w:rPr>
      <w:rFonts w:ascii="Arial" w:hAnsi="Arial" w:eastAsia="黑体"/>
      <w:b/>
      <w:bCs/>
      <w:sz w:val="32"/>
      <w:szCs w:val="32"/>
    </w:rPr>
  </w:style>
  <w:style w:type="character" w:customStyle="1" w:styleId="55">
    <w:name w:val="批注文字 Char"/>
    <w:basedOn w:val="31"/>
    <w:link w:val="9"/>
    <w:qFormat/>
    <w:uiPriority w:val="0"/>
    <w:rPr>
      <w:rFonts w:ascii="Calibri" w:hAnsi="Calibri"/>
      <w:kern w:val="2"/>
      <w:sz w:val="21"/>
      <w:szCs w:val="24"/>
    </w:rPr>
  </w:style>
  <w:style w:type="character" w:customStyle="1" w:styleId="56">
    <w:name w:val="批注主题 Char"/>
    <w:basedOn w:val="55"/>
    <w:link w:val="26"/>
    <w:qFormat/>
    <w:uiPriority w:val="0"/>
    <w:rPr>
      <w:b/>
      <w:bCs/>
    </w:rPr>
  </w:style>
  <w:style w:type="character" w:customStyle="1" w:styleId="57">
    <w:name w:val="批注框文本 Char"/>
    <w:basedOn w:val="31"/>
    <w:link w:val="15"/>
    <w:qFormat/>
    <w:uiPriority w:val="0"/>
    <w:rPr>
      <w:rFonts w:ascii="Calibri" w:hAnsi="Calibri"/>
      <w:kern w:val="2"/>
      <w:sz w:val="18"/>
      <w:szCs w:val="18"/>
    </w:rPr>
  </w:style>
  <w:style w:type="paragraph" w:customStyle="1" w:styleId="58">
    <w:name w:val="Table Paragraph"/>
    <w:basedOn w:val="1"/>
    <w:qFormat/>
    <w:uiPriority w:val="1"/>
    <w:pPr>
      <w:jc w:val="left"/>
    </w:pPr>
    <w:rPr>
      <w:kern w:val="0"/>
      <w:sz w:val="22"/>
      <w:szCs w:val="22"/>
      <w:lang w:eastAsia="en-US"/>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60">
    <w:name w:val="正文2"/>
    <w:basedOn w:val="1"/>
    <w:qFormat/>
    <w:uiPriority w:val="0"/>
    <w:pPr>
      <w:adjustRightInd w:val="0"/>
      <w:spacing w:before="156" w:line="360" w:lineRule="auto"/>
      <w:ind w:firstLine="510" w:firstLineChars="200"/>
    </w:pPr>
    <w:rPr>
      <w:sz w:val="24"/>
      <w:szCs w:val="20"/>
    </w:rPr>
  </w:style>
  <w:style w:type="paragraph" w:customStyle="1" w:styleId="6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6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
    <w:name w:val="页眉 Char"/>
    <w:basedOn w:val="31"/>
    <w:link w:val="17"/>
    <w:qFormat/>
    <w:uiPriority w:val="0"/>
    <w:rPr>
      <w:rFonts w:ascii="Calibri" w:hAnsi="Calibri"/>
      <w:sz w:val="18"/>
      <w:szCs w:val="18"/>
    </w:rPr>
  </w:style>
  <w:style w:type="character" w:customStyle="1" w:styleId="64">
    <w:name w:val="font21"/>
    <w:basedOn w:val="31"/>
    <w:qFormat/>
    <w:uiPriority w:val="0"/>
    <w:rPr>
      <w:rFonts w:hint="eastAsia" w:ascii="宋体" w:hAnsi="宋体" w:eastAsia="宋体" w:cs="宋体"/>
      <w:color w:val="000000"/>
      <w:sz w:val="20"/>
      <w:szCs w:val="20"/>
      <w:u w:val="none"/>
    </w:rPr>
  </w:style>
  <w:style w:type="character" w:customStyle="1" w:styleId="65">
    <w:name w:val="font01"/>
    <w:basedOn w:val="31"/>
    <w:qFormat/>
    <w:uiPriority w:val="0"/>
    <w:rPr>
      <w:rFonts w:hint="eastAsia" w:ascii="宋体" w:hAnsi="宋体" w:eastAsia="宋体" w:cs="宋体"/>
      <w:b/>
      <w:bCs/>
      <w:color w:val="000000"/>
      <w:sz w:val="20"/>
      <w:szCs w:val="20"/>
      <w:u w:val="none"/>
    </w:rPr>
  </w:style>
  <w:style w:type="character" w:customStyle="1" w:styleId="66">
    <w:name w:val="font31"/>
    <w:basedOn w:val="31"/>
    <w:qFormat/>
    <w:uiPriority w:val="0"/>
    <w:rPr>
      <w:rFonts w:hint="eastAsia" w:ascii="宋体" w:hAnsi="宋体" w:eastAsia="宋体" w:cs="宋体"/>
      <w:color w:val="000000"/>
      <w:sz w:val="20"/>
      <w:szCs w:val="20"/>
      <w:u w:val="none"/>
    </w:rPr>
  </w:style>
  <w:style w:type="character" w:customStyle="1" w:styleId="67">
    <w:name w:val="font132"/>
    <w:basedOn w:val="31"/>
    <w:qFormat/>
    <w:uiPriority w:val="0"/>
    <w:rPr>
      <w:rFonts w:ascii="宋体" w:hAnsi="宋体" w:eastAsia="宋体" w:cs="宋体"/>
      <w:color w:val="000000"/>
      <w:sz w:val="20"/>
      <w:szCs w:val="20"/>
      <w:u w:val="none"/>
    </w:rPr>
  </w:style>
  <w:style w:type="paragraph" w:customStyle="1" w:styleId="68">
    <w:name w:val="Normal Indent"/>
    <w:basedOn w:val="1"/>
    <w:qFormat/>
    <w:uiPriority w:val="0"/>
    <w:pPr>
      <w:ind w:firstLine="200" w:firstLineChars="200"/>
    </w:pPr>
  </w:style>
  <w:style w:type="table" w:customStyle="1" w:styleId="69">
    <w:name w:val="网格型1"/>
    <w:basedOn w:val="70"/>
    <w:qFormat/>
    <w:uiPriority w:val="0"/>
    <w:rPr>
      <w:rFonts w:ascii="Calibri" w:hAnsi="Calibri" w:eastAsia="宋体"/>
      <w:kern w:val="2"/>
      <w:sz w:val="21"/>
      <w:szCs w:val="22"/>
    </w:rPr>
  </w:style>
  <w:style w:type="table" w:customStyle="1" w:styleId="70">
    <w:name w:val="普通表格1"/>
    <w:semiHidden/>
    <w:qFormat/>
    <w:uiPriority w:val="0"/>
  </w:style>
  <w:style w:type="paragraph" w:customStyle="1" w:styleId="71">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批注文字1"/>
    <w:basedOn w:val="1"/>
    <w:qFormat/>
    <w:uiPriority w:val="0"/>
    <w:pPr>
      <w:jc w:val="left"/>
    </w:pPr>
  </w:style>
  <w:style w:type="character" w:customStyle="1" w:styleId="73">
    <w:name w:val="font191"/>
    <w:basedOn w:val="31"/>
    <w:qFormat/>
    <w:uiPriority w:val="0"/>
    <w:rPr>
      <w:rFonts w:hint="eastAsia" w:ascii="宋体" w:hAnsi="宋体" w:eastAsia="宋体" w:cs="宋体"/>
      <w:color w:val="FF0000"/>
      <w:sz w:val="20"/>
      <w:szCs w:val="20"/>
      <w:u w:val="none"/>
    </w:rPr>
  </w:style>
  <w:style w:type="character" w:customStyle="1" w:styleId="74">
    <w:name w:val="font51"/>
    <w:basedOn w:val="31"/>
    <w:autoRedefine/>
    <w:qFormat/>
    <w:uiPriority w:val="0"/>
    <w:rPr>
      <w:rFonts w:hint="eastAsia" w:ascii="宋体" w:hAnsi="宋体" w:eastAsia="宋体" w:cs="宋体"/>
      <w:color w:val="000000"/>
      <w:sz w:val="28"/>
      <w:szCs w:val="28"/>
      <w:u w:val="none"/>
    </w:rPr>
  </w:style>
  <w:style w:type="paragraph" w:customStyle="1" w:styleId="75">
    <w:name w:val="表格文字_file_423_file_1194"/>
    <w:basedOn w:val="76"/>
    <w:qFormat/>
    <w:uiPriority w:val="99"/>
    <w:pPr>
      <w:spacing w:before="25" w:after="25"/>
      <w:jc w:val="left"/>
    </w:pPr>
    <w:rPr>
      <w:bCs/>
      <w:spacing w:val="10"/>
      <w:kern w:val="0"/>
      <w:sz w:val="24"/>
    </w:rPr>
  </w:style>
  <w:style w:type="paragraph" w:customStyle="1" w:styleId="76">
    <w:name w:val="Normal_file_423_file_1194"/>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Table Text"/>
    <w:basedOn w:val="1"/>
    <w:semiHidden/>
    <w:qFormat/>
    <w:uiPriority w:val="0"/>
    <w:rPr>
      <w:rFonts w:ascii="宋体" w:hAnsi="宋体" w:eastAsia="宋体" w:cs="宋体"/>
      <w:sz w:val="28"/>
      <w:szCs w:val="28"/>
      <w:lang w:val="en-US" w:eastAsia="en-US" w:bidi="ar-SA"/>
    </w:rPr>
  </w:style>
  <w:style w:type="table" w:customStyle="1" w:styleId="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emf"/><Relationship Id="rId27" Type="http://schemas.openxmlformats.org/officeDocument/2006/relationships/oleObject" Target="embeddings/oleObject1.bin"/><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5694</Words>
  <Characters>6695</Characters>
  <Lines>499</Lines>
  <Paragraphs>140</Paragraphs>
  <TotalTime>21</TotalTime>
  <ScaleCrop>false</ScaleCrop>
  <LinksUpToDate>false</LinksUpToDate>
  <CharactersWithSpaces>6879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2020-05-27T03:05:00Z</dcterms:created>
  <dc:creator>*  *qin</dc:creator>
  <cp:lastModifiedBy>Administrator</cp:lastModifiedBy>
  <cp:lastPrinted>2025-04-27T07:25:00Z</cp:lastPrinted>
  <dcterms:modified xsi:type="dcterms:W3CDTF">2025-04-29T03:34:53Z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C1E4130389CD452C816DFE60B5BFFD4D</vt:lpwstr>
  </property>
  <property fmtid="{D5CDD505-2E9C-101B-9397-08002B2CF9AE}" pid="4" name="KSOTemplateDocerSaveRecord">
    <vt:lpwstr>eyJoZGlkIjoiZmFiNzgwYWQ5YWQwY2UzOGQ0NTQyM2JmMmZlYmRkMDkiLCJ1c2VySWQiOiIzNjA4NzYyODAifQ==</vt:lpwstr>
  </property>
</Properties>
</file>