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8BB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30"/>
          <w:szCs w:val="30"/>
        </w:rPr>
      </w:pPr>
      <w:bookmarkStart w:id="0" w:name="OLE_LINK8"/>
      <w:bookmarkStart w:id="1" w:name="OLE_LINK4"/>
      <w:r>
        <w:rPr>
          <w:rFonts w:hint="eastAsia" w:ascii="宋体" w:hAnsi="宋体" w:cs="宋体"/>
          <w:b/>
          <w:bCs/>
          <w:color w:val="auto"/>
          <w:sz w:val="30"/>
          <w:szCs w:val="30"/>
          <w:highlight w:val="none"/>
          <w:lang w:eastAsia="zh-CN"/>
        </w:rPr>
        <w:t>广西天翔工程管理有限公司关于南丹森林蓄积量监测角规样地调查工作（</w:t>
      </w:r>
      <w:r>
        <w:rPr>
          <w:rFonts w:hint="eastAsia" w:ascii="宋体" w:hAnsi="宋体" w:cs="宋体"/>
          <w:b/>
          <w:bCs/>
          <w:color w:val="000000"/>
          <w:sz w:val="32"/>
          <w:szCs w:val="32"/>
          <w:u w:val="none"/>
          <w:lang w:val="en-US" w:eastAsia="zh-CN"/>
        </w:rPr>
        <w:t xml:space="preserve">HCZC2025-C3-210045-GXTX </w:t>
      </w:r>
      <w:r>
        <w:rPr>
          <w:rFonts w:hint="eastAsia" w:ascii="宋体" w:hAnsi="宋体" w:cs="宋体"/>
          <w:b/>
          <w:bCs/>
          <w:color w:val="auto"/>
          <w:sz w:val="30"/>
          <w:szCs w:val="30"/>
          <w:highlight w:val="none"/>
          <w:u w:val="none"/>
        </w:rPr>
        <w:t>）</w:t>
      </w:r>
      <w:r>
        <w:rPr>
          <w:rFonts w:hint="eastAsia" w:ascii="宋体" w:hAnsi="宋体" w:eastAsia="宋体" w:cs="宋体"/>
          <w:b/>
          <w:bCs/>
          <w:sz w:val="30"/>
          <w:szCs w:val="30"/>
        </w:rPr>
        <w:t>成交结果公告</w:t>
      </w:r>
      <w:bookmarkEnd w:id="0"/>
      <w:bookmarkEnd w:id="1"/>
    </w:p>
    <w:p w14:paraId="7F32127C">
      <w:pPr>
        <w:widowControl/>
        <w:spacing w:line="276" w:lineRule="auto"/>
        <w:jc w:val="left"/>
        <w:rPr>
          <w:rFonts w:hint="eastAsia" w:ascii="宋体" w:hAnsi="宋体" w:eastAsia="宋体" w:cs="宋体"/>
          <w:sz w:val="21"/>
          <w:szCs w:val="21"/>
          <w:lang w:eastAsia="zh-CN"/>
        </w:rPr>
      </w:pPr>
    </w:p>
    <w:p w14:paraId="203E87D4">
      <w:pPr>
        <w:widowControl/>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一、项目编号：</w:t>
      </w:r>
      <w:r>
        <w:rPr>
          <w:rFonts w:hint="eastAsia" w:ascii="宋体" w:hAnsi="宋体" w:cs="宋体"/>
          <w:sz w:val="21"/>
          <w:szCs w:val="21"/>
          <w:lang w:eastAsia="zh-CN"/>
        </w:rPr>
        <w:t xml:space="preserve">HCZC2025-C3-210045-GXTX </w:t>
      </w:r>
    </w:p>
    <w:p w14:paraId="6EDBE44D">
      <w:pPr>
        <w:widowControl/>
        <w:spacing w:line="276" w:lineRule="auto"/>
        <w:jc w:val="left"/>
        <w:rPr>
          <w:rFonts w:hint="eastAsia" w:ascii="宋体" w:hAnsi="宋体" w:cs="宋体"/>
          <w:sz w:val="21"/>
          <w:szCs w:val="21"/>
          <w:lang w:eastAsia="zh-CN"/>
        </w:rPr>
      </w:pPr>
      <w:r>
        <w:rPr>
          <w:rFonts w:hint="eastAsia" w:ascii="宋体" w:hAnsi="宋体" w:eastAsia="宋体" w:cs="宋体"/>
          <w:sz w:val="21"/>
          <w:szCs w:val="21"/>
          <w:lang w:eastAsia="zh-CN"/>
        </w:rPr>
        <w:t>二、项目名称：</w:t>
      </w:r>
      <w:r>
        <w:rPr>
          <w:rFonts w:hint="eastAsia" w:ascii="宋体" w:hAnsi="宋体" w:cs="宋体"/>
          <w:sz w:val="21"/>
          <w:szCs w:val="21"/>
          <w:lang w:eastAsia="zh-CN"/>
        </w:rPr>
        <w:t>南丹森林蓄积量监测角规样地调查工作</w:t>
      </w:r>
    </w:p>
    <w:p w14:paraId="3DA842C4">
      <w:pPr>
        <w:widowControl/>
        <w:spacing w:line="276"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三、中标（成交）信息</w:t>
      </w:r>
    </w:p>
    <w:p w14:paraId="1917BA6A">
      <w:pPr>
        <w:widowControl/>
        <w:spacing w:line="276"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r>
        <w:rPr>
          <w:rFonts w:hint="eastAsia" w:ascii="宋体" w:hAnsi="宋体" w:eastAsia="宋体" w:cs="宋体"/>
          <w:sz w:val="21"/>
          <w:szCs w:val="21"/>
          <w:lang w:val="en-US" w:eastAsia="zh-CN"/>
        </w:rPr>
        <w:t>广西来宾市林业勘测设计院有限公司</w:t>
      </w:r>
    </w:p>
    <w:p w14:paraId="49E4A4A5">
      <w:pPr>
        <w:widowControl/>
        <w:spacing w:line="276"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供应商地址</w:t>
      </w:r>
      <w:r>
        <w:rPr>
          <w:rFonts w:hint="eastAsia" w:ascii="宋体" w:hAnsi="宋体" w:eastAsia="宋体" w:cs="宋体"/>
          <w:sz w:val="21"/>
          <w:szCs w:val="21"/>
          <w:lang w:val="en-US" w:eastAsia="zh-CN"/>
        </w:rPr>
        <w:t>：来宾市滨江北路西68号滨江园小区三区第51栋滨江北路西156号201室</w:t>
      </w:r>
    </w:p>
    <w:p w14:paraId="3458013E">
      <w:pPr>
        <w:widowControl/>
        <w:spacing w:line="276" w:lineRule="auto"/>
        <w:ind w:firstLine="420" w:firstLineChars="200"/>
        <w:jc w:val="left"/>
        <w:rPr>
          <w:rFonts w:hint="default" w:ascii="宋体" w:hAnsi="宋体" w:cs="宋体"/>
          <w:sz w:val="21"/>
          <w:szCs w:val="21"/>
          <w:lang w:val="en-US" w:eastAsia="zh-CN"/>
        </w:rPr>
      </w:pPr>
      <w:r>
        <w:rPr>
          <w:rFonts w:hint="eastAsia" w:ascii="宋体" w:hAnsi="宋体" w:eastAsia="宋体" w:cs="宋体"/>
          <w:sz w:val="21"/>
          <w:szCs w:val="21"/>
          <w:lang w:eastAsia="zh-CN"/>
        </w:rPr>
        <w:t>中标（成交）</w:t>
      </w:r>
      <w:r>
        <w:rPr>
          <w:rFonts w:hint="eastAsia" w:ascii="宋体" w:hAnsi="宋体" w:cs="宋体"/>
          <w:sz w:val="21"/>
          <w:szCs w:val="21"/>
          <w:lang w:eastAsia="zh-CN"/>
        </w:rPr>
        <w:t>金额</w:t>
      </w:r>
      <w:r>
        <w:rPr>
          <w:rFonts w:hint="eastAsia" w:ascii="宋体" w:hAnsi="宋体" w:eastAsia="宋体" w:cs="宋体"/>
          <w:sz w:val="21"/>
          <w:szCs w:val="21"/>
          <w:lang w:eastAsia="zh-CN"/>
        </w:rPr>
        <w:t>：</w:t>
      </w:r>
      <w:r>
        <w:rPr>
          <w:rFonts w:hint="eastAsia" w:ascii="宋体" w:hAnsi="宋体" w:cs="宋体"/>
          <w:sz w:val="21"/>
          <w:szCs w:val="21"/>
          <w:lang w:eastAsia="zh-CN"/>
        </w:rPr>
        <w:t>捌拾柒万陆仟元整（￥</w:t>
      </w:r>
      <w:r>
        <w:rPr>
          <w:rFonts w:hint="eastAsia" w:ascii="宋体" w:hAnsi="宋体" w:cs="宋体"/>
          <w:sz w:val="21"/>
          <w:szCs w:val="21"/>
          <w:lang w:val="en-US" w:eastAsia="zh-CN"/>
        </w:rPr>
        <w:t>876000.00元）</w:t>
      </w:r>
    </w:p>
    <w:p w14:paraId="5BED6523">
      <w:pPr>
        <w:widowControl/>
        <w:numPr>
          <w:ilvl w:val="0"/>
          <w:numId w:val="1"/>
        </w:numPr>
        <w:spacing w:line="276" w:lineRule="auto"/>
        <w:jc w:val="left"/>
        <w:rPr>
          <w:rFonts w:hint="eastAsia"/>
          <w:sz w:val="21"/>
          <w:szCs w:val="21"/>
          <w:lang w:eastAsia="zh-CN"/>
        </w:rPr>
      </w:pPr>
      <w:r>
        <w:rPr>
          <w:rFonts w:hint="eastAsia" w:ascii="宋体" w:hAnsi="宋体" w:eastAsia="宋体" w:cs="宋体"/>
          <w:sz w:val="21"/>
          <w:szCs w:val="21"/>
          <w:lang w:eastAsia="zh-CN"/>
        </w:rPr>
        <w:t>主要标的信息</w:t>
      </w:r>
    </w:p>
    <w:tbl>
      <w:tblPr>
        <w:tblStyle w:val="14"/>
        <w:tblW w:w="7964" w:type="dxa"/>
        <w:tblInd w:w="1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6342"/>
      </w:tblGrid>
      <w:tr w14:paraId="3E9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4" w:type="dxa"/>
            <w:gridSpan w:val="2"/>
            <w:noWrap w:val="0"/>
            <w:vAlign w:val="top"/>
          </w:tcPr>
          <w:p w14:paraId="0AF4D25B">
            <w:pPr>
              <w:spacing w:line="360" w:lineRule="auto"/>
              <w:jc w:val="center"/>
              <w:rPr>
                <w:rFonts w:hint="eastAsia" w:ascii="宋体" w:hAnsi="宋体" w:eastAsia="宋体" w:cs="宋体"/>
                <w:b w:val="0"/>
                <w:bCs w:val="0"/>
                <w:i w:val="0"/>
                <w:iCs w:val="0"/>
                <w:caps w:val="0"/>
                <w:color w:val="000000"/>
                <w:spacing w:val="0"/>
                <w:sz w:val="21"/>
                <w:szCs w:val="21"/>
                <w:shd w:val="clear" w:color="auto" w:fill="FFFFFF"/>
                <w:lang w:val="en-US" w:eastAsia="zh-CN"/>
              </w:rPr>
            </w:pPr>
            <w:r>
              <w:rPr>
                <w:rFonts w:hint="eastAsia" w:ascii="宋体" w:hAnsi="宋体" w:eastAsia="宋体" w:cs="宋体"/>
                <w:b w:val="0"/>
                <w:bCs w:val="0"/>
                <w:i w:val="0"/>
                <w:iCs w:val="0"/>
                <w:caps w:val="0"/>
                <w:color w:val="000000"/>
                <w:spacing w:val="0"/>
                <w:sz w:val="21"/>
                <w:szCs w:val="21"/>
                <w:shd w:val="clear" w:color="auto" w:fill="FFFFFF"/>
                <w:lang w:val="en-US" w:eastAsia="zh-CN"/>
              </w:rPr>
              <w:t>服务类</w:t>
            </w:r>
          </w:p>
        </w:tc>
      </w:tr>
      <w:tr w14:paraId="19D1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14:paraId="529D5758">
            <w:pPr>
              <w:spacing w:line="360" w:lineRule="auto"/>
              <w:jc w:val="center"/>
              <w:rPr>
                <w:rFonts w:hint="eastAsia" w:ascii="宋体" w:hAnsi="宋体" w:cs="宋体"/>
                <w:b w:val="0"/>
                <w:bCs w:val="0"/>
                <w:i w:val="0"/>
                <w:iCs w:val="0"/>
                <w:caps w:val="0"/>
                <w:color w:val="000000"/>
                <w:spacing w:val="0"/>
                <w:sz w:val="21"/>
                <w:szCs w:val="21"/>
                <w:shd w:val="clear" w:color="auto" w:fill="FFFFFF"/>
                <w:lang w:val="en-US" w:eastAsia="zh-CN"/>
              </w:rPr>
            </w:pPr>
            <w:r>
              <w:rPr>
                <w:rFonts w:hint="eastAsia" w:ascii="宋体" w:hAnsi="宋体" w:cs="宋体"/>
                <w:b w:val="0"/>
                <w:bCs w:val="0"/>
                <w:i w:val="0"/>
                <w:iCs w:val="0"/>
                <w:caps w:val="0"/>
                <w:color w:val="000000"/>
                <w:spacing w:val="0"/>
                <w:sz w:val="21"/>
                <w:szCs w:val="21"/>
                <w:shd w:val="clear" w:color="auto" w:fill="FFFFFF"/>
                <w:lang w:val="en-US" w:eastAsia="zh-CN"/>
              </w:rPr>
              <w:t>项目名称</w:t>
            </w:r>
          </w:p>
        </w:tc>
        <w:tc>
          <w:tcPr>
            <w:tcW w:w="6342" w:type="dxa"/>
            <w:noWrap w:val="0"/>
            <w:vAlign w:val="top"/>
          </w:tcPr>
          <w:p w14:paraId="1C4BC7B5">
            <w:pPr>
              <w:widowControl/>
              <w:spacing w:line="276" w:lineRule="auto"/>
              <w:jc w:val="left"/>
              <w:rPr>
                <w:rFonts w:hint="eastAsia" w:ascii="宋体" w:hAnsi="宋体" w:eastAsia="宋体" w:cs="宋体"/>
                <w:b w:val="0"/>
                <w:bCs w:val="0"/>
                <w:i w:val="0"/>
                <w:iCs w:val="0"/>
                <w:caps w:val="0"/>
                <w:color w:val="000000"/>
                <w:spacing w:val="0"/>
                <w:sz w:val="21"/>
                <w:szCs w:val="21"/>
                <w:shd w:val="clear" w:color="auto" w:fill="FFFFFF"/>
                <w:lang w:val="en-US" w:eastAsia="zh-CN"/>
              </w:rPr>
            </w:pPr>
            <w:r>
              <w:rPr>
                <w:rFonts w:hint="eastAsia" w:ascii="宋体" w:hAnsi="宋体" w:cs="宋体"/>
                <w:sz w:val="21"/>
                <w:szCs w:val="21"/>
                <w:lang w:eastAsia="zh-CN"/>
              </w:rPr>
              <w:t>南丹森林蓄积量监测角规样地调查工作</w:t>
            </w:r>
          </w:p>
        </w:tc>
      </w:tr>
      <w:tr w14:paraId="79DF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14:paraId="496D6EDE">
            <w:pPr>
              <w:pStyle w:val="12"/>
              <w:keepNext w:val="0"/>
              <w:keepLines w:val="0"/>
              <w:widowControl/>
              <w:suppressLineNumbers w:val="0"/>
              <w:shd w:val="clear" w:color="auto" w:fill="FFFFFF"/>
              <w:spacing w:before="0" w:beforeAutospacing="0" w:after="0" w:afterAutospacing="0" w:line="360" w:lineRule="auto"/>
              <w:ind w:right="0"/>
              <w:jc w:val="center"/>
              <w:rPr>
                <w:rFonts w:hint="eastAsia" w:ascii="宋体" w:hAnsi="宋体" w:eastAsia="宋体" w:cs="宋体"/>
                <w:b w:val="0"/>
                <w:bCs w:val="0"/>
                <w:i w:val="0"/>
                <w:iCs w:val="0"/>
                <w:caps w:val="0"/>
                <w:color w:val="000000"/>
                <w:spacing w:val="0"/>
                <w:kern w:val="2"/>
                <w:sz w:val="21"/>
                <w:szCs w:val="21"/>
                <w:shd w:val="clear" w:color="auto" w:fill="FFFFFF"/>
                <w:lang w:val="en-US" w:eastAsia="zh-CN" w:bidi="ar-SA"/>
              </w:rPr>
            </w:pPr>
            <w:r>
              <w:rPr>
                <w:rFonts w:hint="eastAsia" w:ascii="宋体" w:hAnsi="宋体" w:eastAsia="宋体" w:cs="宋体"/>
                <w:b w:val="0"/>
                <w:bCs w:val="0"/>
                <w:i w:val="0"/>
                <w:iCs w:val="0"/>
                <w:caps w:val="0"/>
                <w:color w:val="000000"/>
                <w:spacing w:val="0"/>
                <w:kern w:val="2"/>
                <w:sz w:val="21"/>
                <w:szCs w:val="21"/>
                <w:shd w:val="clear" w:color="auto" w:fill="FFFFFF"/>
                <w:lang w:val="en-US" w:eastAsia="zh-CN" w:bidi="ar-SA"/>
              </w:rPr>
              <w:t>服务范围</w:t>
            </w:r>
          </w:p>
        </w:tc>
        <w:tc>
          <w:tcPr>
            <w:tcW w:w="6342" w:type="dxa"/>
            <w:noWrap w:val="0"/>
            <w:vAlign w:val="top"/>
          </w:tcPr>
          <w:p w14:paraId="37F43C53">
            <w:pPr>
              <w:pStyle w:val="12"/>
              <w:keepNext w:val="0"/>
              <w:keepLines w:val="0"/>
              <w:widowControl/>
              <w:suppressLineNumbers w:val="0"/>
              <w:shd w:val="clear" w:color="auto" w:fill="FFFFFF"/>
              <w:spacing w:before="0" w:beforeAutospacing="0" w:after="0" w:afterAutospacing="0" w:line="360" w:lineRule="auto"/>
              <w:ind w:right="0"/>
              <w:jc w:val="left"/>
              <w:rPr>
                <w:rFonts w:hint="eastAsia" w:ascii="宋体" w:hAnsi="宋体" w:eastAsia="宋体" w:cs="宋体"/>
                <w:b w:val="0"/>
                <w:bCs w:val="0"/>
                <w:i w:val="0"/>
                <w:iCs w:val="0"/>
                <w:caps w:val="0"/>
                <w:color w:val="000000"/>
                <w:spacing w:val="0"/>
                <w:kern w:val="2"/>
                <w:sz w:val="21"/>
                <w:szCs w:val="21"/>
                <w:shd w:val="clear" w:color="auto" w:fill="FFFFFF"/>
                <w:lang w:val="en-US" w:eastAsia="zh-CN" w:bidi="ar-SA"/>
              </w:rPr>
            </w:pPr>
            <w:r>
              <w:rPr>
                <w:rFonts w:hint="eastAsia" w:ascii="宋体" w:hAnsi="宋体" w:cs="宋体"/>
                <w:b w:val="0"/>
                <w:bCs w:val="0"/>
                <w:i w:val="0"/>
                <w:iCs w:val="0"/>
                <w:caps w:val="0"/>
                <w:color w:val="000000"/>
                <w:spacing w:val="0"/>
                <w:kern w:val="2"/>
                <w:sz w:val="21"/>
                <w:szCs w:val="21"/>
                <w:shd w:val="clear" w:color="auto" w:fill="FFFFFF"/>
                <w:lang w:val="en-US" w:eastAsia="zh-CN" w:bidi="ar-SA"/>
              </w:rPr>
              <w:t>详见《竞争性磋商文件》</w:t>
            </w:r>
          </w:p>
        </w:tc>
      </w:tr>
      <w:tr w14:paraId="12C6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14:paraId="633DF11B">
            <w:p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aps w:val="0"/>
                <w:color w:val="000000"/>
                <w:spacing w:val="0"/>
                <w:sz w:val="21"/>
                <w:szCs w:val="21"/>
                <w:shd w:val="clear" w:color="auto" w:fill="FFFFFF"/>
              </w:rPr>
              <w:t>服务要求</w:t>
            </w:r>
          </w:p>
        </w:tc>
        <w:tc>
          <w:tcPr>
            <w:tcW w:w="6342" w:type="dxa"/>
            <w:noWrap w:val="0"/>
            <w:vAlign w:val="top"/>
          </w:tcPr>
          <w:p w14:paraId="35B04232">
            <w:pPr>
              <w:spacing w:line="360" w:lineRule="auto"/>
              <w:jc w:val="left"/>
              <w:rPr>
                <w:rFonts w:hint="eastAsia" w:ascii="宋体" w:hAnsi="宋体" w:eastAsia="宋体" w:cs="宋体"/>
                <w:b w:val="0"/>
                <w:bCs w:val="0"/>
                <w:i w:val="0"/>
                <w:iCs w:val="0"/>
                <w:caps w:val="0"/>
                <w:color w:val="000000"/>
                <w:spacing w:val="0"/>
                <w:sz w:val="21"/>
                <w:szCs w:val="21"/>
                <w:shd w:val="clear" w:color="auto" w:fill="FFFFFF"/>
              </w:rPr>
            </w:pPr>
            <w:r>
              <w:rPr>
                <w:rFonts w:hint="eastAsia" w:ascii="宋体" w:hAnsi="宋体" w:cs="宋体"/>
                <w:b w:val="0"/>
                <w:bCs w:val="0"/>
                <w:i w:val="0"/>
                <w:iCs w:val="0"/>
                <w:caps w:val="0"/>
                <w:color w:val="000000"/>
                <w:spacing w:val="0"/>
                <w:kern w:val="2"/>
                <w:sz w:val="21"/>
                <w:szCs w:val="21"/>
                <w:shd w:val="clear" w:color="auto" w:fill="FFFFFF"/>
                <w:lang w:val="en-US" w:eastAsia="zh-CN" w:bidi="ar-SA"/>
              </w:rPr>
              <w:t>详见《竞争性磋商文件》</w:t>
            </w:r>
          </w:p>
        </w:tc>
      </w:tr>
      <w:tr w14:paraId="61F0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14:paraId="77438829">
            <w:pPr>
              <w:spacing w:line="360" w:lineRule="auto"/>
              <w:jc w:val="center"/>
              <w:rPr>
                <w:rFonts w:hint="eastAsia" w:ascii="宋体" w:hAnsi="宋体" w:eastAsia="宋体" w:cs="宋体"/>
                <w:b w:val="0"/>
                <w:bCs w:val="0"/>
                <w:i w:val="0"/>
                <w:iCs w:val="0"/>
                <w:caps w:val="0"/>
                <w:color w:val="000000"/>
                <w:spacing w:val="0"/>
                <w:sz w:val="21"/>
                <w:szCs w:val="21"/>
                <w:shd w:val="clear" w:color="auto" w:fill="FFFFFF"/>
                <w:lang w:eastAsia="zh-CN"/>
              </w:rPr>
            </w:pPr>
            <w:r>
              <w:rPr>
                <w:rFonts w:hint="eastAsia" w:ascii="宋体" w:hAnsi="宋体" w:cs="宋体"/>
                <w:b w:val="0"/>
                <w:bCs w:val="0"/>
                <w:i w:val="0"/>
                <w:iCs w:val="0"/>
                <w:caps w:val="0"/>
                <w:color w:val="000000"/>
                <w:spacing w:val="0"/>
                <w:sz w:val="21"/>
                <w:szCs w:val="21"/>
                <w:shd w:val="clear" w:color="auto" w:fill="FFFFFF"/>
                <w:lang w:eastAsia="zh-CN"/>
              </w:rPr>
              <w:t>服务时间</w:t>
            </w:r>
          </w:p>
        </w:tc>
        <w:tc>
          <w:tcPr>
            <w:tcW w:w="6342" w:type="dxa"/>
            <w:noWrap w:val="0"/>
            <w:vAlign w:val="top"/>
          </w:tcPr>
          <w:p w14:paraId="057569D9">
            <w:pPr>
              <w:spacing w:line="360" w:lineRule="auto"/>
              <w:jc w:val="left"/>
              <w:rPr>
                <w:rFonts w:hint="default" w:ascii="宋体" w:hAnsi="宋体" w:cs="宋体"/>
                <w:b w:val="0"/>
                <w:bCs w:val="0"/>
                <w:i w:val="0"/>
                <w:iCs w:val="0"/>
                <w:caps w:val="0"/>
                <w:color w:val="000000"/>
                <w:spacing w:val="0"/>
                <w:sz w:val="21"/>
                <w:szCs w:val="21"/>
                <w:shd w:val="clear" w:color="auto" w:fill="FFFFFF"/>
                <w:lang w:val="en-US" w:eastAsia="zh-CN"/>
              </w:rPr>
            </w:pPr>
            <w:r>
              <w:rPr>
                <w:rFonts w:hint="eastAsia" w:ascii="宋体" w:hAnsi="宋体" w:cs="宋体"/>
                <w:b w:val="0"/>
                <w:bCs w:val="0"/>
                <w:i w:val="0"/>
                <w:iCs w:val="0"/>
                <w:caps w:val="0"/>
                <w:color w:val="000000"/>
                <w:spacing w:val="0"/>
                <w:kern w:val="2"/>
                <w:sz w:val="21"/>
                <w:szCs w:val="21"/>
                <w:shd w:val="clear" w:color="auto" w:fill="FFFFFF"/>
                <w:lang w:val="en-US" w:eastAsia="zh-CN" w:bidi="ar-SA"/>
              </w:rPr>
              <w:t>详见《竞争性磋商文件》</w:t>
            </w:r>
          </w:p>
        </w:tc>
      </w:tr>
      <w:tr w14:paraId="3E87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noWrap w:val="0"/>
            <w:vAlign w:val="top"/>
          </w:tcPr>
          <w:p w14:paraId="595D68B8">
            <w:pPr>
              <w:spacing w:line="360" w:lineRule="auto"/>
              <w:jc w:val="center"/>
              <w:rPr>
                <w:rFonts w:hint="eastAsia" w:ascii="宋体" w:hAnsi="宋体" w:eastAsia="宋体" w:cs="宋体"/>
                <w:b w:val="0"/>
                <w:bCs w:val="0"/>
                <w:i w:val="0"/>
                <w:iCs w:val="0"/>
                <w:caps w:val="0"/>
                <w:color w:val="000000"/>
                <w:spacing w:val="0"/>
                <w:sz w:val="21"/>
                <w:szCs w:val="21"/>
                <w:shd w:val="clear" w:color="auto" w:fill="FFFFFF"/>
                <w:lang w:eastAsia="zh-CN"/>
              </w:rPr>
            </w:pPr>
            <w:r>
              <w:rPr>
                <w:rFonts w:hint="eastAsia" w:ascii="宋体" w:hAnsi="宋体" w:cs="宋体"/>
                <w:b w:val="0"/>
                <w:bCs w:val="0"/>
                <w:i w:val="0"/>
                <w:iCs w:val="0"/>
                <w:caps w:val="0"/>
                <w:color w:val="000000"/>
                <w:spacing w:val="0"/>
                <w:sz w:val="21"/>
                <w:szCs w:val="21"/>
                <w:shd w:val="clear" w:color="auto" w:fill="FFFFFF"/>
                <w:lang w:eastAsia="zh-CN"/>
              </w:rPr>
              <w:t>服务标准</w:t>
            </w:r>
          </w:p>
        </w:tc>
        <w:tc>
          <w:tcPr>
            <w:tcW w:w="6342" w:type="dxa"/>
            <w:noWrap w:val="0"/>
            <w:vAlign w:val="top"/>
          </w:tcPr>
          <w:p w14:paraId="1B4803BD">
            <w:pPr>
              <w:spacing w:line="360" w:lineRule="auto"/>
              <w:jc w:val="left"/>
              <w:rPr>
                <w:rFonts w:hint="eastAsia" w:ascii="宋体" w:hAnsi="宋体" w:cs="宋体"/>
                <w:b w:val="0"/>
                <w:bCs w:val="0"/>
                <w:i w:val="0"/>
                <w:iCs w:val="0"/>
                <w:caps w:val="0"/>
                <w:color w:val="000000"/>
                <w:spacing w:val="0"/>
                <w:sz w:val="21"/>
                <w:szCs w:val="21"/>
                <w:shd w:val="clear" w:color="auto" w:fill="FFFFFF"/>
                <w:lang w:eastAsia="zh-CN"/>
              </w:rPr>
            </w:pPr>
            <w:r>
              <w:rPr>
                <w:rFonts w:hint="eastAsia" w:ascii="宋体" w:hAnsi="宋体" w:cs="宋体"/>
                <w:b w:val="0"/>
                <w:bCs w:val="0"/>
                <w:i w:val="0"/>
                <w:iCs w:val="0"/>
                <w:caps w:val="0"/>
                <w:color w:val="000000"/>
                <w:spacing w:val="0"/>
                <w:kern w:val="2"/>
                <w:sz w:val="21"/>
                <w:szCs w:val="21"/>
                <w:shd w:val="clear" w:color="auto" w:fill="FFFFFF"/>
                <w:lang w:val="en-US" w:eastAsia="zh-CN" w:bidi="ar-SA"/>
              </w:rPr>
              <w:t>详见《竞争性磋商文件》</w:t>
            </w:r>
          </w:p>
        </w:tc>
      </w:tr>
    </w:tbl>
    <w:p w14:paraId="6CA2AAF0">
      <w:pPr>
        <w:rPr>
          <w:rFonts w:hint="eastAsia" w:ascii="宋体" w:hAnsi="宋体" w:eastAsia="宋体" w:cs="宋体"/>
          <w:color w:val="0000FF"/>
          <w:sz w:val="21"/>
          <w:szCs w:val="21"/>
          <w:highlight w:val="none"/>
          <w:lang w:eastAsia="zh-CN"/>
        </w:rPr>
      </w:pPr>
      <w:r>
        <w:rPr>
          <w:rFonts w:hint="eastAsia" w:ascii="宋体" w:hAnsi="宋体" w:eastAsia="宋体" w:cs="宋体"/>
          <w:sz w:val="21"/>
          <w:szCs w:val="21"/>
          <w:highlight w:val="none"/>
        </w:rPr>
        <w:t>五、</w:t>
      </w:r>
      <w:r>
        <w:rPr>
          <w:rFonts w:hint="eastAsia" w:ascii="宋体" w:hAnsi="宋体" w:eastAsia="宋体" w:cs="宋体"/>
          <w:color w:val="auto"/>
          <w:sz w:val="21"/>
          <w:szCs w:val="21"/>
          <w:highlight w:val="none"/>
        </w:rPr>
        <w:t>评审专家</w:t>
      </w:r>
      <w:r>
        <w:rPr>
          <w:rFonts w:hint="eastAsia" w:ascii="宋体" w:hAnsi="宋体" w:eastAsia="宋体" w:cs="宋体"/>
          <w:color w:val="auto"/>
          <w:sz w:val="21"/>
          <w:szCs w:val="21"/>
          <w:highlight w:val="none"/>
          <w:lang w:val="zh-CN" w:eastAsia="zh-CN"/>
        </w:rPr>
        <w:t>名单：</w:t>
      </w:r>
      <w:r>
        <w:rPr>
          <w:rFonts w:hint="eastAsia" w:ascii="宋体" w:hAnsi="宋体" w:cs="宋体"/>
          <w:color w:val="auto"/>
          <w:sz w:val="21"/>
          <w:szCs w:val="21"/>
          <w:highlight w:val="none"/>
          <w:lang w:val="zh-CN" w:eastAsia="zh-CN"/>
        </w:rPr>
        <w:t>谭鹏、郭燕梅、兰凤</w:t>
      </w:r>
    </w:p>
    <w:p w14:paraId="55DC134E">
      <w:pPr>
        <w:widowControl/>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六、代理服务收费标准及金额：</w:t>
      </w:r>
    </w:p>
    <w:p w14:paraId="1AD07D3A">
      <w:pPr>
        <w:widowControl/>
        <w:spacing w:line="276" w:lineRule="auto"/>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lang w:val="en-US" w:eastAsia="zh-CN"/>
        </w:rPr>
        <w:t>参照国家发展改革委调整招标代理服务收费标准(发改价格[2011]534号)，并以项目成交额为基数计取，由成交供应商在领取成交通知书时，一次性向采购代理机构支付。</w:t>
      </w:r>
    </w:p>
    <w:p w14:paraId="4DD7F6EB">
      <w:pPr>
        <w:widowControl/>
        <w:spacing w:line="276" w:lineRule="auto"/>
        <w:ind w:firstLine="420" w:firstLineChars="200"/>
        <w:jc w:val="left"/>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 代理服务费金额：人民币</w:t>
      </w:r>
      <w:r>
        <w:rPr>
          <w:rFonts w:hint="eastAsia" w:ascii="宋体" w:hAnsi="宋体" w:cs="宋体"/>
          <w:color w:val="000000"/>
          <w:sz w:val="21"/>
          <w:szCs w:val="21"/>
          <w:highlight w:val="none"/>
          <w:lang w:val="en-US" w:eastAsia="zh-CN"/>
        </w:rPr>
        <w:t>壹万叁仟元整（￥13000.00元）</w:t>
      </w:r>
    </w:p>
    <w:p w14:paraId="38E47EA5">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七、公告期限</w:t>
      </w:r>
      <w:bookmarkStart w:id="2" w:name="_GoBack"/>
      <w:bookmarkEnd w:id="2"/>
    </w:p>
    <w:p w14:paraId="14FDE9B4">
      <w:pPr>
        <w:widowControl/>
        <w:spacing w:line="276" w:lineRule="auto"/>
        <w:ind w:firstLine="465"/>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自本公告发布之日起1个工作日。</w:t>
      </w:r>
    </w:p>
    <w:p w14:paraId="40CF07F3">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其他补充事宜</w:t>
      </w:r>
    </w:p>
    <w:p w14:paraId="1590CDA3">
      <w:pPr>
        <w:widowControl/>
        <w:spacing w:line="276" w:lineRule="auto"/>
        <w:ind w:firstLine="465"/>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供应商认为成交结果使自己的权益受到损害的，可以在成交结果公告期限届满之日起七个工作日内以书面形式向</w:t>
      </w:r>
      <w:r>
        <w:rPr>
          <w:rFonts w:hint="eastAsia" w:ascii="宋体" w:hAnsi="宋体" w:cs="宋体"/>
          <w:color w:val="000000"/>
          <w:sz w:val="21"/>
          <w:szCs w:val="21"/>
          <w:lang w:val="en-US" w:eastAsia="zh-CN"/>
        </w:rPr>
        <w:t>采购单位</w:t>
      </w:r>
      <w:r>
        <w:rPr>
          <w:rFonts w:hint="eastAsia" w:ascii="宋体" w:hAnsi="宋体" w:eastAsia="宋体" w:cs="宋体"/>
          <w:color w:val="000000"/>
          <w:sz w:val="21"/>
          <w:szCs w:val="21"/>
          <w:lang w:val="en-US" w:eastAsia="zh-CN"/>
        </w:rPr>
        <w:t>或</w:t>
      </w:r>
      <w:r>
        <w:rPr>
          <w:rFonts w:hint="eastAsia" w:ascii="宋体" w:hAnsi="宋体" w:cs="宋体"/>
          <w:color w:val="000000"/>
          <w:sz w:val="21"/>
          <w:szCs w:val="21"/>
          <w:lang w:val="en-US" w:eastAsia="zh-CN"/>
        </w:rPr>
        <w:t>代理机构</w:t>
      </w:r>
      <w:r>
        <w:rPr>
          <w:rFonts w:hint="eastAsia" w:ascii="宋体" w:hAnsi="宋体" w:eastAsia="宋体" w:cs="宋体"/>
          <w:color w:val="000000"/>
          <w:sz w:val="21"/>
          <w:szCs w:val="21"/>
          <w:lang w:val="en-US" w:eastAsia="zh-CN"/>
        </w:rPr>
        <w:t>提出质疑，逾期将不再受理。</w:t>
      </w:r>
    </w:p>
    <w:p w14:paraId="4236B0C7">
      <w:pPr>
        <w:numPr>
          <w:ilvl w:val="0"/>
          <w:numId w:val="0"/>
        </w:numPr>
        <w:rPr>
          <w:rFonts w:hint="eastAsia" w:ascii="宋体" w:hAnsi="宋体" w:eastAsia="宋体" w:cs="宋体"/>
          <w:b w:val="0"/>
          <w:bCs w:val="0"/>
          <w:kern w:val="2"/>
          <w:sz w:val="21"/>
          <w:szCs w:val="21"/>
          <w:lang w:val="en-US" w:eastAsia="zh-CN" w:bidi="ar-SA"/>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凡对本次公告内容提出询问，请按以下方式联系。</w:t>
      </w:r>
      <w:r>
        <w:rPr>
          <w:rFonts w:hint="eastAsia" w:ascii="宋体" w:hAnsi="宋体" w:eastAsia="宋体" w:cs="宋体"/>
          <w:b w:val="0"/>
          <w:bCs w:val="0"/>
          <w:kern w:val="2"/>
          <w:sz w:val="21"/>
          <w:szCs w:val="21"/>
          <w:lang w:val="en-US" w:eastAsia="zh-CN" w:bidi="ar-SA"/>
        </w:rPr>
        <w:t xml:space="preserve">　　　　　　　 </w:t>
      </w:r>
    </w:p>
    <w:p w14:paraId="6AF4FE77">
      <w:pPr>
        <w:spacing w:line="360" w:lineRule="auto"/>
        <w:ind w:firstLine="420" w:firstLineChars="200"/>
        <w:jc w:val="left"/>
        <w:rPr>
          <w:rFonts w:hint="eastAsia" w:ascii="新宋体" w:hAnsi="新宋体" w:eastAsia="新宋体" w:cs="新宋体"/>
          <w:color w:val="auto"/>
          <w:szCs w:val="21"/>
          <w:highlight w:val="none"/>
          <w:u w:val="none"/>
        </w:rPr>
      </w:pPr>
      <w:r>
        <w:rPr>
          <w:rFonts w:hint="eastAsia" w:ascii="新宋体" w:hAnsi="新宋体" w:eastAsia="新宋体" w:cs="新宋体"/>
          <w:color w:val="auto"/>
          <w:szCs w:val="21"/>
          <w:highlight w:val="none"/>
          <w:lang w:val="en-US" w:eastAsia="zh-CN"/>
        </w:rPr>
        <w:t>1.</w:t>
      </w:r>
      <w:r>
        <w:rPr>
          <w:rFonts w:hint="eastAsia" w:ascii="新宋体" w:hAnsi="新宋体" w:eastAsia="新宋体" w:cs="新宋体"/>
          <w:color w:val="auto"/>
          <w:szCs w:val="21"/>
          <w:highlight w:val="none"/>
        </w:rPr>
        <w:t>名    称：</w:t>
      </w:r>
      <w:r>
        <w:rPr>
          <w:rFonts w:hint="eastAsia" w:ascii="新宋体" w:hAnsi="新宋体" w:eastAsia="新宋体" w:cs="新宋体"/>
          <w:color w:val="auto"/>
          <w:szCs w:val="21"/>
          <w:highlight w:val="none"/>
          <w:u w:val="none"/>
          <w:lang w:val="en-US" w:eastAsia="zh-CN"/>
        </w:rPr>
        <w:t>南丹县林业局</w:t>
      </w:r>
    </w:p>
    <w:p w14:paraId="3B48625B">
      <w:pPr>
        <w:spacing w:line="360" w:lineRule="auto"/>
        <w:ind w:firstLine="420" w:firstLineChars="200"/>
        <w:jc w:val="left"/>
        <w:rPr>
          <w:rFonts w:hint="default" w:ascii="新宋体" w:hAnsi="新宋体" w:eastAsia="新宋体" w:cs="新宋体"/>
          <w:color w:val="auto"/>
          <w:szCs w:val="21"/>
          <w:highlight w:val="none"/>
          <w:u w:val="none"/>
          <w:lang w:val="en-US" w:eastAsia="zh-CN"/>
        </w:rPr>
      </w:pPr>
      <w:r>
        <w:rPr>
          <w:rFonts w:hint="eastAsia" w:ascii="新宋体" w:hAnsi="新宋体" w:eastAsia="新宋体" w:cs="新宋体"/>
          <w:color w:val="auto"/>
          <w:szCs w:val="21"/>
          <w:highlight w:val="none"/>
          <w:u w:val="none"/>
        </w:rPr>
        <w:t>地    址：</w:t>
      </w:r>
      <w:r>
        <w:rPr>
          <w:rFonts w:hint="eastAsia" w:ascii="新宋体" w:hAnsi="新宋体" w:eastAsia="新宋体" w:cs="新宋体"/>
          <w:color w:val="auto"/>
          <w:szCs w:val="21"/>
          <w:highlight w:val="none"/>
          <w:u w:val="none"/>
          <w:lang w:val="en-US" w:eastAsia="zh-CN"/>
        </w:rPr>
        <w:t xml:space="preserve"> 河池市南丹县城关镇民行北路</w:t>
      </w:r>
    </w:p>
    <w:p w14:paraId="6BC767ED">
      <w:pPr>
        <w:spacing w:line="360" w:lineRule="auto"/>
        <w:ind w:firstLine="420" w:firstLineChars="200"/>
        <w:rPr>
          <w:rFonts w:hint="default" w:ascii="新宋体" w:hAnsi="新宋体" w:eastAsia="新宋体" w:cs="新宋体"/>
          <w:color w:val="auto"/>
          <w:szCs w:val="21"/>
          <w:highlight w:val="none"/>
          <w:u w:val="none"/>
          <w:lang w:val="en-US" w:eastAsia="zh-CN"/>
        </w:rPr>
      </w:pPr>
      <w:r>
        <w:rPr>
          <w:rFonts w:hint="eastAsia" w:ascii="新宋体" w:hAnsi="新宋体" w:eastAsia="新宋体" w:cs="新宋体"/>
          <w:color w:val="auto"/>
          <w:szCs w:val="21"/>
          <w:highlight w:val="none"/>
          <w:u w:val="none"/>
        </w:rPr>
        <w:t>联系方式：</w:t>
      </w:r>
      <w:r>
        <w:rPr>
          <w:rFonts w:hint="eastAsia" w:ascii="新宋体" w:hAnsi="新宋体" w:eastAsia="新宋体" w:cs="新宋体"/>
          <w:color w:val="auto"/>
          <w:szCs w:val="21"/>
          <w:highlight w:val="none"/>
          <w:u w:val="none"/>
          <w:lang w:val="en-US" w:eastAsia="zh-CN"/>
        </w:rPr>
        <w:t xml:space="preserve"> 王朝建（0778-7212766）</w:t>
      </w:r>
    </w:p>
    <w:p w14:paraId="4538CA6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2.采购代理机构信息</w:t>
      </w:r>
    </w:p>
    <w:p w14:paraId="666DA292">
      <w:pPr>
        <w:spacing w:line="360" w:lineRule="auto"/>
        <w:ind w:firstLine="630" w:firstLineChars="30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名    称：</w:t>
      </w:r>
      <w:r>
        <w:rPr>
          <w:rFonts w:hint="eastAsia" w:ascii="新宋体" w:hAnsi="新宋体" w:eastAsia="新宋体" w:cs="新宋体"/>
          <w:color w:val="auto"/>
          <w:szCs w:val="21"/>
          <w:highlight w:val="none"/>
          <w:lang w:eastAsia="zh-CN"/>
        </w:rPr>
        <w:t>广西天翔工程管理有限公司</w:t>
      </w:r>
    </w:p>
    <w:p w14:paraId="0ECC81E4">
      <w:pPr>
        <w:spacing w:line="360" w:lineRule="auto"/>
        <w:ind w:firstLine="630" w:firstLineChars="3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地　　址：河池市金城江区江北东路239号龙江帝景*创业大厦c栋31楼</w:t>
      </w:r>
    </w:p>
    <w:p w14:paraId="3D39964B">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联系方式：玉雅莲（0778-2775768）</w:t>
      </w:r>
    </w:p>
    <w:p w14:paraId="24EA0EC5">
      <w:pPr>
        <w:widowControl/>
        <w:spacing w:line="276" w:lineRule="auto"/>
        <w:ind w:firstLine="465"/>
        <w:jc w:val="righ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w:t>
      </w:r>
      <w:r>
        <w:rPr>
          <w:rFonts w:hint="eastAsia" w:ascii="宋体" w:hAnsi="宋体" w:cs="宋体"/>
          <w:color w:val="000000"/>
          <w:sz w:val="21"/>
          <w:szCs w:val="21"/>
          <w:highlight w:val="none"/>
          <w:lang w:val="en-US" w:eastAsia="zh-CN"/>
        </w:rPr>
        <w:t>广西天翔工程管理有限公司</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p>
    <w:p w14:paraId="407E5D18">
      <w:pPr>
        <w:widowControl/>
        <w:spacing w:line="276" w:lineRule="auto"/>
        <w:ind w:firstLine="465"/>
        <w:jc w:val="right"/>
        <w:rPr>
          <w:rFonts w:hint="eastAsia"/>
          <w:lang w:val="en-US" w:eastAsia="zh-CN"/>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20</w:t>
      </w:r>
      <w:r>
        <w:rPr>
          <w:rFonts w:hint="eastAsia" w:ascii="宋体" w:hAnsi="宋体" w:cs="宋体"/>
          <w:color w:val="000000"/>
          <w:sz w:val="21"/>
          <w:szCs w:val="21"/>
          <w:lang w:val="en-US" w:eastAsia="zh-CN"/>
        </w:rPr>
        <w:t>25</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en-US" w:eastAsia="zh-CN"/>
        </w:rPr>
        <w:t>月</w:t>
      </w:r>
      <w:r>
        <w:rPr>
          <w:rFonts w:hint="eastAsia" w:ascii="宋体" w:hAnsi="宋体" w:cs="宋体"/>
          <w:color w:val="000000"/>
          <w:sz w:val="21"/>
          <w:szCs w:val="21"/>
          <w:lang w:val="en-US" w:eastAsia="zh-CN"/>
        </w:rPr>
        <w:t>25</w:t>
      </w:r>
      <w:r>
        <w:rPr>
          <w:rFonts w:hint="eastAsia" w:ascii="宋体" w:hAnsi="宋体" w:eastAsia="宋体" w:cs="宋体"/>
          <w:color w:val="000000"/>
          <w:sz w:val="21"/>
          <w:szCs w:val="21"/>
          <w:lang w:val="en-US" w:eastAsia="zh-CN"/>
        </w:rPr>
        <w:t>日</w:t>
      </w:r>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9900C"/>
    <w:multiLevelType w:val="singleLevel"/>
    <w:tmpl w:val="B4A990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mY2YTkyNWIzZGNkZTU3MWZlNTk4ZGQwNzE3ZTEifQ=="/>
  </w:docVars>
  <w:rsids>
    <w:rsidRoot w:val="00000000"/>
    <w:rsid w:val="00373663"/>
    <w:rsid w:val="01E744EE"/>
    <w:rsid w:val="03C56730"/>
    <w:rsid w:val="07AB2167"/>
    <w:rsid w:val="08E61D44"/>
    <w:rsid w:val="092215DE"/>
    <w:rsid w:val="099469E0"/>
    <w:rsid w:val="0E086513"/>
    <w:rsid w:val="10E20F9C"/>
    <w:rsid w:val="117C5ED1"/>
    <w:rsid w:val="12066C78"/>
    <w:rsid w:val="12812B68"/>
    <w:rsid w:val="13201F1E"/>
    <w:rsid w:val="145643BE"/>
    <w:rsid w:val="17947832"/>
    <w:rsid w:val="1807337A"/>
    <w:rsid w:val="19784305"/>
    <w:rsid w:val="1B913CBA"/>
    <w:rsid w:val="1B991DDC"/>
    <w:rsid w:val="1B9E219D"/>
    <w:rsid w:val="1CF903FF"/>
    <w:rsid w:val="1D740E8E"/>
    <w:rsid w:val="1EBF6284"/>
    <w:rsid w:val="23353863"/>
    <w:rsid w:val="237A5BA7"/>
    <w:rsid w:val="255A6F50"/>
    <w:rsid w:val="276A21AE"/>
    <w:rsid w:val="27E76830"/>
    <w:rsid w:val="29B641A3"/>
    <w:rsid w:val="2A9353A9"/>
    <w:rsid w:val="2F800B13"/>
    <w:rsid w:val="30380D45"/>
    <w:rsid w:val="326C5F58"/>
    <w:rsid w:val="36731D63"/>
    <w:rsid w:val="379E3CFB"/>
    <w:rsid w:val="386D3166"/>
    <w:rsid w:val="3C5E3DA1"/>
    <w:rsid w:val="3CB62653"/>
    <w:rsid w:val="3D3346D5"/>
    <w:rsid w:val="400718BA"/>
    <w:rsid w:val="421D7A6B"/>
    <w:rsid w:val="42EA688B"/>
    <w:rsid w:val="43177901"/>
    <w:rsid w:val="441F2888"/>
    <w:rsid w:val="465673B0"/>
    <w:rsid w:val="47B20B3C"/>
    <w:rsid w:val="48320CAE"/>
    <w:rsid w:val="4A595BB5"/>
    <w:rsid w:val="4AEE6AAB"/>
    <w:rsid w:val="4BE5202D"/>
    <w:rsid w:val="4E063B65"/>
    <w:rsid w:val="4E694208"/>
    <w:rsid w:val="503C395E"/>
    <w:rsid w:val="50CA00DF"/>
    <w:rsid w:val="52B86E92"/>
    <w:rsid w:val="546A27AA"/>
    <w:rsid w:val="55325CA1"/>
    <w:rsid w:val="554E659E"/>
    <w:rsid w:val="56055B0A"/>
    <w:rsid w:val="56F93DBD"/>
    <w:rsid w:val="575B4EC0"/>
    <w:rsid w:val="5AF87B62"/>
    <w:rsid w:val="5C2E47D7"/>
    <w:rsid w:val="5D023849"/>
    <w:rsid w:val="5E4E7E4A"/>
    <w:rsid w:val="61C66BC2"/>
    <w:rsid w:val="61D5562E"/>
    <w:rsid w:val="651A2A25"/>
    <w:rsid w:val="65731845"/>
    <w:rsid w:val="68630E7F"/>
    <w:rsid w:val="68AF7C9D"/>
    <w:rsid w:val="698624EB"/>
    <w:rsid w:val="69AE6264"/>
    <w:rsid w:val="6AB55D78"/>
    <w:rsid w:val="6B1727AE"/>
    <w:rsid w:val="6FA01AE8"/>
    <w:rsid w:val="6FAD29E2"/>
    <w:rsid w:val="70E56EF9"/>
    <w:rsid w:val="71A4504D"/>
    <w:rsid w:val="71E976CF"/>
    <w:rsid w:val="77174EFB"/>
    <w:rsid w:val="79504182"/>
    <w:rsid w:val="7B997A38"/>
    <w:rsid w:val="7CC93474"/>
    <w:rsid w:val="7D1D6A8C"/>
    <w:rsid w:val="7D5D2762"/>
    <w:rsid w:val="7DCE38FA"/>
    <w:rsid w:val="7E2467B8"/>
    <w:rsid w:val="7E345BDA"/>
    <w:rsid w:val="7E9B43ED"/>
    <w:rsid w:val="7F5F1BD9"/>
    <w:rsid w:val="7FD8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99"/>
    <w:pPr>
      <w:adjustRightInd w:val="0"/>
      <w:spacing w:line="312" w:lineRule="atLeast"/>
      <w:ind w:left="420" w:leftChars="200"/>
    </w:pPr>
    <w:rPr>
      <w:kern w:val="0"/>
      <w:szCs w:val="21"/>
    </w:rPr>
  </w:style>
  <w:style w:type="paragraph" w:styleId="6">
    <w:name w:val="Body Text"/>
    <w:basedOn w:val="1"/>
    <w:next w:val="1"/>
    <w:qFormat/>
    <w:uiPriority w:val="0"/>
    <w:pPr>
      <w:jc w:val="center"/>
    </w:p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next w:val="1"/>
    <w:unhideWhenUsed/>
    <w:qFormat/>
    <w:uiPriority w:val="99"/>
    <w:pPr>
      <w:tabs>
        <w:tab w:val="center" w:pos="4153"/>
        <w:tab w:val="right" w:pos="8306"/>
      </w:tabs>
      <w:snapToGrid w:val="0"/>
      <w:jc w:val="left"/>
    </w:pPr>
    <w:rPr>
      <w:kern w:val="0"/>
      <w:sz w:val="18"/>
      <w:szCs w:val="18"/>
    </w:rPr>
  </w:style>
  <w:style w:type="paragraph" w:styleId="9">
    <w:name w:val="toc 1"/>
    <w:basedOn w:val="1"/>
    <w:next w:val="1"/>
    <w:unhideWhenUsed/>
    <w:qFormat/>
    <w:uiPriority w:val="39"/>
  </w:style>
  <w:style w:type="paragraph" w:styleId="1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TML Sample"/>
    <w:basedOn w:val="15"/>
    <w:qFormat/>
    <w:uiPriority w:val="0"/>
    <w:rPr>
      <w:rFonts w:ascii="Courier New" w:hAnsi="Courier New"/>
    </w:rPr>
  </w:style>
  <w:style w:type="paragraph" w:customStyle="1" w:styleId="17">
    <w:name w:val="表格文字"/>
    <w:basedOn w:val="1"/>
    <w:qFormat/>
    <w:uiPriority w:val="99"/>
    <w:pPr>
      <w:spacing w:before="25" w:after="25"/>
      <w:jc w:val="left"/>
    </w:pPr>
    <w:rPr>
      <w:bCs/>
      <w:spacing w:val="10"/>
      <w:kern w:val="0"/>
      <w:sz w:val="24"/>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BodyText"/>
    <w:basedOn w:val="1"/>
    <w:next w:val="1"/>
    <w:qFormat/>
    <w:uiPriority w:val="0"/>
    <w:pPr>
      <w:spacing w:line="38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627</Words>
  <Characters>732</Characters>
  <Lines>0</Lines>
  <Paragraphs>0</Paragraphs>
  <TotalTime>34</TotalTime>
  <ScaleCrop>false</ScaleCrop>
  <LinksUpToDate>false</LinksUpToDate>
  <CharactersWithSpaces>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做个俗人</cp:lastModifiedBy>
  <cp:lastPrinted>2022-05-12T09:12:00Z</cp:lastPrinted>
  <dcterms:modified xsi:type="dcterms:W3CDTF">2025-09-24T09:07:37Z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75863555DE0B4D259EDC56452F4E3DA4</vt:lpwstr>
  </property>
  <property fmtid="{D5CDD505-2E9C-101B-9397-08002B2CF9AE}" pid="4" name="commondata">
    <vt:lpwstr>eyJoZGlkIjoiMTdkMmY2YTkyNWIzZGNkZTU3MWZlNTk4ZGQwNzE3ZTEifQ==</vt:lpwstr>
  </property>
  <property fmtid="{D5CDD505-2E9C-101B-9397-08002B2CF9AE}" pid="5" name="KSOTemplateDocerSaveRecord">
    <vt:lpwstr>eyJoZGlkIjoiYjYyZDUwOTNmZmJhYjc2YjRiNGRlMTc2Zjk2ZjM5YzYiLCJ1c2VySWQiOiI0MzUyMzQzNTYifQ==</vt:lpwstr>
  </property>
</Properties>
</file>