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ascii="宋体" w:hAnsi="宋体"/>
          <w:color w:val="auto"/>
          <w:highlight w:val="none"/>
        </w:rPr>
      </w:pPr>
      <w:r>
        <w:rPr>
          <w:rFonts w:hint="eastAsia" w:ascii="宋体" w:hAnsi="宋体"/>
          <w:color w:val="auto"/>
          <w:highlight w:val="none"/>
        </w:rPr>
        <w:t>采购需求</w:t>
      </w:r>
    </w:p>
    <w:p>
      <w:pPr>
        <w:spacing w:line="360" w:lineRule="exact"/>
        <w:jc w:val="left"/>
        <w:rPr>
          <w:rFonts w:ascii="宋体" w:hAnsi="宋体" w:cs="宋体"/>
          <w:color w:val="auto"/>
          <w:szCs w:val="21"/>
          <w:highlight w:val="none"/>
        </w:rPr>
      </w:pPr>
      <w:bookmarkStart w:id="0" w:name="_Toc254970490"/>
      <w:bookmarkStart w:id="1" w:name="_Toc254970631"/>
      <w:r>
        <w:rPr>
          <w:rFonts w:hint="eastAsia" w:ascii="宋体" w:hAnsi="宋体" w:cs="宋体"/>
          <w:color w:val="auto"/>
          <w:szCs w:val="21"/>
          <w:highlight w:val="none"/>
        </w:rPr>
        <w:t>说明：</w:t>
      </w:r>
    </w:p>
    <w:p>
      <w:pPr>
        <w:spacing w:line="360" w:lineRule="exact"/>
        <w:ind w:firstLine="420" w:firstLineChars="200"/>
        <w:jc w:val="left"/>
        <w:rPr>
          <w:rFonts w:ascii="宋体" w:hAnsi="宋体" w:cs="宋体"/>
          <w:color w:val="auto"/>
          <w:szCs w:val="21"/>
          <w:highlight w:val="none"/>
        </w:rPr>
      </w:pPr>
      <w:r>
        <w:rPr>
          <w:rFonts w:hint="eastAsia" w:ascii="宋体" w:hAnsi="宋体"/>
          <w:color w:val="auto"/>
          <w:highlight w:val="none"/>
        </w:rPr>
        <w:t>1. 为落实政府采购政策需满足的要求</w:t>
      </w:r>
    </w:p>
    <w:p>
      <w:pPr>
        <w:spacing w:line="3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本招标文件所称中小企业必须符合《政府采购促进中小企业发展管理办法》（财库〔2020〕46号）的规定。</w:t>
      </w:r>
    </w:p>
    <w:p>
      <w:pPr>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pPr>
        <w:spacing w:line="36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pPr>
        <w:spacing w:line="360" w:lineRule="exact"/>
        <w:ind w:firstLine="424" w:firstLineChars="202"/>
        <w:jc w:val="left"/>
        <w:rPr>
          <w:rFonts w:ascii="宋体" w:hAnsi="宋体"/>
          <w:color w:val="auto"/>
          <w:szCs w:val="21"/>
          <w:highlight w:val="none"/>
        </w:rPr>
      </w:pPr>
      <w:r>
        <w:rPr>
          <w:rFonts w:hint="eastAsia" w:ascii="宋体" w:hAnsi="宋体" w:cs="宋体"/>
          <w:color w:val="auto"/>
          <w:szCs w:val="21"/>
          <w:highlight w:val="none"/>
        </w:rPr>
        <w:t>4.</w:t>
      </w:r>
      <w:bookmarkStart w:id="2" w:name="_Hlk65055179"/>
      <w:r>
        <w:rPr>
          <w:rFonts w:hint="eastAsia" w:ascii="宋体" w:hAnsi="宋体" w:cs="宋体"/>
          <w:color w:val="auto"/>
          <w:szCs w:val="21"/>
          <w:highlight w:val="none"/>
        </w:rPr>
        <w:t xml:space="preserve"> 投标人应根据自身实际情况如实响应招标文件</w:t>
      </w:r>
      <w:r>
        <w:rPr>
          <w:rFonts w:hint="eastAsia" w:ascii="宋体" w:hAnsi="宋体"/>
          <w:color w:val="auto"/>
          <w:szCs w:val="21"/>
          <w:highlight w:val="none"/>
        </w:rPr>
        <w:t>，不得将招标文件内容简单复制粘贴作为投标响应，还应当提供相关证明材料。</w:t>
      </w:r>
      <w:r>
        <w:rPr>
          <w:rFonts w:hint="eastAsia" w:ascii="宋体" w:hAnsi="宋体"/>
          <w:color w:val="auto"/>
          <w:highlight w:val="none"/>
        </w:rPr>
        <w:t>对于重要技术条款或技术参数应当在投标文件中提供技术支持资料，技术支持资料以招标文件中规定的形式为准。</w:t>
      </w:r>
    </w:p>
    <w:p>
      <w:pPr>
        <w:spacing w:line="360" w:lineRule="exact"/>
        <w:ind w:firstLine="424" w:firstLineChars="202"/>
        <w:jc w:val="left"/>
        <w:rPr>
          <w:rFonts w:ascii="宋体" w:hAnsi="宋体"/>
          <w:color w:val="auto"/>
          <w:highlight w:val="none"/>
        </w:rPr>
      </w:pPr>
      <w:r>
        <w:rPr>
          <w:rFonts w:hint="eastAsia" w:ascii="宋体" w:hAnsi="宋体" w:cs="宋体"/>
          <w:color w:val="auto"/>
          <w:szCs w:val="21"/>
          <w:highlight w:val="none"/>
        </w:rPr>
        <w:t>5.</w:t>
      </w:r>
      <w:r>
        <w:rPr>
          <w:rFonts w:hint="eastAsia" w:ascii="宋体" w:hAnsi="宋体"/>
          <w:color w:val="auto"/>
          <w:highlight w:val="none"/>
        </w:rPr>
        <w:t>投标人必须自行为其投标产品侵犯他人的知识产权或者专利成果的行为承担相应法律责任。</w:t>
      </w:r>
      <w:bookmarkEnd w:id="2"/>
    </w:p>
    <w:p>
      <w:pPr>
        <w:spacing w:line="400" w:lineRule="exact"/>
        <w:ind w:firstLine="420" w:firstLineChars="200"/>
        <w:rPr>
          <w:color w:val="auto"/>
          <w:highlight w:val="none"/>
        </w:rPr>
      </w:pPr>
      <w:r>
        <w:rPr>
          <w:rFonts w:hint="eastAsia" w:hAnsi="宋体"/>
          <w:color w:val="auto"/>
          <w:szCs w:val="21"/>
          <w:highlight w:val="none"/>
        </w:rPr>
        <w:t>6.所属行业依照《中小企业划型标准规定》（工信部联企业〔2011〕300号）及《国民经济行业分类》（GB/T4754-2017）的有关规定执行。</w:t>
      </w:r>
      <w:r>
        <w:rPr>
          <w:rFonts w:hint="eastAsia" w:hAnsi="宋体"/>
          <w:b/>
          <w:color w:val="auto"/>
          <w:szCs w:val="21"/>
          <w:highlight w:val="none"/>
          <w:u w:val="single"/>
        </w:rPr>
        <w:t>本采购项目所属行业为“批发业”</w:t>
      </w:r>
      <w:r>
        <w:rPr>
          <w:rFonts w:hint="eastAsia" w:hAnsi="宋体"/>
          <w:color w:val="auto"/>
          <w:szCs w:val="21"/>
          <w:highlight w:val="none"/>
        </w:rPr>
        <w:t>。</w:t>
      </w:r>
    </w:p>
    <w:p>
      <w:pPr>
        <w:spacing w:line="400" w:lineRule="exact"/>
        <w:ind w:firstLine="422" w:firstLineChars="200"/>
        <w:rPr>
          <w:rFonts w:hint="default" w:ascii="Times New Roman" w:hAnsi="宋体" w:eastAsia="宋体" w:cs="Times New Roman"/>
          <w:b/>
          <w:bCs/>
          <w:color w:val="auto"/>
          <w:szCs w:val="21"/>
          <w:highlight w:val="none"/>
          <w:lang w:val="en-US" w:eastAsia="zh-CN"/>
        </w:rPr>
        <w:sectPr>
          <w:footerReference r:id="rId3" w:type="default"/>
          <w:pgSz w:w="11906" w:h="16838"/>
          <w:pgMar w:top="1440" w:right="1274" w:bottom="1440" w:left="1797" w:header="851" w:footer="992" w:gutter="0"/>
          <w:pgNumType w:start="1"/>
          <w:cols w:space="720" w:num="1"/>
          <w:docGrid w:linePitch="312" w:charSpace="0"/>
        </w:sectPr>
      </w:pPr>
      <w:r>
        <w:rPr>
          <w:rFonts w:hint="eastAsia" w:ascii="Times New Roman" w:hAnsi="宋体" w:eastAsia="宋体" w:cs="Times New Roman"/>
          <w:b/>
          <w:bCs/>
          <w:color w:val="auto"/>
          <w:szCs w:val="21"/>
          <w:highlight w:val="none"/>
          <w:lang w:val="en-US" w:eastAsia="zh-CN"/>
        </w:rPr>
        <w:t>7.服务需求一览表</w:t>
      </w:r>
    </w:p>
    <w:p>
      <w:pPr>
        <w:rPr>
          <w:rFonts w:hint="default" w:eastAsia="宋体"/>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分标：</w:t>
      </w:r>
      <w:r>
        <w:rPr>
          <w:rFonts w:hint="eastAsia"/>
          <w:color w:val="auto"/>
          <w:sz w:val="30"/>
          <w:szCs w:val="30"/>
          <w:highlight w:val="none"/>
          <w:lang w:val="en-US" w:eastAsia="zh-CN"/>
        </w:rPr>
        <w:t>A分标</w:t>
      </w:r>
    </w:p>
    <w:tbl>
      <w:tblPr>
        <w:tblStyle w:val="9"/>
        <w:tblW w:w="93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1"/>
        <w:gridCol w:w="883"/>
        <w:gridCol w:w="555"/>
        <w:gridCol w:w="495"/>
        <w:gridCol w:w="6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9387" w:type="dxa"/>
            <w:gridSpan w:val="5"/>
            <w:vAlign w:val="center"/>
          </w:tcPr>
          <w:p>
            <w:pPr>
              <w:spacing w:line="360" w:lineRule="exact"/>
              <w:jc w:val="left"/>
              <w:rPr>
                <w:rFonts w:ascii="宋体" w:hAnsi="宋体" w:cs="宋体"/>
                <w:color w:val="auto"/>
                <w:szCs w:val="21"/>
                <w:highlight w:val="none"/>
              </w:rPr>
            </w:pPr>
            <w:r>
              <w:rPr>
                <w:rFonts w:hint="eastAsia" w:ascii="宋体" w:hAnsi="宋体" w:cs="宋体"/>
                <w:b/>
                <w:bCs/>
                <w:color w:val="auto"/>
                <w:szCs w:val="21"/>
                <w:highlight w:val="none"/>
              </w:rPr>
              <w:t>一</w:t>
            </w:r>
            <w:bookmarkEnd w:id="0"/>
            <w:bookmarkEnd w:id="1"/>
            <w:r>
              <w:rPr>
                <w:rFonts w:hint="eastAsia" w:ascii="宋体" w:hAnsi="宋体" w:cs="宋体"/>
                <w:b/>
                <w:bCs/>
                <w:color w:val="auto"/>
                <w:szCs w:val="21"/>
                <w:highlight w:val="none"/>
              </w:rPr>
              <w:t>、服务需求一览表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91"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883" w:type="dxa"/>
            <w:vAlign w:val="center"/>
          </w:tcPr>
          <w:p>
            <w:pPr>
              <w:spacing w:line="360" w:lineRule="exact"/>
              <w:jc w:val="center"/>
              <w:rPr>
                <w:rFonts w:ascii="宋体" w:hAnsi="宋体" w:cs="宋体"/>
                <w:color w:val="auto"/>
                <w:szCs w:val="21"/>
                <w:highlight w:val="none"/>
              </w:rPr>
            </w:pPr>
            <w:r>
              <w:rPr>
                <w:rFonts w:hint="eastAsia" w:ascii="宋体" w:hAnsi="宋体"/>
                <w:color w:val="auto"/>
                <w:kern w:val="0"/>
                <w:sz w:val="22"/>
                <w:szCs w:val="21"/>
                <w:highlight w:val="none"/>
                <w:lang w:eastAsia="en-US"/>
              </w:rPr>
              <w:t>服务名称</w:t>
            </w:r>
          </w:p>
        </w:tc>
        <w:tc>
          <w:tcPr>
            <w:tcW w:w="555" w:type="dxa"/>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单位</w:t>
            </w:r>
          </w:p>
        </w:tc>
        <w:tc>
          <w:tcPr>
            <w:tcW w:w="495"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6863"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kern w:val="0"/>
                <w:sz w:val="22"/>
                <w:szCs w:val="21"/>
                <w:highlight w:val="none"/>
                <w:lang w:eastAsia="en-US"/>
              </w:rPr>
              <w:t>服务需求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91" w:type="dxa"/>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883" w:type="dxa"/>
            <w:vAlign w:val="center"/>
          </w:tcPr>
          <w:p>
            <w:pPr>
              <w:widowControl/>
              <w:jc w:val="left"/>
              <w:textAlignment w:val="center"/>
              <w:rPr>
                <w:rFonts w:hint="eastAsia" w:ascii="宋体" w:hAnsi="宋体" w:eastAsia="宋体" w:cs="宋体"/>
                <w:color w:val="auto"/>
                <w:szCs w:val="21"/>
                <w:highlight w:val="none"/>
                <w:lang w:eastAsia="zh-CN"/>
              </w:rPr>
            </w:pPr>
            <w:r>
              <w:rPr>
                <w:rFonts w:hint="eastAsia"/>
                <w:color w:val="auto"/>
                <w:highlight w:val="none"/>
                <w:lang w:eastAsia="zh-CN"/>
              </w:rPr>
              <w:t>广西防城港市第二看守所在押人员食材配送服务</w:t>
            </w:r>
          </w:p>
        </w:tc>
        <w:tc>
          <w:tcPr>
            <w:tcW w:w="555" w:type="dxa"/>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项</w:t>
            </w:r>
          </w:p>
        </w:tc>
        <w:tc>
          <w:tcPr>
            <w:tcW w:w="495" w:type="dxa"/>
            <w:vAlign w:val="center"/>
          </w:tcPr>
          <w:p>
            <w:pPr>
              <w:widowControl/>
              <w:jc w:val="right"/>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863" w:type="dxa"/>
            <w:vAlign w:val="center"/>
          </w:tcPr>
          <w:p>
            <w:pPr>
              <w:spacing w:line="340" w:lineRule="exact"/>
              <w:ind w:firstLine="485" w:firstLineChars="230"/>
              <w:rPr>
                <w:rFonts w:ascii="宋体" w:hAnsi="宋体"/>
                <w:b/>
                <w:bCs/>
                <w:color w:val="auto"/>
                <w:szCs w:val="21"/>
                <w:highlight w:val="none"/>
              </w:rPr>
            </w:pPr>
            <w:r>
              <w:rPr>
                <w:rFonts w:hint="eastAsia" w:ascii="宋体" w:hAnsi="宋体"/>
                <w:b/>
                <w:bCs/>
                <w:color w:val="auto"/>
                <w:szCs w:val="21"/>
                <w:highlight w:val="none"/>
              </w:rPr>
              <w:t>一、项目说明：</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1.供应商提供的配送服务严格遵守国家相关食品安全、卫生等法律法规及保障要求，保障采购人所需的食品、副食品等正常、安全供应。</w:t>
            </w:r>
          </w:p>
          <w:p>
            <w:pPr>
              <w:spacing w:line="340" w:lineRule="exact"/>
              <w:ind w:firstLine="482" w:firstLineChars="23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.本项目投标报价采用下浮系数（优惠率）（%）报价，报价应包含所有产品、运输、税费、人员</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食品和货物的采买、打包、包装、第三方检验、劳动保险以及用工纠纷、人身损害、法律事务</w:t>
            </w:r>
            <w:r>
              <w:rPr>
                <w:rFonts w:hint="eastAsia" w:ascii="宋体" w:hAnsi="宋体" w:cs="宋体"/>
                <w:color w:val="auto"/>
                <w:szCs w:val="21"/>
                <w:highlight w:val="none"/>
              </w:rPr>
              <w:t>等价格，否则做无效报价处理。</w:t>
            </w:r>
          </w:p>
          <w:p>
            <w:pPr>
              <w:tabs>
                <w:tab w:val="left" w:pos="7468"/>
              </w:tabs>
              <w:spacing w:line="400" w:lineRule="exact"/>
              <w:ind w:firstLine="420" w:firstLineChars="200"/>
              <w:jc w:val="left"/>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highlight w:val="none"/>
              </w:rPr>
              <w:t>.服务期限：</w:t>
            </w:r>
            <w:r>
              <w:rPr>
                <w:rFonts w:hint="eastAsia" w:ascii="宋体" w:hAnsi="宋体" w:cs="宋体"/>
                <w:color w:val="auto"/>
                <w:highlight w:val="none"/>
                <w:lang w:val="en-US" w:eastAsia="zh-CN"/>
              </w:rPr>
              <w:t>自合同签订之日起1年</w:t>
            </w:r>
            <w:r>
              <w:rPr>
                <w:rFonts w:hint="eastAsia" w:ascii="宋体" w:hAnsi="宋体" w:cs="宋体"/>
                <w:color w:val="auto"/>
                <w:highlight w:val="none"/>
              </w:rPr>
              <w:t>。</w:t>
            </w:r>
          </w:p>
          <w:p>
            <w:pPr>
              <w:tabs>
                <w:tab w:val="left" w:pos="7468"/>
              </w:tabs>
              <w:spacing w:line="400" w:lineRule="exact"/>
              <w:ind w:firstLine="840" w:firstLineChars="400"/>
              <w:jc w:val="left"/>
              <w:rPr>
                <w:rFonts w:hint="eastAsia" w:ascii="宋体" w:hAnsi="宋体" w:eastAsia="宋体" w:cs="宋体"/>
                <w:color w:val="auto"/>
                <w:highlight w:val="none"/>
              </w:rPr>
            </w:pPr>
            <w:r>
              <w:rPr>
                <w:rFonts w:hint="eastAsia" w:ascii="宋体" w:hAnsi="宋体" w:cs="宋体"/>
                <w:color w:val="auto"/>
                <w:highlight w:val="none"/>
              </w:rPr>
              <w:t>配送预算</w:t>
            </w:r>
            <w:r>
              <w:rPr>
                <w:rFonts w:hint="eastAsia" w:ascii="宋体" w:hAnsi="宋体" w:eastAsia="宋体" w:cs="宋体"/>
                <w:color w:val="auto"/>
                <w:highlight w:val="none"/>
              </w:rPr>
              <w:t>金额：2780840</w:t>
            </w:r>
            <w:r>
              <w:rPr>
                <w:rFonts w:hint="eastAsia" w:ascii="宋体" w:hAnsi="宋体" w:eastAsia="宋体" w:cs="宋体"/>
                <w:color w:val="auto"/>
                <w:highlight w:val="none"/>
                <w:lang w:val="en-US" w:eastAsia="zh-CN"/>
              </w:rPr>
              <w:t>.00</w:t>
            </w:r>
            <w:r>
              <w:rPr>
                <w:rFonts w:hint="eastAsia" w:ascii="宋体" w:hAnsi="宋体" w:eastAsia="宋体" w:cs="宋体"/>
                <w:color w:val="auto"/>
                <w:highlight w:val="none"/>
              </w:rPr>
              <w:t>元</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s="宋体"/>
                <w:color w:val="auto"/>
                <w:highlight w:val="none"/>
              </w:rPr>
              <w:t>配送</w:t>
            </w:r>
            <w:r>
              <w:rPr>
                <w:rFonts w:hint="eastAsia" w:ascii="宋体" w:hAnsi="宋体"/>
                <w:color w:val="auto"/>
                <w:szCs w:val="21"/>
                <w:highlight w:val="none"/>
              </w:rPr>
              <w:t>种类及</w:t>
            </w:r>
            <w:r>
              <w:rPr>
                <w:rFonts w:hint="eastAsia" w:ascii="宋体" w:hAnsi="宋体" w:cs="宋体"/>
                <w:color w:val="auto"/>
                <w:highlight w:val="none"/>
              </w:rPr>
              <w:t>配送</w:t>
            </w:r>
            <w:r>
              <w:rPr>
                <w:rFonts w:hint="eastAsia" w:ascii="宋体" w:hAnsi="宋体" w:cs="宋体"/>
                <w:bCs/>
                <w:color w:val="auto"/>
                <w:highlight w:val="none"/>
              </w:rPr>
              <w:t>内容</w:t>
            </w:r>
            <w:r>
              <w:rPr>
                <w:rFonts w:hint="eastAsia" w:ascii="宋体" w:hAnsi="宋体"/>
                <w:color w:val="auto"/>
                <w:szCs w:val="21"/>
                <w:highlight w:val="none"/>
              </w:rPr>
              <w:t>：</w:t>
            </w:r>
          </w:p>
          <w:tbl>
            <w:tblPr>
              <w:tblStyle w:val="9"/>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711"/>
              <w:gridCol w:w="5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495" w:type="dxa"/>
                  <w:gridSpan w:val="3"/>
                  <w:noWrap w:val="0"/>
                  <w:vAlign w:val="center"/>
                </w:tcPr>
                <w:p>
                  <w:pPr>
                    <w:spacing w:line="340" w:lineRule="exact"/>
                    <w:jc w:val="center"/>
                    <w:rPr>
                      <w:rFonts w:hint="eastAsia" w:ascii="宋体" w:hAnsi="宋体" w:cs="宋体"/>
                      <w:bCs/>
                      <w:color w:val="auto"/>
                      <w:szCs w:val="21"/>
                      <w:highlight w:val="none"/>
                    </w:rPr>
                  </w:pPr>
                  <w:r>
                    <w:rPr>
                      <w:rFonts w:hint="eastAsia" w:ascii="宋体" w:hAnsi="宋体" w:cs="宋体"/>
                      <w:b/>
                      <w:bCs/>
                      <w:color w:val="auto"/>
                      <w:szCs w:val="21"/>
                      <w:highlight w:val="none"/>
                      <w:lang w:val="en-US" w:eastAsia="zh-CN"/>
                    </w:rPr>
                    <w:t>A</w:t>
                  </w:r>
                  <w:r>
                    <w:rPr>
                      <w:rFonts w:hint="eastAsia" w:ascii="宋体" w:hAnsi="宋体" w:cs="宋体"/>
                      <w:b/>
                      <w:bCs/>
                      <w:color w:val="auto"/>
                      <w:szCs w:val="21"/>
                      <w:highlight w:val="none"/>
                    </w:rPr>
                    <w:t>类（</w:t>
                  </w:r>
                  <w:r>
                    <w:rPr>
                      <w:rFonts w:hint="eastAsia" w:ascii="宋体" w:hAnsi="宋体" w:cs="宋体"/>
                      <w:b/>
                      <w:bCs/>
                      <w:color w:val="auto"/>
                      <w:szCs w:val="21"/>
                      <w:highlight w:val="none"/>
                      <w:lang w:val="en-US" w:eastAsia="zh-CN"/>
                    </w:rPr>
                    <w:t>蔬菜</w:t>
                  </w:r>
                  <w:r>
                    <w:rPr>
                      <w:rFonts w:hint="eastAsia" w:ascii="宋体" w:hAnsi="宋体" w:cs="宋体"/>
                      <w:b/>
                      <w:bCs/>
                      <w:color w:val="auto"/>
                      <w:szCs w:val="21"/>
                      <w:highlight w:val="none"/>
                    </w:rPr>
                    <w:t>类）</w:t>
                  </w:r>
                  <w:r>
                    <w:rPr>
                      <w:rFonts w:hint="eastAsia" w:hAnsi="宋体"/>
                      <w:b w:val="0"/>
                      <w:bCs/>
                      <w:color w:val="auto"/>
                      <w:highlight w:val="none"/>
                    </w:rPr>
                    <w:t>蔬菜以新鲜时令为主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pPr>
                    <w:spacing w:line="34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913" w:type="dxa"/>
                  <w:noWrap w:val="0"/>
                  <w:vAlign w:val="center"/>
                </w:tcPr>
                <w:p>
                  <w:pPr>
                    <w:spacing w:line="34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品目</w:t>
                  </w:r>
                </w:p>
              </w:tc>
              <w:tc>
                <w:tcPr>
                  <w:tcW w:w="6913" w:type="dxa"/>
                  <w:noWrap w:val="0"/>
                  <w:vAlign w:val="center"/>
                </w:tcPr>
                <w:p>
                  <w:pPr>
                    <w:spacing w:line="34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pPr>
                    <w:spacing w:line="340" w:lineRule="exact"/>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1</w:t>
                  </w:r>
                </w:p>
              </w:tc>
              <w:tc>
                <w:tcPr>
                  <w:tcW w:w="913" w:type="dxa"/>
                  <w:noWrap w:val="0"/>
                  <w:vAlign w:val="center"/>
                </w:tcPr>
                <w:p>
                  <w:pPr>
                    <w:spacing w:line="34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冬瓜</w:t>
                  </w:r>
                </w:p>
              </w:tc>
              <w:tc>
                <w:tcPr>
                  <w:tcW w:w="6913" w:type="dxa"/>
                  <w:noWrap w:val="0"/>
                  <w:vAlign w:val="center"/>
                </w:tcPr>
                <w:p>
                  <w:pPr>
                    <w:spacing w:line="34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皮青翠，有白霜，肉洁白、厚嫩、紧密，膛小有一定硬度。无压伤、烂斑、较软，肉无空 隙、水分少、发糠。表皮平整光滑、无外伤腐烂, 通过农药残留检测。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noWrap w:val="0"/>
                  <w:vAlign w:val="center"/>
                </w:tcPr>
                <w:p>
                  <w:pPr>
                    <w:spacing w:line="34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2</w:t>
                  </w:r>
                </w:p>
              </w:tc>
              <w:tc>
                <w:tcPr>
                  <w:tcW w:w="913" w:type="dxa"/>
                  <w:noWrap w:val="0"/>
                  <w:vAlign w:val="center"/>
                </w:tcPr>
                <w:p>
                  <w:pPr>
                    <w:spacing w:line="34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南瓜</w:t>
                  </w:r>
                </w:p>
              </w:tc>
              <w:tc>
                <w:tcPr>
                  <w:tcW w:w="6913" w:type="dxa"/>
                  <w:noWrap w:val="0"/>
                  <w:vAlign w:val="center"/>
                </w:tcPr>
                <w:p>
                  <w:pPr>
                    <w:spacing w:line="340" w:lineRule="exact"/>
                    <w:rPr>
                      <w:rFonts w:hint="eastAsia" w:ascii="宋体" w:hAnsi="宋体" w:cs="宋体"/>
                      <w:bCs/>
                      <w:color w:val="auto"/>
                      <w:szCs w:val="21"/>
                      <w:highlight w:val="none"/>
                    </w:rPr>
                  </w:pPr>
                  <w:r>
                    <w:rPr>
                      <w:rFonts w:hint="eastAsia" w:ascii="宋体" w:hAnsi="宋体" w:cs="宋体"/>
                      <w:bCs/>
                      <w:color w:val="auto"/>
                      <w:szCs w:val="21"/>
                      <w:highlight w:val="none"/>
                    </w:rPr>
                    <w:t>颜色金黄色或橙黄色，瓜形周正，肉金黄紧密、粉甜、表面 硬实，无斑疤、破裂、虫洞、料斑、 软烂、畸形,</w:t>
                  </w:r>
                  <w:r>
                    <w:rPr>
                      <w:rFonts w:hint="eastAsia" w:ascii="宋体" w:hAnsi="宋体" w:cs="宋体"/>
                      <w:color w:val="auto"/>
                      <w:szCs w:val="21"/>
                      <w:highlight w:val="none"/>
                    </w:rPr>
                    <w:t xml:space="preserve"> </w:t>
                  </w:r>
                  <w:r>
                    <w:rPr>
                      <w:rFonts w:hint="eastAsia" w:ascii="宋体" w:hAnsi="宋体" w:cs="宋体"/>
                      <w:bCs/>
                      <w:color w:val="auto"/>
                      <w:szCs w:val="21"/>
                      <w:highlight w:val="none"/>
                    </w:rPr>
                    <w:t>通过农药残留检测。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pPr>
                    <w:spacing w:line="34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3</w:t>
                  </w:r>
                </w:p>
              </w:tc>
              <w:tc>
                <w:tcPr>
                  <w:tcW w:w="913" w:type="dxa"/>
                  <w:noWrap w:val="0"/>
                  <w:vAlign w:val="center"/>
                </w:tcPr>
                <w:p>
                  <w:pPr>
                    <w:spacing w:line="34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包心菜</w:t>
                  </w:r>
                </w:p>
              </w:tc>
              <w:tc>
                <w:tcPr>
                  <w:tcW w:w="6913" w:type="dxa"/>
                  <w:noWrap w:val="0"/>
                  <w:vAlign w:val="center"/>
                </w:tcPr>
                <w:p>
                  <w:pPr>
                    <w:spacing w:line="340" w:lineRule="exact"/>
                    <w:rPr>
                      <w:rFonts w:hint="eastAsia" w:ascii="宋体" w:hAnsi="宋体" w:cs="宋体"/>
                      <w:bCs/>
                      <w:color w:val="auto"/>
                      <w:szCs w:val="21"/>
                      <w:highlight w:val="none"/>
                    </w:rPr>
                  </w:pPr>
                  <w:r>
                    <w:rPr>
                      <w:rFonts w:hint="eastAsia" w:ascii="宋体" w:hAnsi="宋体" w:cs="宋体"/>
                      <w:bCs/>
                      <w:color w:val="auto"/>
                      <w:szCs w:val="21"/>
                      <w:highlight w:val="none"/>
                    </w:rPr>
                    <w:t>叶新鲜光泽，棵株大、完整，包心坚实紧密，根部断面洁白完整  无空心、乱心、压伤、冻伤、虫蛀、雨淋、水浸、裂缝、老帮黄叶、外叶萎蔫、包心松、泥土，无苔,</w:t>
                  </w:r>
                  <w:r>
                    <w:rPr>
                      <w:rFonts w:hint="eastAsia" w:ascii="宋体" w:hAnsi="宋体" w:cs="宋体"/>
                      <w:color w:val="auto"/>
                      <w:szCs w:val="21"/>
                      <w:highlight w:val="none"/>
                    </w:rPr>
                    <w:t xml:space="preserve"> </w:t>
                  </w:r>
                  <w:r>
                    <w:rPr>
                      <w:rFonts w:hint="eastAsia" w:ascii="宋体" w:hAnsi="宋体" w:cs="宋体"/>
                      <w:bCs/>
                      <w:color w:val="auto"/>
                      <w:szCs w:val="21"/>
                      <w:highlight w:val="none"/>
                    </w:rPr>
                    <w:t>通过农药残留检测。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pPr>
                    <w:spacing w:line="34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4</w:t>
                  </w:r>
                </w:p>
              </w:tc>
              <w:tc>
                <w:tcPr>
                  <w:tcW w:w="913" w:type="dxa"/>
                  <w:noWrap w:val="0"/>
                  <w:vAlign w:val="center"/>
                </w:tcPr>
                <w:p>
                  <w:pPr>
                    <w:spacing w:line="34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白萝卜</w:t>
                  </w:r>
                </w:p>
              </w:tc>
              <w:tc>
                <w:tcPr>
                  <w:tcW w:w="6913" w:type="dxa"/>
                  <w:noWrap w:val="0"/>
                  <w:vAlign w:val="center"/>
                </w:tcPr>
                <w:p>
                  <w:pPr>
                    <w:spacing w:line="340" w:lineRule="exact"/>
                    <w:rPr>
                      <w:rFonts w:hint="eastAsia" w:ascii="宋体" w:hAnsi="宋体" w:cs="宋体"/>
                      <w:bCs/>
                      <w:color w:val="auto"/>
                      <w:szCs w:val="21"/>
                      <w:highlight w:val="none"/>
                    </w:rPr>
                  </w:pPr>
                  <w:r>
                    <w:rPr>
                      <w:rFonts w:hint="eastAsia" w:ascii="宋体" w:hAnsi="宋体" w:cs="宋体"/>
                      <w:bCs/>
                      <w:color w:val="auto"/>
                      <w:szCs w:val="21"/>
                      <w:highlight w:val="none"/>
                    </w:rPr>
                    <w:t>颜色洁白发亮，表面光滑、细腻，形体完整，底部切面洁白水分大，肉嫩脆，无糠心、空心、灰心、断裂、压伤、虫洞、毛根、糙皮、泥土、黄斑、褐斑,</w:t>
                  </w:r>
                  <w:r>
                    <w:rPr>
                      <w:rFonts w:hint="eastAsia" w:ascii="宋体" w:hAnsi="宋体" w:cs="宋体"/>
                      <w:color w:val="auto"/>
                      <w:szCs w:val="21"/>
                      <w:highlight w:val="none"/>
                    </w:rPr>
                    <w:t xml:space="preserve"> </w:t>
                  </w:r>
                  <w:r>
                    <w:rPr>
                      <w:rFonts w:hint="eastAsia" w:ascii="宋体" w:hAnsi="宋体" w:cs="宋体"/>
                      <w:bCs/>
                      <w:color w:val="auto"/>
                      <w:szCs w:val="21"/>
                      <w:highlight w:val="none"/>
                    </w:rPr>
                    <w:t>通过农药残留检测。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pPr>
                    <w:jc w:val="center"/>
                    <w:rPr>
                      <w:rFonts w:hint="eastAsia" w:eastAsia="宋体"/>
                      <w:color w:val="auto"/>
                      <w:highlight w:val="none"/>
                      <w:lang w:eastAsia="zh-CN"/>
                    </w:rPr>
                  </w:pPr>
                  <w:r>
                    <w:rPr>
                      <w:rFonts w:hint="eastAsia"/>
                      <w:color w:val="auto"/>
                      <w:highlight w:val="none"/>
                      <w:lang w:val="en-US" w:eastAsia="zh-CN"/>
                    </w:rPr>
                    <w:t>5</w:t>
                  </w:r>
                </w:p>
              </w:tc>
              <w:tc>
                <w:tcPr>
                  <w:tcW w:w="913" w:type="dxa"/>
                  <w:noWrap w:val="0"/>
                  <w:vAlign w:val="center"/>
                </w:tcPr>
                <w:p>
                  <w:pPr>
                    <w:jc w:val="center"/>
                    <w:rPr>
                      <w:rFonts w:hint="eastAsia"/>
                      <w:color w:val="auto"/>
                      <w:highlight w:val="none"/>
                    </w:rPr>
                  </w:pPr>
                  <w:r>
                    <w:rPr>
                      <w:rFonts w:hint="eastAsia"/>
                      <w:color w:val="auto"/>
                      <w:highlight w:val="none"/>
                    </w:rPr>
                    <w:t>红萝卜</w:t>
                  </w:r>
                </w:p>
              </w:tc>
              <w:tc>
                <w:tcPr>
                  <w:tcW w:w="6913" w:type="dxa"/>
                  <w:noWrap w:val="0"/>
                  <w:vAlign w:val="center"/>
                </w:tcPr>
                <w:p>
                  <w:pPr>
                    <w:spacing w:line="340" w:lineRule="exact"/>
                    <w:rPr>
                      <w:rFonts w:hint="eastAsia" w:ascii="宋体" w:hAnsi="宋体" w:cs="宋体"/>
                      <w:bCs/>
                      <w:color w:val="auto"/>
                      <w:szCs w:val="21"/>
                      <w:highlight w:val="none"/>
                    </w:rPr>
                  </w:pPr>
                  <w:r>
                    <w:rPr>
                      <w:rFonts w:hint="eastAsia" w:ascii="宋体" w:hAnsi="宋体" w:cs="宋体"/>
                      <w:bCs/>
                      <w:color w:val="auto"/>
                      <w:szCs w:val="21"/>
                      <w:highlight w:val="none"/>
                    </w:rPr>
                    <w:t>颜色红色可橘黄色，表面光滑、条直匀称，粗壮、硬实，肉质甜脆、中心柱细小，无硬芯，表皮无争缩、刀伤、开裂、体软、褐斑、发糠、泥土,</w:t>
                  </w:r>
                  <w:r>
                    <w:rPr>
                      <w:rFonts w:hint="eastAsia" w:ascii="宋体" w:hAnsi="宋体" w:cs="宋体"/>
                      <w:color w:val="auto"/>
                      <w:szCs w:val="21"/>
                      <w:highlight w:val="none"/>
                    </w:rPr>
                    <w:t xml:space="preserve"> </w:t>
                  </w:r>
                  <w:r>
                    <w:rPr>
                      <w:rFonts w:hint="eastAsia" w:ascii="宋体" w:hAnsi="宋体" w:cs="宋体"/>
                      <w:bCs/>
                      <w:color w:val="auto"/>
                      <w:szCs w:val="21"/>
                      <w:highlight w:val="none"/>
                    </w:rPr>
                    <w:t>通过农药残留检测。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pPr>
                    <w:jc w:val="center"/>
                    <w:rPr>
                      <w:rFonts w:hint="eastAsia" w:eastAsia="宋体"/>
                      <w:color w:val="auto"/>
                      <w:highlight w:val="none"/>
                      <w:lang w:eastAsia="zh-CN"/>
                    </w:rPr>
                  </w:pPr>
                  <w:r>
                    <w:rPr>
                      <w:rFonts w:hint="eastAsia"/>
                      <w:color w:val="auto"/>
                      <w:highlight w:val="none"/>
                      <w:lang w:val="en-US" w:eastAsia="zh-CN"/>
                    </w:rPr>
                    <w:t>6</w:t>
                  </w:r>
                </w:p>
              </w:tc>
              <w:tc>
                <w:tcPr>
                  <w:tcW w:w="913" w:type="dxa"/>
                  <w:noWrap w:val="0"/>
                  <w:vAlign w:val="center"/>
                </w:tcPr>
                <w:p>
                  <w:pPr>
                    <w:jc w:val="center"/>
                    <w:rPr>
                      <w:rFonts w:hint="eastAsia"/>
                      <w:color w:val="auto"/>
                      <w:highlight w:val="none"/>
                    </w:rPr>
                  </w:pPr>
                  <w:r>
                    <w:rPr>
                      <w:rFonts w:hint="eastAsia"/>
                      <w:color w:val="auto"/>
                      <w:highlight w:val="none"/>
                    </w:rPr>
                    <w:t>白菜</w:t>
                  </w:r>
                </w:p>
              </w:tc>
              <w:tc>
                <w:tcPr>
                  <w:tcW w:w="6913" w:type="dxa"/>
                  <w:noWrap w:val="0"/>
                  <w:vAlign w:val="center"/>
                </w:tcPr>
                <w:p>
                  <w:pPr>
                    <w:spacing w:line="340" w:lineRule="exact"/>
                    <w:rPr>
                      <w:rFonts w:hint="eastAsia" w:ascii="宋体" w:hAnsi="宋体" w:cs="宋体"/>
                      <w:bCs/>
                      <w:color w:val="auto"/>
                      <w:szCs w:val="21"/>
                      <w:highlight w:val="none"/>
                    </w:rPr>
                  </w:pPr>
                  <w:r>
                    <w:rPr>
                      <w:rFonts w:hint="eastAsia" w:ascii="宋体" w:hAnsi="宋体" w:cs="宋体"/>
                      <w:bCs/>
                      <w:color w:val="auto"/>
                      <w:szCs w:val="21"/>
                      <w:highlight w:val="none"/>
                    </w:rPr>
                    <w:t>外叶淡绿色、奶黄色；内叶乳白色，棵株大、完整、新鲜有光泽。包心坚实紧密无发芽，根部断面洁白完整，无空心、乱心、压伤、冻伤、虫蛀、雨淋、水浸、裂缝、老帮黄叶、外叶萎蔫、包心松、泥土,</w:t>
                  </w:r>
                  <w:r>
                    <w:rPr>
                      <w:rFonts w:hint="eastAsia" w:ascii="宋体" w:hAnsi="宋体" w:cs="宋体"/>
                      <w:color w:val="auto"/>
                      <w:szCs w:val="21"/>
                      <w:highlight w:val="none"/>
                    </w:rPr>
                    <w:t xml:space="preserve"> </w:t>
                  </w:r>
                  <w:r>
                    <w:rPr>
                      <w:rFonts w:hint="eastAsia" w:ascii="宋体" w:hAnsi="宋体" w:cs="宋体"/>
                      <w:bCs/>
                      <w:color w:val="auto"/>
                      <w:szCs w:val="21"/>
                      <w:highlight w:val="none"/>
                    </w:rPr>
                    <w:t>通过农药残留检测。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pPr>
                    <w:jc w:val="center"/>
                    <w:rPr>
                      <w:rFonts w:hint="eastAsia" w:eastAsia="宋体"/>
                      <w:color w:val="auto"/>
                      <w:highlight w:val="none"/>
                      <w:lang w:eastAsia="zh-CN"/>
                    </w:rPr>
                  </w:pPr>
                  <w:r>
                    <w:rPr>
                      <w:rFonts w:hint="eastAsia"/>
                      <w:color w:val="auto"/>
                      <w:highlight w:val="none"/>
                      <w:lang w:val="en-US" w:eastAsia="zh-CN"/>
                    </w:rPr>
                    <w:t>7</w:t>
                  </w:r>
                </w:p>
              </w:tc>
              <w:tc>
                <w:tcPr>
                  <w:tcW w:w="913" w:type="dxa"/>
                  <w:noWrap w:val="0"/>
                  <w:vAlign w:val="center"/>
                </w:tcPr>
                <w:p>
                  <w:pPr>
                    <w:jc w:val="center"/>
                    <w:rPr>
                      <w:rFonts w:hint="eastAsia"/>
                      <w:color w:val="auto"/>
                      <w:highlight w:val="none"/>
                    </w:rPr>
                  </w:pPr>
                  <w:r>
                    <w:rPr>
                      <w:rFonts w:hint="eastAsia"/>
                      <w:color w:val="auto"/>
                      <w:highlight w:val="none"/>
                    </w:rPr>
                    <w:t>豆类</w:t>
                  </w:r>
                </w:p>
              </w:tc>
              <w:tc>
                <w:tcPr>
                  <w:tcW w:w="6913" w:type="dxa"/>
                  <w:noWrap w:val="0"/>
                  <w:vAlign w:val="center"/>
                </w:tcPr>
                <w:p>
                  <w:pPr>
                    <w:spacing w:line="340" w:lineRule="exact"/>
                    <w:rPr>
                      <w:rFonts w:hint="eastAsia" w:ascii="宋体" w:hAnsi="宋体" w:cs="宋体"/>
                      <w:bCs/>
                      <w:color w:val="auto"/>
                      <w:szCs w:val="21"/>
                      <w:highlight w:val="none"/>
                    </w:rPr>
                  </w:pPr>
                  <w:r>
                    <w:rPr>
                      <w:rFonts w:hint="eastAsia" w:ascii="宋体" w:hAnsi="宋体" w:cs="宋体"/>
                      <w:bCs/>
                      <w:color w:val="auto"/>
                      <w:szCs w:val="21"/>
                      <w:highlight w:val="none"/>
                    </w:rPr>
                    <w:t>1、颗粒饱满，完整有光泽，无受潮、虫洞、软烂、变色发黑、豆粒瘪而小有异味,</w:t>
                  </w:r>
                  <w:r>
                    <w:rPr>
                      <w:rFonts w:hint="eastAsia" w:ascii="宋体" w:hAnsi="宋体" w:cs="宋体"/>
                      <w:color w:val="auto"/>
                      <w:szCs w:val="21"/>
                      <w:highlight w:val="none"/>
                    </w:rPr>
                    <w:t xml:space="preserve"> </w:t>
                  </w:r>
                  <w:r>
                    <w:rPr>
                      <w:rFonts w:hint="eastAsia" w:ascii="宋体" w:hAnsi="宋体" w:cs="宋体"/>
                      <w:bCs/>
                      <w:color w:val="auto"/>
                      <w:szCs w:val="21"/>
                      <w:highlight w:val="none"/>
                    </w:rPr>
                    <w:t>通过农药残留检测；</w:t>
                  </w:r>
                </w:p>
                <w:p>
                  <w:pPr>
                    <w:spacing w:line="340" w:lineRule="exact"/>
                    <w:rPr>
                      <w:rFonts w:hint="eastAsia" w:ascii="宋体" w:hAnsi="宋体" w:cs="宋体"/>
                      <w:bCs/>
                      <w:color w:val="auto"/>
                      <w:szCs w:val="21"/>
                      <w:highlight w:val="none"/>
                    </w:rPr>
                  </w:pPr>
                  <w:r>
                    <w:rPr>
                      <w:rFonts w:hint="eastAsia" w:ascii="宋体" w:hAnsi="宋体"/>
                      <w:color w:val="auto"/>
                      <w:szCs w:val="21"/>
                      <w:highlight w:val="none"/>
                    </w:rPr>
                    <w:t>2、包括绿豆、花生、黄豆、西米、红豆。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pPr>
                    <w:jc w:val="center"/>
                    <w:rPr>
                      <w:rFonts w:hint="eastAsia" w:eastAsia="宋体"/>
                      <w:color w:val="auto"/>
                      <w:highlight w:val="none"/>
                      <w:lang w:eastAsia="zh-CN"/>
                    </w:rPr>
                  </w:pPr>
                  <w:r>
                    <w:rPr>
                      <w:rFonts w:hint="eastAsia"/>
                      <w:color w:val="auto"/>
                      <w:highlight w:val="none"/>
                      <w:lang w:val="en-US" w:eastAsia="zh-CN"/>
                    </w:rPr>
                    <w:t>8</w:t>
                  </w:r>
                </w:p>
              </w:tc>
              <w:tc>
                <w:tcPr>
                  <w:tcW w:w="913" w:type="dxa"/>
                  <w:noWrap w:val="0"/>
                  <w:vAlign w:val="center"/>
                </w:tcPr>
                <w:p>
                  <w:pPr>
                    <w:jc w:val="center"/>
                    <w:rPr>
                      <w:rFonts w:hint="eastAsia"/>
                      <w:color w:val="auto"/>
                      <w:highlight w:val="none"/>
                    </w:rPr>
                  </w:pPr>
                  <w:r>
                    <w:rPr>
                      <w:rFonts w:hint="eastAsia"/>
                      <w:color w:val="auto"/>
                      <w:highlight w:val="none"/>
                    </w:rPr>
                    <w:t>腌菜、酱菜类</w:t>
                  </w:r>
                </w:p>
              </w:tc>
              <w:tc>
                <w:tcPr>
                  <w:tcW w:w="6913" w:type="dxa"/>
                  <w:noWrap w:val="0"/>
                  <w:vAlign w:val="center"/>
                </w:tcPr>
                <w:p>
                  <w:pPr>
                    <w:spacing w:line="340" w:lineRule="exact"/>
                    <w:rPr>
                      <w:rFonts w:hint="eastAsia" w:ascii="宋体" w:hAnsi="宋体"/>
                      <w:color w:val="auto"/>
                      <w:szCs w:val="21"/>
                      <w:highlight w:val="none"/>
                    </w:rPr>
                  </w:pPr>
                  <w:r>
                    <w:rPr>
                      <w:rFonts w:hint="eastAsia" w:ascii="宋体" w:hAnsi="宋体"/>
                      <w:color w:val="auto"/>
                      <w:szCs w:val="21"/>
                      <w:highlight w:val="none"/>
                    </w:rPr>
                    <w:t>1、酸笋、酸菜、芋蒙、萝卜英、瓜皮、头菜、萝卜干、豆豉、冬菜、什锦菜；</w:t>
                  </w:r>
                </w:p>
                <w:p>
                  <w:pPr>
                    <w:spacing w:line="340" w:lineRule="exact"/>
                    <w:rPr>
                      <w:rFonts w:hint="eastAsia" w:ascii="宋体" w:hAnsi="宋体"/>
                      <w:color w:val="auto"/>
                      <w:szCs w:val="21"/>
                      <w:highlight w:val="none"/>
                    </w:rPr>
                  </w:pPr>
                  <w:r>
                    <w:rPr>
                      <w:rFonts w:hint="eastAsia" w:ascii="宋体" w:hAnsi="宋体"/>
                      <w:color w:val="auto"/>
                      <w:szCs w:val="21"/>
                      <w:highlight w:val="none"/>
                    </w:rPr>
                    <w:t>2、要求无腐烂、异味、杂质、无病毒，保存完好，</w:t>
                  </w:r>
                  <w:r>
                    <w:rPr>
                      <w:rFonts w:hint="eastAsia" w:ascii="宋体" w:hAnsi="宋体" w:cs="宋体"/>
                      <w:bCs/>
                      <w:color w:val="auto"/>
                      <w:szCs w:val="21"/>
                      <w:highlight w:val="none"/>
                    </w:rPr>
                    <w:t>具有该品种应有的外形特征、气味、色泽。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pPr>
                    <w:jc w:val="center"/>
                    <w:rPr>
                      <w:rFonts w:hint="eastAsia" w:eastAsia="宋体"/>
                      <w:color w:val="auto"/>
                      <w:highlight w:val="none"/>
                      <w:lang w:eastAsia="zh-CN"/>
                    </w:rPr>
                  </w:pPr>
                  <w:r>
                    <w:rPr>
                      <w:rFonts w:hint="eastAsia"/>
                      <w:color w:val="auto"/>
                      <w:highlight w:val="none"/>
                      <w:lang w:val="en-US" w:eastAsia="zh-CN"/>
                    </w:rPr>
                    <w:t>9</w:t>
                  </w:r>
                </w:p>
              </w:tc>
              <w:tc>
                <w:tcPr>
                  <w:tcW w:w="913" w:type="dxa"/>
                  <w:noWrap w:val="0"/>
                  <w:vAlign w:val="center"/>
                </w:tcPr>
                <w:p>
                  <w:pPr>
                    <w:jc w:val="center"/>
                    <w:rPr>
                      <w:rFonts w:hint="eastAsia"/>
                      <w:color w:val="auto"/>
                      <w:highlight w:val="none"/>
                    </w:rPr>
                  </w:pPr>
                  <w:r>
                    <w:rPr>
                      <w:rFonts w:hint="eastAsia"/>
                      <w:color w:val="auto"/>
                      <w:highlight w:val="none"/>
                    </w:rPr>
                    <w:t>其他青菜类</w:t>
                  </w:r>
                </w:p>
              </w:tc>
              <w:tc>
                <w:tcPr>
                  <w:tcW w:w="6913" w:type="dxa"/>
                  <w:noWrap w:val="0"/>
                  <w:vAlign w:val="center"/>
                </w:tcPr>
                <w:p>
                  <w:pPr>
                    <w:spacing w:line="340" w:lineRule="exact"/>
                    <w:rPr>
                      <w:rFonts w:hint="eastAsia" w:ascii="宋体" w:hAnsi="宋体"/>
                      <w:color w:val="auto"/>
                      <w:szCs w:val="21"/>
                      <w:highlight w:val="none"/>
                    </w:rPr>
                  </w:pPr>
                  <w:r>
                    <w:rPr>
                      <w:rFonts w:hint="eastAsia" w:ascii="宋体" w:hAnsi="宋体"/>
                      <w:color w:val="auto"/>
                      <w:szCs w:val="21"/>
                      <w:highlight w:val="none"/>
                    </w:rPr>
                    <w:t>1、包括火筒菜、包菜、上海青、油麦菜、生菜、菜心菜、空心菜、芥菜、白花菜等青菜；</w:t>
                  </w:r>
                </w:p>
                <w:p>
                  <w:pPr>
                    <w:spacing w:line="340" w:lineRule="exact"/>
                    <w:rPr>
                      <w:rFonts w:hint="eastAsia" w:ascii="宋体" w:hAnsi="宋体"/>
                      <w:color w:val="auto"/>
                      <w:szCs w:val="21"/>
                      <w:highlight w:val="none"/>
                    </w:rPr>
                  </w:pPr>
                  <w:r>
                    <w:rPr>
                      <w:rFonts w:hint="eastAsia" w:ascii="宋体" w:hAnsi="宋体" w:cs="宋体"/>
                      <w:bCs/>
                      <w:color w:val="auto"/>
                      <w:szCs w:val="21"/>
                      <w:highlight w:val="none"/>
                    </w:rPr>
                    <w:t>2、要求棵株大、完整、新鲜有光泽。包心坚实紧密无发芽，根部断面洁白完整，无空心、乱心、压伤、冻伤、虫蛀、雨淋、水浸、裂缝、老帮黄叶、外叶萎蔫、包心松、泥土,</w:t>
                  </w:r>
                  <w:r>
                    <w:rPr>
                      <w:rFonts w:hint="eastAsia" w:ascii="宋体" w:hAnsi="宋体" w:cs="宋体"/>
                      <w:color w:val="auto"/>
                      <w:szCs w:val="21"/>
                      <w:highlight w:val="none"/>
                    </w:rPr>
                    <w:t xml:space="preserve"> </w:t>
                  </w:r>
                  <w:r>
                    <w:rPr>
                      <w:rFonts w:hint="eastAsia" w:ascii="宋体" w:hAnsi="宋体" w:cs="宋体"/>
                      <w:bCs/>
                      <w:color w:val="auto"/>
                      <w:szCs w:val="21"/>
                      <w:highlight w:val="none"/>
                    </w:rPr>
                    <w:t>通过农药残留检测。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10</w:t>
                  </w:r>
                </w:p>
              </w:tc>
              <w:tc>
                <w:tcPr>
                  <w:tcW w:w="913" w:type="dxa"/>
                  <w:noWrap w:val="0"/>
                  <w:vAlign w:val="center"/>
                </w:tcPr>
                <w:p>
                  <w:pPr>
                    <w:jc w:val="center"/>
                    <w:rPr>
                      <w:rFonts w:hint="eastAsia"/>
                      <w:color w:val="auto"/>
                      <w:highlight w:val="none"/>
                    </w:rPr>
                  </w:pPr>
                  <w:r>
                    <w:rPr>
                      <w:rFonts w:hint="eastAsia"/>
                      <w:color w:val="auto"/>
                      <w:highlight w:val="none"/>
                    </w:rPr>
                    <w:t>豆制品</w:t>
                  </w:r>
                </w:p>
              </w:tc>
              <w:tc>
                <w:tcPr>
                  <w:tcW w:w="6913" w:type="dxa"/>
                  <w:noWrap w:val="0"/>
                  <w:vAlign w:val="center"/>
                </w:tcPr>
                <w:p>
                  <w:pPr>
                    <w:spacing w:line="340" w:lineRule="exact"/>
                    <w:rPr>
                      <w:rFonts w:hint="eastAsia" w:ascii="宋体" w:hAnsi="宋体"/>
                      <w:color w:val="auto"/>
                      <w:szCs w:val="21"/>
                      <w:highlight w:val="none"/>
                    </w:rPr>
                  </w:pPr>
                  <w:r>
                    <w:rPr>
                      <w:rFonts w:hint="eastAsia" w:ascii="宋体" w:hAnsi="宋体"/>
                      <w:color w:val="auto"/>
                      <w:szCs w:val="21"/>
                      <w:highlight w:val="none"/>
                    </w:rPr>
                    <w:t>1、包括豆芽、豆腐、豆腐干、豆腐皮；</w:t>
                  </w:r>
                </w:p>
                <w:p>
                  <w:pPr>
                    <w:spacing w:line="340" w:lineRule="exact"/>
                    <w:rPr>
                      <w:rFonts w:hint="eastAsia" w:ascii="宋体" w:hAnsi="宋体"/>
                      <w:color w:val="auto"/>
                      <w:szCs w:val="21"/>
                      <w:highlight w:val="none"/>
                    </w:rPr>
                  </w:pPr>
                  <w:r>
                    <w:rPr>
                      <w:rFonts w:hint="eastAsia" w:ascii="宋体" w:hAnsi="宋体"/>
                      <w:color w:val="auto"/>
                      <w:szCs w:val="21"/>
                      <w:highlight w:val="none"/>
                    </w:rPr>
                    <w:t>2、豆制品应无腐烂、异味、保存完好，</w:t>
                  </w:r>
                  <w:r>
                    <w:rPr>
                      <w:rFonts w:hint="eastAsia" w:ascii="宋体" w:hAnsi="宋体" w:cs="宋体"/>
                      <w:bCs/>
                      <w:color w:val="auto"/>
                      <w:szCs w:val="21"/>
                      <w:highlight w:val="none"/>
                    </w:rPr>
                    <w:t>具有该品种应有的外形特征、气味、色泽。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pPr>
                    <w:jc w:val="center"/>
                    <w:rPr>
                      <w:rFonts w:hint="default" w:eastAsia="宋体"/>
                      <w:color w:val="auto"/>
                      <w:highlight w:val="none"/>
                      <w:lang w:val="en-US" w:eastAsia="zh-CN"/>
                    </w:rPr>
                  </w:pPr>
                  <w:r>
                    <w:rPr>
                      <w:rFonts w:hint="eastAsia"/>
                      <w:color w:val="auto"/>
                      <w:highlight w:val="none"/>
                      <w:lang w:val="en-US" w:eastAsia="zh-CN"/>
                    </w:rPr>
                    <w:t>11</w:t>
                  </w:r>
                </w:p>
              </w:tc>
              <w:tc>
                <w:tcPr>
                  <w:tcW w:w="913" w:type="dxa"/>
                  <w:noWrap w:val="0"/>
                  <w:vAlign w:val="center"/>
                </w:tcPr>
                <w:p>
                  <w:pPr>
                    <w:jc w:val="center"/>
                    <w:rPr>
                      <w:rFonts w:hint="eastAsia"/>
                      <w:color w:val="auto"/>
                      <w:highlight w:val="none"/>
                    </w:rPr>
                  </w:pPr>
                  <w:r>
                    <w:rPr>
                      <w:rFonts w:hint="eastAsia"/>
                      <w:color w:val="auto"/>
                      <w:highlight w:val="none"/>
                    </w:rPr>
                    <w:t>土豆</w:t>
                  </w:r>
                </w:p>
              </w:tc>
              <w:tc>
                <w:tcPr>
                  <w:tcW w:w="6913" w:type="dxa"/>
                  <w:noWrap w:val="0"/>
                  <w:vAlign w:val="center"/>
                </w:tcPr>
                <w:p>
                  <w:pPr>
                    <w:spacing w:line="340" w:lineRule="exact"/>
                    <w:rPr>
                      <w:rFonts w:hint="eastAsia" w:ascii="宋体" w:hAnsi="宋体"/>
                      <w:color w:val="auto"/>
                      <w:szCs w:val="21"/>
                      <w:highlight w:val="none"/>
                    </w:rPr>
                  </w:pPr>
                  <w:r>
                    <w:rPr>
                      <w:rFonts w:hint="eastAsia" w:ascii="宋体" w:hAnsi="宋体" w:cs="宋体"/>
                      <w:bCs/>
                      <w:color w:val="auto"/>
                      <w:szCs w:val="21"/>
                      <w:highlight w:val="none"/>
                    </w:rPr>
                    <w:t>形体完整，个头匀称，</w:t>
                  </w:r>
                  <w:r>
                    <w:rPr>
                      <w:rFonts w:hint="eastAsia" w:ascii="宋体" w:hAnsi="宋体"/>
                      <w:color w:val="auto"/>
                      <w:szCs w:val="21"/>
                      <w:highlight w:val="none"/>
                    </w:rPr>
                    <w:t>无</w:t>
                  </w:r>
                  <w:r>
                    <w:rPr>
                      <w:rFonts w:hint="eastAsia" w:ascii="宋体" w:hAnsi="宋体" w:cs="宋体"/>
                      <w:bCs/>
                      <w:color w:val="auto"/>
                      <w:szCs w:val="21"/>
                      <w:highlight w:val="none"/>
                    </w:rPr>
                    <w:t>黑霉、</w:t>
                  </w:r>
                  <w:r>
                    <w:rPr>
                      <w:rFonts w:hint="eastAsia" w:ascii="宋体" w:hAnsi="宋体"/>
                      <w:color w:val="auto"/>
                      <w:szCs w:val="21"/>
                      <w:highlight w:val="none"/>
                    </w:rPr>
                    <w:t>虫蛀、腐烂、</w:t>
                  </w:r>
                  <w:r>
                    <w:rPr>
                      <w:rFonts w:hint="eastAsia" w:ascii="宋体" w:hAnsi="宋体" w:cs="宋体"/>
                      <w:bCs/>
                      <w:color w:val="auto"/>
                      <w:szCs w:val="21"/>
                      <w:highlight w:val="none"/>
                    </w:rPr>
                    <w:t>压伤、断裂、料斑、 软烂、畸形，通过农药残留检测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95" w:type="dxa"/>
                  <w:gridSpan w:val="3"/>
                  <w:noWrap w:val="0"/>
                  <w:vAlign w:val="center"/>
                </w:tcPr>
                <w:p>
                  <w:pPr>
                    <w:spacing w:line="340" w:lineRule="exact"/>
                    <w:jc w:val="both"/>
                    <w:rPr>
                      <w:rFonts w:hint="eastAsia" w:ascii="宋体" w:hAnsi="宋体"/>
                      <w:color w:val="auto"/>
                      <w:szCs w:val="21"/>
                      <w:highlight w:val="none"/>
                    </w:rPr>
                  </w:pPr>
                  <w:r>
                    <w:rPr>
                      <w:rFonts w:hint="eastAsia" w:ascii="宋体" w:hAnsi="宋体" w:cs="宋体"/>
                      <w:b/>
                      <w:bCs/>
                      <w:color w:val="auto"/>
                      <w:szCs w:val="21"/>
                      <w:highlight w:val="none"/>
                    </w:rPr>
                    <w:t>B类（肉食类）</w:t>
                  </w:r>
                  <w:r>
                    <w:rPr>
                      <w:rFonts w:hint="eastAsia" w:ascii="宋体" w:hAnsi="宋体" w:cs="宋体"/>
                      <w:bCs/>
                      <w:color w:val="auto"/>
                      <w:szCs w:val="21"/>
                      <w:highlight w:val="none"/>
                    </w:rPr>
                    <w:t>除特别注明采购冻肉或其它已加工的肉类外，其余的必须是</w:t>
                  </w:r>
                  <w:r>
                    <w:rPr>
                      <w:rFonts w:hint="eastAsia" w:ascii="宋体" w:hAnsi="宋体"/>
                      <w:color w:val="auto"/>
                      <w:szCs w:val="21"/>
                      <w:highlight w:val="none"/>
                    </w:rPr>
                    <w:t>当天杀的，新鲜的，确保无异味无变质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69" w:type="dxa"/>
                  <w:noWrap w:val="0"/>
                  <w:vAlign w:val="center"/>
                </w:tcPr>
                <w:p>
                  <w:pPr>
                    <w:spacing w:line="34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913" w:type="dxa"/>
                  <w:noWrap w:val="0"/>
                  <w:vAlign w:val="center"/>
                </w:tcPr>
                <w:p>
                  <w:pPr>
                    <w:spacing w:line="34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品目</w:t>
                  </w:r>
                </w:p>
              </w:tc>
              <w:tc>
                <w:tcPr>
                  <w:tcW w:w="6913" w:type="dxa"/>
                  <w:noWrap w:val="0"/>
                  <w:vAlign w:val="center"/>
                </w:tcPr>
                <w:p>
                  <w:pPr>
                    <w:spacing w:line="34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669" w:type="dxa"/>
                  <w:noWrap w:val="0"/>
                  <w:vAlign w:val="center"/>
                </w:tcPr>
                <w:p>
                  <w:pPr>
                    <w:jc w:val="center"/>
                    <w:rPr>
                      <w:rFonts w:hint="eastAsia"/>
                      <w:color w:val="auto"/>
                      <w:highlight w:val="none"/>
                    </w:rPr>
                  </w:pPr>
                  <w:r>
                    <w:rPr>
                      <w:rFonts w:hint="eastAsia"/>
                      <w:color w:val="auto"/>
                      <w:highlight w:val="none"/>
                    </w:rPr>
                    <w:t>1</w:t>
                  </w:r>
                </w:p>
              </w:tc>
              <w:tc>
                <w:tcPr>
                  <w:tcW w:w="913" w:type="dxa"/>
                  <w:noWrap w:val="0"/>
                  <w:vAlign w:val="center"/>
                </w:tcPr>
                <w:p>
                  <w:pPr>
                    <w:jc w:val="center"/>
                    <w:rPr>
                      <w:rFonts w:hint="eastAsia"/>
                      <w:color w:val="auto"/>
                      <w:highlight w:val="none"/>
                    </w:rPr>
                  </w:pPr>
                  <w:r>
                    <w:rPr>
                      <w:rFonts w:hint="eastAsia"/>
                      <w:color w:val="auto"/>
                      <w:highlight w:val="none"/>
                    </w:rPr>
                    <w:t>猪肉</w:t>
                  </w:r>
                </w:p>
              </w:tc>
              <w:tc>
                <w:tcPr>
                  <w:tcW w:w="6913" w:type="dxa"/>
                  <w:noWrap w:val="0"/>
                  <w:vAlign w:val="center"/>
                </w:tcPr>
                <w:p>
                  <w:pPr>
                    <w:spacing w:line="340" w:lineRule="exact"/>
                    <w:rPr>
                      <w:rFonts w:hint="eastAsia" w:ascii="宋体" w:hAnsi="宋体" w:cs="宋体"/>
                      <w:bCs/>
                      <w:color w:val="auto"/>
                      <w:szCs w:val="21"/>
                      <w:highlight w:val="none"/>
                    </w:rPr>
                  </w:pPr>
                  <w:r>
                    <w:rPr>
                      <w:rFonts w:hint="eastAsia" w:ascii="宋体" w:hAnsi="宋体" w:cs="宋体"/>
                      <w:color w:val="auto"/>
                      <w:szCs w:val="21"/>
                      <w:highlight w:val="none"/>
                    </w:rPr>
                    <w:t>新鲜猪肉（包括五花肉、瘦肉、半肥瘦），肉质新鲜、</w:t>
                  </w:r>
                  <w:r>
                    <w:rPr>
                      <w:rFonts w:hint="eastAsia" w:ascii="宋体" w:hAnsi="宋体" w:cs="宋体"/>
                      <w:bCs/>
                      <w:color w:val="auto"/>
                      <w:szCs w:val="21"/>
                      <w:highlight w:val="none"/>
                    </w:rPr>
                    <w:t>有弹性、</w:t>
                  </w:r>
                  <w:r>
                    <w:rPr>
                      <w:rFonts w:hint="eastAsia" w:ascii="宋体" w:hAnsi="宋体" w:cs="宋体"/>
                      <w:color w:val="auto"/>
                      <w:szCs w:val="21"/>
                      <w:highlight w:val="none"/>
                    </w:rPr>
                    <w:t>色泽红润、不注水、</w:t>
                  </w:r>
                  <w:r>
                    <w:rPr>
                      <w:rFonts w:hint="eastAsia" w:ascii="宋体" w:hAnsi="宋体" w:cs="宋体"/>
                      <w:bCs/>
                      <w:color w:val="auto"/>
                      <w:szCs w:val="21"/>
                      <w:highlight w:val="none"/>
                    </w:rPr>
                    <w:t>无寄生虫</w:t>
                  </w:r>
                  <w:r>
                    <w:rPr>
                      <w:rFonts w:hint="eastAsia" w:ascii="宋体" w:hAnsi="宋体" w:cs="宋体"/>
                      <w:color w:val="auto"/>
                      <w:szCs w:val="21"/>
                      <w:highlight w:val="none"/>
                    </w:rPr>
                    <w:t>，无病、毒猪肉。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669" w:type="dxa"/>
                  <w:noWrap w:val="0"/>
                  <w:vAlign w:val="center"/>
                </w:tcPr>
                <w:p>
                  <w:pPr>
                    <w:jc w:val="center"/>
                    <w:rPr>
                      <w:rFonts w:hint="eastAsia"/>
                      <w:color w:val="auto"/>
                      <w:highlight w:val="none"/>
                    </w:rPr>
                  </w:pPr>
                  <w:r>
                    <w:rPr>
                      <w:rFonts w:hint="eastAsia"/>
                      <w:color w:val="auto"/>
                      <w:highlight w:val="none"/>
                    </w:rPr>
                    <w:t>2</w:t>
                  </w:r>
                </w:p>
              </w:tc>
              <w:tc>
                <w:tcPr>
                  <w:tcW w:w="913" w:type="dxa"/>
                  <w:noWrap w:val="0"/>
                  <w:vAlign w:val="center"/>
                </w:tcPr>
                <w:p>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鸡肉</w:t>
                  </w:r>
                </w:p>
              </w:tc>
              <w:tc>
                <w:tcPr>
                  <w:tcW w:w="6913" w:type="dxa"/>
                  <w:noWrap w:val="0"/>
                  <w:vAlign w:val="center"/>
                </w:tcPr>
                <w:p>
                  <w:pPr>
                    <w:spacing w:line="340" w:lineRule="exact"/>
                    <w:rPr>
                      <w:rFonts w:hint="eastAsia" w:ascii="宋体" w:hAnsi="宋体" w:cs="宋体"/>
                      <w:bCs/>
                      <w:color w:val="auto"/>
                      <w:szCs w:val="21"/>
                      <w:highlight w:val="none"/>
                    </w:rPr>
                  </w:pPr>
                  <w:r>
                    <w:rPr>
                      <w:rFonts w:hint="eastAsia" w:ascii="宋体" w:hAnsi="宋体" w:eastAsia="宋体" w:cs="宋体"/>
                      <w:bCs/>
                      <w:color w:val="auto"/>
                      <w:szCs w:val="21"/>
                      <w:highlight w:val="none"/>
                    </w:rPr>
                    <w:t>新鲜鸡肉，眼球饱满、鸡肚内无一切内脏。皮肤有光泽，因品种不同而呈淡黄、淡红、灰白或灰黑等色。肌肉切而发光、外表微干或微湿润、不粘手、指压后的凹陷立即恢复。具有鲜鸡肉正常</w:t>
                  </w:r>
                  <w:r>
                    <w:rPr>
                      <w:rFonts w:hint="eastAsia" w:ascii="宋体" w:hAnsi="宋体" w:cs="宋体"/>
                      <w:bCs/>
                      <w:color w:val="auto"/>
                      <w:szCs w:val="21"/>
                      <w:highlight w:val="none"/>
                    </w:rPr>
                    <w:t>气味，淤血斑无或极少，无打水症状、无破皮、鸡的翼部或鸡关节，不能有骨折或因骨折破皮而使骨头外露，</w:t>
                  </w:r>
                  <w:r>
                    <w:rPr>
                      <w:rFonts w:hint="eastAsia" w:ascii="宋体" w:hAnsi="宋体" w:cs="宋体"/>
                      <w:color w:val="auto"/>
                      <w:szCs w:val="21"/>
                      <w:highlight w:val="none"/>
                    </w:rPr>
                    <w:t>无禽流感病毒</w:t>
                  </w:r>
                  <w:r>
                    <w:rPr>
                      <w:rFonts w:hint="eastAsia" w:ascii="宋体" w:hAnsi="宋体" w:cs="宋体"/>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69" w:type="dxa"/>
                  <w:noWrap w:val="0"/>
                  <w:vAlign w:val="center"/>
                </w:tcPr>
                <w:p>
                  <w:pPr>
                    <w:jc w:val="center"/>
                    <w:rPr>
                      <w:rFonts w:hint="eastAsia"/>
                      <w:color w:val="auto"/>
                      <w:highlight w:val="none"/>
                    </w:rPr>
                  </w:pPr>
                  <w:r>
                    <w:rPr>
                      <w:rFonts w:hint="eastAsia"/>
                      <w:color w:val="auto"/>
                      <w:highlight w:val="none"/>
                    </w:rPr>
                    <w:t>3</w:t>
                  </w:r>
                </w:p>
              </w:tc>
              <w:tc>
                <w:tcPr>
                  <w:tcW w:w="913" w:type="dxa"/>
                  <w:noWrap w:val="0"/>
                  <w:vAlign w:val="center"/>
                </w:tcPr>
                <w:p>
                  <w:pPr>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鸭肉</w:t>
                  </w:r>
                </w:p>
              </w:tc>
              <w:tc>
                <w:tcPr>
                  <w:tcW w:w="6913" w:type="dxa"/>
                  <w:noWrap w:val="0"/>
                  <w:vAlign w:val="center"/>
                </w:tcPr>
                <w:p>
                  <w:pPr>
                    <w:spacing w:line="340" w:lineRule="exact"/>
                    <w:rPr>
                      <w:rFonts w:hint="eastAsia" w:ascii="宋体" w:hAnsi="宋体" w:cs="宋体"/>
                      <w:bCs/>
                      <w:color w:val="auto"/>
                      <w:szCs w:val="21"/>
                      <w:highlight w:val="none"/>
                    </w:rPr>
                  </w:pPr>
                  <w:r>
                    <w:rPr>
                      <w:rFonts w:hint="eastAsia" w:ascii="宋体" w:hAnsi="宋体" w:cs="宋体"/>
                      <w:bCs/>
                      <w:color w:val="auto"/>
                      <w:szCs w:val="21"/>
                      <w:highlight w:val="none"/>
                    </w:rPr>
                    <w:t>新鲜鸭肉，表皮光滑而有光泽、肉质弹性好且丰满、表皮无毛或少毛、无破皮、无花皮、无显眼淤块；无注水、肚内无一切内脏、 无血水、无异味，</w:t>
                  </w:r>
                  <w:r>
                    <w:rPr>
                      <w:rFonts w:hint="eastAsia" w:ascii="宋体" w:hAnsi="宋体" w:cs="宋体"/>
                      <w:color w:val="auto"/>
                      <w:szCs w:val="21"/>
                      <w:highlight w:val="none"/>
                    </w:rPr>
                    <w:t>无禽流感病毒</w:t>
                  </w:r>
                  <w:r>
                    <w:rPr>
                      <w:rFonts w:hint="eastAsia" w:ascii="宋体" w:hAnsi="宋体" w:cs="宋体"/>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noWrap w:val="0"/>
                  <w:vAlign w:val="center"/>
                </w:tcPr>
                <w:p>
                  <w:pPr>
                    <w:jc w:val="center"/>
                    <w:rPr>
                      <w:rFonts w:hint="eastAsia" w:eastAsia="宋体"/>
                      <w:color w:val="auto"/>
                      <w:highlight w:val="none"/>
                      <w:lang w:eastAsia="zh-CN"/>
                    </w:rPr>
                  </w:pPr>
                  <w:r>
                    <w:rPr>
                      <w:rFonts w:hint="eastAsia"/>
                      <w:color w:val="auto"/>
                      <w:highlight w:val="none"/>
                      <w:lang w:val="en-US" w:eastAsia="zh-CN"/>
                    </w:rPr>
                    <w:t>4</w:t>
                  </w:r>
                </w:p>
              </w:tc>
              <w:tc>
                <w:tcPr>
                  <w:tcW w:w="913" w:type="dxa"/>
                  <w:noWrap w:val="0"/>
                  <w:vAlign w:val="center"/>
                </w:tcPr>
                <w:p>
                  <w:pPr>
                    <w:jc w:val="center"/>
                    <w:rPr>
                      <w:rFonts w:hint="eastAsia"/>
                      <w:color w:val="auto"/>
                      <w:highlight w:val="none"/>
                    </w:rPr>
                  </w:pPr>
                  <w:r>
                    <w:rPr>
                      <w:rFonts w:hint="eastAsia"/>
                      <w:color w:val="auto"/>
                      <w:highlight w:val="none"/>
                    </w:rPr>
                    <w:t>鲜蛋类（鸡蛋、鸭蛋）</w:t>
                  </w:r>
                </w:p>
              </w:tc>
              <w:tc>
                <w:tcPr>
                  <w:tcW w:w="6913" w:type="dxa"/>
                  <w:noWrap w:val="0"/>
                  <w:vAlign w:val="center"/>
                </w:tcPr>
                <w:p>
                  <w:pPr>
                    <w:spacing w:line="340" w:lineRule="exact"/>
                    <w:jc w:val="left"/>
                    <w:rPr>
                      <w:rFonts w:hint="eastAsia" w:ascii="宋体" w:hAnsi="宋体" w:cs="宋体"/>
                      <w:bCs/>
                      <w:color w:val="auto"/>
                      <w:szCs w:val="21"/>
                      <w:highlight w:val="none"/>
                    </w:rPr>
                  </w:pPr>
                  <w:r>
                    <w:rPr>
                      <w:rFonts w:hint="eastAsia" w:ascii="宋体" w:hAnsi="宋体" w:cs="宋体"/>
                      <w:bCs/>
                      <w:color w:val="auto"/>
                      <w:szCs w:val="21"/>
                      <w:highlight w:val="none"/>
                    </w:rPr>
                    <w:t>蛋壳清洁充整，灯光透视时，整个蛋呈桔黄色至橙红色，蛋黄不见或略见阴影。打开后蛋黄凸起，完整，有韧性，蛋白澄清、透明、稀稠分明，无异味。蛋壳内部应为纯白蛋，不能有斑点或 污浊，卵白透明，卵黄膜不破裂，卵黄卵白分明，不能有血管形成，不能有腐败等异臭味。将蛋握在手中摇动时，蛋无哑板声，内容物无流动感，无活动声。</w:t>
                  </w:r>
                </w:p>
              </w:tc>
            </w:tr>
          </w:tbl>
          <w:p>
            <w:pPr>
              <w:pStyle w:val="12"/>
              <w:rPr>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87" w:type="dxa"/>
            <w:gridSpan w:val="5"/>
            <w:tcBorders>
              <w:top w:val="single" w:color="auto" w:sz="4" w:space="0"/>
              <w:left w:val="single" w:color="auto" w:sz="4" w:space="0"/>
              <w:bottom w:val="single" w:color="auto" w:sz="4" w:space="0"/>
              <w:right w:val="single" w:color="auto" w:sz="4" w:space="0"/>
            </w:tcBorders>
          </w:tcPr>
          <w:p>
            <w:pPr>
              <w:spacing w:line="360" w:lineRule="exact"/>
              <w:jc w:val="left"/>
              <w:rPr>
                <w:rFonts w:ascii="宋体" w:hAnsi="宋体" w:cs="宋体"/>
                <w:color w:val="auto"/>
                <w:szCs w:val="21"/>
                <w:highlight w:val="none"/>
              </w:rPr>
            </w:pPr>
            <w:r>
              <w:rPr>
                <w:rFonts w:hint="eastAsia" w:ascii="宋体" w:hAnsi="宋体" w:cs="宋体"/>
                <w:b/>
                <w:bCs/>
                <w:color w:val="auto"/>
                <w:szCs w:val="21"/>
                <w:highlight w:val="none"/>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87"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ind w:firstLine="485" w:firstLineChars="230"/>
              <w:rPr>
                <w:rFonts w:ascii="宋体" w:hAnsi="宋体"/>
                <w:b/>
                <w:bCs/>
                <w:color w:val="auto"/>
                <w:szCs w:val="21"/>
                <w:highlight w:val="none"/>
              </w:rPr>
            </w:pPr>
            <w:r>
              <w:rPr>
                <w:rFonts w:hint="eastAsia" w:ascii="宋体" w:hAnsi="宋体"/>
                <w:b/>
                <w:bCs/>
                <w:color w:val="auto"/>
                <w:szCs w:val="21"/>
                <w:highlight w:val="none"/>
              </w:rPr>
              <w:t>（一）服务总体要求：</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1.供应商具有固定的经营场所或办公室或办事处，场地条件要符合GB31654-2021《食品安全国家标准 餐饮服务通用卫生规范》标准</w:t>
            </w:r>
            <w:r>
              <w:rPr>
                <w:rFonts w:hint="eastAsia" w:ascii="宋体" w:hAnsi="宋体"/>
                <w:b/>
                <w:color w:val="auto"/>
                <w:szCs w:val="21"/>
                <w:highlight w:val="none"/>
              </w:rPr>
              <w:t>【供应商于投标文件中必须提供房产证或房屋租赁合同复印件及多角度图片】</w:t>
            </w:r>
            <w:r>
              <w:rPr>
                <w:rFonts w:hint="eastAsia" w:ascii="宋体" w:hAnsi="宋体"/>
                <w:color w:val="auto"/>
                <w:szCs w:val="21"/>
                <w:highlight w:val="none"/>
              </w:rPr>
              <w:t>。</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2.每日就餐人数：具体数量以当日实际需求为准；</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3.实际供货数量以采购人每次提供的订单为准；</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4.中标人需</w:t>
            </w:r>
            <w:r>
              <w:rPr>
                <w:rFonts w:hint="eastAsia" w:ascii="宋体" w:hAnsi="宋体"/>
                <w:color w:val="auto"/>
                <w:szCs w:val="21"/>
                <w:highlight w:val="none"/>
                <w:lang w:eastAsia="zh-CN"/>
              </w:rPr>
              <w:t>安排</w:t>
            </w:r>
            <w:r>
              <w:rPr>
                <w:rFonts w:hint="eastAsia" w:ascii="宋体" w:hAnsi="宋体"/>
                <w:color w:val="auto"/>
                <w:szCs w:val="21"/>
                <w:highlight w:val="none"/>
              </w:rPr>
              <w:t>专人负责每天检测并记录，保证供应副食品合规合格，如因食品问题产生其他后果，将追究</w:t>
            </w:r>
            <w:r>
              <w:rPr>
                <w:rFonts w:hint="eastAsia" w:ascii="宋体" w:hAnsi="宋体"/>
                <w:color w:val="auto"/>
                <w:szCs w:val="21"/>
                <w:highlight w:val="none"/>
                <w:lang w:eastAsia="zh-CN"/>
              </w:rPr>
              <w:t>中标人</w:t>
            </w:r>
            <w:r>
              <w:rPr>
                <w:rFonts w:hint="eastAsia" w:ascii="宋体" w:hAnsi="宋体"/>
                <w:color w:val="auto"/>
                <w:szCs w:val="21"/>
                <w:highlight w:val="none"/>
              </w:rPr>
              <w:t>责任。</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5.中标人不得将中标项目转让或分包给他人，否则采购人有权单方终止合同，由此产生的一切经济损失由中标人自行承担；</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6.中标人在合同履行期间内保证对采购人的货物供应，中标后不得拒绝采购人分配的任务。如中标人在服务期间内未能达到投标文件承诺的服务要求、中标人未按要求履行协议义务或中标人的资质在服务期内发生变化不再符合要求的，采购人均有权单方终止合同，由此产生的一切经济损失由中标人自行承担；</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7.中标人必须服从采购人的监督、管理。</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8.中标人应能够配合采购人及时更新所提供的符合卫监部门的有效证明材料。如有效的营业执照、产品合格证、食品生产许可证或食品流通许可证等。</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9.按计划送货。中标人必须按计划组织供应，并完整、正确填写采购单，每次送货必须委派一名专业负责人，负责货物的运输、过秤，协助采购人验收货品；由采购人对数量进行验收，数量准确无误后，双方在采购单上签字确认。中标人不得随意更改供应计划，确因客观原因个别品种无法满足需求时，中标人必须提前12小时与采购人协商，经允许后方可更换品种。采购人如有要求需要临时修改配送任务的，将提前2小时通知中标人，中标人必须按照采购人要求进行配送。中标人不能按时组织供应且事先未主动与采购人达成协议，造成采购人不能正常开展生活保障，视为中标人违约，由中标人按当天计划所购货物货款赔偿采购人；造成严重后果的，采购人可以无条件终止协议并不支付当月货款。</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10.确保质量。中标人提供的副食品必须达到质量要求，所有副食品必须经过检验检疫合格后方可供应采购人。中标人所提供的副食品质量不得低于自身实体店的质量。中标人提供的副食品质量达不到规定标准，采购人有权拒绝接受，如因使用中标人的质量不合格的副食品，造成采购人职工食物中毒或产生其他不适症状，中标人必须承担由此产生的一切经济、法律责任，同时可以无条件终止协议并不支付当月货款。</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11.数量问题。中标人所供应的生鲜类食品、散装食品出现缺斤少两（正常耗损除外）、腐烂变质等情况，将按照所缺重量、变质重量产品供应金额的一百倍进行赔偿；预包装食品出现数量与订单不符、产品质量不达标、产品为假冒伪劣产品等违法行为，将按照所缺数量、不合格产品或假冒伪劣产品供应金额的一百倍进行赔偿，并将以上违法经营行为上报工商部门，对中标人进行查处。假冒伪劣产品，或检验检疫不合格或腐烂变质等产品，金额超过0.3万元的，采购人可以无条件终止协议并不支付当月货款，并保留司法诉讼权利。</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12.价格订单信息。中标人每天供应的副食品必须出示电脑打印的票据，每月根据市场的平均价确定价格，便于采购人调剂伙食。</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13.接受监督。中标人必须自觉配合采购人有关部门对所供应物资的质量、价格、卫生标准等进行监督，并做到热情周到，耐心细致，有问必答，有疑必释。采购人服务中心与伙食单位在收到中标人所提供的副食品，发现质量问题的，生鲜类副食品原则上在6个小时内提出，预包装副食品原则上在48小时内提出，并保留有问题的副食品给中标人查验。</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14.保密和管理。采购单位为保密单位，中标人必须严格遵守各项保密规定，中标人的服务人员，配送车辆进入我单位时，必须严格遵守采购人的管理规定，自觉接受采购人的检查。</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15.中标人在</w:t>
            </w:r>
            <w:r>
              <w:rPr>
                <w:rFonts w:hint="eastAsia" w:ascii="宋体" w:hAnsi="宋体"/>
                <w:color w:val="auto"/>
                <w:szCs w:val="21"/>
                <w:highlight w:val="none"/>
                <w:lang w:eastAsia="zh-CN"/>
              </w:rPr>
              <w:t>中标</w:t>
            </w:r>
            <w:r>
              <w:rPr>
                <w:rFonts w:hint="eastAsia" w:ascii="宋体" w:hAnsi="宋体"/>
                <w:color w:val="auto"/>
                <w:szCs w:val="21"/>
                <w:highlight w:val="none"/>
              </w:rPr>
              <w:t>后，需每季度定期回访，听取采购人意见，并根据采购人的需求及建议进行采纳并及时改进。</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rPr>
              <w:t>6.中标人应根据采购人实际要求运送货物甚至进行免费简单加工（活禽类要经宰杀和清洗，蔬菜类要达到净菜上市标准）。</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如因不可抗力导致采购人无法继续履行合同时，合同效力自然终止，采购人结清已采购货物的全部款项；采购人不承担由合同终止导致的其他损失。</w:t>
            </w:r>
          </w:p>
          <w:p>
            <w:pPr>
              <w:spacing w:line="340" w:lineRule="exact"/>
              <w:ind w:firstLine="485" w:firstLineChars="230"/>
              <w:rPr>
                <w:rFonts w:ascii="宋体" w:hAnsi="宋体"/>
                <w:b/>
                <w:bCs/>
                <w:color w:val="auto"/>
                <w:szCs w:val="21"/>
                <w:highlight w:val="none"/>
              </w:rPr>
            </w:pPr>
            <w:r>
              <w:rPr>
                <w:rFonts w:hint="eastAsia" w:ascii="宋体" w:hAnsi="宋体"/>
                <w:b/>
                <w:bCs/>
                <w:color w:val="auto"/>
                <w:szCs w:val="21"/>
                <w:highlight w:val="none"/>
              </w:rPr>
              <w:t>（二）供货价格要求：</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1.中标人与采购人每</w:t>
            </w:r>
            <w:r>
              <w:rPr>
                <w:rFonts w:hint="eastAsia" w:ascii="宋体" w:hAnsi="宋体"/>
                <w:color w:val="auto"/>
                <w:szCs w:val="21"/>
                <w:highlight w:val="none"/>
                <w:lang w:eastAsia="zh-CN"/>
              </w:rPr>
              <w:t>个</w:t>
            </w:r>
            <w:r>
              <w:rPr>
                <w:rFonts w:hint="eastAsia" w:ascii="宋体" w:hAnsi="宋体"/>
                <w:color w:val="auto"/>
                <w:szCs w:val="21"/>
                <w:highlight w:val="none"/>
              </w:rPr>
              <w:t>月共同询价确定各类食物的市场价，现场询价时产生的一切询价费用，由中标人承担，中标人可在投标报价的时候考虑相关成本费用进去。</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2.每月定期组织职工对</w:t>
            </w:r>
            <w:r>
              <w:rPr>
                <w:rFonts w:hint="eastAsia" w:ascii="宋体" w:hAnsi="宋体"/>
                <w:color w:val="auto"/>
                <w:szCs w:val="21"/>
                <w:highlight w:val="none"/>
                <w:lang w:eastAsia="zh-CN"/>
              </w:rPr>
              <w:t>中标人</w:t>
            </w:r>
            <w:r>
              <w:rPr>
                <w:rFonts w:hint="eastAsia" w:ascii="宋体" w:hAnsi="宋体"/>
                <w:color w:val="auto"/>
                <w:szCs w:val="21"/>
                <w:highlight w:val="none"/>
              </w:rPr>
              <w:t>满意度民主测评，每个季度上报民主测评数据，对中标人连续三次民主测评低于90%的供应商应终止配送资格。</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3.中标人必须负责货物的运输、搬运等工作，所产生的费用由中标人负责。</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4.中标人不得擅自变更货物的（含商标、名称、产地、包装、规格和重量等）严格按采购人要求供应，否则，采购人有权拒收。如因市场流通问题确实需要变更的，应事先书面申请，并经采购人同意后方可改变。</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5.采购人根据自身的需求，有权终止某类中的某些商品的采购或变更某类商品的采购。</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6.如因不可抗因素（如遇台风、洪水等），副食品价格产生变动，中标人需向中标人出具书面说明，提供给采购人确认。</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7.市场价的确定方法，在防城区老菜市和中心菜市询问出市场价格并做好记录，中标人和采购人共同在记录表上签字确认，以此表价格为最终的市场价格。</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8.配送价格的确定方法，配送价格=市场价格*（1-中标人投标</w:t>
            </w:r>
            <w:r>
              <w:rPr>
                <w:rFonts w:hint="eastAsia" w:ascii="宋体" w:hAnsi="宋体" w:cs="宋体"/>
                <w:color w:val="auto"/>
                <w:szCs w:val="21"/>
                <w:highlight w:val="none"/>
              </w:rPr>
              <w:t>优惠率</w:t>
            </w:r>
            <w:r>
              <w:rPr>
                <w:rFonts w:hint="eastAsia" w:ascii="宋体" w:hAnsi="宋体"/>
                <w:color w:val="auto"/>
                <w:szCs w:val="21"/>
                <w:highlight w:val="none"/>
              </w:rPr>
              <w:t>）。</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9.配送价格的适用时期，为自此次配送价格确定后，至下次配送价格确定前。</w:t>
            </w:r>
          </w:p>
          <w:p>
            <w:pPr>
              <w:spacing w:line="340" w:lineRule="exact"/>
              <w:ind w:firstLine="485" w:firstLineChars="230"/>
              <w:rPr>
                <w:rFonts w:ascii="宋体" w:hAnsi="宋体"/>
                <w:b/>
                <w:bCs/>
                <w:color w:val="auto"/>
                <w:szCs w:val="21"/>
                <w:highlight w:val="none"/>
              </w:rPr>
            </w:pPr>
            <w:r>
              <w:rPr>
                <w:rFonts w:hint="eastAsia" w:ascii="宋体" w:hAnsi="宋体"/>
                <w:b/>
                <w:bCs/>
                <w:color w:val="auto"/>
                <w:szCs w:val="21"/>
                <w:highlight w:val="none"/>
              </w:rPr>
              <w:t>（三）配送方式：</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供应商必须配备专门为采购人进行副食品配送服务的车辆。要求车辆为密封制冷车辆，避免运输过程中受到污染、变质，并在车身醒目处张贴该公司标志（供应商于投标文件中必须提供运输车辆一览表及图片）。</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2.供应商送货车辆必须手续齐全，司机必须持有相应车辆驾驶执照。采取免费送货上门的服务方式，根据采购的数量分类包装，于每天早餐在06：30前，午餐08：30前送到指定地点并配送完毕。特殊情况采购人需临时配送，供应商需积极响应。正常情况，供应商3次无理由不响应采购人要求的，采购人可单方面取消其资格，终止合同。</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 xml:space="preserve">3.如遇紧急情况供货地点发生变动，需在防城港市辖区以外或原配送点以外紧急配送供货中标人需配合配送，配送时可由中标人当地配送点配送。   </w:t>
            </w:r>
          </w:p>
          <w:p>
            <w:pPr>
              <w:spacing w:line="340" w:lineRule="exact"/>
              <w:ind w:firstLine="485" w:firstLineChars="230"/>
              <w:rPr>
                <w:rFonts w:ascii="宋体" w:hAnsi="宋体"/>
                <w:b/>
                <w:bCs/>
                <w:color w:val="auto"/>
                <w:szCs w:val="21"/>
                <w:highlight w:val="none"/>
              </w:rPr>
            </w:pPr>
            <w:r>
              <w:rPr>
                <w:rFonts w:hint="eastAsia" w:ascii="宋体" w:hAnsi="宋体"/>
                <w:b/>
                <w:bCs/>
                <w:color w:val="auto"/>
                <w:szCs w:val="21"/>
                <w:highlight w:val="none"/>
              </w:rPr>
              <w:t>（四）质量及包装要求：</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供应商所有供应副食品必须符合《中华人民共和国食品安全法》、《中华人民共和国农产品质量安全法》、《中华人民共和国食品安全法实施条例》和对副食品安全有关要求，确保我单位饮食安全，严禁供应假冒伪劣产品和过期食品；</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2.中标人应充分理解并认真遵循本采购文件的要求，所提供的货物必须是满足招标文件要求。保证供应的货品均为正规生产的新鲜（冰鲜除外）检验合格、无毒、无辐射、无侵权货品，符合国家有关卫生、质量、包装和保质标准，要使用有效期的货品，其剩余有效期不得少于标注有效期的80%。</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3.中标人提供的蔬菜必须保证每日新鲜，且取得无公害认证优先选择，并符合食品卫生安全法要求。采购人使用“农药测试卡”检验蔬菜农药含量，如含量超标要求中标人无条件退货或换货，出现1 次含量超标情况的，处以中标人人民币1000元罚款，罚款由当批次的供货结算款内扣除。出现3次以上含量超标情况的，采购人有权单方终止合同。</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4.中标人保证提供的猪肉为防城港市定点屠宰厂（场）经检疫和肉品品质检验合格的产品，具有由定点屠宰厂（场）加盖验讫印章，所有商品并可追索，保证每日新鲜。</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5.中标人提供土鸡、土鸭等产品时，需列明产品货源（杜绝冻品）。</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6.中标人提供的水果保证每日新鲜，质量要求及农药残留不超过国家限量标准</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7.中标人保证所提供的禽类、鲜水产、调料干货类等副食品必须严格按照国家《食品卫生法》、《食品加工生产与储藏条例》和单位对副食品安全有关要求进行加工生产和供应，必须确保我单位饮食安全。货物有包装的，货物的包装必须完整清洁（无损、无污、无皱），采购人有权拒收包装不整齐、已拆封的商品。</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8.采购人发现商品出现损坏（包括表面损坏），或出现水渍、串味、受潮等导致货物性质改变的中标人必须无条件退货或更换商品。</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9.中标人提供假冒伪劣、过期、变质的、有毒食品的，一经发现，除按采购人要求无条件退货或换货外，还将受到如下处罚：</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（1）中标人提供的副食产品，外观和质量必须等于或优于与市场定价调查时的副食产品。中标人提供假冒伪劣、过期、变质食品的，采购人有权要求无条件退货，首次发现的中标人将被处以</w:t>
            </w:r>
            <w:r>
              <w:rPr>
                <w:rFonts w:hint="eastAsia" w:ascii="宋体" w:hAnsi="宋体"/>
                <w:color w:val="auto"/>
                <w:szCs w:val="21"/>
                <w:highlight w:val="none"/>
                <w:lang w:val="en-US" w:eastAsia="zh-CN"/>
              </w:rPr>
              <w:t>2千元</w:t>
            </w:r>
            <w:r>
              <w:rPr>
                <w:rFonts w:hint="eastAsia" w:ascii="宋体" w:hAnsi="宋体"/>
                <w:color w:val="auto"/>
                <w:szCs w:val="21"/>
                <w:highlight w:val="none"/>
              </w:rPr>
              <w:t>罚款；第二次发现的将被处以</w:t>
            </w:r>
            <w:r>
              <w:rPr>
                <w:rFonts w:hint="eastAsia" w:ascii="宋体" w:hAnsi="宋体"/>
                <w:color w:val="auto"/>
                <w:szCs w:val="21"/>
                <w:highlight w:val="none"/>
                <w:lang w:val="en-US" w:eastAsia="zh-CN"/>
              </w:rPr>
              <w:t>5千元</w:t>
            </w:r>
            <w:r>
              <w:rPr>
                <w:rFonts w:hint="eastAsia" w:ascii="宋体" w:hAnsi="宋体"/>
                <w:color w:val="auto"/>
                <w:szCs w:val="21"/>
                <w:highlight w:val="none"/>
              </w:rPr>
              <w:t>罚款，由供货结算款内扣除，同时解除合同。</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2）中标人若提供有毒食品，造成食品安全事故的，经有关单位鉴定原因后，如确实为中标人提供之食品问题，中标人须负担全数之医药费，采购人将取消该中标人的供货资格，中标人同时承担相应的民事及刑事法律责任及放弃先诉抗辩权。</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（3）在合同履行期间，如采购人定期对中标人进行考查，满意度必须不低于90%，否则采购人有权终止合同。</w:t>
            </w:r>
          </w:p>
          <w:p>
            <w:pPr>
              <w:spacing w:line="340" w:lineRule="exact"/>
              <w:ind w:firstLine="485" w:firstLineChars="230"/>
              <w:rPr>
                <w:rFonts w:ascii="宋体" w:hAnsi="宋体"/>
                <w:b/>
                <w:bCs/>
                <w:color w:val="auto"/>
                <w:szCs w:val="21"/>
                <w:highlight w:val="none"/>
              </w:rPr>
            </w:pPr>
            <w:r>
              <w:rPr>
                <w:rFonts w:hint="eastAsia" w:ascii="宋体" w:hAnsi="宋体"/>
                <w:b/>
                <w:bCs/>
                <w:color w:val="auto"/>
                <w:szCs w:val="21"/>
                <w:highlight w:val="none"/>
              </w:rPr>
              <w:t>（五）配送流程：</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1.中标人应当根据采购人实际情况，按照与采购人的约定，在规定的时间内将预定的货物如数送到指定地点。</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2.中标人必要按照采购人提供的配送单进行配送，采购人对中标人配送情况进行日常考勤，并制定考勤单，中标人必须每日按时配送。除发生客观不可抗力的情况外，中标人不得推迟送货。如确需延迟送货的，中标人应在得知情况的同时告知采购人并征得采购人同意，由于中标人拖沓造成采购人利益受损的，采购人有权要求中标人赔偿，出现3 次上述情况的，依据日常考勤表处以中标人人民币1000元罚款，罚款由供货结算款内扣除。出现5 次上述情况的，由中标人出具情况说明函，并承担相应责任。</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3.中标人负责货品的仓储，采购人不提供仓库。供应商须承诺如</w:t>
            </w:r>
            <w:r>
              <w:rPr>
                <w:rFonts w:hint="eastAsia" w:ascii="宋体" w:hAnsi="宋体"/>
                <w:color w:val="auto"/>
                <w:szCs w:val="21"/>
                <w:highlight w:val="none"/>
                <w:lang w:eastAsia="zh-CN"/>
              </w:rPr>
              <w:t>中标</w:t>
            </w:r>
            <w:r>
              <w:rPr>
                <w:rFonts w:hint="eastAsia" w:ascii="宋体" w:hAnsi="宋体"/>
                <w:color w:val="auto"/>
                <w:szCs w:val="21"/>
                <w:highlight w:val="none"/>
              </w:rPr>
              <w:t>后将准时送货到采购人。</w:t>
            </w:r>
          </w:p>
          <w:p>
            <w:pPr>
              <w:spacing w:line="340" w:lineRule="exact"/>
              <w:ind w:firstLine="482" w:firstLineChars="230"/>
              <w:rPr>
                <w:rFonts w:ascii="宋体" w:hAnsi="宋体" w:cs="宋体"/>
                <w:color w:val="auto"/>
                <w:szCs w:val="21"/>
                <w:highlight w:val="none"/>
              </w:rPr>
            </w:pPr>
            <w:r>
              <w:rPr>
                <w:rFonts w:hint="eastAsia" w:ascii="宋体" w:hAnsi="宋体" w:cs="宋体"/>
                <w:color w:val="auto"/>
                <w:szCs w:val="21"/>
                <w:highlight w:val="none"/>
              </w:rPr>
              <w:t>4.指定地点，采购人不另行支付配送交通费。</w:t>
            </w:r>
          </w:p>
          <w:p>
            <w:pPr>
              <w:spacing w:line="340" w:lineRule="exact"/>
              <w:ind w:firstLine="482" w:firstLineChars="230"/>
              <w:rPr>
                <w:rFonts w:ascii="宋体" w:hAnsi="宋体" w:cs="宋体"/>
                <w:color w:val="auto"/>
                <w:szCs w:val="21"/>
                <w:highlight w:val="none"/>
              </w:rPr>
            </w:pPr>
            <w:r>
              <w:rPr>
                <w:rFonts w:hint="eastAsia" w:ascii="宋体" w:hAnsi="宋体" w:cs="宋体"/>
                <w:color w:val="auto"/>
                <w:szCs w:val="21"/>
                <w:highlight w:val="none"/>
              </w:rPr>
              <w:t>5.中标人供货商品若与订单不符，须立即更正，补送或更换的商品必须在1小时内送达。对不符合质量要求或验收标准的商品，当场清退，数量不足或部分退换货的，中标人必须在1小时内将补送或更换的商品送达；不合格的货物将被无条件退货，由此而产生的费用将由中标人负责。</w:t>
            </w:r>
          </w:p>
          <w:p>
            <w:pPr>
              <w:spacing w:line="340" w:lineRule="exact"/>
              <w:ind w:firstLine="482" w:firstLineChars="230"/>
              <w:rPr>
                <w:rFonts w:ascii="宋体" w:hAnsi="宋体" w:cs="宋体"/>
                <w:color w:val="auto"/>
                <w:szCs w:val="21"/>
                <w:highlight w:val="none"/>
              </w:rPr>
            </w:pPr>
            <w:r>
              <w:rPr>
                <w:rFonts w:hint="eastAsia" w:ascii="宋体" w:hAnsi="宋体" w:cs="宋体"/>
                <w:color w:val="auto"/>
                <w:szCs w:val="21"/>
                <w:highlight w:val="none"/>
              </w:rPr>
              <w:t>6.中标人指定的送货专员必须穿着便于辨认的工衣和配戴胸卡，送货专员在采购人单位活动必须严格遵守采购人单位各项规章制度，不得做出有损采购人形象和利益的事情。</w:t>
            </w:r>
          </w:p>
          <w:p>
            <w:pPr>
              <w:spacing w:line="340" w:lineRule="exact"/>
              <w:ind w:firstLine="482" w:firstLineChars="230"/>
              <w:rPr>
                <w:rFonts w:ascii="宋体" w:hAnsi="宋体" w:cs="宋体"/>
                <w:color w:val="auto"/>
                <w:szCs w:val="21"/>
                <w:highlight w:val="none"/>
              </w:rPr>
            </w:pPr>
            <w:r>
              <w:rPr>
                <w:rFonts w:hint="eastAsia" w:ascii="宋体" w:hAnsi="宋体" w:cs="宋体"/>
                <w:color w:val="auto"/>
                <w:szCs w:val="21"/>
                <w:highlight w:val="none"/>
              </w:rPr>
              <w:t>7.中标人不得泄露采购人及采购人的商业秘密。泄密造成采购人及采购人损失的，中标人将承担由此产生的一切损失和法律责任。</w:t>
            </w:r>
          </w:p>
          <w:p>
            <w:pPr>
              <w:spacing w:line="340" w:lineRule="exact"/>
              <w:ind w:firstLine="482" w:firstLineChars="230"/>
              <w:rPr>
                <w:rFonts w:ascii="宋体" w:hAnsi="宋体"/>
                <w:color w:val="auto"/>
                <w:szCs w:val="21"/>
                <w:highlight w:val="none"/>
              </w:rPr>
            </w:pPr>
            <w:r>
              <w:rPr>
                <w:rFonts w:hint="eastAsia" w:ascii="宋体" w:hAnsi="宋体" w:cs="宋体"/>
                <w:color w:val="auto"/>
                <w:szCs w:val="21"/>
                <w:highlight w:val="none"/>
              </w:rPr>
              <w:t>8.中标人应严</w:t>
            </w:r>
            <w:r>
              <w:rPr>
                <w:rFonts w:hint="eastAsia" w:ascii="宋体" w:hAnsi="宋体"/>
                <w:color w:val="auto"/>
                <w:szCs w:val="21"/>
                <w:highlight w:val="none"/>
              </w:rPr>
              <w:t>格遵守《食品卫生法》和《动物检疫法》等相关规定，一经发现供应以下食品，除全部退货外，将取消中标人的供货资格，中标人并承担由此造成的经济责任和法律责任：</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（1）腐败变质、油脂酸败、霉变、生虫、污秽不洁、混有异物或者其他感官性状异常，对人体健康有害的；</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（2）含有毒、有害物质或者被有害物质污染，对人体健康有害的；</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（3）含有致病性寄生虫、微生物或者微生物含量超过国家限定标准的；</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（4）未经动物检疫部门检疫、检验或者检疫、检验不合格的肉类及其制品；</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（5）病死、毒死或者死因不明的禽、畜、兽、水产动物等及其制品；</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（6）掺假、掺杂、伪造，影响营养、卫生的；</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（7）用非食品原料加工的，加入非食品用化学物质或者将非食品当作食品的；</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（8）超过保质期限的。</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中标人应拟制电脑机打的配送单，并由采购人验收后签字确认。配送单上只需列明当日配送货物的品名及数量，配送单为一式两联，双方签字确认后，各持一联存档。</w:t>
            </w:r>
          </w:p>
          <w:p>
            <w:pPr>
              <w:spacing w:line="340" w:lineRule="exact"/>
              <w:ind w:firstLine="485" w:firstLineChars="230"/>
              <w:rPr>
                <w:rFonts w:ascii="宋体" w:hAnsi="宋体"/>
                <w:b/>
                <w:bCs/>
                <w:color w:val="auto"/>
                <w:szCs w:val="21"/>
                <w:highlight w:val="none"/>
              </w:rPr>
            </w:pPr>
            <w:r>
              <w:rPr>
                <w:rFonts w:hint="eastAsia" w:ascii="宋体" w:hAnsi="宋体"/>
                <w:b/>
                <w:bCs/>
                <w:color w:val="auto"/>
                <w:szCs w:val="21"/>
                <w:highlight w:val="none"/>
              </w:rPr>
              <w:t>（六）结算方式：</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采购人在签订合同后5个工作日内向中标人支付配送预算金额的10%作为预付款，该款项在每月支付款项中按预付款金额的20%进行扣回，直至全部扣清为止，采购资金由采购人财务账户转入中标人账户。本项目资金按月支付，根据采购人惯例，中标人向采购人每月请款需开具发票，采购人根据上月相应的供货发票与配送单符合的金额结算上月采购费用。特殊情况，需临时改变结算方式，双方可通过协商解决。因项目资金的特殊性，在资金用完的情况下，需要向市财政申请，采购资金拨付可能会存在延迟的情形，采购人在结算时有可能无法按期结算，延期结算时间最长不超过3个月，中标人须有足够资金能力承担延期期间的物资采购，且所提供的配送服务达到采购要求。</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2.供货价（采购资金）须包含货物的购置、包装、配送、运输、保险、装卸、退换、培训辅导、质保期售后服务、全额含税发票、雇员费用、合同实施过程中的应预见和不可预见费用等，同时低于市场价格。</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3.收款方、出具发票方、合同乙方均必须与中标人名称一致。</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4.采购资金按照合同约定的账号（必须为对公账号）进行结算支付。如需要更改，需向采购人提出书面申请，同时报采购部门备案。</w:t>
            </w:r>
          </w:p>
          <w:p>
            <w:pPr>
              <w:spacing w:line="340" w:lineRule="exact"/>
              <w:ind w:firstLine="485" w:firstLineChars="230"/>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lang w:eastAsia="zh-CN"/>
              </w:rPr>
              <w:t>七</w:t>
            </w:r>
            <w:r>
              <w:rPr>
                <w:rFonts w:hint="eastAsia" w:ascii="宋体" w:hAnsi="宋体"/>
                <w:b/>
                <w:bCs/>
                <w:color w:val="auto"/>
                <w:szCs w:val="21"/>
                <w:highlight w:val="none"/>
              </w:rPr>
              <w:t>）其他要求：</w:t>
            </w:r>
          </w:p>
          <w:p>
            <w:pPr>
              <w:spacing w:line="340" w:lineRule="exact"/>
              <w:ind w:firstLine="485" w:firstLineChars="230"/>
              <w:rPr>
                <w:rFonts w:ascii="宋体" w:hAnsi="宋体"/>
                <w:color w:val="auto"/>
                <w:szCs w:val="21"/>
                <w:highlight w:val="none"/>
              </w:rPr>
            </w:pPr>
            <w:r>
              <w:rPr>
                <w:rFonts w:hint="eastAsia" w:ascii="宋体" w:hAnsi="宋体"/>
                <w:b/>
                <w:color w:val="auto"/>
                <w:szCs w:val="21"/>
                <w:highlight w:val="none"/>
              </w:rPr>
              <w:t>1.供应商于投标文件中必须提供服务承诺（供应商根据采购需求及评分办法自行编写，包含服务期及地点，服务承诺的内容和措施等），否则按无效投标处理。</w:t>
            </w:r>
          </w:p>
          <w:p>
            <w:pPr>
              <w:spacing w:line="340" w:lineRule="exact"/>
              <w:ind w:firstLine="485" w:firstLineChars="230"/>
              <w:rPr>
                <w:rFonts w:ascii="宋体" w:hAnsi="宋体"/>
                <w:b/>
                <w:color w:val="auto"/>
                <w:szCs w:val="21"/>
                <w:highlight w:val="none"/>
              </w:rPr>
            </w:pPr>
            <w:r>
              <w:rPr>
                <w:rFonts w:hint="eastAsia" w:ascii="宋体" w:hAnsi="宋体"/>
                <w:b/>
                <w:color w:val="auto"/>
                <w:szCs w:val="21"/>
                <w:highlight w:val="none"/>
              </w:rPr>
              <w:t>2.供应商于投标文件中必须提供项目实施方案（供应商根据采购项目需求及评分办法自行编写），否则，按无效投标处理。</w:t>
            </w:r>
          </w:p>
          <w:p>
            <w:pPr>
              <w:spacing w:line="340" w:lineRule="exact"/>
              <w:ind w:firstLine="485" w:firstLineChars="230"/>
              <w:rPr>
                <w:rFonts w:ascii="宋体" w:hAnsi="宋体"/>
                <w:b/>
                <w:color w:val="auto"/>
                <w:szCs w:val="21"/>
                <w:highlight w:val="none"/>
              </w:rPr>
            </w:pPr>
            <w:r>
              <w:rPr>
                <w:rFonts w:hint="eastAsia" w:ascii="宋体" w:hAnsi="宋体"/>
                <w:b/>
                <w:color w:val="auto"/>
                <w:szCs w:val="21"/>
                <w:highlight w:val="none"/>
              </w:rPr>
              <w:t>3.供应商于投标文件中必须提供</w:t>
            </w:r>
            <w:r>
              <w:rPr>
                <w:rFonts w:hint="eastAsia" w:hAnsi="宋体" w:cs="宋体"/>
                <w:b/>
                <w:color w:val="auto"/>
                <w:highlight w:val="none"/>
              </w:rPr>
              <w:t>质量保障措施方案</w:t>
            </w:r>
            <w:r>
              <w:rPr>
                <w:rFonts w:hint="eastAsia" w:ascii="宋体" w:hAnsi="宋体"/>
                <w:b/>
                <w:color w:val="auto"/>
                <w:szCs w:val="21"/>
                <w:highlight w:val="none"/>
              </w:rPr>
              <w:t>（供应商根据采购项目需求及评分办法自行编写，包含</w:t>
            </w:r>
            <w:r>
              <w:rPr>
                <w:rFonts w:hint="eastAsia" w:hAnsi="宋体"/>
                <w:b/>
                <w:bCs/>
                <w:color w:val="auto"/>
                <w:highlight w:val="none"/>
              </w:rPr>
              <w:t>食品原料供应方案、确保按时按量供应措施方案、确保食品原料质量措施方案、</w:t>
            </w:r>
            <w:r>
              <w:rPr>
                <w:rFonts w:hint="eastAsia" w:hAnsi="宋体"/>
                <w:b/>
                <w:color w:val="auto"/>
                <w:highlight w:val="none"/>
              </w:rPr>
              <w:t>应急供应方案等</w:t>
            </w:r>
            <w:r>
              <w:rPr>
                <w:rFonts w:hint="eastAsia" w:ascii="宋体" w:hAnsi="宋体"/>
                <w:b/>
                <w:color w:val="auto"/>
                <w:szCs w:val="21"/>
                <w:highlight w:val="none"/>
              </w:rPr>
              <w:t>），否则，按无效投标处理。</w:t>
            </w:r>
          </w:p>
          <w:p>
            <w:pPr>
              <w:spacing w:line="340" w:lineRule="exact"/>
              <w:ind w:firstLine="485" w:firstLineChars="230"/>
              <w:rPr>
                <w:rFonts w:ascii="宋体" w:hAnsi="宋体"/>
                <w:b/>
                <w:color w:val="auto"/>
                <w:szCs w:val="21"/>
                <w:highlight w:val="none"/>
              </w:rPr>
            </w:pPr>
            <w:r>
              <w:rPr>
                <w:rFonts w:hint="eastAsia" w:ascii="宋体" w:hAnsi="宋体"/>
                <w:b/>
                <w:color w:val="auto"/>
                <w:szCs w:val="21"/>
                <w:highlight w:val="none"/>
              </w:rPr>
              <w:t>4.供应商于投标文件中必须提供《食品协议供货承诺书》，否则，按无效投标处理。</w:t>
            </w:r>
          </w:p>
          <w:p>
            <w:pPr>
              <w:spacing w:line="340" w:lineRule="exact"/>
              <w:ind w:firstLine="485" w:firstLineChars="230"/>
              <w:rPr>
                <w:rFonts w:ascii="宋体" w:hAnsi="宋体"/>
                <w:b/>
                <w:color w:val="auto"/>
                <w:szCs w:val="21"/>
                <w:highlight w:val="none"/>
              </w:rPr>
            </w:pPr>
            <w:r>
              <w:rPr>
                <w:rFonts w:hint="eastAsia" w:ascii="宋体" w:hAnsi="宋体"/>
                <w:b/>
                <w:color w:val="auto"/>
                <w:szCs w:val="21"/>
                <w:highlight w:val="none"/>
              </w:rPr>
              <w:t>5.供应商必须在投标文件中承诺如因供应商自身原因造成供货延迟、供货质量存在问题等违约行为，承诺出具相关违约行为的说明并签字盖章，提供给采购人确认。</w:t>
            </w:r>
          </w:p>
          <w:p>
            <w:pPr>
              <w:spacing w:line="340" w:lineRule="exact"/>
              <w:ind w:firstLine="485" w:firstLineChars="230"/>
              <w:rPr>
                <w:rFonts w:ascii="宋体" w:hAnsi="宋体"/>
                <w:b/>
                <w:color w:val="auto"/>
                <w:szCs w:val="21"/>
                <w:highlight w:val="none"/>
              </w:rPr>
            </w:pPr>
            <w:r>
              <w:rPr>
                <w:rFonts w:hint="eastAsia" w:ascii="宋体" w:hAnsi="宋体"/>
                <w:b/>
                <w:color w:val="auto"/>
                <w:szCs w:val="21"/>
                <w:highlight w:val="none"/>
              </w:rPr>
              <w:t>6.供应商须承诺</w:t>
            </w:r>
            <w:r>
              <w:rPr>
                <w:rFonts w:hint="eastAsia" w:ascii="宋体" w:hAnsi="宋体"/>
                <w:b/>
                <w:color w:val="auto"/>
                <w:szCs w:val="21"/>
                <w:highlight w:val="none"/>
                <w:lang w:eastAsia="zh-CN"/>
              </w:rPr>
              <w:t>中标</w:t>
            </w:r>
            <w:r>
              <w:rPr>
                <w:rFonts w:hint="eastAsia" w:ascii="宋体" w:hAnsi="宋体"/>
                <w:b/>
                <w:color w:val="auto"/>
                <w:szCs w:val="21"/>
                <w:highlight w:val="none"/>
              </w:rPr>
              <w:t>后针对出现质量问题后进行退换货。</w:t>
            </w:r>
          </w:p>
          <w:p>
            <w:pPr>
              <w:spacing w:line="340" w:lineRule="exact"/>
              <w:ind w:firstLine="485" w:firstLineChars="230"/>
              <w:rPr>
                <w:rFonts w:ascii="宋体" w:hAnsi="宋体"/>
                <w:color w:val="auto"/>
                <w:szCs w:val="21"/>
                <w:highlight w:val="none"/>
              </w:rPr>
            </w:pPr>
            <w:r>
              <w:rPr>
                <w:rFonts w:hint="eastAsia" w:ascii="宋体" w:hAnsi="宋体"/>
                <w:b/>
                <w:color w:val="auto"/>
                <w:szCs w:val="21"/>
                <w:highlight w:val="none"/>
              </w:rPr>
              <w:t>7.供应商需承诺若</w:t>
            </w:r>
            <w:r>
              <w:rPr>
                <w:rFonts w:hint="eastAsia" w:ascii="宋体" w:hAnsi="宋体"/>
                <w:b/>
                <w:color w:val="auto"/>
                <w:szCs w:val="21"/>
                <w:highlight w:val="none"/>
                <w:lang w:eastAsia="zh-CN"/>
              </w:rPr>
              <w:t>中标</w:t>
            </w:r>
            <w:r>
              <w:rPr>
                <w:rFonts w:hint="eastAsia" w:ascii="宋体" w:hAnsi="宋体"/>
                <w:b/>
                <w:color w:val="auto"/>
                <w:szCs w:val="21"/>
                <w:highlight w:val="none"/>
              </w:rPr>
              <w:t>后每一次供货均需针对当批次的产品每日提供质量保证函，质量保证函中需列明当日配送货物的品名及数量。</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8.合同期满后，中标人不再继续为采购人服务提供货物。</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 xml:space="preserve">9.中标人获得本项目的供货资格并不意味拥有业务保障，中标人在合同履行期间，采购人可根据采购及业务发展需要，可通过招标适当增补其他专业类别的供货商，采购人无需通知原中标人且不予任何补偿。 </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 xml:space="preserve">10.合同期内，如中标人单方面提出终止合同的，视为违约；造成采购人损失的，中标人另行赔偿损失。 </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11.合同期满前后，中标人需无条件配合采购人接受上级单位抽查复审项目结算。</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12.中标人应保证运输车辆安全卫生， 在运输配送过程中所产生的安全事故问题均由中标人自行负责。</w:t>
            </w:r>
          </w:p>
          <w:p>
            <w:pPr>
              <w:spacing w:line="340" w:lineRule="exact"/>
              <w:ind w:firstLine="485" w:firstLineChars="230"/>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lang w:eastAsia="zh-CN"/>
              </w:rPr>
              <w:t>八</w:t>
            </w:r>
            <w:r>
              <w:rPr>
                <w:rFonts w:hint="eastAsia" w:ascii="宋体" w:hAnsi="宋体"/>
                <w:b/>
                <w:bCs/>
                <w:color w:val="auto"/>
                <w:szCs w:val="21"/>
                <w:highlight w:val="none"/>
              </w:rPr>
              <w:t>）项目验收依次序对照执行标准：</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1.中华人民共和国国家和履约地相关安全质量标准、行业规范标准、环保标准；</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2.招标文件和响应承诺中各方共同认可的各项要求；</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3.货物来源官方颁布标准；</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4.各类标准与法规必须是有关官方机构最新发布的现行标准版本。</w:t>
            </w:r>
          </w:p>
          <w:p>
            <w:pPr>
              <w:spacing w:line="360" w:lineRule="exact"/>
              <w:jc w:val="left"/>
              <w:rPr>
                <w:rFonts w:ascii="宋体" w:hAnsi="宋体" w:cs="宋体"/>
                <w:color w:val="auto"/>
                <w:szCs w:val="21"/>
                <w:highlight w:val="none"/>
              </w:rPr>
            </w:pPr>
            <w:r>
              <w:rPr>
                <w:rFonts w:hint="eastAsia" w:ascii="宋体" w:hAnsi="宋体"/>
                <w:color w:val="auto"/>
                <w:kern w:val="0"/>
                <w:sz w:val="22"/>
                <w:szCs w:val="21"/>
                <w:highlight w:val="none"/>
              </w:rPr>
              <w:t>注：“采购项目需求”中的所有条款要求及要求必须提供的均为实质性要求。</w:t>
            </w:r>
          </w:p>
        </w:tc>
      </w:tr>
    </w:tbl>
    <w:p>
      <w:pPr>
        <w:rPr>
          <w:rFonts w:ascii="宋体" w:hAnsi="宋体"/>
          <w:color w:val="auto"/>
          <w:highlight w:val="none"/>
        </w:rPr>
      </w:pPr>
    </w:p>
    <w:p>
      <w:pPr>
        <w:rPr>
          <w:color w:val="auto"/>
          <w:highlight w:val="none"/>
        </w:rPr>
      </w:pPr>
    </w:p>
    <w:p>
      <w:pPr>
        <w:rPr>
          <w:rFonts w:ascii="宋体" w:hAnsi="宋体"/>
          <w:color w:val="auto"/>
          <w:highlight w:val="none"/>
        </w:rPr>
      </w:pPr>
    </w:p>
    <w:p>
      <w:pPr>
        <w:pStyle w:val="7"/>
        <w:rPr>
          <w:rFonts w:ascii="宋体" w:hAnsi="宋体"/>
          <w:color w:val="auto"/>
          <w:highlight w:val="none"/>
        </w:rPr>
      </w:pPr>
    </w:p>
    <w:p>
      <w:pPr>
        <w:rPr>
          <w:color w:val="auto"/>
          <w:highlight w:val="none"/>
        </w:rPr>
      </w:pPr>
    </w:p>
    <w:p>
      <w:pPr>
        <w:rPr>
          <w:rFonts w:ascii="宋体" w:hAnsi="宋体"/>
          <w:color w:val="auto"/>
          <w:highlight w:val="none"/>
        </w:rPr>
      </w:pPr>
    </w:p>
    <w:p>
      <w:pPr>
        <w:pStyle w:val="7"/>
        <w:rPr>
          <w:rFonts w:ascii="宋体" w:hAnsi="宋体"/>
          <w:color w:val="auto"/>
          <w:highlight w:val="none"/>
        </w:rPr>
      </w:pPr>
    </w:p>
    <w:p>
      <w:pPr>
        <w:pStyle w:val="7"/>
        <w:rPr>
          <w:rFonts w:ascii="宋体" w:hAnsi="宋体"/>
          <w:color w:val="auto"/>
          <w:highlight w:val="none"/>
        </w:rPr>
      </w:pPr>
    </w:p>
    <w:p>
      <w:pPr>
        <w:pStyle w:val="7"/>
        <w:rPr>
          <w:rFonts w:ascii="宋体" w:hAnsi="宋体"/>
          <w:color w:val="auto"/>
          <w:highlight w:val="none"/>
        </w:rPr>
      </w:pPr>
    </w:p>
    <w:p>
      <w:pPr>
        <w:pStyle w:val="7"/>
        <w:rPr>
          <w:rFonts w:ascii="宋体" w:hAnsi="宋体"/>
          <w:color w:val="auto"/>
          <w:highlight w:val="none"/>
        </w:rPr>
      </w:pPr>
    </w:p>
    <w:p>
      <w:pPr>
        <w:rPr>
          <w:rFonts w:ascii="宋体" w:hAnsi="宋体"/>
          <w:color w:val="auto"/>
          <w:highlight w:val="none"/>
        </w:rPr>
      </w:pPr>
    </w:p>
    <w:p>
      <w:pPr>
        <w:pStyle w:val="7"/>
        <w:rPr>
          <w:rFonts w:ascii="宋体" w:hAnsi="宋体"/>
          <w:color w:val="auto"/>
          <w:highlight w:val="none"/>
        </w:rPr>
      </w:pPr>
    </w:p>
    <w:p>
      <w:pPr>
        <w:rPr>
          <w:rFonts w:ascii="宋体" w:hAnsi="宋体"/>
          <w:color w:val="auto"/>
          <w:highlight w:val="none"/>
        </w:rPr>
      </w:pPr>
    </w:p>
    <w:p>
      <w:pPr>
        <w:pStyle w:val="7"/>
        <w:rPr>
          <w:rFonts w:ascii="宋体" w:hAnsi="宋体"/>
          <w:color w:val="auto"/>
          <w:highlight w:val="none"/>
        </w:rPr>
      </w:pPr>
    </w:p>
    <w:p>
      <w:pPr>
        <w:rPr>
          <w:rFonts w:ascii="宋体" w:hAnsi="宋体"/>
          <w:color w:val="auto"/>
          <w:highlight w:val="none"/>
        </w:rPr>
      </w:pPr>
    </w:p>
    <w:p>
      <w:pPr>
        <w:pStyle w:val="7"/>
        <w:rPr>
          <w:rFonts w:ascii="宋体" w:hAnsi="宋体"/>
          <w:color w:val="auto"/>
          <w:highlight w:val="none"/>
        </w:rPr>
      </w:pPr>
    </w:p>
    <w:p>
      <w:pPr>
        <w:rPr>
          <w:rFonts w:ascii="宋体" w:hAnsi="宋体"/>
          <w:color w:val="auto"/>
          <w:highlight w:val="none"/>
        </w:rPr>
      </w:pPr>
    </w:p>
    <w:p>
      <w:pPr>
        <w:pStyle w:val="7"/>
        <w:rPr>
          <w:rFonts w:ascii="宋体" w:hAnsi="宋体"/>
          <w:color w:val="auto"/>
          <w:highlight w:val="none"/>
        </w:rPr>
      </w:pPr>
    </w:p>
    <w:p>
      <w:pPr>
        <w:rPr>
          <w:rFonts w:ascii="宋体" w:hAnsi="宋体"/>
          <w:color w:val="auto"/>
          <w:highlight w:val="none"/>
        </w:rPr>
      </w:pPr>
    </w:p>
    <w:p>
      <w:pPr>
        <w:pStyle w:val="7"/>
        <w:rPr>
          <w:rFonts w:ascii="宋体" w:hAnsi="宋体"/>
          <w:color w:val="auto"/>
          <w:highlight w:val="none"/>
        </w:rPr>
      </w:pPr>
    </w:p>
    <w:p>
      <w:pPr>
        <w:rPr>
          <w:rFonts w:ascii="宋体" w:hAnsi="宋体"/>
          <w:color w:val="auto"/>
          <w:highlight w:val="none"/>
        </w:rPr>
      </w:pPr>
    </w:p>
    <w:p>
      <w:pPr>
        <w:pStyle w:val="7"/>
        <w:rPr>
          <w:rFonts w:ascii="宋体" w:hAnsi="宋体"/>
          <w:color w:val="auto"/>
          <w:highlight w:val="none"/>
        </w:rPr>
      </w:pPr>
    </w:p>
    <w:p>
      <w:pPr>
        <w:rPr>
          <w:rFonts w:ascii="宋体" w:hAnsi="宋体"/>
          <w:color w:val="auto"/>
          <w:highlight w:val="none"/>
        </w:rPr>
      </w:pPr>
    </w:p>
    <w:p>
      <w:pPr>
        <w:pStyle w:val="7"/>
        <w:rPr>
          <w:rFonts w:ascii="宋体" w:hAnsi="宋体"/>
          <w:color w:val="auto"/>
          <w:highlight w:val="none"/>
        </w:rPr>
      </w:pPr>
    </w:p>
    <w:p>
      <w:pPr>
        <w:rPr>
          <w:color w:val="auto"/>
          <w:highlight w:val="none"/>
        </w:rPr>
      </w:pPr>
    </w:p>
    <w:p>
      <w:pPr>
        <w:pStyle w:val="7"/>
        <w:rPr>
          <w:rFonts w:ascii="宋体" w:hAnsi="宋体"/>
          <w:color w:val="auto"/>
          <w:highlight w:val="none"/>
        </w:rPr>
      </w:pPr>
    </w:p>
    <w:p>
      <w:pPr>
        <w:pStyle w:val="7"/>
        <w:rPr>
          <w:rFonts w:ascii="宋体" w:hAnsi="宋体"/>
          <w:color w:val="auto"/>
          <w:highlight w:val="none"/>
        </w:rPr>
      </w:pPr>
    </w:p>
    <w:p>
      <w:pPr>
        <w:rPr>
          <w:rFonts w:hint="default" w:eastAsia="宋体"/>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分标：</w:t>
      </w:r>
      <w:r>
        <w:rPr>
          <w:rFonts w:hint="eastAsia"/>
          <w:color w:val="auto"/>
          <w:sz w:val="30"/>
          <w:szCs w:val="30"/>
          <w:highlight w:val="none"/>
          <w:lang w:val="en-US" w:eastAsia="zh-CN"/>
        </w:rPr>
        <w:t>B分标</w:t>
      </w:r>
    </w:p>
    <w:tbl>
      <w:tblPr>
        <w:tblStyle w:val="9"/>
        <w:tblW w:w="94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766"/>
        <w:gridCol w:w="600"/>
        <w:gridCol w:w="435"/>
        <w:gridCol w:w="69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9455" w:type="dxa"/>
            <w:gridSpan w:val="5"/>
            <w:vAlign w:val="center"/>
          </w:tcPr>
          <w:p>
            <w:pPr>
              <w:spacing w:line="360" w:lineRule="exact"/>
              <w:jc w:val="left"/>
              <w:rPr>
                <w:rFonts w:ascii="宋体" w:hAnsi="宋体" w:cs="宋体"/>
                <w:color w:val="auto"/>
                <w:szCs w:val="21"/>
                <w:highlight w:val="none"/>
              </w:rPr>
            </w:pPr>
            <w:r>
              <w:rPr>
                <w:rFonts w:hint="eastAsia" w:ascii="宋体" w:hAnsi="宋体" w:cs="宋体"/>
                <w:b/>
                <w:bCs/>
                <w:color w:val="auto"/>
                <w:szCs w:val="21"/>
                <w:highlight w:val="none"/>
              </w:rPr>
              <w:t>一、服务需求一览表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9"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766" w:type="dxa"/>
            <w:vAlign w:val="center"/>
          </w:tcPr>
          <w:p>
            <w:pPr>
              <w:spacing w:line="360" w:lineRule="exact"/>
              <w:jc w:val="center"/>
              <w:rPr>
                <w:rFonts w:ascii="宋体" w:hAnsi="宋体" w:cs="宋体"/>
                <w:color w:val="auto"/>
                <w:szCs w:val="21"/>
                <w:highlight w:val="none"/>
              </w:rPr>
            </w:pPr>
            <w:r>
              <w:rPr>
                <w:rFonts w:hint="eastAsia" w:ascii="宋体" w:hAnsi="宋体"/>
                <w:color w:val="auto"/>
                <w:kern w:val="0"/>
                <w:sz w:val="22"/>
                <w:szCs w:val="21"/>
                <w:highlight w:val="none"/>
                <w:lang w:eastAsia="en-US"/>
              </w:rPr>
              <w:t>服务名称</w:t>
            </w:r>
          </w:p>
        </w:tc>
        <w:tc>
          <w:tcPr>
            <w:tcW w:w="600" w:type="dxa"/>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单位</w:t>
            </w:r>
          </w:p>
        </w:tc>
        <w:tc>
          <w:tcPr>
            <w:tcW w:w="435"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6995" w:type="dxa"/>
            <w:vAlign w:val="center"/>
          </w:tcPr>
          <w:p>
            <w:pPr>
              <w:spacing w:line="360" w:lineRule="exact"/>
              <w:jc w:val="center"/>
              <w:rPr>
                <w:rFonts w:ascii="宋体" w:hAnsi="宋体" w:cs="宋体"/>
                <w:color w:val="auto"/>
                <w:szCs w:val="21"/>
                <w:highlight w:val="none"/>
              </w:rPr>
            </w:pPr>
            <w:r>
              <w:rPr>
                <w:rFonts w:hint="eastAsia" w:ascii="宋体" w:hAnsi="宋体" w:cs="宋体"/>
                <w:color w:val="auto"/>
                <w:kern w:val="0"/>
                <w:sz w:val="22"/>
                <w:szCs w:val="21"/>
                <w:highlight w:val="none"/>
                <w:lang w:eastAsia="en-US"/>
              </w:rPr>
              <w:t>服务需求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9" w:type="dxa"/>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766" w:type="dxa"/>
            <w:vAlign w:val="center"/>
          </w:tcPr>
          <w:p>
            <w:pPr>
              <w:widowControl/>
              <w:jc w:val="left"/>
              <w:textAlignment w:val="center"/>
              <w:rPr>
                <w:rFonts w:hint="eastAsia" w:ascii="宋体" w:hAnsi="宋体" w:eastAsia="宋体" w:cs="宋体"/>
                <w:color w:val="auto"/>
                <w:szCs w:val="21"/>
                <w:highlight w:val="none"/>
                <w:lang w:eastAsia="zh-CN"/>
              </w:rPr>
            </w:pPr>
            <w:r>
              <w:rPr>
                <w:rFonts w:hint="eastAsia"/>
                <w:color w:val="auto"/>
                <w:highlight w:val="none"/>
                <w:lang w:eastAsia="zh-CN"/>
              </w:rPr>
              <w:t>广西防城港市第二看守所在押人员食材配送服务</w:t>
            </w:r>
          </w:p>
        </w:tc>
        <w:tc>
          <w:tcPr>
            <w:tcW w:w="600" w:type="dxa"/>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项</w:t>
            </w:r>
          </w:p>
        </w:tc>
        <w:tc>
          <w:tcPr>
            <w:tcW w:w="435" w:type="dxa"/>
            <w:vAlign w:val="center"/>
          </w:tcPr>
          <w:p>
            <w:pPr>
              <w:widowControl/>
              <w:jc w:val="right"/>
              <w:textAlignment w:val="center"/>
              <w:rPr>
                <w:rFonts w:ascii="宋体" w:hAnsi="宋体" w:cs="宋体"/>
                <w:color w:val="auto"/>
                <w:szCs w:val="21"/>
                <w:highlight w:val="none"/>
              </w:rPr>
            </w:pPr>
            <w:r>
              <w:rPr>
                <w:rFonts w:hint="eastAsia" w:ascii="宋体" w:hAnsi="宋体" w:cs="宋体"/>
                <w:color w:val="auto"/>
                <w:kern w:val="0"/>
                <w:szCs w:val="21"/>
                <w:highlight w:val="none"/>
              </w:rPr>
              <w:t>1</w:t>
            </w:r>
          </w:p>
        </w:tc>
        <w:tc>
          <w:tcPr>
            <w:tcW w:w="6995" w:type="dxa"/>
            <w:vAlign w:val="center"/>
          </w:tcPr>
          <w:p>
            <w:pPr>
              <w:spacing w:line="340" w:lineRule="exact"/>
              <w:ind w:firstLine="485" w:firstLineChars="230"/>
              <w:rPr>
                <w:rFonts w:ascii="宋体" w:hAnsi="宋体"/>
                <w:b/>
                <w:bCs/>
                <w:color w:val="auto"/>
                <w:szCs w:val="21"/>
                <w:highlight w:val="none"/>
              </w:rPr>
            </w:pPr>
            <w:r>
              <w:rPr>
                <w:rFonts w:hint="eastAsia" w:ascii="宋体" w:hAnsi="宋体"/>
                <w:b/>
                <w:bCs/>
                <w:color w:val="auto"/>
                <w:szCs w:val="21"/>
                <w:highlight w:val="none"/>
              </w:rPr>
              <w:t>一、项目说明：</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1.供应商提供的配送服务严格遵守国家相关食品安全、卫生等法律法规及保障要求，保障采购人所需的食品、副食品等正常、安全供应。</w:t>
            </w:r>
          </w:p>
          <w:p>
            <w:pPr>
              <w:spacing w:line="340" w:lineRule="exact"/>
              <w:ind w:firstLine="482" w:firstLineChars="230"/>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.本项目投标报价采用下浮系数（优惠率）（%）报价，报价应包含所有产品、运输、税费、人员</w:t>
            </w:r>
            <w:r>
              <w:rPr>
                <w:rFonts w:hint="eastAsia" w:ascii="宋体" w:hAnsi="宋体" w:cs="宋体"/>
                <w:color w:val="auto"/>
                <w:szCs w:val="21"/>
                <w:highlight w:val="none"/>
                <w:lang w:eastAsia="zh-CN"/>
              </w:rPr>
              <w:t>、食品和货物的采买、打包、包装、第三方检验、劳动保险以及用工纠纷、人身损害、法律事务</w:t>
            </w:r>
            <w:r>
              <w:rPr>
                <w:rFonts w:hint="eastAsia" w:ascii="宋体" w:hAnsi="宋体" w:cs="宋体"/>
                <w:color w:val="auto"/>
                <w:szCs w:val="21"/>
                <w:highlight w:val="none"/>
              </w:rPr>
              <w:t>等价格，否则做无效报价处理。</w:t>
            </w:r>
          </w:p>
          <w:p>
            <w:pPr>
              <w:tabs>
                <w:tab w:val="left" w:pos="7468"/>
              </w:tabs>
              <w:spacing w:line="400" w:lineRule="exact"/>
              <w:ind w:firstLine="420" w:firstLineChars="200"/>
              <w:jc w:val="left"/>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highlight w:val="none"/>
              </w:rPr>
              <w:t>.服务期限：</w:t>
            </w:r>
            <w:r>
              <w:rPr>
                <w:rFonts w:hint="eastAsia" w:ascii="宋体" w:hAnsi="宋体" w:cs="宋体"/>
                <w:color w:val="auto"/>
                <w:highlight w:val="none"/>
                <w:lang w:val="en-US" w:eastAsia="zh-CN"/>
              </w:rPr>
              <w:t>自合同签订之日起1年</w:t>
            </w:r>
            <w:r>
              <w:rPr>
                <w:rFonts w:hint="eastAsia" w:ascii="宋体" w:hAnsi="宋体" w:cs="宋体"/>
                <w:color w:val="auto"/>
                <w:highlight w:val="none"/>
              </w:rPr>
              <w:t>。</w:t>
            </w:r>
          </w:p>
          <w:p>
            <w:pPr>
              <w:tabs>
                <w:tab w:val="left" w:pos="7468"/>
              </w:tabs>
              <w:spacing w:line="400" w:lineRule="exact"/>
              <w:ind w:firstLine="840" w:firstLineChars="400"/>
              <w:jc w:val="left"/>
              <w:rPr>
                <w:rFonts w:hint="eastAsia" w:ascii="宋体" w:hAnsi="宋体" w:eastAsia="宋体" w:cs="宋体"/>
                <w:color w:val="auto"/>
                <w:highlight w:val="none"/>
              </w:rPr>
            </w:pPr>
            <w:r>
              <w:rPr>
                <w:rFonts w:hint="eastAsia" w:ascii="宋体" w:hAnsi="宋体" w:cs="宋体"/>
                <w:color w:val="auto"/>
                <w:highlight w:val="none"/>
              </w:rPr>
              <w:t>配送预算</w:t>
            </w:r>
            <w:r>
              <w:rPr>
                <w:rFonts w:hint="eastAsia" w:ascii="宋体" w:hAnsi="宋体" w:eastAsia="宋体" w:cs="宋体"/>
                <w:color w:val="auto"/>
                <w:highlight w:val="none"/>
              </w:rPr>
              <w:t>金额：1519160</w:t>
            </w:r>
            <w:r>
              <w:rPr>
                <w:rFonts w:hint="eastAsia" w:ascii="宋体" w:hAnsi="宋体" w:eastAsia="宋体" w:cs="宋体"/>
                <w:color w:val="auto"/>
                <w:highlight w:val="none"/>
                <w:lang w:val="en-US" w:eastAsia="zh-CN"/>
              </w:rPr>
              <w:t>.00</w:t>
            </w:r>
            <w:r>
              <w:rPr>
                <w:rFonts w:hint="eastAsia" w:ascii="宋体" w:hAnsi="宋体" w:eastAsia="宋体" w:cs="宋体"/>
                <w:color w:val="auto"/>
                <w:highlight w:val="none"/>
              </w:rPr>
              <w:t>元</w:t>
            </w:r>
          </w:p>
          <w:p>
            <w:pPr>
              <w:spacing w:line="34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cs="宋体"/>
                <w:color w:val="auto"/>
                <w:highlight w:val="none"/>
              </w:rPr>
              <w:t>配送</w:t>
            </w:r>
            <w:r>
              <w:rPr>
                <w:rFonts w:hint="eastAsia" w:ascii="宋体" w:hAnsi="宋体"/>
                <w:color w:val="auto"/>
                <w:szCs w:val="21"/>
                <w:highlight w:val="none"/>
              </w:rPr>
              <w:t>种类及</w:t>
            </w:r>
            <w:r>
              <w:rPr>
                <w:rFonts w:hint="eastAsia" w:ascii="宋体" w:hAnsi="宋体" w:cs="宋体"/>
                <w:color w:val="auto"/>
                <w:highlight w:val="none"/>
              </w:rPr>
              <w:t>配送</w:t>
            </w:r>
            <w:r>
              <w:rPr>
                <w:rFonts w:hint="eastAsia" w:ascii="宋体" w:hAnsi="宋体" w:cs="宋体"/>
                <w:bCs/>
                <w:color w:val="auto"/>
                <w:highlight w:val="none"/>
              </w:rPr>
              <w:t>内容</w:t>
            </w:r>
            <w:r>
              <w:rPr>
                <w:rFonts w:hint="eastAsia" w:ascii="宋体" w:hAnsi="宋体"/>
                <w:color w:val="auto"/>
                <w:szCs w:val="21"/>
                <w:highlight w:val="none"/>
              </w:rPr>
              <w:t>：</w:t>
            </w:r>
          </w:p>
          <w:tbl>
            <w:tblPr>
              <w:tblStyle w:val="10"/>
              <w:tblW w:w="6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295"/>
              <w:gridCol w:w="4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pPr>
                    <w:spacing w:line="340" w:lineRule="exact"/>
                    <w:jc w:val="center"/>
                    <w:rPr>
                      <w:rFonts w:hint="eastAsia" w:ascii="宋体" w:hAnsi="宋体"/>
                      <w:color w:val="auto"/>
                      <w:szCs w:val="21"/>
                      <w:highlight w:val="none"/>
                      <w:vertAlign w:val="baseline"/>
                    </w:rPr>
                  </w:pPr>
                  <w:r>
                    <w:rPr>
                      <w:rFonts w:hint="eastAsia" w:ascii="宋体" w:hAnsi="宋体" w:eastAsia="宋体" w:cs="Times New Roman"/>
                      <w:color w:val="auto"/>
                      <w:szCs w:val="21"/>
                      <w:highlight w:val="none"/>
                    </w:rPr>
                    <w:t>序号</w:t>
                  </w:r>
                </w:p>
              </w:tc>
              <w:tc>
                <w:tcPr>
                  <w:tcW w:w="1295" w:type="dxa"/>
                  <w:vAlign w:val="center"/>
                </w:tcPr>
                <w:p>
                  <w:pPr>
                    <w:spacing w:line="340" w:lineRule="exact"/>
                    <w:jc w:val="center"/>
                    <w:rPr>
                      <w:rFonts w:hint="eastAsia" w:ascii="宋体" w:hAnsi="宋体"/>
                      <w:color w:val="auto"/>
                      <w:szCs w:val="21"/>
                      <w:highlight w:val="none"/>
                      <w:vertAlign w:val="baseline"/>
                    </w:rPr>
                  </w:pPr>
                  <w:r>
                    <w:rPr>
                      <w:rFonts w:hint="eastAsia" w:ascii="宋体" w:hAnsi="宋体" w:eastAsia="宋体" w:cs="Times New Roman"/>
                      <w:color w:val="auto"/>
                      <w:szCs w:val="21"/>
                      <w:highlight w:val="none"/>
                    </w:rPr>
                    <w:t>品目</w:t>
                  </w:r>
                </w:p>
              </w:tc>
              <w:tc>
                <w:tcPr>
                  <w:tcW w:w="4574" w:type="dxa"/>
                  <w:vAlign w:val="center"/>
                </w:tcPr>
                <w:p>
                  <w:pPr>
                    <w:spacing w:line="340" w:lineRule="exact"/>
                    <w:jc w:val="center"/>
                    <w:rPr>
                      <w:rFonts w:hint="eastAsia" w:ascii="宋体" w:hAnsi="宋体"/>
                      <w:color w:val="auto"/>
                      <w:szCs w:val="21"/>
                      <w:highlight w:val="none"/>
                      <w:vertAlign w:val="baseline"/>
                    </w:rPr>
                  </w:pPr>
                  <w:r>
                    <w:rPr>
                      <w:rFonts w:hint="eastAsia" w:ascii="宋体" w:hAnsi="宋体" w:eastAsia="宋体" w:cs="Times New Roman"/>
                      <w:color w:val="auto"/>
                      <w:szCs w:val="21"/>
                      <w:highlight w:val="none"/>
                    </w:rPr>
                    <w:t>说明及要求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pPr>
                    <w:numPr>
                      <w:ilvl w:val="0"/>
                      <w:numId w:val="0"/>
                    </w:numPr>
                    <w:spacing w:line="340" w:lineRule="exact"/>
                    <w:jc w:val="center"/>
                    <w:rPr>
                      <w:rFonts w:hint="eastAsia" w:ascii="宋体" w:hAnsi="宋体" w:eastAsia="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w:t>
                  </w:r>
                </w:p>
              </w:tc>
              <w:tc>
                <w:tcPr>
                  <w:tcW w:w="1295" w:type="dxa"/>
                  <w:vAlign w:val="center"/>
                </w:tcPr>
                <w:p>
                  <w:pPr>
                    <w:numPr>
                      <w:ilvl w:val="0"/>
                      <w:numId w:val="0"/>
                    </w:numPr>
                    <w:spacing w:line="340" w:lineRule="exact"/>
                    <w:jc w:val="center"/>
                    <w:rPr>
                      <w:rFonts w:hint="eastAsia" w:ascii="宋体" w:hAnsi="宋体"/>
                      <w:color w:val="auto"/>
                      <w:szCs w:val="21"/>
                      <w:highlight w:val="none"/>
                      <w:vertAlign w:val="baseline"/>
                    </w:rPr>
                  </w:pPr>
                  <w:r>
                    <w:rPr>
                      <w:rFonts w:hint="eastAsia" w:ascii="宋体" w:hAnsi="宋体"/>
                      <w:color w:val="auto"/>
                      <w:szCs w:val="21"/>
                      <w:highlight w:val="none"/>
                      <w:vertAlign w:val="baseline"/>
                      <w:lang w:eastAsia="zh-CN"/>
                    </w:rPr>
                    <w:t>大米、香米</w:t>
                  </w:r>
                </w:p>
              </w:tc>
              <w:tc>
                <w:tcPr>
                  <w:tcW w:w="4574" w:type="dxa"/>
                </w:tcPr>
                <w:p>
                  <w:pPr>
                    <w:numPr>
                      <w:ilvl w:val="0"/>
                      <w:numId w:val="0"/>
                    </w:numPr>
                    <w:spacing w:line="340" w:lineRule="exact"/>
                    <w:rPr>
                      <w:rFonts w:hint="eastAsia" w:ascii="宋体" w:hAnsi="宋体"/>
                      <w:color w:val="auto"/>
                      <w:szCs w:val="21"/>
                      <w:highlight w:val="none"/>
                      <w:vertAlign w:val="baseline"/>
                    </w:rPr>
                  </w:pPr>
                  <w:r>
                    <w:rPr>
                      <w:rFonts w:hint="eastAsia" w:ascii="宋体" w:hAnsi="宋体"/>
                      <w:color w:val="auto"/>
                      <w:szCs w:val="21"/>
                      <w:highlight w:val="none"/>
                      <w:vertAlign w:val="baseline"/>
                    </w:rPr>
                    <w:t>1</w:t>
                  </w:r>
                  <w:r>
                    <w:rPr>
                      <w:rFonts w:hint="eastAsia" w:ascii="宋体" w:hAnsi="宋体"/>
                      <w:color w:val="auto"/>
                      <w:szCs w:val="21"/>
                      <w:highlight w:val="none"/>
                      <w:vertAlign w:val="baseline"/>
                      <w:lang w:eastAsia="zh-CN"/>
                    </w:rPr>
                    <w:t>、</w:t>
                  </w:r>
                  <w:r>
                    <w:rPr>
                      <w:rFonts w:hint="eastAsia" w:ascii="宋体" w:hAnsi="宋体"/>
                      <w:color w:val="auto"/>
                      <w:szCs w:val="21"/>
                      <w:highlight w:val="none"/>
                      <w:vertAlign w:val="baseline"/>
                    </w:rPr>
                    <w:t>优质大米，必须符合GB/T1354-2018标准，并具有食品质量安全认证。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pPr>
                    <w:numPr>
                      <w:ilvl w:val="0"/>
                      <w:numId w:val="0"/>
                    </w:numPr>
                    <w:spacing w:line="340" w:lineRule="exact"/>
                    <w:jc w:val="cente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2</w:t>
                  </w:r>
                </w:p>
              </w:tc>
              <w:tc>
                <w:tcPr>
                  <w:tcW w:w="1295" w:type="dxa"/>
                  <w:vAlign w:val="center"/>
                </w:tcPr>
                <w:p>
                  <w:pPr>
                    <w:numPr>
                      <w:ilvl w:val="0"/>
                      <w:numId w:val="0"/>
                    </w:numPr>
                    <w:spacing w:line="340" w:lineRule="exact"/>
                    <w:jc w:val="center"/>
                    <w:rPr>
                      <w:rFonts w:hint="eastAsia" w:ascii="宋体" w:hAnsi="宋体"/>
                      <w:color w:val="auto"/>
                      <w:szCs w:val="21"/>
                      <w:highlight w:val="none"/>
                      <w:vertAlign w:val="baseline"/>
                      <w:lang w:eastAsia="zh-CN"/>
                    </w:rPr>
                  </w:pPr>
                  <w:r>
                    <w:rPr>
                      <w:rFonts w:hint="eastAsia" w:ascii="宋体" w:hAnsi="宋体"/>
                      <w:color w:val="auto"/>
                      <w:szCs w:val="21"/>
                      <w:highlight w:val="none"/>
                      <w:vertAlign w:val="baseline"/>
                      <w:lang w:eastAsia="zh-CN"/>
                    </w:rPr>
                    <w:t>餐饮食用油</w:t>
                  </w:r>
                </w:p>
              </w:tc>
              <w:tc>
                <w:tcPr>
                  <w:tcW w:w="4574" w:type="dxa"/>
                </w:tcPr>
                <w:p>
                  <w:pPr>
                    <w:numPr>
                      <w:ilvl w:val="0"/>
                      <w:numId w:val="0"/>
                    </w:numPr>
                    <w:spacing w:line="340" w:lineRule="exact"/>
                    <w:rPr>
                      <w:rFonts w:hint="eastAsia" w:ascii="宋体" w:hAnsi="宋体"/>
                      <w:color w:val="auto"/>
                      <w:szCs w:val="21"/>
                      <w:highlight w:val="none"/>
                      <w:vertAlign w:val="baseline"/>
                    </w:rPr>
                  </w:pPr>
                  <w:r>
                    <w:rPr>
                      <w:rFonts w:hint="eastAsia" w:ascii="宋体" w:hAnsi="宋体"/>
                      <w:color w:val="auto"/>
                      <w:szCs w:val="21"/>
                      <w:highlight w:val="none"/>
                      <w:vertAlign w:val="baseline"/>
                    </w:rPr>
                    <w:t>1</w:t>
                  </w:r>
                  <w:r>
                    <w:rPr>
                      <w:rFonts w:hint="eastAsia" w:ascii="宋体" w:hAnsi="宋体"/>
                      <w:color w:val="auto"/>
                      <w:szCs w:val="21"/>
                      <w:highlight w:val="none"/>
                      <w:vertAlign w:val="baseline"/>
                      <w:lang w:eastAsia="zh-CN"/>
                    </w:rPr>
                    <w:t>、</w:t>
                  </w:r>
                  <w:r>
                    <w:rPr>
                      <w:rFonts w:hint="eastAsia" w:ascii="宋体" w:hAnsi="宋体"/>
                      <w:color w:val="auto"/>
                      <w:szCs w:val="21"/>
                      <w:highlight w:val="none"/>
                      <w:vertAlign w:val="baseline"/>
                    </w:rPr>
                    <w:t>10L/瓶</w:t>
                  </w:r>
                </w:p>
                <w:p>
                  <w:pPr>
                    <w:numPr>
                      <w:ilvl w:val="0"/>
                      <w:numId w:val="0"/>
                    </w:numPr>
                    <w:spacing w:line="340" w:lineRule="exact"/>
                    <w:rPr>
                      <w:rFonts w:hint="eastAsia" w:ascii="宋体" w:hAnsi="宋体"/>
                      <w:color w:val="auto"/>
                      <w:szCs w:val="21"/>
                      <w:highlight w:val="none"/>
                      <w:vertAlign w:val="baseline"/>
                    </w:rPr>
                  </w:pPr>
                  <w:r>
                    <w:rPr>
                      <w:rFonts w:hint="eastAsia" w:ascii="宋体" w:hAnsi="宋体"/>
                      <w:color w:val="auto"/>
                      <w:szCs w:val="21"/>
                      <w:highlight w:val="none"/>
                      <w:vertAlign w:val="baseline"/>
                    </w:rPr>
                    <w:t>2</w:t>
                  </w:r>
                  <w:r>
                    <w:rPr>
                      <w:rFonts w:hint="eastAsia" w:ascii="宋体" w:hAnsi="宋体"/>
                      <w:color w:val="auto"/>
                      <w:szCs w:val="21"/>
                      <w:highlight w:val="none"/>
                      <w:vertAlign w:val="baseline"/>
                      <w:lang w:eastAsia="zh-CN"/>
                    </w:rPr>
                    <w:t>、</w:t>
                  </w:r>
                  <w:r>
                    <w:rPr>
                      <w:rFonts w:hint="eastAsia" w:ascii="宋体" w:hAnsi="宋体"/>
                      <w:color w:val="auto"/>
                      <w:szCs w:val="21"/>
                      <w:highlight w:val="none"/>
                      <w:vertAlign w:val="baseline"/>
                    </w:rPr>
                    <w:t>优质，必须符合GB2716-2018标准，并具有食品质量安全认证。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pPr>
                    <w:numPr>
                      <w:ilvl w:val="0"/>
                      <w:numId w:val="0"/>
                    </w:numPr>
                    <w:spacing w:line="340" w:lineRule="exact"/>
                    <w:jc w:val="cente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3</w:t>
                  </w:r>
                </w:p>
              </w:tc>
              <w:tc>
                <w:tcPr>
                  <w:tcW w:w="1295" w:type="dxa"/>
                  <w:vAlign w:val="center"/>
                </w:tcPr>
                <w:p>
                  <w:pPr>
                    <w:numPr>
                      <w:ilvl w:val="0"/>
                      <w:numId w:val="0"/>
                    </w:numPr>
                    <w:spacing w:line="340" w:lineRule="exact"/>
                    <w:jc w:val="center"/>
                    <w:rPr>
                      <w:rFonts w:hint="eastAsia" w:ascii="宋体" w:hAnsi="宋体"/>
                      <w:color w:val="auto"/>
                      <w:szCs w:val="21"/>
                      <w:highlight w:val="none"/>
                      <w:vertAlign w:val="baseline"/>
                      <w:lang w:eastAsia="zh-CN"/>
                    </w:rPr>
                  </w:pPr>
                  <w:r>
                    <w:rPr>
                      <w:rFonts w:hint="eastAsia"/>
                      <w:color w:val="auto"/>
                      <w:highlight w:val="none"/>
                    </w:rPr>
                    <w:t>面粉</w:t>
                  </w:r>
                </w:p>
              </w:tc>
              <w:tc>
                <w:tcPr>
                  <w:tcW w:w="4574" w:type="dxa"/>
                </w:tcPr>
                <w:p>
                  <w:pPr>
                    <w:numPr>
                      <w:ilvl w:val="0"/>
                      <w:numId w:val="0"/>
                    </w:numPr>
                    <w:spacing w:line="340" w:lineRule="exact"/>
                    <w:rPr>
                      <w:rFonts w:hint="eastAsia" w:ascii="宋体" w:hAnsi="宋体"/>
                      <w:color w:val="auto"/>
                      <w:szCs w:val="21"/>
                      <w:highlight w:val="none"/>
                      <w:vertAlign w:val="baseline"/>
                    </w:rPr>
                  </w:pPr>
                  <w:r>
                    <w:rPr>
                      <w:rFonts w:hint="eastAsia" w:ascii="宋体" w:hAnsi="宋体"/>
                      <w:color w:val="auto"/>
                      <w:sz w:val="21"/>
                      <w:szCs w:val="21"/>
                      <w:highlight w:val="none"/>
                    </w:rPr>
                    <w:t>1</w:t>
                  </w:r>
                  <w:r>
                    <w:rPr>
                      <w:rFonts w:hint="eastAsia" w:ascii="宋体" w:hAnsi="宋体"/>
                      <w:color w:val="auto"/>
                      <w:sz w:val="21"/>
                      <w:szCs w:val="21"/>
                      <w:highlight w:val="none"/>
                      <w:lang w:eastAsia="zh-CN"/>
                    </w:rPr>
                    <w:t>、</w:t>
                  </w:r>
                  <w:r>
                    <w:rPr>
                      <w:rFonts w:hint="eastAsia" w:ascii="宋体" w:hAnsi="宋体"/>
                      <w:color w:val="auto"/>
                      <w:sz w:val="21"/>
                      <w:szCs w:val="21"/>
                      <w:highlight w:val="none"/>
                    </w:rPr>
                    <w:t>优质，必须符合国家相关标准，并具有食品质量安全认证。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pPr>
                    <w:numPr>
                      <w:ilvl w:val="0"/>
                      <w:numId w:val="0"/>
                    </w:numPr>
                    <w:spacing w:line="340" w:lineRule="exact"/>
                    <w:jc w:val="cente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4</w:t>
                  </w:r>
                </w:p>
              </w:tc>
              <w:tc>
                <w:tcPr>
                  <w:tcW w:w="1295" w:type="dxa"/>
                  <w:vAlign w:val="center"/>
                </w:tcPr>
                <w:p>
                  <w:pPr>
                    <w:numPr>
                      <w:ilvl w:val="0"/>
                      <w:numId w:val="0"/>
                    </w:numPr>
                    <w:spacing w:line="340" w:lineRule="exact"/>
                    <w:jc w:val="center"/>
                    <w:rPr>
                      <w:rFonts w:hint="eastAsia"/>
                      <w:color w:val="auto"/>
                      <w:highlight w:val="none"/>
                    </w:rPr>
                  </w:pPr>
                  <w:r>
                    <w:rPr>
                      <w:rFonts w:hint="eastAsia"/>
                      <w:color w:val="auto"/>
                      <w:highlight w:val="none"/>
                    </w:rPr>
                    <w:t>八宝粥</w:t>
                  </w:r>
                </w:p>
              </w:tc>
              <w:tc>
                <w:tcPr>
                  <w:tcW w:w="4574" w:type="dxa"/>
                </w:tcPr>
                <w:p>
                  <w:pPr>
                    <w:numPr>
                      <w:ilvl w:val="0"/>
                      <w:numId w:val="0"/>
                    </w:numPr>
                    <w:spacing w:line="340" w:lineRule="exact"/>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eastAsia="zh-CN"/>
                    </w:rPr>
                    <w:t>、</w:t>
                  </w:r>
                  <w:r>
                    <w:rPr>
                      <w:rFonts w:hint="eastAsia" w:ascii="宋体" w:hAnsi="宋体"/>
                      <w:color w:val="auto"/>
                      <w:sz w:val="21"/>
                      <w:szCs w:val="21"/>
                      <w:highlight w:val="none"/>
                    </w:rPr>
                    <w:t>优质，必须符合国家相关标准，并具有食品质量安全认证。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pPr>
                    <w:numPr>
                      <w:ilvl w:val="0"/>
                      <w:numId w:val="0"/>
                    </w:numPr>
                    <w:spacing w:line="340" w:lineRule="exact"/>
                    <w:jc w:val="cente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5</w:t>
                  </w:r>
                </w:p>
              </w:tc>
              <w:tc>
                <w:tcPr>
                  <w:tcW w:w="1295" w:type="dxa"/>
                  <w:vAlign w:val="center"/>
                </w:tcPr>
                <w:p>
                  <w:pPr>
                    <w:numPr>
                      <w:ilvl w:val="0"/>
                      <w:numId w:val="0"/>
                    </w:numPr>
                    <w:spacing w:line="340" w:lineRule="exact"/>
                    <w:jc w:val="center"/>
                    <w:rPr>
                      <w:rFonts w:hint="eastAsia"/>
                      <w:color w:val="auto"/>
                      <w:highlight w:val="none"/>
                    </w:rPr>
                  </w:pPr>
                  <w:r>
                    <w:rPr>
                      <w:rFonts w:hint="eastAsia"/>
                      <w:color w:val="auto"/>
                      <w:highlight w:val="none"/>
                    </w:rPr>
                    <w:t>鲜湿米粉</w:t>
                  </w:r>
                </w:p>
              </w:tc>
              <w:tc>
                <w:tcPr>
                  <w:tcW w:w="4574" w:type="dxa"/>
                </w:tcPr>
                <w:p>
                  <w:pPr>
                    <w:numPr>
                      <w:ilvl w:val="0"/>
                      <w:numId w:val="0"/>
                    </w:numPr>
                    <w:spacing w:line="340" w:lineRule="exact"/>
                    <w:rPr>
                      <w:rFonts w:hint="eastAsia" w:ascii="宋体" w:hAnsi="宋体"/>
                      <w:color w:val="auto"/>
                      <w:sz w:val="21"/>
                      <w:szCs w:val="21"/>
                      <w:highlight w:val="none"/>
                    </w:rPr>
                  </w:pPr>
                  <w:r>
                    <w:rPr>
                      <w:rFonts w:hint="eastAsia" w:ascii="宋体" w:hAnsi="宋体"/>
                      <w:color w:val="auto"/>
                      <w:sz w:val="21"/>
                      <w:szCs w:val="21"/>
                      <w:highlight w:val="none"/>
                    </w:rPr>
                    <w:t>具有正常、自然的色泽。滋味和气味正常，无异味。组织形态基本均匀一致，表面平滑；口感有爽滑、柔韧感，不夹生，不粘牙，无异物。无外来可见杂质。食品添加剂的品种和使用量应符合GB 2760的规定。生产日期必须为送货当天日期。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pPr>
                    <w:numPr>
                      <w:ilvl w:val="0"/>
                      <w:numId w:val="0"/>
                    </w:numPr>
                    <w:spacing w:line="340" w:lineRule="exact"/>
                    <w:jc w:val="center"/>
                    <w:rPr>
                      <w:rFonts w:hint="default" w:ascii="宋体" w:hAnsi="宋体" w:eastAsia="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6</w:t>
                  </w:r>
                </w:p>
              </w:tc>
              <w:tc>
                <w:tcPr>
                  <w:tcW w:w="1295" w:type="dxa"/>
                  <w:vAlign w:val="center"/>
                </w:tcPr>
                <w:p>
                  <w:pPr>
                    <w:numPr>
                      <w:ilvl w:val="0"/>
                      <w:numId w:val="0"/>
                    </w:numPr>
                    <w:spacing w:line="340" w:lineRule="exact"/>
                    <w:jc w:val="center"/>
                    <w:rPr>
                      <w:rFonts w:hint="eastAsia" w:ascii="宋体" w:hAnsi="宋体"/>
                      <w:color w:val="auto"/>
                      <w:szCs w:val="21"/>
                      <w:highlight w:val="none"/>
                      <w:vertAlign w:val="baseline"/>
                    </w:rPr>
                  </w:pPr>
                  <w:r>
                    <w:rPr>
                      <w:rFonts w:hint="eastAsia"/>
                      <w:color w:val="auto"/>
                      <w:highlight w:val="none"/>
                      <w:lang w:val="en-US" w:eastAsia="zh-CN"/>
                    </w:rPr>
                    <w:t>膳食佐料</w:t>
                  </w:r>
                </w:p>
              </w:tc>
              <w:tc>
                <w:tcPr>
                  <w:tcW w:w="4574" w:type="dxa"/>
                </w:tcPr>
                <w:p>
                  <w:pPr>
                    <w:keepNext w:val="0"/>
                    <w:keepLines w:val="0"/>
                    <w:widowControl/>
                    <w:suppressLineNumbers w:val="0"/>
                    <w:jc w:val="left"/>
                    <w:rPr>
                      <w:color w:val="auto"/>
                      <w:highlight w:val="none"/>
                    </w:rPr>
                  </w:pPr>
                  <w:r>
                    <w:rPr>
                      <w:rFonts w:hint="eastAsia"/>
                      <w:b/>
                      <w:bCs/>
                      <w:color w:val="auto"/>
                      <w:sz w:val="21"/>
                      <w:szCs w:val="21"/>
                      <w:highlight w:val="none"/>
                      <w:lang w:val="en-US" w:eastAsia="zh-CN"/>
                    </w:rPr>
                    <w:t>1.</w:t>
                  </w:r>
                  <w:r>
                    <w:rPr>
                      <w:rFonts w:hint="eastAsia" w:ascii="宋体" w:hAnsi="宋体" w:eastAsia="宋体" w:cs="宋体"/>
                      <w:b/>
                      <w:bCs/>
                      <w:color w:val="auto"/>
                      <w:kern w:val="0"/>
                      <w:sz w:val="21"/>
                      <w:szCs w:val="21"/>
                      <w:highlight w:val="none"/>
                      <w:lang w:val="en-US" w:eastAsia="zh-CN" w:bidi="ar"/>
                    </w:rPr>
                    <w:t>食用盐</w:t>
                  </w:r>
                  <w:r>
                    <w:rPr>
                      <w:rFonts w:hint="eastAsia" w:ascii="宋体" w:hAnsi="宋体" w:cs="宋体"/>
                      <w:b/>
                      <w:bCs/>
                      <w:color w:val="auto"/>
                      <w:kern w:val="0"/>
                      <w:sz w:val="21"/>
                      <w:szCs w:val="21"/>
                      <w:highlight w:val="none"/>
                      <w:lang w:val="en-US" w:eastAsia="zh-CN" w:bidi="ar"/>
                    </w:rPr>
                    <w:t>：</w:t>
                  </w:r>
                  <w:r>
                    <w:rPr>
                      <w:rFonts w:hint="eastAsia" w:ascii="宋体" w:hAnsi="宋体" w:cs="宋体"/>
                      <w:b w:val="0"/>
                      <w:bCs w:val="0"/>
                      <w:color w:val="auto"/>
                      <w:kern w:val="0"/>
                      <w:sz w:val="21"/>
                      <w:szCs w:val="21"/>
                      <w:highlight w:val="none"/>
                      <w:lang w:val="en-US" w:eastAsia="zh-CN" w:bidi="ar"/>
                    </w:rPr>
                    <w:t>相关产品（袋装/正规产家包装）；白色、味咸、无异味、无明显的与盐无关的外来异物。符合GB5461-2016标准,按采购方实际需求供货。保证供货时质保有效期不少于质保期限的三分之二时间</w:t>
                  </w:r>
                  <w:r>
                    <w:rPr>
                      <w:rFonts w:hint="eastAsia" w:ascii="宋体" w:hAnsi="宋体" w:eastAsia="宋体" w:cs="宋体"/>
                      <w:b w:val="0"/>
                      <w:bCs w:val="0"/>
                      <w:color w:val="auto"/>
                      <w:kern w:val="0"/>
                      <w:sz w:val="21"/>
                      <w:szCs w:val="21"/>
                      <w:highlight w:val="none"/>
                      <w:lang w:val="en-US" w:eastAsia="zh-CN" w:bidi="ar"/>
                    </w:rPr>
                    <w:t>。</w:t>
                  </w:r>
                </w:p>
                <w:p>
                  <w:pPr>
                    <w:keepNext w:val="0"/>
                    <w:keepLines w:val="0"/>
                    <w:widowControl/>
                    <w:suppressLineNumbers w:val="0"/>
                    <w:jc w:val="left"/>
                    <w:rPr>
                      <w:color w:val="auto"/>
                      <w:highlight w:val="none"/>
                    </w:rPr>
                  </w:pPr>
                  <w:r>
                    <w:rPr>
                      <w:rFonts w:hint="eastAsia" w:ascii="宋体" w:hAnsi="宋体" w:cs="宋体"/>
                      <w:b/>
                      <w:bCs/>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食用酱油/蚝油</w:t>
                  </w:r>
                  <w:r>
                    <w:rPr>
                      <w:rFonts w:hint="eastAsia" w:ascii="宋体" w:hAnsi="宋体" w:cs="宋体"/>
                      <w:b/>
                      <w:bCs/>
                      <w:color w:val="auto"/>
                      <w:kern w:val="0"/>
                      <w:sz w:val="21"/>
                      <w:szCs w:val="21"/>
                      <w:highlight w:val="none"/>
                      <w:lang w:val="en-US" w:eastAsia="zh-CN" w:bidi="ar"/>
                    </w:rPr>
                    <w:t>：</w:t>
                  </w:r>
                  <w:r>
                    <w:rPr>
                      <w:rFonts w:hint="eastAsia" w:ascii="宋体" w:hAnsi="宋体" w:cs="宋体"/>
                      <w:b w:val="0"/>
                      <w:bCs w:val="0"/>
                      <w:color w:val="auto"/>
                      <w:kern w:val="0"/>
                      <w:sz w:val="21"/>
                      <w:szCs w:val="21"/>
                      <w:highlight w:val="none"/>
                      <w:lang w:val="en-US" w:eastAsia="zh-CN" w:bidi="ar"/>
                    </w:rPr>
                    <w:t>相关产品（瓶装/正规产家包装）；具有正常、自然的色泽，滋味和气味正常，无异味，符合GB18186-2000标准,按采购方实际需求供货。保证供货时质保有效期不少于质保期限的三分之二时间</w:t>
                  </w:r>
                  <w:r>
                    <w:rPr>
                      <w:rFonts w:hint="eastAsia" w:ascii="宋体" w:hAnsi="宋体" w:eastAsia="宋体" w:cs="宋体"/>
                      <w:b w:val="0"/>
                      <w:bCs w:val="0"/>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 </w:t>
                  </w:r>
                </w:p>
                <w:p>
                  <w:pPr>
                    <w:numPr>
                      <w:ilvl w:val="0"/>
                      <w:numId w:val="0"/>
                    </w:numPr>
                    <w:spacing w:line="340" w:lineRule="exact"/>
                    <w:rPr>
                      <w:rFonts w:hint="eastAsia" w:ascii="宋体" w:hAnsi="宋体"/>
                      <w:color w:val="auto"/>
                      <w:szCs w:val="21"/>
                      <w:highlight w:val="none"/>
                      <w:vertAlign w:val="baseline"/>
                    </w:rPr>
                  </w:pPr>
                  <w:r>
                    <w:rPr>
                      <w:rFonts w:hint="eastAsia" w:ascii="宋体" w:hAnsi="宋体" w:cs="宋体"/>
                      <w:b/>
                      <w:bCs/>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食用醋</w:t>
                  </w:r>
                  <w:r>
                    <w:rPr>
                      <w:rFonts w:hint="eastAsia" w:ascii="宋体" w:hAnsi="宋体" w:cs="宋体"/>
                      <w:b/>
                      <w:bCs/>
                      <w:color w:val="auto"/>
                      <w:kern w:val="0"/>
                      <w:sz w:val="21"/>
                      <w:szCs w:val="21"/>
                      <w:highlight w:val="none"/>
                      <w:lang w:val="en-US" w:eastAsia="zh-CN" w:bidi="ar"/>
                    </w:rPr>
                    <w:t>：</w:t>
                  </w:r>
                  <w:r>
                    <w:rPr>
                      <w:rFonts w:hint="eastAsia" w:ascii="宋体" w:hAnsi="宋体" w:cs="宋体"/>
                      <w:b w:val="0"/>
                      <w:bCs w:val="0"/>
                      <w:color w:val="auto"/>
                      <w:kern w:val="0"/>
                      <w:sz w:val="21"/>
                      <w:szCs w:val="21"/>
                      <w:highlight w:val="none"/>
                      <w:lang w:val="en-US" w:eastAsia="zh-CN" w:bidi="ar"/>
                    </w:rPr>
                    <w:t>相关产品（瓶装/正规产家包装）；具有该品种固有的色泽，香气，无异味，符合 GB18187—2000标准，按采购方实际需求供货。保证供货时质保有效期不少于质保期限的三分之二时间。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pPr>
                    <w:numPr>
                      <w:ilvl w:val="0"/>
                      <w:numId w:val="0"/>
                    </w:numPr>
                    <w:spacing w:line="340" w:lineRule="exact"/>
                    <w:jc w:val="cente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7</w:t>
                  </w:r>
                </w:p>
              </w:tc>
              <w:tc>
                <w:tcPr>
                  <w:tcW w:w="1295" w:type="dxa"/>
                  <w:vAlign w:val="center"/>
                </w:tcPr>
                <w:p>
                  <w:pPr>
                    <w:numPr>
                      <w:ilvl w:val="0"/>
                      <w:numId w:val="0"/>
                    </w:numPr>
                    <w:spacing w:line="340" w:lineRule="exact"/>
                    <w:jc w:val="center"/>
                    <w:rPr>
                      <w:rFonts w:hint="eastAsia"/>
                      <w:color w:val="auto"/>
                      <w:highlight w:val="none"/>
                      <w:lang w:val="en-US" w:eastAsia="zh-CN"/>
                    </w:rPr>
                  </w:pPr>
                  <w:r>
                    <w:rPr>
                      <w:rFonts w:hint="eastAsia"/>
                      <w:color w:val="auto"/>
                      <w:highlight w:val="none"/>
                      <w:lang w:val="en-US" w:eastAsia="zh-CN"/>
                    </w:rPr>
                    <w:t>香料调料品类</w:t>
                  </w:r>
                </w:p>
              </w:tc>
              <w:tc>
                <w:tcPr>
                  <w:tcW w:w="4574" w:type="dxa"/>
                </w:tcPr>
                <w:p>
                  <w:pPr>
                    <w:numPr>
                      <w:ilvl w:val="0"/>
                      <w:numId w:val="0"/>
                    </w:numPr>
                    <w:spacing w:line="340" w:lineRule="exact"/>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包括蒜头、葱头、玉竹、山黄皮、花椒、八角、小茴香、草果、陈皮、丁香、玉桂、香叶、干辣椒、辣椒碎、生姜、沙姜等；</w:t>
                  </w:r>
                </w:p>
                <w:p>
                  <w:pPr>
                    <w:numPr>
                      <w:ilvl w:val="0"/>
                      <w:numId w:val="0"/>
                    </w:numPr>
                    <w:spacing w:line="340" w:lineRule="exact"/>
                    <w:rPr>
                      <w:rFonts w:hint="eastAsia" w:ascii="宋体" w:hAnsi="宋体" w:cs="宋体"/>
                      <w:b/>
                      <w:bCs/>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蒜头、葱头、生姜、沙姜表面无外伤腐烂无明显破损，无泥土黏连，无发芽，要求新鲜；玉</w:t>
                  </w:r>
                  <w:r>
                    <w:rPr>
                      <w:rFonts w:hint="eastAsia" w:ascii="宋体" w:hAnsi="宋体"/>
                      <w:color w:val="auto"/>
                      <w:szCs w:val="21"/>
                      <w:highlight w:val="none"/>
                      <w:lang w:val="en-US" w:eastAsia="zh-CN"/>
                    </w:rPr>
                    <w:t>竹、山黄皮、花椒、八角、小茴香、草果、陈皮、丁香、玉桂、香叶、干辣椒、辣椒碎等无杂质、成规则形状。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pPr>
                    <w:numPr>
                      <w:ilvl w:val="0"/>
                      <w:numId w:val="0"/>
                    </w:numPr>
                    <w:spacing w:line="340" w:lineRule="exact"/>
                    <w:jc w:val="cente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8</w:t>
                  </w:r>
                </w:p>
              </w:tc>
              <w:tc>
                <w:tcPr>
                  <w:tcW w:w="1295" w:type="dxa"/>
                  <w:vAlign w:val="center"/>
                </w:tcPr>
                <w:p>
                  <w:pPr>
                    <w:numPr>
                      <w:ilvl w:val="0"/>
                      <w:numId w:val="0"/>
                    </w:numPr>
                    <w:spacing w:line="340" w:lineRule="exact"/>
                    <w:jc w:val="center"/>
                    <w:rPr>
                      <w:rFonts w:hint="eastAsia"/>
                      <w:color w:val="auto"/>
                      <w:highlight w:val="none"/>
                      <w:lang w:val="en-US" w:eastAsia="zh-CN"/>
                    </w:rPr>
                  </w:pPr>
                  <w:r>
                    <w:rPr>
                      <w:rFonts w:hint="eastAsia"/>
                      <w:color w:val="auto"/>
                      <w:highlight w:val="none"/>
                      <w:lang w:val="en-US" w:eastAsia="zh-CN"/>
                    </w:rPr>
                    <w:t>调味酱类</w:t>
                  </w:r>
                </w:p>
              </w:tc>
              <w:tc>
                <w:tcPr>
                  <w:tcW w:w="4574" w:type="dxa"/>
                </w:tcPr>
                <w:p>
                  <w:pPr>
                    <w:tabs>
                      <w:tab w:val="left" w:pos="540"/>
                      <w:tab w:val="left" w:pos="1080"/>
                    </w:tabs>
                    <w:spacing w:line="340" w:lineRule="exact"/>
                    <w:rPr>
                      <w:rFonts w:hint="eastAsia" w:ascii="宋体" w:hAnsi="宋体"/>
                      <w:color w:val="auto"/>
                      <w:szCs w:val="21"/>
                      <w:highlight w:val="none"/>
                    </w:rPr>
                  </w:pPr>
                  <w:r>
                    <w:rPr>
                      <w:rFonts w:hint="eastAsia" w:ascii="宋体" w:hAnsi="宋体"/>
                      <w:color w:val="auto"/>
                      <w:szCs w:val="21"/>
                      <w:highlight w:val="none"/>
                    </w:rPr>
                    <w:t>1、具有正常、自然的色泽，滋味和气味正常，符合国家标准，包装合格，非三无产品；</w:t>
                  </w:r>
                </w:p>
                <w:p>
                  <w:pPr>
                    <w:numPr>
                      <w:ilvl w:val="0"/>
                      <w:numId w:val="0"/>
                    </w:numPr>
                    <w:spacing w:line="340" w:lineRule="exact"/>
                    <w:rPr>
                      <w:rFonts w:hint="eastAsia" w:ascii="宋体" w:hAnsi="宋体" w:cs="宋体"/>
                      <w:b w:val="0"/>
                      <w:bCs w:val="0"/>
                      <w:color w:val="auto"/>
                      <w:kern w:val="0"/>
                      <w:sz w:val="21"/>
                      <w:szCs w:val="21"/>
                      <w:highlight w:val="none"/>
                      <w:lang w:val="en-US" w:eastAsia="zh-CN" w:bidi="ar"/>
                    </w:rPr>
                  </w:pPr>
                  <w:r>
                    <w:rPr>
                      <w:rFonts w:hint="eastAsia" w:ascii="宋体" w:hAnsi="宋体"/>
                      <w:color w:val="auto"/>
                      <w:szCs w:val="21"/>
                      <w:highlight w:val="none"/>
                    </w:rPr>
                    <w:t>2、调味酱类包括指天椒酱、黄皮酱、叉烧酱、排骨酱、柠檬酱、五香南乳、红油豆瓣酱、榨菜、酱菜、茄汁、特麻花椒油、甜酸荞头、甜酸脆椒、芝麻调味油、小锅米酒。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pPr>
                    <w:numPr>
                      <w:ilvl w:val="0"/>
                      <w:numId w:val="0"/>
                    </w:numPr>
                    <w:spacing w:line="340" w:lineRule="exact"/>
                    <w:jc w:val="cente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9</w:t>
                  </w:r>
                </w:p>
              </w:tc>
              <w:tc>
                <w:tcPr>
                  <w:tcW w:w="1295" w:type="dxa"/>
                  <w:vAlign w:val="center"/>
                </w:tcPr>
                <w:p>
                  <w:pPr>
                    <w:numPr>
                      <w:ilvl w:val="0"/>
                      <w:numId w:val="0"/>
                    </w:numPr>
                    <w:spacing w:line="340" w:lineRule="exact"/>
                    <w:jc w:val="center"/>
                    <w:rPr>
                      <w:rFonts w:hint="eastAsia"/>
                      <w:color w:val="auto"/>
                      <w:highlight w:val="none"/>
                      <w:lang w:val="en-US" w:eastAsia="zh-CN"/>
                    </w:rPr>
                  </w:pPr>
                  <w:r>
                    <w:rPr>
                      <w:rFonts w:hint="eastAsia"/>
                      <w:color w:val="auto"/>
                      <w:highlight w:val="none"/>
                      <w:lang w:val="en-US" w:eastAsia="zh-CN"/>
                    </w:rPr>
                    <w:t>其他调味品</w:t>
                  </w:r>
                </w:p>
              </w:tc>
              <w:tc>
                <w:tcPr>
                  <w:tcW w:w="4574" w:type="dxa"/>
                </w:tcPr>
                <w:p>
                  <w:pPr>
                    <w:numPr>
                      <w:ilvl w:val="0"/>
                      <w:numId w:val="1"/>
                    </w:numPr>
                    <w:tabs>
                      <w:tab w:val="left" w:pos="540"/>
                      <w:tab w:val="left" w:pos="1080"/>
                    </w:tabs>
                    <w:spacing w:line="3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纯正麦芽糖、鸡精、味精、白糖、高活性干酵母、泡打粉、面包糠、生粉；</w:t>
                  </w:r>
                </w:p>
                <w:p>
                  <w:pPr>
                    <w:numPr>
                      <w:ilvl w:val="0"/>
                      <w:numId w:val="0"/>
                    </w:numPr>
                    <w:spacing w:line="340" w:lineRule="exact"/>
                    <w:rPr>
                      <w:rFonts w:hint="eastAsia" w:ascii="宋体" w:hAnsi="宋体" w:cs="宋体"/>
                      <w:b/>
                      <w:bCs/>
                      <w:color w:val="auto"/>
                      <w:kern w:val="0"/>
                      <w:sz w:val="21"/>
                      <w:szCs w:val="21"/>
                      <w:highlight w:val="none"/>
                      <w:lang w:val="en-US" w:eastAsia="zh-CN" w:bidi="ar"/>
                    </w:rPr>
                  </w:pPr>
                  <w:r>
                    <w:rPr>
                      <w:rFonts w:hint="eastAsia" w:ascii="宋体" w:hAnsi="宋体" w:eastAsia="宋体" w:cs="Times New Roman"/>
                      <w:color w:val="auto"/>
                      <w:szCs w:val="21"/>
                      <w:highlight w:val="none"/>
                    </w:rPr>
                    <w:t>符合国家标准，包装合格，非三无产品,按采购方实际需求供货。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pPr>
                    <w:numPr>
                      <w:ilvl w:val="0"/>
                      <w:numId w:val="0"/>
                    </w:numPr>
                    <w:spacing w:line="340" w:lineRule="exact"/>
                    <w:jc w:val="center"/>
                    <w:rPr>
                      <w:rFonts w:hint="eastAsia" w:ascii="宋体" w:hAnsi="宋体"/>
                      <w:color w:val="auto"/>
                      <w:szCs w:val="21"/>
                      <w:highlight w:val="none"/>
                      <w:vertAlign w:val="baseline"/>
                      <w:lang w:val="en-US" w:eastAsia="zh-CN"/>
                    </w:rPr>
                  </w:pPr>
                </w:p>
                <w:p>
                  <w:pPr>
                    <w:numPr>
                      <w:ilvl w:val="0"/>
                      <w:numId w:val="0"/>
                    </w:numPr>
                    <w:spacing w:line="340" w:lineRule="exact"/>
                    <w:jc w:val="center"/>
                    <w:rPr>
                      <w:rFonts w:hint="eastAsia" w:ascii="宋体" w:hAnsi="宋体"/>
                      <w:color w:val="auto"/>
                      <w:szCs w:val="21"/>
                      <w:highlight w:val="none"/>
                      <w:vertAlign w:val="baseline"/>
                      <w:lang w:val="en-US" w:eastAsia="zh-CN"/>
                    </w:rPr>
                  </w:pPr>
                </w:p>
                <w:p>
                  <w:pPr>
                    <w:numPr>
                      <w:ilvl w:val="0"/>
                      <w:numId w:val="0"/>
                    </w:numPr>
                    <w:spacing w:line="340" w:lineRule="exact"/>
                    <w:jc w:val="center"/>
                    <w:rPr>
                      <w:rFonts w:hint="default" w:ascii="宋体" w:hAnsi="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10</w:t>
                  </w:r>
                </w:p>
              </w:tc>
              <w:tc>
                <w:tcPr>
                  <w:tcW w:w="1295" w:type="dxa"/>
                  <w:vAlign w:val="center"/>
                </w:tcPr>
                <w:p>
                  <w:pPr>
                    <w:widowControl w:val="0"/>
                    <w:spacing w:line="340" w:lineRule="exact"/>
                    <w:ind w:firstLine="0" w:firstLineChars="0"/>
                    <w:jc w:val="center"/>
                    <w:rPr>
                      <w:rFonts w:hint="eastAsia" w:ascii="宋体" w:hAnsi="宋体" w:eastAsia="宋体" w:cs="Times New Roman"/>
                      <w:color w:val="auto"/>
                      <w:kern w:val="2"/>
                      <w:sz w:val="21"/>
                      <w:szCs w:val="21"/>
                      <w:highlight w:val="none"/>
                      <w:lang w:val="en-US" w:eastAsia="zh-CN" w:bidi="ar-SA"/>
                    </w:rPr>
                  </w:pPr>
                </w:p>
                <w:p>
                  <w:pPr>
                    <w:widowControl w:val="0"/>
                    <w:spacing w:line="340" w:lineRule="exact"/>
                    <w:ind w:firstLine="0" w:firstLineChars="0"/>
                    <w:jc w:val="center"/>
                    <w:rPr>
                      <w:rFonts w:hint="eastAsia"/>
                      <w:color w:val="auto"/>
                      <w:highlight w:val="none"/>
                      <w:lang w:val="en-US" w:eastAsia="zh-CN"/>
                    </w:rPr>
                  </w:pPr>
                  <w:r>
                    <w:rPr>
                      <w:rFonts w:hint="eastAsia" w:ascii="宋体" w:hAnsi="宋体" w:eastAsia="宋体" w:cs="Times New Roman"/>
                      <w:color w:val="auto"/>
                      <w:kern w:val="2"/>
                      <w:sz w:val="21"/>
                      <w:szCs w:val="21"/>
                      <w:highlight w:val="none"/>
                      <w:lang w:val="en-US" w:eastAsia="zh-CN" w:bidi="ar-SA"/>
                    </w:rPr>
                    <w:t>馅料</w:t>
                  </w:r>
                </w:p>
              </w:tc>
              <w:tc>
                <w:tcPr>
                  <w:tcW w:w="4574" w:type="dxa"/>
                  <w:vAlign w:val="center"/>
                </w:tcPr>
                <w:p>
                  <w:pPr>
                    <w:numPr>
                      <w:ilvl w:val="0"/>
                      <w:numId w:val="2"/>
                    </w:numPr>
                    <w:spacing w:line="3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包括莲蓉馅料、豆沙馅料、奶黄馅料等；</w:t>
                  </w:r>
                </w:p>
                <w:p>
                  <w:pPr>
                    <w:numPr>
                      <w:ilvl w:val="0"/>
                      <w:numId w:val="2"/>
                    </w:numPr>
                    <w:spacing w:line="3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具有正常、自然的色泽，滋味和气味正常，无异味，包装合格，非三无产品,按采购方实际需求供货。</w:t>
                  </w:r>
                </w:p>
              </w:tc>
            </w:tr>
          </w:tbl>
          <w:p>
            <w:pPr>
              <w:pStyle w:val="12"/>
              <w:rPr>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5" w:type="dxa"/>
            <w:gridSpan w:val="5"/>
            <w:tcBorders>
              <w:top w:val="single" w:color="auto" w:sz="4" w:space="0"/>
              <w:left w:val="single" w:color="auto" w:sz="4" w:space="0"/>
              <w:bottom w:val="single" w:color="auto" w:sz="4" w:space="0"/>
              <w:right w:val="single" w:color="auto" w:sz="4" w:space="0"/>
            </w:tcBorders>
          </w:tcPr>
          <w:p>
            <w:pPr>
              <w:spacing w:line="360" w:lineRule="exact"/>
              <w:jc w:val="left"/>
              <w:rPr>
                <w:rFonts w:ascii="宋体" w:hAnsi="宋体" w:cs="宋体"/>
                <w:color w:val="auto"/>
                <w:szCs w:val="21"/>
                <w:highlight w:val="none"/>
              </w:rPr>
            </w:pPr>
            <w:r>
              <w:rPr>
                <w:rFonts w:hint="eastAsia" w:ascii="宋体" w:hAnsi="宋体" w:cs="宋体"/>
                <w:b/>
                <w:bCs/>
                <w:color w:val="auto"/>
                <w:szCs w:val="21"/>
                <w:highlight w:val="none"/>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55"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ind w:firstLine="485" w:firstLineChars="230"/>
              <w:rPr>
                <w:rFonts w:ascii="宋体" w:hAnsi="宋体"/>
                <w:b/>
                <w:bCs/>
                <w:color w:val="auto"/>
                <w:szCs w:val="21"/>
                <w:highlight w:val="none"/>
              </w:rPr>
            </w:pPr>
            <w:r>
              <w:rPr>
                <w:rFonts w:hint="eastAsia" w:ascii="宋体" w:hAnsi="宋体"/>
                <w:b/>
                <w:bCs/>
                <w:color w:val="auto"/>
                <w:szCs w:val="21"/>
                <w:highlight w:val="none"/>
              </w:rPr>
              <w:t>（一）服务总体要求：</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1.供应商具有固定的经营场所或办公室或办事处，场地条件要符合GB31654-2021《食品安全国家标准 餐饮服务通用卫生规范》标准</w:t>
            </w:r>
            <w:r>
              <w:rPr>
                <w:rFonts w:hint="eastAsia" w:ascii="宋体" w:hAnsi="宋体"/>
                <w:b/>
                <w:color w:val="auto"/>
                <w:szCs w:val="21"/>
                <w:highlight w:val="none"/>
              </w:rPr>
              <w:t>【供应商于投标文件中必须提供房产证或房屋租赁合同复印件及多角度图片】</w:t>
            </w:r>
            <w:r>
              <w:rPr>
                <w:rFonts w:hint="eastAsia" w:ascii="宋体" w:hAnsi="宋体"/>
                <w:color w:val="auto"/>
                <w:szCs w:val="21"/>
                <w:highlight w:val="none"/>
              </w:rPr>
              <w:t>。</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.中标人不得将中标项目转让或分包给他人，否则采购人有权单方终止合同，由此产生的一切经济损失由中标人自行承担；</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中标人在合同履行期间内保证对采购人的货物供应，中标后不得拒绝采购人分配的任务。如中标人在服务期间内未能达到投标文件承诺的服务要求、中标人未按要求履行协议义务或中标人的资质在服务期内发生变化不再符合要求的，采购人均有权单方终止合同，由此产生的一切经济损失由中标人自行承担；</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.中标人必须服从采购人的监督、管理。</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.中标人应能够配合采购人及时更新所提供的符合卫监部门的有效证明材料。如有效的营业执照、产品合格证、食品生产许可证或食品流通许可证等。</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9.按计划送货。中标人必须按计划组织供应，并完整、正确填写采购单，每次送货必须委派一名专业负责人，负责货物的运输、过秤，协助采购人验收货品；由采购人对数量进行验收，数量准确无误后，双方在采购单上签字确认。中标人不得随意更改供应计划，确因客观原因个别品种无法满足需求时，中标人必须提前12小时与采购人协商，经允许后方可更换品种。采购人如有要求需要临时修改配送任务的，将提前2小时通知中标人，中标人必须按照采购人要求进行配送。中标人不能按时组织供应且事先未主动与采购人达成协议，造成采购人不能正常开展生活保障，视为中标人违约，由中标人按当天计划所购货物货款赔偿采购人；造成严重后果的，采购人可以无条件终止协议并不支付当月货款。</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确保质量。中标人提供的副食品必须达到质量要求，所有副食品必须经过检验检疫合格后方可供应采购人。中标人所提供的副食品质量不得低于自身实体店的质量。中标人提供的副食品质量达不到规定标准，采购人有权拒绝接受，如因使用中标人的质量不合格的副食品，造成采购人职工食物中毒或产生其他不适症状，中标人必须承担由此产生的一切经济、法律责任，同时可以无条件终止协议并不支付当月货款。</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数量问题。中标人所供应的散装食品出现缺斤少两（正常耗损除外）、腐烂变质等情况，将按照所缺重量、变质重量产品供应金额的一百倍进行赔偿；预包装食品出现数量与订单不符、产品质量不达标、产品为假冒伪劣产品等违法行为，将按照所缺数量、不合格产品或假冒伪劣产品供应金额的一百倍进行赔偿，并将以上违法经营行为上报工商部门，对中标人进行查处。假冒伪劣产品，或检验检疫不合格或腐烂变质等产品，金额超过0.3万元的，采购人可以无条件终止协议并不支付当月货款，并保留司法诉讼权利。</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接受监督。中标人必须自觉配合采购人有关部门对所供应物资的质量、价格、卫生标准等进行监督，并做到热情周到，耐心细致，有问必答，有疑必释。采购人服务中心与伙食单位在收到中标人所提供的副食品，发现质量问题的，生鲜类副食品原则上在6个小时内提出，预包装副食品原则上在48小时内提出，并保留有问题的副食品给中标人查验。</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.保密和管理。采购单位为保密单位，中标人必须严格遵守各项保密规定，中标人的服务人员，配送车辆进入我单位时，必须严格遵守采购人的管理规定，自觉接受采购人的检查。</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.中标人在</w:t>
            </w:r>
            <w:r>
              <w:rPr>
                <w:rFonts w:hint="eastAsia" w:ascii="宋体" w:hAnsi="宋体"/>
                <w:color w:val="auto"/>
                <w:szCs w:val="21"/>
                <w:highlight w:val="none"/>
                <w:lang w:eastAsia="zh-CN"/>
              </w:rPr>
              <w:t>中标</w:t>
            </w:r>
            <w:r>
              <w:rPr>
                <w:rFonts w:hint="eastAsia" w:ascii="宋体" w:hAnsi="宋体"/>
                <w:color w:val="auto"/>
                <w:szCs w:val="21"/>
                <w:highlight w:val="none"/>
              </w:rPr>
              <w:t>后，需每季度定期回访，听取采购人意见，并根据采购人的需求及建议进行采纳并及时改进。</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olor w:val="auto"/>
                <w:szCs w:val="21"/>
                <w:highlight w:val="none"/>
              </w:rPr>
              <w:t>如因不可抗力导致采购人无法继续履行合同时，合同效力自然终止，采购人结清已采购货物的全部款项；采购人不承担由合同终止导致的其他损失。</w:t>
            </w:r>
          </w:p>
          <w:p>
            <w:pPr>
              <w:spacing w:line="340" w:lineRule="exact"/>
              <w:ind w:firstLine="485" w:firstLineChars="230"/>
              <w:rPr>
                <w:rFonts w:ascii="宋体" w:hAnsi="宋体"/>
                <w:b/>
                <w:bCs/>
                <w:color w:val="auto"/>
                <w:szCs w:val="21"/>
                <w:highlight w:val="none"/>
              </w:rPr>
            </w:pPr>
            <w:r>
              <w:rPr>
                <w:rFonts w:hint="eastAsia" w:ascii="宋体" w:hAnsi="宋体"/>
                <w:b/>
                <w:bCs/>
                <w:color w:val="auto"/>
                <w:szCs w:val="21"/>
                <w:highlight w:val="none"/>
              </w:rPr>
              <w:t>（二）供货价格要求：</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1.中标人与采购人每</w:t>
            </w:r>
            <w:r>
              <w:rPr>
                <w:rFonts w:hint="eastAsia" w:ascii="宋体" w:hAnsi="宋体"/>
                <w:color w:val="auto"/>
                <w:szCs w:val="21"/>
                <w:highlight w:val="none"/>
                <w:lang w:eastAsia="zh-CN"/>
              </w:rPr>
              <w:t>个</w:t>
            </w:r>
            <w:r>
              <w:rPr>
                <w:rFonts w:hint="eastAsia" w:ascii="宋体" w:hAnsi="宋体"/>
                <w:color w:val="auto"/>
                <w:szCs w:val="21"/>
                <w:highlight w:val="none"/>
              </w:rPr>
              <w:t>月共同询价确定各类食物的市场价，现场询价时产生的一切询价费用，由中标人承担，中标人可在投标报价的时候考虑相关成本费用进去。</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2.每月定期组织职工对</w:t>
            </w:r>
            <w:r>
              <w:rPr>
                <w:rFonts w:hint="eastAsia" w:ascii="宋体" w:hAnsi="宋体"/>
                <w:color w:val="auto"/>
                <w:szCs w:val="21"/>
                <w:highlight w:val="none"/>
                <w:lang w:eastAsia="zh-CN"/>
              </w:rPr>
              <w:t>中标人</w:t>
            </w:r>
            <w:r>
              <w:rPr>
                <w:rFonts w:hint="eastAsia" w:ascii="宋体" w:hAnsi="宋体"/>
                <w:color w:val="auto"/>
                <w:szCs w:val="21"/>
                <w:highlight w:val="none"/>
              </w:rPr>
              <w:t>满意度民主测评，每个季度上报民主测评数据，对中标人连续三次民主测评低于90%的供应商应终止配送资格。</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3.中标人必须负责货物的运输、搬运等工作，所产生的费用由中标人负责。</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4.中标人不得擅自变更货物的（含商标、名称、产地、包装、规格和重量等）严格按采购人要求供应，否则，采购人有权拒收。如因市场流通问题确实需要变更的，应事先书面申请，并经采购人同意后方可改变。</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5.采购人根据自身的需求，有权终止某类中的某些商品的采购或变更某类商品的采购。</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6.如因不可抗因素（如遇台风、洪水等），副食品价格产生变动，中标人需向中标人出具书面说明，提供给采购人确认。</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7.市场价的确定方法，在防城区老菜市和中心菜市询问出市场价格并做好记录，中标人和采购人共同在记录表上签字确认，以此表价格为最终的市场价格。</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8.配送价格的确定方法，配送价格=市场价格*（1-中标人投标</w:t>
            </w:r>
            <w:r>
              <w:rPr>
                <w:rFonts w:hint="eastAsia" w:ascii="宋体" w:hAnsi="宋体" w:cs="宋体"/>
                <w:color w:val="auto"/>
                <w:szCs w:val="21"/>
                <w:highlight w:val="none"/>
              </w:rPr>
              <w:t>优惠率</w:t>
            </w:r>
            <w:r>
              <w:rPr>
                <w:rFonts w:hint="eastAsia" w:ascii="宋体" w:hAnsi="宋体"/>
                <w:color w:val="auto"/>
                <w:szCs w:val="21"/>
                <w:highlight w:val="none"/>
              </w:rPr>
              <w:t>）。</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9.配送价格的适用时期，为自此次配送价格确定后，至下次配送价格确定前。</w:t>
            </w:r>
          </w:p>
          <w:p>
            <w:pPr>
              <w:spacing w:line="340" w:lineRule="exact"/>
              <w:ind w:firstLine="485" w:firstLineChars="230"/>
              <w:rPr>
                <w:rFonts w:ascii="宋体" w:hAnsi="宋体"/>
                <w:b/>
                <w:bCs/>
                <w:color w:val="auto"/>
                <w:szCs w:val="21"/>
                <w:highlight w:val="none"/>
              </w:rPr>
            </w:pPr>
            <w:r>
              <w:rPr>
                <w:rFonts w:hint="eastAsia" w:ascii="宋体" w:hAnsi="宋体"/>
                <w:b/>
                <w:bCs/>
                <w:color w:val="auto"/>
                <w:szCs w:val="21"/>
                <w:highlight w:val="none"/>
              </w:rPr>
              <w:t>（三）配送方式：</w:t>
            </w:r>
          </w:p>
          <w:p>
            <w:pPr>
              <w:spacing w:line="40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配送时间：供应商应按质按时按量提供配送服务。供应商接到采购人送货通知后48小时内完成配送，具体配送数目以采购人通知的为准。如采购人因特殊需求，需临时配送货物，供应商必须在采购人规定时间内送达。</w:t>
            </w:r>
          </w:p>
          <w:p>
            <w:pPr>
              <w:spacing w:line="40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2、供应商必须按照采购人通知的时间、数量、品种、品质要求及协定的价格准时送货，不得变更供应商品，不能以任何理由推托。否则，采购人有权退货。经采购人验收合格后签字确认。一旦影响到采购人工作的正常运转，供应商应承担相应的经济赔偿。</w:t>
            </w:r>
          </w:p>
          <w:p>
            <w:pPr>
              <w:spacing w:line="40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3、供应商必须根据采购人要求提供整体配送服务方案，并保证配送服务、车辆运输应达到标准要求。</w:t>
            </w:r>
          </w:p>
          <w:p>
            <w:pPr>
              <w:spacing w:line="40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4、配送人员须统一着装，服装经采购人确认后由</w:t>
            </w:r>
            <w:r>
              <w:rPr>
                <w:rFonts w:hint="eastAsia" w:ascii="Times New Roman" w:hAnsi="Times New Roman" w:eastAsia="宋体" w:cs="Times New Roman"/>
                <w:color w:val="auto"/>
                <w:highlight w:val="none"/>
                <w:lang w:eastAsia="zh-CN"/>
              </w:rPr>
              <w:t>中标</w:t>
            </w:r>
            <w:r>
              <w:rPr>
                <w:rFonts w:hint="eastAsia" w:ascii="Times New Roman" w:hAnsi="Times New Roman" w:eastAsia="宋体" w:cs="Times New Roman"/>
                <w:color w:val="auto"/>
                <w:highlight w:val="none"/>
              </w:rPr>
              <w:t>供应商统一配置，所需费用在报价中综合考虑，采购人不再另行支付。</w:t>
            </w:r>
            <w:r>
              <w:rPr>
                <w:rFonts w:hint="eastAsia" w:ascii="Times New Roman" w:hAnsi="Times New Roman" w:eastAsia="宋体" w:cs="Times New Roman"/>
                <w:color w:val="auto"/>
                <w:highlight w:val="none"/>
                <w:lang w:eastAsia="zh-CN"/>
              </w:rPr>
              <w:t>中标</w:t>
            </w:r>
            <w:r>
              <w:rPr>
                <w:rFonts w:hint="eastAsia" w:ascii="Times New Roman" w:hAnsi="Times New Roman" w:eastAsia="宋体" w:cs="Times New Roman"/>
                <w:color w:val="auto"/>
                <w:highlight w:val="none"/>
              </w:rPr>
              <w:t>供应商应承担其派遣员工在供货服务期间活动所造成的所有法律责任。</w:t>
            </w:r>
          </w:p>
          <w:p>
            <w:pPr>
              <w:spacing w:line="400" w:lineRule="exact"/>
              <w:ind w:firstLine="420" w:firstLineChars="200"/>
              <w:jc w:val="both"/>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5、配送人员必须与</w:t>
            </w:r>
            <w:r>
              <w:rPr>
                <w:rFonts w:hint="eastAsia" w:ascii="Times New Roman" w:hAnsi="Times New Roman" w:eastAsia="宋体" w:cs="Times New Roman"/>
                <w:color w:val="auto"/>
                <w:highlight w:val="none"/>
                <w:lang w:eastAsia="zh-CN"/>
              </w:rPr>
              <w:t>中标</w:t>
            </w:r>
            <w:r>
              <w:rPr>
                <w:rFonts w:hint="eastAsia" w:ascii="Times New Roman" w:hAnsi="Times New Roman" w:eastAsia="宋体" w:cs="Times New Roman"/>
                <w:color w:val="auto"/>
                <w:highlight w:val="none"/>
              </w:rPr>
              <w:t>供应商签订劳动合同，必须办理健康证，响应文件中必须提供2名配送人员（正式员工）的健康证明、劳动合同及供应商为其缴纳的社保证明复印件。</w:t>
            </w:r>
          </w:p>
          <w:p>
            <w:pPr>
              <w:spacing w:line="400" w:lineRule="exact"/>
              <w:ind w:firstLine="420" w:firstLineChars="200"/>
              <w:jc w:val="both"/>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6、在服务期间，</w:t>
            </w:r>
            <w:r>
              <w:rPr>
                <w:rFonts w:hint="eastAsia" w:ascii="Times New Roman" w:hAnsi="Times New Roman" w:eastAsia="宋体" w:cs="Times New Roman"/>
                <w:color w:val="auto"/>
                <w:highlight w:val="none"/>
                <w:lang w:eastAsia="zh-CN"/>
              </w:rPr>
              <w:t>中标</w:t>
            </w:r>
            <w:r>
              <w:rPr>
                <w:rFonts w:hint="eastAsia" w:ascii="Times New Roman" w:hAnsi="Times New Roman" w:eastAsia="宋体" w:cs="Times New Roman"/>
                <w:color w:val="auto"/>
                <w:highlight w:val="none"/>
              </w:rPr>
              <w:t>供应商必须按照响应文件的承诺派遣配送人员，第一次配送时，必须提供配送人员的健康证明、劳动合同及供应商为其缴纳的社保证明原件备查并提供加盖供应商公章的复印件留档，若提供虚假材料的不予验收，由此造成的一切后果由</w:t>
            </w:r>
            <w:r>
              <w:rPr>
                <w:rFonts w:hint="eastAsia" w:ascii="Times New Roman" w:hAnsi="Times New Roman" w:eastAsia="宋体" w:cs="Times New Roman"/>
                <w:color w:val="auto"/>
                <w:highlight w:val="none"/>
                <w:lang w:eastAsia="zh-CN"/>
              </w:rPr>
              <w:t>中标</w:t>
            </w:r>
            <w:r>
              <w:rPr>
                <w:rFonts w:hint="eastAsia" w:ascii="Times New Roman" w:hAnsi="Times New Roman" w:eastAsia="宋体" w:cs="Times New Roman"/>
                <w:color w:val="auto"/>
                <w:highlight w:val="none"/>
              </w:rPr>
              <w:t xml:space="preserve">人承担。 </w:t>
            </w:r>
          </w:p>
          <w:p>
            <w:pPr>
              <w:spacing w:line="400" w:lineRule="exact"/>
              <w:ind w:firstLine="420" w:firstLineChars="200"/>
              <w:jc w:val="both"/>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7、配送人员应当了解本项目采购需求，对采购人提出的问题和建议，及时解决或上报部门领导。掌握送货各环节流程，熟悉所辖送货区的送货路线、标准送货程序、安全及时规范高效、做好送货工作。</w:t>
            </w:r>
            <w:r>
              <w:rPr>
                <w:rFonts w:ascii="Times New Roman" w:hAnsi="Times New Roman" w:eastAsia="宋体" w:cs="Times New Roman"/>
                <w:color w:val="auto"/>
                <w:highlight w:val="none"/>
              </w:rPr>
              <w:t>对于</w:t>
            </w:r>
            <w:r>
              <w:rPr>
                <w:rFonts w:hint="eastAsia" w:ascii="Times New Roman" w:hAnsi="Times New Roman" w:eastAsia="宋体" w:cs="Times New Roman"/>
                <w:color w:val="auto"/>
                <w:highlight w:val="none"/>
              </w:rPr>
              <w:t>配送工作不认真，态度恶劣</w:t>
            </w:r>
            <w:r>
              <w:rPr>
                <w:rFonts w:ascii="Times New Roman" w:hAnsi="Times New Roman" w:eastAsia="宋体" w:cs="Times New Roman"/>
                <w:color w:val="auto"/>
                <w:highlight w:val="none"/>
              </w:rPr>
              <w:t>的</w:t>
            </w:r>
            <w:r>
              <w:rPr>
                <w:rFonts w:hint="eastAsia" w:ascii="Times New Roman" w:hAnsi="Times New Roman" w:eastAsia="宋体" w:cs="Times New Roman"/>
                <w:color w:val="auto"/>
                <w:highlight w:val="none"/>
              </w:rPr>
              <w:t>配送</w:t>
            </w:r>
            <w:r>
              <w:rPr>
                <w:rFonts w:ascii="Times New Roman" w:hAnsi="Times New Roman" w:eastAsia="宋体" w:cs="Times New Roman"/>
                <w:color w:val="auto"/>
                <w:highlight w:val="none"/>
              </w:rPr>
              <w:t>人员，</w:t>
            </w:r>
            <w:r>
              <w:rPr>
                <w:rFonts w:hint="eastAsia" w:ascii="Times New Roman" w:hAnsi="Times New Roman" w:eastAsia="宋体" w:cs="Times New Roman"/>
                <w:color w:val="auto"/>
                <w:highlight w:val="none"/>
              </w:rPr>
              <w:t>采购人</w:t>
            </w:r>
            <w:r>
              <w:rPr>
                <w:rFonts w:ascii="Times New Roman" w:hAnsi="Times New Roman" w:eastAsia="宋体" w:cs="Times New Roman"/>
                <w:color w:val="auto"/>
                <w:highlight w:val="none"/>
              </w:rPr>
              <w:t>有权要求</w:t>
            </w:r>
            <w:r>
              <w:rPr>
                <w:rFonts w:hint="eastAsia" w:ascii="Times New Roman" w:hAnsi="Times New Roman" w:eastAsia="宋体" w:cs="Times New Roman"/>
                <w:color w:val="auto"/>
                <w:highlight w:val="none"/>
                <w:lang w:eastAsia="zh-CN"/>
              </w:rPr>
              <w:t>中标</w:t>
            </w:r>
            <w:r>
              <w:rPr>
                <w:rFonts w:hint="eastAsia" w:ascii="Times New Roman" w:hAnsi="Times New Roman" w:eastAsia="宋体" w:cs="Times New Roman"/>
                <w:color w:val="auto"/>
                <w:highlight w:val="none"/>
              </w:rPr>
              <w:t>供应商</w:t>
            </w:r>
            <w:r>
              <w:rPr>
                <w:rFonts w:ascii="Times New Roman" w:hAnsi="Times New Roman" w:eastAsia="宋体" w:cs="Times New Roman"/>
                <w:color w:val="auto"/>
                <w:highlight w:val="none"/>
              </w:rPr>
              <w:t>无条件更换人员，且不能影响项目进度</w:t>
            </w:r>
            <w:r>
              <w:rPr>
                <w:rFonts w:hint="eastAsia" w:ascii="Times New Roman" w:hAnsi="Times New Roman" w:eastAsia="宋体" w:cs="Times New Roman"/>
                <w:color w:val="auto"/>
                <w:highlight w:val="none"/>
              </w:rPr>
              <w:t>，配送人员因离职需要更换人员的，须提前7个工作日内向采购人提出申请，经采购人确认备档后，</w:t>
            </w:r>
            <w:r>
              <w:rPr>
                <w:rFonts w:hint="eastAsia" w:ascii="Times New Roman" w:hAnsi="Times New Roman" w:eastAsia="宋体" w:cs="Times New Roman"/>
                <w:color w:val="auto"/>
                <w:highlight w:val="none"/>
                <w:lang w:eastAsia="zh-CN"/>
              </w:rPr>
              <w:t>中标</w:t>
            </w:r>
            <w:r>
              <w:rPr>
                <w:rFonts w:hint="eastAsia" w:ascii="Times New Roman" w:hAnsi="Times New Roman" w:eastAsia="宋体" w:cs="Times New Roman"/>
                <w:color w:val="auto"/>
                <w:highlight w:val="none"/>
              </w:rPr>
              <w:t>供应商方可换人，并确保配送工作的稳定交接。若更换人员3次后仍不合格的，视为</w:t>
            </w:r>
            <w:r>
              <w:rPr>
                <w:rFonts w:hint="eastAsia" w:ascii="Times New Roman" w:hAnsi="Times New Roman" w:eastAsia="宋体" w:cs="Times New Roman"/>
                <w:color w:val="auto"/>
                <w:highlight w:val="none"/>
                <w:lang w:eastAsia="zh-CN"/>
              </w:rPr>
              <w:t>中标</w:t>
            </w:r>
            <w:r>
              <w:rPr>
                <w:rFonts w:hint="eastAsia" w:ascii="Times New Roman" w:hAnsi="Times New Roman" w:eastAsia="宋体" w:cs="Times New Roman"/>
                <w:color w:val="auto"/>
                <w:highlight w:val="none"/>
              </w:rPr>
              <w:t>供应商违约，采购人可取消双方的采购合同。</w:t>
            </w:r>
          </w:p>
          <w:p>
            <w:pPr>
              <w:spacing w:line="340" w:lineRule="exact"/>
              <w:ind w:firstLine="485" w:firstLineChars="230"/>
              <w:rPr>
                <w:rFonts w:ascii="宋体" w:hAnsi="宋体"/>
                <w:b/>
                <w:bCs/>
                <w:color w:val="auto"/>
                <w:szCs w:val="21"/>
                <w:highlight w:val="none"/>
              </w:rPr>
            </w:pPr>
            <w:r>
              <w:rPr>
                <w:rFonts w:hint="eastAsia" w:ascii="宋体" w:hAnsi="宋体"/>
                <w:b/>
                <w:bCs/>
                <w:color w:val="auto"/>
                <w:szCs w:val="21"/>
                <w:highlight w:val="none"/>
              </w:rPr>
              <w:t>（四）质量及包装要求：</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供应商所有供应副食品必须符合《中华人民共和国食品安全法》、《中华人民共和国农产品质量安全法》、《中华人民共和国食品安全法实施条例》和对副食品安全有关要求，确保我单位饮食安全，严禁供应假冒伪劣产品和过期食品；</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2.中标人应充分理解并认真遵循本采购文件的要求，所提供的货物必须是满足招标文件要求。保证供应的货品均为正规生产的新鲜（冰鲜除外）检验合格、无毒、无辐射、无侵权货品，符合国家有关卫生、质量、包装和保质标准，要使用有效期的货品，其剩余有效期不得少于标注有效期的80%。</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3.</w:t>
            </w:r>
            <w:r>
              <w:rPr>
                <w:rFonts w:hint="eastAsia" w:ascii="Times New Roman" w:hAnsi="Times New Roman" w:eastAsia="宋体" w:cs="Times New Roman"/>
                <w:color w:val="auto"/>
                <w:highlight w:val="none"/>
              </w:rPr>
              <w:t>包装要求：需在包装容器上标明品牌、生产厂家名称、地址、产品产地、生产日期、保质期等基本信息。包装应符合GB/T 17109的规定和食品安全要求，若采用包装袋，则包装袋应清洁、卫生，符合国家食品卫生标准的规定，坚固结实，封口或者缝口应严密。标注的净含量应为产品最大允许水分状况下的质量。</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.采购人发现商品出现损坏（包括表面损坏），或出现水渍、串味、受潮等导致货物性质改变的中标人必须无条件退货或更换商品。</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.中标人提供假冒伪劣、过期、变质的、有毒食品的，一经发现，除按采购人要求无条件退货或换货外，还将受到如下处罚：</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（1）中标人提供的副食产品，外观和质量必须等于或优于与市场定价调查时的副食产品。中标人提供假冒伪劣、过期、变质食品的，采购人有权要求无条件退货，首次发现的中标人将被处以</w:t>
            </w:r>
            <w:r>
              <w:rPr>
                <w:rFonts w:hint="eastAsia" w:ascii="宋体" w:hAnsi="宋体"/>
                <w:color w:val="auto"/>
                <w:szCs w:val="21"/>
                <w:highlight w:val="none"/>
                <w:lang w:val="en-US" w:eastAsia="zh-CN"/>
              </w:rPr>
              <w:t>2千元</w:t>
            </w:r>
            <w:r>
              <w:rPr>
                <w:rFonts w:hint="eastAsia" w:ascii="宋体" w:hAnsi="宋体"/>
                <w:color w:val="auto"/>
                <w:szCs w:val="21"/>
                <w:highlight w:val="none"/>
              </w:rPr>
              <w:t>罚款；第二次发现的将被处以</w:t>
            </w:r>
            <w:r>
              <w:rPr>
                <w:rFonts w:hint="eastAsia" w:ascii="宋体" w:hAnsi="宋体"/>
                <w:color w:val="auto"/>
                <w:szCs w:val="21"/>
                <w:highlight w:val="none"/>
                <w:lang w:val="en-US" w:eastAsia="zh-CN"/>
              </w:rPr>
              <w:t>5千元</w:t>
            </w:r>
            <w:r>
              <w:rPr>
                <w:rFonts w:hint="eastAsia" w:ascii="宋体" w:hAnsi="宋体"/>
                <w:color w:val="auto"/>
                <w:szCs w:val="21"/>
                <w:highlight w:val="none"/>
              </w:rPr>
              <w:t>罚款，由供货结算款内扣除，同时解除合同。</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2）中标人若提供有毒食品，造成食品安全事故的，经有关单位鉴定原因后，如确实为中标人提供之食品问题，中标人须负担全数之医药费，采购人将取消该中标人的供货资格，中标人同时承担相应的民事及刑事法律责任及放弃先诉抗辩权。</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（3）在合同履行期间，如采购人定期对中标人进行考查，满意度必须不低于90%，否则采购人有权终止合同。</w:t>
            </w:r>
          </w:p>
          <w:p>
            <w:pPr>
              <w:spacing w:line="340" w:lineRule="exact"/>
              <w:ind w:firstLine="485" w:firstLineChars="230"/>
              <w:rPr>
                <w:rFonts w:ascii="宋体" w:hAnsi="宋体"/>
                <w:b/>
                <w:bCs/>
                <w:color w:val="auto"/>
                <w:szCs w:val="21"/>
                <w:highlight w:val="none"/>
              </w:rPr>
            </w:pPr>
            <w:r>
              <w:rPr>
                <w:rFonts w:hint="eastAsia" w:ascii="宋体" w:hAnsi="宋体"/>
                <w:b/>
                <w:bCs/>
                <w:color w:val="auto"/>
                <w:szCs w:val="21"/>
                <w:highlight w:val="none"/>
              </w:rPr>
              <w:t>（五）配送流程：</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1.中标人应当根据采购人实际情况，按照与采购人的约定，在规定的时间内将预定的货物如数送到指定地点。</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2.中标人必要按照采购人提供的配送单进行配送，采购人对中标人配送情况进行日常考勤，并制定考勤单，中标人必须每日按时配送。除发生客观不可抗力的情况外，中标人不得推迟送货。如确需延迟送货的，中标人应在得知情况的同时告知采购人并征得采购人同意，由于中标人拖沓造成采购人利益受损的，采购人有权要求中标人赔偿，出现3 次上述情况的，依据日常考勤表处以中标人人民币1000元罚款，罚款由供货结算款内扣除。出现5 次上述情况的，由中标人出具情况说明函，并承担相应责任。</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3.中标人负责货品的仓储，采购人不提供仓库。供应商须承诺如</w:t>
            </w:r>
            <w:r>
              <w:rPr>
                <w:rFonts w:hint="eastAsia" w:ascii="宋体" w:hAnsi="宋体"/>
                <w:color w:val="auto"/>
                <w:szCs w:val="21"/>
                <w:highlight w:val="none"/>
                <w:lang w:eastAsia="zh-CN"/>
              </w:rPr>
              <w:t>中标</w:t>
            </w:r>
            <w:r>
              <w:rPr>
                <w:rFonts w:hint="eastAsia" w:ascii="宋体" w:hAnsi="宋体"/>
                <w:color w:val="auto"/>
                <w:szCs w:val="21"/>
                <w:highlight w:val="none"/>
              </w:rPr>
              <w:t>后将准时送货到采购人。</w:t>
            </w:r>
          </w:p>
          <w:p>
            <w:pPr>
              <w:spacing w:line="340" w:lineRule="exact"/>
              <w:ind w:firstLine="482" w:firstLineChars="230"/>
              <w:rPr>
                <w:rFonts w:ascii="宋体" w:hAnsi="宋体" w:cs="宋体"/>
                <w:color w:val="auto"/>
                <w:szCs w:val="21"/>
                <w:highlight w:val="none"/>
              </w:rPr>
            </w:pPr>
            <w:r>
              <w:rPr>
                <w:rFonts w:hint="eastAsia" w:ascii="宋体" w:hAnsi="宋体" w:cs="宋体"/>
                <w:color w:val="auto"/>
                <w:szCs w:val="21"/>
                <w:highlight w:val="none"/>
              </w:rPr>
              <w:t>4.指定地点，采购人不另行支付配送交通费。</w:t>
            </w:r>
          </w:p>
          <w:p>
            <w:pPr>
              <w:spacing w:line="340" w:lineRule="exact"/>
              <w:ind w:firstLine="482" w:firstLineChars="230"/>
              <w:rPr>
                <w:rFonts w:ascii="宋体" w:hAnsi="宋体" w:cs="宋体"/>
                <w:color w:val="auto"/>
                <w:szCs w:val="21"/>
                <w:highlight w:val="none"/>
              </w:rPr>
            </w:pPr>
            <w:r>
              <w:rPr>
                <w:rFonts w:hint="eastAsia" w:ascii="宋体" w:hAnsi="宋体" w:cs="宋体"/>
                <w:color w:val="auto"/>
                <w:szCs w:val="21"/>
                <w:highlight w:val="none"/>
              </w:rPr>
              <w:t>5.中标人供货商品若与订单不符，须立即更正，补送或更换的商品必须在1小时内送达。对不符合质量要求或验收标准的商品，当场清退，数量不足或部分退换货的，中标人必须在1小时内将补送或更换的商品送达；不合格的货物将被无条件退货，由此而产生的费用将由中标人负责。</w:t>
            </w:r>
          </w:p>
          <w:p>
            <w:pPr>
              <w:spacing w:line="340" w:lineRule="exact"/>
              <w:ind w:firstLine="482" w:firstLineChars="230"/>
              <w:rPr>
                <w:rFonts w:ascii="宋体" w:hAnsi="宋体" w:cs="宋体"/>
                <w:color w:val="auto"/>
                <w:szCs w:val="21"/>
                <w:highlight w:val="none"/>
              </w:rPr>
            </w:pPr>
            <w:r>
              <w:rPr>
                <w:rFonts w:hint="eastAsia" w:ascii="宋体" w:hAnsi="宋体" w:cs="宋体"/>
                <w:color w:val="auto"/>
                <w:szCs w:val="21"/>
                <w:highlight w:val="none"/>
              </w:rPr>
              <w:t>6.中标人指定的送货专员必须穿着便于辨认的工衣和配戴胸卡，送货专员在采购人单位活动必须严格遵守采购人单位各项规章制度，不得做出有损采购人形象和利益的事情。</w:t>
            </w:r>
          </w:p>
          <w:p>
            <w:pPr>
              <w:spacing w:line="340" w:lineRule="exact"/>
              <w:ind w:firstLine="482" w:firstLineChars="230"/>
              <w:rPr>
                <w:rFonts w:ascii="宋体" w:hAnsi="宋体" w:cs="宋体"/>
                <w:color w:val="auto"/>
                <w:szCs w:val="21"/>
                <w:highlight w:val="none"/>
              </w:rPr>
            </w:pPr>
            <w:r>
              <w:rPr>
                <w:rFonts w:hint="eastAsia" w:ascii="宋体" w:hAnsi="宋体" w:cs="宋体"/>
                <w:color w:val="auto"/>
                <w:szCs w:val="21"/>
                <w:highlight w:val="none"/>
              </w:rPr>
              <w:t>7.中标人不得泄露采购人及采购人的商业秘密。泄密造成采购人及采购人损失的，中标人将承担由此产生的一切损失和法律责任。</w:t>
            </w:r>
          </w:p>
          <w:p>
            <w:pPr>
              <w:spacing w:line="340" w:lineRule="exact"/>
              <w:ind w:firstLine="482" w:firstLineChars="230"/>
              <w:rPr>
                <w:rFonts w:ascii="宋体" w:hAnsi="宋体"/>
                <w:color w:val="auto"/>
                <w:szCs w:val="21"/>
                <w:highlight w:val="none"/>
              </w:rPr>
            </w:pPr>
            <w:r>
              <w:rPr>
                <w:rFonts w:hint="eastAsia" w:ascii="宋体" w:hAnsi="宋体" w:cs="宋体"/>
                <w:color w:val="auto"/>
                <w:szCs w:val="21"/>
                <w:highlight w:val="none"/>
              </w:rPr>
              <w:t>8.中标人应严</w:t>
            </w:r>
            <w:r>
              <w:rPr>
                <w:rFonts w:hint="eastAsia" w:ascii="宋体" w:hAnsi="宋体"/>
                <w:color w:val="auto"/>
                <w:szCs w:val="21"/>
                <w:highlight w:val="none"/>
              </w:rPr>
              <w:t>格遵守《食品卫生法》和《动物检疫法》等相关规定，一经发现供应以下食品，除全部退货外，将取消中标人的供货资格，中标人并承担由此造成的经济责任和法律责任：</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（1）腐败变质、油脂酸败、霉变、生虫、污秽不洁、混有异物或者其他感官性状异常，对人体健康有害的；</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（2）含有毒、有害物质或者被有害物质污染，对人体健康有害的；</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（3）含有致病性寄生虫、微生物或者微生物含量超过国家限定标准的；</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（4）未经动物检疫部门检疫、检验或者检疫、检验不合格的肉类及其制品；</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（5）病死、毒死或者死因不明的禽、畜、兽、水产动物等及其制品；</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（6）掺假、掺杂、伪造，影响营养、卫生的；</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（7）用非食品原料加工的，加入非食品用化学物质或者将非食品当作食品的；</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rPr>
              <w:t>（8）超过保质期限的。</w:t>
            </w:r>
          </w:p>
          <w:p>
            <w:pPr>
              <w:spacing w:line="34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中标人应拟制电脑机打的配送单，并由采购人验收后签字确认。配送单上只需列明当日配送货物的品名及数量，配送单为一式两联，双方签字确认后，各持一联存档。</w:t>
            </w:r>
          </w:p>
          <w:p>
            <w:pPr>
              <w:spacing w:line="340" w:lineRule="exact"/>
              <w:ind w:firstLine="485" w:firstLineChars="230"/>
              <w:rPr>
                <w:rFonts w:ascii="宋体" w:hAnsi="宋体"/>
                <w:b/>
                <w:bCs/>
                <w:color w:val="auto"/>
                <w:szCs w:val="21"/>
                <w:highlight w:val="none"/>
              </w:rPr>
            </w:pPr>
            <w:r>
              <w:rPr>
                <w:rFonts w:hint="eastAsia" w:ascii="宋体" w:hAnsi="宋体"/>
                <w:b/>
                <w:bCs/>
                <w:color w:val="auto"/>
                <w:szCs w:val="21"/>
                <w:highlight w:val="none"/>
              </w:rPr>
              <w:t>（六）结算方式：</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1.采购人</w:t>
            </w:r>
            <w:r>
              <w:rPr>
                <w:rFonts w:hint="eastAsia" w:ascii="宋体" w:hAnsi="宋体"/>
                <w:color w:val="auto"/>
                <w:szCs w:val="21"/>
                <w:highlight w:val="none"/>
                <w:lang w:eastAsia="zh-CN"/>
              </w:rPr>
              <w:t>在签订合同后</w:t>
            </w:r>
            <w:r>
              <w:rPr>
                <w:rFonts w:hint="eastAsia" w:ascii="宋体" w:hAnsi="宋体"/>
                <w:color w:val="auto"/>
                <w:szCs w:val="21"/>
                <w:highlight w:val="none"/>
                <w:lang w:val="en-US" w:eastAsia="zh-CN"/>
              </w:rPr>
              <w:t>5个工作日内向中标人支付</w:t>
            </w:r>
            <w:r>
              <w:rPr>
                <w:rFonts w:hint="eastAsia" w:ascii="宋体" w:hAnsi="宋体" w:cs="宋体"/>
                <w:color w:val="auto"/>
                <w:highlight w:val="none"/>
              </w:rPr>
              <w:t>配送预算</w:t>
            </w:r>
            <w:r>
              <w:rPr>
                <w:rFonts w:hint="eastAsia" w:ascii="宋体" w:hAnsi="宋体" w:eastAsia="宋体" w:cs="宋体"/>
                <w:color w:val="auto"/>
                <w:highlight w:val="none"/>
              </w:rPr>
              <w:t>金额</w:t>
            </w:r>
            <w:r>
              <w:rPr>
                <w:rFonts w:hint="eastAsia" w:ascii="宋体" w:hAnsi="宋体" w:cs="宋体"/>
                <w:color w:val="auto"/>
                <w:highlight w:val="none"/>
                <w:lang w:eastAsia="zh-CN"/>
              </w:rPr>
              <w:t>的</w:t>
            </w:r>
            <w:r>
              <w:rPr>
                <w:rFonts w:hint="eastAsia" w:ascii="宋体" w:hAnsi="宋体" w:cs="宋体"/>
                <w:color w:val="auto"/>
                <w:highlight w:val="none"/>
                <w:lang w:val="en-US" w:eastAsia="zh-CN"/>
              </w:rPr>
              <w:t>10%作为预付款</w:t>
            </w:r>
            <w:r>
              <w:rPr>
                <w:rFonts w:hint="eastAsia" w:ascii="宋体" w:hAnsi="宋体"/>
                <w:color w:val="auto"/>
                <w:szCs w:val="21"/>
                <w:highlight w:val="none"/>
                <w:lang w:val="en-US" w:eastAsia="zh-CN"/>
              </w:rPr>
              <w:t>，预付款在每月支付款项中按预付款的20%进行扣回，直至全部扣清为止</w:t>
            </w:r>
            <w:r>
              <w:rPr>
                <w:rFonts w:hint="eastAsia" w:ascii="宋体" w:hAnsi="宋体"/>
                <w:color w:val="auto"/>
                <w:szCs w:val="21"/>
                <w:highlight w:val="none"/>
              </w:rPr>
              <w:t>，采购资金由采购人财务账户转入中标人账户。</w:t>
            </w:r>
            <w:r>
              <w:rPr>
                <w:rFonts w:hint="eastAsia" w:ascii="宋体" w:hAnsi="宋体"/>
                <w:color w:val="auto"/>
                <w:szCs w:val="21"/>
                <w:highlight w:val="none"/>
                <w:lang w:eastAsia="zh-CN"/>
              </w:rPr>
              <w:t>本项目资金按月支付，</w:t>
            </w:r>
            <w:r>
              <w:rPr>
                <w:rFonts w:hint="eastAsia" w:ascii="宋体" w:hAnsi="宋体"/>
                <w:color w:val="auto"/>
                <w:szCs w:val="21"/>
                <w:highlight w:val="none"/>
              </w:rPr>
              <w:t>根据采购人惯例，中标人向采购人每月请款需开具发票，采购人根据上月相应的供货发票与配送单符合的金额结算上月采购费用。特殊情况，需临时改变结算方式，双方可通过协商解决。因项目资金的特殊性，在资金用完的情况下，需要向市财政申请，采购资金拨付可能会存在延迟的情形，采购人在结算时有可能无法按期结算，延期结算时间最长不超过3个月，中标人须有足够资金能力承担延期期间的物资采购，且所提供的配送服务达到采购要求。</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2.供货价（采购资金）须包含货物的购置、包装、配送、运输、保险、装卸、退换、培训辅导、质保期售后服务、全额含税发票、雇员费用、合同实施过程中的应预见和不可预见费用等，同时低于市场价格。</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3.收款方、出具发票方、合同乙方均必须与中标人名称一致。</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4.采购资金按照合同约定的账号（必须为对公账号）进行结算支付。如需要更改，需向采购人提出书面申请，同时报采购部门备案。</w:t>
            </w:r>
          </w:p>
          <w:p>
            <w:pPr>
              <w:spacing w:line="340" w:lineRule="exact"/>
              <w:ind w:firstLine="485" w:firstLineChars="230"/>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lang w:eastAsia="zh-CN"/>
              </w:rPr>
              <w:t>七</w:t>
            </w:r>
            <w:r>
              <w:rPr>
                <w:rFonts w:hint="eastAsia" w:ascii="宋体" w:hAnsi="宋体"/>
                <w:b/>
                <w:bCs/>
                <w:color w:val="auto"/>
                <w:szCs w:val="21"/>
                <w:highlight w:val="none"/>
              </w:rPr>
              <w:t>）其他要求：</w:t>
            </w:r>
          </w:p>
          <w:p>
            <w:pPr>
              <w:spacing w:line="340" w:lineRule="exact"/>
              <w:ind w:firstLine="485" w:firstLineChars="230"/>
              <w:rPr>
                <w:rFonts w:ascii="宋体" w:hAnsi="宋体"/>
                <w:color w:val="auto"/>
                <w:szCs w:val="21"/>
                <w:highlight w:val="none"/>
              </w:rPr>
            </w:pPr>
            <w:r>
              <w:rPr>
                <w:rFonts w:hint="eastAsia" w:ascii="宋体" w:hAnsi="宋体"/>
                <w:b/>
                <w:color w:val="auto"/>
                <w:szCs w:val="21"/>
                <w:highlight w:val="none"/>
              </w:rPr>
              <w:t>1.供应商于投标文件中必须提供服务承诺（供应商根据采购需求及评分办法自行编写，包含服务期及地点，服务承诺的内容和措施等），否则按无效投标处理。</w:t>
            </w:r>
          </w:p>
          <w:p>
            <w:pPr>
              <w:spacing w:line="340" w:lineRule="exact"/>
              <w:ind w:firstLine="485" w:firstLineChars="230"/>
              <w:rPr>
                <w:rFonts w:ascii="宋体" w:hAnsi="宋体"/>
                <w:b/>
                <w:color w:val="auto"/>
                <w:szCs w:val="21"/>
                <w:highlight w:val="none"/>
              </w:rPr>
            </w:pPr>
            <w:r>
              <w:rPr>
                <w:rFonts w:hint="eastAsia" w:ascii="宋体" w:hAnsi="宋体"/>
                <w:b/>
                <w:color w:val="auto"/>
                <w:szCs w:val="21"/>
                <w:highlight w:val="none"/>
              </w:rPr>
              <w:t>2.供应商于投标文件中必须提供项目实施方案（供应商根据采购项目需求及评分办法自行编写），否则，按无效投标处理。</w:t>
            </w:r>
          </w:p>
          <w:p>
            <w:pPr>
              <w:spacing w:line="340" w:lineRule="exact"/>
              <w:ind w:firstLine="485" w:firstLineChars="230"/>
              <w:rPr>
                <w:rFonts w:ascii="宋体" w:hAnsi="宋体"/>
                <w:b/>
                <w:color w:val="auto"/>
                <w:szCs w:val="21"/>
                <w:highlight w:val="none"/>
              </w:rPr>
            </w:pPr>
            <w:r>
              <w:rPr>
                <w:rFonts w:hint="eastAsia" w:ascii="宋体" w:hAnsi="宋体"/>
                <w:b/>
                <w:color w:val="auto"/>
                <w:szCs w:val="21"/>
                <w:highlight w:val="none"/>
              </w:rPr>
              <w:t>3.供应商于投标文件中必须提供</w:t>
            </w:r>
            <w:r>
              <w:rPr>
                <w:rFonts w:hint="eastAsia" w:hAnsi="宋体" w:cs="宋体"/>
                <w:b/>
                <w:color w:val="auto"/>
                <w:highlight w:val="none"/>
              </w:rPr>
              <w:t>质量保障措施方案</w:t>
            </w:r>
            <w:r>
              <w:rPr>
                <w:rFonts w:hint="eastAsia" w:ascii="宋体" w:hAnsi="宋体"/>
                <w:b/>
                <w:color w:val="auto"/>
                <w:szCs w:val="21"/>
                <w:highlight w:val="none"/>
              </w:rPr>
              <w:t>（供应商根据采购项目需求及评分办法自行编写，包含</w:t>
            </w:r>
            <w:r>
              <w:rPr>
                <w:rFonts w:hint="eastAsia" w:hAnsi="宋体"/>
                <w:b/>
                <w:bCs/>
                <w:color w:val="auto"/>
                <w:highlight w:val="none"/>
              </w:rPr>
              <w:t>食品原料供应方案、确保按时按量供应措施方案、确保食品原料质量措施方案、</w:t>
            </w:r>
            <w:r>
              <w:rPr>
                <w:rFonts w:hint="eastAsia" w:hAnsi="宋体"/>
                <w:b/>
                <w:color w:val="auto"/>
                <w:highlight w:val="none"/>
              </w:rPr>
              <w:t>应急供应方案等</w:t>
            </w:r>
            <w:r>
              <w:rPr>
                <w:rFonts w:hint="eastAsia" w:ascii="宋体" w:hAnsi="宋体"/>
                <w:b/>
                <w:color w:val="auto"/>
                <w:szCs w:val="21"/>
                <w:highlight w:val="none"/>
              </w:rPr>
              <w:t>），否则，按无效投标处理。</w:t>
            </w:r>
          </w:p>
          <w:p>
            <w:pPr>
              <w:spacing w:line="340" w:lineRule="exact"/>
              <w:ind w:firstLine="485" w:firstLineChars="230"/>
              <w:rPr>
                <w:rFonts w:ascii="宋体" w:hAnsi="宋体"/>
                <w:b/>
                <w:color w:val="auto"/>
                <w:szCs w:val="21"/>
                <w:highlight w:val="none"/>
              </w:rPr>
            </w:pPr>
            <w:r>
              <w:rPr>
                <w:rFonts w:hint="eastAsia" w:ascii="宋体" w:hAnsi="宋体"/>
                <w:b/>
                <w:color w:val="auto"/>
                <w:szCs w:val="21"/>
                <w:highlight w:val="none"/>
              </w:rPr>
              <w:t>4.供应商于投标文件中必须提供《食品协议供货承诺书》，否则，按无效投标处理。</w:t>
            </w:r>
          </w:p>
          <w:p>
            <w:pPr>
              <w:spacing w:line="340" w:lineRule="exact"/>
              <w:ind w:firstLine="485" w:firstLineChars="230"/>
              <w:rPr>
                <w:rFonts w:ascii="宋体" w:hAnsi="宋体"/>
                <w:b/>
                <w:color w:val="auto"/>
                <w:szCs w:val="21"/>
                <w:highlight w:val="none"/>
              </w:rPr>
            </w:pPr>
            <w:r>
              <w:rPr>
                <w:rFonts w:hint="eastAsia" w:ascii="宋体" w:hAnsi="宋体"/>
                <w:b/>
                <w:color w:val="auto"/>
                <w:szCs w:val="21"/>
                <w:highlight w:val="none"/>
              </w:rPr>
              <w:t>5.供应商必须在投标文件中承诺如因供应商自身原因造成供货延迟、供货质量存在问题等违约行为，承诺出具相关违约行为的说明并签字盖章，提供给采购人确认。</w:t>
            </w:r>
          </w:p>
          <w:p>
            <w:pPr>
              <w:spacing w:line="340" w:lineRule="exact"/>
              <w:ind w:firstLine="485" w:firstLineChars="230"/>
              <w:rPr>
                <w:rFonts w:ascii="宋体" w:hAnsi="宋体"/>
                <w:b/>
                <w:color w:val="auto"/>
                <w:szCs w:val="21"/>
                <w:highlight w:val="none"/>
              </w:rPr>
            </w:pPr>
            <w:r>
              <w:rPr>
                <w:rFonts w:hint="eastAsia" w:ascii="宋体" w:hAnsi="宋体"/>
                <w:b/>
                <w:color w:val="auto"/>
                <w:szCs w:val="21"/>
                <w:highlight w:val="none"/>
              </w:rPr>
              <w:t>6.供应商须承诺</w:t>
            </w:r>
            <w:r>
              <w:rPr>
                <w:rFonts w:hint="eastAsia" w:ascii="宋体" w:hAnsi="宋体"/>
                <w:b/>
                <w:color w:val="auto"/>
                <w:szCs w:val="21"/>
                <w:highlight w:val="none"/>
                <w:lang w:eastAsia="zh-CN"/>
              </w:rPr>
              <w:t>中标</w:t>
            </w:r>
            <w:r>
              <w:rPr>
                <w:rFonts w:hint="eastAsia" w:ascii="宋体" w:hAnsi="宋体"/>
                <w:b/>
                <w:color w:val="auto"/>
                <w:szCs w:val="21"/>
                <w:highlight w:val="none"/>
              </w:rPr>
              <w:t>后针对出现质量问题后进行退换货。</w:t>
            </w:r>
          </w:p>
          <w:p>
            <w:pPr>
              <w:spacing w:line="340" w:lineRule="exact"/>
              <w:ind w:firstLine="485" w:firstLineChars="230"/>
              <w:rPr>
                <w:rFonts w:ascii="宋体" w:hAnsi="宋体"/>
                <w:color w:val="auto"/>
                <w:szCs w:val="21"/>
                <w:highlight w:val="none"/>
              </w:rPr>
            </w:pPr>
            <w:r>
              <w:rPr>
                <w:rFonts w:hint="eastAsia" w:ascii="宋体" w:hAnsi="宋体"/>
                <w:b/>
                <w:color w:val="auto"/>
                <w:szCs w:val="21"/>
                <w:highlight w:val="none"/>
              </w:rPr>
              <w:t>7.供应商需承诺若</w:t>
            </w:r>
            <w:r>
              <w:rPr>
                <w:rFonts w:hint="eastAsia" w:ascii="宋体" w:hAnsi="宋体"/>
                <w:b/>
                <w:color w:val="auto"/>
                <w:szCs w:val="21"/>
                <w:highlight w:val="none"/>
                <w:lang w:eastAsia="zh-CN"/>
              </w:rPr>
              <w:t>中标</w:t>
            </w:r>
            <w:r>
              <w:rPr>
                <w:rFonts w:hint="eastAsia" w:ascii="宋体" w:hAnsi="宋体"/>
                <w:b/>
                <w:color w:val="auto"/>
                <w:szCs w:val="21"/>
                <w:highlight w:val="none"/>
              </w:rPr>
              <w:t>后每一次供货均需针对当批次的产品每日提供质量保证函，质量保证函中需列明当日配送货物的品名及数量。</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8.合同期满后，中标人不再继续为采购人服务提供货物。</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 xml:space="preserve">9.中标人获得本项目的供货资格并不意味拥有业务保障，中标人在合同履行期间，采购人可根据采购及业务发展需要，可通过招标适当增补其他专业类别的供货商，采购人无需通知原中标人且不予任何补偿。 </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 xml:space="preserve">10.合同期内，如中标人单方面提出终止合同的，视为违约；造成采购人损失的，中标人另行赔偿损失。 </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11.合同期满前后，中标人需无条件配合采购人接受上级单位抽查复审项目结算。</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12.中标人应保证运输车辆安全卫生， 在运输配送过程中所产生的安全事故问题均由中标人自行负责。</w:t>
            </w:r>
          </w:p>
          <w:p>
            <w:pPr>
              <w:spacing w:line="340" w:lineRule="exact"/>
              <w:ind w:firstLine="485" w:firstLineChars="230"/>
              <w:rPr>
                <w:rFonts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lang w:eastAsia="zh-CN"/>
              </w:rPr>
              <w:t>八</w:t>
            </w:r>
            <w:r>
              <w:rPr>
                <w:rFonts w:hint="eastAsia" w:ascii="宋体" w:hAnsi="宋体"/>
                <w:b/>
                <w:bCs/>
                <w:color w:val="auto"/>
                <w:szCs w:val="21"/>
                <w:highlight w:val="none"/>
              </w:rPr>
              <w:t>）项目验收依次序对照执行标准：</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1.中华人民共和国国家和履约地相关安全质量标准、行业规范标准、环保标准；</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2.招标文件和响应承诺中各方共同认可的各项要求；</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3.货物来源官方颁布标准；</w:t>
            </w:r>
          </w:p>
          <w:p>
            <w:pPr>
              <w:spacing w:line="340" w:lineRule="exact"/>
              <w:ind w:firstLine="482" w:firstLineChars="230"/>
              <w:rPr>
                <w:rFonts w:ascii="宋体" w:hAnsi="宋体"/>
                <w:color w:val="auto"/>
                <w:szCs w:val="21"/>
                <w:highlight w:val="none"/>
              </w:rPr>
            </w:pPr>
            <w:r>
              <w:rPr>
                <w:rFonts w:hint="eastAsia" w:ascii="宋体" w:hAnsi="宋体"/>
                <w:color w:val="auto"/>
                <w:szCs w:val="21"/>
                <w:highlight w:val="none"/>
              </w:rPr>
              <w:t>4.各类标准与法规必须是有关官方机构最新发布的现行标准版本。</w:t>
            </w:r>
          </w:p>
          <w:p>
            <w:pPr>
              <w:spacing w:line="360" w:lineRule="exact"/>
              <w:jc w:val="left"/>
              <w:rPr>
                <w:rFonts w:ascii="宋体" w:hAnsi="宋体" w:cs="宋体"/>
                <w:color w:val="auto"/>
                <w:szCs w:val="21"/>
                <w:highlight w:val="none"/>
              </w:rPr>
            </w:pPr>
            <w:r>
              <w:rPr>
                <w:rFonts w:hint="eastAsia" w:ascii="宋体" w:hAnsi="宋体"/>
                <w:color w:val="auto"/>
                <w:kern w:val="0"/>
                <w:sz w:val="22"/>
                <w:szCs w:val="21"/>
                <w:highlight w:val="none"/>
              </w:rPr>
              <w:t>注：“采购项目需求”中的所有条款要求及要求必须提供的均为实质性要求。</w:t>
            </w:r>
          </w:p>
        </w:tc>
      </w:tr>
    </w:tbl>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35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FF634"/>
    <w:multiLevelType w:val="singleLevel"/>
    <w:tmpl w:val="59FFF634"/>
    <w:lvl w:ilvl="0" w:tentative="0">
      <w:start w:val="1"/>
      <w:numFmt w:val="decimal"/>
      <w:suff w:val="nothing"/>
      <w:lvlText w:val="%1、"/>
      <w:lvlJc w:val="left"/>
    </w:lvl>
  </w:abstractNum>
  <w:abstractNum w:abstractNumId="1">
    <w:nsid w:val="59FFF689"/>
    <w:multiLevelType w:val="singleLevel"/>
    <w:tmpl w:val="59FFF689"/>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MTdkYjEwYWFlNmM2Mzg1OWY2MDEwMTg4ZTFmOWQifQ=="/>
  </w:docVars>
  <w:rsids>
    <w:rsidRoot w:val="18F61267"/>
    <w:rsid w:val="18F61267"/>
    <w:rsid w:val="52DB4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rPr>
      <w:sz w:val="28"/>
    </w:rPr>
  </w:style>
  <w:style w:type="paragraph" w:styleId="4">
    <w:name w:val="Body Text"/>
    <w:basedOn w:val="1"/>
    <w:next w:val="5"/>
    <w:qFormat/>
    <w:uiPriority w:val="99"/>
    <w:pPr>
      <w:spacing w:line="380" w:lineRule="exact"/>
    </w:pPr>
    <w:rPr>
      <w:kern w:val="0"/>
      <w:sz w:val="24"/>
    </w:rPr>
  </w:style>
  <w:style w:type="paragraph" w:styleId="5">
    <w:name w:val="toc 2"/>
    <w:basedOn w:val="1"/>
    <w:next w:val="1"/>
    <w:unhideWhenUsed/>
    <w:qFormat/>
    <w:uiPriority w:val="39"/>
    <w:pPr>
      <w:ind w:left="420" w:leftChars="200"/>
    </w:pPr>
  </w:style>
  <w:style w:type="paragraph" w:styleId="6">
    <w:name w:val="Body Text Indent"/>
    <w:basedOn w:val="1"/>
    <w:autoRedefine/>
    <w:qFormat/>
    <w:uiPriority w:val="0"/>
    <w:pPr>
      <w:spacing w:after="120" w:afterLines="0" w:afterAutospacing="0"/>
      <w:ind w:left="420" w:leftChars="200"/>
    </w:pPr>
  </w:style>
  <w:style w:type="paragraph" w:styleId="7">
    <w:name w:val="footer"/>
    <w:basedOn w:val="1"/>
    <w:next w:val="1"/>
    <w:unhideWhenUsed/>
    <w:qFormat/>
    <w:uiPriority w:val="99"/>
    <w:pPr>
      <w:tabs>
        <w:tab w:val="center" w:pos="4153"/>
        <w:tab w:val="right" w:pos="8306"/>
      </w:tabs>
      <w:snapToGrid w:val="0"/>
      <w:jc w:val="left"/>
    </w:pPr>
    <w:rPr>
      <w:kern w:val="0"/>
      <w:sz w:val="18"/>
      <w:szCs w:val="18"/>
    </w:rPr>
  </w:style>
  <w:style w:type="paragraph" w:styleId="8">
    <w:name w:val="Body Text First Indent 2"/>
    <w:basedOn w:val="6"/>
    <w:autoRedefine/>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表格文字"/>
    <w:basedOn w:val="1"/>
    <w:next w:val="4"/>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2024-04-24T02:29:00Z</dcterms:created>
  <dc:creator>灬D君 ˇ </dc:creator>
  <cp:lastModifiedBy>灬D君 ˇ </cp:lastModifiedBy>
  <dcterms:modified xsi:type="dcterms:W3CDTF">2024-04-24T02:29:56Z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2F4C7E9A270F42109A103D19CDB689E4_11</vt:lpwstr>
  </property>
</Properties>
</file>