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A1754">
      <w:pPr>
        <w:jc w:val="center"/>
      </w:pPr>
    </w:p>
    <w:p w14:paraId="024DF64B">
      <w:pPr>
        <w:jc w:val="center"/>
      </w:pPr>
    </w:p>
    <w:p w14:paraId="03EE49A1">
      <w:pPr>
        <w:jc w:val="center"/>
      </w:pPr>
    </w:p>
    <w:p w14:paraId="678B69AC">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6A61E78E">
      <w:pPr>
        <w:spacing w:before="165" w:beforeLines="50" w:line="360" w:lineRule="auto"/>
        <w:jc w:val="center"/>
        <w:rPr>
          <w:rFonts w:ascii="宋体" w:hAnsi="宋体" w:cs="宋体"/>
          <w:sz w:val="52"/>
          <w:szCs w:val="52"/>
        </w:rPr>
      </w:pPr>
    </w:p>
    <w:p w14:paraId="48FD1BB6">
      <w:pPr>
        <w:spacing w:before="165" w:beforeLines="50" w:line="360" w:lineRule="auto"/>
        <w:jc w:val="center"/>
        <w:rPr>
          <w:rFonts w:ascii="宋体" w:hAnsi="宋体" w:cs="宋体"/>
          <w:b/>
          <w:sz w:val="48"/>
          <w:szCs w:val="48"/>
        </w:rPr>
      </w:pPr>
      <w:r>
        <w:rPr>
          <w:rFonts w:hint="eastAsia" w:ascii="宋体" w:hAnsi="宋体" w:cs="宋体"/>
          <w:sz w:val="52"/>
          <w:szCs w:val="52"/>
        </w:rPr>
        <w:t>公开招标文件（服务类）</w:t>
      </w:r>
    </w:p>
    <w:p w14:paraId="311CE8E3">
      <w:pPr>
        <w:spacing w:before="165" w:beforeLines="50" w:line="360" w:lineRule="auto"/>
        <w:jc w:val="center"/>
        <w:rPr>
          <w:rFonts w:ascii="宋体" w:hAnsi="宋体" w:cs="宋体"/>
          <w:b/>
          <w:sz w:val="48"/>
          <w:szCs w:val="48"/>
        </w:rPr>
      </w:pPr>
    </w:p>
    <w:p w14:paraId="3D1F2927">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6F7A8B17">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4B36EDF6">
      <w:pPr>
        <w:snapToGrid w:val="0"/>
        <w:spacing w:before="165" w:beforeLines="50" w:line="360" w:lineRule="auto"/>
        <w:rPr>
          <w:rFonts w:ascii="宋体" w:hAnsi="宋体" w:cs="宋体"/>
          <w:sz w:val="30"/>
          <w:szCs w:val="72"/>
        </w:rPr>
      </w:pPr>
    </w:p>
    <w:p w14:paraId="1553D2E8">
      <w:pPr>
        <w:snapToGrid w:val="0"/>
        <w:spacing w:before="50" w:after="120" w:line="360" w:lineRule="auto"/>
        <w:ind w:left="2456" w:leftChars="540" w:right="989" w:rightChars="471" w:hanging="1322" w:hangingChars="439"/>
        <w:rPr>
          <w:rFonts w:ascii="宋体" w:hAnsi="宋体" w:cs="宋体"/>
          <w:b/>
          <w:bCs/>
          <w:sz w:val="30"/>
          <w:szCs w:val="30"/>
        </w:rPr>
      </w:pPr>
      <w:r>
        <w:rPr>
          <w:rFonts w:hint="eastAsia" w:ascii="宋体" w:hAnsi="宋体" w:cs="宋体"/>
          <w:b/>
          <w:bCs/>
          <w:sz w:val="30"/>
          <w:szCs w:val="30"/>
        </w:rPr>
        <w:t>项目</w:t>
      </w:r>
      <w:r>
        <w:rPr>
          <w:rFonts w:hint="eastAsia" w:ascii="宋体" w:hAnsi="宋体" w:cs="宋体"/>
          <w:b/>
          <w:bCs/>
          <w:w w:val="95"/>
          <w:sz w:val="30"/>
          <w:szCs w:val="30"/>
        </w:rPr>
        <w:t>名称</w:t>
      </w:r>
      <w:r>
        <w:rPr>
          <w:rFonts w:hint="eastAsia" w:ascii="宋体" w:hAnsi="宋体" w:cs="宋体"/>
          <w:b/>
          <w:bCs/>
          <w:sz w:val="30"/>
          <w:szCs w:val="30"/>
        </w:rPr>
        <w:t>：南宁市不动产登记中心信息化项目运维项目</w:t>
      </w:r>
    </w:p>
    <w:p w14:paraId="4BCECE45">
      <w:pPr>
        <w:snapToGrid w:val="0"/>
        <w:spacing w:before="165" w:beforeLines="50" w:line="360" w:lineRule="auto"/>
        <w:ind w:left="2456" w:leftChars="540" w:hanging="1322" w:hangingChars="439"/>
        <w:rPr>
          <w:rFonts w:ascii="宋体" w:hAnsi="宋体" w:cs="宋体"/>
          <w:b/>
          <w:bCs/>
          <w:sz w:val="30"/>
          <w:szCs w:val="30"/>
          <w:highlight w:val="yellow"/>
        </w:rPr>
      </w:pPr>
      <w:r>
        <w:rPr>
          <w:rFonts w:hint="eastAsia" w:ascii="宋体" w:hAnsi="宋体" w:cs="宋体"/>
          <w:b/>
          <w:bCs/>
          <w:sz w:val="30"/>
          <w:szCs w:val="30"/>
        </w:rPr>
        <w:t>项目编号：NNZC2025-G3-990747-JDZB</w:t>
      </w:r>
    </w:p>
    <w:p w14:paraId="57CC0B8D">
      <w:pPr>
        <w:snapToGrid w:val="0"/>
        <w:spacing w:before="165" w:beforeLines="50" w:line="360" w:lineRule="auto"/>
        <w:ind w:left="2456" w:leftChars="540" w:hanging="1322" w:hangingChars="439"/>
        <w:rPr>
          <w:rFonts w:ascii="宋体" w:hAnsi="宋体" w:cs="宋体"/>
          <w:b/>
          <w:bCs/>
          <w:sz w:val="30"/>
          <w:szCs w:val="30"/>
        </w:rPr>
      </w:pPr>
      <w:r>
        <w:rPr>
          <w:rFonts w:hint="eastAsia" w:ascii="宋体" w:hAnsi="宋体" w:cs="宋体"/>
          <w:b/>
          <w:bCs/>
          <w:sz w:val="30"/>
          <w:szCs w:val="30"/>
        </w:rPr>
        <w:t>所属行政区划：南宁市市本级</w:t>
      </w:r>
    </w:p>
    <w:p w14:paraId="49E3FBEF">
      <w:pPr>
        <w:snapToGrid w:val="0"/>
        <w:spacing w:before="50" w:after="120" w:line="360" w:lineRule="auto"/>
        <w:ind w:left="2456" w:leftChars="540" w:hanging="1322" w:hangingChars="439"/>
        <w:jc w:val="left"/>
        <w:rPr>
          <w:rFonts w:ascii="宋体" w:hAnsi="宋体" w:cs="宋体"/>
          <w:b/>
          <w:bCs/>
          <w:sz w:val="30"/>
          <w:szCs w:val="30"/>
        </w:rPr>
      </w:pPr>
      <w:r>
        <w:rPr>
          <w:rFonts w:hint="eastAsia" w:ascii="宋体" w:hAnsi="宋体" w:cs="宋体"/>
          <w:b/>
          <w:bCs/>
          <w:sz w:val="30"/>
          <w:szCs w:val="30"/>
        </w:rPr>
        <w:t>采 购 人：南宁市不动产登记中心</w:t>
      </w:r>
    </w:p>
    <w:p w14:paraId="4A44E640">
      <w:pPr>
        <w:snapToGrid w:val="0"/>
        <w:spacing w:before="50" w:after="120" w:line="360" w:lineRule="auto"/>
        <w:ind w:left="2456" w:leftChars="540" w:hanging="1322" w:hangingChars="439"/>
        <w:rPr>
          <w:rFonts w:ascii="宋体" w:hAnsi="宋体" w:cs="宋体"/>
          <w:b/>
          <w:bCs/>
          <w:sz w:val="30"/>
          <w:szCs w:val="30"/>
        </w:rPr>
      </w:pPr>
      <w:r>
        <w:rPr>
          <w:rFonts w:hint="eastAsia" w:ascii="宋体" w:hAnsi="宋体" w:cs="宋体"/>
          <w:b/>
          <w:bCs/>
          <w:sz w:val="30"/>
          <w:szCs w:val="30"/>
        </w:rPr>
        <w:t>采购代理机构：</w:t>
      </w:r>
      <w:bookmarkStart w:id="0" w:name="_Hlk165196975"/>
      <w:r>
        <w:rPr>
          <w:rFonts w:hint="eastAsia" w:ascii="宋体" w:hAnsi="宋体" w:cs="宋体"/>
          <w:b/>
          <w:bCs/>
          <w:sz w:val="30"/>
          <w:szCs w:val="30"/>
        </w:rPr>
        <w:t>广西机电设备招标有限公司</w:t>
      </w:r>
      <w:bookmarkEnd w:id="0"/>
    </w:p>
    <w:p w14:paraId="50420AB4">
      <w:pPr>
        <w:snapToGrid w:val="0"/>
        <w:spacing w:before="50" w:after="120" w:line="360" w:lineRule="auto"/>
        <w:ind w:firstLine="841" w:firstLineChars="294"/>
        <w:rPr>
          <w:rFonts w:ascii="宋体" w:hAnsi="宋体" w:cs="宋体"/>
          <w:b/>
          <w:bCs/>
          <w:w w:val="95"/>
          <w:sz w:val="30"/>
          <w:szCs w:val="30"/>
        </w:rPr>
      </w:pPr>
    </w:p>
    <w:p w14:paraId="10A172FC">
      <w:pPr>
        <w:jc w:val="center"/>
        <w:rPr>
          <w:b/>
          <w:sz w:val="48"/>
          <w:szCs w:val="48"/>
          <w:highlight w:val="none"/>
        </w:rPr>
      </w:pPr>
      <w:r>
        <w:rPr>
          <w:rFonts w:hint="eastAsia" w:ascii="宋体" w:hAnsi="宋体" w:cs="宋体"/>
          <w:b/>
          <w:bCs/>
          <w:w w:val="95"/>
          <w:sz w:val="30"/>
          <w:szCs w:val="30"/>
          <w:highlight w:val="none"/>
        </w:rPr>
        <w:t>2025年0</w:t>
      </w:r>
      <w:r>
        <w:rPr>
          <w:rFonts w:hint="eastAsia" w:ascii="宋体" w:hAnsi="宋体" w:cs="宋体"/>
          <w:b/>
          <w:bCs/>
          <w:w w:val="95"/>
          <w:sz w:val="30"/>
          <w:szCs w:val="30"/>
          <w:highlight w:val="none"/>
          <w:lang w:val="en-US" w:eastAsia="zh-CN"/>
        </w:rPr>
        <w:t>8</w:t>
      </w:r>
      <w:r>
        <w:rPr>
          <w:rFonts w:hint="eastAsia" w:ascii="宋体" w:hAnsi="宋体" w:cs="宋体"/>
          <w:b/>
          <w:bCs/>
          <w:w w:val="95"/>
          <w:sz w:val="30"/>
          <w:szCs w:val="30"/>
          <w:highlight w:val="none"/>
        </w:rPr>
        <w:t>月</w:t>
      </w:r>
      <w:r>
        <w:rPr>
          <w:rFonts w:hint="eastAsia" w:ascii="宋体" w:hAnsi="宋体" w:cs="宋体"/>
          <w:b/>
          <w:bCs/>
          <w:w w:val="95"/>
          <w:sz w:val="30"/>
          <w:szCs w:val="30"/>
          <w:highlight w:val="none"/>
          <w:lang w:val="en-US" w:eastAsia="zh-CN"/>
        </w:rPr>
        <w:t>01</w:t>
      </w:r>
      <w:r>
        <w:rPr>
          <w:rFonts w:hint="eastAsia" w:ascii="宋体" w:hAnsi="宋体" w:cs="宋体"/>
          <w:b/>
          <w:bCs/>
          <w:w w:val="95"/>
          <w:sz w:val="30"/>
          <w:szCs w:val="30"/>
          <w:highlight w:val="none"/>
        </w:rPr>
        <w:t>日</w:t>
      </w:r>
    </w:p>
    <w:p w14:paraId="1CC4EDFD">
      <w:pPr>
        <w:jc w:val="center"/>
        <w:rPr>
          <w:b/>
          <w:sz w:val="48"/>
          <w:szCs w:val="48"/>
        </w:rPr>
      </w:pPr>
    </w:p>
    <w:p w14:paraId="49EABE7A">
      <w:pPr>
        <w:jc w:val="center"/>
        <w:rPr>
          <w:b/>
          <w:sz w:val="48"/>
          <w:szCs w:val="48"/>
        </w:rPr>
      </w:pPr>
      <w:r>
        <w:rPr>
          <w:rFonts w:hint="eastAsia"/>
          <w:b/>
          <w:sz w:val="48"/>
          <w:szCs w:val="48"/>
        </w:rPr>
        <w:br w:type="page"/>
      </w:r>
      <w:r>
        <w:rPr>
          <w:rFonts w:hint="eastAsia"/>
          <w:b/>
          <w:sz w:val="48"/>
          <w:szCs w:val="48"/>
        </w:rPr>
        <w:t>目</w:t>
      </w:r>
      <w:r>
        <w:rPr>
          <w:b/>
          <w:sz w:val="48"/>
          <w:szCs w:val="48"/>
        </w:rPr>
        <w:t xml:space="preserve">     </w:t>
      </w:r>
      <w:r>
        <w:rPr>
          <w:rFonts w:hint="eastAsia"/>
          <w:b/>
          <w:sz w:val="48"/>
          <w:szCs w:val="48"/>
        </w:rPr>
        <w:t>录</w:t>
      </w:r>
    </w:p>
    <w:p w14:paraId="4D9A37AB"/>
    <w:p w14:paraId="305683CC">
      <w:pPr>
        <w:pStyle w:val="20"/>
        <w:tabs>
          <w:tab w:val="right" w:leader="dot" w:pos="9638"/>
        </w:tabs>
        <w:spacing w:after="0" w:line="360" w:lineRule="auto"/>
        <w:rPr>
          <w:rFonts w:ascii="宋体" w:hAnsi="宋体" w:cs="宋体"/>
          <w:sz w:val="28"/>
          <w:szCs w:val="28"/>
        </w:rPr>
      </w:pPr>
      <w:r>
        <w:rPr>
          <w:rFonts w:hint="eastAsia" w:ascii="宋体" w:hAnsi="宋体" w:cs="宋体"/>
          <w:b/>
          <w:sz w:val="28"/>
          <w:szCs w:val="28"/>
        </w:rPr>
        <w:fldChar w:fldCharType="begin"/>
      </w:r>
      <w:r>
        <w:rPr>
          <w:rFonts w:hint="eastAsia" w:ascii="宋体" w:hAnsi="宋体" w:cs="宋体"/>
          <w:sz w:val="28"/>
          <w:szCs w:val="28"/>
        </w:rPr>
        <w:instrText xml:space="preserve"> TOC \o "1-3" \h \z \u </w:instrText>
      </w:r>
      <w:r>
        <w:rPr>
          <w:rFonts w:hint="eastAsia" w:ascii="宋体" w:hAnsi="宋体" w:cs="宋体"/>
          <w:b/>
          <w:sz w:val="28"/>
          <w:szCs w:val="28"/>
        </w:rPr>
        <w:fldChar w:fldCharType="separate"/>
      </w:r>
      <w:r>
        <w:fldChar w:fldCharType="begin"/>
      </w:r>
      <w:r>
        <w:instrText xml:space="preserve"> HYPERLINK \l "_Toc7388" </w:instrText>
      </w:r>
      <w:r>
        <w:fldChar w:fldCharType="separate"/>
      </w:r>
      <w:r>
        <w:rPr>
          <w:rFonts w:hint="eastAsia" w:ascii="宋体" w:hAnsi="宋体" w:cs="宋体"/>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_Toc7388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020AF970">
      <w:pPr>
        <w:pStyle w:val="20"/>
        <w:tabs>
          <w:tab w:val="right" w:leader="dot" w:pos="9638"/>
        </w:tabs>
        <w:spacing w:after="0" w:line="360" w:lineRule="auto"/>
        <w:rPr>
          <w:rFonts w:ascii="宋体" w:hAnsi="宋体" w:cs="宋体"/>
          <w:sz w:val="28"/>
          <w:szCs w:val="28"/>
        </w:rPr>
      </w:pPr>
      <w:r>
        <w:fldChar w:fldCharType="begin"/>
      </w:r>
      <w:r>
        <w:instrText xml:space="preserve"> HYPERLINK \l "_Toc28057" </w:instrText>
      </w:r>
      <w:r>
        <w:fldChar w:fldCharType="separate"/>
      </w:r>
      <w:r>
        <w:rPr>
          <w:rFonts w:hint="eastAsia" w:ascii="宋体" w:hAnsi="宋体" w:cs="宋体"/>
          <w:sz w:val="28"/>
          <w:szCs w:val="28"/>
        </w:rPr>
        <w:t>第二章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_Toc28057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7A0FE65F">
      <w:pPr>
        <w:pStyle w:val="20"/>
        <w:tabs>
          <w:tab w:val="right" w:leader="dot" w:pos="9638"/>
        </w:tabs>
        <w:spacing w:after="0" w:line="360" w:lineRule="auto"/>
        <w:rPr>
          <w:rFonts w:ascii="宋体" w:hAnsi="宋体" w:cs="宋体"/>
          <w:sz w:val="28"/>
          <w:szCs w:val="28"/>
        </w:rPr>
      </w:pPr>
      <w:r>
        <w:fldChar w:fldCharType="begin"/>
      </w:r>
      <w:r>
        <w:instrText xml:space="preserve"> HYPERLINK \l "_Toc8860"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_Toc8860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14:paraId="4F05BC8E">
      <w:pPr>
        <w:pStyle w:val="20"/>
        <w:tabs>
          <w:tab w:val="right" w:leader="dot" w:pos="9638"/>
        </w:tabs>
        <w:spacing w:after="0" w:line="360" w:lineRule="auto"/>
        <w:rPr>
          <w:rFonts w:ascii="宋体" w:hAnsi="宋体" w:cs="宋体"/>
          <w:sz w:val="28"/>
          <w:szCs w:val="28"/>
        </w:rPr>
      </w:pPr>
      <w:r>
        <w:fldChar w:fldCharType="begin"/>
      </w:r>
      <w:r>
        <w:instrText xml:space="preserve"> HYPERLINK \l "_Toc26684" </w:instrText>
      </w:r>
      <w:r>
        <w:fldChar w:fldCharType="separate"/>
      </w:r>
      <w:r>
        <w:rPr>
          <w:rFonts w:hint="eastAsia" w:ascii="宋体" w:hAnsi="宋体" w:cs="宋体"/>
          <w:sz w:val="28"/>
          <w:szCs w:val="28"/>
        </w:rPr>
        <w:t>第五章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_Toc26684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14:paraId="2A1F6FAD">
      <w:pPr>
        <w:pStyle w:val="20"/>
        <w:tabs>
          <w:tab w:val="right" w:leader="dot" w:pos="9638"/>
        </w:tabs>
        <w:spacing w:after="0" w:line="360" w:lineRule="auto"/>
        <w:rPr>
          <w:rFonts w:ascii="宋体" w:hAnsi="宋体" w:cs="宋体"/>
          <w:sz w:val="28"/>
          <w:szCs w:val="28"/>
        </w:rPr>
      </w:pPr>
      <w:r>
        <w:fldChar w:fldCharType="begin"/>
      </w:r>
      <w:r>
        <w:instrText xml:space="preserve"> HYPERLINK \l "_Toc31635"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_Toc31635 \h </w:instrText>
      </w:r>
      <w:r>
        <w:rPr>
          <w:rFonts w:hint="eastAsia" w:ascii="宋体" w:hAnsi="宋体" w:cs="宋体"/>
          <w:sz w:val="28"/>
          <w:szCs w:val="28"/>
        </w:rPr>
        <w:fldChar w:fldCharType="separate"/>
      </w:r>
      <w:r>
        <w:rPr>
          <w:rFonts w:hint="eastAsia" w:ascii="宋体" w:hAnsi="宋体" w:cs="宋体"/>
          <w:sz w:val="28"/>
          <w:szCs w:val="28"/>
        </w:rPr>
        <w:t>61</w:t>
      </w:r>
      <w:r>
        <w:rPr>
          <w:rFonts w:hint="eastAsia" w:ascii="宋体" w:hAnsi="宋体" w:cs="宋体"/>
          <w:sz w:val="28"/>
          <w:szCs w:val="28"/>
        </w:rPr>
        <w:fldChar w:fldCharType="end"/>
      </w:r>
      <w:r>
        <w:rPr>
          <w:rFonts w:hint="eastAsia" w:ascii="宋体" w:hAnsi="宋体" w:cs="宋体"/>
          <w:sz w:val="28"/>
          <w:szCs w:val="28"/>
        </w:rPr>
        <w:fldChar w:fldCharType="end"/>
      </w:r>
    </w:p>
    <w:p w14:paraId="130BFC65">
      <w:pPr>
        <w:pStyle w:val="20"/>
        <w:tabs>
          <w:tab w:val="right" w:leader="dot" w:pos="9638"/>
        </w:tabs>
        <w:spacing w:after="0" w:line="360" w:lineRule="auto"/>
        <w:rPr>
          <w:rFonts w:ascii="宋体" w:hAnsi="宋体" w:cs="宋体"/>
          <w:sz w:val="28"/>
          <w:szCs w:val="28"/>
        </w:rPr>
      </w:pPr>
      <w:r>
        <w:fldChar w:fldCharType="begin"/>
      </w:r>
      <w:r>
        <w:instrText xml:space="preserve"> HYPERLINK \l "_Toc15742" </w:instrText>
      </w:r>
      <w:r>
        <w:fldChar w:fldCharType="separate"/>
      </w:r>
      <w:r>
        <w:rPr>
          <w:rFonts w:hint="eastAsia" w:ascii="宋体" w:hAnsi="宋体" w:cs="宋体"/>
          <w:sz w:val="28"/>
          <w:szCs w:val="28"/>
        </w:rPr>
        <w:t>第七章 质疑、投诉证明材料格式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_Toc15742 \h </w:instrText>
      </w:r>
      <w:r>
        <w:rPr>
          <w:rFonts w:hint="eastAsia" w:ascii="宋体" w:hAnsi="宋体" w:cs="宋体"/>
          <w:sz w:val="28"/>
          <w:szCs w:val="28"/>
        </w:rPr>
        <w:fldChar w:fldCharType="separate"/>
      </w:r>
      <w:r>
        <w:rPr>
          <w:rFonts w:hint="eastAsia" w:ascii="宋体" w:hAnsi="宋体" w:cs="宋体"/>
          <w:sz w:val="28"/>
          <w:szCs w:val="28"/>
        </w:rPr>
        <w:t>95</w:t>
      </w:r>
      <w:r>
        <w:rPr>
          <w:rFonts w:hint="eastAsia" w:ascii="宋体" w:hAnsi="宋体" w:cs="宋体"/>
          <w:sz w:val="28"/>
          <w:szCs w:val="28"/>
        </w:rPr>
        <w:fldChar w:fldCharType="end"/>
      </w:r>
      <w:r>
        <w:rPr>
          <w:rFonts w:hint="eastAsia" w:ascii="宋体" w:hAnsi="宋体" w:cs="宋体"/>
          <w:sz w:val="28"/>
          <w:szCs w:val="28"/>
        </w:rPr>
        <w:fldChar w:fldCharType="end"/>
      </w:r>
    </w:p>
    <w:p w14:paraId="4DDE592D">
      <w:pPr>
        <w:spacing w:line="360" w:lineRule="auto"/>
        <w:outlineLvl w:val="0"/>
        <w:rPr>
          <w:rFonts w:ascii="Calibri" w:hAnsi="宋体"/>
          <w:bCs/>
          <w:caps/>
          <w:szCs w:val="28"/>
          <w:u w:val="single"/>
        </w:rPr>
      </w:pPr>
      <w:r>
        <w:rPr>
          <w:rFonts w:hint="eastAsia" w:hAnsi="宋体" w:cs="宋体"/>
          <w:bCs/>
          <w:caps/>
          <w:sz w:val="28"/>
          <w:szCs w:val="28"/>
          <w:u w:val="single"/>
        </w:rPr>
        <w:fldChar w:fldCharType="end"/>
      </w:r>
    </w:p>
    <w:p w14:paraId="68B44B23">
      <w:pPr>
        <w:jc w:val="center"/>
        <w:outlineLvl w:val="0"/>
        <w:rPr>
          <w:b/>
          <w:sz w:val="36"/>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67B36112">
      <w:pPr>
        <w:jc w:val="center"/>
        <w:outlineLvl w:val="0"/>
        <w:rPr>
          <w:rFonts w:hAnsi="宋体"/>
          <w:b/>
          <w:sz w:val="36"/>
          <w:szCs w:val="36"/>
        </w:rPr>
      </w:pPr>
      <w:bookmarkStart w:id="1" w:name="_Toc7388"/>
      <w:r>
        <w:rPr>
          <w:rFonts w:hint="eastAsia"/>
          <w:b/>
          <w:sz w:val="36"/>
        </w:rPr>
        <w:t>第一章</w:t>
      </w:r>
      <w:r>
        <w:rPr>
          <w:b/>
          <w:sz w:val="36"/>
        </w:rPr>
        <w:t xml:space="preserve">  </w:t>
      </w:r>
      <w:r>
        <w:rPr>
          <w:rFonts w:hint="eastAsia"/>
          <w:b/>
          <w:sz w:val="36"/>
        </w:rPr>
        <w:t>招标公告</w:t>
      </w:r>
      <w:bookmarkEnd w:id="1"/>
    </w:p>
    <w:p w14:paraId="679FCF4C">
      <w:pPr>
        <w:jc w:val="center"/>
        <w:rPr>
          <w:b/>
          <w:sz w:val="30"/>
          <w:szCs w:val="30"/>
        </w:rPr>
      </w:pPr>
      <w:r>
        <w:rPr>
          <w:rFonts w:hint="eastAsia" w:ascii="宋体" w:hAnsi="宋体" w:cs="宋体"/>
          <w:b/>
          <w:sz w:val="30"/>
          <w:szCs w:val="30"/>
        </w:rPr>
        <w:t>广西机电设备招标有限公司关于南宁市不动产登记中心信息化项目运维项目（</w:t>
      </w:r>
      <w:r>
        <w:rPr>
          <w:rFonts w:hint="eastAsia" w:ascii="宋体" w:hAnsi="宋体" w:cs="宋体"/>
          <w:b/>
          <w:sz w:val="30"/>
          <w:szCs w:val="30"/>
          <w:highlight w:val="none"/>
        </w:rPr>
        <w:t>项目编号：NNZC2025-G3-990747-JDZB</w:t>
      </w:r>
      <w:r>
        <w:rPr>
          <w:rFonts w:hint="eastAsia" w:ascii="宋体" w:hAnsi="宋体" w:cs="宋体"/>
          <w:b/>
          <w:sz w:val="30"/>
          <w:szCs w:val="30"/>
        </w:rPr>
        <w:t>）公开招标公告</w:t>
      </w:r>
    </w:p>
    <w:p w14:paraId="78E075B1">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rPr>
        <w:t>项目概况</w:t>
      </w:r>
    </w:p>
    <w:p w14:paraId="560FF465">
      <w:pPr>
        <w:pBdr>
          <w:top w:val="single" w:color="auto" w:sz="4" w:space="1"/>
          <w:left w:val="single" w:color="auto" w:sz="4" w:space="4"/>
          <w:bottom w:val="single" w:color="auto" w:sz="4" w:space="1"/>
          <w:right w:val="single" w:color="auto" w:sz="4" w:space="4"/>
        </w:pBdr>
        <w:spacing w:line="400" w:lineRule="exact"/>
        <w:ind w:firstLine="525" w:firstLineChars="250"/>
        <w:rPr>
          <w:rFonts w:ascii="宋体" w:hAnsi="宋体" w:cs="宋体"/>
          <w:szCs w:val="21"/>
          <w:u w:val="single"/>
        </w:rPr>
      </w:pPr>
      <w:r>
        <w:rPr>
          <w:rFonts w:hint="eastAsia" w:ascii="宋体" w:hAnsi="宋体" w:cs="宋体"/>
          <w:szCs w:val="21"/>
          <w:u w:val="single"/>
        </w:rPr>
        <w:t xml:space="preserve">南宁市不动产登记中心信息化项目运维项目 </w:t>
      </w:r>
      <w:r>
        <w:rPr>
          <w:rFonts w:hint="eastAsia" w:ascii="宋体" w:hAnsi="宋体" w:cs="宋体"/>
          <w:szCs w:val="21"/>
        </w:rPr>
        <w:t>招标项目的潜在投标人应在“广西政府采购云平台”（https://www.gcy.zfcg.gxzf.gov.cn/）获取（下载）招标文件，并于</w:t>
      </w:r>
      <w:r>
        <w:rPr>
          <w:rFonts w:hint="eastAsia" w:ascii="宋体" w:hAnsi="宋体" w:cs="宋体"/>
          <w:szCs w:val="21"/>
          <w:u w:val="single"/>
        </w:rPr>
        <w:t>2025年</w:t>
      </w:r>
      <w:r>
        <w:rPr>
          <w:rFonts w:hint="eastAsia" w:ascii="宋体" w:hAnsi="宋体" w:cs="宋体"/>
          <w:szCs w:val="21"/>
          <w:highlight w:val="none"/>
          <w:u w:val="single"/>
          <w:lang w:val="en-US" w:eastAsia="zh-CN"/>
        </w:rPr>
        <w:t>08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日</w:t>
      </w:r>
      <w:r>
        <w:rPr>
          <w:rFonts w:hint="eastAsia" w:ascii="宋体" w:hAnsi="宋体" w:cs="宋体"/>
          <w:szCs w:val="21"/>
          <w:u w:val="single"/>
        </w:rPr>
        <w:t>9</w:t>
      </w:r>
      <w:r>
        <w:rPr>
          <w:rFonts w:hint="eastAsia" w:ascii="宋体" w:hAnsi="宋体" w:cs="宋体"/>
          <w:bCs/>
          <w:szCs w:val="21"/>
          <w:u w:val="single"/>
        </w:rPr>
        <w:t>点30分00秒</w:t>
      </w:r>
      <w:r>
        <w:rPr>
          <w:rFonts w:hint="eastAsia" w:ascii="宋体" w:hAnsi="宋体" w:cs="宋体"/>
          <w:bCs/>
          <w:szCs w:val="21"/>
        </w:rPr>
        <w:t>（北京时间）前</w:t>
      </w:r>
      <w:r>
        <w:rPr>
          <w:rFonts w:hint="eastAsia" w:ascii="宋体" w:hAnsi="宋体" w:cs="宋体"/>
          <w:szCs w:val="21"/>
        </w:rPr>
        <w:t>递交（上传）投标文件。</w:t>
      </w:r>
    </w:p>
    <w:p w14:paraId="3D1FB284">
      <w:pPr>
        <w:spacing w:line="400" w:lineRule="exact"/>
        <w:rPr>
          <w:rFonts w:ascii="黑体" w:hAnsi="黑体" w:eastAsia="黑体"/>
          <w:b/>
          <w:bCs/>
          <w:sz w:val="24"/>
        </w:rPr>
      </w:pPr>
      <w:r>
        <w:rPr>
          <w:rFonts w:hint="eastAsia" w:ascii="黑体" w:hAnsi="黑体" w:eastAsia="黑体"/>
          <w:b/>
          <w:bCs/>
          <w:sz w:val="24"/>
        </w:rPr>
        <w:t>一、项目基本情况</w:t>
      </w:r>
    </w:p>
    <w:p w14:paraId="0410340B">
      <w:pPr>
        <w:spacing w:line="400" w:lineRule="exact"/>
        <w:ind w:firstLine="420" w:firstLineChars="200"/>
        <w:rPr>
          <w:rFonts w:ascii="宋体" w:hAnsi="宋体"/>
          <w:szCs w:val="21"/>
        </w:rPr>
      </w:pPr>
      <w:r>
        <w:rPr>
          <w:rFonts w:hint="eastAsia" w:ascii="宋体" w:hAnsi="宋体"/>
          <w:szCs w:val="21"/>
        </w:rPr>
        <w:t>1.项目编号：NNZC2025-G3-990747-JDZB</w:t>
      </w:r>
    </w:p>
    <w:p w14:paraId="7CA94569">
      <w:pPr>
        <w:spacing w:line="400" w:lineRule="exact"/>
        <w:ind w:firstLine="420" w:firstLineChars="200"/>
        <w:rPr>
          <w:rFonts w:ascii="宋体" w:hAnsi="宋体"/>
          <w:szCs w:val="21"/>
        </w:rPr>
      </w:pPr>
      <w:r>
        <w:rPr>
          <w:rFonts w:hint="eastAsia" w:ascii="宋体" w:hAnsi="宋体"/>
          <w:szCs w:val="21"/>
        </w:rPr>
        <w:t>2.项目名称：</w:t>
      </w:r>
      <w:r>
        <w:rPr>
          <w:rFonts w:hint="eastAsia" w:ascii="宋体" w:hAnsi="宋体" w:cs="宋体"/>
          <w:szCs w:val="21"/>
        </w:rPr>
        <w:t>南宁市不动产登记中心信息化项目运维项目</w:t>
      </w:r>
    </w:p>
    <w:p w14:paraId="04D8CEED">
      <w:pPr>
        <w:spacing w:line="400" w:lineRule="exact"/>
        <w:ind w:firstLine="420" w:firstLineChars="200"/>
        <w:rPr>
          <w:rFonts w:ascii="宋体" w:hAnsi="宋体"/>
          <w:szCs w:val="21"/>
        </w:rPr>
      </w:pPr>
      <w:r>
        <w:rPr>
          <w:rFonts w:hint="eastAsia" w:ascii="宋体" w:hAnsi="宋体"/>
          <w:szCs w:val="21"/>
        </w:rPr>
        <w:t>3.预算金额：</w:t>
      </w:r>
      <w:r>
        <w:rPr>
          <w:rFonts w:ascii="宋体" w:hAnsi="宋体"/>
          <w:szCs w:val="21"/>
        </w:rPr>
        <w:t>503310</w:t>
      </w:r>
      <w:r>
        <w:rPr>
          <w:rFonts w:hint="eastAsia" w:ascii="宋体" w:hAnsi="宋体"/>
          <w:szCs w:val="21"/>
        </w:rPr>
        <w:t>元。</w:t>
      </w:r>
    </w:p>
    <w:p w14:paraId="0C86FE4B">
      <w:pPr>
        <w:spacing w:line="400" w:lineRule="exact"/>
        <w:ind w:firstLine="420" w:firstLineChars="200"/>
        <w:rPr>
          <w:rStyle w:val="64"/>
        </w:rPr>
      </w:pPr>
      <w:r>
        <w:rPr>
          <w:rFonts w:hint="eastAsia" w:ascii="宋体" w:hAnsi="宋体"/>
          <w:szCs w:val="21"/>
        </w:rPr>
        <w:t>4.最高限价</w:t>
      </w:r>
      <w:bookmarkStart w:id="2" w:name="_Hlk66782034"/>
      <w:r>
        <w:rPr>
          <w:rFonts w:hint="eastAsia" w:ascii="宋体" w:hAnsi="宋体"/>
          <w:szCs w:val="21"/>
        </w:rPr>
        <w:t>（如有）</w:t>
      </w:r>
      <w:bookmarkEnd w:id="2"/>
      <w:r>
        <w:rPr>
          <w:rFonts w:hint="eastAsia" w:ascii="宋体" w:hAnsi="宋体"/>
          <w:szCs w:val="21"/>
        </w:rPr>
        <w:t>：503310元。</w:t>
      </w:r>
    </w:p>
    <w:p w14:paraId="31D62C75">
      <w:pPr>
        <w:spacing w:line="400" w:lineRule="exact"/>
        <w:ind w:firstLine="420" w:firstLineChars="200"/>
        <w:rPr>
          <w:rFonts w:ascii="宋体" w:hAnsi="宋体"/>
          <w:szCs w:val="21"/>
        </w:rPr>
      </w:pPr>
      <w:r>
        <w:rPr>
          <w:rFonts w:hint="eastAsia" w:ascii="宋体" w:hAnsi="宋体"/>
          <w:szCs w:val="21"/>
        </w:rPr>
        <w:t>5.采购需求：南宁市不动产登记中心信息化项目运维项目</w:t>
      </w:r>
      <w:r>
        <w:rPr>
          <w:rFonts w:hint="eastAsia" w:ascii="宋体" w:hAnsi="宋体" w:cs="宋体"/>
          <w:kern w:val="0"/>
          <w:szCs w:val="21"/>
        </w:rPr>
        <w:t>一项。</w:t>
      </w:r>
      <w:r>
        <w:rPr>
          <w:rFonts w:hint="eastAsia" w:ascii="宋体" w:cs="宋体"/>
          <w:szCs w:val="21"/>
        </w:rPr>
        <w:t>如需进一步了解详细内容，详见招标文件。</w:t>
      </w:r>
    </w:p>
    <w:p w14:paraId="00745A9A">
      <w:pPr>
        <w:spacing w:line="400" w:lineRule="exact"/>
        <w:ind w:firstLine="420" w:firstLineChars="200"/>
        <w:rPr>
          <w:rFonts w:ascii="宋体" w:hAnsi="宋体"/>
          <w:szCs w:val="21"/>
        </w:rPr>
      </w:pPr>
      <w:r>
        <w:rPr>
          <w:rFonts w:hint="eastAsia" w:ascii="宋体" w:hAnsi="宋体"/>
          <w:szCs w:val="21"/>
        </w:rPr>
        <w:t>6.提交服务成果时间：</w:t>
      </w:r>
    </w:p>
    <w:p w14:paraId="0AC46E1C">
      <w:pPr>
        <w:spacing w:line="400" w:lineRule="exact"/>
        <w:ind w:firstLine="420" w:firstLineChars="200"/>
        <w:rPr>
          <w:rFonts w:ascii="宋体" w:hAnsi="宋体"/>
          <w:szCs w:val="21"/>
        </w:rPr>
      </w:pPr>
      <w:r>
        <w:rPr>
          <w:rFonts w:ascii="宋体" w:hAnsi="宋体"/>
          <w:szCs w:val="21"/>
        </w:rPr>
        <w:t>6.1</w:t>
      </w:r>
      <w:r>
        <w:rPr>
          <w:rFonts w:hint="eastAsia" w:ascii="宋体" w:hAnsi="宋体"/>
          <w:szCs w:val="21"/>
        </w:rPr>
        <w:t>南宁市不动产登记中心信息化项目运维项目-南宁市不动产登记短信发布平台运维：1年（自2025年10月11日起计）</w:t>
      </w:r>
    </w:p>
    <w:p w14:paraId="2CC0E970">
      <w:pPr>
        <w:spacing w:line="400" w:lineRule="exact"/>
        <w:ind w:firstLine="420" w:firstLineChars="200"/>
        <w:rPr>
          <w:rFonts w:ascii="宋体" w:hAnsi="宋体" w:cs="宋体"/>
          <w:lang w:eastAsia="zh-TW"/>
        </w:rPr>
      </w:pPr>
      <w:r>
        <w:rPr>
          <w:rFonts w:ascii="宋体" w:hAnsi="宋体"/>
          <w:szCs w:val="21"/>
        </w:rPr>
        <w:t>6.2</w:t>
      </w:r>
      <w:r>
        <w:rPr>
          <w:rFonts w:hint="eastAsia" w:ascii="宋体" w:hAnsi="宋体"/>
          <w:szCs w:val="21"/>
        </w:rPr>
        <w:t>南宁市不动产登记中心信息化项目运维项目-不动产登记服务设备、不动产登记财政电子票据管理运维：1年（2025年9月3日起计）</w:t>
      </w:r>
    </w:p>
    <w:p w14:paraId="7FC834AE">
      <w:pPr>
        <w:spacing w:line="400" w:lineRule="exact"/>
        <w:ind w:firstLine="420" w:firstLineChars="200"/>
        <w:rPr>
          <w:rFonts w:ascii="宋体" w:hAnsi="宋体"/>
          <w:szCs w:val="21"/>
        </w:rPr>
      </w:pPr>
      <w:r>
        <w:rPr>
          <w:rFonts w:hint="eastAsia" w:ascii="宋体" w:hAnsi="宋体"/>
          <w:szCs w:val="21"/>
        </w:rPr>
        <w:t>7.本项目是否接受联合体投标：</w:t>
      </w:r>
      <w:r>
        <w:rPr>
          <w:rFonts w:hint="eastAsia" w:ascii="仿宋_GB2312" w:eastAsia="仿宋_GB2312" w:cs="仿宋_GB2312"/>
          <w:kern w:val="0"/>
          <w:sz w:val="24"/>
          <w:lang w:val="zh-CN"/>
        </w:rPr>
        <w:sym w:font="Wingdings 2" w:char="00A3"/>
      </w:r>
      <w:r>
        <w:rPr>
          <w:rFonts w:hint="eastAsia" w:ascii="宋体" w:hAnsi="宋体"/>
          <w:szCs w:val="21"/>
        </w:rPr>
        <w:t>是，</w:t>
      </w:r>
      <w:r>
        <w:rPr>
          <w:rFonts w:hint="eastAsia" w:ascii="仿宋_GB2312" w:eastAsia="仿宋_GB2312" w:cs="仿宋_GB2312"/>
          <w:kern w:val="0"/>
          <w:sz w:val="24"/>
          <w:lang w:val="zh-CN"/>
        </w:rPr>
        <w:sym w:font="Wingdings 2" w:char="0052"/>
      </w:r>
      <w:r>
        <w:rPr>
          <w:rFonts w:ascii="宋体" w:hAnsi="宋体"/>
          <w:szCs w:val="21"/>
        </w:rPr>
        <w:t>否</w:t>
      </w:r>
      <w:r>
        <w:rPr>
          <w:rFonts w:hint="eastAsia" w:ascii="宋体" w:hAnsi="宋体"/>
          <w:szCs w:val="21"/>
        </w:rPr>
        <w:t>。</w:t>
      </w:r>
    </w:p>
    <w:p w14:paraId="3E99E83E">
      <w:pPr>
        <w:spacing w:line="400" w:lineRule="exact"/>
        <w:rPr>
          <w:rFonts w:ascii="黑体" w:hAnsi="黑体" w:eastAsia="黑体"/>
          <w:b/>
          <w:bCs/>
          <w:sz w:val="24"/>
        </w:rPr>
      </w:pPr>
      <w:r>
        <w:rPr>
          <w:rFonts w:hint="eastAsia" w:ascii="黑体" w:hAnsi="黑体" w:eastAsia="黑体"/>
          <w:b/>
          <w:bCs/>
          <w:sz w:val="24"/>
        </w:rPr>
        <w:t>二、投标人的资格要求：</w:t>
      </w:r>
    </w:p>
    <w:p w14:paraId="316F597B">
      <w:pPr>
        <w:spacing w:line="400" w:lineRule="exact"/>
        <w:ind w:firstLine="420" w:firstLineChars="200"/>
        <w:rPr>
          <w:rFonts w:ascii="宋体" w:hAnsi="宋体"/>
          <w:szCs w:val="21"/>
        </w:rPr>
      </w:pPr>
      <w:r>
        <w:rPr>
          <w:rFonts w:hint="eastAsia" w:ascii="宋体" w:hAnsi="宋体"/>
          <w:szCs w:val="21"/>
        </w:rPr>
        <w:t>1.满足《中华人民共和国政府采购法》第二十二条规定；</w:t>
      </w:r>
    </w:p>
    <w:p w14:paraId="17C89E0D">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p>
    <w:p w14:paraId="06640E73">
      <w:pPr>
        <w:spacing w:line="400" w:lineRule="exact"/>
        <w:ind w:firstLine="480" w:firstLineChars="200"/>
        <w:rPr>
          <w:rFonts w:ascii="宋体" w:hAnsi="宋体"/>
          <w:szCs w:val="21"/>
        </w:rPr>
      </w:pPr>
      <w:r>
        <w:rPr>
          <w:rFonts w:hint="eastAsia" w:ascii="仿宋_GB2312" w:eastAsia="仿宋_GB2312" w:cs="仿宋_GB2312"/>
          <w:kern w:val="0"/>
          <w:sz w:val="24"/>
          <w:lang w:val="zh-CN"/>
        </w:rPr>
        <w:sym w:font="Wingdings 2" w:char="0052"/>
      </w:r>
      <w:r>
        <w:rPr>
          <w:rFonts w:hint="eastAsia" w:ascii="宋体" w:hAnsi="宋体"/>
          <w:szCs w:val="21"/>
        </w:rPr>
        <w:t>专门面向中小企业采购的项目（投标人应为中小微企业、监狱企业、残疾人福利性单位)</w:t>
      </w:r>
    </w:p>
    <w:p w14:paraId="478B0E52">
      <w:pPr>
        <w:spacing w:line="400" w:lineRule="exact"/>
        <w:ind w:firstLine="484" w:firstLineChars="202"/>
        <w:rPr>
          <w:rFonts w:ascii="宋体" w:hAnsi="宋体"/>
          <w:szCs w:val="21"/>
        </w:rPr>
      </w:pPr>
      <w:r>
        <w:rPr>
          <w:rFonts w:hint="eastAsia" w:ascii="仿宋_GB2312" w:eastAsia="仿宋_GB2312" w:cs="仿宋_GB2312"/>
          <w:kern w:val="0"/>
          <w:sz w:val="24"/>
          <w:lang w:val="zh-CN"/>
        </w:rPr>
        <w:sym w:font="Wingdings 2" w:char="00A3"/>
      </w:r>
      <w:r>
        <w:rPr>
          <w:rFonts w:hint="eastAsia" w:ascii="宋体" w:hAnsi="宋体"/>
          <w:szCs w:val="21"/>
        </w:rPr>
        <w:t>非专门面向中小企业采购的项目</w:t>
      </w:r>
    </w:p>
    <w:p w14:paraId="3CB130A3">
      <w:pPr>
        <w:spacing w:line="400" w:lineRule="exact"/>
        <w:ind w:firstLine="420" w:firstLineChars="200"/>
        <w:rPr>
          <w:rFonts w:ascii="宋体" w:hAnsi="宋体"/>
          <w:szCs w:val="21"/>
        </w:rPr>
      </w:pPr>
      <w:r>
        <w:rPr>
          <w:rFonts w:hint="eastAsia" w:ascii="宋体" w:hAnsi="宋体"/>
          <w:szCs w:val="21"/>
        </w:rPr>
        <w:t>其他要求：无</w:t>
      </w:r>
    </w:p>
    <w:p w14:paraId="74A3B6AD">
      <w:pPr>
        <w:spacing w:line="400" w:lineRule="exact"/>
        <w:ind w:firstLine="420" w:firstLineChars="200"/>
      </w:pPr>
      <w:r>
        <w:rPr>
          <w:rFonts w:hint="eastAsia" w:ascii="宋体" w:hAnsi="宋体"/>
          <w:szCs w:val="21"/>
        </w:rPr>
        <w:t>3.本项目的特定资格要求：无。</w:t>
      </w:r>
    </w:p>
    <w:p w14:paraId="47A40667">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本项目的特定条件：无。</w:t>
      </w:r>
    </w:p>
    <w:p w14:paraId="7A968B7C">
      <w:pPr>
        <w:snapToGrid w:val="0"/>
        <w:spacing w:line="400" w:lineRule="exact"/>
        <w:ind w:firstLine="42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7C720DBA">
      <w:pPr>
        <w:spacing w:line="40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14:paraId="3E85982C">
      <w:pPr>
        <w:spacing w:line="400" w:lineRule="exact"/>
        <w:rPr>
          <w:rFonts w:ascii="黑体" w:hAnsi="黑体" w:eastAsia="黑体"/>
          <w:b/>
          <w:bCs/>
          <w:sz w:val="24"/>
        </w:rPr>
      </w:pPr>
      <w:r>
        <w:rPr>
          <w:rFonts w:hint="eastAsia" w:ascii="黑体" w:hAnsi="黑体" w:eastAsia="黑体"/>
          <w:b/>
          <w:bCs/>
          <w:sz w:val="24"/>
        </w:rPr>
        <w:t>三、获取招标文件</w:t>
      </w:r>
    </w:p>
    <w:p w14:paraId="262BB6B7">
      <w:pPr>
        <w:snapToGrid w:val="0"/>
        <w:spacing w:line="400" w:lineRule="exact"/>
        <w:ind w:firstLine="472" w:firstLineChars="225"/>
        <w:rPr>
          <w:rFonts w:ascii="宋体" w:hAnsi="宋体"/>
          <w:szCs w:val="21"/>
        </w:rPr>
      </w:pPr>
      <w:r>
        <w:rPr>
          <w:rFonts w:hint="eastAsia" w:ascii="宋体" w:hAnsi="宋体"/>
          <w:szCs w:val="21"/>
        </w:rPr>
        <w:t>时间：自公告发布之日起至投标截止时间止。</w:t>
      </w:r>
    </w:p>
    <w:p w14:paraId="760D3F14">
      <w:pPr>
        <w:snapToGrid w:val="0"/>
        <w:spacing w:line="400" w:lineRule="exact"/>
        <w:ind w:firstLine="472" w:firstLineChars="225"/>
        <w:rPr>
          <w:rFonts w:ascii="黑体" w:hAnsi="黑体" w:eastAsia="黑体"/>
          <w:b/>
          <w:bCs/>
          <w:sz w:val="24"/>
        </w:rPr>
      </w:pPr>
      <w:r>
        <w:rPr>
          <w:rFonts w:hint="eastAsia" w:ascii="宋体" w:hAnsi="宋体"/>
          <w:szCs w:val="21"/>
        </w:rPr>
        <w:t>获取方式:网上下载。本项目不发放纸质文件，投标人可自行在本公告“六、其他补充事宜”中网上查询地址的信息公告处下载招标文件。电子投标文件制作需要基于“广西政府采购云平台”（https://www.gcy.zfcg.gxzf.gov.cn/）获取的招标文件编制，拟参与本项目的潜在投标人需使用账号登录或者使用CA登录“广西政府采购云平台”平台-进入“项目采购”应用，在获取招标文件菜单中选择项目，获取招标文件。</w:t>
      </w:r>
    </w:p>
    <w:p w14:paraId="7539CFBC">
      <w:pPr>
        <w:snapToGrid w:val="0"/>
        <w:spacing w:line="400" w:lineRule="exact"/>
        <w:ind w:firstLine="472" w:firstLineChars="225"/>
        <w:rPr>
          <w:rFonts w:ascii="宋体" w:hAnsi="宋体"/>
          <w:szCs w:val="21"/>
        </w:rPr>
      </w:pPr>
      <w:r>
        <w:rPr>
          <w:rFonts w:hint="eastAsia" w:ascii="宋体" w:hAnsi="宋体"/>
          <w:szCs w:val="21"/>
        </w:rPr>
        <w:t>售价：0元。</w:t>
      </w:r>
    </w:p>
    <w:p w14:paraId="45E347AC">
      <w:pPr>
        <w:spacing w:line="400" w:lineRule="exact"/>
        <w:rPr>
          <w:rFonts w:ascii="黑体" w:hAnsi="黑体" w:eastAsia="黑体"/>
          <w:b/>
          <w:bCs/>
          <w:sz w:val="24"/>
        </w:rPr>
      </w:pPr>
      <w:r>
        <w:rPr>
          <w:rFonts w:hint="eastAsia" w:ascii="黑体" w:hAnsi="黑体" w:eastAsia="黑体"/>
          <w:b/>
          <w:bCs/>
          <w:sz w:val="24"/>
        </w:rPr>
        <w:t>四、提交投标文件截止时间、开标时间和地点</w:t>
      </w:r>
    </w:p>
    <w:p w14:paraId="3B416C5F">
      <w:pPr>
        <w:spacing w:line="400" w:lineRule="exact"/>
        <w:ind w:firstLine="420" w:firstLineChars="200"/>
        <w:rPr>
          <w:rFonts w:ascii="宋体" w:hAnsi="宋体" w:cs="宋体"/>
          <w:szCs w:val="21"/>
          <w:u w:val="single"/>
        </w:rPr>
      </w:pPr>
      <w:r>
        <w:rPr>
          <w:rFonts w:hint="eastAsia" w:ascii="宋体" w:hAnsi="宋体"/>
          <w:bCs/>
          <w:szCs w:val="21"/>
        </w:rPr>
        <w:t>1、提交投标文件截止时间和开标时间：</w:t>
      </w:r>
      <w:r>
        <w:rPr>
          <w:rFonts w:hint="eastAsia" w:ascii="宋体" w:hAnsi="宋体" w:cs="宋体"/>
          <w:szCs w:val="21"/>
          <w:u w:val="single"/>
        </w:rPr>
        <w:t>2025年</w:t>
      </w:r>
      <w:r>
        <w:rPr>
          <w:rFonts w:hint="eastAsia" w:ascii="宋体" w:hAnsi="宋体" w:cs="宋体"/>
          <w:szCs w:val="21"/>
          <w:highlight w:val="none"/>
          <w:u w:val="single"/>
          <w:lang w:val="en-US" w:eastAsia="zh-CN"/>
        </w:rPr>
        <w:t>08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日</w:t>
      </w:r>
      <w:r>
        <w:rPr>
          <w:rFonts w:hint="eastAsia" w:ascii="宋体" w:hAnsi="宋体" w:cs="宋体"/>
          <w:bCs/>
          <w:szCs w:val="21"/>
          <w:u w:val="single"/>
        </w:rPr>
        <w:t>09 时30分</w:t>
      </w:r>
      <w:r>
        <w:rPr>
          <w:rFonts w:hint="eastAsia" w:ascii="宋体" w:hAnsi="宋体"/>
          <w:bCs/>
          <w:szCs w:val="21"/>
        </w:rPr>
        <w:t>（北京时间）</w:t>
      </w:r>
    </w:p>
    <w:p w14:paraId="57E75F03">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、投标和开标地点：</w:t>
      </w:r>
    </w:p>
    <w:p w14:paraId="6234E282">
      <w:pPr>
        <w:widowControl/>
        <w:spacing w:line="470" w:lineRule="exact"/>
        <w:ind w:firstLine="420" w:firstLineChars="200"/>
        <w:jc w:val="left"/>
        <w:rPr>
          <w:rFonts w:ascii="宋体" w:hAnsi="宋体"/>
          <w:szCs w:val="21"/>
        </w:rPr>
      </w:pPr>
      <w:r>
        <w:rPr>
          <w:rFonts w:hint="eastAsia" w:ascii="宋体" w:hAnsi="宋体"/>
          <w:szCs w:val="21"/>
        </w:rPr>
        <w:t>（1）投标文件提交方式：本项目为南宁市全流程电子化项目，通过“广西政府采购云平台”（</w:t>
      </w:r>
      <w:r>
        <w:rPr>
          <w:rFonts w:hint="eastAsia" w:hAnsi="宋体"/>
          <w:szCs w:val="21"/>
        </w:rPr>
        <w:t>https://www.gcy.zfcg.gxzf.gov.cn/</w:t>
      </w:r>
      <w:r>
        <w:rPr>
          <w:rFonts w:hint="eastAsia" w:ascii="宋体" w:hAnsi="宋体"/>
          <w:szCs w:val="21"/>
        </w:rPr>
        <w:t>）实行在线电子投标，投标人应先安装“广西政府采购云平台电子交易客户端”（请自行前往“广西政府采购云平台”进行下载），并按照本项目招标文件和“广西政府采购云平台”的要求编制、加密后在投标截止时间前通过网络上传至南宁市本级“广西政府采购云平台”，</w:t>
      </w:r>
      <w:r>
        <w:rPr>
          <w:rFonts w:hint="eastAsia" w:ascii="宋体" w:hAnsi="宋体"/>
          <w:b/>
          <w:szCs w:val="21"/>
        </w:rPr>
        <w:t>投标人在“广西政府采购云平台”提交电子版投标文件时，请填写参加远程开标活动经办人联系方式，</w:t>
      </w:r>
      <w:r>
        <w:rPr>
          <w:rFonts w:hint="eastAsia" w:ascii="宋体" w:hAnsi="宋体"/>
          <w:szCs w:val="21"/>
        </w:rPr>
        <w:t>电子投标具体操作流程详见本公告附件3。</w:t>
      </w:r>
    </w:p>
    <w:p w14:paraId="21E28F10">
      <w:pPr>
        <w:widowControl/>
        <w:spacing w:line="470" w:lineRule="exact"/>
        <w:ind w:firstLine="420" w:firstLineChars="200"/>
        <w:jc w:val="left"/>
        <w:rPr>
          <w:rFonts w:ascii="宋体" w:hAnsi="宋体"/>
          <w:szCs w:val="21"/>
        </w:rPr>
      </w:pPr>
      <w:r>
        <w:rPr>
          <w:rFonts w:hint="eastAsia" w:ascii="宋体" w:hAnsi="宋体"/>
          <w:szCs w:val="21"/>
        </w:rPr>
        <w:t>（2）未进行网上注册并办理数字证书（CA认证）的投标人将无法参与本项目政府采购活动，潜在投标人应当在投标截止时间前，完成电子交易平台上的CA数字证书办理（申领流程见本公告附件2）及投标文件的提交。完成CA数字证书办理预计7日左右，</w:t>
      </w:r>
      <w:r>
        <w:rPr>
          <w:rFonts w:hint="eastAsia" w:ascii="宋体" w:hAnsi="宋体" w:cs="宋体"/>
          <w:szCs w:val="21"/>
        </w:rPr>
        <w:t>投标人只需办理其中一家</w:t>
      </w:r>
      <w:r>
        <w:rPr>
          <w:rFonts w:ascii="宋体" w:hAnsi="宋体" w:cs="宋体"/>
          <w:szCs w:val="21"/>
        </w:rPr>
        <w:t>CA数字证书及签章</w:t>
      </w:r>
      <w:r>
        <w:rPr>
          <w:rFonts w:hint="eastAsia" w:ascii="宋体" w:hAnsi="宋体" w:cs="宋体"/>
          <w:szCs w:val="21"/>
        </w:rPr>
        <w:t>，</w:t>
      </w:r>
      <w:r>
        <w:rPr>
          <w:rFonts w:hint="eastAsia" w:ascii="宋体" w:hAnsi="宋体"/>
          <w:szCs w:val="21"/>
        </w:rPr>
        <w:t>建议各投标人抓紧时间办理。</w:t>
      </w:r>
    </w:p>
    <w:p w14:paraId="0B9719A1">
      <w:pPr>
        <w:widowControl/>
        <w:spacing w:line="470" w:lineRule="exact"/>
        <w:ind w:firstLine="420" w:firstLineChars="200"/>
        <w:jc w:val="left"/>
        <w:rPr>
          <w:rFonts w:ascii="宋体" w:hAnsi="宋体"/>
          <w:szCs w:val="21"/>
        </w:rPr>
      </w:pPr>
      <w:r>
        <w:rPr>
          <w:rFonts w:hint="eastAsia" w:ascii="宋体" w:hAnsi="宋体"/>
          <w:szCs w:val="21"/>
        </w:rPr>
        <w:t>（3）为确保网上操作合法、有效和安全，请投标人确保在电子投标过程中能够对相关数据电文进行加密和使用电子签章，妥善保管C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数字证书并使用有效的CA数字证书参与整个招标活动。</w:t>
      </w:r>
    </w:p>
    <w:p w14:paraId="3EBEED89">
      <w:pPr>
        <w:spacing w:line="470" w:lineRule="exact"/>
        <w:ind w:firstLine="420" w:firstLineChars="200"/>
        <w:rPr>
          <w:rFonts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DAB7584">
      <w:pPr>
        <w:widowControl/>
        <w:spacing w:line="470" w:lineRule="exact"/>
        <w:ind w:firstLine="420" w:firstLineChars="200"/>
        <w:jc w:val="left"/>
        <w:rPr>
          <w:rFonts w:ascii="宋体" w:hAnsi="宋体"/>
          <w:szCs w:val="21"/>
        </w:rPr>
      </w:pPr>
      <w:r>
        <w:rPr>
          <w:rFonts w:hint="eastAsia" w:ascii="宋体" w:hAnsi="宋体"/>
          <w:szCs w:val="21"/>
        </w:rPr>
        <w:t>（4）开标地点：本次招标将</w:t>
      </w:r>
      <w:r>
        <w:rPr>
          <w:rFonts w:hint="eastAsia" w:ascii="宋体" w:hAnsi="宋体"/>
          <w:szCs w:val="21"/>
          <w:u w:val="single"/>
        </w:rPr>
        <w:t>于</w:t>
      </w:r>
      <w:r>
        <w:rPr>
          <w:rFonts w:hint="eastAsia" w:ascii="宋体" w:hAnsi="宋体" w:cs="宋体"/>
          <w:szCs w:val="21"/>
          <w:u w:val="single"/>
        </w:rPr>
        <w:t>2025年</w:t>
      </w:r>
      <w:r>
        <w:rPr>
          <w:rFonts w:hint="eastAsia" w:ascii="宋体" w:hAnsi="宋体" w:cs="宋体"/>
          <w:szCs w:val="21"/>
          <w:highlight w:val="none"/>
          <w:u w:val="single"/>
          <w:lang w:val="en-US" w:eastAsia="zh-CN"/>
        </w:rPr>
        <w:t>08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日</w:t>
      </w:r>
      <w:r>
        <w:rPr>
          <w:rFonts w:hint="eastAsia" w:ascii="宋体" w:hAnsi="宋体" w:cs="宋体"/>
          <w:bCs/>
          <w:szCs w:val="21"/>
          <w:u w:val="single"/>
        </w:rPr>
        <w:t>09 时30分</w:t>
      </w:r>
      <w:r>
        <w:rPr>
          <w:rFonts w:hint="eastAsia" w:ascii="宋体" w:hAnsi="宋体"/>
          <w:szCs w:val="21"/>
          <w:highlight w:val="none"/>
        </w:rPr>
        <w:t>在“</w:t>
      </w:r>
      <w:r>
        <w:rPr>
          <w:rFonts w:hint="eastAsia" w:ascii="宋体" w:hAnsi="宋体"/>
          <w:szCs w:val="21"/>
        </w:rPr>
        <w:t>广西政府采购云平台”电子开标大厅开标。</w:t>
      </w:r>
    </w:p>
    <w:p w14:paraId="75C80D23">
      <w:pPr>
        <w:snapToGrid w:val="0"/>
        <w:spacing w:line="400" w:lineRule="exact"/>
        <w:ind w:firstLine="420" w:firstLineChars="200"/>
        <w:rPr>
          <w:rFonts w:ascii="宋体" w:hAnsi="宋体" w:cs="宋体"/>
          <w:kern w:val="0"/>
          <w:szCs w:val="21"/>
        </w:rPr>
      </w:pPr>
      <w:r>
        <w:rPr>
          <w:rFonts w:hint="eastAsia" w:ascii="宋体" w:hAnsi="宋体" w:cs="宋体"/>
          <w:kern w:val="0"/>
          <w:szCs w:val="21"/>
        </w:rPr>
        <w:t>（5）CA证书在线解密：投标人投标时，需携带制作投标文件时用来加密的有效数字证书（CA认证）登录“广西政府采购云平台”电子开标大厅现场按规定时间对加密的投标文件进行解密，否则后果自负。</w:t>
      </w:r>
    </w:p>
    <w:p w14:paraId="16ACDCCC">
      <w:pPr>
        <w:spacing w:line="400" w:lineRule="exact"/>
        <w:rPr>
          <w:rFonts w:ascii="黑体" w:hAnsi="黑体" w:eastAsia="黑体"/>
          <w:b/>
          <w:bCs/>
          <w:sz w:val="24"/>
        </w:rPr>
      </w:pPr>
      <w:r>
        <w:rPr>
          <w:rFonts w:hint="eastAsia" w:ascii="黑体" w:hAnsi="黑体" w:eastAsia="黑体"/>
          <w:b/>
          <w:bCs/>
          <w:sz w:val="24"/>
        </w:rPr>
        <w:t>五、公告期限</w:t>
      </w:r>
    </w:p>
    <w:p w14:paraId="009F32F0">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7671D6D5">
      <w:pPr>
        <w:spacing w:line="400" w:lineRule="exact"/>
        <w:rPr>
          <w:rFonts w:ascii="黑体" w:hAnsi="黑体" w:eastAsia="黑体"/>
          <w:b/>
          <w:bCs/>
          <w:sz w:val="24"/>
        </w:rPr>
      </w:pPr>
      <w:r>
        <w:rPr>
          <w:rFonts w:hint="eastAsia" w:ascii="黑体" w:hAnsi="黑体" w:eastAsia="黑体"/>
          <w:b/>
          <w:bCs/>
          <w:sz w:val="24"/>
        </w:rPr>
        <w:t>六、其他补充事宜</w:t>
      </w:r>
    </w:p>
    <w:p w14:paraId="084BABAF">
      <w:pPr>
        <w:spacing w:line="400" w:lineRule="exact"/>
        <w:ind w:firstLine="315" w:firstLineChars="15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投标保证金：本项目不收取投标保证金</w:t>
      </w:r>
    </w:p>
    <w:p w14:paraId="5A0612CB">
      <w:pPr>
        <w:spacing w:line="400" w:lineRule="exact"/>
        <w:ind w:firstLine="315" w:firstLineChars="150"/>
        <w:jc w:val="left"/>
        <w:rPr>
          <w:rFonts w:ascii="宋体" w:hAnsi="宋体"/>
          <w:szCs w:val="21"/>
        </w:rPr>
      </w:pPr>
      <w:r>
        <w:rPr>
          <w:rFonts w:hint="eastAsia" w:ascii="宋体" w:hAnsi="宋体" w:cs="宋体"/>
          <w:kern w:val="0"/>
          <w:szCs w:val="21"/>
        </w:rPr>
        <w:t>2.采购意向公开链接</w:t>
      </w:r>
      <w:r>
        <w:rPr>
          <w:rFonts w:hint="eastAsia"/>
        </w:rPr>
        <w:t xml:space="preserve"> ：</w:t>
      </w:r>
      <w:r>
        <w:t>https://zfcg.gxzf.gov.cn/luban/detail?parentId=66601&amp;articleId=ann_vxWUWm9gI00jGRkORfBPEtD5ndTMr3NGt5TILBJnhQo=&amp;utm=web-micro-app-back-front.13d9fe71.0.0.ed0104005b0b11f0988d674850d9605d</w:t>
      </w:r>
    </w:p>
    <w:p w14:paraId="360BD4C2">
      <w:pPr>
        <w:spacing w:line="400" w:lineRule="exact"/>
        <w:ind w:firstLine="315" w:firstLineChars="150"/>
        <w:rPr>
          <w:rFonts w:ascii="宋体" w:hAnsi="宋体" w:cs="宋体"/>
          <w:kern w:val="0"/>
          <w:szCs w:val="21"/>
        </w:rPr>
      </w:pPr>
      <w:r>
        <w:rPr>
          <w:rFonts w:ascii="宋体" w:hAnsi="宋体" w:cs="宋体"/>
          <w:kern w:val="0"/>
          <w:szCs w:val="21"/>
        </w:rPr>
        <w:t>3.</w:t>
      </w:r>
      <w:r>
        <w:rPr>
          <w:rFonts w:hint="eastAsia" w:ascii="宋体" w:hAnsi="宋体" w:cs="宋体"/>
          <w:kern w:val="0"/>
          <w:szCs w:val="21"/>
        </w:rPr>
        <w:t>网上查询地址</w:t>
      </w:r>
    </w:p>
    <w:p w14:paraId="7EEDD63D">
      <w:pPr>
        <w:spacing w:line="470" w:lineRule="exact"/>
        <w:ind w:firstLine="315" w:firstLineChars="150"/>
        <w:rPr>
          <w:rFonts w:ascii="宋体" w:hAnsi="宋体" w:cs="宋体"/>
          <w:kern w:val="0"/>
          <w:szCs w:val="21"/>
        </w:rPr>
      </w:pPr>
      <w:r>
        <w:rPr>
          <w:rFonts w:hint="eastAsia" w:ascii="宋体" w:hAnsi="宋体" w:cs="宋体"/>
          <w:kern w:val="0"/>
          <w:szCs w:val="21"/>
        </w:rPr>
        <w:t xml:space="preserve">http://www.ccgp.gov.cn (中国政府采购网),http://zfcg.gxzf.gov.cn (广西政府采购网) , </w:t>
      </w:r>
      <w:r>
        <w:rPr>
          <w:rFonts w:ascii="宋体" w:hAnsi="宋体" w:cs="宋体"/>
          <w:kern w:val="0"/>
          <w:szCs w:val="21"/>
        </w:rPr>
        <w:t>http://ggzy.jgswj.gxzf.gov.cn/nnggzy/ (</w:t>
      </w:r>
      <w:r>
        <w:rPr>
          <w:rFonts w:hint="eastAsia" w:ascii="宋体" w:hAnsi="宋体" w:cs="宋体"/>
          <w:kern w:val="0"/>
          <w:szCs w:val="21"/>
        </w:rPr>
        <w:t>全国公共资源交易平台（广西·南宁）)</w:t>
      </w:r>
    </w:p>
    <w:p w14:paraId="0540D21B">
      <w:pPr>
        <w:spacing w:line="400" w:lineRule="exact"/>
        <w:ind w:firstLine="315" w:firstLineChars="150"/>
        <w:rPr>
          <w:rFonts w:ascii="宋体" w:hAnsi="宋体" w:cs="宋体"/>
          <w:kern w:val="0"/>
          <w:szCs w:val="21"/>
        </w:rPr>
      </w:pPr>
      <w:r>
        <w:rPr>
          <w:rFonts w:hint="eastAsia" w:ascii="宋体" w:hAnsi="宋体"/>
          <w:szCs w:val="21"/>
        </w:rPr>
        <w:t xml:space="preserve">4. </w:t>
      </w:r>
      <w:r>
        <w:rPr>
          <w:rFonts w:hint="eastAsia" w:ascii="宋体" w:hAnsi="宋体" w:cs="宋体"/>
          <w:kern w:val="0"/>
          <w:szCs w:val="21"/>
        </w:rPr>
        <w:t>本项目需要落实的政府采购政策：</w:t>
      </w:r>
      <w:bookmarkStart w:id="3" w:name="PO_3000001867_PM023"/>
    </w:p>
    <w:bookmarkEnd w:id="3"/>
    <w:p w14:paraId="22C917AC">
      <w:pPr>
        <w:spacing w:line="470" w:lineRule="exact"/>
        <w:ind w:firstLine="315" w:firstLineChars="150"/>
        <w:rPr>
          <w:rFonts w:ascii="宋体" w:hAnsi="宋体" w:cs="宋体"/>
          <w:kern w:val="0"/>
          <w:szCs w:val="21"/>
        </w:rPr>
      </w:pPr>
      <w:r>
        <w:rPr>
          <w:rFonts w:hint="eastAsia" w:ascii="宋体" w:hAnsi="宋体" w:cs="宋体"/>
          <w:kern w:val="0"/>
          <w:szCs w:val="21"/>
        </w:rPr>
        <w:t>（1）政府采购促进中小企业发展。</w:t>
      </w:r>
    </w:p>
    <w:p w14:paraId="179DEE5D">
      <w:pPr>
        <w:spacing w:line="470" w:lineRule="exact"/>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20CE2733">
      <w:pPr>
        <w:spacing w:line="470" w:lineRule="exact"/>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1FC298F6">
      <w:pPr>
        <w:spacing w:line="470" w:lineRule="exact"/>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0772C925">
      <w:pPr>
        <w:spacing w:line="470" w:lineRule="exact"/>
        <w:ind w:firstLine="315" w:firstLineChars="150"/>
        <w:rPr>
          <w:rFonts w:ascii="宋体" w:hAnsi="宋体" w:cs="宋体"/>
          <w:kern w:val="0"/>
          <w:szCs w:val="21"/>
        </w:rPr>
      </w:pPr>
      <w:r>
        <w:rPr>
          <w:rFonts w:hint="eastAsia" w:ascii="宋体" w:hAnsi="宋体" w:cs="宋体"/>
          <w:kern w:val="0"/>
          <w:szCs w:val="21"/>
        </w:rPr>
        <w:t>（5）政府采购支持监狱企业发展。</w:t>
      </w:r>
    </w:p>
    <w:p w14:paraId="599B579F">
      <w:pPr>
        <w:spacing w:line="400" w:lineRule="exact"/>
        <w:ind w:firstLine="315" w:firstLineChars="150"/>
      </w:pPr>
      <w:r>
        <w:rPr>
          <w:rFonts w:hint="eastAsia" w:ascii="宋体" w:hAnsi="宋体" w:cs="宋体"/>
          <w:kern w:val="0"/>
          <w:szCs w:val="21"/>
        </w:rPr>
        <w:t>（6）</w:t>
      </w:r>
      <w:r>
        <w:rPr>
          <w:rFonts w:hint="eastAsia"/>
        </w:rPr>
        <w:t>扶持不发达地区和少数民族地区政策</w:t>
      </w:r>
    </w:p>
    <w:p w14:paraId="377D5E08">
      <w:pPr>
        <w:spacing w:line="400" w:lineRule="exact"/>
        <w:ind w:firstLine="315" w:firstLineChars="150"/>
        <w:rPr>
          <w:rFonts w:ascii="宋体" w:hAnsi="宋体" w:cs="宋体"/>
          <w:kern w:val="0"/>
          <w:szCs w:val="21"/>
        </w:rPr>
      </w:pPr>
      <w:r>
        <w:rPr>
          <w:rFonts w:ascii="宋体" w:hAnsi="宋体" w:cs="宋体"/>
          <w:kern w:val="0"/>
          <w:szCs w:val="21"/>
        </w:rPr>
        <w:t>5.</w:t>
      </w:r>
      <w:r>
        <w:rPr>
          <w:rFonts w:hint="eastAsia" w:ascii="宋体" w:hAnsi="宋体" w:cs="宋体"/>
          <w:kern w:val="0"/>
          <w:szCs w:val="21"/>
        </w:rPr>
        <w:t>投标人认为招标文件使自己的权益受到损害的，可以在知道或者应知其权益受到损害之日起7个工作日内，以书面形式向采购人、采购代理机构提出质疑。质疑投标人对采购人、采购代理机构的答复不满意或者采购人、采购代理机构未在规定的时间内作出答复的，可以在答复期满后十五个工作日内向同级政府采购监督管理部门投诉。</w:t>
      </w:r>
    </w:p>
    <w:p w14:paraId="5F8D28A1">
      <w:pPr>
        <w:spacing w:line="400" w:lineRule="exact"/>
        <w:ind w:firstLine="315" w:firstLineChars="150"/>
        <w:rPr>
          <w:rFonts w:ascii="宋体" w:hAnsi="宋体" w:cs="宋体"/>
          <w:kern w:val="0"/>
          <w:szCs w:val="21"/>
        </w:rPr>
      </w:pPr>
      <w:r>
        <w:rPr>
          <w:rFonts w:ascii="宋体" w:hAnsi="宋体" w:cs="宋体"/>
          <w:kern w:val="0"/>
          <w:szCs w:val="21"/>
        </w:rPr>
        <w:t>6.</w:t>
      </w:r>
      <w:r>
        <w:rPr>
          <w:rFonts w:hint="eastAsia" w:ascii="宋体" w:hAnsi="宋体" w:cs="宋体"/>
          <w:kern w:val="0"/>
          <w:szCs w:val="21"/>
        </w:rPr>
        <w:t xml:space="preserve"> 若对项目采购电子交易系统操作有疑问，可登录“广西政府采购云平台”（https://www.gcy.zfcg.gxzf.gov.cn/），点击右侧咨询小采，获取采小蜜智能服务管家帮助，或拨打广西政府采购云平台服务热线95763获取热线服务帮助。</w:t>
      </w:r>
    </w:p>
    <w:p w14:paraId="455C8C84">
      <w:pPr>
        <w:spacing w:line="380" w:lineRule="exact"/>
        <w:ind w:firstLine="315" w:firstLineChars="150"/>
        <w:rPr>
          <w:rFonts w:ascii="宋体" w:hAnsi="宋体" w:cs="宋体"/>
          <w:kern w:val="0"/>
          <w:szCs w:val="21"/>
          <w:highlight w:val="yellow"/>
        </w:rPr>
      </w:pPr>
      <w:r>
        <w:rPr>
          <w:rFonts w:ascii="宋体" w:hAnsi="宋体" w:cs="宋体"/>
          <w:kern w:val="0"/>
          <w:szCs w:val="21"/>
        </w:rPr>
        <w:t>7.</w:t>
      </w:r>
      <w:r>
        <w:rPr>
          <w:rFonts w:hint="eastAsia"/>
        </w:rPr>
        <w:t>采购计划编号：NNZC[2025]3897号</w:t>
      </w:r>
    </w:p>
    <w:p w14:paraId="0A87909A">
      <w:pPr>
        <w:ind w:firstLine="210" w:firstLineChars="100"/>
      </w:pPr>
    </w:p>
    <w:p w14:paraId="0DC325F6">
      <w:pPr>
        <w:spacing w:line="400" w:lineRule="exact"/>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p>
    <w:p w14:paraId="129402D2">
      <w:pPr>
        <w:spacing w:line="400" w:lineRule="exact"/>
        <w:jc w:val="left"/>
        <w:rPr>
          <w:rFonts w:ascii="宋体" w:hAnsi="宋体"/>
          <w:szCs w:val="21"/>
        </w:rPr>
      </w:pPr>
      <w:r>
        <w:rPr>
          <w:rFonts w:hint="eastAsia" w:ascii="宋体" w:hAnsi="宋体" w:cs="宋体"/>
          <w:szCs w:val="21"/>
        </w:rPr>
        <w:t>　　　 1.采购人信息</w:t>
      </w:r>
    </w:p>
    <w:p w14:paraId="533CEB75">
      <w:pPr>
        <w:spacing w:line="400" w:lineRule="exact"/>
        <w:ind w:left="1041" w:leftChars="371" w:hanging="262" w:hangingChars="125"/>
        <w:jc w:val="left"/>
        <w:rPr>
          <w:rFonts w:ascii="宋体" w:hAnsi="宋体"/>
          <w:szCs w:val="21"/>
          <w:u w:val="single"/>
        </w:rPr>
      </w:pPr>
      <w:r>
        <w:rPr>
          <w:rFonts w:hint="eastAsia" w:ascii="宋体" w:hAnsi="宋体"/>
          <w:szCs w:val="21"/>
        </w:rPr>
        <w:t>名 称：</w:t>
      </w:r>
      <w:r>
        <w:rPr>
          <w:rFonts w:hint="eastAsia" w:ascii="宋体" w:hAnsi="宋体"/>
          <w:szCs w:val="21"/>
          <w:u w:val="single"/>
        </w:rPr>
        <w:t>南宁市不动产登记中心</w:t>
      </w:r>
    </w:p>
    <w:p w14:paraId="6321D80B">
      <w:pPr>
        <w:spacing w:line="400" w:lineRule="exact"/>
        <w:ind w:left="1041" w:leftChars="371" w:hanging="262" w:hangingChars="125"/>
        <w:jc w:val="left"/>
        <w:rPr>
          <w:rFonts w:ascii="宋体" w:hAnsi="宋体"/>
          <w:szCs w:val="21"/>
          <w:u w:val="single"/>
        </w:rPr>
      </w:pPr>
      <w:r>
        <w:rPr>
          <w:rFonts w:hint="eastAsia" w:ascii="宋体" w:hAnsi="宋体"/>
          <w:szCs w:val="21"/>
        </w:rPr>
        <w:t>地 址：</w:t>
      </w:r>
      <w:r>
        <w:rPr>
          <w:rFonts w:hint="eastAsia" w:ascii="宋体" w:hAnsi="宋体" w:cs="Arial"/>
          <w:bCs/>
          <w:color w:val="000000"/>
          <w:kern w:val="0"/>
          <w:szCs w:val="21"/>
          <w:u w:val="single"/>
        </w:rPr>
        <w:t>南宁市玉洞大道33号南宁市民中心B座6楼</w:t>
      </w:r>
    </w:p>
    <w:p w14:paraId="246A1775">
      <w:pPr>
        <w:spacing w:line="400" w:lineRule="exact"/>
        <w:ind w:left="1041" w:leftChars="371" w:hanging="262" w:hangingChars="125"/>
        <w:jc w:val="left"/>
        <w:rPr>
          <w:rFonts w:hAnsi="宋体"/>
        </w:rPr>
      </w:pPr>
      <w:r>
        <w:rPr>
          <w:rFonts w:hint="eastAsia" w:hAnsi="宋体"/>
        </w:rPr>
        <w:t>项目联系人：</w:t>
      </w:r>
      <w:r>
        <w:rPr>
          <w:rFonts w:hint="eastAsia" w:ascii="宋体" w:hAnsi="宋体" w:cs="Arial"/>
          <w:bCs/>
          <w:color w:val="000000"/>
          <w:kern w:val="0"/>
          <w:szCs w:val="21"/>
          <w:u w:val="single"/>
        </w:rPr>
        <w:t>王继冕</w:t>
      </w:r>
      <w:r>
        <w:rPr>
          <w:rFonts w:hAnsi="宋体"/>
        </w:rPr>
        <w:t xml:space="preserve"> </w:t>
      </w:r>
    </w:p>
    <w:p w14:paraId="1512A7D7">
      <w:pPr>
        <w:spacing w:line="400" w:lineRule="exact"/>
        <w:ind w:left="1041" w:leftChars="371" w:hanging="262" w:hangingChars="125"/>
        <w:jc w:val="left"/>
        <w:rPr>
          <w:rFonts w:ascii="宋体" w:hAnsi="宋体"/>
          <w:szCs w:val="21"/>
          <w:u w:val="single"/>
        </w:rPr>
      </w:pPr>
      <w:r>
        <w:rPr>
          <w:rFonts w:hint="eastAsia" w:ascii="宋体" w:hAnsi="宋体"/>
          <w:szCs w:val="21"/>
        </w:rPr>
        <w:t>联系电话：</w:t>
      </w:r>
      <w:r>
        <w:rPr>
          <w:rFonts w:ascii="宋体" w:hAnsi="宋体" w:cs="Arial"/>
          <w:bCs/>
          <w:color w:val="000000"/>
          <w:kern w:val="0"/>
          <w:szCs w:val="21"/>
          <w:u w:val="single"/>
        </w:rPr>
        <w:t>0771-</w:t>
      </w:r>
      <w:r>
        <w:rPr>
          <w:rFonts w:hint="eastAsia" w:ascii="宋体" w:hAnsi="宋体" w:cs="Arial"/>
          <w:bCs/>
          <w:color w:val="000000"/>
          <w:kern w:val="0"/>
          <w:szCs w:val="21"/>
          <w:u w:val="single"/>
        </w:rPr>
        <w:t>4306675</w:t>
      </w:r>
      <w:r>
        <w:rPr>
          <w:rFonts w:ascii="宋体" w:hAnsi="宋体" w:cs="Arial"/>
          <w:bCs/>
          <w:color w:val="000000"/>
          <w:kern w:val="0"/>
          <w:szCs w:val="21"/>
          <w:u w:val="single"/>
        </w:rPr>
        <w:t xml:space="preserve"> </w:t>
      </w:r>
      <w:r>
        <w:rPr>
          <w:rFonts w:ascii="宋体" w:hAnsi="宋体" w:cs="Arial"/>
          <w:bCs/>
          <w:kern w:val="0"/>
          <w:szCs w:val="21"/>
          <w:u w:val="single"/>
        </w:rPr>
        <w:t xml:space="preserve"> </w:t>
      </w:r>
    </w:p>
    <w:p w14:paraId="07BDAFC3">
      <w:pPr>
        <w:spacing w:line="400" w:lineRule="exact"/>
        <w:ind w:left="1041" w:leftChars="371" w:hanging="262" w:hangingChars="125"/>
        <w:jc w:val="left"/>
        <w:rPr>
          <w:rFonts w:ascii="宋体" w:hAnsi="宋体"/>
          <w:szCs w:val="21"/>
        </w:rPr>
      </w:pPr>
      <w:r>
        <w:rPr>
          <w:rFonts w:hint="eastAsia" w:ascii="宋体" w:hAnsi="宋体" w:cs="宋体"/>
          <w:szCs w:val="21"/>
        </w:rPr>
        <w:t>2.采购代理机构信息</w:t>
      </w:r>
    </w:p>
    <w:p w14:paraId="130C785A">
      <w:pPr>
        <w:spacing w:line="400" w:lineRule="exact"/>
        <w:ind w:firstLine="735" w:firstLineChars="350"/>
        <w:rPr>
          <w:rFonts w:ascii="宋体" w:hAnsi="宋体"/>
          <w:szCs w:val="21"/>
          <w:u w:val="single"/>
        </w:rPr>
      </w:pPr>
      <w:r>
        <w:rPr>
          <w:rFonts w:hint="eastAsia" w:ascii="宋体" w:hAnsi="宋体"/>
          <w:szCs w:val="21"/>
        </w:rPr>
        <w:t>名 称：</w:t>
      </w:r>
      <w:r>
        <w:rPr>
          <w:rFonts w:hint="eastAsia" w:ascii="宋体" w:hAnsi="宋体"/>
          <w:szCs w:val="21"/>
          <w:u w:val="single"/>
        </w:rPr>
        <w:t>广西机电设备招标有限公司</w:t>
      </w:r>
    </w:p>
    <w:p w14:paraId="6071C420">
      <w:pPr>
        <w:spacing w:line="400" w:lineRule="exact"/>
        <w:ind w:firstLine="735" w:firstLineChars="350"/>
        <w:rPr>
          <w:rFonts w:ascii="宋体" w:hAnsi="宋体"/>
          <w:szCs w:val="21"/>
          <w:u w:val="single"/>
        </w:rPr>
      </w:pPr>
      <w:r>
        <w:rPr>
          <w:rFonts w:hint="eastAsia" w:ascii="宋体" w:hAnsi="宋体"/>
          <w:szCs w:val="21"/>
        </w:rPr>
        <w:t>地　址：</w:t>
      </w:r>
      <w:r>
        <w:rPr>
          <w:rFonts w:hint="eastAsia" w:ascii="宋体" w:hAnsi="宋体"/>
          <w:szCs w:val="21"/>
          <w:u w:val="single"/>
        </w:rPr>
        <w:t>广西南宁市金湖路63号金源CBD现代城7层</w:t>
      </w:r>
    </w:p>
    <w:p w14:paraId="077DD8A5">
      <w:pPr>
        <w:spacing w:line="400" w:lineRule="exact"/>
        <w:ind w:firstLine="735" w:firstLineChars="350"/>
        <w:rPr>
          <w:rFonts w:ascii="宋体" w:hAnsi="宋体"/>
          <w:szCs w:val="21"/>
        </w:rPr>
      </w:pPr>
      <w:r>
        <w:rPr>
          <w:rFonts w:hint="eastAsia" w:ascii="宋体" w:hAnsi="宋体"/>
          <w:szCs w:val="21"/>
        </w:rPr>
        <w:t>联系电话：</w:t>
      </w:r>
      <w:r>
        <w:rPr>
          <w:rFonts w:ascii="宋体" w:hAnsi="宋体"/>
          <w:szCs w:val="21"/>
          <w:u w:val="single"/>
        </w:rPr>
        <w:t>0771-2808981</w:t>
      </w:r>
    </w:p>
    <w:p w14:paraId="01ECDD54">
      <w:pPr>
        <w:spacing w:line="400" w:lineRule="exact"/>
        <w:ind w:firstLine="707" w:firstLineChars="337"/>
        <w:rPr>
          <w:rFonts w:ascii="宋体" w:hAnsi="宋体"/>
          <w:szCs w:val="21"/>
        </w:rPr>
      </w:pPr>
      <w:r>
        <w:rPr>
          <w:rFonts w:hint="eastAsia" w:ascii="宋体" w:hAnsi="宋体"/>
          <w:szCs w:val="21"/>
        </w:rPr>
        <w:t>3.项目联系方式</w:t>
      </w:r>
    </w:p>
    <w:p w14:paraId="76F39982">
      <w:pPr>
        <w:spacing w:line="400" w:lineRule="exact"/>
        <w:ind w:firstLine="707" w:firstLineChars="337"/>
        <w:rPr>
          <w:rFonts w:ascii="宋体" w:hAnsi="宋体"/>
          <w:szCs w:val="21"/>
        </w:rPr>
      </w:pPr>
      <w:r>
        <w:rPr>
          <w:rFonts w:hint="eastAsia" w:ascii="宋体" w:hAnsi="宋体"/>
          <w:szCs w:val="21"/>
        </w:rPr>
        <w:t>项目联系人：</w:t>
      </w:r>
      <w:r>
        <w:rPr>
          <w:rFonts w:hint="eastAsia" w:ascii="宋体" w:hAnsi="宋体" w:cs="宋体"/>
          <w:szCs w:val="21"/>
          <w:u w:val="single"/>
        </w:rPr>
        <w:t>梁艳冰、谭玉华</w:t>
      </w:r>
    </w:p>
    <w:p w14:paraId="7A5500B1">
      <w:pPr>
        <w:spacing w:line="400" w:lineRule="exact"/>
        <w:ind w:firstLine="707" w:firstLineChars="337"/>
        <w:rPr>
          <w:rFonts w:ascii="宋体" w:hAnsi="宋体"/>
          <w:szCs w:val="21"/>
          <w:u w:val="single"/>
        </w:rPr>
      </w:pPr>
      <w:r>
        <w:rPr>
          <w:rFonts w:hint="eastAsia" w:ascii="宋体" w:hAnsi="宋体"/>
          <w:szCs w:val="21"/>
        </w:rPr>
        <w:t>电话：</w:t>
      </w:r>
      <w:r>
        <w:rPr>
          <w:rFonts w:ascii="宋体" w:hAnsi="宋体"/>
          <w:szCs w:val="21"/>
          <w:u w:val="single"/>
        </w:rPr>
        <w:t>0771-2808981</w:t>
      </w:r>
    </w:p>
    <w:p w14:paraId="2A088FCC">
      <w:pPr>
        <w:spacing w:line="400" w:lineRule="exact"/>
        <w:ind w:firstLine="707" w:firstLineChars="337"/>
        <w:rPr>
          <w:rFonts w:ascii="宋体" w:hAnsi="宋体"/>
          <w:szCs w:val="21"/>
          <w:u w:val="single"/>
        </w:rPr>
      </w:pPr>
    </w:p>
    <w:p w14:paraId="25814493">
      <w:pPr>
        <w:spacing w:line="470" w:lineRule="exact"/>
        <w:ind w:firstLine="420" w:firstLineChars="200"/>
        <w:rPr>
          <w:rFonts w:ascii="宋体" w:hAnsi="宋体"/>
          <w:szCs w:val="21"/>
        </w:rPr>
      </w:pPr>
      <w:r>
        <w:rPr>
          <w:rFonts w:hint="eastAsia" w:ascii="宋体" w:hAnsi="宋体"/>
          <w:szCs w:val="21"/>
        </w:rPr>
        <w:t>附件： 1.招标文件</w:t>
      </w:r>
    </w:p>
    <w:p w14:paraId="6B308F78">
      <w:pPr>
        <w:spacing w:line="470" w:lineRule="exact"/>
        <w:ind w:firstLine="420" w:firstLineChars="200"/>
      </w:pPr>
      <w:r>
        <w:rPr>
          <w:rFonts w:hint="eastAsia" w:ascii="宋体" w:hAnsi="宋体"/>
          <w:szCs w:val="21"/>
        </w:rPr>
        <w:t xml:space="preserve">       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fldChar w:fldCharType="begin"/>
      </w:r>
      <w:r>
        <w:instrText xml:space="preserve"> HYPERLINK "http://nncz.nanning.gov.cn/" </w:instrText>
      </w:r>
      <w:r>
        <w:fldChar w:fldCharType="separate"/>
      </w:r>
      <w:r>
        <w:rPr>
          <w:rFonts w:hint="eastAsia"/>
        </w:rPr>
        <w:t>http://nncz.nanning.gov.cn/</w:t>
      </w:r>
      <w:r>
        <w:rPr>
          <w:rFonts w:hint="eastAsia"/>
        </w:rPr>
        <w:fldChar w:fldCharType="end"/>
      </w:r>
      <w:r>
        <w:rPr>
          <w:rFonts w:hint="eastAsia"/>
        </w:rPr>
        <w:t>（南宁市财政局官网）-下载专区-南宁市广西政府采购云平台CA证书办理操作指南</w:t>
      </w:r>
      <w:r>
        <w:rPr>
          <w:rFonts w:hint="eastAsia" w:ascii="宋体" w:hAnsi="宋体"/>
          <w:szCs w:val="21"/>
        </w:rPr>
        <w:t>）</w:t>
      </w:r>
    </w:p>
    <w:p w14:paraId="40FCE727">
      <w:pPr>
        <w:spacing w:line="470" w:lineRule="exact"/>
        <w:ind w:firstLine="420" w:firstLineChars="200"/>
        <w:rPr>
          <w:rFonts w:ascii="宋体" w:hAnsi="宋体"/>
          <w:szCs w:val="21"/>
        </w:rPr>
      </w:pPr>
      <w:r>
        <w:rPr>
          <w:rFonts w:hint="eastAsia" w:ascii="宋体" w:hAnsi="宋体"/>
          <w:szCs w:val="21"/>
        </w:rPr>
        <w:t>3.电子投标文件制作与投送教程（在此网址下载：</w:t>
      </w:r>
      <w:r>
        <w:fldChar w:fldCharType="begin"/>
      </w:r>
      <w:r>
        <w:instrText xml:space="preserve"> HYPERLINK "http://nncz.nanning.gov.cn/" </w:instrText>
      </w:r>
      <w:r>
        <w:fldChar w:fldCharType="separate"/>
      </w:r>
      <w:r>
        <w:rPr>
          <w:rFonts w:hint="eastAsia"/>
        </w:rPr>
        <w:t>http://nncz.nanning.gov.cn/</w:t>
      </w:r>
      <w:r>
        <w:rPr>
          <w:rFonts w:hint="eastAsia"/>
        </w:rPr>
        <w:fldChar w:fldCharType="end"/>
      </w:r>
      <w:r>
        <w:rPr>
          <w:rFonts w:hint="eastAsia"/>
        </w:rPr>
        <w:t>（南宁市财政局官网）-下载专区</w:t>
      </w:r>
      <w:r>
        <w:rPr>
          <w:rFonts w:hint="eastAsia" w:ascii="宋体" w:hAnsi="宋体"/>
          <w:szCs w:val="21"/>
        </w:rPr>
        <w:t>）</w:t>
      </w:r>
    </w:p>
    <w:p w14:paraId="413CA70C">
      <w:pPr>
        <w:spacing w:line="400" w:lineRule="exact"/>
        <w:rPr>
          <w:rFonts w:ascii="宋体" w:hAnsi="宋体"/>
          <w:szCs w:val="21"/>
        </w:rPr>
      </w:pPr>
    </w:p>
    <w:p w14:paraId="4EE15611">
      <w:pPr>
        <w:spacing w:line="400" w:lineRule="exact"/>
        <w:jc w:val="right"/>
        <w:rPr>
          <w:rFonts w:ascii="宋体" w:hAnsi="宋体"/>
          <w:szCs w:val="21"/>
        </w:rPr>
      </w:pPr>
      <w:r>
        <w:rPr>
          <w:rFonts w:hint="eastAsia" w:ascii="宋体" w:hAnsi="宋体"/>
          <w:szCs w:val="21"/>
          <w:u w:val="single"/>
        </w:rPr>
        <w:t>广西机电设备招标有限公司</w:t>
      </w:r>
    </w:p>
    <w:p w14:paraId="35AFBACB">
      <w:pPr>
        <w:jc w:val="center"/>
        <w:outlineLvl w:val="0"/>
        <w:rPr>
          <w:b/>
          <w:sz w:val="36"/>
        </w:rPr>
      </w:pPr>
      <w:r>
        <w:rPr>
          <w:rFonts w:hint="eastAsia" w:hAnsi="宋体" w:cs="宋体"/>
          <w:szCs w:val="21"/>
        </w:rPr>
        <w:t xml:space="preserve">                                                              </w:t>
      </w:r>
      <w:r>
        <w:rPr>
          <w:rFonts w:hint="eastAsia" w:hAnsi="宋体" w:cs="宋体"/>
          <w:szCs w:val="21"/>
          <w:highlight w:val="none"/>
        </w:rPr>
        <w:t xml:space="preserve"> </w:t>
      </w:r>
      <w:r>
        <w:rPr>
          <w:rFonts w:hint="eastAsia" w:hAnsi="宋体" w:cs="宋体"/>
          <w:szCs w:val="21"/>
          <w:highlight w:val="none"/>
          <w:u w:val="single"/>
        </w:rPr>
        <w:t>2025年</w:t>
      </w:r>
      <w:r>
        <w:rPr>
          <w:rFonts w:hint="eastAsia" w:ascii="宋体" w:hAnsi="宋体" w:cs="宋体"/>
          <w:szCs w:val="21"/>
          <w:highlight w:val="none"/>
          <w:u w:val="single"/>
          <w:lang w:val="en-US" w:eastAsia="zh-CN"/>
        </w:rPr>
        <w:t>08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01</w:t>
      </w:r>
      <w:r>
        <w:rPr>
          <w:rFonts w:hint="eastAsia" w:ascii="宋体" w:hAnsi="宋体" w:cs="宋体"/>
          <w:szCs w:val="21"/>
          <w:highlight w:val="none"/>
          <w:u w:val="single"/>
        </w:rPr>
        <w:t>日</w:t>
      </w:r>
      <w:r>
        <w:rPr>
          <w:rFonts w:hint="eastAsia"/>
          <w:b/>
          <w:sz w:val="36"/>
          <w:highlight w:val="none"/>
        </w:rPr>
        <w:br w:type="page"/>
      </w:r>
      <w:bookmarkStart w:id="4" w:name="_Toc28057"/>
      <w:r>
        <w:rPr>
          <w:rFonts w:hint="eastAsia"/>
          <w:b/>
          <w:sz w:val="36"/>
        </w:rPr>
        <w:t>第二章</w:t>
      </w:r>
      <w:r>
        <w:rPr>
          <w:b/>
          <w:sz w:val="36"/>
        </w:rPr>
        <w:t xml:space="preserve">  </w:t>
      </w:r>
      <w:r>
        <w:rPr>
          <w:rFonts w:hint="eastAsia"/>
          <w:b/>
          <w:sz w:val="36"/>
        </w:rPr>
        <w:t>采购需求</w:t>
      </w:r>
      <w:bookmarkEnd w:id="4"/>
    </w:p>
    <w:p w14:paraId="319DD7D0">
      <w:pPr>
        <w:adjustRightInd w:val="0"/>
        <w:spacing w:line="340" w:lineRule="exact"/>
        <w:jc w:val="center"/>
        <w:rPr>
          <w:rFonts w:hAnsi="宋体"/>
          <w:b/>
          <w:szCs w:val="21"/>
        </w:rPr>
      </w:pPr>
    </w:p>
    <w:p w14:paraId="0F6D06C8">
      <w:pPr>
        <w:adjustRightInd w:val="0"/>
        <w:spacing w:line="340" w:lineRule="exact"/>
        <w:rPr>
          <w:rFonts w:hAnsi="宋体"/>
          <w:b/>
          <w:szCs w:val="21"/>
        </w:rPr>
      </w:pPr>
      <w:r>
        <w:rPr>
          <w:rFonts w:hint="eastAsia" w:hAnsi="宋体"/>
          <w:b/>
          <w:szCs w:val="21"/>
        </w:rPr>
        <w:t>说明：</w:t>
      </w:r>
    </w:p>
    <w:p w14:paraId="64A9CD51">
      <w:pPr>
        <w:spacing w:line="360" w:lineRule="auto"/>
        <w:ind w:firstLine="420" w:firstLineChars="200"/>
        <w:jc w:val="left"/>
        <w:rPr>
          <w:rFonts w:ascii="宋体" w:hAnsi="宋体" w:cs="宋体"/>
          <w:szCs w:val="21"/>
        </w:rPr>
      </w:pPr>
      <w:r>
        <w:t xml:space="preserve">1. </w:t>
      </w:r>
      <w:r>
        <w:rPr>
          <w:rFonts w:hint="eastAsia"/>
        </w:rPr>
        <w:t>为落实政府采购政策需满足的要求</w:t>
      </w:r>
    </w:p>
    <w:p w14:paraId="61369223">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05913045">
      <w:pPr>
        <w:spacing w:line="400" w:lineRule="exact"/>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Pr>
          <w:rFonts w:hint="eastAsia" w:ascii="宋体" w:hAnsi="宋体" w:cs="宋体"/>
          <w:b/>
          <w:bCs/>
          <w:szCs w:val="21"/>
        </w:rPr>
        <w:t>否则投标文件作无效处理</w:t>
      </w:r>
      <w:r>
        <w:rPr>
          <w:rFonts w:hint="eastAsia" w:ascii="宋体" w:hAnsi="宋体" w:cs="宋体"/>
          <w:szCs w:val="21"/>
        </w:rPr>
        <w:t>。如本项目包含的货物属于品目清单内非标注“★”的产品时，应优先采购，具体详见“第四章 评标方法及评标标准”。</w:t>
      </w:r>
    </w:p>
    <w:p w14:paraId="2DF57B98">
      <w:pPr>
        <w:spacing w:line="400" w:lineRule="exact"/>
        <w:ind w:firstLine="424" w:firstLineChars="202"/>
        <w:jc w:val="left"/>
        <w:rPr>
          <w:rFonts w:ascii="宋体" w:hAnsi="宋体" w:cs="宋体"/>
          <w:szCs w:val="21"/>
        </w:rPr>
      </w:pPr>
      <w:r>
        <w:rPr>
          <w:rFonts w:hint="eastAsia" w:ascii="宋体" w:hAnsi="宋体" w:cs="宋体"/>
          <w:szCs w:val="21"/>
        </w:rPr>
        <w:t>（3）根据《关于调整网络安全专用产品安全管理有关事项的公告》（2023年1号）规定，本服务项目中伴随的货物包含《网络关键设备和网络安全专用产品目录》的网络安全专用产品，投标人在投标文件中应主动列明供货范围中属于网络安全专用产品的投标产品，并</w:t>
      </w:r>
      <w:r>
        <w:rPr>
          <w:rFonts w:hint="eastAsia" w:ascii="宋体" w:hAnsi="宋体" w:cs="宋体"/>
          <w:b/>
          <w:szCs w:val="21"/>
        </w:rPr>
        <w:t>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szCs w:val="21"/>
        </w:rPr>
        <w:t>。如属于《网络关键设备和网络安全专用产品目录》中“二、网络安全专用产品”内“产品类别”中的所描述的产品，但不属于所列“产品描述”情形的，应提供相应的说明及证明材料。</w:t>
      </w:r>
    </w:p>
    <w:p w14:paraId="3D93365C">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53992D7B">
      <w:pPr>
        <w:spacing w:line="360" w:lineRule="auto"/>
        <w:ind w:firstLine="424" w:firstLineChars="202"/>
        <w:jc w:val="left"/>
        <w:rPr>
          <w:rFonts w:ascii="宋体" w:hAnsi="宋体" w:cs="宋体"/>
          <w:szCs w:val="21"/>
        </w:rPr>
      </w:pPr>
      <w:r>
        <w:rPr>
          <w:rFonts w:hint="eastAsia" w:ascii="宋体" w:hAnsi="宋体" w:cs="宋体"/>
          <w:szCs w:val="21"/>
        </w:rPr>
        <w:t>3.不需要投标人对采购需求响应为具体数值的，此采购需求的数值后将以◆号标注。</w:t>
      </w:r>
    </w:p>
    <w:p w14:paraId="36729B28">
      <w:pPr>
        <w:spacing w:line="360" w:lineRule="auto"/>
        <w:ind w:firstLine="420" w:firstLineChars="200"/>
        <w:jc w:val="left"/>
      </w:pPr>
      <w:r>
        <w:rPr>
          <w:rFonts w:hint="eastAsia" w:ascii="宋体" w:hAnsi="宋体" w:cs="宋体"/>
          <w:szCs w:val="21"/>
        </w:rPr>
        <w:t>4.</w:t>
      </w:r>
      <w:r>
        <w:rPr>
          <w:rFonts w:hint="eastAsia"/>
        </w:rPr>
        <w:t>如投标人投标产品存在侵犯他人的知识产权或者专利成果行为的，应承担相应法律责任。</w:t>
      </w:r>
    </w:p>
    <w:p w14:paraId="65B70E58">
      <w:pPr>
        <w:spacing w:line="360" w:lineRule="auto"/>
        <w:ind w:firstLine="424" w:firstLineChars="202"/>
        <w:jc w:val="left"/>
        <w:rPr>
          <w:rFonts w:ascii="宋体" w:hAnsi="宋体" w:cs="宋体"/>
          <w:color w:val="000000"/>
          <w:szCs w:val="21"/>
        </w:rPr>
      </w:pPr>
      <w:r>
        <w:rPr>
          <w:rFonts w:hint="eastAsia" w:ascii="宋体" w:hAnsi="宋体" w:cs="宋体"/>
          <w:color w:val="000000"/>
          <w:szCs w:val="21"/>
        </w:rPr>
        <w:t>5.本项目中小企业划分标准所属行业名称（行业名称及划分见本章附件1）：</w:t>
      </w:r>
      <w:r>
        <w:rPr>
          <w:rFonts w:hint="eastAsia" w:ascii="宋体" w:hAnsi="宋体" w:cs="宋体"/>
          <w:b/>
          <w:bCs/>
          <w:color w:val="000000"/>
          <w:szCs w:val="21"/>
          <w:u w:val="single"/>
        </w:rPr>
        <w:t>软件和信息技术服务业</w:t>
      </w:r>
      <w:r>
        <w:rPr>
          <w:rFonts w:hint="eastAsia" w:ascii="宋体" w:hAnsi="宋体" w:cs="宋体"/>
          <w:color w:val="000000"/>
          <w:szCs w:val="21"/>
        </w:rPr>
        <w:t>。</w:t>
      </w:r>
    </w:p>
    <w:p w14:paraId="033F94BC">
      <w:pPr>
        <w:spacing w:line="360" w:lineRule="auto"/>
        <w:ind w:firstLine="420" w:firstLineChars="200"/>
        <w:jc w:val="left"/>
      </w:pPr>
    </w:p>
    <w:p w14:paraId="3939AF03">
      <w:pPr>
        <w:spacing w:line="360" w:lineRule="auto"/>
        <w:ind w:firstLine="420" w:firstLineChars="200"/>
        <w:jc w:val="left"/>
      </w:pPr>
      <w:r>
        <w:rPr>
          <w:rFonts w:hint="eastAsia"/>
        </w:rPr>
        <w:br w:type="page"/>
      </w:r>
    </w:p>
    <w:tbl>
      <w:tblPr>
        <w:tblStyle w:val="33"/>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436"/>
        <w:gridCol w:w="5943"/>
        <w:gridCol w:w="1317"/>
      </w:tblGrid>
      <w:tr w14:paraId="7B4C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34" w:type="dxa"/>
            <w:vAlign w:val="center"/>
          </w:tcPr>
          <w:p w14:paraId="74FBE134">
            <w:pPr>
              <w:spacing w:line="360" w:lineRule="exact"/>
              <w:rPr>
                <w:rFonts w:ascii="宋体" w:hAnsi="宋体"/>
                <w:color w:val="000000"/>
                <w:szCs w:val="21"/>
              </w:rPr>
            </w:pPr>
            <w:r>
              <w:rPr>
                <w:rFonts w:hint="eastAsia" w:ascii="宋体" w:hAnsi="宋体"/>
                <w:color w:val="000000"/>
                <w:szCs w:val="21"/>
              </w:rPr>
              <w:t>序号</w:t>
            </w:r>
          </w:p>
        </w:tc>
        <w:tc>
          <w:tcPr>
            <w:tcW w:w="1417" w:type="dxa"/>
            <w:vAlign w:val="center"/>
          </w:tcPr>
          <w:p w14:paraId="7DFB73EF">
            <w:pPr>
              <w:spacing w:line="360" w:lineRule="exact"/>
              <w:rPr>
                <w:rFonts w:ascii="宋体" w:hAnsi="宋体"/>
                <w:color w:val="000000"/>
                <w:szCs w:val="21"/>
              </w:rPr>
            </w:pPr>
            <w:r>
              <w:rPr>
                <w:rFonts w:hint="eastAsia" w:ascii="宋体" w:hAnsi="宋体"/>
                <w:color w:val="000000"/>
                <w:szCs w:val="21"/>
              </w:rPr>
              <w:t>服务名称</w:t>
            </w:r>
          </w:p>
        </w:tc>
        <w:tc>
          <w:tcPr>
            <w:tcW w:w="436" w:type="dxa"/>
            <w:vAlign w:val="center"/>
          </w:tcPr>
          <w:p w14:paraId="329B9555">
            <w:pPr>
              <w:spacing w:line="360" w:lineRule="exact"/>
              <w:rPr>
                <w:rFonts w:ascii="宋体" w:hAnsi="宋体"/>
                <w:color w:val="000000"/>
                <w:szCs w:val="21"/>
              </w:rPr>
            </w:pPr>
            <w:r>
              <w:rPr>
                <w:rFonts w:hint="eastAsia" w:ascii="宋体" w:hAnsi="宋体"/>
                <w:color w:val="000000"/>
                <w:szCs w:val="21"/>
              </w:rPr>
              <w:t>数量</w:t>
            </w:r>
          </w:p>
        </w:tc>
        <w:tc>
          <w:tcPr>
            <w:tcW w:w="5943" w:type="dxa"/>
            <w:vAlign w:val="center"/>
          </w:tcPr>
          <w:p w14:paraId="15BC9AF3">
            <w:pPr>
              <w:spacing w:line="360" w:lineRule="exact"/>
              <w:ind w:firstLine="640"/>
              <w:jc w:val="center"/>
              <w:rPr>
                <w:rFonts w:ascii="宋体" w:hAnsi="宋体"/>
                <w:color w:val="000000"/>
                <w:szCs w:val="21"/>
              </w:rPr>
            </w:pPr>
            <w:r>
              <w:rPr>
                <w:rFonts w:hint="eastAsia" w:ascii="宋体" w:hAnsi="宋体"/>
                <w:color w:val="000000"/>
                <w:szCs w:val="21"/>
              </w:rPr>
              <w:t>服务内容及要求</w:t>
            </w:r>
          </w:p>
        </w:tc>
        <w:tc>
          <w:tcPr>
            <w:tcW w:w="1317" w:type="dxa"/>
            <w:vAlign w:val="center"/>
          </w:tcPr>
          <w:p w14:paraId="7F91112C">
            <w:pPr>
              <w:spacing w:line="360" w:lineRule="exact"/>
              <w:rPr>
                <w:rFonts w:ascii="宋体" w:hAnsi="宋体"/>
                <w:color w:val="000000"/>
                <w:szCs w:val="21"/>
              </w:rPr>
            </w:pPr>
            <w:r>
              <w:rPr>
                <w:rFonts w:hint="eastAsia" w:ascii="宋体" w:hAnsi="宋体"/>
                <w:color w:val="000000"/>
                <w:szCs w:val="21"/>
              </w:rPr>
              <w:t>分项预算合价（元）</w:t>
            </w:r>
          </w:p>
        </w:tc>
      </w:tr>
      <w:tr w14:paraId="19BF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vAlign w:val="center"/>
          </w:tcPr>
          <w:p w14:paraId="4C944468">
            <w:pPr>
              <w:spacing w:line="360" w:lineRule="exact"/>
              <w:ind w:firstLine="210" w:firstLineChars="100"/>
              <w:rPr>
                <w:rFonts w:ascii="宋体" w:hAnsi="宋体"/>
                <w:color w:val="000000"/>
                <w:szCs w:val="21"/>
              </w:rPr>
            </w:pPr>
            <w:r>
              <w:rPr>
                <w:rFonts w:hint="eastAsia" w:ascii="宋体" w:hAnsi="宋体"/>
                <w:color w:val="00000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14:paraId="6F11262A">
            <w:pPr>
              <w:spacing w:line="420" w:lineRule="exact"/>
              <w:rPr>
                <w:rFonts w:ascii="宋体" w:hAnsi="宋体" w:cs="宋体"/>
                <w:color w:val="000000"/>
                <w:szCs w:val="21"/>
              </w:rPr>
            </w:pPr>
            <w:r>
              <w:rPr>
                <w:rFonts w:hint="eastAsia" w:ascii="宋体" w:hAnsi="宋体" w:cs="宋体"/>
                <w:color w:val="000000"/>
                <w:szCs w:val="21"/>
              </w:rPr>
              <w:t>南宁市不动产登记中心信息化项目运维项目-南宁市不动产登记短信发布平台运维</w:t>
            </w:r>
          </w:p>
        </w:tc>
        <w:tc>
          <w:tcPr>
            <w:tcW w:w="436" w:type="dxa"/>
            <w:tcBorders>
              <w:top w:val="single" w:color="auto" w:sz="4" w:space="0"/>
              <w:left w:val="single" w:color="auto" w:sz="4" w:space="0"/>
              <w:bottom w:val="single" w:color="auto" w:sz="4" w:space="0"/>
              <w:right w:val="single" w:color="auto" w:sz="4" w:space="0"/>
            </w:tcBorders>
            <w:vAlign w:val="center"/>
          </w:tcPr>
          <w:p w14:paraId="7FF21808">
            <w:pPr>
              <w:spacing w:line="420" w:lineRule="exact"/>
              <w:jc w:val="center"/>
              <w:rPr>
                <w:rFonts w:ascii="宋体" w:hAnsi="宋体" w:cs="宋体"/>
                <w:color w:val="000000"/>
                <w:szCs w:val="21"/>
              </w:rPr>
            </w:pPr>
            <w:r>
              <w:rPr>
                <w:rFonts w:hint="eastAsia" w:ascii="宋体" w:hAnsi="宋体" w:cs="宋体"/>
                <w:color w:val="000000"/>
                <w:szCs w:val="21"/>
              </w:rPr>
              <w:t>1项</w:t>
            </w:r>
          </w:p>
        </w:tc>
        <w:tc>
          <w:tcPr>
            <w:tcW w:w="5943" w:type="dxa"/>
            <w:tcBorders>
              <w:top w:val="single" w:color="auto" w:sz="4" w:space="0"/>
              <w:left w:val="single" w:color="auto" w:sz="4" w:space="0"/>
              <w:bottom w:val="single" w:color="auto" w:sz="4" w:space="0"/>
              <w:right w:val="single" w:color="auto" w:sz="4" w:space="0"/>
            </w:tcBorders>
            <w:vAlign w:val="center"/>
          </w:tcPr>
          <w:p w14:paraId="0590F800">
            <w:pPr>
              <w:pStyle w:val="99"/>
              <w:spacing w:line="400" w:lineRule="exact"/>
              <w:ind w:firstLine="422"/>
              <w:jc w:val="left"/>
              <w:rPr>
                <w:rFonts w:ascii="宋体" w:hAnsi="宋体" w:cs="宋体"/>
                <w:b/>
                <w:color w:val="000000"/>
              </w:rPr>
            </w:pPr>
            <w:r>
              <w:rPr>
                <w:rFonts w:hint="eastAsia" w:ascii="宋体" w:hAnsi="宋体" w:cs="宋体"/>
                <w:b/>
                <w:color w:val="000000"/>
              </w:rPr>
              <w:t>▲一、运维范围</w:t>
            </w:r>
          </w:p>
          <w:p w14:paraId="2586CCAD">
            <w:pPr>
              <w:pStyle w:val="99"/>
              <w:spacing w:line="400" w:lineRule="exact"/>
              <w:ind w:firstLine="420" w:firstLineChars="200"/>
              <w:jc w:val="left"/>
              <w:rPr>
                <w:rFonts w:ascii="宋体" w:hAnsi="宋体" w:cs="宋体"/>
                <w:color w:val="000000"/>
              </w:rPr>
            </w:pPr>
            <w:r>
              <w:rPr>
                <w:rFonts w:hint="eastAsia" w:ascii="宋体" w:hAnsi="宋体" w:cs="宋体"/>
                <w:color w:val="000000"/>
              </w:rPr>
              <w:t>南宁市不动产登记短信发布平台</w:t>
            </w:r>
          </w:p>
          <w:p w14:paraId="3F66D6EC">
            <w:pPr>
              <w:pStyle w:val="99"/>
              <w:spacing w:line="400" w:lineRule="exact"/>
              <w:ind w:firstLine="422"/>
              <w:jc w:val="left"/>
              <w:rPr>
                <w:rFonts w:ascii="宋体" w:hAnsi="宋体" w:cs="宋体"/>
                <w:b/>
                <w:color w:val="000000"/>
              </w:rPr>
            </w:pPr>
            <w:r>
              <w:rPr>
                <w:rFonts w:hint="eastAsia" w:ascii="宋体" w:hAnsi="宋体" w:cs="宋体"/>
                <w:b/>
                <w:color w:val="000000"/>
              </w:rPr>
              <w:t>▲二、常态性技术支持</w:t>
            </w:r>
          </w:p>
          <w:p w14:paraId="674FFFE9">
            <w:pPr>
              <w:pStyle w:val="99"/>
              <w:spacing w:line="400" w:lineRule="exact"/>
              <w:ind w:firstLine="420" w:firstLineChars="200"/>
              <w:jc w:val="left"/>
              <w:rPr>
                <w:rFonts w:ascii="宋体" w:hAnsi="宋体" w:cs="宋体"/>
                <w:color w:val="000000"/>
              </w:rPr>
            </w:pPr>
            <w:r>
              <w:rPr>
                <w:rFonts w:hint="eastAsia" w:ascii="宋体" w:hAnsi="宋体" w:cs="宋体"/>
                <w:color w:val="000000"/>
              </w:rPr>
              <w:t>通过</w:t>
            </w:r>
            <w:r>
              <w:rPr>
                <w:rFonts w:ascii="宋体" w:hAnsi="宋体" w:cs="宋体"/>
                <w:color w:val="000000"/>
              </w:rPr>
              <w:t>QQ、微信、电话、远程视频等方式为南宁市不动产登记中心解决</w:t>
            </w:r>
            <w:r>
              <w:rPr>
                <w:rFonts w:hint="eastAsia" w:ascii="宋体" w:hAnsi="宋体" w:cs="宋体"/>
                <w:color w:val="000000"/>
              </w:rPr>
              <w:t>南宁市不动产登记短信发布平台</w:t>
            </w:r>
            <w:r>
              <w:rPr>
                <w:rFonts w:ascii="宋体" w:hAnsi="宋体" w:cs="宋体"/>
                <w:color w:val="000000"/>
              </w:rPr>
              <w:t>运行过程中产生的各类问题，包括</w:t>
            </w:r>
            <w:r>
              <w:rPr>
                <w:rFonts w:hint="eastAsia" w:ascii="宋体" w:hAnsi="宋体" w:cs="宋体"/>
                <w:color w:val="000000"/>
              </w:rPr>
              <w:t>短信</w:t>
            </w:r>
            <w:r>
              <w:rPr>
                <w:rFonts w:ascii="宋体" w:hAnsi="宋体" w:cs="宋体"/>
                <w:color w:val="000000"/>
              </w:rPr>
              <w:t>发送状态、平台许可配置、</w:t>
            </w:r>
            <w:r>
              <w:rPr>
                <w:rFonts w:hint="eastAsia" w:ascii="宋体" w:hAnsi="宋体" w:cs="宋体"/>
                <w:color w:val="000000"/>
              </w:rPr>
              <w:t>数据</w:t>
            </w:r>
            <w:r>
              <w:rPr>
                <w:rFonts w:ascii="宋体" w:hAnsi="宋体" w:cs="宋体"/>
                <w:color w:val="000000"/>
              </w:rPr>
              <w:t>服务管理、网络维护管理、数据库备份等。</w:t>
            </w:r>
          </w:p>
          <w:p w14:paraId="0319883B">
            <w:pPr>
              <w:pStyle w:val="99"/>
              <w:spacing w:line="400" w:lineRule="exact"/>
              <w:ind w:firstLine="422"/>
              <w:jc w:val="left"/>
              <w:rPr>
                <w:rFonts w:ascii="宋体" w:hAnsi="宋体" w:cs="宋体"/>
                <w:b/>
                <w:color w:val="000000"/>
              </w:rPr>
            </w:pPr>
            <w:r>
              <w:rPr>
                <w:rFonts w:hint="eastAsia" w:ascii="宋体" w:hAnsi="宋体" w:cs="宋体"/>
                <w:b/>
                <w:color w:val="000000"/>
              </w:rPr>
              <w:t>▲三、需求收集分析讨论汇总</w:t>
            </w:r>
          </w:p>
          <w:p w14:paraId="058BF935">
            <w:pPr>
              <w:pStyle w:val="99"/>
              <w:spacing w:line="400" w:lineRule="exact"/>
              <w:ind w:firstLine="420" w:firstLineChars="200"/>
              <w:jc w:val="left"/>
              <w:rPr>
                <w:rFonts w:ascii="宋体" w:hAnsi="宋体" w:cs="宋体"/>
                <w:color w:val="000000"/>
              </w:rPr>
            </w:pPr>
            <w:r>
              <w:rPr>
                <w:rFonts w:hint="eastAsia" w:ascii="宋体" w:hAnsi="宋体" w:cs="宋体"/>
                <w:color w:val="000000"/>
              </w:rPr>
              <w:t>通过各种方式搜集南宁市不动产登记短信发布平台在使用过程中存在的各类问题，召开需求讨论会，分析汇总各合理需求，并跟踪平台设计开发进度。</w:t>
            </w:r>
          </w:p>
          <w:p w14:paraId="65E41B74">
            <w:pPr>
              <w:pStyle w:val="99"/>
              <w:spacing w:line="400" w:lineRule="exact"/>
              <w:ind w:firstLine="422"/>
              <w:jc w:val="left"/>
              <w:rPr>
                <w:rFonts w:ascii="宋体" w:hAnsi="宋体" w:cs="宋体"/>
                <w:b/>
                <w:color w:val="000000"/>
              </w:rPr>
            </w:pPr>
            <w:r>
              <w:rPr>
                <w:rFonts w:hint="eastAsia" w:ascii="宋体" w:hAnsi="宋体" w:cs="宋体"/>
                <w:b/>
                <w:color w:val="000000"/>
              </w:rPr>
              <w:t>▲四、维护服务内容</w:t>
            </w:r>
          </w:p>
          <w:p w14:paraId="7AFE209F">
            <w:pPr>
              <w:widowControl/>
              <w:spacing w:line="360" w:lineRule="exact"/>
              <w:ind w:firstLine="420" w:firstLineChars="200"/>
              <w:jc w:val="left"/>
              <w:rPr>
                <w:rFonts w:ascii="宋体" w:hAnsi="宋体" w:cs="宋体"/>
                <w:szCs w:val="21"/>
              </w:rPr>
            </w:pPr>
            <w:r>
              <w:rPr>
                <w:rFonts w:ascii="宋体" w:hAnsi="宋体" w:cs="宋体"/>
                <w:szCs w:val="21"/>
              </w:rPr>
              <w:t>4.1</w:t>
            </w:r>
            <w:r>
              <w:rPr>
                <w:rFonts w:hint="eastAsia" w:ascii="宋体" w:hAnsi="宋体" w:cs="宋体"/>
                <w:szCs w:val="21"/>
              </w:rPr>
              <w:t>确保短信功能和不动产登记业务系统的交互协同正常，当不动产登记业务发生变化时，评估需求变更对现有短信服务的影响并制定相应的调整方案，保证与业务需求同步。</w:t>
            </w:r>
          </w:p>
          <w:p w14:paraId="02366F79">
            <w:pPr>
              <w:widowControl/>
              <w:spacing w:line="360" w:lineRule="exact"/>
              <w:ind w:firstLine="420" w:firstLineChars="200"/>
              <w:jc w:val="left"/>
              <w:rPr>
                <w:rFonts w:ascii="宋体" w:hAnsi="宋体" w:cs="宋体"/>
                <w:szCs w:val="21"/>
              </w:rPr>
            </w:pPr>
            <w:r>
              <w:rPr>
                <w:rFonts w:ascii="宋体" w:hAnsi="宋体" w:cs="宋体"/>
                <w:szCs w:val="21"/>
              </w:rPr>
              <w:t>4.2</w:t>
            </w:r>
            <w:r>
              <w:rPr>
                <w:rFonts w:hint="eastAsia" w:ascii="宋体" w:hAnsi="宋体" w:cs="宋体"/>
                <w:szCs w:val="21"/>
              </w:rPr>
              <w:t>随着不动产登记业务新流程的增加，将短信服务设计接入土地承包经营权登记、房改房办证登记等业务以将业务信息通知至申请人协助办理业务。</w:t>
            </w:r>
          </w:p>
          <w:p w14:paraId="7D5F243C">
            <w:pPr>
              <w:widowControl/>
              <w:spacing w:line="360" w:lineRule="exact"/>
              <w:ind w:firstLine="420" w:firstLineChars="200"/>
              <w:jc w:val="left"/>
              <w:rPr>
                <w:rFonts w:ascii="宋体" w:hAnsi="宋体" w:cs="宋体"/>
                <w:szCs w:val="21"/>
              </w:rPr>
            </w:pPr>
            <w:r>
              <w:rPr>
                <w:rFonts w:ascii="宋体" w:hAnsi="宋体" w:cs="宋体"/>
                <w:szCs w:val="21"/>
              </w:rPr>
              <w:t>4.3</w:t>
            </w:r>
            <w:r>
              <w:rPr>
                <w:rFonts w:hint="eastAsia" w:ascii="宋体" w:hAnsi="宋体" w:cs="宋体"/>
                <w:szCs w:val="21"/>
              </w:rPr>
              <w:t>需对短信消息模板进行管理，根据业务需求调整模板内容，并配置更新模板参数，例如对不动产登记业务短信敏感词的管理、补发短信管理等。</w:t>
            </w:r>
          </w:p>
          <w:p w14:paraId="45FE033E">
            <w:pPr>
              <w:pStyle w:val="99"/>
              <w:spacing w:line="400" w:lineRule="exact"/>
              <w:ind w:firstLine="422"/>
              <w:jc w:val="left"/>
              <w:rPr>
                <w:rFonts w:ascii="宋体" w:hAnsi="宋体" w:cs="宋体"/>
              </w:rPr>
            </w:pPr>
            <w:r>
              <w:rPr>
                <w:rFonts w:ascii="宋体" w:hAnsi="宋体" w:cs="宋体"/>
              </w:rPr>
              <w:t>4.4</w:t>
            </w:r>
            <w:r>
              <w:rPr>
                <w:rFonts w:hint="eastAsia" w:ascii="宋体" w:hAnsi="宋体" w:cs="宋体"/>
              </w:rPr>
              <w:t>通过日志分析和监控工具跟踪短信发送状态，一旦发现发送失败、短信服务通道故障等异常，及时解决以确保短信服务稳定运行。</w:t>
            </w:r>
          </w:p>
          <w:p w14:paraId="3CCF2C3A">
            <w:pPr>
              <w:pStyle w:val="99"/>
              <w:spacing w:line="400" w:lineRule="exact"/>
              <w:ind w:firstLine="422"/>
              <w:jc w:val="left"/>
              <w:rPr>
                <w:rFonts w:ascii="宋体" w:hAnsi="宋体" w:cs="宋体"/>
              </w:rPr>
            </w:pPr>
            <w:r>
              <w:rPr>
                <w:rFonts w:ascii="宋体" w:hAnsi="宋体" w:cs="宋体"/>
              </w:rPr>
              <w:t>4.5</w:t>
            </w:r>
            <w:r>
              <w:rPr>
                <w:rFonts w:hint="eastAsia" w:ascii="宋体" w:hAnsi="宋体" w:cs="宋体"/>
              </w:rPr>
              <w:t>收集用户关于未收到验证码、短信内容错误等问题反馈，将转化为功能优化需求，通过代码修复、调整配置等方式优化服务功能。</w:t>
            </w:r>
          </w:p>
          <w:p w14:paraId="72E08A94">
            <w:pPr>
              <w:widowControl/>
              <w:spacing w:line="360" w:lineRule="exact"/>
              <w:ind w:firstLine="420" w:firstLineChars="200"/>
              <w:jc w:val="left"/>
              <w:rPr>
                <w:rFonts w:ascii="宋体" w:hAnsi="宋体" w:cs="宋体"/>
              </w:rPr>
            </w:pPr>
            <w:r>
              <w:rPr>
                <w:rFonts w:ascii="宋体" w:hAnsi="宋体" w:cs="宋体"/>
              </w:rPr>
              <w:t>4.6</w:t>
            </w:r>
            <w:r>
              <w:rPr>
                <w:rFonts w:hint="eastAsia" w:ascii="宋体" w:hAnsi="宋体" w:cs="宋体"/>
              </w:rPr>
              <w:t>针对林权业务，调整发送村委受理通知短信和预约通知短信的逻辑，以及调整权利人接收登簿通知短信的逻辑。</w:t>
            </w:r>
          </w:p>
          <w:p w14:paraId="2B3143FB">
            <w:pPr>
              <w:widowControl/>
              <w:spacing w:line="360" w:lineRule="exact"/>
              <w:ind w:firstLine="420" w:firstLineChars="200"/>
              <w:jc w:val="left"/>
              <w:rPr>
                <w:rFonts w:ascii="宋体" w:hAnsi="宋体" w:cs="宋体"/>
                <w:kern w:val="0"/>
              </w:rPr>
            </w:pPr>
            <w:r>
              <w:rPr>
                <w:rFonts w:ascii="宋体" w:hAnsi="宋体" w:cs="宋体"/>
                <w:kern w:val="0"/>
              </w:rPr>
              <w:t>4.7</w:t>
            </w:r>
            <w:r>
              <w:rPr>
                <w:rFonts w:hint="eastAsia" w:ascii="宋体" w:hAnsi="宋体" w:cs="宋体"/>
              </w:rPr>
              <w:t>在不动产登记业务系统升级时，及时进行短信服务接口调整与测试，保证接口正常调用与数据准确交互。</w:t>
            </w:r>
          </w:p>
          <w:p w14:paraId="1C09C389">
            <w:pPr>
              <w:widowControl/>
              <w:spacing w:line="360" w:lineRule="exact"/>
              <w:ind w:firstLine="420" w:firstLineChars="200"/>
              <w:jc w:val="left"/>
              <w:rPr>
                <w:rFonts w:ascii="宋体" w:hAnsi="宋体" w:cs="宋体"/>
                <w:kern w:val="0"/>
              </w:rPr>
            </w:pPr>
            <w:r>
              <w:rPr>
                <w:rFonts w:ascii="宋体" w:hAnsi="宋体" w:cs="宋体"/>
                <w:szCs w:val="21"/>
              </w:rPr>
              <w:t>4.8</w:t>
            </w:r>
            <w:r>
              <w:rPr>
                <w:rFonts w:hint="eastAsia" w:ascii="宋体" w:hAnsi="宋体" w:cs="宋体"/>
              </w:rPr>
              <w:t>基于不动产登记业务特性，对短信发送数据进行查询统计和分析，支持受理短信、预约短信、补件短信的发送总量等多个业务场景的统计。</w:t>
            </w:r>
          </w:p>
          <w:p w14:paraId="3D9F1FF5">
            <w:pPr>
              <w:pStyle w:val="99"/>
              <w:spacing w:line="400" w:lineRule="exact"/>
              <w:ind w:firstLine="422"/>
              <w:jc w:val="left"/>
              <w:rPr>
                <w:rFonts w:ascii="宋体" w:hAnsi="宋体" w:cs="宋体"/>
                <w:b/>
                <w:color w:val="000000"/>
              </w:rPr>
            </w:pPr>
          </w:p>
          <w:p w14:paraId="1C99D4E5">
            <w:pPr>
              <w:pStyle w:val="99"/>
              <w:spacing w:line="400" w:lineRule="exact"/>
              <w:ind w:firstLine="422"/>
              <w:jc w:val="left"/>
              <w:rPr>
                <w:rFonts w:ascii="宋体" w:hAnsi="宋体" w:cs="宋体"/>
                <w:b/>
                <w:color w:val="000000"/>
              </w:rPr>
            </w:pPr>
            <w:r>
              <w:rPr>
                <w:rFonts w:hint="eastAsia" w:ascii="宋体" w:hAnsi="宋体" w:cs="宋体"/>
                <w:b/>
                <w:color w:val="000000"/>
              </w:rPr>
              <w:t>▲五、服务成果</w:t>
            </w:r>
          </w:p>
          <w:p w14:paraId="54891554">
            <w:pPr>
              <w:pStyle w:val="99"/>
              <w:spacing w:line="400" w:lineRule="exact"/>
              <w:ind w:firstLine="420" w:firstLineChars="200"/>
              <w:rPr>
                <w:rFonts w:ascii="宋体" w:hAnsi="宋体" w:cs="宋体"/>
                <w:color w:val="000000"/>
              </w:rPr>
            </w:pPr>
            <w:r>
              <w:rPr>
                <w:rFonts w:ascii="宋体" w:hAnsi="宋体" w:cs="宋体"/>
                <w:color w:val="000000"/>
              </w:rPr>
              <w:t>5.1提供纸质版用户手册一份（如有新增开发内容则提供，无新增开发内容则无需提供）</w:t>
            </w:r>
            <w:r>
              <w:rPr>
                <w:rFonts w:hint="eastAsia" w:ascii="宋体" w:hAnsi="宋体" w:cs="宋体"/>
                <w:color w:val="000000"/>
              </w:rPr>
              <w:t>。</w:t>
            </w:r>
          </w:p>
          <w:p w14:paraId="2A0423F0">
            <w:pPr>
              <w:pStyle w:val="99"/>
              <w:spacing w:line="400" w:lineRule="exact"/>
              <w:ind w:firstLine="420" w:firstLineChars="200"/>
              <w:rPr>
                <w:rFonts w:ascii="宋体" w:hAnsi="宋体" w:cs="宋体"/>
                <w:color w:val="000000"/>
              </w:rPr>
            </w:pPr>
            <w:r>
              <w:rPr>
                <w:rFonts w:ascii="宋体" w:hAnsi="宋体" w:cs="宋体"/>
                <w:color w:val="000000"/>
              </w:rPr>
              <w:t>5.2每开展一次巡检出具一次纸质巡检报告。</w:t>
            </w:r>
          </w:p>
          <w:p w14:paraId="7BE381A7">
            <w:pPr>
              <w:pStyle w:val="99"/>
              <w:spacing w:line="400" w:lineRule="exact"/>
              <w:ind w:firstLine="420" w:firstLineChars="200"/>
              <w:rPr>
                <w:rFonts w:ascii="宋体" w:hAnsi="宋体" w:cs="宋体"/>
                <w:color w:val="000000"/>
              </w:rPr>
            </w:pPr>
            <w:r>
              <w:rPr>
                <w:rFonts w:ascii="宋体" w:hAnsi="宋体" w:cs="宋体"/>
                <w:color w:val="000000"/>
              </w:rPr>
              <w:t>5.3</w:t>
            </w:r>
            <w:r>
              <w:rPr>
                <w:rFonts w:hint="eastAsia" w:ascii="宋体" w:hAnsi="宋体" w:cs="宋体"/>
                <w:color w:val="000000"/>
              </w:rPr>
              <w:t>服务期满后出具服务期内累计发送的短信数据。</w:t>
            </w:r>
          </w:p>
        </w:tc>
        <w:tc>
          <w:tcPr>
            <w:tcW w:w="1317" w:type="dxa"/>
            <w:vAlign w:val="center"/>
          </w:tcPr>
          <w:p w14:paraId="61F1F135">
            <w:pPr>
              <w:spacing w:line="360" w:lineRule="exact"/>
              <w:contextualSpacing/>
              <w:rPr>
                <w:rFonts w:ascii="宋体" w:hAnsi="宋体"/>
                <w:color w:val="000000"/>
                <w:szCs w:val="21"/>
              </w:rPr>
            </w:pPr>
            <w:r>
              <w:rPr>
                <w:rFonts w:ascii="宋体" w:hAnsi="宋体"/>
                <w:color w:val="000000"/>
                <w:szCs w:val="21"/>
              </w:rPr>
              <w:t>20584</w:t>
            </w:r>
            <w:r>
              <w:rPr>
                <w:rFonts w:hint="eastAsia" w:ascii="宋体" w:hAnsi="宋体"/>
                <w:color w:val="000000"/>
                <w:szCs w:val="21"/>
              </w:rPr>
              <w:t>2.00</w:t>
            </w:r>
          </w:p>
        </w:tc>
      </w:tr>
      <w:tr w14:paraId="1653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4" w:type="dxa"/>
            <w:vAlign w:val="center"/>
          </w:tcPr>
          <w:p w14:paraId="5D559A5F">
            <w:pPr>
              <w:spacing w:line="360" w:lineRule="exact"/>
              <w:ind w:firstLine="210" w:firstLineChars="100"/>
              <w:rPr>
                <w:rFonts w:ascii="宋体" w:hAnsi="宋体"/>
                <w:color w:val="000000"/>
                <w:szCs w:val="21"/>
              </w:rPr>
            </w:pPr>
            <w:r>
              <w:rPr>
                <w:rFonts w:hint="eastAsia" w:ascii="宋体" w:hAnsi="宋体"/>
                <w:color w:val="000000"/>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14:paraId="381014F1">
            <w:pPr>
              <w:spacing w:line="420" w:lineRule="exact"/>
              <w:jc w:val="center"/>
              <w:rPr>
                <w:rFonts w:ascii="宋体" w:hAnsi="宋体" w:cs="宋体"/>
                <w:color w:val="000000"/>
                <w:szCs w:val="21"/>
              </w:rPr>
            </w:pPr>
            <w:r>
              <w:rPr>
                <w:rFonts w:hint="eastAsia" w:ascii="宋体" w:hAnsi="宋体" w:cs="宋体"/>
                <w:color w:val="000000"/>
                <w:szCs w:val="21"/>
              </w:rPr>
              <w:t>南宁市不动产登记中心信息化项目运</w:t>
            </w:r>
            <w:r>
              <w:rPr>
                <w:rFonts w:hint="eastAsia" w:ascii="宋体" w:hAnsi="宋体" w:cs="宋体"/>
                <w:szCs w:val="21"/>
              </w:rPr>
              <w:t>维项目-不动产登记服务设备、不动产登记财政电子票据管理运维</w:t>
            </w:r>
          </w:p>
        </w:tc>
        <w:tc>
          <w:tcPr>
            <w:tcW w:w="436" w:type="dxa"/>
            <w:tcBorders>
              <w:top w:val="single" w:color="auto" w:sz="4" w:space="0"/>
              <w:left w:val="single" w:color="auto" w:sz="4" w:space="0"/>
              <w:bottom w:val="single" w:color="auto" w:sz="4" w:space="0"/>
              <w:right w:val="single" w:color="auto" w:sz="4" w:space="0"/>
            </w:tcBorders>
            <w:vAlign w:val="center"/>
          </w:tcPr>
          <w:p w14:paraId="5C0020A4">
            <w:pPr>
              <w:spacing w:line="420" w:lineRule="exact"/>
              <w:jc w:val="center"/>
              <w:rPr>
                <w:rFonts w:ascii="宋体" w:hAnsi="宋体" w:cs="宋体"/>
                <w:color w:val="000000"/>
                <w:szCs w:val="21"/>
              </w:rPr>
            </w:pPr>
          </w:p>
        </w:tc>
        <w:tc>
          <w:tcPr>
            <w:tcW w:w="5943" w:type="dxa"/>
            <w:tcBorders>
              <w:top w:val="single" w:color="auto" w:sz="4" w:space="0"/>
              <w:left w:val="single" w:color="auto" w:sz="4" w:space="0"/>
              <w:bottom w:val="single" w:color="auto" w:sz="4" w:space="0"/>
              <w:right w:val="single" w:color="auto" w:sz="4" w:space="0"/>
            </w:tcBorders>
            <w:vAlign w:val="center"/>
          </w:tcPr>
          <w:p w14:paraId="0BF10B2C">
            <w:pPr>
              <w:spacing w:line="400" w:lineRule="exact"/>
              <w:ind w:firstLine="422" w:firstLineChars="200"/>
              <w:jc w:val="left"/>
              <w:rPr>
                <w:rFonts w:ascii="宋体" w:hAnsi="宋体" w:cs="宋体"/>
                <w:b/>
                <w:color w:val="000000"/>
                <w:szCs w:val="21"/>
              </w:rPr>
            </w:pPr>
            <w:r>
              <w:rPr>
                <w:rFonts w:hint="eastAsia" w:ascii="宋体" w:hAnsi="宋体" w:cs="宋体"/>
                <w:b/>
                <w:color w:val="000000"/>
                <w:szCs w:val="21"/>
              </w:rPr>
              <w:t>▲一、运维范围</w:t>
            </w:r>
          </w:p>
          <w:p w14:paraId="3946576C">
            <w:pPr>
              <w:pStyle w:val="99"/>
              <w:spacing w:line="400" w:lineRule="exact"/>
              <w:ind w:left="420"/>
              <w:jc w:val="left"/>
              <w:rPr>
                <w:rFonts w:ascii="宋体" w:hAnsi="宋体" w:cs="宋体"/>
                <w:color w:val="000000"/>
              </w:rPr>
            </w:pPr>
            <w:r>
              <w:rPr>
                <w:rFonts w:hint="eastAsia" w:ascii="宋体" w:hAnsi="宋体" w:cs="宋体"/>
                <w:color w:val="000000"/>
              </w:rPr>
              <w:t>1</w:t>
            </w:r>
            <w:r>
              <w:rPr>
                <w:rFonts w:ascii="宋体" w:hAnsi="宋体" w:cs="宋体"/>
                <w:color w:val="000000"/>
              </w:rPr>
              <w:t>.1</w:t>
            </w:r>
            <w:r>
              <w:rPr>
                <w:rFonts w:hint="eastAsia" w:ascii="宋体" w:hAnsi="宋体" w:cs="宋体"/>
                <w:color w:val="000000"/>
              </w:rPr>
              <w:t>不动产登记服务设备</w:t>
            </w:r>
          </w:p>
          <w:p w14:paraId="5464E5B7">
            <w:pPr>
              <w:pStyle w:val="99"/>
              <w:spacing w:line="400" w:lineRule="exact"/>
              <w:ind w:firstLine="420" w:firstLineChars="200"/>
              <w:jc w:val="left"/>
              <w:rPr>
                <w:rFonts w:ascii="宋体" w:hAnsi="宋体" w:cs="宋体"/>
                <w:color w:val="000000"/>
              </w:rPr>
            </w:pPr>
            <w:r>
              <w:rPr>
                <w:rFonts w:hint="eastAsia" w:ascii="宋体" w:hAnsi="宋体" w:cs="宋体"/>
                <w:color w:val="000000"/>
              </w:rPr>
              <w:t>1</w:t>
            </w:r>
            <w:r>
              <w:rPr>
                <w:rFonts w:ascii="宋体" w:hAnsi="宋体" w:cs="宋体"/>
                <w:color w:val="000000"/>
              </w:rPr>
              <w:t>.1.1服务评价设备；</w:t>
            </w:r>
          </w:p>
          <w:p w14:paraId="0B30FB8A">
            <w:pPr>
              <w:pStyle w:val="99"/>
              <w:spacing w:line="400" w:lineRule="exact"/>
              <w:ind w:firstLine="420" w:firstLineChars="200"/>
              <w:jc w:val="left"/>
              <w:rPr>
                <w:rFonts w:ascii="宋体" w:hAnsi="宋体" w:cs="宋体"/>
                <w:color w:val="000000"/>
              </w:rPr>
            </w:pPr>
            <w:r>
              <w:rPr>
                <w:rFonts w:hint="eastAsia" w:ascii="宋体" w:hAnsi="宋体" w:cs="宋体"/>
                <w:color w:val="000000"/>
              </w:rPr>
              <w:t>1</w:t>
            </w:r>
            <w:r>
              <w:rPr>
                <w:rFonts w:ascii="宋体" w:hAnsi="宋体" w:cs="宋体"/>
                <w:color w:val="000000"/>
              </w:rPr>
              <w:t>.1.</w:t>
            </w:r>
            <w:r>
              <w:rPr>
                <w:rFonts w:hint="eastAsia" w:ascii="宋体" w:hAnsi="宋体" w:cs="宋体"/>
                <w:color w:val="000000"/>
              </w:rPr>
              <w:t>2</w:t>
            </w:r>
            <w:r>
              <w:rPr>
                <w:rFonts w:ascii="宋体" w:hAnsi="宋体" w:cs="宋体"/>
                <w:color w:val="000000"/>
              </w:rPr>
              <w:t>不动产自助设备；</w:t>
            </w:r>
          </w:p>
          <w:p w14:paraId="5A94AC2A">
            <w:pPr>
              <w:pStyle w:val="99"/>
              <w:spacing w:line="400" w:lineRule="exact"/>
              <w:ind w:firstLine="420" w:firstLineChars="200"/>
              <w:jc w:val="left"/>
              <w:rPr>
                <w:rFonts w:ascii="宋体" w:hAnsi="宋体" w:cs="宋体"/>
                <w:color w:val="000000"/>
              </w:rPr>
            </w:pPr>
            <w:r>
              <w:rPr>
                <w:rFonts w:hint="eastAsia" w:ascii="宋体" w:hAnsi="宋体" w:cs="宋体"/>
                <w:color w:val="000000"/>
              </w:rPr>
              <w:t>1</w:t>
            </w:r>
            <w:r>
              <w:rPr>
                <w:rFonts w:ascii="宋体" w:hAnsi="宋体" w:cs="宋体"/>
                <w:color w:val="000000"/>
              </w:rPr>
              <w:t>.1.3办事大厅无声叫号设备。</w:t>
            </w:r>
          </w:p>
          <w:p w14:paraId="149DB09C">
            <w:pPr>
              <w:pStyle w:val="99"/>
              <w:spacing w:line="400" w:lineRule="exact"/>
              <w:ind w:firstLine="420" w:firstLineChars="200"/>
              <w:jc w:val="left"/>
              <w:rPr>
                <w:rFonts w:ascii="宋体" w:hAnsi="宋体" w:cs="宋体"/>
                <w:color w:val="000000"/>
              </w:rPr>
            </w:pPr>
            <w:r>
              <w:rPr>
                <w:rFonts w:hint="eastAsia" w:ascii="宋体" w:hAnsi="宋体" w:cs="宋体"/>
                <w:color w:val="000000"/>
              </w:rPr>
              <w:t>1</w:t>
            </w:r>
            <w:r>
              <w:rPr>
                <w:rFonts w:ascii="宋体" w:hAnsi="宋体" w:cs="宋体"/>
                <w:color w:val="000000"/>
              </w:rPr>
              <w:t>.2</w:t>
            </w:r>
            <w:r>
              <w:rPr>
                <w:rFonts w:hint="eastAsia" w:ascii="宋体" w:hAnsi="宋体" w:cs="宋体"/>
                <w:color w:val="000000"/>
              </w:rPr>
              <w:t>不动产登记财政电子票据管理</w:t>
            </w:r>
          </w:p>
          <w:p w14:paraId="008D12FD">
            <w:pPr>
              <w:pStyle w:val="99"/>
              <w:spacing w:line="400" w:lineRule="exact"/>
              <w:ind w:firstLine="422"/>
              <w:jc w:val="left"/>
              <w:rPr>
                <w:rFonts w:ascii="宋体" w:hAnsi="宋体" w:cs="宋体"/>
                <w:b/>
                <w:color w:val="000000"/>
              </w:rPr>
            </w:pPr>
            <w:r>
              <w:rPr>
                <w:rFonts w:hint="eastAsia" w:ascii="宋体" w:hAnsi="宋体" w:cs="宋体"/>
                <w:b/>
                <w:color w:val="000000"/>
              </w:rPr>
              <w:t>▲二、常态性技术支持</w:t>
            </w:r>
          </w:p>
          <w:p w14:paraId="3F1E1DDF">
            <w:pPr>
              <w:pStyle w:val="99"/>
              <w:spacing w:line="400" w:lineRule="exact"/>
              <w:ind w:firstLine="420" w:firstLineChars="200"/>
              <w:jc w:val="left"/>
              <w:rPr>
                <w:rFonts w:ascii="宋体" w:hAnsi="宋体" w:cs="宋体"/>
                <w:color w:val="000000"/>
              </w:rPr>
            </w:pPr>
            <w:r>
              <w:rPr>
                <w:rFonts w:hint="eastAsia" w:ascii="宋体" w:hAnsi="宋体" w:cs="宋体"/>
                <w:color w:val="000000"/>
              </w:rPr>
              <w:t>通过</w:t>
            </w:r>
            <w:r>
              <w:rPr>
                <w:rFonts w:ascii="宋体" w:hAnsi="宋体" w:cs="宋体"/>
                <w:color w:val="000000"/>
              </w:rPr>
              <w:t>QQ、微信、电话、远程视频等方式为南宁市不动产登记中心解决</w:t>
            </w:r>
            <w:r>
              <w:rPr>
                <w:rFonts w:hint="eastAsia" w:ascii="宋体" w:hAnsi="宋体" w:cs="宋体"/>
                <w:color w:val="000000"/>
              </w:rPr>
              <w:t>信息化</w:t>
            </w:r>
            <w:r>
              <w:rPr>
                <w:rFonts w:ascii="宋体" w:hAnsi="宋体" w:cs="宋体"/>
                <w:color w:val="000000"/>
              </w:rPr>
              <w:t>系统运行过程中产生的各类问题，包括登记业务咨询、数据查询统计、平台许可配置、数据服务管理、网络、数据库备份、业务流程设置</w:t>
            </w:r>
            <w:r>
              <w:rPr>
                <w:rFonts w:hint="eastAsia" w:ascii="宋体" w:hAnsi="宋体" w:cs="宋体"/>
                <w:color w:val="000000"/>
              </w:rPr>
              <w:t>、</w:t>
            </w:r>
            <w:r>
              <w:rPr>
                <w:rFonts w:ascii="宋体" w:hAnsi="宋体" w:cs="宋体"/>
                <w:color w:val="000000"/>
              </w:rPr>
              <w:t>自助设备巡检</w:t>
            </w:r>
            <w:r>
              <w:rPr>
                <w:rFonts w:hint="eastAsia" w:ascii="宋体" w:hAnsi="宋体" w:cs="宋体"/>
                <w:color w:val="000000"/>
              </w:rPr>
              <w:t>、</w:t>
            </w:r>
            <w:r>
              <w:rPr>
                <w:rFonts w:ascii="宋体" w:hAnsi="宋体" w:cs="宋体"/>
                <w:color w:val="000000"/>
              </w:rPr>
              <w:t>叫号设备监控等。</w:t>
            </w:r>
          </w:p>
          <w:p w14:paraId="016CC311">
            <w:pPr>
              <w:pStyle w:val="99"/>
              <w:spacing w:line="400" w:lineRule="exact"/>
              <w:ind w:firstLine="422"/>
              <w:jc w:val="left"/>
              <w:rPr>
                <w:rFonts w:ascii="宋体" w:hAnsi="宋体" w:cs="宋体"/>
                <w:b/>
                <w:color w:val="000000"/>
              </w:rPr>
            </w:pPr>
            <w:r>
              <w:rPr>
                <w:rFonts w:hint="eastAsia" w:ascii="宋体" w:hAnsi="宋体" w:cs="宋体"/>
                <w:b/>
                <w:color w:val="000000"/>
              </w:rPr>
              <w:t>▲三、需求收集分析讨论汇总</w:t>
            </w:r>
          </w:p>
          <w:p w14:paraId="448413F4">
            <w:pPr>
              <w:pStyle w:val="99"/>
              <w:spacing w:line="400" w:lineRule="exact"/>
              <w:ind w:firstLine="420" w:firstLineChars="200"/>
              <w:jc w:val="left"/>
              <w:rPr>
                <w:rFonts w:ascii="宋体" w:hAnsi="宋体" w:cs="宋体"/>
                <w:color w:val="000000"/>
              </w:rPr>
            </w:pPr>
            <w:r>
              <w:rPr>
                <w:rFonts w:hint="eastAsia" w:ascii="宋体" w:hAnsi="宋体" w:cs="宋体"/>
                <w:color w:val="000000"/>
              </w:rPr>
              <w:t>通过各种方式搜集南宁市不动产登记中心信息化项目应用在使用过程中存在的各类问题，召开需求讨论会，分析汇总各合理需求，并跟踪系统开发进度。</w:t>
            </w:r>
          </w:p>
          <w:p w14:paraId="19FE5B00">
            <w:pPr>
              <w:pStyle w:val="99"/>
              <w:spacing w:line="400" w:lineRule="exact"/>
              <w:ind w:firstLine="422"/>
              <w:jc w:val="left"/>
              <w:rPr>
                <w:rFonts w:ascii="宋体" w:hAnsi="宋体" w:cs="宋体"/>
                <w:color w:val="000000"/>
              </w:rPr>
            </w:pPr>
            <w:r>
              <w:rPr>
                <w:rFonts w:hint="eastAsia" w:ascii="宋体" w:hAnsi="宋体" w:cs="宋体"/>
                <w:b/>
                <w:color w:val="000000"/>
              </w:rPr>
              <w:t>▲四、维护服务内容</w:t>
            </w:r>
          </w:p>
          <w:p w14:paraId="4DF5C865">
            <w:pPr>
              <w:pStyle w:val="119"/>
              <w:snapToGrid w:val="0"/>
              <w:spacing w:line="400" w:lineRule="exact"/>
              <w:ind w:firstLine="422"/>
              <w:jc w:val="left"/>
              <w:rPr>
                <w:rFonts w:ascii="宋体" w:hAnsi="宋体" w:cs="宋体"/>
                <w:b/>
                <w:color w:val="000000"/>
                <w:szCs w:val="21"/>
              </w:rPr>
            </w:pPr>
            <w:r>
              <w:rPr>
                <w:rFonts w:hint="eastAsia" w:ascii="宋体" w:hAnsi="宋体" w:cs="宋体"/>
                <w:b/>
                <w:color w:val="000000"/>
                <w:szCs w:val="21"/>
              </w:rPr>
              <w:t>4</w:t>
            </w:r>
            <w:r>
              <w:rPr>
                <w:rFonts w:ascii="宋体" w:hAnsi="宋体" w:cs="宋体"/>
                <w:b/>
                <w:color w:val="000000"/>
                <w:szCs w:val="21"/>
              </w:rPr>
              <w:t>.1</w:t>
            </w:r>
            <w:r>
              <w:rPr>
                <w:rFonts w:hint="eastAsia" w:ascii="宋体" w:hAnsi="宋体" w:cs="宋体"/>
                <w:b/>
                <w:color w:val="000000"/>
                <w:szCs w:val="21"/>
              </w:rPr>
              <w:t>南宁市不动产登记中心不动产登记服务评价设备</w:t>
            </w:r>
          </w:p>
          <w:p w14:paraId="6915A9C6">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.1.1</w:t>
            </w:r>
            <w:r>
              <w:rPr>
                <w:rFonts w:hint="eastAsia" w:ascii="宋体" w:hAnsi="宋体" w:cs="宋体"/>
                <w:szCs w:val="21"/>
              </w:rPr>
              <w:t>确保服务评价设备能够与南宁市不动产登记系统衔接以及其功能的正常使用，包含服务评价查询、评价信息统计、评价申述审核等方面。</w:t>
            </w:r>
          </w:p>
          <w:p w14:paraId="7F1EFE06">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.1.2</w:t>
            </w:r>
            <w:r>
              <w:rPr>
                <w:rFonts w:hint="eastAsia" w:ascii="宋体" w:hAnsi="宋体" w:cs="宋体"/>
                <w:szCs w:val="21"/>
              </w:rPr>
              <w:t>维护服务评价系统获取服务的应用程序，确保和设备连接正常。</w:t>
            </w:r>
          </w:p>
          <w:p w14:paraId="63041800">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.1.3</w:t>
            </w:r>
            <w:r>
              <w:rPr>
                <w:rFonts w:hint="eastAsia" w:ascii="宋体" w:hAnsi="宋体" w:cs="宋体"/>
                <w:szCs w:val="21"/>
              </w:rPr>
              <w:t>运行服务评价数据的采集功能，保障服务数据的汇总统计功能正常。</w:t>
            </w:r>
          </w:p>
          <w:p w14:paraId="05301D6F">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.1.4</w:t>
            </w:r>
            <w:r>
              <w:rPr>
                <w:rFonts w:hint="eastAsia" w:ascii="宋体" w:hAnsi="宋体" w:cs="宋体"/>
                <w:szCs w:val="21"/>
              </w:rPr>
              <w:t>针对新配置的服务评价设备提供安装与调试以及服务评价设备线路全面维护等服务，确保设备高效、稳定地运行</w:t>
            </w:r>
          </w:p>
          <w:p w14:paraId="21E5DC41">
            <w:pPr>
              <w:pStyle w:val="119"/>
              <w:snapToGrid w:val="0"/>
              <w:spacing w:line="400" w:lineRule="exact"/>
              <w:ind w:firstLine="422"/>
              <w:jc w:val="left"/>
              <w:rPr>
                <w:rFonts w:ascii="宋体" w:hAnsi="宋体" w:cs="宋体"/>
                <w:b/>
                <w:color w:val="000000"/>
                <w:szCs w:val="21"/>
              </w:rPr>
            </w:pPr>
            <w:r>
              <w:rPr>
                <w:rFonts w:hint="eastAsia" w:ascii="宋体" w:hAnsi="宋体" w:cs="宋体"/>
                <w:b/>
                <w:color w:val="000000"/>
                <w:szCs w:val="21"/>
              </w:rPr>
              <w:t>4</w:t>
            </w:r>
            <w:r>
              <w:rPr>
                <w:rFonts w:ascii="宋体" w:hAnsi="宋体" w:cs="宋体"/>
                <w:b/>
                <w:color w:val="000000"/>
                <w:szCs w:val="21"/>
              </w:rPr>
              <w:t>.2</w:t>
            </w:r>
            <w:r>
              <w:rPr>
                <w:rFonts w:hint="eastAsia" w:ascii="宋体" w:hAnsi="宋体" w:cs="宋体"/>
                <w:b/>
                <w:color w:val="000000"/>
                <w:szCs w:val="21"/>
              </w:rPr>
              <w:t>不动产自助设备运行维护</w:t>
            </w:r>
          </w:p>
          <w:p w14:paraId="0A3F748C">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.2.1</w:t>
            </w:r>
            <w:r>
              <w:rPr>
                <w:rFonts w:hint="eastAsia" w:ascii="宋体" w:hAnsi="宋体" w:cs="宋体"/>
                <w:szCs w:val="21"/>
              </w:rPr>
              <w:t>确保不动产自助设备正常运行，能够与南宁市不动产登记系统衔接，实现功能模块集成和应用。</w:t>
            </w:r>
          </w:p>
          <w:p w14:paraId="3F66C48C">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.2.2</w:t>
            </w:r>
            <w:r>
              <w:rPr>
                <w:rFonts w:hint="eastAsia" w:ascii="宋体" w:hAnsi="宋体" w:cs="宋体"/>
                <w:szCs w:val="21"/>
              </w:rPr>
              <w:t>按照业务需求，开发不动产自助设备集成实人认证应用于业务办理刷脸认证，包括但不限于查询公开档、查询单元图和打印证明等业务场景。</w:t>
            </w:r>
          </w:p>
          <w:p w14:paraId="648F16B5">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.2.3</w:t>
            </w:r>
            <w:r>
              <w:rPr>
                <w:rFonts w:hint="eastAsia" w:ascii="宋体" w:hAnsi="宋体" w:cs="宋体"/>
                <w:szCs w:val="21"/>
              </w:rPr>
              <w:t>定期检查不动产自助设备的运行情况，及时发现和处理自助设备的故障，确保正常运行。</w:t>
            </w:r>
          </w:p>
          <w:p w14:paraId="60671483">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.2.4</w:t>
            </w:r>
            <w:r>
              <w:rPr>
                <w:rFonts w:hint="eastAsia" w:ascii="宋体" w:hAnsi="宋体" w:cs="宋体"/>
                <w:szCs w:val="21"/>
              </w:rPr>
              <w:t>不动产自助设备运行维护，如更换损坏的硬件模块、更新应用程序、安全升级，提高性能和稳定性。</w:t>
            </w:r>
          </w:p>
          <w:p w14:paraId="6D8AE1F8">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.2.5</w:t>
            </w:r>
            <w:r>
              <w:rPr>
                <w:rFonts w:hint="eastAsia" w:ascii="宋体" w:hAnsi="宋体" w:cs="宋体"/>
                <w:szCs w:val="21"/>
              </w:rPr>
              <w:t>不动产自助设备投放点调整，需配合安装、调试和验证设备整体功能。</w:t>
            </w:r>
          </w:p>
          <w:p w14:paraId="040BD504">
            <w:pPr>
              <w:pStyle w:val="119"/>
              <w:snapToGrid w:val="0"/>
              <w:spacing w:line="400" w:lineRule="exact"/>
              <w:ind w:firstLine="422"/>
              <w:jc w:val="left"/>
              <w:rPr>
                <w:rFonts w:ascii="宋体" w:hAnsi="宋体" w:cs="宋体"/>
                <w:b/>
                <w:color w:val="000000"/>
                <w:szCs w:val="21"/>
              </w:rPr>
            </w:pPr>
            <w:r>
              <w:rPr>
                <w:rFonts w:hint="eastAsia" w:ascii="宋体" w:hAnsi="宋体" w:cs="宋体"/>
                <w:b/>
                <w:color w:val="000000"/>
                <w:szCs w:val="21"/>
              </w:rPr>
              <w:t>4</w:t>
            </w:r>
            <w:r>
              <w:rPr>
                <w:rFonts w:ascii="宋体" w:hAnsi="宋体" w:cs="宋体"/>
                <w:b/>
                <w:color w:val="000000"/>
                <w:szCs w:val="21"/>
              </w:rPr>
              <w:t>.3</w:t>
            </w:r>
            <w:r>
              <w:rPr>
                <w:rFonts w:hint="eastAsia" w:ascii="宋体" w:hAnsi="宋体" w:cs="宋体"/>
                <w:b/>
                <w:color w:val="000000"/>
                <w:szCs w:val="21"/>
              </w:rPr>
              <w:t>办事大厅无声叫号设备运行维护</w:t>
            </w:r>
          </w:p>
          <w:p w14:paraId="54F7BFE9">
            <w:pPr>
              <w:pStyle w:val="94"/>
              <w:spacing w:line="400" w:lineRule="exact"/>
              <w:rPr>
                <w:rFonts w:ascii="宋体" w:hAnsi="宋体" w:cs="宋体"/>
                <w:szCs w:val="21"/>
              </w:rPr>
            </w:pPr>
            <w:r>
              <w:rPr>
                <w:rFonts w:hint="eastAsia" w:ascii="宋体" w:hAnsi="宋体" w:cs="宋体"/>
                <w:szCs w:val="21"/>
              </w:rPr>
              <w:t>4</w:t>
            </w:r>
            <w:r>
              <w:rPr>
                <w:rFonts w:ascii="宋体" w:hAnsi="宋体" w:cs="宋体"/>
                <w:szCs w:val="21"/>
              </w:rPr>
              <w:t>.3.1</w:t>
            </w:r>
            <w:r>
              <w:rPr>
                <w:rFonts w:hint="eastAsia" w:ascii="宋体" w:hAnsi="宋体" w:cs="宋体"/>
                <w:szCs w:val="21"/>
              </w:rPr>
              <w:t>在确保不动产无声叫号设备稳定运行的基础上，按照不动产登记业务窗口的实际需要，及时更新无声叫号设备的配置参数。</w:t>
            </w:r>
          </w:p>
          <w:p w14:paraId="3F8A3618">
            <w:pPr>
              <w:pStyle w:val="94"/>
              <w:spacing w:line="400" w:lineRule="exact"/>
              <w:rPr>
                <w:rFonts w:ascii="宋体" w:hAnsi="宋体" w:cs="宋体"/>
                <w:szCs w:val="21"/>
              </w:rPr>
            </w:pPr>
            <w:r>
              <w:rPr>
                <w:rFonts w:hint="eastAsia" w:ascii="宋体" w:hAnsi="宋体" w:cs="宋体"/>
                <w:szCs w:val="21"/>
              </w:rPr>
              <w:t>4</w:t>
            </w:r>
            <w:r>
              <w:rPr>
                <w:rFonts w:ascii="宋体" w:hAnsi="宋体" w:cs="宋体"/>
                <w:szCs w:val="21"/>
              </w:rPr>
              <w:t>.3.2</w:t>
            </w:r>
            <w:r>
              <w:rPr>
                <w:rFonts w:hint="eastAsia" w:ascii="宋体" w:hAnsi="宋体" w:cs="宋体"/>
                <w:szCs w:val="21"/>
              </w:rPr>
              <w:t>为更贴合业务窗口对呼叫软件的使用需求，配合动态调整部署安装呼叫软件，及培训工作人员使用呼叫软件。</w:t>
            </w:r>
          </w:p>
          <w:p w14:paraId="344A1880">
            <w:pPr>
              <w:pStyle w:val="94"/>
              <w:spacing w:line="400" w:lineRule="exact"/>
              <w:rPr>
                <w:rFonts w:ascii="宋体" w:hAnsi="宋体" w:cs="宋体"/>
                <w:szCs w:val="21"/>
              </w:rPr>
            </w:pPr>
            <w:r>
              <w:rPr>
                <w:rFonts w:hint="eastAsia" w:ascii="宋体" w:hAnsi="宋体" w:cs="宋体"/>
                <w:szCs w:val="21"/>
              </w:rPr>
              <w:t>4</w:t>
            </w:r>
            <w:r>
              <w:rPr>
                <w:rFonts w:ascii="宋体" w:hAnsi="宋体" w:cs="宋体"/>
                <w:szCs w:val="21"/>
              </w:rPr>
              <w:t>.3.3</w:t>
            </w:r>
            <w:r>
              <w:rPr>
                <w:rFonts w:hint="eastAsia" w:ascii="宋体" w:hAnsi="宋体" w:cs="宋体"/>
                <w:szCs w:val="21"/>
              </w:rPr>
              <w:t>调整办证区的无声叫号设备背景图、首页布局及增加提示语，提升办事群众的服务体验和效率。</w:t>
            </w:r>
          </w:p>
          <w:p w14:paraId="199AC1EA">
            <w:pPr>
              <w:pStyle w:val="94"/>
              <w:spacing w:line="400" w:lineRule="exact"/>
              <w:rPr>
                <w:rFonts w:ascii="宋体" w:hAnsi="宋体" w:cs="宋体"/>
                <w:szCs w:val="21"/>
              </w:rPr>
            </w:pPr>
            <w:r>
              <w:rPr>
                <w:rFonts w:hint="eastAsia" w:ascii="宋体" w:hAnsi="宋体" w:cs="宋体"/>
                <w:szCs w:val="21"/>
              </w:rPr>
              <w:t>4</w:t>
            </w:r>
            <w:r>
              <w:rPr>
                <w:rFonts w:ascii="宋体" w:hAnsi="宋体" w:cs="宋体"/>
                <w:szCs w:val="21"/>
              </w:rPr>
              <w:t>.3.4</w:t>
            </w:r>
            <w:r>
              <w:rPr>
                <w:rFonts w:hint="eastAsia" w:ascii="宋体" w:hAnsi="宋体" w:cs="宋体"/>
                <w:szCs w:val="21"/>
              </w:rPr>
              <w:t>随着不动产窗口业务变动，动态调整窗口屏的内容和显示。</w:t>
            </w:r>
          </w:p>
          <w:p w14:paraId="610DF88F">
            <w:pPr>
              <w:pStyle w:val="94"/>
              <w:spacing w:line="400" w:lineRule="exact"/>
              <w:rPr>
                <w:rFonts w:ascii="宋体" w:hAnsi="宋体" w:cs="宋体"/>
                <w:szCs w:val="21"/>
              </w:rPr>
            </w:pPr>
            <w:r>
              <w:rPr>
                <w:rFonts w:hint="eastAsia" w:ascii="宋体" w:hAnsi="宋体" w:cs="宋体"/>
                <w:szCs w:val="21"/>
              </w:rPr>
              <w:t>4</w:t>
            </w:r>
            <w:r>
              <w:rPr>
                <w:rFonts w:ascii="宋体" w:hAnsi="宋体" w:cs="宋体"/>
                <w:szCs w:val="21"/>
              </w:rPr>
              <w:t>.3.5</w:t>
            </w:r>
            <w:r>
              <w:rPr>
                <w:rFonts w:hint="eastAsia" w:ascii="宋体" w:hAnsi="宋体" w:cs="宋体"/>
                <w:szCs w:val="21"/>
              </w:rPr>
              <w:t>定期对叫号设备触摸屏及配套的叫号综合显示屏和设备其他部件进行检修，减少因卫生清洁等方面导致硬件损耗。</w:t>
            </w:r>
          </w:p>
          <w:p w14:paraId="70057BE2">
            <w:pPr>
              <w:pStyle w:val="94"/>
              <w:spacing w:line="400" w:lineRule="exact"/>
              <w:rPr>
                <w:rFonts w:ascii="宋体" w:hAnsi="宋体" w:cs="宋体"/>
                <w:szCs w:val="21"/>
              </w:rPr>
            </w:pPr>
            <w:r>
              <w:rPr>
                <w:rFonts w:hint="eastAsia" w:ascii="宋体" w:hAnsi="宋体" w:cs="宋体"/>
                <w:szCs w:val="21"/>
              </w:rPr>
              <w:t>4</w:t>
            </w:r>
            <w:r>
              <w:rPr>
                <w:rFonts w:ascii="宋体" w:hAnsi="宋体" w:cs="宋体"/>
                <w:szCs w:val="21"/>
              </w:rPr>
              <w:t>.3.6</w:t>
            </w:r>
            <w:r>
              <w:rPr>
                <w:rFonts w:hint="eastAsia" w:ascii="宋体" w:hAnsi="宋体" w:cs="宋体"/>
                <w:szCs w:val="21"/>
              </w:rPr>
              <w:t>协助窗口检查无声叫号网络连接状态，跟踪网络IP变动以及调试验证。</w:t>
            </w:r>
          </w:p>
          <w:p w14:paraId="1D6E898F">
            <w:pPr>
              <w:pStyle w:val="94"/>
              <w:spacing w:line="400" w:lineRule="exact"/>
              <w:rPr>
                <w:rFonts w:ascii="宋体" w:hAnsi="宋体" w:cs="宋体"/>
                <w:szCs w:val="21"/>
              </w:rPr>
            </w:pPr>
            <w:r>
              <w:rPr>
                <w:rFonts w:hint="eastAsia" w:ascii="宋体" w:hAnsi="宋体" w:cs="宋体"/>
                <w:szCs w:val="21"/>
              </w:rPr>
              <w:t>4</w:t>
            </w:r>
            <w:r>
              <w:rPr>
                <w:rFonts w:ascii="宋体" w:hAnsi="宋体" w:cs="宋体"/>
                <w:szCs w:val="21"/>
              </w:rPr>
              <w:t>.3.7</w:t>
            </w:r>
            <w:r>
              <w:rPr>
                <w:rFonts w:hint="eastAsia" w:ascii="宋体" w:hAnsi="宋体" w:cs="宋体"/>
                <w:szCs w:val="21"/>
              </w:rPr>
              <w:t>确保在线窗口数和排队人数等数据，实时同步至不动产业务受理现场排队情况显示屏。</w:t>
            </w:r>
          </w:p>
          <w:p w14:paraId="3063ADE1">
            <w:pPr>
              <w:pStyle w:val="94"/>
              <w:snapToGrid w:val="0"/>
              <w:spacing w:line="400" w:lineRule="exact"/>
              <w:ind w:firstLineChars="0"/>
              <w:jc w:val="left"/>
            </w:pPr>
            <w:r>
              <w:rPr>
                <w:rFonts w:hint="eastAsia" w:ascii="宋体" w:hAnsi="宋体" w:cs="宋体"/>
                <w:szCs w:val="21"/>
              </w:rPr>
              <w:t>4</w:t>
            </w:r>
            <w:r>
              <w:rPr>
                <w:rFonts w:ascii="宋体" w:hAnsi="宋体" w:cs="宋体"/>
                <w:szCs w:val="21"/>
              </w:rPr>
              <w:t>.3.8</w:t>
            </w:r>
            <w:r>
              <w:rPr>
                <w:rFonts w:hint="eastAsia" w:ascii="宋体" w:hAnsi="宋体" w:cs="宋体"/>
                <w:szCs w:val="21"/>
              </w:rPr>
              <w:t>配合开发获取不动产无声取号设备数据的接口，应用于数据统计大屏</w:t>
            </w:r>
            <w:r>
              <w:rPr>
                <w:rFonts w:hint="eastAsia" w:ascii="宋体" w:hAnsi="宋体" w:cs="宋体"/>
                <w:color w:val="000000"/>
                <w:szCs w:val="21"/>
              </w:rPr>
              <w:t>。</w:t>
            </w:r>
          </w:p>
          <w:p w14:paraId="7B124D34">
            <w:pPr>
              <w:pStyle w:val="119"/>
              <w:snapToGrid w:val="0"/>
              <w:spacing w:line="400" w:lineRule="exact"/>
              <w:ind w:firstLine="422"/>
              <w:jc w:val="left"/>
              <w:rPr>
                <w:rFonts w:ascii="宋体" w:hAnsi="宋体" w:cs="宋体"/>
                <w:b/>
                <w:color w:val="000000"/>
                <w:szCs w:val="21"/>
              </w:rPr>
            </w:pPr>
            <w:r>
              <w:rPr>
                <w:rFonts w:hint="eastAsia" w:ascii="宋体" w:hAnsi="宋体" w:cs="宋体"/>
                <w:b/>
                <w:color w:val="000000"/>
                <w:szCs w:val="21"/>
              </w:rPr>
              <w:t>4</w:t>
            </w:r>
            <w:r>
              <w:rPr>
                <w:rFonts w:ascii="宋体" w:hAnsi="宋体" w:cs="宋体"/>
                <w:b/>
                <w:color w:val="000000"/>
                <w:szCs w:val="21"/>
              </w:rPr>
              <w:t>.4</w:t>
            </w:r>
            <w:r>
              <w:rPr>
                <w:rFonts w:hint="eastAsia" w:ascii="宋体" w:hAnsi="宋体" w:cs="宋体"/>
                <w:b/>
                <w:color w:val="000000"/>
                <w:szCs w:val="21"/>
              </w:rPr>
              <w:t>不动产登记财政电子票据管理运行维护</w:t>
            </w:r>
          </w:p>
          <w:p w14:paraId="0828B423">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.4.1</w:t>
            </w:r>
            <w:r>
              <w:rPr>
                <w:rFonts w:hint="eastAsia" w:ascii="宋体" w:hAnsi="宋体" w:cs="宋体"/>
                <w:szCs w:val="21"/>
              </w:rPr>
              <w:t>确保</w:t>
            </w:r>
            <w:r>
              <w:rPr>
                <w:rFonts w:hint="eastAsia" w:ascii="宋体" w:hAnsi="宋体" w:cs="宋体"/>
                <w:kern w:val="0"/>
                <w:szCs w:val="21"/>
              </w:rPr>
              <w:t>不动产信息化运维项目-电子票据系统功能模块运行正常，</w:t>
            </w:r>
            <w:r>
              <w:rPr>
                <w:rFonts w:hint="eastAsia" w:ascii="宋体" w:hAnsi="宋体" w:cs="宋体"/>
                <w:szCs w:val="21"/>
              </w:rPr>
              <w:t>包括票据查询、票据核验、票据冲红、票据重开、票据统计等功能。</w:t>
            </w:r>
          </w:p>
          <w:p w14:paraId="1C935A17">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.4.2</w:t>
            </w:r>
            <w:r>
              <w:rPr>
                <w:rFonts w:hint="eastAsia" w:ascii="宋体" w:hAnsi="宋体" w:cs="宋体"/>
                <w:szCs w:val="21"/>
              </w:rPr>
              <w:t>按照业务部门的要求，开展系统软件版本、软件补丁升级管理等事项。</w:t>
            </w:r>
          </w:p>
          <w:p w14:paraId="5BF3E0BF">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.4.3</w:t>
            </w:r>
            <w:r>
              <w:rPr>
                <w:rFonts w:hint="eastAsia" w:ascii="宋体" w:hAnsi="宋体" w:cs="宋体"/>
                <w:szCs w:val="21"/>
              </w:rPr>
              <w:t>根据业务科室的需求，结合实际技术应用情况，进行系统软件缺陷修改和新增业务需求实现。</w:t>
            </w:r>
          </w:p>
          <w:p w14:paraId="3601E8A9">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.4.4</w:t>
            </w:r>
            <w:r>
              <w:rPr>
                <w:rFonts w:hint="eastAsia" w:ascii="宋体" w:hAnsi="宋体" w:cs="宋体"/>
                <w:szCs w:val="21"/>
              </w:rPr>
              <w:t>随着财政票据系统升级和更新进行接口调整，保障财务数据准确与登记业务顺畅。</w:t>
            </w:r>
          </w:p>
          <w:p w14:paraId="02477D1B">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.4.5</w:t>
            </w:r>
            <w:r>
              <w:rPr>
                <w:rFonts w:hint="eastAsia" w:ascii="宋体" w:hAnsi="宋体" w:cs="宋体"/>
                <w:szCs w:val="21"/>
              </w:rPr>
              <w:t>对于因网络延迟、接口异常等原因导致对账文件缺失，及时补充上传缴费明细和更新业务缴费数据。</w:t>
            </w:r>
          </w:p>
          <w:p w14:paraId="0B9722E5">
            <w:pPr>
              <w:pStyle w:val="90"/>
              <w:snapToGrid w:val="0"/>
              <w:spacing w:line="400" w:lineRule="exact"/>
              <w:jc w:val="left"/>
              <w:rPr>
                <w:rFonts w:ascii="宋体" w:hAnsi="宋体" w:cs="宋体"/>
                <w:szCs w:val="21"/>
              </w:rPr>
            </w:pPr>
            <w:r>
              <w:rPr>
                <w:rFonts w:hint="eastAsia" w:ascii="宋体" w:hAnsi="宋体" w:cs="宋体"/>
                <w:szCs w:val="21"/>
              </w:rPr>
              <w:t>4</w:t>
            </w:r>
            <w:r>
              <w:rPr>
                <w:rFonts w:ascii="宋体" w:hAnsi="宋体" w:cs="宋体"/>
                <w:szCs w:val="21"/>
              </w:rPr>
              <w:t>.4.6</w:t>
            </w:r>
            <w:r>
              <w:rPr>
                <w:rFonts w:hint="eastAsia" w:ascii="宋体" w:hAnsi="宋体" w:cs="宋体"/>
                <w:szCs w:val="21"/>
              </w:rPr>
              <w:t>因衔接的系统实施升级切换网络环境，及时调整电子票据接口应用的网络和端口。</w:t>
            </w:r>
          </w:p>
          <w:p w14:paraId="40225381">
            <w:pPr>
              <w:pStyle w:val="90"/>
              <w:snapToGrid w:val="0"/>
              <w:spacing w:line="400" w:lineRule="exact"/>
              <w:jc w:val="left"/>
              <w:rPr>
                <w:rFonts w:ascii="宋体" w:hAnsi="宋体" w:cs="宋体"/>
                <w:b/>
                <w:szCs w:val="21"/>
              </w:rPr>
            </w:pPr>
            <w:r>
              <w:rPr>
                <w:rFonts w:hint="eastAsia" w:ascii="宋体" w:hAnsi="宋体" w:cs="宋体"/>
                <w:szCs w:val="21"/>
              </w:rPr>
              <w:t>4</w:t>
            </w:r>
            <w:r>
              <w:rPr>
                <w:rFonts w:ascii="宋体" w:hAnsi="宋体" w:cs="宋体"/>
                <w:szCs w:val="21"/>
              </w:rPr>
              <w:t>.4.7</w:t>
            </w:r>
            <w:r>
              <w:rPr>
                <w:rFonts w:hint="eastAsia" w:ascii="宋体" w:hAnsi="宋体" w:cs="宋体"/>
                <w:szCs w:val="21"/>
              </w:rPr>
              <w:t>拓展线上二手房买卖业务和二手房买卖（带押过户）业务的二次收费项的缴费方式，支持登记费和工本费一同网上支付。</w:t>
            </w:r>
          </w:p>
          <w:p w14:paraId="7FEA620D">
            <w:pPr>
              <w:pStyle w:val="99"/>
              <w:spacing w:line="400" w:lineRule="exact"/>
              <w:ind w:firstLine="422"/>
              <w:jc w:val="left"/>
              <w:rPr>
                <w:rFonts w:ascii="宋体" w:hAnsi="宋体" w:cs="宋体"/>
                <w:b/>
                <w:color w:val="000000"/>
              </w:rPr>
            </w:pPr>
            <w:r>
              <w:rPr>
                <w:rFonts w:hint="eastAsia" w:ascii="宋体" w:hAnsi="宋体" w:cs="宋体"/>
                <w:b/>
                <w:color w:val="000000"/>
              </w:rPr>
              <w:t>▲五、服务期内，提供2次培训服务。</w:t>
            </w:r>
          </w:p>
          <w:p w14:paraId="5DC09AB6">
            <w:pPr>
              <w:pStyle w:val="99"/>
              <w:spacing w:line="400" w:lineRule="exact"/>
              <w:ind w:firstLine="422"/>
              <w:jc w:val="left"/>
              <w:rPr>
                <w:rFonts w:ascii="宋体" w:hAnsi="宋体" w:cs="宋体"/>
                <w:b/>
                <w:color w:val="000000"/>
              </w:rPr>
            </w:pPr>
            <w:r>
              <w:rPr>
                <w:rFonts w:hint="eastAsia" w:ascii="宋体" w:hAnsi="宋体" w:cs="宋体"/>
                <w:b/>
                <w:color w:val="000000"/>
              </w:rPr>
              <w:t>▲六、服务成果</w:t>
            </w:r>
          </w:p>
          <w:p w14:paraId="40FC1A0C">
            <w:pPr>
              <w:pStyle w:val="99"/>
              <w:spacing w:line="400" w:lineRule="exact"/>
              <w:ind w:firstLine="420" w:firstLineChars="200"/>
              <w:rPr>
                <w:rFonts w:ascii="宋体" w:hAnsi="宋体" w:cs="宋体"/>
                <w:color w:val="000000"/>
              </w:rPr>
            </w:pPr>
            <w:r>
              <w:rPr>
                <w:rFonts w:ascii="宋体" w:hAnsi="宋体" w:cs="宋体"/>
                <w:color w:val="000000"/>
              </w:rPr>
              <w:t>6.1提供PPT格式的电子版培训课件一份；</w:t>
            </w:r>
          </w:p>
          <w:p w14:paraId="228027B6">
            <w:pPr>
              <w:pStyle w:val="99"/>
              <w:spacing w:line="400" w:lineRule="exact"/>
              <w:ind w:firstLine="420" w:firstLineChars="200"/>
              <w:rPr>
                <w:rFonts w:ascii="宋体" w:hAnsi="宋体" w:cs="宋体"/>
                <w:color w:val="000000"/>
              </w:rPr>
            </w:pPr>
            <w:r>
              <w:rPr>
                <w:rFonts w:ascii="宋体" w:hAnsi="宋体" w:cs="宋体"/>
                <w:color w:val="000000"/>
              </w:rPr>
              <w:t>6.2提供纸质版用户手册一份（如有新增开发内容则提供，无新增开发内容则无需提供）；</w:t>
            </w:r>
          </w:p>
          <w:p w14:paraId="2980336E">
            <w:pPr>
              <w:pStyle w:val="90"/>
              <w:snapToGrid w:val="0"/>
              <w:spacing w:line="400" w:lineRule="exact"/>
              <w:jc w:val="left"/>
              <w:rPr>
                <w:rFonts w:ascii="宋体" w:hAnsi="宋体" w:cs="宋体"/>
                <w:color w:val="000000"/>
                <w:szCs w:val="21"/>
              </w:rPr>
            </w:pPr>
            <w:r>
              <w:rPr>
                <w:rFonts w:ascii="宋体" w:hAnsi="宋体" w:cs="宋体"/>
                <w:color w:val="000000"/>
              </w:rPr>
              <w:t>6.3每开展一次巡检出具一次纸质巡检报告。</w:t>
            </w:r>
          </w:p>
        </w:tc>
        <w:tc>
          <w:tcPr>
            <w:tcW w:w="1317" w:type="dxa"/>
            <w:vAlign w:val="center"/>
          </w:tcPr>
          <w:p w14:paraId="3641D349">
            <w:pPr>
              <w:spacing w:line="360" w:lineRule="exact"/>
              <w:contextualSpacing/>
              <w:rPr>
                <w:rFonts w:ascii="宋体" w:hAnsi="宋体" w:cs="Arial"/>
                <w:bCs/>
                <w:color w:val="000000"/>
                <w:kern w:val="0"/>
                <w:szCs w:val="21"/>
              </w:rPr>
            </w:pPr>
            <w:r>
              <w:rPr>
                <w:rFonts w:hint="eastAsia" w:ascii="宋体" w:hAnsi="宋体" w:cs="Arial"/>
                <w:bCs/>
                <w:color w:val="000000"/>
                <w:kern w:val="0"/>
                <w:szCs w:val="21"/>
              </w:rPr>
              <w:t>2</w:t>
            </w:r>
            <w:r>
              <w:rPr>
                <w:rFonts w:ascii="宋体" w:hAnsi="宋体" w:cs="Arial"/>
                <w:bCs/>
                <w:color w:val="000000"/>
                <w:kern w:val="0"/>
                <w:szCs w:val="21"/>
              </w:rPr>
              <w:t>97468.00</w:t>
            </w:r>
          </w:p>
        </w:tc>
      </w:tr>
      <w:tr w14:paraId="4BB0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4" w:type="dxa"/>
            <w:vAlign w:val="center"/>
          </w:tcPr>
          <w:p w14:paraId="1892BAB8">
            <w:pPr>
              <w:spacing w:line="360" w:lineRule="exact"/>
              <w:ind w:firstLine="640"/>
              <w:jc w:val="center"/>
              <w:rPr>
                <w:rFonts w:ascii="宋体" w:hAnsi="宋体" w:cs="宋体"/>
                <w:color w:val="000000"/>
                <w:kern w:val="0"/>
                <w:szCs w:val="21"/>
              </w:rPr>
            </w:pPr>
            <w:r>
              <w:rPr>
                <w:rFonts w:hint="eastAsia" w:ascii="宋体" w:hAnsi="宋体"/>
                <w:color w:val="000000"/>
                <w:szCs w:val="21"/>
              </w:rPr>
              <w:t>商商务条款</w:t>
            </w:r>
          </w:p>
        </w:tc>
        <w:tc>
          <w:tcPr>
            <w:tcW w:w="9113" w:type="dxa"/>
            <w:gridSpan w:val="4"/>
            <w:tcBorders>
              <w:top w:val="single" w:color="auto" w:sz="4" w:space="0"/>
              <w:left w:val="single" w:color="auto" w:sz="4" w:space="0"/>
              <w:bottom w:val="single" w:color="auto" w:sz="4" w:space="0"/>
              <w:right w:val="single" w:color="auto" w:sz="4" w:space="0"/>
            </w:tcBorders>
          </w:tcPr>
          <w:p w14:paraId="5011E9DA">
            <w:pPr>
              <w:widowControl/>
              <w:spacing w:line="400" w:lineRule="exact"/>
              <w:ind w:firstLine="422" w:firstLineChars="200"/>
              <w:jc w:val="left"/>
              <w:rPr>
                <w:rFonts w:ascii="宋体" w:hAnsi="宋体" w:cs="宋体"/>
                <w:kern w:val="0"/>
                <w:szCs w:val="21"/>
                <w:lang w:val="zh-TW"/>
              </w:rPr>
            </w:pPr>
            <w:r>
              <w:rPr>
                <w:rFonts w:hint="eastAsia" w:ascii="宋体" w:hAnsi="宋体" w:cs="宋体"/>
                <w:b/>
                <w:kern w:val="0"/>
                <w:szCs w:val="21"/>
                <w:lang w:val="zh-TW"/>
              </w:rPr>
              <w:t>▲</w:t>
            </w:r>
            <w:r>
              <w:rPr>
                <w:rFonts w:hint="eastAsia" w:ascii="宋体" w:hAnsi="宋体" w:cs="宋体"/>
                <w:kern w:val="0"/>
                <w:szCs w:val="21"/>
              </w:rPr>
              <w:t>◆</w:t>
            </w:r>
            <w:r>
              <w:rPr>
                <w:rFonts w:hint="eastAsia" w:ascii="宋体" w:hAnsi="宋体" w:cs="宋体"/>
                <w:b/>
                <w:kern w:val="0"/>
                <w:szCs w:val="21"/>
                <w:lang w:val="zh-TW"/>
              </w:rPr>
              <w:t>一、合同签订期：</w:t>
            </w:r>
            <w:r>
              <w:rPr>
                <w:rFonts w:hint="eastAsia" w:ascii="宋体" w:hAnsi="宋体" w:cs="宋体"/>
                <w:kern w:val="0"/>
                <w:szCs w:val="21"/>
                <w:lang w:val="zh-TW"/>
              </w:rPr>
              <w:t>自</w:t>
            </w:r>
            <w:r>
              <w:rPr>
                <w:rFonts w:hint="eastAsia" w:ascii="宋体" w:hAnsi="宋体" w:cs="宋体"/>
                <w:kern w:val="0"/>
                <w:szCs w:val="21"/>
              </w:rPr>
              <w:t>中标</w:t>
            </w:r>
            <w:r>
              <w:rPr>
                <w:rFonts w:hint="eastAsia" w:ascii="宋体" w:hAnsi="宋体" w:cs="宋体"/>
                <w:kern w:val="0"/>
                <w:szCs w:val="21"/>
                <w:lang w:val="zh-TW"/>
              </w:rPr>
              <w:t>通知书发出之日起2</w:t>
            </w:r>
            <w:r>
              <w:rPr>
                <w:rFonts w:ascii="宋体" w:hAnsi="宋体" w:cs="宋体"/>
                <w:kern w:val="0"/>
                <w:szCs w:val="21"/>
                <w:lang w:val="zh-TW" w:eastAsia="zh-TW"/>
              </w:rPr>
              <w:t>5</w:t>
            </w:r>
            <w:r>
              <w:rPr>
                <w:rFonts w:ascii="宋体" w:hAnsi="宋体" w:cs="宋体"/>
                <w:kern w:val="0"/>
                <w:szCs w:val="21"/>
                <w:lang w:val="zh-TW"/>
              </w:rPr>
              <w:t>日内</w:t>
            </w:r>
          </w:p>
          <w:p w14:paraId="5A453533">
            <w:pPr>
              <w:widowControl/>
              <w:spacing w:line="400" w:lineRule="exact"/>
              <w:ind w:firstLine="422" w:firstLineChars="200"/>
              <w:jc w:val="left"/>
              <w:rPr>
                <w:rFonts w:ascii="宋体" w:hAnsi="宋体" w:cs="宋体"/>
                <w:kern w:val="0"/>
                <w:szCs w:val="21"/>
                <w:lang w:val="zh-TW"/>
              </w:rPr>
            </w:pPr>
            <w:r>
              <w:rPr>
                <w:rFonts w:hint="eastAsia" w:ascii="宋体" w:hAnsi="宋体" w:cs="宋体"/>
                <w:b/>
                <w:kern w:val="0"/>
                <w:szCs w:val="21"/>
                <w:lang w:val="zh-TW"/>
              </w:rPr>
              <w:t>▲二、服务期限：</w:t>
            </w:r>
            <w:r>
              <w:rPr>
                <w:rFonts w:ascii="宋体" w:hAnsi="宋体" w:cs="宋体"/>
                <w:kern w:val="0"/>
                <w:szCs w:val="21"/>
                <w:lang w:val="zh-TW"/>
              </w:rPr>
              <w:t xml:space="preserve"> </w:t>
            </w:r>
          </w:p>
          <w:p w14:paraId="2C16B9AC">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1、南宁市不动产登记中心信息化项目运维项目-南宁市不动产登记短信发布平台运维：</w:t>
            </w:r>
            <w:r>
              <w:rPr>
                <w:rFonts w:ascii="宋体" w:hAnsi="宋体" w:cs="宋体"/>
                <w:kern w:val="0"/>
                <w:szCs w:val="21"/>
                <w:lang w:val="zh-TW"/>
              </w:rPr>
              <w:t>1年（</w:t>
            </w:r>
            <w:r>
              <w:rPr>
                <w:rFonts w:hint="eastAsia" w:ascii="宋体" w:hAnsi="宋体" w:cs="宋体"/>
                <w:kern w:val="0"/>
                <w:szCs w:val="21"/>
                <w:lang w:val="zh-TW"/>
              </w:rPr>
              <w:t>自2</w:t>
            </w:r>
            <w:r>
              <w:rPr>
                <w:rFonts w:ascii="宋体" w:hAnsi="宋体" w:eastAsia="PMingLiU" w:cs="宋体"/>
                <w:kern w:val="0"/>
                <w:szCs w:val="21"/>
                <w:lang w:val="zh-TW" w:eastAsia="zh-TW"/>
              </w:rPr>
              <w:t>02</w:t>
            </w:r>
            <w:r>
              <w:rPr>
                <w:rFonts w:hint="eastAsia" w:ascii="宋体" w:hAnsi="宋体" w:cs="宋体"/>
                <w:kern w:val="0"/>
                <w:szCs w:val="21"/>
                <w:lang w:val="zh-TW"/>
              </w:rPr>
              <w:t>5</w:t>
            </w:r>
            <w:r>
              <w:rPr>
                <w:rFonts w:hint="eastAsia" w:ascii="等线" w:hAnsi="等线" w:eastAsia="等线" w:cs="宋体"/>
                <w:kern w:val="0"/>
                <w:szCs w:val="21"/>
                <w:lang w:val="zh-TW" w:eastAsia="zh-TW"/>
              </w:rPr>
              <w:t>年</w:t>
            </w:r>
            <w:r>
              <w:rPr>
                <w:rFonts w:hint="eastAsia" w:ascii="宋体" w:hAnsi="宋体" w:eastAsia="等线" w:cs="宋体"/>
                <w:kern w:val="0"/>
                <w:szCs w:val="21"/>
                <w:lang w:val="zh-TW"/>
              </w:rPr>
              <w:t>1</w:t>
            </w:r>
            <w:r>
              <w:rPr>
                <w:rFonts w:ascii="宋体" w:hAnsi="宋体" w:eastAsia="PMingLiU" w:cs="宋体"/>
                <w:kern w:val="0"/>
                <w:szCs w:val="21"/>
                <w:lang w:val="zh-TW" w:eastAsia="zh-TW"/>
              </w:rPr>
              <w:t>0</w:t>
            </w:r>
            <w:r>
              <w:rPr>
                <w:rFonts w:hint="eastAsia" w:ascii="等线" w:hAnsi="等线" w:eastAsia="等线" w:cs="宋体"/>
                <w:kern w:val="0"/>
                <w:szCs w:val="21"/>
                <w:lang w:val="zh-TW" w:eastAsia="zh-TW"/>
              </w:rPr>
              <w:t>月</w:t>
            </w:r>
            <w:r>
              <w:rPr>
                <w:rFonts w:hint="eastAsia" w:ascii="宋体" w:hAnsi="宋体" w:eastAsia="等线" w:cs="宋体"/>
                <w:kern w:val="0"/>
                <w:szCs w:val="21"/>
                <w:lang w:val="zh-TW"/>
              </w:rPr>
              <w:t>1</w:t>
            </w:r>
            <w:r>
              <w:rPr>
                <w:rFonts w:ascii="宋体" w:hAnsi="宋体" w:eastAsia="PMingLiU" w:cs="宋体"/>
                <w:kern w:val="0"/>
                <w:szCs w:val="21"/>
                <w:lang w:val="zh-TW" w:eastAsia="zh-TW"/>
              </w:rPr>
              <w:t>1</w:t>
            </w:r>
            <w:r>
              <w:rPr>
                <w:rFonts w:hint="eastAsia" w:ascii="等线" w:hAnsi="等线" w:eastAsia="等线" w:cs="宋体"/>
                <w:kern w:val="0"/>
                <w:szCs w:val="21"/>
                <w:lang w:val="zh-TW" w:eastAsia="zh-TW"/>
              </w:rPr>
              <w:t>日起计</w:t>
            </w:r>
            <w:r>
              <w:rPr>
                <w:rFonts w:ascii="宋体" w:hAnsi="宋体" w:cs="宋体"/>
                <w:kern w:val="0"/>
                <w:szCs w:val="21"/>
                <w:lang w:val="zh-TW"/>
              </w:rPr>
              <w:t>）</w:t>
            </w:r>
          </w:p>
          <w:p w14:paraId="7EDDD4A5">
            <w:pPr>
              <w:widowControl/>
              <w:spacing w:line="400" w:lineRule="exact"/>
              <w:ind w:firstLine="420" w:firstLineChars="200"/>
              <w:jc w:val="left"/>
              <w:rPr>
                <w:rFonts w:ascii="宋体" w:hAnsi="宋体" w:cs="宋体"/>
                <w:kern w:val="0"/>
                <w:szCs w:val="21"/>
                <w:lang w:val="zh-TW"/>
              </w:rPr>
            </w:pPr>
            <w:r>
              <w:rPr>
                <w:rFonts w:hint="eastAsia" w:ascii="宋体" w:hAnsi="宋体" w:cs="宋体"/>
                <w:kern w:val="0"/>
                <w:szCs w:val="21"/>
              </w:rPr>
              <w:t>2、南宁市不动产登记中心信息化项目运维项目-不动产登记服务设备、不动产登记财政电子票据管理运维：</w:t>
            </w:r>
            <w:r>
              <w:rPr>
                <w:rFonts w:ascii="宋体" w:hAnsi="宋体" w:cs="宋体"/>
                <w:kern w:val="0"/>
                <w:szCs w:val="21"/>
                <w:lang w:val="zh-TW"/>
              </w:rPr>
              <w:t>1年（</w:t>
            </w:r>
            <w:r>
              <w:rPr>
                <w:rFonts w:hint="eastAsia" w:ascii="宋体" w:hAnsi="宋体" w:cs="宋体"/>
                <w:kern w:val="0"/>
                <w:szCs w:val="21"/>
                <w:lang w:val="zh-TW"/>
              </w:rPr>
              <w:t>2</w:t>
            </w:r>
            <w:r>
              <w:rPr>
                <w:rFonts w:hint="eastAsia" w:ascii="宋体" w:hAnsi="宋体" w:eastAsia="等线" w:cs="宋体"/>
                <w:kern w:val="0"/>
                <w:szCs w:val="21"/>
                <w:lang w:val="zh-TW"/>
              </w:rPr>
              <w:t>025</w:t>
            </w:r>
            <w:r>
              <w:rPr>
                <w:rFonts w:hint="eastAsia" w:ascii="等线" w:hAnsi="等线" w:eastAsia="等线" w:cs="宋体"/>
                <w:kern w:val="0"/>
                <w:szCs w:val="21"/>
                <w:lang w:val="zh-TW" w:eastAsia="zh-TW"/>
              </w:rPr>
              <w:t>年</w:t>
            </w:r>
            <w:r>
              <w:rPr>
                <w:rFonts w:hint="eastAsia" w:ascii="宋体" w:hAnsi="宋体" w:eastAsia="等线" w:cs="宋体"/>
                <w:kern w:val="0"/>
                <w:szCs w:val="21"/>
                <w:lang w:val="zh-TW"/>
              </w:rPr>
              <w:t>9</w:t>
            </w:r>
            <w:r>
              <w:rPr>
                <w:rFonts w:hint="eastAsia" w:ascii="等线" w:hAnsi="等线" w:eastAsia="等线" w:cs="宋体"/>
                <w:kern w:val="0"/>
                <w:szCs w:val="21"/>
                <w:lang w:val="zh-TW" w:eastAsia="zh-TW"/>
              </w:rPr>
              <w:t>月</w:t>
            </w:r>
            <w:r>
              <w:rPr>
                <w:rFonts w:hint="eastAsia" w:ascii="宋体" w:hAnsi="宋体" w:eastAsia="等线" w:cs="宋体"/>
                <w:kern w:val="0"/>
                <w:szCs w:val="21"/>
                <w:lang w:val="zh-TW"/>
              </w:rPr>
              <w:t>3</w:t>
            </w:r>
            <w:r>
              <w:rPr>
                <w:rFonts w:hint="eastAsia" w:ascii="等线" w:hAnsi="等线" w:eastAsia="等线" w:cs="宋体"/>
                <w:kern w:val="0"/>
                <w:szCs w:val="21"/>
                <w:lang w:val="zh-TW" w:eastAsia="zh-TW"/>
              </w:rPr>
              <w:t>日</w:t>
            </w:r>
            <w:r>
              <w:rPr>
                <w:rFonts w:ascii="宋体" w:hAnsi="宋体" w:cs="宋体"/>
                <w:kern w:val="0"/>
                <w:szCs w:val="21"/>
                <w:lang w:val="zh-TW"/>
              </w:rPr>
              <w:t>起计）</w:t>
            </w:r>
          </w:p>
          <w:p w14:paraId="1F33C3FE">
            <w:pPr>
              <w:widowControl/>
              <w:spacing w:line="400" w:lineRule="exact"/>
              <w:ind w:firstLine="420" w:firstLineChars="200"/>
              <w:jc w:val="left"/>
              <w:rPr>
                <w:rFonts w:ascii="宋体" w:hAnsi="宋体" w:cs="宋体"/>
                <w:kern w:val="0"/>
                <w:szCs w:val="21"/>
                <w:lang w:val="zh-TW"/>
              </w:rPr>
            </w:pPr>
            <w:r>
              <w:rPr>
                <w:rFonts w:hint="eastAsia" w:ascii="宋体" w:hAnsi="宋体" w:cs="宋体"/>
                <w:kern w:val="0"/>
                <w:szCs w:val="21"/>
                <w:lang w:val="zh-TW"/>
              </w:rPr>
              <w:t>▲</w:t>
            </w:r>
            <w:r>
              <w:rPr>
                <w:rFonts w:hint="eastAsia" w:ascii="宋体" w:hAnsi="宋体" w:cs="宋体"/>
                <w:b/>
                <w:kern w:val="0"/>
                <w:szCs w:val="21"/>
                <w:lang w:val="zh-TW"/>
              </w:rPr>
              <w:t>三、服务地点：</w:t>
            </w:r>
            <w:r>
              <w:rPr>
                <w:rFonts w:hint="eastAsia" w:ascii="宋体" w:hAnsi="宋体" w:cs="宋体"/>
                <w:bCs/>
                <w:kern w:val="0"/>
                <w:szCs w:val="21"/>
                <w:lang w:val="zh-TW"/>
              </w:rPr>
              <w:t>南宁市不动产登记中心</w:t>
            </w:r>
          </w:p>
          <w:p w14:paraId="1FF2991A">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四、服务要求</w:t>
            </w:r>
          </w:p>
          <w:p w14:paraId="38E84C45">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4.1质量保证期 ：1年（自合同签订之日起计）</w:t>
            </w:r>
          </w:p>
          <w:p w14:paraId="42C2B408">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4.2质保期内系统维护的范围包括：系统优化、系统的正常运行和数据维护。</w:t>
            </w:r>
          </w:p>
          <w:p w14:paraId="42815CE4">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4.3质保期内</w:t>
            </w:r>
            <w:r>
              <w:rPr>
                <w:rFonts w:hint="eastAsia" w:ascii="宋体" w:hAnsi="宋体" w:cs="宋体"/>
                <w:kern w:val="0"/>
                <w:szCs w:val="21"/>
              </w:rPr>
              <w:t>中标人</w:t>
            </w:r>
            <w:r>
              <w:rPr>
                <w:rFonts w:hint="eastAsia" w:ascii="宋体" w:hAnsi="宋体" w:cs="宋体"/>
                <w:kern w:val="0"/>
                <w:szCs w:val="21"/>
                <w:lang w:val="en-US" w:eastAsia="zh-CN"/>
              </w:rPr>
              <w:t>需</w:t>
            </w:r>
            <w:r>
              <w:rPr>
                <w:rFonts w:ascii="宋体" w:hAnsi="宋体" w:cs="宋体"/>
                <w:kern w:val="0"/>
                <w:szCs w:val="21"/>
              </w:rPr>
              <w:t>进行业务系统完善和优化。</w:t>
            </w:r>
          </w:p>
          <w:p w14:paraId="505078D0">
            <w:pPr>
              <w:widowControl/>
              <w:spacing w:line="400" w:lineRule="exact"/>
              <w:ind w:firstLine="420" w:firstLineChars="200"/>
              <w:jc w:val="left"/>
              <w:rPr>
                <w:rFonts w:ascii="宋体" w:hAnsi="宋体" w:cs="宋体"/>
                <w:kern w:val="0"/>
                <w:szCs w:val="21"/>
              </w:rPr>
            </w:pPr>
            <w:r>
              <w:rPr>
                <w:rFonts w:ascii="宋体" w:hAnsi="宋体" w:cs="宋体"/>
                <w:kern w:val="0"/>
                <w:szCs w:val="21"/>
              </w:rPr>
              <w:t>4.4</w:t>
            </w:r>
            <w:r>
              <w:rPr>
                <w:rFonts w:hint="eastAsia" w:ascii="宋体" w:hAnsi="宋体" w:cs="宋体"/>
                <w:kern w:val="0"/>
                <w:szCs w:val="21"/>
              </w:rPr>
              <w:t>中标人</w:t>
            </w:r>
            <w:r>
              <w:rPr>
                <w:rFonts w:ascii="宋体" w:hAnsi="宋体" w:cs="宋体"/>
                <w:kern w:val="0"/>
                <w:szCs w:val="21"/>
              </w:rPr>
              <w:t>应制定信息化系统运行维护、管理的详细运维方案，并由专职技术人员依据方案实施系统运维服务。</w:t>
            </w:r>
          </w:p>
          <w:p w14:paraId="3A37A199">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中标人</w:t>
            </w:r>
            <w:r>
              <w:rPr>
                <w:rFonts w:ascii="宋体" w:hAnsi="宋体" w:cs="宋体"/>
                <w:kern w:val="0"/>
                <w:szCs w:val="21"/>
              </w:rPr>
              <w:t>提供每天24小时通过</w:t>
            </w:r>
            <w:r>
              <w:rPr>
                <w:rFonts w:ascii="宋体" w:hAnsi="宋体" w:cs="宋体"/>
                <w:color w:val="000000"/>
              </w:rPr>
              <w:t>QQ、微信</w:t>
            </w:r>
            <w:r>
              <w:rPr>
                <w:rFonts w:hint="eastAsia" w:ascii="宋体" w:hAnsi="宋体" w:cs="宋体"/>
                <w:color w:val="000000"/>
                <w:lang w:eastAsia="zh-CN"/>
              </w:rPr>
              <w:t>、</w:t>
            </w:r>
            <w:r>
              <w:rPr>
                <w:rFonts w:ascii="宋体" w:hAnsi="宋体" w:cs="宋体"/>
                <w:kern w:val="0"/>
                <w:szCs w:val="21"/>
              </w:rPr>
              <w:t>远程、电话、E-mail等方式为用户提供完善技术支持服务</w:t>
            </w:r>
            <w:r>
              <w:rPr>
                <w:rFonts w:hint="eastAsia" w:ascii="宋体" w:hAnsi="宋体" w:cs="宋体"/>
                <w:kern w:val="0"/>
                <w:szCs w:val="21"/>
              </w:rPr>
              <w:t>。</w:t>
            </w:r>
          </w:p>
          <w:p w14:paraId="033F42DA">
            <w:pPr>
              <w:widowControl/>
              <w:spacing w:line="400" w:lineRule="exact"/>
              <w:ind w:firstLine="422" w:firstLineChars="200"/>
              <w:jc w:val="left"/>
              <w:rPr>
                <w:rFonts w:ascii="宋体" w:hAnsi="宋体" w:cs="宋体"/>
                <w:kern w:val="0"/>
                <w:szCs w:val="21"/>
              </w:rPr>
            </w:pPr>
            <w:r>
              <w:rPr>
                <w:rFonts w:hint="eastAsia" w:ascii="宋体" w:hAnsi="宋体" w:cs="宋体"/>
                <w:b/>
                <w:kern w:val="0"/>
                <w:szCs w:val="21"/>
                <w:lang w:val="zh-TW"/>
              </w:rPr>
              <w:t>▲</w:t>
            </w:r>
            <w:r>
              <w:rPr>
                <w:rFonts w:hint="eastAsia" w:ascii="宋体" w:hAnsi="宋体" w:cs="宋体"/>
                <w:kern w:val="0"/>
                <w:szCs w:val="21"/>
              </w:rPr>
              <w:t>◆</w:t>
            </w:r>
            <w:r>
              <w:rPr>
                <w:rFonts w:ascii="宋体" w:hAnsi="宋体" w:cs="宋体"/>
                <w:kern w:val="0"/>
                <w:szCs w:val="21"/>
              </w:rPr>
              <w:t>4.6故障响应时间：系统出现故障时，接到采购人处理问题通知后，</w:t>
            </w:r>
            <w:r>
              <w:rPr>
                <w:rFonts w:hint="eastAsia" w:ascii="宋体" w:hAnsi="宋体" w:cs="宋体"/>
                <w:kern w:val="0"/>
                <w:szCs w:val="21"/>
              </w:rPr>
              <w:t>中标人</w:t>
            </w:r>
            <w:r>
              <w:rPr>
                <w:rFonts w:ascii="宋体" w:hAnsi="宋体" w:cs="宋体"/>
                <w:kern w:val="0"/>
                <w:szCs w:val="21"/>
              </w:rPr>
              <w:t>专职技术人员10分钟内做出响应并开始处理，对故障设备或系统进行检修维护，简单系统故障30分钟内对进行排除；涉及系统紧急故障，系统调优问题需在24小时内解决故障并恢复系统运行。</w:t>
            </w:r>
          </w:p>
          <w:p w14:paraId="2CF457A0">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中标人</w:t>
            </w:r>
            <w:r>
              <w:rPr>
                <w:rFonts w:ascii="宋体" w:hAnsi="宋体" w:cs="宋体"/>
                <w:kern w:val="0"/>
                <w:szCs w:val="21"/>
              </w:rPr>
              <w:t>需对系统优化、维护所必需的开发工具、系统功能模块、插件</w:t>
            </w:r>
            <w:r>
              <w:rPr>
                <w:rFonts w:hint="eastAsia" w:ascii="宋体" w:hAnsi="宋体" w:cs="宋体"/>
                <w:kern w:val="0"/>
                <w:szCs w:val="21"/>
              </w:rPr>
              <w:t>、设备零配件</w:t>
            </w:r>
            <w:r>
              <w:rPr>
                <w:rFonts w:ascii="宋体" w:hAnsi="宋体" w:cs="宋体"/>
                <w:kern w:val="0"/>
                <w:szCs w:val="21"/>
              </w:rPr>
              <w:t>等运维工具，均由</w:t>
            </w:r>
            <w:r>
              <w:rPr>
                <w:rFonts w:hint="eastAsia" w:ascii="宋体" w:hAnsi="宋体" w:cs="宋体"/>
                <w:kern w:val="0"/>
                <w:szCs w:val="21"/>
              </w:rPr>
              <w:t>中标人</w:t>
            </w:r>
            <w:r>
              <w:rPr>
                <w:rFonts w:ascii="宋体" w:hAnsi="宋体" w:cs="宋体"/>
                <w:kern w:val="0"/>
                <w:szCs w:val="21"/>
              </w:rPr>
              <w:t>自行落实处理,采购人不再支付额外费用。</w:t>
            </w:r>
          </w:p>
          <w:p w14:paraId="34D251F8">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4.8系统维护及优化要求：</w:t>
            </w:r>
          </w:p>
          <w:p w14:paraId="039F7475">
            <w:pPr>
              <w:widowControl/>
              <w:spacing w:line="400" w:lineRule="exact"/>
              <w:ind w:firstLine="420" w:firstLineChars="200"/>
              <w:jc w:val="left"/>
              <w:rPr>
                <w:rFonts w:ascii="宋体" w:hAnsi="宋体" w:cs="宋体"/>
                <w:kern w:val="0"/>
                <w:szCs w:val="21"/>
              </w:rPr>
            </w:pPr>
            <w:r>
              <w:rPr>
                <w:rFonts w:ascii="宋体" w:hAnsi="宋体" w:cs="宋体"/>
                <w:kern w:val="0"/>
                <w:szCs w:val="21"/>
              </w:rPr>
              <w:t>4.8.1应用系统调整必须达到采购人最终主要用户关于功能性要求和易用性评价标准。各功能完善需达到采购人的要求，如达不到要求，需进行整改。</w:t>
            </w:r>
          </w:p>
          <w:p w14:paraId="17436C6C">
            <w:pPr>
              <w:widowControl/>
              <w:spacing w:line="400" w:lineRule="exact"/>
              <w:ind w:firstLine="420" w:firstLineChars="200"/>
              <w:jc w:val="left"/>
              <w:rPr>
                <w:rFonts w:ascii="宋体" w:hAnsi="宋体" w:cs="宋体"/>
                <w:kern w:val="0"/>
                <w:szCs w:val="21"/>
              </w:rPr>
            </w:pPr>
            <w:r>
              <w:rPr>
                <w:rFonts w:ascii="宋体" w:hAnsi="宋体" w:cs="宋体"/>
                <w:kern w:val="0"/>
                <w:szCs w:val="21"/>
              </w:rPr>
              <w:t>4.8.2业务应用系统更新前需经采购人对所交付功能进行运行检测，以确认调整符合不动产登记系统总体技术参数要求，符合不动产登记系统体系架构模型，如达不到要求，需进行整改</w:t>
            </w:r>
          </w:p>
          <w:p w14:paraId="10A31C64">
            <w:pPr>
              <w:widowControl/>
              <w:spacing w:line="400" w:lineRule="exact"/>
              <w:ind w:firstLine="422" w:firstLineChars="200"/>
              <w:jc w:val="left"/>
              <w:rPr>
                <w:rFonts w:ascii="宋体" w:hAnsi="宋体" w:cs="宋体"/>
                <w:kern w:val="0"/>
                <w:szCs w:val="21"/>
              </w:rPr>
            </w:pPr>
            <w:r>
              <w:rPr>
                <w:rFonts w:hint="eastAsia" w:ascii="宋体" w:hAnsi="宋体" w:cs="宋体"/>
                <w:b/>
                <w:kern w:val="0"/>
                <w:szCs w:val="21"/>
                <w:lang w:val="zh-TW"/>
              </w:rPr>
              <w:t>▲</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中标人</w:t>
            </w:r>
            <w:r>
              <w:rPr>
                <w:rFonts w:ascii="宋体" w:hAnsi="宋体" w:cs="宋体"/>
                <w:kern w:val="0"/>
                <w:szCs w:val="21"/>
              </w:rPr>
              <w:t>每年对信息化系统运行状况进行不少于3次的评估，并出具巡检报告</w:t>
            </w:r>
            <w:r>
              <w:rPr>
                <w:rFonts w:hint="eastAsia" w:ascii="宋体" w:hAnsi="宋体" w:cs="宋体"/>
                <w:kern w:val="0"/>
                <w:szCs w:val="21"/>
              </w:rPr>
              <w:t>，巡检时间须报采购人确认</w:t>
            </w:r>
            <w:r>
              <w:rPr>
                <w:rFonts w:ascii="宋体" w:hAnsi="宋体" w:cs="宋体"/>
                <w:kern w:val="0"/>
                <w:szCs w:val="21"/>
              </w:rPr>
              <w:t>。</w:t>
            </w:r>
          </w:p>
          <w:p w14:paraId="5C84E1CC">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五、其他要求</w:t>
            </w:r>
          </w:p>
          <w:p w14:paraId="70D73529">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报价必须含以下部分，包括：</w:t>
            </w:r>
          </w:p>
          <w:p w14:paraId="0B1F4EDF">
            <w:pPr>
              <w:widowControl/>
              <w:spacing w:line="400" w:lineRule="exact"/>
              <w:ind w:firstLine="420" w:firstLineChars="200"/>
              <w:jc w:val="left"/>
              <w:rPr>
                <w:rFonts w:ascii="宋体" w:hAnsi="宋体" w:cs="宋体"/>
                <w:kern w:val="0"/>
                <w:szCs w:val="21"/>
              </w:rPr>
            </w:pPr>
            <w:r>
              <w:rPr>
                <w:rFonts w:ascii="宋体" w:hAnsi="宋体" w:cs="宋体"/>
                <w:kern w:val="0"/>
                <w:szCs w:val="21"/>
              </w:rPr>
              <w:t>5.1.1</w:t>
            </w:r>
            <w:r>
              <w:rPr>
                <w:rFonts w:hint="eastAsia" w:ascii="宋体" w:hAnsi="宋体" w:cs="宋体"/>
                <w:kern w:val="0"/>
                <w:szCs w:val="21"/>
              </w:rPr>
              <w:t>服务的价格；</w:t>
            </w:r>
          </w:p>
          <w:p w14:paraId="4B2186EB">
            <w:pPr>
              <w:widowControl/>
              <w:spacing w:line="400" w:lineRule="exact"/>
              <w:ind w:firstLine="420" w:firstLineChars="200"/>
              <w:jc w:val="left"/>
              <w:rPr>
                <w:rFonts w:ascii="宋体" w:hAnsi="宋体" w:cs="宋体"/>
                <w:kern w:val="0"/>
                <w:szCs w:val="21"/>
              </w:rPr>
            </w:pPr>
            <w:r>
              <w:rPr>
                <w:rFonts w:ascii="宋体" w:hAnsi="宋体" w:cs="宋体"/>
                <w:kern w:val="0"/>
                <w:szCs w:val="21"/>
              </w:rPr>
              <w:t>5.1.2</w:t>
            </w:r>
            <w:r>
              <w:rPr>
                <w:rFonts w:hint="eastAsia" w:ascii="宋体" w:hAnsi="宋体" w:cs="宋体"/>
                <w:kern w:val="0"/>
                <w:szCs w:val="21"/>
              </w:rPr>
              <w:t>必要的保险费用和各项税金；</w:t>
            </w:r>
          </w:p>
          <w:p w14:paraId="6041D144">
            <w:pPr>
              <w:widowControl/>
              <w:spacing w:line="400" w:lineRule="exact"/>
              <w:ind w:firstLine="420" w:firstLineChars="200"/>
              <w:jc w:val="left"/>
              <w:rPr>
                <w:rFonts w:ascii="宋体" w:hAnsi="宋体" w:cs="宋体"/>
                <w:kern w:val="0"/>
                <w:szCs w:val="21"/>
              </w:rPr>
            </w:pPr>
            <w:r>
              <w:rPr>
                <w:rFonts w:ascii="宋体" w:hAnsi="宋体" w:cs="宋体"/>
                <w:kern w:val="0"/>
                <w:szCs w:val="21"/>
              </w:rPr>
              <w:t>5.1.3项目验收的费用；</w:t>
            </w:r>
          </w:p>
          <w:p w14:paraId="58060D1F">
            <w:pPr>
              <w:widowControl/>
              <w:spacing w:line="400" w:lineRule="exact"/>
              <w:ind w:firstLine="420" w:firstLineChars="200"/>
              <w:jc w:val="left"/>
              <w:rPr>
                <w:rFonts w:ascii="宋体" w:hAnsi="宋体" w:cs="宋体"/>
                <w:kern w:val="0"/>
                <w:szCs w:val="21"/>
              </w:rPr>
            </w:pPr>
            <w:r>
              <w:rPr>
                <w:rFonts w:ascii="宋体" w:hAnsi="宋体" w:cs="宋体"/>
                <w:kern w:val="0"/>
                <w:szCs w:val="21"/>
              </w:rPr>
              <w:t>5.1.4</w:t>
            </w:r>
            <w:r>
              <w:rPr>
                <w:rFonts w:hint="eastAsia" w:ascii="宋体" w:hAnsi="宋体" w:cs="宋体"/>
                <w:kern w:val="0"/>
                <w:szCs w:val="21"/>
              </w:rPr>
              <w:t>培训、技术支持、售后服务、更新等费用。</w:t>
            </w:r>
          </w:p>
          <w:p w14:paraId="7B323BEB">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付款方式：采购人支付合同金额的3</w:t>
            </w:r>
            <w:r>
              <w:rPr>
                <w:rFonts w:ascii="宋体" w:hAnsi="宋体" w:cs="宋体"/>
                <w:kern w:val="0"/>
                <w:szCs w:val="21"/>
              </w:rPr>
              <w:t>0%预付款</w:t>
            </w:r>
            <w:r>
              <w:rPr>
                <w:rFonts w:hint="eastAsia" w:ascii="宋体" w:hAnsi="宋体" w:cs="宋体"/>
                <w:kern w:val="0"/>
                <w:szCs w:val="21"/>
              </w:rPr>
              <w:t>，</w:t>
            </w:r>
            <w:r>
              <w:rPr>
                <w:rFonts w:ascii="宋体" w:hAnsi="宋体" w:cs="宋体"/>
                <w:kern w:val="0"/>
                <w:szCs w:val="21"/>
              </w:rPr>
              <w:t>中标人</w:t>
            </w:r>
            <w:r>
              <w:rPr>
                <w:rFonts w:hint="eastAsia" w:ascii="宋体" w:hAnsi="宋体" w:cs="宋体"/>
                <w:kern w:val="0"/>
                <w:szCs w:val="21"/>
              </w:rPr>
              <w:t>完成对1</w:t>
            </w:r>
            <w:r>
              <w:rPr>
                <w:rFonts w:ascii="宋体" w:hAnsi="宋体" w:cs="宋体"/>
                <w:kern w:val="0"/>
                <w:szCs w:val="21"/>
              </w:rPr>
              <w:t>.</w:t>
            </w:r>
            <w:r>
              <w:rPr>
                <w:rFonts w:hint="eastAsia"/>
              </w:rPr>
              <w:t xml:space="preserve"> </w:t>
            </w:r>
            <w:r>
              <w:rPr>
                <w:rFonts w:hint="eastAsia" w:ascii="宋体" w:hAnsi="宋体" w:cs="宋体"/>
                <w:kern w:val="0"/>
                <w:szCs w:val="21"/>
              </w:rPr>
              <w:t>南宁市不动产登记短信发布平台；2</w:t>
            </w:r>
            <w:r>
              <w:rPr>
                <w:rFonts w:ascii="宋体" w:hAnsi="宋体" w:cs="宋体"/>
                <w:kern w:val="0"/>
                <w:szCs w:val="21"/>
              </w:rPr>
              <w:t>.</w:t>
            </w:r>
            <w:r>
              <w:rPr>
                <w:rFonts w:hint="eastAsia"/>
              </w:rPr>
              <w:t xml:space="preserve"> </w:t>
            </w:r>
            <w:r>
              <w:rPr>
                <w:rFonts w:hint="eastAsia" w:ascii="宋体" w:hAnsi="宋体" w:cs="宋体"/>
                <w:kern w:val="0"/>
                <w:szCs w:val="21"/>
              </w:rPr>
              <w:t>不动产登记服务设备、不动产登记财政电子票据管理各2次的巡检，提交对应的巡检报告</w:t>
            </w:r>
            <w:r>
              <w:rPr>
                <w:rFonts w:ascii="宋体" w:hAnsi="宋体" w:cs="宋体"/>
                <w:kern w:val="0"/>
                <w:szCs w:val="21"/>
              </w:rPr>
              <w:t>并经采购人确认后</w:t>
            </w:r>
            <w:r>
              <w:rPr>
                <w:rFonts w:hint="eastAsia" w:ascii="宋体" w:hAnsi="宋体" w:cs="宋体"/>
                <w:kern w:val="0"/>
                <w:szCs w:val="21"/>
              </w:rPr>
              <w:t>，采购人</w:t>
            </w:r>
            <w:r>
              <w:rPr>
                <w:rFonts w:ascii="宋体" w:hAnsi="宋体" w:cs="宋体"/>
                <w:kern w:val="0"/>
                <w:szCs w:val="21"/>
              </w:rPr>
              <w:t>支付</w:t>
            </w:r>
            <w:r>
              <w:rPr>
                <w:rFonts w:hint="eastAsia" w:ascii="宋体" w:hAnsi="宋体" w:cs="宋体"/>
                <w:kern w:val="0"/>
                <w:szCs w:val="21"/>
              </w:rPr>
              <w:t>40</w:t>
            </w:r>
            <w:r>
              <w:rPr>
                <w:rFonts w:ascii="宋体" w:hAnsi="宋体" w:cs="宋体"/>
                <w:kern w:val="0"/>
                <w:szCs w:val="21"/>
              </w:rPr>
              <w:t>%合同款</w:t>
            </w:r>
            <w:r>
              <w:rPr>
                <w:rFonts w:hint="eastAsia" w:ascii="宋体" w:hAnsi="宋体" w:cs="宋体"/>
                <w:kern w:val="0"/>
                <w:szCs w:val="21"/>
              </w:rPr>
              <w:t>，中标人在服务期满后，提交所有服务成果并经采购人验收后，采购人一次性支付剩余合同款。</w:t>
            </w:r>
          </w:p>
          <w:p w14:paraId="791AE3C9">
            <w:pPr>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5.3实施人员要求</w:t>
            </w:r>
          </w:p>
          <w:p w14:paraId="17A17E53">
            <w:pPr>
              <w:spacing w:line="400" w:lineRule="exact"/>
              <w:ind w:firstLine="420" w:firstLineChars="20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.3.1投入本项目实施人员要求：</w:t>
            </w:r>
            <w:r>
              <w:rPr>
                <w:rFonts w:hint="eastAsia" w:ascii="宋体" w:hAnsi="宋体" w:cs="宋体"/>
                <w:kern w:val="0"/>
                <w:szCs w:val="21"/>
              </w:rPr>
              <w:t xml:space="preserve"> </w:t>
            </w:r>
          </w:p>
          <w:p w14:paraId="2977E3A3">
            <w:pPr>
              <w:spacing w:line="400" w:lineRule="exact"/>
              <w:ind w:firstLine="420" w:firstLineChars="20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.3.1.1</w:t>
            </w:r>
            <w:r>
              <w:rPr>
                <w:rFonts w:hint="eastAsia" w:ascii="宋体" w:hAnsi="宋体" w:cs="宋体"/>
                <w:kern w:val="0"/>
                <w:szCs w:val="21"/>
              </w:rPr>
              <w:t>服务期内，中标人须指定1</w:t>
            </w:r>
            <w:r>
              <w:rPr>
                <w:rFonts w:ascii="宋体" w:hAnsi="宋体" w:cs="宋体"/>
                <w:kern w:val="0"/>
                <w:szCs w:val="21"/>
              </w:rPr>
              <w:t>名</w:t>
            </w:r>
            <w:r>
              <w:rPr>
                <w:rFonts w:hint="eastAsia" w:ascii="宋体" w:hAnsi="宋体" w:cs="宋体"/>
                <w:kern w:val="0"/>
                <w:szCs w:val="21"/>
              </w:rPr>
              <w:t>专职</w:t>
            </w:r>
            <w:r>
              <w:rPr>
                <w:rFonts w:ascii="宋体" w:hAnsi="宋体" w:cs="宋体"/>
                <w:kern w:val="0"/>
                <w:szCs w:val="21"/>
              </w:rPr>
              <w:t>技术人员实施维保服务。</w:t>
            </w:r>
            <w:r>
              <w:rPr>
                <w:rFonts w:hint="eastAsia" w:ascii="宋体" w:hAnsi="宋体" w:cs="宋体"/>
                <w:kern w:val="0"/>
                <w:szCs w:val="21"/>
              </w:rPr>
              <w:t>服务期内提供每个工作日</w:t>
            </w:r>
            <w:r>
              <w:rPr>
                <w:rFonts w:ascii="宋体" w:hAnsi="宋体" w:cs="宋体"/>
                <w:kern w:val="0"/>
                <w:szCs w:val="21"/>
              </w:rPr>
              <w:t>8小时技术服务支持，</w:t>
            </w:r>
            <w:r>
              <w:rPr>
                <w:rFonts w:hint="eastAsia" w:ascii="宋体" w:hAnsi="宋体" w:cs="宋体"/>
                <w:kern w:val="0"/>
                <w:szCs w:val="21"/>
              </w:rPr>
              <w:t>参与投标时须提供人员名册、人员在职在岗证明材料复印件（如：与投标人签订的劳动合同或投标人为其缴纳的投标截止之日前半年内投标人任意1个月社保证明）；</w:t>
            </w:r>
          </w:p>
          <w:p w14:paraId="7764A181">
            <w:pPr>
              <w:spacing w:line="400" w:lineRule="exact"/>
              <w:ind w:firstLine="420" w:firstLineChars="20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.3.1.2实施人员必须与响应时一致</w:t>
            </w:r>
            <w:r>
              <w:rPr>
                <w:rFonts w:hint="eastAsia" w:ascii="宋体" w:hAnsi="宋体" w:cs="宋体"/>
                <w:kern w:val="0"/>
                <w:szCs w:val="21"/>
              </w:rPr>
              <w:t>，</w:t>
            </w:r>
            <w:r>
              <w:rPr>
                <w:rFonts w:ascii="宋体" w:hAnsi="宋体" w:cs="宋体"/>
                <w:kern w:val="0"/>
                <w:szCs w:val="21"/>
              </w:rPr>
              <w:t>维保期间如有人员变动</w:t>
            </w:r>
            <w:r>
              <w:rPr>
                <w:rFonts w:hint="eastAsia" w:ascii="宋体" w:hAnsi="宋体" w:cs="宋体"/>
                <w:kern w:val="0"/>
                <w:szCs w:val="21"/>
              </w:rPr>
              <w:t>必须经过采购人审批许可</w:t>
            </w:r>
            <w:r>
              <w:rPr>
                <w:rFonts w:ascii="宋体" w:hAnsi="宋体" w:cs="宋体"/>
                <w:kern w:val="0"/>
                <w:szCs w:val="21"/>
              </w:rPr>
              <w:t>，同时替换的人员资质不低于被替换的人员，替换人数不超</w:t>
            </w:r>
            <w:r>
              <w:rPr>
                <w:rFonts w:hint="eastAsia" w:ascii="宋体" w:hAnsi="宋体" w:cs="宋体"/>
                <w:kern w:val="0"/>
                <w:szCs w:val="21"/>
              </w:rPr>
              <w:t>2人</w:t>
            </w:r>
            <w:r>
              <w:rPr>
                <w:rFonts w:ascii="宋体" w:hAnsi="宋体" w:cs="宋体"/>
                <w:kern w:val="0"/>
                <w:szCs w:val="21"/>
              </w:rPr>
              <w:t>。</w:t>
            </w:r>
          </w:p>
          <w:p w14:paraId="6A94C207">
            <w:pPr>
              <w:spacing w:line="400" w:lineRule="exact"/>
              <w:ind w:firstLine="420" w:firstLineChars="20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.3.2项目实施期间，采购人将现场核实实施人员身份，若发现与投标及报备时不一致的，采购人有权停止其服务并要求更换实施人员，若出现上诉问题累计达3次的，采购人有权终止服务合同。</w:t>
            </w:r>
          </w:p>
          <w:p w14:paraId="67E48399">
            <w:pPr>
              <w:spacing w:line="400" w:lineRule="exact"/>
              <w:ind w:firstLine="420" w:firstLineChars="20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.3.3本项目实施过程中所需要的一切工具、设备、</w:t>
            </w:r>
            <w:r>
              <w:rPr>
                <w:rFonts w:hint="eastAsia" w:ascii="宋体" w:hAnsi="宋体" w:cs="宋体"/>
                <w:kern w:val="0"/>
                <w:szCs w:val="21"/>
              </w:rPr>
              <w:t>自助机零配件、</w:t>
            </w:r>
            <w:r>
              <w:rPr>
                <w:rFonts w:ascii="宋体" w:hAnsi="宋体" w:cs="宋体"/>
                <w:kern w:val="0"/>
                <w:szCs w:val="21"/>
              </w:rPr>
              <w:t>办公用品、交通、食宿等一切费用均由</w:t>
            </w:r>
            <w:r>
              <w:rPr>
                <w:rFonts w:hint="eastAsia" w:ascii="宋体" w:hAnsi="宋体" w:cs="宋体"/>
                <w:kern w:val="0"/>
                <w:szCs w:val="21"/>
              </w:rPr>
              <w:t>中标人</w:t>
            </w:r>
            <w:r>
              <w:rPr>
                <w:rFonts w:ascii="宋体" w:hAnsi="宋体" w:cs="宋体"/>
                <w:kern w:val="0"/>
                <w:szCs w:val="21"/>
              </w:rPr>
              <w:t>自行负责。</w:t>
            </w:r>
          </w:p>
          <w:p w14:paraId="4499647E">
            <w:pPr>
              <w:spacing w:line="400" w:lineRule="exact"/>
              <w:ind w:firstLine="420" w:firstLineChars="200"/>
              <w:jc w:val="left"/>
              <w:rPr>
                <w:rFonts w:ascii="宋体" w:hAnsi="宋体" w:cs="Calibri"/>
                <w:kern w:val="0"/>
                <w:szCs w:val="21"/>
              </w:rPr>
            </w:pPr>
            <w:r>
              <w:rPr>
                <w:rFonts w:hint="eastAsia" w:ascii="宋体" w:hAnsi="宋体" w:cs="宋体"/>
                <w:kern w:val="0"/>
                <w:szCs w:val="21"/>
              </w:rPr>
              <w:t>▲</w:t>
            </w:r>
            <w:r>
              <w:rPr>
                <w:rFonts w:ascii="宋体" w:hAnsi="宋体" w:cs="宋体"/>
                <w:kern w:val="0"/>
                <w:szCs w:val="21"/>
              </w:rPr>
              <w:t>5.4保密要求：</w:t>
            </w:r>
            <w:r>
              <w:rPr>
                <w:rFonts w:hint="eastAsia" w:ascii="宋体" w:hAnsi="宋体" w:cs="宋体"/>
                <w:kern w:val="0"/>
                <w:szCs w:val="21"/>
              </w:rPr>
              <w:t>中标人</w:t>
            </w:r>
            <w:r>
              <w:rPr>
                <w:rFonts w:ascii="宋体" w:hAnsi="宋体" w:cs="宋体"/>
                <w:kern w:val="0"/>
                <w:szCs w:val="21"/>
              </w:rPr>
              <w:t>必须严格遵守采购人各项管理规定，在任何情况下，</w:t>
            </w:r>
            <w:r>
              <w:rPr>
                <w:rFonts w:hint="eastAsia" w:ascii="宋体" w:hAnsi="宋体" w:cs="宋体"/>
                <w:kern w:val="0"/>
                <w:szCs w:val="21"/>
              </w:rPr>
              <w:t>禁止复制、传播、引用及所接触到的采购人各类业务数据、工作措施等信息，如出现业务数据、涉密数据泄漏，采购人将终止服务合同，并将追究中标人相关法律责任。</w:t>
            </w:r>
          </w:p>
        </w:tc>
      </w:tr>
      <w:tr w14:paraId="0B31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4" w:type="dxa"/>
            <w:tcBorders>
              <w:top w:val="single" w:color="auto" w:sz="4" w:space="0"/>
              <w:left w:val="single" w:color="auto" w:sz="4" w:space="0"/>
              <w:bottom w:val="single" w:color="auto" w:sz="4" w:space="0"/>
              <w:right w:val="single" w:color="auto" w:sz="4" w:space="0"/>
            </w:tcBorders>
            <w:vAlign w:val="center"/>
          </w:tcPr>
          <w:p w14:paraId="5FD0ECD0">
            <w:pPr>
              <w:spacing w:line="360" w:lineRule="exact"/>
              <w:rPr>
                <w:rFonts w:ascii="宋体" w:hAnsi="宋体"/>
                <w:color w:val="000000"/>
                <w:szCs w:val="21"/>
              </w:rPr>
            </w:pPr>
            <w:r>
              <w:rPr>
                <w:rFonts w:hint="eastAsia" w:ascii="宋体" w:hAnsi="宋体"/>
                <w:color w:val="000000"/>
                <w:szCs w:val="21"/>
              </w:rPr>
              <w:t>其他说明</w:t>
            </w:r>
          </w:p>
        </w:tc>
        <w:tc>
          <w:tcPr>
            <w:tcW w:w="9113" w:type="dxa"/>
            <w:gridSpan w:val="4"/>
            <w:tcBorders>
              <w:top w:val="single" w:color="auto" w:sz="4" w:space="0"/>
              <w:left w:val="single" w:color="auto" w:sz="4" w:space="0"/>
              <w:bottom w:val="single" w:color="auto" w:sz="4" w:space="0"/>
              <w:right w:val="single" w:color="auto" w:sz="4" w:space="0"/>
            </w:tcBorders>
            <w:vAlign w:val="center"/>
          </w:tcPr>
          <w:p w14:paraId="6D19D422">
            <w:pPr>
              <w:spacing w:line="400" w:lineRule="exact"/>
              <w:ind w:firstLine="630" w:firstLineChars="300"/>
              <w:jc w:val="left"/>
              <w:rPr>
                <w:rFonts w:ascii="宋体" w:hAnsi="宋体" w:cs="Calibri"/>
                <w:kern w:val="0"/>
                <w:szCs w:val="21"/>
              </w:rPr>
            </w:pPr>
            <w:r>
              <w:rPr>
                <w:rFonts w:ascii="宋体" w:hAnsi="宋体" w:cs="Calibri"/>
                <w:kern w:val="0"/>
                <w:szCs w:val="21"/>
              </w:rPr>
              <w:t>1</w:t>
            </w:r>
            <w:r>
              <w:rPr>
                <w:rFonts w:hint="eastAsia" w:ascii="宋体" w:hAnsi="宋体" w:cs="Calibri"/>
                <w:kern w:val="0"/>
                <w:szCs w:val="21"/>
              </w:rPr>
              <w:t>、</w:t>
            </w:r>
            <w:r>
              <w:rPr>
                <w:rFonts w:ascii="宋体" w:hAnsi="宋体" w:cs="Calibri"/>
                <w:kern w:val="0"/>
                <w:szCs w:val="21"/>
              </w:rPr>
              <w:t>本项目合同文本中的条款如与项目需求不一致的，以采购文件项目需求表、</w:t>
            </w:r>
            <w:r>
              <w:rPr>
                <w:rFonts w:hint="eastAsia" w:ascii="宋体" w:hAnsi="宋体" w:cs="Calibri"/>
                <w:kern w:val="0"/>
                <w:szCs w:val="21"/>
              </w:rPr>
              <w:t>中标人</w:t>
            </w:r>
            <w:r>
              <w:rPr>
                <w:rFonts w:ascii="宋体" w:hAnsi="宋体" w:cs="Calibri"/>
                <w:kern w:val="0"/>
                <w:szCs w:val="21"/>
              </w:rPr>
              <w:t>响应条款为准。</w:t>
            </w:r>
          </w:p>
          <w:p w14:paraId="12EBFDC3">
            <w:pPr>
              <w:widowControl/>
              <w:spacing w:line="360" w:lineRule="exact"/>
              <w:ind w:firstLine="640"/>
              <w:jc w:val="left"/>
              <w:rPr>
                <w:rFonts w:ascii="宋体" w:hAnsi="宋体"/>
                <w:kern w:val="0"/>
                <w:szCs w:val="21"/>
              </w:rPr>
            </w:pPr>
            <w:r>
              <w:rPr>
                <w:rFonts w:ascii="宋体" w:hAnsi="宋体" w:cs="宋体"/>
                <w:szCs w:val="21"/>
              </w:rPr>
              <w:t>2</w:t>
            </w:r>
            <w:r>
              <w:rPr>
                <w:rFonts w:hint="eastAsia" w:ascii="宋体" w:hAnsi="宋体" w:cs="宋体"/>
                <w:szCs w:val="21"/>
              </w:rPr>
              <w:t>、</w:t>
            </w:r>
            <w:r>
              <w:rPr>
                <w:rFonts w:ascii="宋体" w:hAnsi="宋体" w:cs="宋体"/>
                <w:szCs w:val="21"/>
              </w:rPr>
              <w:t>本项目投标时请提供项目组织服务方案，如承担过类似项目业绩，请提供相关证明材料。</w:t>
            </w:r>
          </w:p>
          <w:p w14:paraId="0272DA6A">
            <w:pPr>
              <w:widowControl/>
              <w:spacing w:line="360" w:lineRule="exact"/>
              <w:ind w:firstLine="640"/>
              <w:jc w:val="left"/>
              <w:rPr>
                <w:rFonts w:ascii="宋体" w:hAnsi="宋体"/>
                <w:kern w:val="0"/>
                <w:szCs w:val="21"/>
              </w:rPr>
            </w:pPr>
            <w:r>
              <w:rPr>
                <w:rFonts w:ascii="宋体" w:hAnsi="宋体"/>
                <w:kern w:val="0"/>
                <w:szCs w:val="21"/>
              </w:rPr>
              <w:t>3、合同延续年限、条件和方式：</w:t>
            </w:r>
            <w:r>
              <w:rPr>
                <w:rFonts w:hint="eastAsia" w:ascii="宋体" w:hAnsi="宋体"/>
                <w:kern w:val="0"/>
                <w:szCs w:val="21"/>
              </w:rPr>
              <w:t>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投标人可以自由选择接受或拒绝。</w:t>
            </w:r>
            <w:r>
              <w:rPr>
                <w:rFonts w:ascii="宋体" w:hAnsi="宋体"/>
                <w:kern w:val="0"/>
                <w:szCs w:val="21"/>
              </w:rPr>
              <w:t xml:space="preserve"> </w:t>
            </w:r>
          </w:p>
        </w:tc>
      </w:tr>
    </w:tbl>
    <w:p w14:paraId="109DF70B">
      <w:r>
        <w:br w:type="page"/>
      </w:r>
    </w:p>
    <w:p w14:paraId="171B12F7">
      <w:pPr>
        <w:spacing w:line="420" w:lineRule="exact"/>
        <w:ind w:firstLine="640" w:firstLineChars="200"/>
        <w:rPr>
          <w:rFonts w:ascii="仿宋" w:hAnsi="仿宋" w:eastAsia="仿宋" w:cs="Arial Unicode MS"/>
          <w:sz w:val="17"/>
          <w:szCs w:val="17"/>
        </w:rPr>
      </w:pPr>
      <w:r>
        <w:rPr>
          <w:rFonts w:hint="eastAsia" w:ascii="仿宋" w:hAnsi="仿宋" w:eastAsia="仿宋" w:cs="宋体"/>
          <w:sz w:val="32"/>
          <w:szCs w:val="32"/>
        </w:rPr>
        <w:t>附件</w:t>
      </w:r>
      <w:r>
        <w:rPr>
          <w:rFonts w:hint="eastAsia" w:ascii="仿宋" w:hAnsi="仿宋" w:eastAsia="仿宋" w:cs="Arial Unicode MS"/>
          <w:sz w:val="32"/>
          <w:szCs w:val="32"/>
        </w:rPr>
        <w:t>1</w:t>
      </w:r>
      <w:r>
        <w:rPr>
          <w:rFonts w:hint="eastAsia" w:ascii="仿宋" w:hAnsi="仿宋" w:eastAsia="仿宋" w:cs="宋体"/>
          <w:sz w:val="32"/>
          <w:szCs w:val="32"/>
        </w:rPr>
        <w:t>：</w:t>
      </w:r>
    </w:p>
    <w:p w14:paraId="04B35E3F">
      <w:pPr>
        <w:spacing w:line="528" w:lineRule="exact"/>
        <w:ind w:left="1871"/>
        <w:rPr>
          <w:rFonts w:ascii="仿宋" w:hAnsi="仿宋" w:eastAsia="仿宋" w:cs="Arial Unicode MS"/>
          <w:sz w:val="40"/>
          <w:szCs w:val="40"/>
        </w:rPr>
      </w:pPr>
      <w:r>
        <w:rPr>
          <w:rFonts w:hint="eastAsia" w:ascii="仿宋" w:hAnsi="仿宋" w:eastAsia="仿宋" w:cs="Arial Unicode MS"/>
          <w:sz w:val="40"/>
          <w:szCs w:val="40"/>
        </w:rPr>
        <w:t>节能产品政府采购品目清单</w:t>
      </w:r>
    </w:p>
    <w:tbl>
      <w:tblPr>
        <w:tblStyle w:val="33"/>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57832D55">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tcPr>
          <w:p w14:paraId="70333DCF">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78D7291E">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71515051">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依据的标准</w:t>
            </w:r>
          </w:p>
        </w:tc>
      </w:tr>
      <w:tr w14:paraId="55D218E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5E6F0419">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63FD1456">
            <w:pPr>
              <w:widowControl/>
              <w:jc w:val="center"/>
              <w:rPr>
                <w:rFonts w:ascii="仿宋" w:hAnsi="仿宋" w:eastAsia="仿宋" w:cs="宋体"/>
                <w:kern w:val="0"/>
                <w:sz w:val="20"/>
                <w:szCs w:val="20"/>
              </w:rPr>
            </w:pPr>
            <w:r>
              <w:rPr>
                <w:rFonts w:hint="eastAsia" w:ascii="仿宋" w:hAnsi="仿宋" w:eastAsia="仿宋"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7F021E99">
            <w:pPr>
              <w:widowControl/>
              <w:jc w:val="center"/>
              <w:rPr>
                <w:rFonts w:ascii="仿宋" w:hAnsi="仿宋" w:eastAsia="仿宋" w:cs="宋体"/>
                <w:kern w:val="0"/>
                <w:sz w:val="20"/>
                <w:szCs w:val="20"/>
              </w:rPr>
            </w:pPr>
            <w:r>
              <w:rPr>
                <w:rFonts w:hint="eastAsia" w:ascii="仿宋" w:hAnsi="仿宋" w:eastAsia="仿宋"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0F5CE15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93DE048">
            <w:pPr>
              <w:widowControl/>
              <w:jc w:val="left"/>
              <w:rPr>
                <w:rFonts w:ascii="仿宋" w:hAnsi="仿宋" w:eastAsia="仿宋" w:cs="宋体"/>
                <w:kern w:val="0"/>
                <w:sz w:val="20"/>
                <w:szCs w:val="20"/>
              </w:rPr>
            </w:pPr>
            <w:r>
              <w:rPr>
                <w:rFonts w:hint="eastAsia" w:ascii="仿宋" w:hAnsi="仿宋" w:eastAsia="仿宋" w:cs="宋体"/>
                <w:kern w:val="0"/>
                <w:sz w:val="20"/>
                <w:szCs w:val="20"/>
              </w:rPr>
              <w:t>《微型计算机能效限定值及能效等级》（GB28380）</w:t>
            </w:r>
          </w:p>
        </w:tc>
      </w:tr>
      <w:tr w14:paraId="33122D7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78121B6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9B11A53">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4A4BC415">
            <w:pPr>
              <w:widowControl/>
              <w:jc w:val="center"/>
              <w:rPr>
                <w:rFonts w:ascii="仿宋" w:hAnsi="仿宋" w:eastAsia="仿宋" w:cs="宋体"/>
                <w:kern w:val="0"/>
                <w:sz w:val="20"/>
                <w:szCs w:val="20"/>
              </w:rPr>
            </w:pPr>
            <w:r>
              <w:rPr>
                <w:rFonts w:hint="eastAsia" w:ascii="仿宋" w:hAnsi="仿宋" w:eastAsia="仿宋"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57AE42F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34C597F">
            <w:pPr>
              <w:widowControl/>
              <w:jc w:val="left"/>
              <w:rPr>
                <w:rFonts w:ascii="仿宋" w:hAnsi="仿宋" w:eastAsia="仿宋" w:cs="宋体"/>
                <w:kern w:val="0"/>
                <w:sz w:val="20"/>
                <w:szCs w:val="20"/>
              </w:rPr>
            </w:pPr>
            <w:r>
              <w:rPr>
                <w:rFonts w:hint="eastAsia" w:ascii="仿宋" w:hAnsi="仿宋" w:eastAsia="仿宋" w:cs="宋体"/>
                <w:kern w:val="0"/>
                <w:sz w:val="20"/>
                <w:szCs w:val="20"/>
              </w:rPr>
              <w:t>《微型计算机能效限定值及能效等级》（GB28380）</w:t>
            </w:r>
          </w:p>
        </w:tc>
      </w:tr>
      <w:tr w14:paraId="2DDC330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B66D6EA">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34FC10D">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75ADD4BB">
            <w:pPr>
              <w:widowControl/>
              <w:jc w:val="center"/>
              <w:rPr>
                <w:rFonts w:ascii="仿宋" w:hAnsi="仿宋" w:eastAsia="仿宋" w:cs="宋体"/>
                <w:kern w:val="0"/>
                <w:sz w:val="20"/>
                <w:szCs w:val="20"/>
              </w:rPr>
            </w:pPr>
            <w:r>
              <w:rPr>
                <w:rFonts w:hint="eastAsia" w:ascii="仿宋" w:hAnsi="仿宋" w:eastAsia="仿宋"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28C6EEF0">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2C94154">
            <w:pPr>
              <w:widowControl/>
              <w:jc w:val="left"/>
              <w:rPr>
                <w:rFonts w:ascii="仿宋" w:hAnsi="仿宋" w:eastAsia="仿宋" w:cs="宋体"/>
                <w:kern w:val="0"/>
                <w:sz w:val="20"/>
                <w:szCs w:val="20"/>
              </w:rPr>
            </w:pPr>
            <w:r>
              <w:rPr>
                <w:rFonts w:hint="eastAsia" w:ascii="仿宋" w:hAnsi="仿宋" w:eastAsia="仿宋" w:cs="宋体"/>
                <w:kern w:val="0"/>
                <w:sz w:val="20"/>
                <w:szCs w:val="20"/>
              </w:rPr>
              <w:t>《微型计算机能效限定值及能效等级》（GB28380）</w:t>
            </w:r>
          </w:p>
        </w:tc>
      </w:tr>
      <w:tr w14:paraId="529BFA0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739F0CD4">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37BC0712">
            <w:pPr>
              <w:widowControl/>
              <w:jc w:val="center"/>
              <w:rPr>
                <w:rFonts w:ascii="仿宋" w:hAnsi="仿宋" w:eastAsia="仿宋" w:cs="宋体"/>
                <w:kern w:val="0"/>
                <w:sz w:val="20"/>
                <w:szCs w:val="20"/>
              </w:rPr>
            </w:pPr>
            <w:r>
              <w:rPr>
                <w:rFonts w:hint="eastAsia" w:ascii="仿宋" w:hAnsi="仿宋" w:eastAsia="仿宋"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368004D">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07E05DBF">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45791EB6">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644C54B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4D44E3D">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FCA56A0">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069F126">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6B54FB0B">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362FD6B3">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2B75AA3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F59BE99">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0F1EB8C">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BE605EB">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327DDAB8">
            <w:pPr>
              <w:widowControl/>
              <w:jc w:val="center"/>
              <w:rPr>
                <w:rFonts w:ascii="仿宋" w:hAnsi="仿宋" w:eastAsia="仿宋" w:cs="宋体"/>
                <w:kern w:val="0"/>
                <w:sz w:val="20"/>
                <w:szCs w:val="20"/>
              </w:rPr>
            </w:pPr>
            <w:r>
              <w:rPr>
                <w:rFonts w:hint="eastAsia" w:ascii="仿宋" w:hAnsi="仿宋" w:eastAsia="仿宋"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213C9039">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108FD49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C0F826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A0995E2">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3CC7E65A">
            <w:pPr>
              <w:widowControl/>
              <w:jc w:val="center"/>
              <w:rPr>
                <w:rFonts w:ascii="仿宋" w:hAnsi="仿宋" w:eastAsia="仿宋" w:cs="宋体"/>
                <w:kern w:val="0"/>
                <w:sz w:val="20"/>
                <w:szCs w:val="20"/>
              </w:rPr>
            </w:pPr>
            <w:r>
              <w:rPr>
                <w:rFonts w:hint="eastAsia" w:ascii="仿宋" w:hAnsi="仿宋" w:eastAsia="仿宋"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5BDCF012">
            <w:pPr>
              <w:widowControl/>
              <w:jc w:val="center"/>
              <w:rPr>
                <w:rFonts w:ascii="仿宋" w:hAnsi="仿宋" w:eastAsia="仿宋" w:cs="宋体"/>
                <w:kern w:val="0"/>
                <w:sz w:val="20"/>
                <w:szCs w:val="20"/>
              </w:rPr>
            </w:pPr>
            <w:r>
              <w:rPr>
                <w:rFonts w:hint="eastAsia" w:ascii="仿宋" w:hAnsi="仿宋" w:eastAsia="仿宋"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45F2D986">
            <w:pPr>
              <w:widowControl/>
              <w:jc w:val="left"/>
              <w:rPr>
                <w:rFonts w:ascii="仿宋" w:hAnsi="仿宋" w:eastAsia="仿宋" w:cs="宋体"/>
                <w:kern w:val="0"/>
                <w:sz w:val="20"/>
                <w:szCs w:val="20"/>
              </w:rPr>
            </w:pPr>
            <w:r>
              <w:rPr>
                <w:rFonts w:hint="eastAsia" w:ascii="仿宋" w:hAnsi="仿宋" w:eastAsia="仿宋" w:cs="宋体"/>
                <w:kern w:val="0"/>
                <w:sz w:val="20"/>
                <w:szCs w:val="20"/>
              </w:rPr>
              <w:t>《计算机显示器能效限定值及能效等级》（GB21520）</w:t>
            </w:r>
          </w:p>
        </w:tc>
      </w:tr>
      <w:tr w14:paraId="4A99A3A7">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78DBF98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9FF905F">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4C526381">
            <w:pPr>
              <w:widowControl/>
              <w:jc w:val="center"/>
              <w:rPr>
                <w:rFonts w:ascii="仿宋" w:hAnsi="仿宋" w:eastAsia="仿宋" w:cs="宋体"/>
                <w:kern w:val="0"/>
                <w:sz w:val="20"/>
                <w:szCs w:val="20"/>
              </w:rPr>
            </w:pPr>
            <w:r>
              <w:rPr>
                <w:rFonts w:hint="eastAsia" w:ascii="仿宋" w:hAnsi="仿宋" w:eastAsia="仿宋"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0FC02149">
            <w:pPr>
              <w:widowControl/>
              <w:jc w:val="center"/>
              <w:rPr>
                <w:rFonts w:ascii="仿宋" w:hAnsi="仿宋" w:eastAsia="仿宋" w:cs="宋体"/>
                <w:kern w:val="0"/>
                <w:sz w:val="20"/>
                <w:szCs w:val="20"/>
              </w:rPr>
            </w:pPr>
            <w:r>
              <w:rPr>
                <w:rFonts w:hint="eastAsia" w:ascii="仿宋" w:hAnsi="仿宋" w:eastAsia="仿宋"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58C9A3B1">
            <w:pPr>
              <w:widowControl/>
              <w:jc w:val="left"/>
              <w:rPr>
                <w:rFonts w:ascii="仿宋" w:hAnsi="仿宋" w:eastAsia="仿宋" w:cs="宋体"/>
                <w:kern w:val="0"/>
                <w:sz w:val="20"/>
                <w:szCs w:val="20"/>
              </w:rPr>
            </w:pPr>
            <w:r>
              <w:rPr>
                <w:rFonts w:hint="eastAsia" w:ascii="仿宋" w:hAnsi="仿宋" w:eastAsia="仿宋" w:cs="宋体"/>
                <w:kern w:val="0"/>
                <w:sz w:val="20"/>
                <w:szCs w:val="20"/>
              </w:rPr>
              <w:t>参照《复印机、打印机和传真机能效限定值及能效等级》（GB21521中打印速度为15页/分的针式打印机相关要求中打印速度为15页/分的针式打印机相关要求</w:t>
            </w:r>
          </w:p>
        </w:tc>
      </w:tr>
      <w:tr w14:paraId="7E4E60F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3281C28">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116" w:type="dxa"/>
            <w:tcBorders>
              <w:top w:val="nil"/>
              <w:left w:val="nil"/>
              <w:bottom w:val="single" w:color="000000" w:sz="8" w:space="0"/>
              <w:right w:val="single" w:color="000000" w:sz="8" w:space="0"/>
            </w:tcBorders>
            <w:vAlign w:val="center"/>
          </w:tcPr>
          <w:p w14:paraId="34CCDFE2">
            <w:pPr>
              <w:widowControl/>
              <w:jc w:val="center"/>
              <w:rPr>
                <w:rFonts w:ascii="仿宋" w:hAnsi="仿宋" w:eastAsia="仿宋" w:cs="宋体"/>
                <w:kern w:val="0"/>
                <w:sz w:val="20"/>
                <w:szCs w:val="20"/>
              </w:rPr>
            </w:pPr>
            <w:r>
              <w:rPr>
                <w:rFonts w:hint="eastAsia" w:ascii="仿宋" w:hAnsi="仿宋" w:eastAsia="仿宋"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32B5A12B">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7CF4C4B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52B6F01">
            <w:pPr>
              <w:widowControl/>
              <w:jc w:val="left"/>
              <w:rPr>
                <w:rFonts w:ascii="仿宋" w:hAnsi="仿宋" w:eastAsia="仿宋" w:cs="宋体"/>
                <w:kern w:val="0"/>
                <w:sz w:val="20"/>
                <w:szCs w:val="20"/>
              </w:rPr>
            </w:pPr>
            <w:r>
              <w:rPr>
                <w:rFonts w:hint="eastAsia" w:ascii="仿宋" w:hAnsi="仿宋" w:eastAsia="仿宋" w:cs="宋体"/>
                <w:kern w:val="0"/>
                <w:sz w:val="20"/>
                <w:szCs w:val="20"/>
              </w:rPr>
              <w:t>《投影机能效限定值及能效等级》（GB32028）</w:t>
            </w:r>
          </w:p>
        </w:tc>
      </w:tr>
      <w:tr w14:paraId="5343337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FEBABC5">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116" w:type="dxa"/>
            <w:tcBorders>
              <w:top w:val="nil"/>
              <w:left w:val="nil"/>
              <w:bottom w:val="single" w:color="000000" w:sz="8" w:space="0"/>
              <w:right w:val="single" w:color="000000" w:sz="8" w:space="0"/>
            </w:tcBorders>
            <w:vAlign w:val="center"/>
          </w:tcPr>
          <w:p w14:paraId="2F2960BC">
            <w:pPr>
              <w:widowControl/>
              <w:jc w:val="center"/>
              <w:rPr>
                <w:rFonts w:ascii="仿宋" w:hAnsi="仿宋" w:eastAsia="仿宋" w:cs="宋体"/>
                <w:kern w:val="0"/>
                <w:sz w:val="20"/>
                <w:szCs w:val="20"/>
              </w:rPr>
            </w:pPr>
            <w:r>
              <w:rPr>
                <w:rFonts w:hint="eastAsia" w:ascii="仿宋" w:hAnsi="仿宋" w:eastAsia="仿宋"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170E0A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4267C7D4">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269E357">
            <w:pPr>
              <w:widowControl/>
              <w:jc w:val="left"/>
              <w:rPr>
                <w:rFonts w:ascii="仿宋" w:hAnsi="仿宋" w:eastAsia="仿宋" w:cs="宋体"/>
                <w:kern w:val="0"/>
                <w:sz w:val="20"/>
                <w:szCs w:val="20"/>
              </w:rPr>
            </w:pPr>
            <w:r>
              <w:rPr>
                <w:rFonts w:hint="eastAsia" w:ascii="仿宋" w:hAnsi="仿宋" w:eastAsia="仿宋" w:cs="宋体"/>
                <w:kern w:val="0"/>
                <w:sz w:val="20"/>
                <w:szCs w:val="20"/>
              </w:rPr>
              <w:t>《复印机、打印机和传真机能效限定值及能效等级》（GB21521）</w:t>
            </w:r>
          </w:p>
        </w:tc>
      </w:tr>
      <w:tr w14:paraId="59F72D3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41ADC56">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116" w:type="dxa"/>
            <w:tcBorders>
              <w:top w:val="nil"/>
              <w:left w:val="nil"/>
              <w:bottom w:val="single" w:color="000000" w:sz="8" w:space="0"/>
              <w:right w:val="single" w:color="000000" w:sz="8" w:space="0"/>
            </w:tcBorders>
            <w:vAlign w:val="center"/>
          </w:tcPr>
          <w:p w14:paraId="2583A33D">
            <w:pPr>
              <w:widowControl/>
              <w:jc w:val="center"/>
              <w:rPr>
                <w:rFonts w:ascii="仿宋" w:hAnsi="仿宋" w:eastAsia="仿宋" w:cs="宋体"/>
                <w:kern w:val="0"/>
                <w:sz w:val="20"/>
                <w:szCs w:val="20"/>
              </w:rPr>
            </w:pPr>
            <w:r>
              <w:rPr>
                <w:rFonts w:hint="eastAsia" w:ascii="仿宋" w:hAnsi="仿宋" w:eastAsia="仿宋"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461A2663">
            <w:pPr>
              <w:widowControl/>
              <w:jc w:val="center"/>
              <w:rPr>
                <w:rFonts w:ascii="仿宋" w:hAnsi="仿宋" w:eastAsia="仿宋" w:cs="宋体"/>
                <w:kern w:val="0"/>
                <w:sz w:val="20"/>
                <w:szCs w:val="20"/>
              </w:rPr>
            </w:pPr>
            <w:r>
              <w:rPr>
                <w:rFonts w:hint="eastAsia" w:ascii="仿宋" w:hAnsi="仿宋" w:eastAsia="仿宋"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743F8BE3">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44E68132">
            <w:pPr>
              <w:widowControl/>
              <w:jc w:val="left"/>
              <w:rPr>
                <w:rFonts w:ascii="仿宋" w:hAnsi="仿宋" w:eastAsia="仿宋" w:cs="宋体"/>
                <w:kern w:val="0"/>
                <w:sz w:val="20"/>
                <w:szCs w:val="20"/>
              </w:rPr>
            </w:pPr>
            <w:r>
              <w:rPr>
                <w:rFonts w:hint="eastAsia" w:ascii="仿宋" w:hAnsi="仿宋" w:eastAsia="仿宋" w:cs="宋体"/>
                <w:kern w:val="0"/>
                <w:sz w:val="20"/>
                <w:szCs w:val="20"/>
              </w:rPr>
              <w:t>《清水离心泵能效限定值及节能评价值》（GB19762）</w:t>
            </w:r>
          </w:p>
        </w:tc>
      </w:tr>
      <w:tr w14:paraId="286B457C">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7A8E467B">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3F32E308">
            <w:pPr>
              <w:widowControl/>
              <w:jc w:val="center"/>
              <w:rPr>
                <w:rFonts w:ascii="仿宋" w:hAnsi="仿宋" w:eastAsia="仿宋" w:cs="宋体"/>
                <w:kern w:val="0"/>
                <w:sz w:val="20"/>
                <w:szCs w:val="20"/>
              </w:rPr>
            </w:pPr>
            <w:r>
              <w:rPr>
                <w:rFonts w:hint="eastAsia" w:ascii="仿宋" w:hAnsi="仿宋" w:eastAsia="仿宋"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1E3C779C">
            <w:pPr>
              <w:widowControl/>
              <w:jc w:val="center"/>
              <w:rPr>
                <w:rFonts w:ascii="仿宋" w:hAnsi="仿宋" w:eastAsia="仿宋" w:cs="宋体"/>
                <w:kern w:val="0"/>
                <w:sz w:val="20"/>
                <w:szCs w:val="20"/>
              </w:rPr>
            </w:pPr>
            <w:r>
              <w:rPr>
                <w:rFonts w:hint="eastAsia" w:ascii="仿宋" w:hAnsi="仿宋" w:eastAsia="仿宋"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0C55D03">
            <w:pPr>
              <w:widowControl/>
              <w:jc w:val="center"/>
              <w:rPr>
                <w:rFonts w:ascii="仿宋" w:hAnsi="仿宋" w:eastAsia="仿宋" w:cs="宋体"/>
                <w:kern w:val="0"/>
                <w:sz w:val="20"/>
                <w:szCs w:val="20"/>
              </w:rPr>
            </w:pPr>
            <w:r>
              <w:rPr>
                <w:rFonts w:hint="eastAsia" w:ascii="仿宋" w:hAnsi="仿宋" w:eastAsia="仿宋"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7E8DFE8C">
            <w:pPr>
              <w:widowControl/>
              <w:jc w:val="left"/>
              <w:rPr>
                <w:rFonts w:ascii="仿宋" w:hAnsi="仿宋" w:eastAsia="仿宋" w:cs="宋体"/>
                <w:kern w:val="0"/>
                <w:sz w:val="20"/>
                <w:szCs w:val="20"/>
              </w:rPr>
            </w:pPr>
            <w:r>
              <w:rPr>
                <w:rFonts w:hint="eastAsia" w:ascii="仿宋" w:hAnsi="仿宋" w:eastAsia="仿宋" w:cs="宋体"/>
                <w:kern w:val="0"/>
                <w:sz w:val="20"/>
                <w:szCs w:val="20"/>
              </w:rPr>
              <w:t>《冷水机组能效限定值及能效等级》（GB19577），《低环境温度空气源热泵（冷水）机组能效限定值及能效等级》（GB37480）</w:t>
            </w:r>
          </w:p>
        </w:tc>
      </w:tr>
      <w:tr w14:paraId="3F0E31C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6556D01">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64399BB">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A6D50A8">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7EBC1FEF">
            <w:pPr>
              <w:widowControl/>
              <w:jc w:val="center"/>
              <w:rPr>
                <w:rFonts w:ascii="仿宋" w:hAnsi="仿宋" w:eastAsia="仿宋" w:cs="宋体"/>
                <w:kern w:val="0"/>
                <w:sz w:val="20"/>
                <w:szCs w:val="20"/>
              </w:rPr>
            </w:pPr>
            <w:r>
              <w:rPr>
                <w:rFonts w:hint="eastAsia" w:ascii="仿宋" w:hAnsi="仿宋" w:eastAsia="仿宋"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12220B0A">
            <w:pPr>
              <w:widowControl/>
              <w:jc w:val="left"/>
              <w:rPr>
                <w:rFonts w:ascii="仿宋" w:hAnsi="仿宋" w:eastAsia="仿宋" w:cs="宋体"/>
                <w:kern w:val="0"/>
                <w:sz w:val="20"/>
                <w:szCs w:val="20"/>
              </w:rPr>
            </w:pPr>
            <w:r>
              <w:rPr>
                <w:rFonts w:hint="eastAsia" w:ascii="仿宋" w:hAnsi="仿宋" w:eastAsia="仿宋" w:cs="宋体"/>
                <w:kern w:val="0"/>
                <w:sz w:val="20"/>
                <w:szCs w:val="20"/>
              </w:rPr>
              <w:t>《水（地）源热泵机组能效限定值及能效等级》（GB30721）</w:t>
            </w:r>
          </w:p>
        </w:tc>
      </w:tr>
      <w:tr w14:paraId="4925AC5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E99AE5D">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8C2E94D">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87CD556">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28111E15">
            <w:pPr>
              <w:widowControl/>
              <w:jc w:val="center"/>
              <w:rPr>
                <w:rFonts w:ascii="仿宋" w:hAnsi="仿宋" w:eastAsia="仿宋" w:cs="宋体"/>
                <w:kern w:val="0"/>
                <w:sz w:val="20"/>
                <w:szCs w:val="20"/>
              </w:rPr>
            </w:pPr>
            <w:r>
              <w:rPr>
                <w:rFonts w:hint="eastAsia" w:ascii="仿宋" w:hAnsi="仿宋" w:eastAsia="仿宋"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33BBDD4D">
            <w:pPr>
              <w:widowControl/>
              <w:jc w:val="left"/>
              <w:rPr>
                <w:rFonts w:ascii="仿宋" w:hAnsi="仿宋" w:eastAsia="仿宋" w:cs="宋体"/>
                <w:kern w:val="0"/>
                <w:sz w:val="20"/>
                <w:szCs w:val="20"/>
              </w:rPr>
            </w:pPr>
            <w:r>
              <w:rPr>
                <w:rFonts w:hint="eastAsia" w:ascii="仿宋" w:hAnsi="仿宋" w:eastAsia="仿宋" w:cs="宋体"/>
                <w:kern w:val="0"/>
                <w:sz w:val="20"/>
                <w:szCs w:val="20"/>
              </w:rPr>
              <w:t>《溴化锂吸收式冷水机组能效限定值及能效等级》（GB29540）</w:t>
            </w:r>
          </w:p>
        </w:tc>
      </w:tr>
      <w:tr w14:paraId="6F0A3B6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5523A03">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E8850D7">
            <w:pPr>
              <w:widowControl/>
              <w:jc w:val="left"/>
              <w:rPr>
                <w:rFonts w:ascii="仿宋" w:hAnsi="仿宋" w:eastAsia="仿宋"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4E923A72">
            <w:pPr>
              <w:widowControl/>
              <w:jc w:val="center"/>
              <w:rPr>
                <w:rFonts w:ascii="仿宋" w:hAnsi="仿宋" w:eastAsia="仿宋" w:cs="宋体"/>
                <w:kern w:val="0"/>
                <w:sz w:val="20"/>
                <w:szCs w:val="20"/>
              </w:rPr>
            </w:pPr>
            <w:r>
              <w:rPr>
                <w:rFonts w:hint="eastAsia" w:ascii="仿宋" w:hAnsi="仿宋" w:eastAsia="仿宋"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5AD90872">
            <w:pPr>
              <w:widowControl/>
              <w:jc w:val="center"/>
              <w:rPr>
                <w:rFonts w:ascii="仿宋" w:hAnsi="仿宋" w:eastAsia="仿宋" w:cs="宋体"/>
                <w:kern w:val="0"/>
                <w:sz w:val="20"/>
                <w:szCs w:val="20"/>
              </w:rPr>
            </w:pPr>
            <w:r>
              <w:rPr>
                <w:rFonts w:hint="eastAsia" w:ascii="仿宋" w:hAnsi="仿宋" w:eastAsia="仿宋"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5325DFDE">
            <w:pPr>
              <w:widowControl/>
              <w:jc w:val="left"/>
              <w:rPr>
                <w:rFonts w:ascii="仿宋" w:hAnsi="仿宋" w:eastAsia="仿宋" w:cs="宋体"/>
                <w:kern w:val="0"/>
                <w:sz w:val="20"/>
                <w:szCs w:val="20"/>
              </w:rPr>
            </w:pPr>
            <w:r>
              <w:rPr>
                <w:rFonts w:hint="eastAsia" w:ascii="仿宋" w:hAnsi="仿宋" w:eastAsia="仿宋" w:cs="宋体"/>
                <w:kern w:val="0"/>
                <w:sz w:val="20"/>
                <w:szCs w:val="20"/>
              </w:rPr>
              <w:t>《多联式空调（热泵）机组能效限定值及能源效率等级》（GB21454）</w:t>
            </w:r>
          </w:p>
        </w:tc>
      </w:tr>
      <w:tr w14:paraId="0C954D2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6961D55">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7F03F2F">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6B4F146">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7698E65D">
            <w:pPr>
              <w:widowControl/>
              <w:jc w:val="center"/>
              <w:rPr>
                <w:rFonts w:ascii="仿宋" w:hAnsi="仿宋" w:eastAsia="仿宋" w:cs="宋体"/>
                <w:kern w:val="0"/>
                <w:sz w:val="20"/>
                <w:szCs w:val="20"/>
              </w:rPr>
            </w:pPr>
            <w:r>
              <w:rPr>
                <w:rFonts w:hint="eastAsia" w:ascii="仿宋" w:hAnsi="仿宋" w:eastAsia="仿宋"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62CA791E">
            <w:pPr>
              <w:widowControl/>
              <w:jc w:val="left"/>
              <w:rPr>
                <w:rFonts w:ascii="仿宋" w:hAnsi="仿宋" w:eastAsia="仿宋" w:cs="宋体"/>
                <w:kern w:val="0"/>
                <w:sz w:val="20"/>
                <w:szCs w:val="20"/>
              </w:rPr>
            </w:pPr>
            <w:r>
              <w:rPr>
                <w:rFonts w:hint="eastAsia" w:ascii="仿宋" w:hAnsi="仿宋" w:eastAsia="仿宋" w:cs="宋体"/>
                <w:kern w:val="0"/>
                <w:sz w:val="20"/>
                <w:szCs w:val="20"/>
              </w:rPr>
              <w:t>《单元式空气调节机能效限定值及能效等级》（GB19576）《风管送风式空调机组能效限定值及能效等级》（GB37479）</w:t>
            </w:r>
          </w:p>
        </w:tc>
      </w:tr>
      <w:tr w14:paraId="5C1C2E7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6BD1E5E">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042D025">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0E37E6AC">
            <w:pPr>
              <w:widowControl/>
              <w:jc w:val="center"/>
              <w:rPr>
                <w:rFonts w:ascii="仿宋" w:hAnsi="仿宋" w:eastAsia="仿宋" w:cs="宋体"/>
                <w:kern w:val="0"/>
                <w:sz w:val="20"/>
                <w:szCs w:val="20"/>
              </w:rPr>
            </w:pPr>
            <w:r>
              <w:rPr>
                <w:rFonts w:hint="eastAsia" w:ascii="仿宋" w:hAnsi="仿宋" w:eastAsia="仿宋"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199160D">
            <w:pPr>
              <w:widowControl/>
              <w:jc w:val="center"/>
              <w:rPr>
                <w:rFonts w:ascii="仿宋" w:hAnsi="仿宋" w:eastAsia="仿宋" w:cs="宋体"/>
                <w:kern w:val="0"/>
                <w:sz w:val="20"/>
                <w:szCs w:val="20"/>
              </w:rPr>
            </w:pPr>
            <w:r>
              <w:rPr>
                <w:rFonts w:hint="eastAsia" w:ascii="仿宋" w:hAnsi="仿宋" w:eastAsia="仿宋"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38EFA1BA">
            <w:pPr>
              <w:widowControl/>
              <w:jc w:val="left"/>
              <w:rPr>
                <w:rFonts w:ascii="仿宋" w:hAnsi="仿宋" w:eastAsia="仿宋" w:cs="宋体"/>
                <w:kern w:val="0"/>
                <w:sz w:val="20"/>
                <w:szCs w:val="20"/>
              </w:rPr>
            </w:pPr>
            <w:r>
              <w:rPr>
                <w:rFonts w:hint="eastAsia" w:ascii="仿宋" w:hAnsi="仿宋" w:eastAsia="仿宋" w:cs="宋体"/>
                <w:kern w:val="0"/>
                <w:sz w:val="20"/>
                <w:szCs w:val="20"/>
              </w:rPr>
              <w:t>《单元式空气调节机能效限定值及能效等级》（GB19576）</w:t>
            </w:r>
          </w:p>
        </w:tc>
      </w:tr>
      <w:tr w14:paraId="6D4BEBE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02F7986">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855F1E7">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142E1E29">
            <w:pPr>
              <w:widowControl/>
              <w:jc w:val="center"/>
              <w:rPr>
                <w:rFonts w:ascii="仿宋" w:hAnsi="仿宋" w:eastAsia="仿宋" w:cs="宋体"/>
                <w:kern w:val="0"/>
                <w:sz w:val="20"/>
                <w:szCs w:val="20"/>
              </w:rPr>
            </w:pPr>
            <w:r>
              <w:rPr>
                <w:rFonts w:hint="eastAsia" w:ascii="仿宋" w:hAnsi="仿宋" w:eastAsia="仿宋"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4847CC75">
            <w:pPr>
              <w:widowControl/>
              <w:jc w:val="center"/>
              <w:rPr>
                <w:rFonts w:ascii="仿宋" w:hAnsi="仿宋" w:eastAsia="仿宋" w:cs="宋体"/>
                <w:kern w:val="0"/>
                <w:sz w:val="20"/>
                <w:szCs w:val="20"/>
              </w:rPr>
            </w:pPr>
            <w:r>
              <w:rPr>
                <w:rFonts w:hint="eastAsia" w:ascii="仿宋" w:hAnsi="仿宋" w:eastAsia="仿宋"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057B7BE0">
            <w:pPr>
              <w:widowControl/>
              <w:jc w:val="left"/>
              <w:rPr>
                <w:rFonts w:ascii="仿宋" w:hAnsi="仿宋" w:eastAsia="仿宋" w:cs="宋体"/>
                <w:kern w:val="0"/>
                <w:sz w:val="20"/>
                <w:szCs w:val="20"/>
              </w:rPr>
            </w:pPr>
            <w:r>
              <w:rPr>
                <w:rFonts w:hint="eastAsia" w:ascii="仿宋" w:hAnsi="仿宋" w:eastAsia="仿宋" w:cs="宋体"/>
                <w:kern w:val="0"/>
                <w:sz w:val="20"/>
                <w:szCs w:val="20"/>
              </w:rPr>
              <w:t>《机械通风冷却塔第1部分：中小型开式冷却塔》（GB/T7190.1）；《机械通风冷却塔第2部分：大型开式冷却塔》（GB/T7190.2）</w:t>
            </w:r>
          </w:p>
        </w:tc>
      </w:tr>
      <w:tr w14:paraId="0009682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4A61194">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116" w:type="dxa"/>
            <w:tcBorders>
              <w:top w:val="nil"/>
              <w:left w:val="nil"/>
              <w:bottom w:val="single" w:color="000000" w:sz="8" w:space="0"/>
              <w:right w:val="single" w:color="000000" w:sz="8" w:space="0"/>
            </w:tcBorders>
            <w:vAlign w:val="center"/>
          </w:tcPr>
          <w:p w14:paraId="41FD1CA1">
            <w:pPr>
              <w:widowControl/>
              <w:jc w:val="center"/>
              <w:rPr>
                <w:rFonts w:ascii="仿宋" w:hAnsi="仿宋" w:eastAsia="仿宋" w:cs="宋体"/>
                <w:kern w:val="0"/>
                <w:sz w:val="20"/>
                <w:szCs w:val="20"/>
              </w:rPr>
            </w:pPr>
            <w:r>
              <w:rPr>
                <w:rFonts w:hint="eastAsia" w:ascii="仿宋" w:hAnsi="仿宋" w:eastAsia="仿宋"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2640195E">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0419EC91">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19519BD">
            <w:pPr>
              <w:widowControl/>
              <w:jc w:val="left"/>
              <w:rPr>
                <w:rFonts w:ascii="仿宋" w:hAnsi="仿宋" w:eastAsia="仿宋" w:cs="宋体"/>
                <w:kern w:val="0"/>
                <w:sz w:val="20"/>
                <w:szCs w:val="20"/>
              </w:rPr>
            </w:pPr>
            <w:r>
              <w:rPr>
                <w:rFonts w:hint="eastAsia" w:ascii="仿宋" w:hAnsi="仿宋" w:eastAsia="仿宋" w:cs="宋体"/>
                <w:kern w:val="0"/>
                <w:sz w:val="20"/>
                <w:szCs w:val="20"/>
              </w:rPr>
              <w:t>《中小型三相异步电动机能效限定值及能效等级》（GB18613）</w:t>
            </w:r>
          </w:p>
        </w:tc>
      </w:tr>
      <w:tr w14:paraId="752E7ED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3EDDA85">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116" w:type="dxa"/>
            <w:tcBorders>
              <w:top w:val="nil"/>
              <w:left w:val="nil"/>
              <w:bottom w:val="single" w:color="000000" w:sz="8" w:space="0"/>
              <w:right w:val="single" w:color="000000" w:sz="8" w:space="0"/>
            </w:tcBorders>
            <w:vAlign w:val="center"/>
          </w:tcPr>
          <w:p w14:paraId="56E4C9D4">
            <w:pPr>
              <w:widowControl/>
              <w:jc w:val="center"/>
              <w:rPr>
                <w:rFonts w:ascii="仿宋" w:hAnsi="仿宋" w:eastAsia="仿宋" w:cs="宋体"/>
                <w:kern w:val="0"/>
                <w:sz w:val="20"/>
                <w:szCs w:val="20"/>
              </w:rPr>
            </w:pPr>
            <w:r>
              <w:rPr>
                <w:rFonts w:hint="eastAsia" w:ascii="仿宋" w:hAnsi="仿宋" w:eastAsia="仿宋"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221FA347">
            <w:pPr>
              <w:widowControl/>
              <w:jc w:val="center"/>
              <w:rPr>
                <w:rFonts w:ascii="仿宋" w:hAnsi="仿宋" w:eastAsia="仿宋" w:cs="宋体"/>
                <w:kern w:val="0"/>
                <w:sz w:val="20"/>
                <w:szCs w:val="20"/>
              </w:rPr>
            </w:pPr>
            <w:r>
              <w:rPr>
                <w:rFonts w:hint="eastAsia" w:ascii="仿宋" w:hAnsi="仿宋" w:eastAsia="仿宋"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32C79337">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D677634">
            <w:pPr>
              <w:widowControl/>
              <w:jc w:val="left"/>
              <w:rPr>
                <w:rFonts w:ascii="仿宋" w:hAnsi="仿宋" w:eastAsia="仿宋" w:cs="宋体"/>
                <w:kern w:val="0"/>
                <w:sz w:val="20"/>
                <w:szCs w:val="20"/>
              </w:rPr>
            </w:pPr>
            <w:r>
              <w:rPr>
                <w:rFonts w:hint="eastAsia" w:ascii="仿宋" w:hAnsi="仿宋" w:eastAsia="仿宋" w:cs="宋体"/>
                <w:kern w:val="0"/>
                <w:sz w:val="20"/>
                <w:szCs w:val="20"/>
              </w:rPr>
              <w:t>《三相配电变压器能效限定值及能效等级》（GB20052）</w:t>
            </w:r>
          </w:p>
        </w:tc>
      </w:tr>
      <w:tr w14:paraId="405436F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3C49855">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116" w:type="dxa"/>
            <w:tcBorders>
              <w:top w:val="nil"/>
              <w:left w:val="nil"/>
              <w:bottom w:val="single" w:color="000000" w:sz="8" w:space="0"/>
              <w:right w:val="single" w:color="000000" w:sz="8" w:space="0"/>
            </w:tcBorders>
            <w:vAlign w:val="center"/>
          </w:tcPr>
          <w:p w14:paraId="7814BE88">
            <w:pPr>
              <w:widowControl/>
              <w:jc w:val="center"/>
              <w:rPr>
                <w:rFonts w:ascii="仿宋" w:hAnsi="仿宋" w:eastAsia="仿宋" w:cs="宋体"/>
                <w:kern w:val="0"/>
                <w:sz w:val="20"/>
                <w:szCs w:val="20"/>
              </w:rPr>
            </w:pPr>
            <w:r>
              <w:rPr>
                <w:rFonts w:hint="eastAsia" w:ascii="仿宋" w:hAnsi="仿宋" w:eastAsia="仿宋"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4EDE5673">
            <w:pPr>
              <w:widowControl/>
              <w:jc w:val="center"/>
              <w:rPr>
                <w:rFonts w:ascii="仿宋" w:hAnsi="仿宋" w:eastAsia="仿宋" w:cs="宋体"/>
                <w:kern w:val="0"/>
                <w:sz w:val="20"/>
                <w:szCs w:val="20"/>
              </w:rPr>
            </w:pPr>
            <w:r>
              <w:rPr>
                <w:rFonts w:hint="eastAsia" w:ascii="仿宋" w:hAnsi="仿宋" w:eastAsia="仿宋"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42A75B1C">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95F1924">
            <w:pPr>
              <w:widowControl/>
              <w:jc w:val="left"/>
              <w:rPr>
                <w:rFonts w:ascii="仿宋" w:hAnsi="仿宋" w:eastAsia="仿宋" w:cs="宋体"/>
                <w:kern w:val="0"/>
                <w:sz w:val="20"/>
                <w:szCs w:val="20"/>
              </w:rPr>
            </w:pPr>
            <w:r>
              <w:rPr>
                <w:rFonts w:hint="eastAsia" w:ascii="仿宋" w:hAnsi="仿宋" w:eastAsia="仿宋" w:cs="宋体"/>
                <w:kern w:val="0"/>
                <w:sz w:val="20"/>
                <w:szCs w:val="20"/>
              </w:rPr>
              <w:t>《管形荧光灯镇流器能效限定值及能效等级》（GB17896）</w:t>
            </w:r>
          </w:p>
        </w:tc>
      </w:tr>
      <w:tr w14:paraId="4357BEC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79CEA1F6">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07284598">
            <w:pPr>
              <w:widowControl/>
              <w:jc w:val="center"/>
              <w:rPr>
                <w:rFonts w:ascii="仿宋" w:hAnsi="仿宋" w:eastAsia="仿宋" w:cs="宋体"/>
                <w:kern w:val="0"/>
                <w:sz w:val="20"/>
                <w:szCs w:val="20"/>
              </w:rPr>
            </w:pPr>
            <w:r>
              <w:rPr>
                <w:rFonts w:hint="eastAsia" w:ascii="仿宋" w:hAnsi="仿宋" w:eastAsia="仿宋"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2F028900">
            <w:pPr>
              <w:widowControl/>
              <w:jc w:val="center"/>
              <w:rPr>
                <w:rFonts w:ascii="仿宋" w:hAnsi="仿宋" w:eastAsia="仿宋" w:cs="宋体"/>
                <w:kern w:val="0"/>
                <w:sz w:val="20"/>
                <w:szCs w:val="20"/>
              </w:rPr>
            </w:pPr>
            <w:r>
              <w:rPr>
                <w:rFonts w:hint="eastAsia" w:ascii="仿宋" w:hAnsi="仿宋" w:eastAsia="仿宋"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0F4E81FF">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1DDC191">
            <w:pPr>
              <w:widowControl/>
              <w:jc w:val="left"/>
              <w:rPr>
                <w:rFonts w:ascii="仿宋" w:hAnsi="仿宋" w:eastAsia="仿宋" w:cs="宋体"/>
                <w:kern w:val="0"/>
                <w:sz w:val="20"/>
                <w:szCs w:val="20"/>
              </w:rPr>
            </w:pPr>
            <w:r>
              <w:rPr>
                <w:rFonts w:hint="eastAsia" w:ascii="仿宋" w:hAnsi="仿宋" w:eastAsia="仿宋" w:cs="宋体"/>
                <w:kern w:val="0"/>
                <w:sz w:val="20"/>
                <w:szCs w:val="20"/>
              </w:rPr>
              <w:t>《家用电冰箱耗电量限定值及能效等级》（GB 12021.2）</w:t>
            </w:r>
          </w:p>
        </w:tc>
      </w:tr>
      <w:tr w14:paraId="028B797B">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183EAFBD">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7E8982A">
            <w:pPr>
              <w:widowControl/>
              <w:jc w:val="left"/>
              <w:rPr>
                <w:rFonts w:ascii="仿宋" w:hAnsi="仿宋" w:eastAsia="仿宋"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1224711">
            <w:pPr>
              <w:widowControl/>
              <w:jc w:val="center"/>
              <w:rPr>
                <w:rFonts w:ascii="仿宋" w:hAnsi="仿宋" w:eastAsia="仿宋" w:cs="宋体"/>
                <w:kern w:val="0"/>
                <w:sz w:val="20"/>
                <w:szCs w:val="20"/>
              </w:rPr>
            </w:pPr>
            <w:r>
              <w:rPr>
                <w:rFonts w:hint="eastAsia" w:ascii="仿宋" w:hAnsi="仿宋" w:eastAsia="仿宋"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B0D3FC6">
            <w:pPr>
              <w:widowControl/>
              <w:jc w:val="center"/>
              <w:rPr>
                <w:rFonts w:ascii="仿宋" w:hAnsi="仿宋" w:eastAsia="仿宋" w:cs="宋体"/>
                <w:kern w:val="0"/>
                <w:sz w:val="20"/>
                <w:szCs w:val="20"/>
              </w:rPr>
            </w:pPr>
            <w:r>
              <w:rPr>
                <w:rFonts w:hint="eastAsia" w:ascii="仿宋" w:hAnsi="仿宋" w:eastAsia="仿宋"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56547EA6">
            <w:pPr>
              <w:widowControl/>
              <w:jc w:val="left"/>
              <w:rPr>
                <w:rFonts w:ascii="仿宋" w:hAnsi="仿宋" w:eastAsia="仿宋" w:cs="宋体"/>
                <w:kern w:val="0"/>
                <w:sz w:val="20"/>
                <w:szCs w:val="20"/>
              </w:rPr>
            </w:pPr>
            <w:r>
              <w:rPr>
                <w:rFonts w:hint="eastAsia" w:ascii="仿宋" w:hAnsi="仿宋" w:eastAsia="仿宋" w:cs="宋体"/>
                <w:kern w:val="0"/>
                <w:sz w:val="20"/>
                <w:szCs w:val="20"/>
              </w:rPr>
              <w:t>《转速可控型房间空气调节器能效限定值及能效等级》（GB21455-2013），待2019年修订发布后，按《房间空气调节器能效限定值及能效等级》（GB21455-2019实施。</w:t>
            </w:r>
          </w:p>
        </w:tc>
      </w:tr>
      <w:tr w14:paraId="7D16FC5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BC008A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17AAA8">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3FAD948">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196E685D">
            <w:pPr>
              <w:widowControl/>
              <w:jc w:val="center"/>
              <w:rPr>
                <w:rFonts w:ascii="仿宋" w:hAnsi="仿宋" w:eastAsia="仿宋" w:cs="宋体"/>
                <w:kern w:val="0"/>
                <w:sz w:val="20"/>
                <w:szCs w:val="20"/>
              </w:rPr>
            </w:pPr>
            <w:r>
              <w:rPr>
                <w:rFonts w:hint="eastAsia" w:ascii="仿宋" w:hAnsi="仿宋" w:eastAsia="仿宋"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3BA67D05">
            <w:pPr>
              <w:widowControl/>
              <w:jc w:val="left"/>
              <w:rPr>
                <w:rFonts w:ascii="仿宋" w:hAnsi="仿宋" w:eastAsia="仿宋" w:cs="宋体"/>
                <w:kern w:val="0"/>
                <w:sz w:val="20"/>
                <w:szCs w:val="20"/>
              </w:rPr>
            </w:pPr>
            <w:r>
              <w:rPr>
                <w:rFonts w:hint="eastAsia" w:ascii="仿宋" w:hAnsi="仿宋" w:eastAsia="仿宋" w:cs="宋体"/>
                <w:kern w:val="0"/>
                <w:sz w:val="20"/>
                <w:szCs w:val="20"/>
              </w:rPr>
              <w:t>《多联式空调（热泵）机组能效限定值及能源效率等级》（GB21454）</w:t>
            </w:r>
          </w:p>
        </w:tc>
      </w:tr>
      <w:tr w14:paraId="0441BC9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5DC439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E18EC1E">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D26F7AA">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1AF81A83">
            <w:pPr>
              <w:widowControl/>
              <w:jc w:val="center"/>
              <w:rPr>
                <w:rFonts w:ascii="仿宋" w:hAnsi="仿宋" w:eastAsia="仿宋" w:cs="宋体"/>
                <w:kern w:val="0"/>
                <w:sz w:val="20"/>
                <w:szCs w:val="20"/>
              </w:rPr>
            </w:pPr>
            <w:r>
              <w:rPr>
                <w:rFonts w:hint="eastAsia" w:ascii="仿宋" w:hAnsi="仿宋" w:eastAsia="仿宋"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B1DE0B1">
            <w:pPr>
              <w:widowControl/>
              <w:jc w:val="left"/>
              <w:rPr>
                <w:rFonts w:ascii="仿宋" w:hAnsi="仿宋" w:eastAsia="仿宋" w:cs="宋体"/>
                <w:kern w:val="0"/>
                <w:sz w:val="20"/>
                <w:szCs w:val="20"/>
              </w:rPr>
            </w:pPr>
            <w:r>
              <w:rPr>
                <w:rFonts w:hint="eastAsia" w:ascii="仿宋" w:hAnsi="仿宋" w:eastAsia="仿宋" w:cs="宋体"/>
                <w:kern w:val="0"/>
                <w:sz w:val="20"/>
                <w:szCs w:val="20"/>
              </w:rPr>
              <w:t>《单元式空气调节机能效限定值及能源效率等级》（GB19576）《风管送风式空调机组能效限定值及能效等级》（GB37479）</w:t>
            </w:r>
          </w:p>
        </w:tc>
      </w:tr>
      <w:tr w14:paraId="6C40C48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8EDDCD3">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83D8C48">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3C3B62C6">
            <w:pPr>
              <w:widowControl/>
              <w:jc w:val="center"/>
              <w:rPr>
                <w:rFonts w:ascii="仿宋" w:hAnsi="仿宋" w:eastAsia="仿宋" w:cs="宋体"/>
                <w:kern w:val="0"/>
                <w:sz w:val="20"/>
                <w:szCs w:val="20"/>
              </w:rPr>
            </w:pPr>
            <w:r>
              <w:rPr>
                <w:rFonts w:hint="eastAsia" w:ascii="仿宋" w:hAnsi="仿宋" w:eastAsia="仿宋"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4D491DBF">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0906FDBC">
            <w:pPr>
              <w:widowControl/>
              <w:jc w:val="left"/>
              <w:rPr>
                <w:rFonts w:ascii="仿宋" w:hAnsi="仿宋" w:eastAsia="仿宋" w:cs="宋体"/>
                <w:kern w:val="0"/>
                <w:sz w:val="20"/>
                <w:szCs w:val="20"/>
              </w:rPr>
            </w:pPr>
            <w:r>
              <w:rPr>
                <w:rFonts w:hint="eastAsia" w:ascii="仿宋" w:hAnsi="仿宋" w:eastAsia="仿宋" w:cs="宋体"/>
                <w:kern w:val="0"/>
                <w:sz w:val="20"/>
                <w:szCs w:val="20"/>
              </w:rPr>
              <w:t>《电动洗衣机能效水效限定值及等级》（GB12021.4）</w:t>
            </w:r>
          </w:p>
        </w:tc>
      </w:tr>
      <w:tr w14:paraId="1727922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BBF4CFA">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4F8CAA4">
            <w:pPr>
              <w:widowControl/>
              <w:jc w:val="left"/>
              <w:rPr>
                <w:rFonts w:ascii="仿宋" w:hAnsi="仿宋" w:eastAsia="仿宋"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1782DBC8">
            <w:pPr>
              <w:widowControl/>
              <w:jc w:val="center"/>
              <w:rPr>
                <w:rFonts w:ascii="仿宋" w:hAnsi="仿宋" w:eastAsia="仿宋" w:cs="宋体"/>
                <w:kern w:val="0"/>
                <w:sz w:val="20"/>
                <w:szCs w:val="20"/>
              </w:rPr>
            </w:pPr>
            <w:r>
              <w:rPr>
                <w:rFonts w:hint="eastAsia" w:ascii="仿宋" w:hAnsi="仿宋" w:eastAsia="仿宋"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12365835">
            <w:pPr>
              <w:widowControl/>
              <w:jc w:val="center"/>
              <w:rPr>
                <w:rFonts w:ascii="仿宋" w:hAnsi="仿宋" w:eastAsia="仿宋" w:cs="宋体"/>
                <w:kern w:val="0"/>
                <w:sz w:val="20"/>
                <w:szCs w:val="20"/>
              </w:rPr>
            </w:pPr>
            <w:r>
              <w:rPr>
                <w:rFonts w:hint="eastAsia" w:ascii="仿宋" w:hAnsi="仿宋" w:eastAsia="仿宋"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49E2A6D8">
            <w:pPr>
              <w:widowControl/>
              <w:jc w:val="left"/>
              <w:rPr>
                <w:rFonts w:ascii="仿宋" w:hAnsi="仿宋" w:eastAsia="仿宋" w:cs="宋体"/>
                <w:kern w:val="0"/>
                <w:sz w:val="20"/>
                <w:szCs w:val="20"/>
              </w:rPr>
            </w:pPr>
            <w:r>
              <w:rPr>
                <w:rFonts w:hint="eastAsia" w:ascii="仿宋" w:hAnsi="仿宋" w:eastAsia="仿宋" w:cs="宋体"/>
                <w:kern w:val="0"/>
                <w:sz w:val="20"/>
                <w:szCs w:val="20"/>
              </w:rPr>
              <w:t>《储水式电热水器能效限定值及能效等级》（GB21519）</w:t>
            </w:r>
          </w:p>
        </w:tc>
      </w:tr>
      <w:tr w14:paraId="3F622A7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41E81F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16BAEA1">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B17132F">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5F47AA7F">
            <w:pPr>
              <w:widowControl/>
              <w:jc w:val="center"/>
              <w:rPr>
                <w:rFonts w:ascii="仿宋" w:hAnsi="仿宋" w:eastAsia="仿宋" w:cs="宋体"/>
                <w:kern w:val="0"/>
                <w:sz w:val="20"/>
                <w:szCs w:val="20"/>
              </w:rPr>
            </w:pPr>
            <w:r>
              <w:rPr>
                <w:rFonts w:hint="eastAsia" w:ascii="仿宋" w:hAnsi="仿宋" w:eastAsia="仿宋"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5B64A6DC">
            <w:pPr>
              <w:widowControl/>
              <w:jc w:val="left"/>
              <w:rPr>
                <w:rFonts w:ascii="仿宋" w:hAnsi="仿宋" w:eastAsia="仿宋" w:cs="宋体"/>
                <w:kern w:val="0"/>
                <w:sz w:val="20"/>
                <w:szCs w:val="20"/>
              </w:rPr>
            </w:pPr>
            <w:r>
              <w:rPr>
                <w:rFonts w:hint="eastAsia" w:ascii="仿宋" w:hAnsi="仿宋" w:eastAsia="仿宋" w:cs="宋体"/>
                <w:kern w:val="0"/>
                <w:sz w:val="20"/>
                <w:szCs w:val="20"/>
              </w:rPr>
              <w:t>《家用燃气快速热水器和燃气采暖热水炉能效限定值及能效等级》（GB20665）</w:t>
            </w:r>
          </w:p>
        </w:tc>
      </w:tr>
      <w:tr w14:paraId="3B1CE86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4045B05">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6249A59">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541FF67">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2FEFFFAA">
            <w:pPr>
              <w:widowControl/>
              <w:jc w:val="center"/>
              <w:rPr>
                <w:rFonts w:ascii="仿宋" w:hAnsi="仿宋" w:eastAsia="仿宋" w:cs="宋体"/>
                <w:kern w:val="0"/>
                <w:sz w:val="20"/>
                <w:szCs w:val="20"/>
              </w:rPr>
            </w:pPr>
            <w:r>
              <w:rPr>
                <w:rFonts w:hint="eastAsia" w:ascii="仿宋" w:hAnsi="仿宋" w:eastAsia="仿宋"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252FF028">
            <w:pPr>
              <w:widowControl/>
              <w:jc w:val="left"/>
              <w:rPr>
                <w:rFonts w:ascii="仿宋" w:hAnsi="仿宋" w:eastAsia="仿宋" w:cs="宋体"/>
                <w:kern w:val="0"/>
                <w:sz w:val="20"/>
                <w:szCs w:val="20"/>
              </w:rPr>
            </w:pPr>
            <w:r>
              <w:rPr>
                <w:rFonts w:hint="eastAsia" w:ascii="仿宋" w:hAnsi="仿宋" w:eastAsia="仿宋" w:cs="宋体"/>
                <w:kern w:val="0"/>
                <w:sz w:val="20"/>
                <w:szCs w:val="20"/>
              </w:rPr>
              <w:t>《热泵热水机（器）能效限定值及能效等级》（GB29541）</w:t>
            </w:r>
          </w:p>
        </w:tc>
      </w:tr>
      <w:tr w14:paraId="4A34879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F0B8D67">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93CA326">
            <w:pPr>
              <w:widowControl/>
              <w:jc w:val="left"/>
              <w:rPr>
                <w:rFonts w:ascii="仿宋" w:hAnsi="仿宋" w:eastAsia="仿宋"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64BD6E1">
            <w:pPr>
              <w:widowControl/>
              <w:jc w:val="left"/>
              <w:rPr>
                <w:rFonts w:ascii="仿宋" w:hAnsi="仿宋" w:eastAsia="仿宋" w:cs="宋体"/>
                <w:kern w:val="0"/>
                <w:sz w:val="20"/>
                <w:szCs w:val="20"/>
              </w:rPr>
            </w:pPr>
          </w:p>
        </w:tc>
        <w:tc>
          <w:tcPr>
            <w:tcW w:w="1612" w:type="dxa"/>
            <w:tcBorders>
              <w:top w:val="nil"/>
              <w:left w:val="nil"/>
              <w:bottom w:val="single" w:color="000000" w:sz="8" w:space="0"/>
              <w:right w:val="single" w:color="000000" w:sz="8" w:space="0"/>
            </w:tcBorders>
            <w:vAlign w:val="center"/>
          </w:tcPr>
          <w:p w14:paraId="267F22B2">
            <w:pPr>
              <w:widowControl/>
              <w:jc w:val="center"/>
              <w:rPr>
                <w:rFonts w:ascii="仿宋" w:hAnsi="仿宋" w:eastAsia="仿宋" w:cs="宋体"/>
                <w:kern w:val="0"/>
                <w:sz w:val="20"/>
                <w:szCs w:val="20"/>
              </w:rPr>
            </w:pPr>
            <w:r>
              <w:rPr>
                <w:rFonts w:hint="eastAsia" w:ascii="仿宋" w:hAnsi="仿宋" w:eastAsia="仿宋"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7662DFE7">
            <w:pPr>
              <w:widowControl/>
              <w:jc w:val="left"/>
              <w:rPr>
                <w:rFonts w:ascii="仿宋" w:hAnsi="仿宋" w:eastAsia="仿宋" w:cs="宋体"/>
                <w:kern w:val="0"/>
                <w:sz w:val="20"/>
                <w:szCs w:val="20"/>
              </w:rPr>
            </w:pPr>
            <w:r>
              <w:rPr>
                <w:rFonts w:hint="eastAsia" w:ascii="仿宋" w:hAnsi="仿宋" w:eastAsia="仿宋" w:cs="宋体"/>
                <w:kern w:val="0"/>
                <w:sz w:val="20"/>
                <w:szCs w:val="20"/>
              </w:rPr>
              <w:t>《家用太阳能热水系统能效限定值及能效等级》（GB26969）</w:t>
            </w:r>
          </w:p>
        </w:tc>
      </w:tr>
      <w:tr w14:paraId="3523856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5C41C02F">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6176A43D">
            <w:pPr>
              <w:widowControl/>
              <w:jc w:val="center"/>
              <w:rPr>
                <w:rFonts w:ascii="仿宋" w:hAnsi="仿宋" w:eastAsia="仿宋" w:cs="宋体"/>
                <w:kern w:val="0"/>
                <w:sz w:val="20"/>
                <w:szCs w:val="20"/>
              </w:rPr>
            </w:pPr>
            <w:r>
              <w:rPr>
                <w:rFonts w:hint="eastAsia" w:ascii="仿宋" w:hAnsi="仿宋" w:eastAsia="仿宋"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1F8797D9">
            <w:pPr>
              <w:widowControl/>
              <w:jc w:val="center"/>
              <w:rPr>
                <w:rFonts w:ascii="仿宋" w:hAnsi="仿宋" w:eastAsia="仿宋" w:cs="宋体"/>
                <w:kern w:val="0"/>
                <w:sz w:val="20"/>
                <w:szCs w:val="20"/>
              </w:rPr>
            </w:pPr>
            <w:r>
              <w:rPr>
                <w:rFonts w:hint="eastAsia" w:ascii="仿宋" w:hAnsi="仿宋" w:eastAsia="仿宋"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2FD9119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35847259">
            <w:pPr>
              <w:widowControl/>
              <w:jc w:val="left"/>
              <w:rPr>
                <w:rFonts w:ascii="仿宋" w:hAnsi="仿宋" w:eastAsia="仿宋" w:cs="宋体"/>
                <w:kern w:val="0"/>
                <w:sz w:val="20"/>
                <w:szCs w:val="20"/>
              </w:rPr>
            </w:pPr>
            <w:r>
              <w:rPr>
                <w:rFonts w:hint="eastAsia" w:ascii="仿宋" w:hAnsi="仿宋" w:eastAsia="仿宋" w:cs="宋体"/>
                <w:kern w:val="0"/>
                <w:sz w:val="20"/>
                <w:szCs w:val="20"/>
              </w:rPr>
              <w:t>《普通照明用双端荧光灯能效限定值及能效等级》（GB19043）</w:t>
            </w:r>
          </w:p>
        </w:tc>
      </w:tr>
      <w:tr w14:paraId="44F8EBC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EC21F7B">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83E81B4">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4102D64B">
            <w:pPr>
              <w:widowControl/>
              <w:jc w:val="center"/>
              <w:rPr>
                <w:rFonts w:ascii="仿宋" w:hAnsi="仿宋" w:eastAsia="仿宋" w:cs="宋体"/>
                <w:kern w:val="0"/>
                <w:sz w:val="20"/>
                <w:szCs w:val="20"/>
              </w:rPr>
            </w:pPr>
            <w:r>
              <w:rPr>
                <w:rFonts w:hint="eastAsia" w:ascii="仿宋" w:hAnsi="仿宋" w:eastAsia="仿宋"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24E3D769">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3CB9AA7">
            <w:pPr>
              <w:widowControl/>
              <w:jc w:val="left"/>
              <w:rPr>
                <w:rFonts w:ascii="仿宋" w:hAnsi="仿宋" w:eastAsia="仿宋" w:cs="宋体"/>
                <w:kern w:val="0"/>
                <w:sz w:val="20"/>
                <w:szCs w:val="20"/>
              </w:rPr>
            </w:pPr>
            <w:r>
              <w:rPr>
                <w:rFonts w:hint="eastAsia" w:ascii="仿宋" w:hAnsi="仿宋" w:eastAsia="仿宋" w:cs="宋体"/>
                <w:kern w:val="0"/>
                <w:sz w:val="20"/>
                <w:szCs w:val="20"/>
              </w:rPr>
              <w:t>《道路和隧道照明用LED灯具能效限定值及能效等级》（GB37478）</w:t>
            </w:r>
          </w:p>
        </w:tc>
      </w:tr>
      <w:tr w14:paraId="7D4A94E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C794B51">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4B3418">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041A7C7A">
            <w:pPr>
              <w:widowControl/>
              <w:jc w:val="center"/>
              <w:rPr>
                <w:rFonts w:ascii="仿宋" w:hAnsi="仿宋" w:eastAsia="仿宋" w:cs="宋体"/>
                <w:kern w:val="0"/>
                <w:sz w:val="20"/>
                <w:szCs w:val="20"/>
              </w:rPr>
            </w:pPr>
            <w:r>
              <w:rPr>
                <w:rFonts w:hint="eastAsia" w:ascii="仿宋" w:hAnsi="仿宋" w:eastAsia="仿宋"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0725FC43">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574B42B2">
            <w:pPr>
              <w:widowControl/>
              <w:jc w:val="left"/>
              <w:rPr>
                <w:rFonts w:ascii="仿宋" w:hAnsi="仿宋" w:eastAsia="仿宋" w:cs="宋体"/>
                <w:kern w:val="0"/>
                <w:sz w:val="20"/>
                <w:szCs w:val="20"/>
              </w:rPr>
            </w:pPr>
            <w:r>
              <w:rPr>
                <w:rFonts w:hint="eastAsia" w:ascii="仿宋" w:hAnsi="仿宋" w:eastAsia="仿宋" w:cs="宋体"/>
                <w:kern w:val="0"/>
                <w:sz w:val="20"/>
                <w:szCs w:val="20"/>
              </w:rPr>
              <w:t>《室内照明用LED产品能效限定值及能效等级》（GB30255）</w:t>
            </w:r>
          </w:p>
        </w:tc>
      </w:tr>
      <w:tr w14:paraId="52D81D7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13E835C">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6423192">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74747D03">
            <w:pPr>
              <w:widowControl/>
              <w:jc w:val="center"/>
              <w:rPr>
                <w:rFonts w:ascii="仿宋" w:hAnsi="仿宋" w:eastAsia="仿宋" w:cs="宋体"/>
                <w:kern w:val="0"/>
                <w:sz w:val="20"/>
                <w:szCs w:val="20"/>
              </w:rPr>
            </w:pPr>
            <w:r>
              <w:rPr>
                <w:rFonts w:hint="eastAsia" w:ascii="仿宋" w:hAnsi="仿宋" w:eastAsia="仿宋"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33ECC72A">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1DA15F77">
            <w:pPr>
              <w:widowControl/>
              <w:jc w:val="left"/>
              <w:rPr>
                <w:rFonts w:ascii="仿宋" w:hAnsi="仿宋" w:eastAsia="仿宋" w:cs="宋体"/>
                <w:kern w:val="0"/>
                <w:sz w:val="20"/>
                <w:szCs w:val="20"/>
              </w:rPr>
            </w:pPr>
            <w:r>
              <w:rPr>
                <w:rFonts w:hint="eastAsia" w:ascii="仿宋" w:hAnsi="仿宋" w:eastAsia="仿宋" w:cs="宋体"/>
                <w:kern w:val="0"/>
                <w:sz w:val="20"/>
                <w:szCs w:val="20"/>
              </w:rPr>
              <w:t>《室内照明用LED产品能效限定值及能效等级》（GB30255）</w:t>
            </w:r>
          </w:p>
        </w:tc>
      </w:tr>
      <w:tr w14:paraId="0FAE2188">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47EF31C6">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116" w:type="dxa"/>
            <w:tcBorders>
              <w:top w:val="nil"/>
              <w:left w:val="nil"/>
              <w:bottom w:val="single" w:color="000000" w:sz="8" w:space="0"/>
              <w:right w:val="single" w:color="000000" w:sz="8" w:space="0"/>
            </w:tcBorders>
            <w:vAlign w:val="center"/>
          </w:tcPr>
          <w:p w14:paraId="3E556713">
            <w:pPr>
              <w:widowControl/>
              <w:jc w:val="center"/>
              <w:rPr>
                <w:rFonts w:ascii="仿宋" w:hAnsi="仿宋" w:eastAsia="仿宋" w:cs="宋体"/>
                <w:kern w:val="0"/>
                <w:sz w:val="20"/>
                <w:szCs w:val="20"/>
              </w:rPr>
            </w:pPr>
            <w:r>
              <w:rPr>
                <w:rFonts w:hint="eastAsia" w:ascii="仿宋" w:hAnsi="仿宋" w:eastAsia="仿宋"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6D601E30">
            <w:pPr>
              <w:widowControl/>
              <w:jc w:val="center"/>
              <w:rPr>
                <w:rFonts w:ascii="仿宋" w:hAnsi="仿宋" w:eastAsia="仿宋" w:cs="宋体"/>
                <w:kern w:val="0"/>
                <w:sz w:val="20"/>
                <w:szCs w:val="20"/>
              </w:rPr>
            </w:pPr>
            <w:r>
              <w:rPr>
                <w:rFonts w:hint="eastAsia" w:ascii="仿宋" w:hAnsi="仿宋" w:eastAsia="仿宋"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1B7312EC">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28A9A866">
            <w:pPr>
              <w:widowControl/>
              <w:jc w:val="left"/>
              <w:rPr>
                <w:rFonts w:ascii="仿宋" w:hAnsi="仿宋" w:eastAsia="仿宋" w:cs="宋体"/>
                <w:kern w:val="0"/>
                <w:sz w:val="20"/>
                <w:szCs w:val="20"/>
              </w:rPr>
            </w:pPr>
            <w:r>
              <w:rPr>
                <w:rFonts w:hint="eastAsia" w:ascii="仿宋" w:hAnsi="仿宋" w:eastAsia="仿宋" w:cs="宋体"/>
                <w:kern w:val="0"/>
                <w:sz w:val="20"/>
                <w:szCs w:val="20"/>
              </w:rPr>
              <w:t>《平板电视能效限定值及能效等级》（GB24850）</w:t>
            </w:r>
          </w:p>
        </w:tc>
      </w:tr>
      <w:tr w14:paraId="6286754D">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26491508">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116" w:type="dxa"/>
            <w:tcBorders>
              <w:top w:val="nil"/>
              <w:left w:val="nil"/>
              <w:bottom w:val="single" w:color="000000" w:sz="8" w:space="0"/>
              <w:right w:val="single" w:color="000000" w:sz="8" w:space="0"/>
            </w:tcBorders>
            <w:vAlign w:val="center"/>
          </w:tcPr>
          <w:p w14:paraId="5CB89757">
            <w:pPr>
              <w:widowControl/>
              <w:jc w:val="center"/>
              <w:rPr>
                <w:rFonts w:ascii="仿宋" w:hAnsi="仿宋" w:eastAsia="仿宋" w:cs="宋体"/>
                <w:kern w:val="0"/>
                <w:sz w:val="20"/>
                <w:szCs w:val="20"/>
              </w:rPr>
            </w:pPr>
            <w:r>
              <w:rPr>
                <w:rFonts w:hint="eastAsia" w:ascii="仿宋" w:hAnsi="仿宋" w:eastAsia="仿宋"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3092D0BA">
            <w:pPr>
              <w:widowControl/>
              <w:jc w:val="center"/>
              <w:rPr>
                <w:rFonts w:ascii="仿宋" w:hAnsi="仿宋" w:eastAsia="仿宋" w:cs="宋体"/>
                <w:kern w:val="0"/>
                <w:sz w:val="20"/>
                <w:szCs w:val="20"/>
              </w:rPr>
            </w:pPr>
            <w:r>
              <w:rPr>
                <w:rFonts w:hint="eastAsia" w:ascii="仿宋" w:hAnsi="仿宋" w:eastAsia="仿宋"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0B5E4D89">
            <w:pPr>
              <w:widowControl/>
              <w:jc w:val="center"/>
              <w:rPr>
                <w:rFonts w:ascii="仿宋" w:hAnsi="仿宋" w:eastAsia="仿宋" w:cs="宋体"/>
                <w:kern w:val="0"/>
                <w:sz w:val="20"/>
                <w:szCs w:val="20"/>
              </w:rPr>
            </w:pPr>
            <w:r>
              <w:rPr>
                <w:rFonts w:hint="eastAsia" w:ascii="仿宋" w:hAnsi="仿宋" w:eastAsia="仿宋"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3BD12BB4">
            <w:pPr>
              <w:widowControl/>
              <w:jc w:val="left"/>
              <w:rPr>
                <w:rFonts w:ascii="仿宋" w:hAnsi="仿宋" w:eastAsia="仿宋" w:cs="宋体"/>
                <w:kern w:val="0"/>
                <w:sz w:val="20"/>
                <w:szCs w:val="20"/>
              </w:rPr>
            </w:pPr>
            <w:r>
              <w:rPr>
                <w:rFonts w:hint="eastAsia" w:ascii="仿宋" w:hAnsi="仿宋" w:eastAsia="仿宋"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904503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B4EEDCD">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116" w:type="dxa"/>
            <w:tcBorders>
              <w:top w:val="nil"/>
              <w:left w:val="nil"/>
              <w:bottom w:val="single" w:color="000000" w:sz="8" w:space="0"/>
              <w:right w:val="single" w:color="000000" w:sz="8" w:space="0"/>
            </w:tcBorders>
            <w:vAlign w:val="center"/>
          </w:tcPr>
          <w:p w14:paraId="7E05C1B6">
            <w:pPr>
              <w:widowControl/>
              <w:jc w:val="center"/>
              <w:rPr>
                <w:rFonts w:ascii="仿宋" w:hAnsi="仿宋" w:eastAsia="仿宋" w:cs="宋体"/>
                <w:kern w:val="0"/>
                <w:sz w:val="20"/>
                <w:szCs w:val="20"/>
              </w:rPr>
            </w:pPr>
            <w:r>
              <w:rPr>
                <w:rFonts w:hint="eastAsia" w:ascii="仿宋" w:hAnsi="仿宋" w:eastAsia="仿宋"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3DE56711">
            <w:pPr>
              <w:widowControl/>
              <w:jc w:val="center"/>
              <w:rPr>
                <w:rFonts w:ascii="仿宋" w:hAnsi="仿宋" w:eastAsia="仿宋" w:cs="宋体"/>
                <w:kern w:val="0"/>
                <w:sz w:val="20"/>
                <w:szCs w:val="20"/>
              </w:rPr>
            </w:pPr>
            <w:r>
              <w:rPr>
                <w:rFonts w:hint="eastAsia" w:ascii="仿宋" w:hAnsi="仿宋" w:eastAsia="仿宋"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24AFCC12">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0734A0AA">
            <w:pPr>
              <w:widowControl/>
              <w:jc w:val="left"/>
              <w:rPr>
                <w:rFonts w:ascii="仿宋" w:hAnsi="仿宋" w:eastAsia="仿宋" w:cs="宋体"/>
                <w:kern w:val="0"/>
                <w:sz w:val="20"/>
                <w:szCs w:val="20"/>
              </w:rPr>
            </w:pPr>
            <w:r>
              <w:rPr>
                <w:rFonts w:hint="eastAsia" w:ascii="仿宋" w:hAnsi="仿宋" w:eastAsia="仿宋" w:cs="宋体"/>
                <w:kern w:val="0"/>
                <w:sz w:val="20"/>
                <w:szCs w:val="20"/>
              </w:rPr>
              <w:t>《商用燃气灶具能效限定值及能效等级》（GB30531）</w:t>
            </w:r>
          </w:p>
        </w:tc>
      </w:tr>
      <w:tr w14:paraId="37695949">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0586C34D">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1DFF089D">
            <w:pPr>
              <w:widowControl/>
              <w:jc w:val="center"/>
              <w:rPr>
                <w:rFonts w:ascii="仿宋" w:hAnsi="仿宋" w:eastAsia="仿宋" w:cs="宋体"/>
                <w:kern w:val="0"/>
                <w:sz w:val="20"/>
                <w:szCs w:val="20"/>
              </w:rPr>
            </w:pPr>
            <w:r>
              <w:rPr>
                <w:rFonts w:hint="eastAsia" w:ascii="仿宋" w:hAnsi="仿宋" w:eastAsia="仿宋"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5BFA25E2">
            <w:pPr>
              <w:widowControl/>
              <w:jc w:val="center"/>
              <w:rPr>
                <w:rFonts w:ascii="仿宋" w:hAnsi="仿宋" w:eastAsia="仿宋" w:cs="宋体"/>
                <w:kern w:val="0"/>
                <w:sz w:val="20"/>
                <w:szCs w:val="20"/>
              </w:rPr>
            </w:pPr>
            <w:r>
              <w:rPr>
                <w:rFonts w:hint="eastAsia" w:ascii="仿宋" w:hAnsi="仿宋" w:eastAsia="仿宋"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268C2772">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69D1F9CF">
            <w:pPr>
              <w:widowControl/>
              <w:jc w:val="left"/>
              <w:rPr>
                <w:rFonts w:ascii="仿宋" w:hAnsi="仿宋" w:eastAsia="仿宋" w:cs="宋体"/>
                <w:kern w:val="0"/>
                <w:sz w:val="20"/>
                <w:szCs w:val="20"/>
              </w:rPr>
            </w:pPr>
            <w:r>
              <w:rPr>
                <w:rFonts w:hint="eastAsia" w:ascii="仿宋" w:hAnsi="仿宋" w:eastAsia="仿宋" w:cs="宋体"/>
                <w:kern w:val="0"/>
                <w:sz w:val="20"/>
                <w:szCs w:val="20"/>
              </w:rPr>
              <w:t>《坐便器水效限定值及水效等级》（GB25502）</w:t>
            </w:r>
          </w:p>
        </w:tc>
      </w:tr>
      <w:tr w14:paraId="7242E80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F930C40">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749DF13">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57FF9DFD">
            <w:pPr>
              <w:widowControl/>
              <w:jc w:val="center"/>
              <w:rPr>
                <w:rFonts w:ascii="仿宋" w:hAnsi="仿宋" w:eastAsia="仿宋" w:cs="宋体"/>
                <w:kern w:val="0"/>
                <w:sz w:val="20"/>
                <w:szCs w:val="20"/>
              </w:rPr>
            </w:pPr>
            <w:r>
              <w:rPr>
                <w:rFonts w:hint="eastAsia" w:ascii="仿宋" w:hAnsi="仿宋" w:eastAsia="仿宋"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045CD4B2">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85865B6">
            <w:pPr>
              <w:widowControl/>
              <w:jc w:val="left"/>
              <w:rPr>
                <w:rFonts w:ascii="仿宋" w:hAnsi="仿宋" w:eastAsia="仿宋" w:cs="宋体"/>
                <w:kern w:val="0"/>
                <w:sz w:val="20"/>
                <w:szCs w:val="20"/>
              </w:rPr>
            </w:pPr>
            <w:r>
              <w:rPr>
                <w:rFonts w:hint="eastAsia" w:ascii="仿宋" w:hAnsi="仿宋" w:eastAsia="仿宋" w:cs="宋体"/>
                <w:kern w:val="0"/>
                <w:sz w:val="20"/>
                <w:szCs w:val="20"/>
              </w:rPr>
              <w:t>《蹲便器用水效率限定值及用水效率等级》（GB30717）</w:t>
            </w:r>
          </w:p>
        </w:tc>
      </w:tr>
      <w:tr w14:paraId="4D67CA0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BCC70EC">
            <w:pPr>
              <w:widowControl/>
              <w:jc w:val="left"/>
              <w:rPr>
                <w:rFonts w:ascii="仿宋" w:hAnsi="仿宋" w:eastAsia="仿宋"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D14C482">
            <w:pPr>
              <w:widowControl/>
              <w:jc w:val="left"/>
              <w:rPr>
                <w:rFonts w:ascii="仿宋" w:hAnsi="仿宋" w:eastAsia="仿宋" w:cs="宋体"/>
                <w:kern w:val="0"/>
                <w:sz w:val="20"/>
                <w:szCs w:val="20"/>
              </w:rPr>
            </w:pPr>
          </w:p>
        </w:tc>
        <w:tc>
          <w:tcPr>
            <w:tcW w:w="1516" w:type="dxa"/>
            <w:tcBorders>
              <w:top w:val="nil"/>
              <w:left w:val="nil"/>
              <w:bottom w:val="single" w:color="000000" w:sz="8" w:space="0"/>
              <w:right w:val="single" w:color="000000" w:sz="8" w:space="0"/>
            </w:tcBorders>
            <w:vAlign w:val="center"/>
          </w:tcPr>
          <w:p w14:paraId="60C38099">
            <w:pPr>
              <w:widowControl/>
              <w:jc w:val="center"/>
              <w:rPr>
                <w:rFonts w:ascii="仿宋" w:hAnsi="仿宋" w:eastAsia="仿宋" w:cs="宋体"/>
                <w:kern w:val="0"/>
                <w:sz w:val="20"/>
                <w:szCs w:val="20"/>
              </w:rPr>
            </w:pPr>
            <w:r>
              <w:rPr>
                <w:rFonts w:hint="eastAsia" w:ascii="仿宋" w:hAnsi="仿宋" w:eastAsia="仿宋"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47295176">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1726FA94">
            <w:pPr>
              <w:widowControl/>
              <w:jc w:val="left"/>
              <w:rPr>
                <w:rFonts w:ascii="仿宋" w:hAnsi="仿宋" w:eastAsia="仿宋" w:cs="宋体"/>
                <w:kern w:val="0"/>
                <w:sz w:val="20"/>
                <w:szCs w:val="20"/>
              </w:rPr>
            </w:pPr>
            <w:r>
              <w:rPr>
                <w:rFonts w:hint="eastAsia" w:ascii="仿宋" w:hAnsi="仿宋" w:eastAsia="仿宋" w:cs="宋体"/>
                <w:kern w:val="0"/>
                <w:sz w:val="20"/>
                <w:szCs w:val="20"/>
              </w:rPr>
              <w:t>《小便器用水效率限定值及用水效率等级》（GB28377）</w:t>
            </w:r>
          </w:p>
        </w:tc>
      </w:tr>
      <w:tr w14:paraId="2C72F82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1BDFBE2">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116" w:type="dxa"/>
            <w:tcBorders>
              <w:top w:val="nil"/>
              <w:left w:val="nil"/>
              <w:bottom w:val="single" w:color="000000" w:sz="8" w:space="0"/>
              <w:right w:val="single" w:color="000000" w:sz="8" w:space="0"/>
            </w:tcBorders>
            <w:vAlign w:val="center"/>
          </w:tcPr>
          <w:p w14:paraId="1074CD51">
            <w:pPr>
              <w:widowControl/>
              <w:jc w:val="center"/>
              <w:rPr>
                <w:rFonts w:ascii="仿宋" w:hAnsi="仿宋" w:eastAsia="仿宋" w:cs="宋体"/>
                <w:kern w:val="0"/>
                <w:sz w:val="20"/>
                <w:szCs w:val="20"/>
              </w:rPr>
            </w:pPr>
            <w:r>
              <w:rPr>
                <w:rFonts w:hint="eastAsia" w:ascii="仿宋" w:hAnsi="仿宋" w:eastAsia="仿宋"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6BF56973">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40DB567D">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3991E109">
            <w:pPr>
              <w:widowControl/>
              <w:jc w:val="left"/>
              <w:rPr>
                <w:rFonts w:ascii="仿宋" w:hAnsi="仿宋" w:eastAsia="仿宋" w:cs="宋体"/>
                <w:kern w:val="0"/>
                <w:sz w:val="20"/>
                <w:szCs w:val="20"/>
              </w:rPr>
            </w:pPr>
            <w:r>
              <w:rPr>
                <w:rFonts w:hint="eastAsia" w:ascii="仿宋" w:hAnsi="仿宋" w:eastAsia="仿宋" w:cs="宋体"/>
                <w:kern w:val="0"/>
                <w:sz w:val="20"/>
                <w:szCs w:val="20"/>
              </w:rPr>
              <w:t>《水嘴用水效率限定值及用水效率等级》（GB 25501）</w:t>
            </w:r>
          </w:p>
        </w:tc>
      </w:tr>
      <w:tr w14:paraId="665B8B8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1A5C601">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116" w:type="dxa"/>
            <w:tcBorders>
              <w:top w:val="nil"/>
              <w:left w:val="nil"/>
              <w:bottom w:val="single" w:color="000000" w:sz="8" w:space="0"/>
              <w:right w:val="single" w:color="000000" w:sz="8" w:space="0"/>
            </w:tcBorders>
            <w:vAlign w:val="center"/>
          </w:tcPr>
          <w:p w14:paraId="5FAA0128">
            <w:pPr>
              <w:widowControl/>
              <w:jc w:val="center"/>
              <w:rPr>
                <w:rFonts w:ascii="仿宋" w:hAnsi="仿宋" w:eastAsia="仿宋" w:cs="宋体"/>
                <w:kern w:val="0"/>
                <w:sz w:val="20"/>
                <w:szCs w:val="20"/>
              </w:rPr>
            </w:pPr>
            <w:r>
              <w:rPr>
                <w:rFonts w:hint="eastAsia" w:ascii="仿宋" w:hAnsi="仿宋" w:eastAsia="仿宋"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17FB51D9">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1F7F9E0B">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7DDEC5EA">
            <w:pPr>
              <w:widowControl/>
              <w:jc w:val="left"/>
              <w:rPr>
                <w:rFonts w:ascii="仿宋" w:hAnsi="仿宋" w:eastAsia="仿宋" w:cs="宋体"/>
                <w:kern w:val="0"/>
                <w:sz w:val="20"/>
                <w:szCs w:val="20"/>
              </w:rPr>
            </w:pPr>
            <w:r>
              <w:rPr>
                <w:rFonts w:hint="eastAsia" w:ascii="仿宋" w:hAnsi="仿宋" w:eastAsia="仿宋" w:cs="宋体"/>
                <w:kern w:val="0"/>
                <w:sz w:val="20"/>
                <w:szCs w:val="20"/>
              </w:rPr>
              <w:t>《便器冲洗阀用水效率限定值及用水效率等级》（GB28379）</w:t>
            </w:r>
          </w:p>
        </w:tc>
      </w:tr>
      <w:tr w14:paraId="3F1050B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6103CA79">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1116" w:type="dxa"/>
            <w:tcBorders>
              <w:top w:val="nil"/>
              <w:left w:val="nil"/>
              <w:bottom w:val="single" w:color="000000" w:sz="8" w:space="0"/>
              <w:right w:val="single" w:color="000000" w:sz="8" w:space="0"/>
            </w:tcBorders>
            <w:vAlign w:val="center"/>
          </w:tcPr>
          <w:p w14:paraId="697B7266">
            <w:pPr>
              <w:widowControl/>
              <w:jc w:val="center"/>
              <w:rPr>
                <w:rFonts w:ascii="仿宋" w:hAnsi="仿宋" w:eastAsia="仿宋" w:cs="宋体"/>
                <w:kern w:val="0"/>
                <w:sz w:val="20"/>
                <w:szCs w:val="20"/>
              </w:rPr>
            </w:pPr>
            <w:r>
              <w:rPr>
                <w:rFonts w:hint="eastAsia" w:ascii="仿宋" w:hAnsi="仿宋" w:eastAsia="仿宋"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3FE0A938">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12" w:type="dxa"/>
            <w:tcBorders>
              <w:top w:val="nil"/>
              <w:left w:val="nil"/>
              <w:bottom w:val="single" w:color="000000" w:sz="8" w:space="0"/>
              <w:right w:val="single" w:color="000000" w:sz="8" w:space="0"/>
            </w:tcBorders>
            <w:vAlign w:val="center"/>
          </w:tcPr>
          <w:p w14:paraId="28C88DFB">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35" w:type="dxa"/>
            <w:tcBorders>
              <w:top w:val="nil"/>
              <w:left w:val="nil"/>
              <w:bottom w:val="single" w:color="000000" w:sz="8" w:space="0"/>
              <w:right w:val="single" w:color="000000" w:sz="8" w:space="0"/>
            </w:tcBorders>
            <w:vAlign w:val="center"/>
          </w:tcPr>
          <w:p w14:paraId="30FB9859">
            <w:pPr>
              <w:widowControl/>
              <w:jc w:val="left"/>
              <w:rPr>
                <w:rFonts w:ascii="仿宋" w:hAnsi="仿宋" w:eastAsia="仿宋" w:cs="宋体"/>
                <w:kern w:val="0"/>
                <w:sz w:val="20"/>
                <w:szCs w:val="20"/>
              </w:rPr>
            </w:pPr>
            <w:r>
              <w:rPr>
                <w:rFonts w:hint="eastAsia" w:ascii="仿宋" w:hAnsi="仿宋" w:eastAsia="仿宋" w:cs="宋体"/>
                <w:kern w:val="0"/>
                <w:sz w:val="20"/>
                <w:szCs w:val="20"/>
              </w:rPr>
              <w:t>《淋浴器用水效率限定值及用水效率等级》（GB28378）</w:t>
            </w:r>
          </w:p>
        </w:tc>
      </w:tr>
    </w:tbl>
    <w:p w14:paraId="6FF57A22">
      <w:pPr>
        <w:spacing w:line="360" w:lineRule="auto"/>
        <w:rPr>
          <w:rFonts w:ascii="仿宋" w:hAnsi="仿宋" w:eastAsia="仿宋"/>
          <w:szCs w:val="21"/>
        </w:rPr>
      </w:pPr>
      <w:r>
        <w:rPr>
          <w:rFonts w:hint="eastAsia" w:ascii="仿宋" w:hAnsi="仿宋" w:eastAsia="仿宋"/>
          <w:spacing w:val="-3"/>
          <w:szCs w:val="21"/>
        </w:rPr>
        <w:t>注：1.节能产品认证应依据相关国家标准的最新版本，依据国家标准中二级能效（水效）</w:t>
      </w:r>
      <w:r>
        <w:rPr>
          <w:rFonts w:hint="eastAsia" w:ascii="仿宋" w:hAnsi="仿宋" w:eastAsia="仿宋"/>
          <w:szCs w:val="21"/>
        </w:rPr>
        <w:t>指标。</w:t>
      </w:r>
    </w:p>
    <w:p w14:paraId="375B5BA5">
      <w:pPr>
        <w:spacing w:line="360" w:lineRule="auto"/>
        <w:rPr>
          <w:b/>
          <w:bCs/>
          <w:szCs w:val="21"/>
        </w:rPr>
      </w:pPr>
      <w:r>
        <w:rPr>
          <w:rFonts w:hint="eastAsia" w:ascii="仿宋" w:hAnsi="仿宋" w:eastAsia="仿宋"/>
        </w:rPr>
        <w:t xml:space="preserve">    2.以“★”标注的为政府强制采购产品。</w:t>
      </w:r>
    </w:p>
    <w:p w14:paraId="46D794FE">
      <w:pPr>
        <w:jc w:val="left"/>
        <w:rPr>
          <w:rFonts w:ascii="仿宋" w:hAnsi="仿宋" w:eastAsia="仿宋" w:cs="Arial Unicode MS"/>
          <w:sz w:val="32"/>
          <w:szCs w:val="32"/>
        </w:rPr>
      </w:pPr>
      <w:r>
        <w:rPr>
          <w:rFonts w:hAnsi="宋体"/>
        </w:rPr>
        <w:br w:type="page"/>
      </w:r>
      <w:r>
        <w:rPr>
          <w:rFonts w:hint="eastAsia" w:ascii="仿宋" w:hAnsi="仿宋" w:eastAsia="仿宋" w:cs="Arial Unicode MS"/>
          <w:sz w:val="32"/>
          <w:szCs w:val="32"/>
        </w:rPr>
        <w:t>附件2：</w:t>
      </w:r>
    </w:p>
    <w:p w14:paraId="577BBC1F">
      <w:pPr>
        <w:spacing w:line="528" w:lineRule="exact"/>
        <w:ind w:left="1871" w:firstLine="1200" w:firstLineChars="300"/>
        <w:rPr>
          <w:rFonts w:ascii="仿宋" w:hAnsi="仿宋" w:eastAsia="仿宋" w:cs="Arial Unicode MS"/>
          <w:sz w:val="40"/>
          <w:szCs w:val="40"/>
        </w:rPr>
      </w:pPr>
      <w:r>
        <w:rPr>
          <w:rFonts w:hint="eastAsia" w:ascii="仿宋" w:hAnsi="仿宋" w:eastAsia="仿宋" w:cs="Arial Unicode MS"/>
          <w:sz w:val="40"/>
          <w:szCs w:val="40"/>
        </w:rPr>
        <w:t>中小微企业划型标准</w:t>
      </w:r>
    </w:p>
    <w:tbl>
      <w:tblPr>
        <w:tblStyle w:val="33"/>
        <w:tblW w:w="8748" w:type="dxa"/>
        <w:tblInd w:w="250" w:type="dxa"/>
        <w:tblLayout w:type="fixed"/>
        <w:tblCellMar>
          <w:top w:w="0" w:type="dxa"/>
          <w:left w:w="108" w:type="dxa"/>
          <w:bottom w:w="0" w:type="dxa"/>
          <w:right w:w="108" w:type="dxa"/>
        </w:tblCellMar>
      </w:tblPr>
      <w:tblGrid>
        <w:gridCol w:w="1985"/>
        <w:gridCol w:w="1676"/>
        <w:gridCol w:w="912"/>
        <w:gridCol w:w="1725"/>
        <w:gridCol w:w="1513"/>
        <w:gridCol w:w="937"/>
      </w:tblGrid>
      <w:tr w14:paraId="16508D3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40ECE806">
            <w:pPr>
              <w:widowControl/>
              <w:jc w:val="left"/>
              <w:rPr>
                <w:rFonts w:ascii="仿宋" w:hAnsi="仿宋" w:eastAsia="仿宋" w:cs="宋体"/>
                <w:b/>
                <w:kern w:val="0"/>
                <w:sz w:val="24"/>
              </w:rPr>
            </w:pPr>
            <w:r>
              <w:rPr>
                <w:rFonts w:hint="eastAsia" w:ascii="仿宋" w:hAnsi="仿宋" w:eastAsia="仿宋" w:cs="宋体"/>
                <w:b/>
                <w:kern w:val="0"/>
                <w:sz w:val="24"/>
              </w:rPr>
              <w:t>行业名称</w:t>
            </w:r>
          </w:p>
        </w:tc>
        <w:tc>
          <w:tcPr>
            <w:tcW w:w="1676" w:type="dxa"/>
            <w:tcBorders>
              <w:top w:val="single" w:color="auto" w:sz="4" w:space="0"/>
              <w:left w:val="nil"/>
              <w:bottom w:val="single" w:color="auto" w:sz="4" w:space="0"/>
              <w:right w:val="single" w:color="auto" w:sz="4" w:space="0"/>
            </w:tcBorders>
            <w:vAlign w:val="center"/>
          </w:tcPr>
          <w:p w14:paraId="5B8E0432">
            <w:pPr>
              <w:widowControl/>
              <w:jc w:val="left"/>
              <w:rPr>
                <w:rFonts w:ascii="仿宋" w:hAnsi="仿宋" w:eastAsia="仿宋" w:cs="宋体"/>
                <w:b/>
                <w:kern w:val="0"/>
                <w:sz w:val="24"/>
              </w:rPr>
            </w:pPr>
            <w:r>
              <w:rPr>
                <w:rFonts w:hint="eastAsia" w:ascii="仿宋" w:hAnsi="仿宋" w:eastAsia="仿宋" w:cs="宋体"/>
                <w:b/>
                <w:kern w:val="0"/>
                <w:sz w:val="24"/>
              </w:rPr>
              <w:t>指标名称</w:t>
            </w:r>
          </w:p>
        </w:tc>
        <w:tc>
          <w:tcPr>
            <w:tcW w:w="912" w:type="dxa"/>
            <w:tcBorders>
              <w:top w:val="single" w:color="auto" w:sz="4" w:space="0"/>
              <w:left w:val="nil"/>
              <w:bottom w:val="single" w:color="auto" w:sz="4" w:space="0"/>
              <w:right w:val="single" w:color="auto" w:sz="4" w:space="0"/>
            </w:tcBorders>
            <w:vAlign w:val="center"/>
          </w:tcPr>
          <w:p w14:paraId="7243E015">
            <w:pPr>
              <w:widowControl/>
              <w:jc w:val="left"/>
              <w:rPr>
                <w:rFonts w:ascii="仿宋" w:hAnsi="仿宋" w:eastAsia="仿宋" w:cs="宋体"/>
                <w:b/>
                <w:kern w:val="0"/>
                <w:sz w:val="24"/>
              </w:rPr>
            </w:pPr>
            <w:r>
              <w:rPr>
                <w:rFonts w:hint="eastAsia" w:ascii="仿宋" w:hAnsi="仿宋" w:eastAsia="仿宋" w:cs="宋体"/>
                <w:b/>
                <w:kern w:val="0"/>
                <w:sz w:val="24"/>
              </w:rPr>
              <w:t>计量单位</w:t>
            </w:r>
          </w:p>
        </w:tc>
        <w:tc>
          <w:tcPr>
            <w:tcW w:w="1725" w:type="dxa"/>
            <w:tcBorders>
              <w:top w:val="single" w:color="auto" w:sz="4" w:space="0"/>
              <w:left w:val="nil"/>
              <w:bottom w:val="single" w:color="auto" w:sz="4" w:space="0"/>
              <w:right w:val="single" w:color="auto" w:sz="4" w:space="0"/>
            </w:tcBorders>
            <w:vAlign w:val="center"/>
          </w:tcPr>
          <w:p w14:paraId="30F87161">
            <w:pPr>
              <w:widowControl/>
              <w:jc w:val="left"/>
              <w:rPr>
                <w:rFonts w:ascii="仿宋" w:hAnsi="仿宋" w:eastAsia="仿宋" w:cs="宋体"/>
                <w:b/>
                <w:kern w:val="0"/>
                <w:sz w:val="24"/>
              </w:rPr>
            </w:pPr>
            <w:r>
              <w:rPr>
                <w:rFonts w:hint="eastAsia" w:ascii="仿宋" w:hAnsi="仿宋" w:eastAsia="仿宋" w:cs="宋体"/>
                <w:b/>
                <w:kern w:val="0"/>
                <w:sz w:val="24"/>
              </w:rPr>
              <w:t>中型</w:t>
            </w:r>
          </w:p>
        </w:tc>
        <w:tc>
          <w:tcPr>
            <w:tcW w:w="1513" w:type="dxa"/>
            <w:tcBorders>
              <w:top w:val="single" w:color="auto" w:sz="4" w:space="0"/>
              <w:left w:val="nil"/>
              <w:bottom w:val="single" w:color="auto" w:sz="4" w:space="0"/>
              <w:right w:val="single" w:color="auto" w:sz="4" w:space="0"/>
            </w:tcBorders>
            <w:vAlign w:val="center"/>
          </w:tcPr>
          <w:p w14:paraId="46225182">
            <w:pPr>
              <w:widowControl/>
              <w:jc w:val="left"/>
              <w:rPr>
                <w:rFonts w:ascii="仿宋" w:hAnsi="仿宋" w:eastAsia="仿宋" w:cs="宋体"/>
                <w:b/>
                <w:kern w:val="0"/>
                <w:sz w:val="24"/>
              </w:rPr>
            </w:pPr>
            <w:r>
              <w:rPr>
                <w:rFonts w:hint="eastAsia" w:ascii="仿宋" w:hAnsi="仿宋" w:eastAsia="仿宋" w:cs="宋体"/>
                <w:b/>
                <w:kern w:val="0"/>
                <w:sz w:val="24"/>
              </w:rPr>
              <w:t>小型</w:t>
            </w:r>
          </w:p>
        </w:tc>
        <w:tc>
          <w:tcPr>
            <w:tcW w:w="937" w:type="dxa"/>
            <w:tcBorders>
              <w:top w:val="single" w:color="auto" w:sz="4" w:space="0"/>
              <w:left w:val="nil"/>
              <w:bottom w:val="single" w:color="auto" w:sz="4" w:space="0"/>
              <w:right w:val="single" w:color="auto" w:sz="4" w:space="0"/>
            </w:tcBorders>
            <w:vAlign w:val="center"/>
          </w:tcPr>
          <w:p w14:paraId="2D9DB5B4">
            <w:pPr>
              <w:widowControl/>
              <w:jc w:val="left"/>
              <w:rPr>
                <w:rFonts w:ascii="仿宋" w:hAnsi="仿宋" w:eastAsia="仿宋" w:cs="宋体"/>
                <w:b/>
                <w:kern w:val="0"/>
                <w:sz w:val="24"/>
              </w:rPr>
            </w:pPr>
            <w:r>
              <w:rPr>
                <w:rFonts w:hint="eastAsia" w:ascii="仿宋" w:hAnsi="仿宋" w:eastAsia="仿宋" w:cs="宋体"/>
                <w:b/>
                <w:kern w:val="0"/>
                <w:sz w:val="24"/>
              </w:rPr>
              <w:t>微型</w:t>
            </w:r>
          </w:p>
        </w:tc>
      </w:tr>
      <w:tr w14:paraId="7B4F81D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B453943">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农、林、牧、渔</w:t>
            </w:r>
          </w:p>
        </w:tc>
        <w:tc>
          <w:tcPr>
            <w:tcW w:w="1676" w:type="dxa"/>
            <w:tcBorders>
              <w:top w:val="nil"/>
              <w:left w:val="nil"/>
              <w:bottom w:val="single" w:color="auto" w:sz="4" w:space="0"/>
              <w:right w:val="single" w:color="auto" w:sz="4" w:space="0"/>
            </w:tcBorders>
            <w:vAlign w:val="center"/>
          </w:tcPr>
          <w:p w14:paraId="19B29C7A">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7429C5B1">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0191FB2F">
            <w:pPr>
              <w:widowControl/>
              <w:jc w:val="left"/>
              <w:rPr>
                <w:rFonts w:ascii="仿宋" w:hAnsi="仿宋" w:eastAsia="仿宋" w:cs="宋体"/>
                <w:kern w:val="0"/>
                <w:sz w:val="18"/>
                <w:szCs w:val="18"/>
              </w:rPr>
            </w:pPr>
            <w:r>
              <w:rPr>
                <w:rFonts w:hint="eastAsia" w:ascii="仿宋" w:hAnsi="仿宋" w:eastAsia="仿宋" w:cs="宋体"/>
                <w:kern w:val="0"/>
                <w:sz w:val="18"/>
                <w:szCs w:val="18"/>
              </w:rPr>
              <w:t>500≤Y＜20000</w:t>
            </w:r>
          </w:p>
        </w:tc>
        <w:tc>
          <w:tcPr>
            <w:tcW w:w="1513" w:type="dxa"/>
            <w:tcBorders>
              <w:top w:val="nil"/>
              <w:left w:val="nil"/>
              <w:bottom w:val="single" w:color="auto" w:sz="4" w:space="0"/>
              <w:right w:val="single" w:color="auto" w:sz="4" w:space="0"/>
            </w:tcBorders>
            <w:vAlign w:val="center"/>
          </w:tcPr>
          <w:p w14:paraId="585DF27E">
            <w:pPr>
              <w:widowControl/>
              <w:jc w:val="left"/>
              <w:rPr>
                <w:rFonts w:ascii="仿宋" w:hAnsi="仿宋" w:eastAsia="仿宋" w:cs="宋体"/>
                <w:kern w:val="0"/>
                <w:sz w:val="18"/>
                <w:szCs w:val="18"/>
              </w:rPr>
            </w:pPr>
            <w:r>
              <w:rPr>
                <w:rFonts w:hint="eastAsia" w:ascii="仿宋" w:hAnsi="仿宋" w:eastAsia="仿宋" w:cs="宋体"/>
                <w:kern w:val="0"/>
                <w:sz w:val="18"/>
                <w:szCs w:val="18"/>
              </w:rPr>
              <w:t>50≤Y＜500</w:t>
            </w:r>
          </w:p>
        </w:tc>
        <w:tc>
          <w:tcPr>
            <w:tcW w:w="937" w:type="dxa"/>
            <w:tcBorders>
              <w:top w:val="nil"/>
              <w:left w:val="nil"/>
              <w:bottom w:val="single" w:color="auto" w:sz="4" w:space="0"/>
              <w:right w:val="single" w:color="auto" w:sz="4" w:space="0"/>
            </w:tcBorders>
            <w:vAlign w:val="center"/>
          </w:tcPr>
          <w:p w14:paraId="272CC35D">
            <w:pPr>
              <w:widowControl/>
              <w:jc w:val="left"/>
              <w:rPr>
                <w:rFonts w:ascii="仿宋" w:hAnsi="仿宋" w:eastAsia="仿宋" w:cs="宋体"/>
                <w:kern w:val="0"/>
                <w:sz w:val="18"/>
                <w:szCs w:val="18"/>
              </w:rPr>
            </w:pPr>
            <w:r>
              <w:rPr>
                <w:rFonts w:hint="eastAsia" w:ascii="仿宋" w:hAnsi="仿宋" w:eastAsia="仿宋" w:cs="宋体"/>
                <w:kern w:val="0"/>
                <w:sz w:val="18"/>
                <w:szCs w:val="18"/>
              </w:rPr>
              <w:t>Y＜50</w:t>
            </w:r>
          </w:p>
        </w:tc>
      </w:tr>
      <w:tr w14:paraId="40455E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43480F3">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工业</w:t>
            </w:r>
          </w:p>
        </w:tc>
        <w:tc>
          <w:tcPr>
            <w:tcW w:w="1676" w:type="dxa"/>
            <w:tcBorders>
              <w:top w:val="nil"/>
              <w:left w:val="nil"/>
              <w:bottom w:val="single" w:color="auto" w:sz="4" w:space="0"/>
              <w:right w:val="single" w:color="auto" w:sz="4" w:space="0"/>
            </w:tcBorders>
            <w:vAlign w:val="center"/>
          </w:tcPr>
          <w:p w14:paraId="5D43C982">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0C967B43">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0403768F">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13E80ECA">
            <w:pPr>
              <w:widowControl/>
              <w:jc w:val="left"/>
              <w:rPr>
                <w:rFonts w:ascii="仿宋" w:hAnsi="仿宋" w:eastAsia="仿宋" w:cs="宋体"/>
                <w:kern w:val="0"/>
                <w:sz w:val="18"/>
                <w:szCs w:val="18"/>
              </w:rPr>
            </w:pPr>
            <w:r>
              <w:rPr>
                <w:rFonts w:hint="eastAsia" w:ascii="仿宋" w:hAnsi="仿宋" w:eastAsia="仿宋" w:cs="宋体"/>
                <w:kern w:val="0"/>
                <w:sz w:val="18"/>
                <w:szCs w:val="18"/>
              </w:rPr>
              <w:t>20≤X＜300</w:t>
            </w:r>
          </w:p>
        </w:tc>
        <w:tc>
          <w:tcPr>
            <w:tcW w:w="937" w:type="dxa"/>
            <w:tcBorders>
              <w:top w:val="nil"/>
              <w:left w:val="nil"/>
              <w:bottom w:val="single" w:color="auto" w:sz="4" w:space="0"/>
              <w:right w:val="single" w:color="auto" w:sz="4" w:space="0"/>
            </w:tcBorders>
            <w:vAlign w:val="center"/>
          </w:tcPr>
          <w:p w14:paraId="488C0FC2">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0A0D562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359A4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636D2854">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6DB10CBC">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3C42698E">
            <w:pPr>
              <w:widowControl/>
              <w:jc w:val="left"/>
              <w:rPr>
                <w:rFonts w:ascii="仿宋" w:hAnsi="仿宋" w:eastAsia="仿宋" w:cs="宋体"/>
                <w:kern w:val="0"/>
                <w:sz w:val="18"/>
                <w:szCs w:val="18"/>
              </w:rPr>
            </w:pPr>
            <w:r>
              <w:rPr>
                <w:rFonts w:hint="eastAsia" w:ascii="仿宋" w:hAnsi="仿宋" w:eastAsia="仿宋" w:cs="宋体"/>
                <w:kern w:val="0"/>
                <w:sz w:val="18"/>
                <w:szCs w:val="18"/>
              </w:rPr>
              <w:t>2000≤Y＜40000</w:t>
            </w:r>
          </w:p>
        </w:tc>
        <w:tc>
          <w:tcPr>
            <w:tcW w:w="1513" w:type="dxa"/>
            <w:tcBorders>
              <w:top w:val="nil"/>
              <w:left w:val="nil"/>
              <w:bottom w:val="single" w:color="auto" w:sz="4" w:space="0"/>
              <w:right w:val="single" w:color="auto" w:sz="4" w:space="0"/>
            </w:tcBorders>
            <w:vAlign w:val="center"/>
          </w:tcPr>
          <w:p w14:paraId="5AD83DBB">
            <w:pPr>
              <w:widowControl/>
              <w:jc w:val="left"/>
              <w:rPr>
                <w:rFonts w:ascii="仿宋" w:hAnsi="仿宋" w:eastAsia="仿宋" w:cs="宋体"/>
                <w:kern w:val="0"/>
                <w:sz w:val="18"/>
                <w:szCs w:val="18"/>
              </w:rPr>
            </w:pPr>
            <w:r>
              <w:rPr>
                <w:rFonts w:hint="eastAsia" w:ascii="仿宋" w:hAnsi="仿宋" w:eastAsia="仿宋" w:cs="宋体"/>
                <w:kern w:val="0"/>
                <w:sz w:val="18"/>
                <w:szCs w:val="18"/>
              </w:rPr>
              <w:t>300≤Y＜2000</w:t>
            </w:r>
          </w:p>
        </w:tc>
        <w:tc>
          <w:tcPr>
            <w:tcW w:w="937" w:type="dxa"/>
            <w:tcBorders>
              <w:top w:val="nil"/>
              <w:left w:val="nil"/>
              <w:bottom w:val="single" w:color="auto" w:sz="4" w:space="0"/>
              <w:right w:val="single" w:color="auto" w:sz="4" w:space="0"/>
            </w:tcBorders>
            <w:vAlign w:val="center"/>
          </w:tcPr>
          <w:p w14:paraId="34C52446">
            <w:pPr>
              <w:widowControl/>
              <w:jc w:val="left"/>
              <w:rPr>
                <w:rFonts w:ascii="仿宋" w:hAnsi="仿宋" w:eastAsia="仿宋" w:cs="宋体"/>
                <w:kern w:val="0"/>
                <w:sz w:val="18"/>
                <w:szCs w:val="18"/>
              </w:rPr>
            </w:pPr>
            <w:r>
              <w:rPr>
                <w:rFonts w:hint="eastAsia" w:ascii="仿宋" w:hAnsi="仿宋" w:eastAsia="仿宋" w:cs="宋体"/>
                <w:kern w:val="0"/>
                <w:sz w:val="18"/>
                <w:szCs w:val="18"/>
              </w:rPr>
              <w:t>Y＜300</w:t>
            </w:r>
          </w:p>
        </w:tc>
      </w:tr>
      <w:tr w14:paraId="515FC8C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CAE6C35">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建筑业</w:t>
            </w:r>
          </w:p>
        </w:tc>
        <w:tc>
          <w:tcPr>
            <w:tcW w:w="1676" w:type="dxa"/>
            <w:tcBorders>
              <w:top w:val="nil"/>
              <w:left w:val="nil"/>
              <w:bottom w:val="single" w:color="auto" w:sz="4" w:space="0"/>
              <w:right w:val="single" w:color="auto" w:sz="4" w:space="0"/>
            </w:tcBorders>
            <w:vAlign w:val="center"/>
          </w:tcPr>
          <w:p w14:paraId="0A7A11E3">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080CE2C5">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716466F8">
            <w:pPr>
              <w:widowControl/>
              <w:jc w:val="left"/>
              <w:rPr>
                <w:rFonts w:ascii="仿宋" w:hAnsi="仿宋" w:eastAsia="仿宋" w:cs="宋体"/>
                <w:kern w:val="0"/>
                <w:sz w:val="18"/>
                <w:szCs w:val="18"/>
              </w:rPr>
            </w:pPr>
            <w:r>
              <w:rPr>
                <w:rFonts w:hint="eastAsia" w:ascii="仿宋" w:hAnsi="仿宋" w:eastAsia="仿宋" w:cs="宋体"/>
                <w:kern w:val="0"/>
                <w:sz w:val="18"/>
                <w:szCs w:val="18"/>
              </w:rPr>
              <w:t>6000≤Y＜80000</w:t>
            </w:r>
          </w:p>
        </w:tc>
        <w:tc>
          <w:tcPr>
            <w:tcW w:w="1513" w:type="dxa"/>
            <w:tcBorders>
              <w:top w:val="nil"/>
              <w:left w:val="nil"/>
              <w:bottom w:val="single" w:color="auto" w:sz="4" w:space="0"/>
              <w:right w:val="single" w:color="auto" w:sz="4" w:space="0"/>
            </w:tcBorders>
            <w:vAlign w:val="center"/>
          </w:tcPr>
          <w:p w14:paraId="33CF3C45">
            <w:pPr>
              <w:widowControl/>
              <w:jc w:val="left"/>
              <w:rPr>
                <w:rFonts w:ascii="仿宋" w:hAnsi="仿宋" w:eastAsia="仿宋" w:cs="宋体"/>
                <w:kern w:val="0"/>
                <w:sz w:val="18"/>
                <w:szCs w:val="18"/>
              </w:rPr>
            </w:pPr>
            <w:r>
              <w:rPr>
                <w:rFonts w:hint="eastAsia" w:ascii="仿宋" w:hAnsi="仿宋" w:eastAsia="仿宋" w:cs="宋体"/>
                <w:kern w:val="0"/>
                <w:sz w:val="18"/>
                <w:szCs w:val="18"/>
              </w:rPr>
              <w:t>300≤Y＜6000</w:t>
            </w:r>
          </w:p>
        </w:tc>
        <w:tc>
          <w:tcPr>
            <w:tcW w:w="937" w:type="dxa"/>
            <w:tcBorders>
              <w:top w:val="nil"/>
              <w:left w:val="nil"/>
              <w:bottom w:val="single" w:color="auto" w:sz="4" w:space="0"/>
              <w:right w:val="single" w:color="auto" w:sz="4" w:space="0"/>
            </w:tcBorders>
            <w:vAlign w:val="center"/>
          </w:tcPr>
          <w:p w14:paraId="3047E66E">
            <w:pPr>
              <w:widowControl/>
              <w:jc w:val="left"/>
              <w:rPr>
                <w:rFonts w:ascii="仿宋" w:hAnsi="仿宋" w:eastAsia="仿宋" w:cs="宋体"/>
                <w:kern w:val="0"/>
                <w:sz w:val="18"/>
                <w:szCs w:val="18"/>
              </w:rPr>
            </w:pPr>
            <w:r>
              <w:rPr>
                <w:rFonts w:hint="eastAsia" w:ascii="仿宋" w:hAnsi="仿宋" w:eastAsia="仿宋" w:cs="宋体"/>
                <w:kern w:val="0"/>
                <w:sz w:val="18"/>
                <w:szCs w:val="18"/>
              </w:rPr>
              <w:t>Y＜300</w:t>
            </w:r>
          </w:p>
        </w:tc>
      </w:tr>
      <w:tr w14:paraId="03CB973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2A54FD4">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AF46F4C">
            <w:pPr>
              <w:widowControl/>
              <w:jc w:val="left"/>
              <w:rPr>
                <w:rFonts w:ascii="仿宋" w:hAnsi="仿宋" w:eastAsia="仿宋" w:cs="宋体"/>
                <w:kern w:val="0"/>
                <w:sz w:val="18"/>
                <w:szCs w:val="18"/>
              </w:rPr>
            </w:pPr>
            <w:r>
              <w:rPr>
                <w:rFonts w:hint="eastAsia" w:ascii="仿宋" w:hAnsi="仿宋" w:eastAsia="仿宋" w:cs="宋体"/>
                <w:kern w:val="0"/>
                <w:sz w:val="18"/>
                <w:szCs w:val="18"/>
              </w:rPr>
              <w:t>资产总额（Z）</w:t>
            </w:r>
          </w:p>
        </w:tc>
        <w:tc>
          <w:tcPr>
            <w:tcW w:w="912" w:type="dxa"/>
            <w:tcBorders>
              <w:top w:val="nil"/>
              <w:left w:val="nil"/>
              <w:bottom w:val="single" w:color="auto" w:sz="4" w:space="0"/>
              <w:right w:val="single" w:color="auto" w:sz="4" w:space="0"/>
            </w:tcBorders>
            <w:vAlign w:val="center"/>
          </w:tcPr>
          <w:p w14:paraId="0E5EBD69">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3950FED">
            <w:pPr>
              <w:widowControl/>
              <w:jc w:val="left"/>
              <w:rPr>
                <w:rFonts w:ascii="仿宋" w:hAnsi="仿宋" w:eastAsia="仿宋" w:cs="宋体"/>
                <w:kern w:val="0"/>
                <w:sz w:val="18"/>
                <w:szCs w:val="18"/>
              </w:rPr>
            </w:pPr>
            <w:r>
              <w:rPr>
                <w:rFonts w:hint="eastAsia" w:ascii="仿宋" w:hAnsi="仿宋" w:eastAsia="仿宋" w:cs="宋体"/>
                <w:kern w:val="0"/>
                <w:sz w:val="18"/>
                <w:szCs w:val="18"/>
              </w:rPr>
              <w:t>5000≤Z＜80000</w:t>
            </w:r>
          </w:p>
        </w:tc>
        <w:tc>
          <w:tcPr>
            <w:tcW w:w="1513" w:type="dxa"/>
            <w:tcBorders>
              <w:top w:val="nil"/>
              <w:left w:val="nil"/>
              <w:bottom w:val="single" w:color="auto" w:sz="4" w:space="0"/>
              <w:right w:val="single" w:color="auto" w:sz="4" w:space="0"/>
            </w:tcBorders>
            <w:vAlign w:val="center"/>
          </w:tcPr>
          <w:p w14:paraId="6890EC6F">
            <w:pPr>
              <w:widowControl/>
              <w:jc w:val="left"/>
              <w:rPr>
                <w:rFonts w:ascii="仿宋" w:hAnsi="仿宋" w:eastAsia="仿宋" w:cs="宋体"/>
                <w:kern w:val="0"/>
                <w:sz w:val="18"/>
                <w:szCs w:val="18"/>
              </w:rPr>
            </w:pPr>
            <w:r>
              <w:rPr>
                <w:rFonts w:hint="eastAsia" w:ascii="仿宋" w:hAnsi="仿宋" w:eastAsia="仿宋" w:cs="宋体"/>
                <w:kern w:val="0"/>
                <w:sz w:val="18"/>
                <w:szCs w:val="18"/>
              </w:rPr>
              <w:t>300≤Z＜5000</w:t>
            </w:r>
          </w:p>
        </w:tc>
        <w:tc>
          <w:tcPr>
            <w:tcW w:w="937" w:type="dxa"/>
            <w:tcBorders>
              <w:top w:val="nil"/>
              <w:left w:val="nil"/>
              <w:bottom w:val="single" w:color="auto" w:sz="4" w:space="0"/>
              <w:right w:val="single" w:color="auto" w:sz="4" w:space="0"/>
            </w:tcBorders>
            <w:vAlign w:val="center"/>
          </w:tcPr>
          <w:p w14:paraId="1ACB4966">
            <w:pPr>
              <w:widowControl/>
              <w:jc w:val="left"/>
              <w:rPr>
                <w:rFonts w:ascii="仿宋" w:hAnsi="仿宋" w:eastAsia="仿宋" w:cs="宋体"/>
                <w:kern w:val="0"/>
                <w:sz w:val="18"/>
                <w:szCs w:val="18"/>
              </w:rPr>
            </w:pPr>
            <w:r>
              <w:rPr>
                <w:rFonts w:hint="eastAsia" w:ascii="仿宋" w:hAnsi="仿宋" w:eastAsia="仿宋" w:cs="宋体"/>
                <w:kern w:val="0"/>
                <w:sz w:val="18"/>
                <w:szCs w:val="18"/>
              </w:rPr>
              <w:t>Z＜300</w:t>
            </w:r>
          </w:p>
        </w:tc>
      </w:tr>
      <w:tr w14:paraId="3F4CFC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473CAB4">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批发业</w:t>
            </w:r>
          </w:p>
        </w:tc>
        <w:tc>
          <w:tcPr>
            <w:tcW w:w="1676" w:type="dxa"/>
            <w:tcBorders>
              <w:top w:val="nil"/>
              <w:left w:val="nil"/>
              <w:bottom w:val="single" w:color="auto" w:sz="4" w:space="0"/>
              <w:right w:val="single" w:color="auto" w:sz="4" w:space="0"/>
            </w:tcBorders>
            <w:vAlign w:val="center"/>
          </w:tcPr>
          <w:p w14:paraId="5934330E">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42978DDB">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4B29E85E">
            <w:pPr>
              <w:widowControl/>
              <w:jc w:val="left"/>
              <w:rPr>
                <w:rFonts w:ascii="仿宋" w:hAnsi="仿宋" w:eastAsia="仿宋" w:cs="宋体"/>
                <w:kern w:val="0"/>
                <w:sz w:val="18"/>
                <w:szCs w:val="18"/>
              </w:rPr>
            </w:pPr>
            <w:r>
              <w:rPr>
                <w:rFonts w:hint="eastAsia" w:ascii="仿宋" w:hAnsi="仿宋" w:eastAsia="仿宋" w:cs="宋体"/>
                <w:kern w:val="0"/>
                <w:sz w:val="18"/>
                <w:szCs w:val="18"/>
              </w:rPr>
              <w:t>20≤X＜200</w:t>
            </w:r>
          </w:p>
        </w:tc>
        <w:tc>
          <w:tcPr>
            <w:tcW w:w="1513" w:type="dxa"/>
            <w:tcBorders>
              <w:top w:val="nil"/>
              <w:left w:val="nil"/>
              <w:bottom w:val="single" w:color="auto" w:sz="4" w:space="0"/>
              <w:right w:val="single" w:color="auto" w:sz="4" w:space="0"/>
            </w:tcBorders>
            <w:vAlign w:val="center"/>
          </w:tcPr>
          <w:p w14:paraId="21C447E0">
            <w:pPr>
              <w:widowControl/>
              <w:jc w:val="left"/>
              <w:rPr>
                <w:rFonts w:ascii="仿宋" w:hAnsi="仿宋" w:eastAsia="仿宋" w:cs="宋体"/>
                <w:kern w:val="0"/>
                <w:sz w:val="18"/>
                <w:szCs w:val="18"/>
              </w:rPr>
            </w:pPr>
            <w:r>
              <w:rPr>
                <w:rFonts w:hint="eastAsia" w:ascii="仿宋" w:hAnsi="仿宋" w:eastAsia="仿宋" w:cs="宋体"/>
                <w:kern w:val="0"/>
                <w:sz w:val="18"/>
                <w:szCs w:val="18"/>
              </w:rPr>
              <w:t>5≤X＜20</w:t>
            </w:r>
          </w:p>
        </w:tc>
        <w:tc>
          <w:tcPr>
            <w:tcW w:w="937" w:type="dxa"/>
            <w:tcBorders>
              <w:top w:val="nil"/>
              <w:left w:val="nil"/>
              <w:bottom w:val="single" w:color="auto" w:sz="4" w:space="0"/>
              <w:right w:val="single" w:color="auto" w:sz="4" w:space="0"/>
            </w:tcBorders>
            <w:vAlign w:val="center"/>
          </w:tcPr>
          <w:p w14:paraId="02061B2B">
            <w:pPr>
              <w:widowControl/>
              <w:jc w:val="left"/>
              <w:rPr>
                <w:rFonts w:ascii="仿宋" w:hAnsi="仿宋" w:eastAsia="仿宋" w:cs="宋体"/>
                <w:kern w:val="0"/>
                <w:sz w:val="18"/>
                <w:szCs w:val="18"/>
              </w:rPr>
            </w:pPr>
            <w:r>
              <w:rPr>
                <w:rFonts w:hint="eastAsia" w:ascii="仿宋" w:hAnsi="仿宋" w:eastAsia="仿宋" w:cs="宋体"/>
                <w:kern w:val="0"/>
                <w:sz w:val="18"/>
                <w:szCs w:val="18"/>
              </w:rPr>
              <w:t>X＜5</w:t>
            </w:r>
          </w:p>
        </w:tc>
      </w:tr>
      <w:tr w14:paraId="6B7274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796689">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575F407A">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7C3976B0">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438B2D22">
            <w:pPr>
              <w:widowControl/>
              <w:jc w:val="left"/>
              <w:rPr>
                <w:rFonts w:ascii="仿宋" w:hAnsi="仿宋" w:eastAsia="仿宋" w:cs="宋体"/>
                <w:kern w:val="0"/>
                <w:sz w:val="18"/>
                <w:szCs w:val="18"/>
              </w:rPr>
            </w:pPr>
            <w:r>
              <w:rPr>
                <w:rFonts w:hint="eastAsia" w:ascii="仿宋" w:hAnsi="仿宋" w:eastAsia="仿宋" w:cs="宋体"/>
                <w:kern w:val="0"/>
                <w:sz w:val="18"/>
                <w:szCs w:val="18"/>
              </w:rPr>
              <w:t>5000≤Y＜40000</w:t>
            </w:r>
          </w:p>
        </w:tc>
        <w:tc>
          <w:tcPr>
            <w:tcW w:w="1513" w:type="dxa"/>
            <w:tcBorders>
              <w:top w:val="nil"/>
              <w:left w:val="nil"/>
              <w:bottom w:val="single" w:color="auto" w:sz="4" w:space="0"/>
              <w:right w:val="single" w:color="auto" w:sz="4" w:space="0"/>
            </w:tcBorders>
            <w:vAlign w:val="center"/>
          </w:tcPr>
          <w:p w14:paraId="4D4F3A1B">
            <w:pPr>
              <w:widowControl/>
              <w:jc w:val="left"/>
              <w:rPr>
                <w:rFonts w:ascii="仿宋" w:hAnsi="仿宋" w:eastAsia="仿宋" w:cs="宋体"/>
                <w:kern w:val="0"/>
                <w:sz w:val="18"/>
                <w:szCs w:val="18"/>
              </w:rPr>
            </w:pPr>
            <w:r>
              <w:rPr>
                <w:rFonts w:hint="eastAsia" w:ascii="仿宋" w:hAnsi="仿宋" w:eastAsia="仿宋" w:cs="宋体"/>
                <w:kern w:val="0"/>
                <w:sz w:val="18"/>
                <w:szCs w:val="18"/>
              </w:rPr>
              <w:t>1000≤Y＜5000</w:t>
            </w:r>
          </w:p>
        </w:tc>
        <w:tc>
          <w:tcPr>
            <w:tcW w:w="937" w:type="dxa"/>
            <w:tcBorders>
              <w:top w:val="nil"/>
              <w:left w:val="nil"/>
              <w:bottom w:val="single" w:color="auto" w:sz="4" w:space="0"/>
              <w:right w:val="single" w:color="auto" w:sz="4" w:space="0"/>
            </w:tcBorders>
            <w:vAlign w:val="center"/>
          </w:tcPr>
          <w:p w14:paraId="737505F5">
            <w:pPr>
              <w:widowControl/>
              <w:jc w:val="left"/>
              <w:rPr>
                <w:rFonts w:ascii="仿宋" w:hAnsi="仿宋" w:eastAsia="仿宋" w:cs="宋体"/>
                <w:kern w:val="0"/>
                <w:sz w:val="18"/>
                <w:szCs w:val="18"/>
              </w:rPr>
            </w:pPr>
            <w:r>
              <w:rPr>
                <w:rFonts w:hint="eastAsia" w:ascii="仿宋" w:hAnsi="仿宋" w:eastAsia="仿宋" w:cs="宋体"/>
                <w:kern w:val="0"/>
                <w:sz w:val="18"/>
                <w:szCs w:val="18"/>
              </w:rPr>
              <w:t>Y＜1000</w:t>
            </w:r>
          </w:p>
        </w:tc>
      </w:tr>
      <w:tr w14:paraId="5F0F0A4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0E38D67">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零售业</w:t>
            </w:r>
          </w:p>
        </w:tc>
        <w:tc>
          <w:tcPr>
            <w:tcW w:w="1676" w:type="dxa"/>
            <w:tcBorders>
              <w:top w:val="nil"/>
              <w:left w:val="nil"/>
              <w:bottom w:val="single" w:color="auto" w:sz="4" w:space="0"/>
              <w:right w:val="single" w:color="auto" w:sz="4" w:space="0"/>
            </w:tcBorders>
            <w:vAlign w:val="center"/>
          </w:tcPr>
          <w:p w14:paraId="54B47884">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2A804076">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1535C6E9">
            <w:pPr>
              <w:widowControl/>
              <w:jc w:val="left"/>
              <w:rPr>
                <w:rFonts w:ascii="仿宋" w:hAnsi="仿宋" w:eastAsia="仿宋" w:cs="宋体"/>
                <w:kern w:val="0"/>
                <w:sz w:val="18"/>
                <w:szCs w:val="18"/>
              </w:rPr>
            </w:pPr>
            <w:r>
              <w:rPr>
                <w:rFonts w:hint="eastAsia" w:ascii="仿宋" w:hAnsi="仿宋" w:eastAsia="仿宋" w:cs="宋体"/>
                <w:kern w:val="0"/>
                <w:sz w:val="18"/>
                <w:szCs w:val="18"/>
              </w:rPr>
              <w:t>50≤X＜300</w:t>
            </w:r>
          </w:p>
        </w:tc>
        <w:tc>
          <w:tcPr>
            <w:tcW w:w="1513" w:type="dxa"/>
            <w:tcBorders>
              <w:top w:val="nil"/>
              <w:left w:val="nil"/>
              <w:bottom w:val="single" w:color="auto" w:sz="4" w:space="0"/>
              <w:right w:val="single" w:color="auto" w:sz="4" w:space="0"/>
            </w:tcBorders>
            <w:vAlign w:val="center"/>
          </w:tcPr>
          <w:p w14:paraId="4B1C9C87">
            <w:pPr>
              <w:widowControl/>
              <w:jc w:val="left"/>
              <w:rPr>
                <w:rFonts w:ascii="仿宋" w:hAnsi="仿宋" w:eastAsia="仿宋" w:cs="宋体"/>
                <w:kern w:val="0"/>
                <w:sz w:val="18"/>
                <w:szCs w:val="18"/>
              </w:rPr>
            </w:pPr>
            <w:r>
              <w:rPr>
                <w:rFonts w:hint="eastAsia" w:ascii="仿宋" w:hAnsi="仿宋" w:eastAsia="仿宋" w:cs="宋体"/>
                <w:kern w:val="0"/>
                <w:sz w:val="18"/>
                <w:szCs w:val="18"/>
              </w:rPr>
              <w:t>10≤X＜50</w:t>
            </w:r>
          </w:p>
        </w:tc>
        <w:tc>
          <w:tcPr>
            <w:tcW w:w="937" w:type="dxa"/>
            <w:tcBorders>
              <w:top w:val="nil"/>
              <w:left w:val="nil"/>
              <w:bottom w:val="single" w:color="auto" w:sz="4" w:space="0"/>
              <w:right w:val="single" w:color="auto" w:sz="4" w:space="0"/>
            </w:tcBorders>
            <w:vAlign w:val="center"/>
          </w:tcPr>
          <w:p w14:paraId="23ADD69D">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7EE0F3C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F09CC9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5FB6AD2">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693DAE36">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7E514918">
            <w:pPr>
              <w:widowControl/>
              <w:jc w:val="left"/>
              <w:rPr>
                <w:rFonts w:ascii="仿宋" w:hAnsi="仿宋" w:eastAsia="仿宋" w:cs="宋体"/>
                <w:kern w:val="0"/>
                <w:sz w:val="18"/>
                <w:szCs w:val="18"/>
              </w:rPr>
            </w:pPr>
            <w:r>
              <w:rPr>
                <w:rFonts w:hint="eastAsia" w:ascii="仿宋" w:hAnsi="仿宋" w:eastAsia="仿宋" w:cs="宋体"/>
                <w:kern w:val="0"/>
                <w:sz w:val="18"/>
                <w:szCs w:val="18"/>
              </w:rPr>
              <w:t>500≤Y＜20000</w:t>
            </w:r>
          </w:p>
        </w:tc>
        <w:tc>
          <w:tcPr>
            <w:tcW w:w="1513" w:type="dxa"/>
            <w:tcBorders>
              <w:top w:val="nil"/>
              <w:left w:val="nil"/>
              <w:bottom w:val="single" w:color="auto" w:sz="4" w:space="0"/>
              <w:right w:val="single" w:color="auto" w:sz="4" w:space="0"/>
            </w:tcBorders>
            <w:vAlign w:val="center"/>
          </w:tcPr>
          <w:p w14:paraId="0F6E2B1D">
            <w:pPr>
              <w:widowControl/>
              <w:jc w:val="left"/>
              <w:rPr>
                <w:rFonts w:ascii="仿宋" w:hAnsi="仿宋" w:eastAsia="仿宋" w:cs="宋体"/>
                <w:kern w:val="0"/>
                <w:sz w:val="18"/>
                <w:szCs w:val="18"/>
              </w:rPr>
            </w:pPr>
            <w:r>
              <w:rPr>
                <w:rFonts w:hint="eastAsia" w:ascii="仿宋" w:hAnsi="仿宋" w:eastAsia="仿宋" w:cs="宋体"/>
                <w:kern w:val="0"/>
                <w:sz w:val="18"/>
                <w:szCs w:val="18"/>
              </w:rPr>
              <w:t>100≤Y＜500</w:t>
            </w:r>
          </w:p>
        </w:tc>
        <w:tc>
          <w:tcPr>
            <w:tcW w:w="937" w:type="dxa"/>
            <w:tcBorders>
              <w:top w:val="nil"/>
              <w:left w:val="nil"/>
              <w:bottom w:val="single" w:color="auto" w:sz="4" w:space="0"/>
              <w:right w:val="single" w:color="auto" w:sz="4" w:space="0"/>
            </w:tcBorders>
            <w:vAlign w:val="center"/>
          </w:tcPr>
          <w:p w14:paraId="1078A1B9">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66AACD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6F5BECA">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交通运输业</w:t>
            </w:r>
          </w:p>
        </w:tc>
        <w:tc>
          <w:tcPr>
            <w:tcW w:w="1676" w:type="dxa"/>
            <w:tcBorders>
              <w:top w:val="nil"/>
              <w:left w:val="nil"/>
              <w:bottom w:val="single" w:color="auto" w:sz="4" w:space="0"/>
              <w:right w:val="single" w:color="auto" w:sz="4" w:space="0"/>
            </w:tcBorders>
            <w:vAlign w:val="center"/>
          </w:tcPr>
          <w:p w14:paraId="6CA51197">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13A0AF44">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16707C47">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745C6896">
            <w:pPr>
              <w:widowControl/>
              <w:jc w:val="left"/>
              <w:rPr>
                <w:rFonts w:ascii="仿宋" w:hAnsi="仿宋" w:eastAsia="仿宋" w:cs="宋体"/>
                <w:kern w:val="0"/>
                <w:sz w:val="18"/>
                <w:szCs w:val="18"/>
              </w:rPr>
            </w:pPr>
            <w:r>
              <w:rPr>
                <w:rFonts w:hint="eastAsia" w:ascii="仿宋" w:hAnsi="仿宋" w:eastAsia="仿宋" w:cs="宋体"/>
                <w:kern w:val="0"/>
                <w:sz w:val="18"/>
                <w:szCs w:val="18"/>
              </w:rPr>
              <w:t>20≤X＜300</w:t>
            </w:r>
          </w:p>
        </w:tc>
        <w:tc>
          <w:tcPr>
            <w:tcW w:w="937" w:type="dxa"/>
            <w:tcBorders>
              <w:top w:val="nil"/>
              <w:left w:val="nil"/>
              <w:bottom w:val="single" w:color="auto" w:sz="4" w:space="0"/>
              <w:right w:val="single" w:color="auto" w:sz="4" w:space="0"/>
            </w:tcBorders>
            <w:vAlign w:val="center"/>
          </w:tcPr>
          <w:p w14:paraId="1825368F">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2BE8280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1953237">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3B4421F">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05596673">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51BBEC52">
            <w:pPr>
              <w:widowControl/>
              <w:jc w:val="left"/>
              <w:rPr>
                <w:rFonts w:ascii="仿宋" w:hAnsi="仿宋" w:eastAsia="仿宋" w:cs="宋体"/>
                <w:kern w:val="0"/>
                <w:sz w:val="18"/>
                <w:szCs w:val="18"/>
              </w:rPr>
            </w:pPr>
            <w:r>
              <w:rPr>
                <w:rFonts w:hint="eastAsia" w:ascii="仿宋" w:hAnsi="仿宋" w:eastAsia="仿宋" w:cs="宋体"/>
                <w:kern w:val="0"/>
                <w:sz w:val="18"/>
                <w:szCs w:val="18"/>
              </w:rPr>
              <w:t>3000≤Y＜30000</w:t>
            </w:r>
          </w:p>
        </w:tc>
        <w:tc>
          <w:tcPr>
            <w:tcW w:w="1513" w:type="dxa"/>
            <w:tcBorders>
              <w:top w:val="nil"/>
              <w:left w:val="nil"/>
              <w:bottom w:val="single" w:color="auto" w:sz="4" w:space="0"/>
              <w:right w:val="single" w:color="auto" w:sz="4" w:space="0"/>
            </w:tcBorders>
            <w:vAlign w:val="center"/>
          </w:tcPr>
          <w:p w14:paraId="3165D584">
            <w:pPr>
              <w:widowControl/>
              <w:jc w:val="left"/>
              <w:rPr>
                <w:rFonts w:ascii="仿宋" w:hAnsi="仿宋" w:eastAsia="仿宋" w:cs="宋体"/>
                <w:kern w:val="0"/>
                <w:sz w:val="18"/>
                <w:szCs w:val="18"/>
              </w:rPr>
            </w:pPr>
            <w:r>
              <w:rPr>
                <w:rFonts w:hint="eastAsia" w:ascii="仿宋" w:hAnsi="仿宋" w:eastAsia="仿宋" w:cs="宋体"/>
                <w:kern w:val="0"/>
                <w:sz w:val="18"/>
                <w:szCs w:val="18"/>
              </w:rPr>
              <w:t>200≤Y＜3000</w:t>
            </w:r>
          </w:p>
        </w:tc>
        <w:tc>
          <w:tcPr>
            <w:tcW w:w="937" w:type="dxa"/>
            <w:tcBorders>
              <w:top w:val="nil"/>
              <w:left w:val="nil"/>
              <w:bottom w:val="single" w:color="auto" w:sz="4" w:space="0"/>
              <w:right w:val="single" w:color="auto" w:sz="4" w:space="0"/>
            </w:tcBorders>
            <w:vAlign w:val="center"/>
          </w:tcPr>
          <w:p w14:paraId="2ABCE69F">
            <w:pPr>
              <w:widowControl/>
              <w:jc w:val="left"/>
              <w:rPr>
                <w:rFonts w:ascii="仿宋" w:hAnsi="仿宋" w:eastAsia="仿宋" w:cs="宋体"/>
                <w:kern w:val="0"/>
                <w:sz w:val="18"/>
                <w:szCs w:val="18"/>
              </w:rPr>
            </w:pPr>
            <w:r>
              <w:rPr>
                <w:rFonts w:hint="eastAsia" w:ascii="仿宋" w:hAnsi="仿宋" w:eastAsia="仿宋" w:cs="宋体"/>
                <w:kern w:val="0"/>
                <w:sz w:val="18"/>
                <w:szCs w:val="18"/>
              </w:rPr>
              <w:t>Y＜200</w:t>
            </w:r>
          </w:p>
        </w:tc>
      </w:tr>
      <w:tr w14:paraId="0E664A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4551660">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仓储业</w:t>
            </w:r>
          </w:p>
        </w:tc>
        <w:tc>
          <w:tcPr>
            <w:tcW w:w="1676" w:type="dxa"/>
            <w:tcBorders>
              <w:top w:val="nil"/>
              <w:left w:val="nil"/>
              <w:bottom w:val="single" w:color="auto" w:sz="4" w:space="0"/>
              <w:right w:val="single" w:color="auto" w:sz="4" w:space="0"/>
            </w:tcBorders>
            <w:vAlign w:val="center"/>
          </w:tcPr>
          <w:p w14:paraId="4F481553">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1B66F0B0">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572C5A1E">
            <w:pPr>
              <w:widowControl/>
              <w:jc w:val="left"/>
              <w:rPr>
                <w:rFonts w:ascii="仿宋" w:hAnsi="仿宋" w:eastAsia="仿宋" w:cs="宋体"/>
                <w:kern w:val="0"/>
                <w:sz w:val="18"/>
                <w:szCs w:val="18"/>
              </w:rPr>
            </w:pPr>
            <w:r>
              <w:rPr>
                <w:rFonts w:hint="eastAsia" w:ascii="仿宋" w:hAnsi="仿宋" w:eastAsia="仿宋" w:cs="宋体"/>
                <w:kern w:val="0"/>
                <w:sz w:val="18"/>
                <w:szCs w:val="18"/>
              </w:rPr>
              <w:t>100≤X＜200</w:t>
            </w:r>
          </w:p>
        </w:tc>
        <w:tc>
          <w:tcPr>
            <w:tcW w:w="1513" w:type="dxa"/>
            <w:tcBorders>
              <w:top w:val="nil"/>
              <w:left w:val="nil"/>
              <w:bottom w:val="single" w:color="auto" w:sz="4" w:space="0"/>
              <w:right w:val="single" w:color="auto" w:sz="4" w:space="0"/>
            </w:tcBorders>
            <w:vAlign w:val="center"/>
          </w:tcPr>
          <w:p w14:paraId="5B8A03FE">
            <w:pPr>
              <w:widowControl/>
              <w:jc w:val="left"/>
              <w:rPr>
                <w:rFonts w:ascii="仿宋" w:hAnsi="仿宋" w:eastAsia="仿宋" w:cs="宋体"/>
                <w:kern w:val="0"/>
                <w:sz w:val="18"/>
                <w:szCs w:val="18"/>
              </w:rPr>
            </w:pPr>
            <w:r>
              <w:rPr>
                <w:rFonts w:hint="eastAsia" w:ascii="仿宋" w:hAnsi="仿宋" w:eastAsia="仿宋" w:cs="宋体"/>
                <w:kern w:val="0"/>
                <w:sz w:val="18"/>
                <w:szCs w:val="18"/>
              </w:rPr>
              <w:t>20≤X＜100</w:t>
            </w:r>
          </w:p>
        </w:tc>
        <w:tc>
          <w:tcPr>
            <w:tcW w:w="937" w:type="dxa"/>
            <w:tcBorders>
              <w:top w:val="nil"/>
              <w:left w:val="nil"/>
              <w:bottom w:val="single" w:color="auto" w:sz="4" w:space="0"/>
              <w:right w:val="single" w:color="auto" w:sz="4" w:space="0"/>
            </w:tcBorders>
            <w:vAlign w:val="center"/>
          </w:tcPr>
          <w:p w14:paraId="58C811F8">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547EE8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535E70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FED66C9">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518D2C66">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2FED16CE">
            <w:pPr>
              <w:widowControl/>
              <w:jc w:val="left"/>
              <w:rPr>
                <w:rFonts w:ascii="仿宋" w:hAnsi="仿宋" w:eastAsia="仿宋" w:cs="宋体"/>
                <w:kern w:val="0"/>
                <w:sz w:val="18"/>
                <w:szCs w:val="18"/>
              </w:rPr>
            </w:pPr>
            <w:r>
              <w:rPr>
                <w:rFonts w:hint="eastAsia" w:ascii="仿宋" w:hAnsi="仿宋" w:eastAsia="仿宋" w:cs="宋体"/>
                <w:kern w:val="0"/>
                <w:sz w:val="18"/>
                <w:szCs w:val="18"/>
              </w:rPr>
              <w:t>1000≤Y＜30000</w:t>
            </w:r>
          </w:p>
        </w:tc>
        <w:tc>
          <w:tcPr>
            <w:tcW w:w="1513" w:type="dxa"/>
            <w:tcBorders>
              <w:top w:val="nil"/>
              <w:left w:val="nil"/>
              <w:bottom w:val="single" w:color="auto" w:sz="4" w:space="0"/>
              <w:right w:val="single" w:color="auto" w:sz="4" w:space="0"/>
            </w:tcBorders>
            <w:vAlign w:val="center"/>
          </w:tcPr>
          <w:p w14:paraId="359096D5">
            <w:pPr>
              <w:widowControl/>
              <w:jc w:val="left"/>
              <w:rPr>
                <w:rFonts w:ascii="仿宋" w:hAnsi="仿宋" w:eastAsia="仿宋" w:cs="宋体"/>
                <w:kern w:val="0"/>
                <w:sz w:val="18"/>
                <w:szCs w:val="18"/>
              </w:rPr>
            </w:pPr>
            <w:r>
              <w:rPr>
                <w:rFonts w:hint="eastAsia" w:ascii="仿宋" w:hAnsi="仿宋" w:eastAsia="仿宋" w:cs="宋体"/>
                <w:kern w:val="0"/>
                <w:sz w:val="18"/>
                <w:szCs w:val="18"/>
              </w:rPr>
              <w:t>100≤Y＜1000</w:t>
            </w:r>
          </w:p>
        </w:tc>
        <w:tc>
          <w:tcPr>
            <w:tcW w:w="937" w:type="dxa"/>
            <w:tcBorders>
              <w:top w:val="nil"/>
              <w:left w:val="nil"/>
              <w:bottom w:val="single" w:color="auto" w:sz="4" w:space="0"/>
              <w:right w:val="single" w:color="auto" w:sz="4" w:space="0"/>
            </w:tcBorders>
            <w:vAlign w:val="center"/>
          </w:tcPr>
          <w:p w14:paraId="06F7337D">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1DD319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39DCECE">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邮政业</w:t>
            </w:r>
          </w:p>
        </w:tc>
        <w:tc>
          <w:tcPr>
            <w:tcW w:w="1676" w:type="dxa"/>
            <w:tcBorders>
              <w:top w:val="nil"/>
              <w:left w:val="nil"/>
              <w:bottom w:val="single" w:color="auto" w:sz="4" w:space="0"/>
              <w:right w:val="single" w:color="auto" w:sz="4" w:space="0"/>
            </w:tcBorders>
            <w:vAlign w:val="center"/>
          </w:tcPr>
          <w:p w14:paraId="7813811C">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1F4D0BEE">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69CF6D92">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55AB5826">
            <w:pPr>
              <w:widowControl/>
              <w:jc w:val="left"/>
              <w:rPr>
                <w:rFonts w:ascii="仿宋" w:hAnsi="仿宋" w:eastAsia="仿宋" w:cs="宋体"/>
                <w:kern w:val="0"/>
                <w:sz w:val="18"/>
                <w:szCs w:val="18"/>
              </w:rPr>
            </w:pPr>
            <w:r>
              <w:rPr>
                <w:rFonts w:hint="eastAsia" w:ascii="仿宋" w:hAnsi="仿宋" w:eastAsia="仿宋" w:cs="宋体"/>
                <w:kern w:val="0"/>
                <w:sz w:val="18"/>
                <w:szCs w:val="18"/>
              </w:rPr>
              <w:t>20≤X＜300</w:t>
            </w:r>
          </w:p>
        </w:tc>
        <w:tc>
          <w:tcPr>
            <w:tcW w:w="937" w:type="dxa"/>
            <w:tcBorders>
              <w:top w:val="nil"/>
              <w:left w:val="nil"/>
              <w:bottom w:val="single" w:color="auto" w:sz="4" w:space="0"/>
              <w:right w:val="single" w:color="auto" w:sz="4" w:space="0"/>
            </w:tcBorders>
            <w:vAlign w:val="center"/>
          </w:tcPr>
          <w:p w14:paraId="2961890A">
            <w:pPr>
              <w:widowControl/>
              <w:jc w:val="left"/>
              <w:rPr>
                <w:rFonts w:ascii="仿宋" w:hAnsi="仿宋" w:eastAsia="仿宋" w:cs="宋体"/>
                <w:kern w:val="0"/>
                <w:sz w:val="18"/>
                <w:szCs w:val="18"/>
              </w:rPr>
            </w:pPr>
            <w:r>
              <w:rPr>
                <w:rFonts w:hint="eastAsia" w:ascii="仿宋" w:hAnsi="仿宋" w:eastAsia="仿宋" w:cs="宋体"/>
                <w:kern w:val="0"/>
                <w:sz w:val="18"/>
                <w:szCs w:val="18"/>
              </w:rPr>
              <w:t>X＜20</w:t>
            </w:r>
          </w:p>
        </w:tc>
      </w:tr>
      <w:tr w14:paraId="583BB8E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67E828D">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E63446B">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4144BDF9">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0538D21A">
            <w:pPr>
              <w:widowControl/>
              <w:jc w:val="left"/>
              <w:rPr>
                <w:rFonts w:ascii="仿宋" w:hAnsi="仿宋" w:eastAsia="仿宋" w:cs="宋体"/>
                <w:kern w:val="0"/>
                <w:sz w:val="18"/>
                <w:szCs w:val="18"/>
              </w:rPr>
            </w:pPr>
            <w:r>
              <w:rPr>
                <w:rFonts w:hint="eastAsia" w:ascii="仿宋" w:hAnsi="仿宋" w:eastAsia="仿宋" w:cs="宋体"/>
                <w:kern w:val="0"/>
                <w:sz w:val="18"/>
                <w:szCs w:val="18"/>
              </w:rPr>
              <w:t>2000≤Y＜30000</w:t>
            </w:r>
          </w:p>
        </w:tc>
        <w:tc>
          <w:tcPr>
            <w:tcW w:w="1513" w:type="dxa"/>
            <w:tcBorders>
              <w:top w:val="nil"/>
              <w:left w:val="nil"/>
              <w:bottom w:val="single" w:color="auto" w:sz="4" w:space="0"/>
              <w:right w:val="single" w:color="auto" w:sz="4" w:space="0"/>
            </w:tcBorders>
            <w:vAlign w:val="center"/>
          </w:tcPr>
          <w:p w14:paraId="6FE0DE59">
            <w:pPr>
              <w:widowControl/>
              <w:jc w:val="left"/>
              <w:rPr>
                <w:rFonts w:ascii="仿宋" w:hAnsi="仿宋" w:eastAsia="仿宋" w:cs="宋体"/>
                <w:kern w:val="0"/>
                <w:sz w:val="18"/>
                <w:szCs w:val="18"/>
              </w:rPr>
            </w:pPr>
            <w:r>
              <w:rPr>
                <w:rFonts w:hint="eastAsia" w:ascii="仿宋" w:hAnsi="仿宋" w:eastAsia="仿宋" w:cs="宋体"/>
                <w:kern w:val="0"/>
                <w:sz w:val="18"/>
                <w:szCs w:val="18"/>
              </w:rPr>
              <w:t>100≤Y＜2000</w:t>
            </w:r>
          </w:p>
        </w:tc>
        <w:tc>
          <w:tcPr>
            <w:tcW w:w="937" w:type="dxa"/>
            <w:tcBorders>
              <w:top w:val="nil"/>
              <w:left w:val="nil"/>
              <w:bottom w:val="single" w:color="auto" w:sz="4" w:space="0"/>
              <w:right w:val="single" w:color="auto" w:sz="4" w:space="0"/>
            </w:tcBorders>
            <w:vAlign w:val="center"/>
          </w:tcPr>
          <w:p w14:paraId="20BEF14C">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15F28E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631CDB7">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住宿业</w:t>
            </w:r>
          </w:p>
        </w:tc>
        <w:tc>
          <w:tcPr>
            <w:tcW w:w="1676" w:type="dxa"/>
            <w:tcBorders>
              <w:top w:val="nil"/>
              <w:left w:val="nil"/>
              <w:bottom w:val="single" w:color="auto" w:sz="4" w:space="0"/>
              <w:right w:val="single" w:color="auto" w:sz="4" w:space="0"/>
            </w:tcBorders>
            <w:vAlign w:val="center"/>
          </w:tcPr>
          <w:p w14:paraId="3FAD9DC1">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0289B867">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7873FF3D">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1513AD5E">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2EEEB06A">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37BB35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53E7862">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89D0E09">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5C303F37">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41F619EA">
            <w:pPr>
              <w:widowControl/>
              <w:jc w:val="left"/>
              <w:rPr>
                <w:rFonts w:ascii="仿宋" w:hAnsi="仿宋" w:eastAsia="仿宋" w:cs="宋体"/>
                <w:kern w:val="0"/>
                <w:sz w:val="18"/>
                <w:szCs w:val="18"/>
              </w:rPr>
            </w:pPr>
            <w:r>
              <w:rPr>
                <w:rFonts w:hint="eastAsia" w:ascii="仿宋" w:hAnsi="仿宋" w:eastAsia="仿宋" w:cs="宋体"/>
                <w:kern w:val="0"/>
                <w:sz w:val="18"/>
                <w:szCs w:val="18"/>
              </w:rPr>
              <w:t>2000≤Y＜10000</w:t>
            </w:r>
          </w:p>
        </w:tc>
        <w:tc>
          <w:tcPr>
            <w:tcW w:w="1513" w:type="dxa"/>
            <w:tcBorders>
              <w:top w:val="nil"/>
              <w:left w:val="nil"/>
              <w:bottom w:val="single" w:color="auto" w:sz="4" w:space="0"/>
              <w:right w:val="single" w:color="auto" w:sz="4" w:space="0"/>
            </w:tcBorders>
            <w:vAlign w:val="center"/>
          </w:tcPr>
          <w:p w14:paraId="194D064B">
            <w:pPr>
              <w:widowControl/>
              <w:jc w:val="left"/>
              <w:rPr>
                <w:rFonts w:ascii="仿宋" w:hAnsi="仿宋" w:eastAsia="仿宋" w:cs="宋体"/>
                <w:kern w:val="0"/>
                <w:sz w:val="18"/>
                <w:szCs w:val="18"/>
              </w:rPr>
            </w:pPr>
            <w:r>
              <w:rPr>
                <w:rFonts w:hint="eastAsia" w:ascii="仿宋" w:hAnsi="仿宋" w:eastAsia="仿宋" w:cs="宋体"/>
                <w:kern w:val="0"/>
                <w:sz w:val="18"/>
                <w:szCs w:val="18"/>
              </w:rPr>
              <w:t>100≤Y＜2000</w:t>
            </w:r>
          </w:p>
        </w:tc>
        <w:tc>
          <w:tcPr>
            <w:tcW w:w="937" w:type="dxa"/>
            <w:tcBorders>
              <w:top w:val="nil"/>
              <w:left w:val="nil"/>
              <w:bottom w:val="single" w:color="auto" w:sz="4" w:space="0"/>
              <w:right w:val="single" w:color="auto" w:sz="4" w:space="0"/>
            </w:tcBorders>
            <w:vAlign w:val="center"/>
          </w:tcPr>
          <w:p w14:paraId="3AF72E62">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7E89CA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40DB447">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餐饮业</w:t>
            </w:r>
          </w:p>
        </w:tc>
        <w:tc>
          <w:tcPr>
            <w:tcW w:w="1676" w:type="dxa"/>
            <w:tcBorders>
              <w:top w:val="nil"/>
              <w:left w:val="nil"/>
              <w:bottom w:val="single" w:color="auto" w:sz="4" w:space="0"/>
              <w:right w:val="single" w:color="auto" w:sz="4" w:space="0"/>
            </w:tcBorders>
            <w:vAlign w:val="center"/>
          </w:tcPr>
          <w:p w14:paraId="3CC9D798">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2660A6DB">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64EDE1B8">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14F93899">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37FCF683">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098ECC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2B1C5F">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1BEC2A14">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4E16F245">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15912F6">
            <w:pPr>
              <w:widowControl/>
              <w:jc w:val="left"/>
              <w:rPr>
                <w:rFonts w:ascii="仿宋" w:hAnsi="仿宋" w:eastAsia="仿宋" w:cs="宋体"/>
                <w:kern w:val="0"/>
                <w:sz w:val="18"/>
                <w:szCs w:val="18"/>
              </w:rPr>
            </w:pPr>
            <w:r>
              <w:rPr>
                <w:rFonts w:hint="eastAsia" w:ascii="仿宋" w:hAnsi="仿宋" w:eastAsia="仿宋" w:cs="宋体"/>
                <w:kern w:val="0"/>
                <w:sz w:val="18"/>
                <w:szCs w:val="18"/>
              </w:rPr>
              <w:t>2000≤Y＜10000</w:t>
            </w:r>
          </w:p>
        </w:tc>
        <w:tc>
          <w:tcPr>
            <w:tcW w:w="1513" w:type="dxa"/>
            <w:tcBorders>
              <w:top w:val="nil"/>
              <w:left w:val="nil"/>
              <w:bottom w:val="single" w:color="auto" w:sz="4" w:space="0"/>
              <w:right w:val="single" w:color="auto" w:sz="4" w:space="0"/>
            </w:tcBorders>
            <w:vAlign w:val="center"/>
          </w:tcPr>
          <w:p w14:paraId="313955AA">
            <w:pPr>
              <w:widowControl/>
              <w:jc w:val="left"/>
              <w:rPr>
                <w:rFonts w:ascii="仿宋" w:hAnsi="仿宋" w:eastAsia="仿宋" w:cs="宋体"/>
                <w:kern w:val="0"/>
                <w:sz w:val="18"/>
                <w:szCs w:val="18"/>
              </w:rPr>
            </w:pPr>
            <w:r>
              <w:rPr>
                <w:rFonts w:hint="eastAsia" w:ascii="仿宋" w:hAnsi="仿宋" w:eastAsia="仿宋" w:cs="宋体"/>
                <w:kern w:val="0"/>
                <w:sz w:val="18"/>
                <w:szCs w:val="18"/>
              </w:rPr>
              <w:t>100≤Y＜2000</w:t>
            </w:r>
          </w:p>
        </w:tc>
        <w:tc>
          <w:tcPr>
            <w:tcW w:w="937" w:type="dxa"/>
            <w:tcBorders>
              <w:top w:val="nil"/>
              <w:left w:val="nil"/>
              <w:bottom w:val="single" w:color="auto" w:sz="4" w:space="0"/>
              <w:right w:val="single" w:color="auto" w:sz="4" w:space="0"/>
            </w:tcBorders>
            <w:vAlign w:val="center"/>
          </w:tcPr>
          <w:p w14:paraId="7F981C9E">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6B6031A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64D7124">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信息传输业</w:t>
            </w:r>
          </w:p>
        </w:tc>
        <w:tc>
          <w:tcPr>
            <w:tcW w:w="1676" w:type="dxa"/>
            <w:tcBorders>
              <w:top w:val="nil"/>
              <w:left w:val="nil"/>
              <w:bottom w:val="single" w:color="auto" w:sz="4" w:space="0"/>
              <w:right w:val="single" w:color="auto" w:sz="4" w:space="0"/>
            </w:tcBorders>
            <w:vAlign w:val="center"/>
          </w:tcPr>
          <w:p w14:paraId="23FA4972">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53E06C4F">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63A800FE">
            <w:pPr>
              <w:widowControl/>
              <w:jc w:val="left"/>
              <w:rPr>
                <w:rFonts w:ascii="仿宋" w:hAnsi="仿宋" w:eastAsia="仿宋" w:cs="宋体"/>
                <w:kern w:val="0"/>
                <w:sz w:val="18"/>
                <w:szCs w:val="18"/>
              </w:rPr>
            </w:pPr>
            <w:r>
              <w:rPr>
                <w:rFonts w:hint="eastAsia" w:ascii="仿宋" w:hAnsi="仿宋" w:eastAsia="仿宋" w:cs="宋体"/>
                <w:kern w:val="0"/>
                <w:sz w:val="18"/>
                <w:szCs w:val="18"/>
              </w:rPr>
              <w:t>100≤X＜2000</w:t>
            </w:r>
          </w:p>
        </w:tc>
        <w:tc>
          <w:tcPr>
            <w:tcW w:w="1513" w:type="dxa"/>
            <w:tcBorders>
              <w:top w:val="nil"/>
              <w:left w:val="nil"/>
              <w:bottom w:val="single" w:color="auto" w:sz="4" w:space="0"/>
              <w:right w:val="single" w:color="auto" w:sz="4" w:space="0"/>
            </w:tcBorders>
            <w:vAlign w:val="center"/>
          </w:tcPr>
          <w:p w14:paraId="3F3AF880">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545C1360">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7C9B42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45D9D19">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660A238">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743C2BE3">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436C92E2">
            <w:pPr>
              <w:widowControl/>
              <w:jc w:val="left"/>
              <w:rPr>
                <w:rFonts w:ascii="仿宋" w:hAnsi="仿宋" w:eastAsia="仿宋" w:cs="宋体"/>
                <w:kern w:val="0"/>
                <w:sz w:val="18"/>
                <w:szCs w:val="18"/>
              </w:rPr>
            </w:pPr>
            <w:r>
              <w:rPr>
                <w:rFonts w:hint="eastAsia" w:ascii="仿宋" w:hAnsi="仿宋" w:eastAsia="仿宋" w:cs="宋体"/>
                <w:kern w:val="0"/>
                <w:sz w:val="18"/>
                <w:szCs w:val="18"/>
              </w:rPr>
              <w:t>1000≤Y＜100000</w:t>
            </w:r>
          </w:p>
        </w:tc>
        <w:tc>
          <w:tcPr>
            <w:tcW w:w="1513" w:type="dxa"/>
            <w:tcBorders>
              <w:top w:val="nil"/>
              <w:left w:val="nil"/>
              <w:bottom w:val="single" w:color="auto" w:sz="4" w:space="0"/>
              <w:right w:val="single" w:color="auto" w:sz="4" w:space="0"/>
            </w:tcBorders>
            <w:vAlign w:val="center"/>
          </w:tcPr>
          <w:p w14:paraId="374BC5D6">
            <w:pPr>
              <w:widowControl/>
              <w:jc w:val="left"/>
              <w:rPr>
                <w:rFonts w:ascii="仿宋" w:hAnsi="仿宋" w:eastAsia="仿宋" w:cs="宋体"/>
                <w:kern w:val="0"/>
                <w:sz w:val="18"/>
                <w:szCs w:val="18"/>
              </w:rPr>
            </w:pPr>
            <w:r>
              <w:rPr>
                <w:rFonts w:hint="eastAsia" w:ascii="仿宋" w:hAnsi="仿宋" w:eastAsia="仿宋" w:cs="宋体"/>
                <w:kern w:val="0"/>
                <w:sz w:val="18"/>
                <w:szCs w:val="18"/>
              </w:rPr>
              <w:t>100≤Y＜1000</w:t>
            </w:r>
          </w:p>
        </w:tc>
        <w:tc>
          <w:tcPr>
            <w:tcW w:w="937" w:type="dxa"/>
            <w:tcBorders>
              <w:top w:val="nil"/>
              <w:left w:val="nil"/>
              <w:bottom w:val="single" w:color="auto" w:sz="4" w:space="0"/>
              <w:right w:val="single" w:color="auto" w:sz="4" w:space="0"/>
            </w:tcBorders>
            <w:vAlign w:val="center"/>
          </w:tcPr>
          <w:p w14:paraId="70F1857F">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2F1F82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4F97EC">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软件和信息技术服务业</w:t>
            </w:r>
          </w:p>
        </w:tc>
        <w:tc>
          <w:tcPr>
            <w:tcW w:w="1676" w:type="dxa"/>
            <w:tcBorders>
              <w:top w:val="nil"/>
              <w:left w:val="nil"/>
              <w:bottom w:val="single" w:color="auto" w:sz="4" w:space="0"/>
              <w:right w:val="single" w:color="auto" w:sz="4" w:space="0"/>
            </w:tcBorders>
            <w:vAlign w:val="center"/>
          </w:tcPr>
          <w:p w14:paraId="67843A95">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56C85E17">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5FCE6AC6">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0CE326A5">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014E2CF6">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74C455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DE5DFD">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7BC8910E">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5871BC06">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1E47086D">
            <w:pPr>
              <w:widowControl/>
              <w:jc w:val="left"/>
              <w:rPr>
                <w:rFonts w:ascii="仿宋" w:hAnsi="仿宋" w:eastAsia="仿宋" w:cs="宋体"/>
                <w:kern w:val="0"/>
                <w:sz w:val="18"/>
                <w:szCs w:val="18"/>
              </w:rPr>
            </w:pPr>
            <w:r>
              <w:rPr>
                <w:rFonts w:hint="eastAsia" w:ascii="仿宋" w:hAnsi="仿宋" w:eastAsia="仿宋" w:cs="宋体"/>
                <w:kern w:val="0"/>
                <w:sz w:val="18"/>
                <w:szCs w:val="18"/>
              </w:rPr>
              <w:t>1000≤Y＜10000</w:t>
            </w:r>
          </w:p>
        </w:tc>
        <w:tc>
          <w:tcPr>
            <w:tcW w:w="1513" w:type="dxa"/>
            <w:tcBorders>
              <w:top w:val="nil"/>
              <w:left w:val="nil"/>
              <w:bottom w:val="single" w:color="auto" w:sz="4" w:space="0"/>
              <w:right w:val="single" w:color="auto" w:sz="4" w:space="0"/>
            </w:tcBorders>
            <w:vAlign w:val="center"/>
          </w:tcPr>
          <w:p w14:paraId="261AF3B3">
            <w:pPr>
              <w:widowControl/>
              <w:jc w:val="left"/>
              <w:rPr>
                <w:rFonts w:ascii="仿宋" w:hAnsi="仿宋" w:eastAsia="仿宋" w:cs="宋体"/>
                <w:kern w:val="0"/>
                <w:sz w:val="18"/>
                <w:szCs w:val="18"/>
              </w:rPr>
            </w:pPr>
            <w:r>
              <w:rPr>
                <w:rFonts w:hint="eastAsia" w:ascii="仿宋" w:hAnsi="仿宋" w:eastAsia="仿宋" w:cs="宋体"/>
                <w:kern w:val="0"/>
                <w:sz w:val="18"/>
                <w:szCs w:val="18"/>
              </w:rPr>
              <w:t>50≤Y＜1000</w:t>
            </w:r>
          </w:p>
        </w:tc>
        <w:tc>
          <w:tcPr>
            <w:tcW w:w="937" w:type="dxa"/>
            <w:tcBorders>
              <w:top w:val="nil"/>
              <w:left w:val="nil"/>
              <w:bottom w:val="single" w:color="auto" w:sz="4" w:space="0"/>
              <w:right w:val="single" w:color="auto" w:sz="4" w:space="0"/>
            </w:tcBorders>
            <w:vAlign w:val="center"/>
          </w:tcPr>
          <w:p w14:paraId="7303D30C">
            <w:pPr>
              <w:widowControl/>
              <w:jc w:val="left"/>
              <w:rPr>
                <w:rFonts w:ascii="仿宋" w:hAnsi="仿宋" w:eastAsia="仿宋" w:cs="宋体"/>
                <w:kern w:val="0"/>
                <w:sz w:val="18"/>
                <w:szCs w:val="18"/>
              </w:rPr>
            </w:pPr>
            <w:r>
              <w:rPr>
                <w:rFonts w:hint="eastAsia" w:ascii="仿宋" w:hAnsi="仿宋" w:eastAsia="仿宋" w:cs="宋体"/>
                <w:kern w:val="0"/>
                <w:sz w:val="18"/>
                <w:szCs w:val="18"/>
              </w:rPr>
              <w:t>Y＜50</w:t>
            </w:r>
          </w:p>
        </w:tc>
      </w:tr>
      <w:tr w14:paraId="6540D6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22C012">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房地产开发经营</w:t>
            </w:r>
          </w:p>
        </w:tc>
        <w:tc>
          <w:tcPr>
            <w:tcW w:w="1676" w:type="dxa"/>
            <w:tcBorders>
              <w:top w:val="nil"/>
              <w:left w:val="nil"/>
              <w:bottom w:val="single" w:color="auto" w:sz="4" w:space="0"/>
              <w:right w:val="single" w:color="auto" w:sz="4" w:space="0"/>
            </w:tcBorders>
            <w:vAlign w:val="center"/>
          </w:tcPr>
          <w:p w14:paraId="6F2F3632">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013F1D32">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D4FB28C">
            <w:pPr>
              <w:widowControl/>
              <w:jc w:val="left"/>
              <w:rPr>
                <w:rFonts w:ascii="仿宋" w:hAnsi="仿宋" w:eastAsia="仿宋" w:cs="宋体"/>
                <w:kern w:val="0"/>
                <w:sz w:val="18"/>
                <w:szCs w:val="18"/>
              </w:rPr>
            </w:pPr>
            <w:r>
              <w:rPr>
                <w:rFonts w:hint="eastAsia" w:ascii="仿宋" w:hAnsi="仿宋" w:eastAsia="仿宋" w:cs="宋体"/>
                <w:kern w:val="0"/>
                <w:sz w:val="18"/>
                <w:szCs w:val="18"/>
              </w:rPr>
              <w:t>1000≤Y＜200000</w:t>
            </w:r>
          </w:p>
        </w:tc>
        <w:tc>
          <w:tcPr>
            <w:tcW w:w="1513" w:type="dxa"/>
            <w:tcBorders>
              <w:top w:val="nil"/>
              <w:left w:val="nil"/>
              <w:bottom w:val="single" w:color="auto" w:sz="4" w:space="0"/>
              <w:right w:val="single" w:color="auto" w:sz="4" w:space="0"/>
            </w:tcBorders>
            <w:vAlign w:val="center"/>
          </w:tcPr>
          <w:p w14:paraId="25818538">
            <w:pPr>
              <w:widowControl/>
              <w:jc w:val="left"/>
              <w:rPr>
                <w:rFonts w:ascii="仿宋" w:hAnsi="仿宋" w:eastAsia="仿宋" w:cs="宋体"/>
                <w:kern w:val="0"/>
                <w:sz w:val="18"/>
                <w:szCs w:val="18"/>
              </w:rPr>
            </w:pPr>
            <w:r>
              <w:rPr>
                <w:rFonts w:hint="eastAsia" w:ascii="仿宋" w:hAnsi="仿宋" w:eastAsia="仿宋" w:cs="宋体"/>
                <w:kern w:val="0"/>
                <w:sz w:val="18"/>
                <w:szCs w:val="18"/>
              </w:rPr>
              <w:t>100≤X＜1000</w:t>
            </w:r>
          </w:p>
        </w:tc>
        <w:tc>
          <w:tcPr>
            <w:tcW w:w="937" w:type="dxa"/>
            <w:tcBorders>
              <w:top w:val="nil"/>
              <w:left w:val="nil"/>
              <w:bottom w:val="single" w:color="auto" w:sz="4" w:space="0"/>
              <w:right w:val="single" w:color="auto" w:sz="4" w:space="0"/>
            </w:tcBorders>
            <w:vAlign w:val="center"/>
          </w:tcPr>
          <w:p w14:paraId="74E08AFC">
            <w:pPr>
              <w:widowControl/>
              <w:jc w:val="left"/>
              <w:rPr>
                <w:rFonts w:ascii="仿宋" w:hAnsi="仿宋" w:eastAsia="仿宋" w:cs="宋体"/>
                <w:kern w:val="0"/>
                <w:sz w:val="18"/>
                <w:szCs w:val="18"/>
              </w:rPr>
            </w:pPr>
            <w:r>
              <w:rPr>
                <w:rFonts w:hint="eastAsia" w:ascii="仿宋" w:hAnsi="仿宋" w:eastAsia="仿宋" w:cs="宋体"/>
                <w:kern w:val="0"/>
                <w:sz w:val="18"/>
                <w:szCs w:val="18"/>
              </w:rPr>
              <w:t>X＜100</w:t>
            </w:r>
          </w:p>
        </w:tc>
      </w:tr>
      <w:tr w14:paraId="024594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384820E">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0D7DF3E8">
            <w:pPr>
              <w:widowControl/>
              <w:jc w:val="left"/>
              <w:rPr>
                <w:rFonts w:ascii="仿宋" w:hAnsi="仿宋" w:eastAsia="仿宋" w:cs="宋体"/>
                <w:kern w:val="0"/>
                <w:sz w:val="18"/>
                <w:szCs w:val="18"/>
              </w:rPr>
            </w:pPr>
            <w:r>
              <w:rPr>
                <w:rFonts w:hint="eastAsia" w:ascii="仿宋" w:hAnsi="仿宋" w:eastAsia="仿宋" w:cs="宋体"/>
                <w:kern w:val="0"/>
                <w:sz w:val="18"/>
                <w:szCs w:val="18"/>
              </w:rPr>
              <w:t>资产总额（Z）</w:t>
            </w:r>
          </w:p>
        </w:tc>
        <w:tc>
          <w:tcPr>
            <w:tcW w:w="912" w:type="dxa"/>
            <w:tcBorders>
              <w:top w:val="nil"/>
              <w:left w:val="nil"/>
              <w:bottom w:val="single" w:color="auto" w:sz="4" w:space="0"/>
              <w:right w:val="single" w:color="auto" w:sz="4" w:space="0"/>
            </w:tcBorders>
            <w:vAlign w:val="center"/>
          </w:tcPr>
          <w:p w14:paraId="3402D430">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6B930529">
            <w:pPr>
              <w:widowControl/>
              <w:jc w:val="left"/>
              <w:rPr>
                <w:rFonts w:ascii="仿宋" w:hAnsi="仿宋" w:eastAsia="仿宋" w:cs="宋体"/>
                <w:kern w:val="0"/>
                <w:sz w:val="18"/>
                <w:szCs w:val="18"/>
              </w:rPr>
            </w:pPr>
            <w:r>
              <w:rPr>
                <w:rFonts w:hint="eastAsia" w:ascii="仿宋" w:hAnsi="仿宋" w:eastAsia="仿宋" w:cs="宋体"/>
                <w:kern w:val="0"/>
                <w:sz w:val="18"/>
                <w:szCs w:val="18"/>
              </w:rPr>
              <w:t>5000≤Z＜10000</w:t>
            </w:r>
          </w:p>
        </w:tc>
        <w:tc>
          <w:tcPr>
            <w:tcW w:w="1513" w:type="dxa"/>
            <w:tcBorders>
              <w:top w:val="nil"/>
              <w:left w:val="nil"/>
              <w:bottom w:val="single" w:color="auto" w:sz="4" w:space="0"/>
              <w:right w:val="single" w:color="auto" w:sz="4" w:space="0"/>
            </w:tcBorders>
            <w:vAlign w:val="center"/>
          </w:tcPr>
          <w:p w14:paraId="0239D9EE">
            <w:pPr>
              <w:widowControl/>
              <w:jc w:val="left"/>
              <w:rPr>
                <w:rFonts w:ascii="仿宋" w:hAnsi="仿宋" w:eastAsia="仿宋" w:cs="宋体"/>
                <w:kern w:val="0"/>
                <w:sz w:val="18"/>
                <w:szCs w:val="18"/>
              </w:rPr>
            </w:pPr>
            <w:r>
              <w:rPr>
                <w:rFonts w:hint="eastAsia" w:ascii="仿宋" w:hAnsi="仿宋" w:eastAsia="仿宋" w:cs="宋体"/>
                <w:kern w:val="0"/>
                <w:sz w:val="18"/>
                <w:szCs w:val="18"/>
              </w:rPr>
              <w:t>2000≤Y＜5000</w:t>
            </w:r>
          </w:p>
        </w:tc>
        <w:tc>
          <w:tcPr>
            <w:tcW w:w="937" w:type="dxa"/>
            <w:tcBorders>
              <w:top w:val="nil"/>
              <w:left w:val="nil"/>
              <w:bottom w:val="single" w:color="auto" w:sz="4" w:space="0"/>
              <w:right w:val="single" w:color="auto" w:sz="4" w:space="0"/>
            </w:tcBorders>
            <w:vAlign w:val="center"/>
          </w:tcPr>
          <w:p w14:paraId="006A1F76">
            <w:pPr>
              <w:widowControl/>
              <w:jc w:val="left"/>
              <w:rPr>
                <w:rFonts w:ascii="仿宋" w:hAnsi="仿宋" w:eastAsia="仿宋" w:cs="宋体"/>
                <w:kern w:val="0"/>
                <w:sz w:val="18"/>
                <w:szCs w:val="18"/>
              </w:rPr>
            </w:pPr>
            <w:r>
              <w:rPr>
                <w:rFonts w:hint="eastAsia" w:ascii="仿宋" w:hAnsi="仿宋" w:eastAsia="仿宋" w:cs="宋体"/>
                <w:kern w:val="0"/>
                <w:sz w:val="18"/>
                <w:szCs w:val="18"/>
              </w:rPr>
              <w:t>Y＜2000</w:t>
            </w:r>
          </w:p>
        </w:tc>
      </w:tr>
      <w:tr w14:paraId="684947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25E46BC">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物业管理</w:t>
            </w:r>
          </w:p>
        </w:tc>
        <w:tc>
          <w:tcPr>
            <w:tcW w:w="1676" w:type="dxa"/>
            <w:tcBorders>
              <w:top w:val="nil"/>
              <w:left w:val="nil"/>
              <w:bottom w:val="single" w:color="auto" w:sz="4" w:space="0"/>
              <w:right w:val="single" w:color="auto" w:sz="4" w:space="0"/>
            </w:tcBorders>
            <w:vAlign w:val="center"/>
          </w:tcPr>
          <w:p w14:paraId="35CC8461">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01FF5762">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3BC7EB6C">
            <w:pPr>
              <w:widowControl/>
              <w:jc w:val="left"/>
              <w:rPr>
                <w:rFonts w:ascii="仿宋" w:hAnsi="仿宋" w:eastAsia="仿宋" w:cs="宋体"/>
                <w:kern w:val="0"/>
                <w:sz w:val="18"/>
                <w:szCs w:val="18"/>
              </w:rPr>
            </w:pPr>
            <w:r>
              <w:rPr>
                <w:rFonts w:hint="eastAsia" w:ascii="仿宋" w:hAnsi="仿宋" w:eastAsia="仿宋" w:cs="宋体"/>
                <w:kern w:val="0"/>
                <w:sz w:val="18"/>
                <w:szCs w:val="18"/>
              </w:rPr>
              <w:t>300≤X＜1000</w:t>
            </w:r>
          </w:p>
        </w:tc>
        <w:tc>
          <w:tcPr>
            <w:tcW w:w="1513" w:type="dxa"/>
            <w:tcBorders>
              <w:top w:val="nil"/>
              <w:left w:val="nil"/>
              <w:bottom w:val="single" w:color="auto" w:sz="4" w:space="0"/>
              <w:right w:val="single" w:color="auto" w:sz="4" w:space="0"/>
            </w:tcBorders>
            <w:vAlign w:val="center"/>
          </w:tcPr>
          <w:p w14:paraId="7F9F5723">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937" w:type="dxa"/>
            <w:tcBorders>
              <w:top w:val="nil"/>
              <w:left w:val="nil"/>
              <w:bottom w:val="single" w:color="auto" w:sz="4" w:space="0"/>
              <w:right w:val="single" w:color="auto" w:sz="4" w:space="0"/>
            </w:tcBorders>
            <w:vAlign w:val="center"/>
          </w:tcPr>
          <w:p w14:paraId="1EDEE6CF">
            <w:pPr>
              <w:widowControl/>
              <w:jc w:val="left"/>
              <w:rPr>
                <w:rFonts w:ascii="仿宋" w:hAnsi="仿宋" w:eastAsia="仿宋" w:cs="宋体"/>
                <w:kern w:val="0"/>
                <w:sz w:val="18"/>
                <w:szCs w:val="18"/>
              </w:rPr>
            </w:pPr>
            <w:r>
              <w:rPr>
                <w:rFonts w:hint="eastAsia" w:ascii="仿宋" w:hAnsi="仿宋" w:eastAsia="仿宋" w:cs="宋体"/>
                <w:kern w:val="0"/>
                <w:sz w:val="18"/>
                <w:szCs w:val="18"/>
              </w:rPr>
              <w:t>X＜100</w:t>
            </w:r>
          </w:p>
        </w:tc>
      </w:tr>
      <w:tr w14:paraId="413D2B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E572A73">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510461F5">
            <w:pPr>
              <w:widowControl/>
              <w:jc w:val="left"/>
              <w:rPr>
                <w:rFonts w:ascii="仿宋" w:hAnsi="仿宋" w:eastAsia="仿宋" w:cs="宋体"/>
                <w:kern w:val="0"/>
                <w:sz w:val="18"/>
                <w:szCs w:val="18"/>
              </w:rPr>
            </w:pPr>
            <w:r>
              <w:rPr>
                <w:rFonts w:hint="eastAsia" w:ascii="仿宋" w:hAnsi="仿宋" w:eastAsia="仿宋" w:cs="宋体"/>
                <w:kern w:val="0"/>
                <w:sz w:val="18"/>
                <w:szCs w:val="18"/>
              </w:rPr>
              <w:t>营业收入（Y）</w:t>
            </w:r>
          </w:p>
        </w:tc>
        <w:tc>
          <w:tcPr>
            <w:tcW w:w="912" w:type="dxa"/>
            <w:tcBorders>
              <w:top w:val="nil"/>
              <w:left w:val="nil"/>
              <w:bottom w:val="single" w:color="auto" w:sz="4" w:space="0"/>
              <w:right w:val="single" w:color="auto" w:sz="4" w:space="0"/>
            </w:tcBorders>
            <w:vAlign w:val="center"/>
          </w:tcPr>
          <w:p w14:paraId="302EC839">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0DC412D8">
            <w:pPr>
              <w:widowControl/>
              <w:jc w:val="left"/>
              <w:rPr>
                <w:rFonts w:ascii="仿宋" w:hAnsi="仿宋" w:eastAsia="仿宋" w:cs="宋体"/>
                <w:kern w:val="0"/>
                <w:sz w:val="18"/>
                <w:szCs w:val="18"/>
              </w:rPr>
            </w:pPr>
            <w:r>
              <w:rPr>
                <w:rFonts w:hint="eastAsia" w:ascii="仿宋" w:hAnsi="仿宋" w:eastAsia="仿宋" w:cs="宋体"/>
                <w:kern w:val="0"/>
                <w:sz w:val="18"/>
                <w:szCs w:val="18"/>
              </w:rPr>
              <w:t>1000≤Y＜5000</w:t>
            </w:r>
          </w:p>
        </w:tc>
        <w:tc>
          <w:tcPr>
            <w:tcW w:w="1513" w:type="dxa"/>
            <w:tcBorders>
              <w:top w:val="nil"/>
              <w:left w:val="nil"/>
              <w:bottom w:val="single" w:color="auto" w:sz="4" w:space="0"/>
              <w:right w:val="single" w:color="auto" w:sz="4" w:space="0"/>
            </w:tcBorders>
            <w:vAlign w:val="center"/>
          </w:tcPr>
          <w:p w14:paraId="36139DAB">
            <w:pPr>
              <w:widowControl/>
              <w:jc w:val="left"/>
              <w:rPr>
                <w:rFonts w:ascii="仿宋" w:hAnsi="仿宋" w:eastAsia="仿宋" w:cs="宋体"/>
                <w:kern w:val="0"/>
                <w:sz w:val="18"/>
                <w:szCs w:val="18"/>
              </w:rPr>
            </w:pPr>
            <w:r>
              <w:rPr>
                <w:rFonts w:hint="eastAsia" w:ascii="仿宋" w:hAnsi="仿宋" w:eastAsia="仿宋" w:cs="宋体"/>
                <w:kern w:val="0"/>
                <w:sz w:val="18"/>
                <w:szCs w:val="18"/>
              </w:rPr>
              <w:t>500≤Y＜1000</w:t>
            </w:r>
          </w:p>
        </w:tc>
        <w:tc>
          <w:tcPr>
            <w:tcW w:w="937" w:type="dxa"/>
            <w:tcBorders>
              <w:top w:val="nil"/>
              <w:left w:val="nil"/>
              <w:bottom w:val="single" w:color="auto" w:sz="4" w:space="0"/>
              <w:right w:val="single" w:color="auto" w:sz="4" w:space="0"/>
            </w:tcBorders>
            <w:vAlign w:val="center"/>
          </w:tcPr>
          <w:p w14:paraId="2994819D">
            <w:pPr>
              <w:widowControl/>
              <w:jc w:val="left"/>
              <w:rPr>
                <w:rFonts w:ascii="仿宋" w:hAnsi="仿宋" w:eastAsia="仿宋" w:cs="宋体"/>
                <w:kern w:val="0"/>
                <w:sz w:val="18"/>
                <w:szCs w:val="18"/>
              </w:rPr>
            </w:pPr>
            <w:r>
              <w:rPr>
                <w:rFonts w:hint="eastAsia" w:ascii="仿宋" w:hAnsi="仿宋" w:eastAsia="仿宋" w:cs="宋体"/>
                <w:kern w:val="0"/>
                <w:sz w:val="18"/>
                <w:szCs w:val="18"/>
              </w:rPr>
              <w:t>Y＜500</w:t>
            </w:r>
          </w:p>
        </w:tc>
      </w:tr>
      <w:tr w14:paraId="7DEE88C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B58BFD">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租赁和商务服务业</w:t>
            </w:r>
          </w:p>
        </w:tc>
        <w:tc>
          <w:tcPr>
            <w:tcW w:w="1676" w:type="dxa"/>
            <w:tcBorders>
              <w:top w:val="nil"/>
              <w:left w:val="nil"/>
              <w:bottom w:val="single" w:color="auto" w:sz="4" w:space="0"/>
              <w:right w:val="single" w:color="auto" w:sz="4" w:space="0"/>
            </w:tcBorders>
            <w:vAlign w:val="center"/>
          </w:tcPr>
          <w:p w14:paraId="69C856C1">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45B50EE4">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4E09266E">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50142F7D">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316EACF9">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r w14:paraId="1FB521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301F63C">
            <w:pPr>
              <w:widowControl/>
              <w:jc w:val="left"/>
              <w:rPr>
                <w:rFonts w:ascii="仿宋" w:hAnsi="仿宋" w:eastAsia="仿宋" w:cs="宋体"/>
                <w:b/>
                <w:bCs/>
                <w:kern w:val="0"/>
                <w:sz w:val="18"/>
                <w:szCs w:val="18"/>
              </w:rPr>
            </w:pPr>
          </w:p>
        </w:tc>
        <w:tc>
          <w:tcPr>
            <w:tcW w:w="1676" w:type="dxa"/>
            <w:tcBorders>
              <w:top w:val="nil"/>
              <w:left w:val="nil"/>
              <w:bottom w:val="single" w:color="auto" w:sz="4" w:space="0"/>
              <w:right w:val="single" w:color="auto" w:sz="4" w:space="0"/>
            </w:tcBorders>
            <w:vAlign w:val="center"/>
          </w:tcPr>
          <w:p w14:paraId="3D5041A0">
            <w:pPr>
              <w:widowControl/>
              <w:jc w:val="left"/>
              <w:rPr>
                <w:rFonts w:ascii="仿宋" w:hAnsi="仿宋" w:eastAsia="仿宋" w:cs="宋体"/>
                <w:kern w:val="0"/>
                <w:sz w:val="18"/>
                <w:szCs w:val="18"/>
              </w:rPr>
            </w:pPr>
            <w:r>
              <w:rPr>
                <w:rFonts w:hint="eastAsia" w:ascii="仿宋" w:hAnsi="仿宋" w:eastAsia="仿宋" w:cs="宋体"/>
                <w:kern w:val="0"/>
                <w:sz w:val="18"/>
                <w:szCs w:val="18"/>
              </w:rPr>
              <w:t>资产总额（Z）</w:t>
            </w:r>
          </w:p>
        </w:tc>
        <w:tc>
          <w:tcPr>
            <w:tcW w:w="912" w:type="dxa"/>
            <w:tcBorders>
              <w:top w:val="nil"/>
              <w:left w:val="nil"/>
              <w:bottom w:val="single" w:color="auto" w:sz="4" w:space="0"/>
              <w:right w:val="single" w:color="auto" w:sz="4" w:space="0"/>
            </w:tcBorders>
            <w:vAlign w:val="center"/>
          </w:tcPr>
          <w:p w14:paraId="4AF26B32">
            <w:pPr>
              <w:widowControl/>
              <w:jc w:val="left"/>
              <w:rPr>
                <w:rFonts w:ascii="仿宋" w:hAnsi="仿宋" w:eastAsia="仿宋" w:cs="宋体"/>
                <w:kern w:val="0"/>
                <w:sz w:val="18"/>
                <w:szCs w:val="18"/>
              </w:rPr>
            </w:pPr>
            <w:r>
              <w:rPr>
                <w:rFonts w:hint="eastAsia" w:ascii="仿宋" w:hAnsi="仿宋" w:eastAsia="仿宋" w:cs="宋体"/>
                <w:kern w:val="0"/>
                <w:sz w:val="18"/>
                <w:szCs w:val="18"/>
              </w:rPr>
              <w:t>万元</w:t>
            </w:r>
          </w:p>
        </w:tc>
        <w:tc>
          <w:tcPr>
            <w:tcW w:w="1725" w:type="dxa"/>
            <w:tcBorders>
              <w:top w:val="nil"/>
              <w:left w:val="nil"/>
              <w:bottom w:val="single" w:color="auto" w:sz="4" w:space="0"/>
              <w:right w:val="single" w:color="auto" w:sz="4" w:space="0"/>
            </w:tcBorders>
            <w:vAlign w:val="center"/>
          </w:tcPr>
          <w:p w14:paraId="51072F5C">
            <w:pPr>
              <w:widowControl/>
              <w:jc w:val="left"/>
              <w:rPr>
                <w:rFonts w:ascii="仿宋" w:hAnsi="仿宋" w:eastAsia="仿宋" w:cs="宋体"/>
                <w:kern w:val="0"/>
                <w:sz w:val="18"/>
                <w:szCs w:val="18"/>
              </w:rPr>
            </w:pPr>
            <w:r>
              <w:rPr>
                <w:rFonts w:hint="eastAsia" w:ascii="仿宋" w:hAnsi="仿宋" w:eastAsia="仿宋" w:cs="宋体"/>
                <w:kern w:val="0"/>
                <w:sz w:val="18"/>
                <w:szCs w:val="18"/>
              </w:rPr>
              <w:t>8000≤Z＜120000</w:t>
            </w:r>
          </w:p>
        </w:tc>
        <w:tc>
          <w:tcPr>
            <w:tcW w:w="1513" w:type="dxa"/>
            <w:tcBorders>
              <w:top w:val="nil"/>
              <w:left w:val="nil"/>
              <w:bottom w:val="single" w:color="auto" w:sz="4" w:space="0"/>
              <w:right w:val="single" w:color="auto" w:sz="4" w:space="0"/>
            </w:tcBorders>
            <w:vAlign w:val="center"/>
          </w:tcPr>
          <w:p w14:paraId="1BB0C03B">
            <w:pPr>
              <w:widowControl/>
              <w:jc w:val="left"/>
              <w:rPr>
                <w:rFonts w:ascii="仿宋" w:hAnsi="仿宋" w:eastAsia="仿宋" w:cs="宋体"/>
                <w:kern w:val="0"/>
                <w:sz w:val="18"/>
                <w:szCs w:val="18"/>
              </w:rPr>
            </w:pPr>
            <w:r>
              <w:rPr>
                <w:rFonts w:hint="eastAsia" w:ascii="仿宋" w:hAnsi="仿宋" w:eastAsia="仿宋" w:cs="宋体"/>
                <w:kern w:val="0"/>
                <w:sz w:val="18"/>
                <w:szCs w:val="18"/>
              </w:rPr>
              <w:t>100≤Z＜8000</w:t>
            </w:r>
          </w:p>
        </w:tc>
        <w:tc>
          <w:tcPr>
            <w:tcW w:w="937" w:type="dxa"/>
            <w:tcBorders>
              <w:top w:val="nil"/>
              <w:left w:val="nil"/>
              <w:bottom w:val="single" w:color="auto" w:sz="4" w:space="0"/>
              <w:right w:val="single" w:color="auto" w:sz="4" w:space="0"/>
            </w:tcBorders>
            <w:vAlign w:val="center"/>
          </w:tcPr>
          <w:p w14:paraId="66CB48CF">
            <w:pPr>
              <w:widowControl/>
              <w:jc w:val="left"/>
              <w:rPr>
                <w:rFonts w:ascii="仿宋" w:hAnsi="仿宋" w:eastAsia="仿宋" w:cs="宋体"/>
                <w:kern w:val="0"/>
                <w:sz w:val="18"/>
                <w:szCs w:val="18"/>
              </w:rPr>
            </w:pPr>
            <w:r>
              <w:rPr>
                <w:rFonts w:hint="eastAsia" w:ascii="仿宋" w:hAnsi="仿宋" w:eastAsia="仿宋" w:cs="宋体"/>
                <w:kern w:val="0"/>
                <w:sz w:val="18"/>
                <w:szCs w:val="18"/>
              </w:rPr>
              <w:t>Y＜100</w:t>
            </w:r>
          </w:p>
        </w:tc>
      </w:tr>
      <w:tr w14:paraId="277584D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2E3CDE1">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其他未列明行业</w:t>
            </w:r>
          </w:p>
        </w:tc>
        <w:tc>
          <w:tcPr>
            <w:tcW w:w="1676" w:type="dxa"/>
            <w:tcBorders>
              <w:top w:val="nil"/>
              <w:left w:val="nil"/>
              <w:bottom w:val="single" w:color="auto" w:sz="4" w:space="0"/>
              <w:right w:val="single" w:color="auto" w:sz="4" w:space="0"/>
            </w:tcBorders>
            <w:vAlign w:val="center"/>
          </w:tcPr>
          <w:p w14:paraId="785DF478">
            <w:pPr>
              <w:widowControl/>
              <w:jc w:val="left"/>
              <w:rPr>
                <w:rFonts w:ascii="仿宋" w:hAnsi="仿宋" w:eastAsia="仿宋" w:cs="宋体"/>
                <w:kern w:val="0"/>
                <w:sz w:val="18"/>
                <w:szCs w:val="18"/>
              </w:rPr>
            </w:pPr>
            <w:r>
              <w:rPr>
                <w:rFonts w:hint="eastAsia" w:ascii="仿宋" w:hAnsi="仿宋" w:eastAsia="仿宋" w:cs="宋体"/>
                <w:kern w:val="0"/>
                <w:sz w:val="18"/>
                <w:szCs w:val="18"/>
              </w:rPr>
              <w:t>从业人员（X）</w:t>
            </w:r>
          </w:p>
        </w:tc>
        <w:tc>
          <w:tcPr>
            <w:tcW w:w="912" w:type="dxa"/>
            <w:tcBorders>
              <w:top w:val="nil"/>
              <w:left w:val="nil"/>
              <w:bottom w:val="single" w:color="auto" w:sz="4" w:space="0"/>
              <w:right w:val="single" w:color="auto" w:sz="4" w:space="0"/>
            </w:tcBorders>
            <w:vAlign w:val="center"/>
          </w:tcPr>
          <w:p w14:paraId="4778A797">
            <w:pPr>
              <w:widowControl/>
              <w:jc w:val="left"/>
              <w:rPr>
                <w:rFonts w:ascii="仿宋" w:hAnsi="仿宋" w:eastAsia="仿宋" w:cs="宋体"/>
                <w:kern w:val="0"/>
                <w:sz w:val="18"/>
                <w:szCs w:val="18"/>
              </w:rPr>
            </w:pPr>
            <w:r>
              <w:rPr>
                <w:rFonts w:hint="eastAsia" w:ascii="仿宋" w:hAnsi="仿宋" w:eastAsia="仿宋" w:cs="宋体"/>
                <w:kern w:val="0"/>
                <w:sz w:val="18"/>
                <w:szCs w:val="18"/>
              </w:rPr>
              <w:t>人</w:t>
            </w:r>
          </w:p>
        </w:tc>
        <w:tc>
          <w:tcPr>
            <w:tcW w:w="1725" w:type="dxa"/>
            <w:tcBorders>
              <w:top w:val="nil"/>
              <w:left w:val="nil"/>
              <w:bottom w:val="single" w:color="auto" w:sz="4" w:space="0"/>
              <w:right w:val="single" w:color="auto" w:sz="4" w:space="0"/>
            </w:tcBorders>
            <w:vAlign w:val="center"/>
          </w:tcPr>
          <w:p w14:paraId="7AC23055">
            <w:pPr>
              <w:widowControl/>
              <w:jc w:val="left"/>
              <w:rPr>
                <w:rFonts w:ascii="仿宋" w:hAnsi="仿宋" w:eastAsia="仿宋" w:cs="宋体"/>
                <w:kern w:val="0"/>
                <w:sz w:val="18"/>
                <w:szCs w:val="18"/>
              </w:rPr>
            </w:pPr>
            <w:r>
              <w:rPr>
                <w:rFonts w:hint="eastAsia" w:ascii="仿宋" w:hAnsi="仿宋" w:eastAsia="仿宋" w:cs="宋体"/>
                <w:kern w:val="0"/>
                <w:sz w:val="18"/>
                <w:szCs w:val="18"/>
              </w:rPr>
              <w:t>100≤X＜300</w:t>
            </w:r>
          </w:p>
        </w:tc>
        <w:tc>
          <w:tcPr>
            <w:tcW w:w="1513" w:type="dxa"/>
            <w:tcBorders>
              <w:top w:val="nil"/>
              <w:left w:val="nil"/>
              <w:bottom w:val="single" w:color="auto" w:sz="4" w:space="0"/>
              <w:right w:val="single" w:color="auto" w:sz="4" w:space="0"/>
            </w:tcBorders>
            <w:vAlign w:val="center"/>
          </w:tcPr>
          <w:p w14:paraId="06C51CFA">
            <w:pPr>
              <w:widowControl/>
              <w:jc w:val="left"/>
              <w:rPr>
                <w:rFonts w:ascii="仿宋" w:hAnsi="仿宋" w:eastAsia="仿宋" w:cs="宋体"/>
                <w:kern w:val="0"/>
                <w:sz w:val="18"/>
                <w:szCs w:val="18"/>
              </w:rPr>
            </w:pPr>
            <w:r>
              <w:rPr>
                <w:rFonts w:hint="eastAsia" w:ascii="仿宋" w:hAnsi="仿宋" w:eastAsia="仿宋" w:cs="宋体"/>
                <w:kern w:val="0"/>
                <w:sz w:val="18"/>
                <w:szCs w:val="18"/>
              </w:rPr>
              <w:t>10≤X＜100</w:t>
            </w:r>
          </w:p>
        </w:tc>
        <w:tc>
          <w:tcPr>
            <w:tcW w:w="937" w:type="dxa"/>
            <w:tcBorders>
              <w:top w:val="nil"/>
              <w:left w:val="nil"/>
              <w:bottom w:val="single" w:color="auto" w:sz="4" w:space="0"/>
              <w:right w:val="single" w:color="auto" w:sz="4" w:space="0"/>
            </w:tcBorders>
            <w:vAlign w:val="center"/>
          </w:tcPr>
          <w:p w14:paraId="52F54C1B">
            <w:pPr>
              <w:widowControl/>
              <w:jc w:val="left"/>
              <w:rPr>
                <w:rFonts w:ascii="仿宋" w:hAnsi="仿宋" w:eastAsia="仿宋" w:cs="宋体"/>
                <w:kern w:val="0"/>
                <w:sz w:val="18"/>
                <w:szCs w:val="18"/>
              </w:rPr>
            </w:pPr>
            <w:r>
              <w:rPr>
                <w:rFonts w:hint="eastAsia" w:ascii="仿宋" w:hAnsi="仿宋" w:eastAsia="仿宋" w:cs="宋体"/>
                <w:kern w:val="0"/>
                <w:sz w:val="18"/>
                <w:szCs w:val="18"/>
              </w:rPr>
              <w:t>X＜10</w:t>
            </w:r>
          </w:p>
        </w:tc>
      </w:tr>
    </w:tbl>
    <w:p w14:paraId="6277296A">
      <w:pPr>
        <w:spacing w:line="560" w:lineRule="exact"/>
        <w:ind w:firstLine="525" w:firstLineChars="250"/>
        <w:rPr>
          <w:rFonts w:ascii="宋体" w:hAnsi="宋体"/>
        </w:rPr>
      </w:pPr>
      <w:r>
        <w:rPr>
          <w:rFonts w:hint="eastAsia" w:ascii="仿宋" w:hAnsi="仿宋" w:eastAsia="仿宋"/>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2068B2D">
      <w:pPr>
        <w:snapToGrid w:val="0"/>
        <w:spacing w:line="400" w:lineRule="exact"/>
        <w:ind w:firstLine="420"/>
        <w:rPr>
          <w:rFonts w:ascii="宋体" w:hAnsi="宋体" w:cs="宋体"/>
          <w:sz w:val="24"/>
          <w:lang w:val="zh-CN"/>
        </w:rPr>
        <w:sectPr>
          <w:footerReference r:id="rId5" w:type="default"/>
          <w:pgSz w:w="11906" w:h="16838"/>
          <w:pgMar w:top="1134" w:right="1134" w:bottom="1134" w:left="1134" w:header="720" w:footer="720" w:gutter="0"/>
          <w:pgNumType w:start="1"/>
          <w:cols w:space="720" w:num="1"/>
          <w:docGrid w:type="lines" w:linePitch="331" w:charSpace="0"/>
        </w:sectPr>
      </w:pPr>
    </w:p>
    <w:p w14:paraId="5015FD30">
      <w:pPr>
        <w:jc w:val="center"/>
        <w:outlineLvl w:val="0"/>
        <w:rPr>
          <w:rFonts w:hAnsi="宋体"/>
          <w:b/>
          <w:sz w:val="36"/>
          <w:szCs w:val="36"/>
        </w:rPr>
      </w:pPr>
      <w:bookmarkStart w:id="5" w:name="_Toc8860"/>
      <w:r>
        <w:rPr>
          <w:rFonts w:hint="eastAsia"/>
          <w:b/>
          <w:sz w:val="36"/>
        </w:rPr>
        <w:t>第三章</w:t>
      </w:r>
      <w:r>
        <w:rPr>
          <w:b/>
          <w:sz w:val="36"/>
        </w:rPr>
        <w:t xml:space="preserve">  </w:t>
      </w:r>
      <w:bookmarkStart w:id="6" w:name="_Hlk197516800"/>
      <w:r>
        <w:rPr>
          <w:rFonts w:hint="eastAsia"/>
          <w:b/>
          <w:sz w:val="36"/>
        </w:rPr>
        <w:t>投标人须知</w:t>
      </w:r>
      <w:bookmarkEnd w:id="5"/>
      <w:bookmarkEnd w:id="6"/>
    </w:p>
    <w:p w14:paraId="769EEAFC">
      <w:pPr>
        <w:spacing w:line="720" w:lineRule="auto"/>
        <w:jc w:val="center"/>
        <w:outlineLvl w:val="1"/>
        <w:rPr>
          <w:b/>
          <w:sz w:val="30"/>
          <w:szCs w:val="30"/>
        </w:rPr>
      </w:pPr>
      <w:bookmarkStart w:id="7" w:name="_Toc25516"/>
      <w:bookmarkStart w:id="8" w:name="_Toc10677"/>
      <w:r>
        <w:rPr>
          <w:rFonts w:hint="eastAsia"/>
          <w:b/>
          <w:sz w:val="30"/>
          <w:szCs w:val="30"/>
        </w:rPr>
        <w:t xml:space="preserve">第一节 </w:t>
      </w:r>
      <w:bookmarkStart w:id="9" w:name="_Hlk197516805"/>
      <w:r>
        <w:rPr>
          <w:rFonts w:hint="eastAsia"/>
          <w:b/>
          <w:sz w:val="30"/>
          <w:szCs w:val="30"/>
        </w:rPr>
        <w:t>投标人须知前附表</w:t>
      </w:r>
      <w:bookmarkEnd w:id="7"/>
      <w:bookmarkEnd w:id="8"/>
    </w:p>
    <w:bookmarkEnd w:id="9"/>
    <w:tbl>
      <w:tblPr>
        <w:tblStyle w:val="33"/>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6DA49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9A9C081">
            <w:pPr>
              <w:snapToGrid w:val="0"/>
              <w:spacing w:line="360" w:lineRule="auto"/>
              <w:jc w:val="left"/>
              <w:rPr>
                <w:rFonts w:ascii="宋体" w:hAnsi="宋体"/>
                <w:szCs w:val="21"/>
              </w:rPr>
            </w:pPr>
            <w:r>
              <w:rPr>
                <w:rFonts w:hint="eastAsia" w:ascii="宋体" w:hAnsi="宋体"/>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04AF18E">
            <w:pPr>
              <w:snapToGrid w:val="0"/>
              <w:spacing w:line="360" w:lineRule="auto"/>
              <w:jc w:val="left"/>
              <w:rPr>
                <w:rFonts w:ascii="宋体" w:hAnsi="宋体"/>
                <w:szCs w:val="21"/>
              </w:rPr>
            </w:pPr>
            <w:r>
              <w:rPr>
                <w:rFonts w:hint="eastAsia" w:ascii="宋体" w:hAnsi="宋体"/>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6217C26">
            <w:pPr>
              <w:snapToGrid w:val="0"/>
              <w:spacing w:line="360" w:lineRule="auto"/>
              <w:jc w:val="center"/>
              <w:rPr>
                <w:rFonts w:ascii="宋体" w:hAnsi="宋体"/>
                <w:szCs w:val="21"/>
              </w:rPr>
            </w:pPr>
            <w:r>
              <w:rPr>
                <w:rFonts w:hint="eastAsia" w:ascii="宋体" w:hAnsi="宋体"/>
                <w:szCs w:val="21"/>
              </w:rPr>
              <w:t>编列内容</w:t>
            </w:r>
          </w:p>
        </w:tc>
      </w:tr>
      <w:tr w14:paraId="3A3BF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DD06CD2">
            <w:pPr>
              <w:spacing w:line="380" w:lineRule="exact"/>
              <w:rPr>
                <w:rFonts w:ascii="宋体" w:hAnsi="宋体"/>
                <w:szCs w:val="21"/>
              </w:rPr>
            </w:pPr>
            <w:r>
              <w:rPr>
                <w:rFonts w:hint="eastAsia" w:ascii="宋体" w:hAnsi="宋体"/>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1FEB93D3">
            <w:pPr>
              <w:spacing w:line="380" w:lineRule="exact"/>
              <w:rPr>
                <w:rFonts w:ascii="宋体" w:hAnsi="宋体"/>
                <w:szCs w:val="21"/>
              </w:rPr>
            </w:pPr>
            <w:r>
              <w:rPr>
                <w:rFonts w:hint="eastAsia" w:ascii="宋体" w:hAnsi="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2B92CFD5">
            <w:pPr>
              <w:spacing w:line="380" w:lineRule="exact"/>
              <w:rPr>
                <w:rFonts w:ascii="宋体" w:hAnsi="宋体"/>
                <w:szCs w:val="21"/>
              </w:rPr>
            </w:pPr>
            <w:r>
              <w:rPr>
                <w:rFonts w:hint="eastAsia" w:ascii="仿宋_GB2312" w:eastAsia="仿宋_GB2312" w:cs="仿宋_GB2312"/>
                <w:kern w:val="0"/>
                <w:sz w:val="24"/>
                <w:lang w:val="zh-CN"/>
              </w:rPr>
              <w:sym w:font="Wingdings 2" w:char="00A3"/>
            </w:r>
            <w:r>
              <w:rPr>
                <w:rFonts w:hint="eastAsia" w:ascii="宋体" w:hAnsi="宋体"/>
                <w:szCs w:val="21"/>
              </w:rPr>
              <w:t>是/</w:t>
            </w:r>
            <w:r>
              <w:rPr>
                <w:rFonts w:hint="eastAsia" w:ascii="宋体" w:hAnsi="宋体"/>
                <w:szCs w:val="21"/>
              </w:rPr>
              <w:sym w:font="Wingdings 2" w:char="0052"/>
            </w:r>
            <w:r>
              <w:rPr>
                <w:rFonts w:hint="eastAsia" w:ascii="宋体" w:hAnsi="宋体"/>
                <w:szCs w:val="21"/>
              </w:rPr>
              <w:t>否。</w:t>
            </w:r>
          </w:p>
        </w:tc>
      </w:tr>
      <w:tr w14:paraId="5A9CC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8AB99A8">
            <w:pPr>
              <w:spacing w:line="380" w:lineRule="exact"/>
              <w:rPr>
                <w:rFonts w:ascii="宋体" w:hAnsi="宋体"/>
                <w:szCs w:val="21"/>
              </w:rPr>
            </w:pPr>
            <w:r>
              <w:rPr>
                <w:rFonts w:ascii="宋体" w:hAnsi="宋体"/>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A328EAE">
            <w:pPr>
              <w:spacing w:line="380" w:lineRule="exact"/>
              <w:rPr>
                <w:rFonts w:ascii="宋体" w:hAnsi="宋体"/>
                <w:szCs w:val="21"/>
              </w:rPr>
            </w:pPr>
            <w:r>
              <w:rPr>
                <w:rFonts w:hint="eastAsia" w:ascii="宋体" w:hAnsi="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6098A271">
            <w:pPr>
              <w:spacing w:line="380" w:lineRule="exact"/>
              <w:rPr>
                <w:rFonts w:ascii="宋体" w:hAnsi="宋体"/>
                <w:szCs w:val="21"/>
              </w:rPr>
            </w:pPr>
            <w:r>
              <w:rPr>
                <w:rFonts w:hint="eastAsia" w:ascii="宋体" w:hAnsi="宋体"/>
                <w:szCs w:val="21"/>
              </w:rPr>
              <w:t>无</w:t>
            </w:r>
          </w:p>
        </w:tc>
      </w:tr>
      <w:tr w14:paraId="5F19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B465B45">
            <w:pPr>
              <w:spacing w:line="380" w:lineRule="exact"/>
              <w:rPr>
                <w:rFonts w:ascii="宋体" w:hAnsi="宋体"/>
                <w:szCs w:val="21"/>
              </w:rPr>
            </w:pPr>
            <w:r>
              <w:rPr>
                <w:rFonts w:hint="eastAsia" w:ascii="宋体" w:hAnsi="宋体"/>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652837D0">
            <w:pPr>
              <w:spacing w:line="380" w:lineRule="exact"/>
              <w:rPr>
                <w:rFonts w:ascii="宋体" w:hAnsi="宋体"/>
                <w:szCs w:val="21"/>
              </w:rPr>
            </w:pPr>
            <w:r>
              <w:rPr>
                <w:rFonts w:hint="eastAsia" w:ascii="宋体" w:hAnsi="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52F206EB">
            <w:pPr>
              <w:spacing w:line="380" w:lineRule="exact"/>
              <w:rPr>
                <w:rFonts w:ascii="宋体" w:hAnsi="宋体"/>
                <w:b/>
                <w:bCs/>
                <w:szCs w:val="21"/>
              </w:rPr>
            </w:pPr>
            <w:r>
              <w:rPr>
                <w:rFonts w:hint="eastAsia" w:ascii="仿宋_GB2312" w:eastAsia="仿宋_GB2312" w:cs="仿宋_GB2312"/>
                <w:b/>
                <w:bCs/>
                <w:kern w:val="0"/>
                <w:sz w:val="24"/>
                <w:lang w:val="zh-CN"/>
              </w:rPr>
              <w:sym w:font="Wingdings 2" w:char="0052"/>
            </w:r>
            <w:r>
              <w:rPr>
                <w:rFonts w:hint="eastAsia" w:ascii="宋体" w:hAnsi="宋体"/>
                <w:b/>
                <w:bCs/>
                <w:szCs w:val="21"/>
              </w:rPr>
              <w:t>不允许转包/分包</w:t>
            </w:r>
          </w:p>
          <w:p w14:paraId="2A0055D7">
            <w:pPr>
              <w:spacing w:line="380" w:lineRule="exact"/>
              <w:rPr>
                <w:rFonts w:ascii="宋体" w:hAnsi="宋体"/>
                <w:szCs w:val="21"/>
              </w:rPr>
            </w:pPr>
            <w:r>
              <w:rPr>
                <w:rFonts w:hint="eastAsia" w:ascii="宋体" w:hAnsi="宋体"/>
                <w:szCs w:val="21"/>
              </w:rPr>
              <w:t>□允许转包/分包</w:t>
            </w:r>
          </w:p>
          <w:p w14:paraId="69E9E53B">
            <w:pPr>
              <w:spacing w:line="380" w:lineRule="exact"/>
              <w:rPr>
                <w:rFonts w:ascii="宋体" w:hAnsi="宋体"/>
                <w:szCs w:val="21"/>
              </w:rPr>
            </w:pPr>
            <w:r>
              <w:rPr>
                <w:rFonts w:hint="eastAsia" w:ascii="宋体" w:hAnsi="宋体"/>
                <w:szCs w:val="21"/>
              </w:rPr>
              <w:t>转包/分包内容：</w:t>
            </w:r>
            <w:r>
              <w:rPr>
                <w:rFonts w:hint="eastAsia" w:ascii="宋体" w:hAnsi="宋体"/>
                <w:szCs w:val="21"/>
                <w:u w:val="single"/>
              </w:rPr>
              <w:t xml:space="preserve">                                     。</w:t>
            </w:r>
          </w:p>
          <w:p w14:paraId="4D0BF741">
            <w:pPr>
              <w:spacing w:line="380" w:lineRule="exact"/>
              <w:rPr>
                <w:rFonts w:ascii="宋体" w:hAnsi="宋体"/>
                <w:szCs w:val="21"/>
              </w:rPr>
            </w:pPr>
            <w:r>
              <w:rPr>
                <w:rFonts w:hint="eastAsia" w:ascii="宋体" w:hAnsi="宋体"/>
                <w:szCs w:val="21"/>
              </w:rPr>
              <w:t>转包/分包金额或者比例：</w:t>
            </w:r>
            <w:r>
              <w:rPr>
                <w:rFonts w:hint="eastAsia" w:ascii="宋体" w:hAnsi="宋体"/>
                <w:szCs w:val="21"/>
                <w:u w:val="single"/>
              </w:rPr>
              <w:t xml:space="preserve">                                     。</w:t>
            </w:r>
          </w:p>
        </w:tc>
      </w:tr>
      <w:tr w14:paraId="2CF50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774B538">
            <w:pPr>
              <w:spacing w:line="380" w:lineRule="exact"/>
              <w:rPr>
                <w:rFonts w:ascii="宋体" w:hAnsi="宋体"/>
                <w:szCs w:val="21"/>
              </w:rPr>
            </w:pPr>
            <w:r>
              <w:rPr>
                <w:rFonts w:hint="eastAsia" w:ascii="宋体" w:hAnsi="宋体"/>
                <w:szCs w:val="21"/>
              </w:rPr>
              <w:t>1</w:t>
            </w:r>
            <w:r>
              <w:rPr>
                <w:rFonts w:ascii="宋体" w:hAnsi="宋体"/>
                <w:szCs w:val="21"/>
              </w:rPr>
              <w:t>1.2</w:t>
            </w:r>
          </w:p>
        </w:tc>
        <w:tc>
          <w:tcPr>
            <w:tcW w:w="2268" w:type="dxa"/>
            <w:tcBorders>
              <w:top w:val="single" w:color="auto" w:sz="4" w:space="0"/>
              <w:left w:val="single" w:color="auto" w:sz="4" w:space="0"/>
              <w:bottom w:val="single" w:color="auto" w:sz="4" w:space="0"/>
              <w:right w:val="single" w:color="auto" w:sz="4" w:space="0"/>
            </w:tcBorders>
            <w:vAlign w:val="center"/>
          </w:tcPr>
          <w:p w14:paraId="03590FBF">
            <w:pPr>
              <w:spacing w:line="380" w:lineRule="exact"/>
              <w:rPr>
                <w:rFonts w:ascii="宋体" w:hAnsi="宋体"/>
                <w:szCs w:val="21"/>
              </w:rPr>
            </w:pPr>
            <w:r>
              <w:rPr>
                <w:rFonts w:hint="eastAsia" w:ascii="宋体" w:hAnsi="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0ABDC32B">
            <w:pPr>
              <w:rPr>
                <w:sz w:val="28"/>
                <w:szCs w:val="18"/>
              </w:rPr>
            </w:pPr>
            <w:r>
              <w:rPr>
                <w:rFonts w:hint="eastAsia" w:ascii="宋体" w:hAnsi="宋体" w:cs="宋体"/>
                <w:szCs w:val="21"/>
              </w:rPr>
              <w:t>与本项目相关的政府采购业务澄清、更正及与之相关的事项将在采购公告中“</w:t>
            </w:r>
            <w:r>
              <w:rPr>
                <w:rFonts w:hint="eastAsia" w:ascii="宋体" w:hAnsi="宋体"/>
                <w:szCs w:val="21"/>
              </w:rPr>
              <w:t>六、其他补充事宜”中网上查询地址</w:t>
            </w:r>
            <w:r>
              <w:rPr>
                <w:rFonts w:hint="eastAsia" w:ascii="宋体" w:hAnsi="宋体" w:cs="宋体"/>
                <w:szCs w:val="21"/>
              </w:rPr>
              <w:t>上发布</w:t>
            </w:r>
            <w:r>
              <w:rPr>
                <w:rFonts w:hint="eastAsia" w:ascii="宋体" w:hAnsi="宋体" w:cs="宋体"/>
                <w:kern w:val="0"/>
                <w:szCs w:val="21"/>
              </w:rPr>
              <w:t>。</w:t>
            </w:r>
          </w:p>
        </w:tc>
      </w:tr>
      <w:tr w14:paraId="10DC4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EE52C54">
            <w:pPr>
              <w:spacing w:line="380" w:lineRule="exact"/>
              <w:rPr>
                <w:rFonts w:ascii="宋体" w:hAnsi="宋体"/>
                <w:szCs w:val="21"/>
              </w:rPr>
            </w:pPr>
            <w:r>
              <w:rPr>
                <w:rFonts w:hint="eastAsia" w:ascii="宋体" w:hAnsi="宋体"/>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48E2799E">
            <w:pPr>
              <w:spacing w:line="380" w:lineRule="exact"/>
              <w:rPr>
                <w:rFonts w:ascii="宋体" w:hAnsi="宋体"/>
                <w:szCs w:val="21"/>
              </w:rPr>
            </w:pPr>
            <w:r>
              <w:rPr>
                <w:rFonts w:hint="eastAsia" w:ascii="宋体" w:hAnsi="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336079D7">
            <w:pPr>
              <w:snapToGrid w:val="0"/>
              <w:spacing w:line="380" w:lineRule="exact"/>
              <w:rPr>
                <w:rFonts w:ascii="宋体" w:hAnsi="宋体"/>
                <w:b/>
                <w:bCs/>
                <w:szCs w:val="21"/>
              </w:rPr>
            </w:pPr>
            <w:r>
              <w:rPr>
                <w:rFonts w:hint="eastAsia" w:ascii="仿宋_GB2312" w:eastAsia="仿宋_GB2312" w:cs="仿宋_GB2312"/>
                <w:b/>
                <w:bCs/>
                <w:kern w:val="0"/>
                <w:sz w:val="24"/>
                <w:lang w:val="zh-CN"/>
              </w:rPr>
              <w:sym w:font="Wingdings 2" w:char="0052"/>
            </w:r>
            <w:r>
              <w:rPr>
                <w:rFonts w:hint="eastAsia" w:ascii="宋体" w:hAnsi="宋体"/>
                <w:b/>
                <w:bCs/>
                <w:szCs w:val="21"/>
              </w:rPr>
              <w:t>不组织召开开标前答疑会</w:t>
            </w:r>
          </w:p>
          <w:p w14:paraId="172F05F9">
            <w:pPr>
              <w:snapToGrid w:val="0"/>
              <w:spacing w:line="380" w:lineRule="exact"/>
              <w:rPr>
                <w:rFonts w:ascii="宋体" w:hAnsi="宋体"/>
                <w:szCs w:val="21"/>
              </w:rPr>
            </w:pPr>
            <w:r>
              <w:rPr>
                <w:rFonts w:hint="eastAsia" w:ascii="宋体" w:hAnsi="宋体"/>
                <w:szCs w:val="21"/>
              </w:rPr>
              <w:t>□组织召开开标前答疑会</w:t>
            </w:r>
          </w:p>
          <w:p w14:paraId="0204E545">
            <w:pPr>
              <w:snapToGrid w:val="0"/>
              <w:spacing w:line="380" w:lineRule="exact"/>
              <w:rPr>
                <w:rFonts w:ascii="宋体" w:hAnsi="宋体"/>
                <w:szCs w:val="21"/>
                <w:u w:val="single"/>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390C6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right w:val="single" w:color="auto" w:sz="4" w:space="0"/>
            </w:tcBorders>
            <w:vAlign w:val="center"/>
          </w:tcPr>
          <w:p w14:paraId="6E1B5BB1">
            <w:pPr>
              <w:spacing w:line="380" w:lineRule="exact"/>
              <w:rPr>
                <w:rFonts w:ascii="宋体" w:hAnsi="宋体"/>
                <w:szCs w:val="21"/>
              </w:rPr>
            </w:pPr>
            <w:r>
              <w:rPr>
                <w:rFonts w:hint="eastAsia" w:ascii="宋体" w:hAnsi="宋体"/>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A997F7A">
            <w:pPr>
              <w:snapToGrid w:val="0"/>
              <w:spacing w:line="380" w:lineRule="exact"/>
              <w:jc w:val="left"/>
              <w:rPr>
                <w:rFonts w:ascii="宋体" w:hAnsi="宋体" w:cs="Courier New"/>
                <w:szCs w:val="21"/>
              </w:rPr>
            </w:pPr>
            <w:bookmarkStart w:id="10" w:name="_Hlk197516820"/>
            <w:r>
              <w:rPr>
                <w:rFonts w:hint="eastAsia" w:ascii="宋体" w:hAnsi="宋体" w:cs="Courier New"/>
                <w:szCs w:val="21"/>
              </w:rPr>
              <w:t>资格证明文件组成</w:t>
            </w:r>
            <w:bookmarkEnd w:id="10"/>
          </w:p>
        </w:tc>
        <w:tc>
          <w:tcPr>
            <w:tcW w:w="7297" w:type="dxa"/>
            <w:tcBorders>
              <w:top w:val="single" w:color="auto" w:sz="4" w:space="0"/>
              <w:left w:val="single" w:color="auto" w:sz="4" w:space="0"/>
              <w:bottom w:val="single" w:color="auto" w:sz="4" w:space="0"/>
              <w:right w:val="single" w:color="auto" w:sz="4" w:space="0"/>
            </w:tcBorders>
            <w:vAlign w:val="center"/>
          </w:tcPr>
          <w:p w14:paraId="5DBC2DA1">
            <w:pPr>
              <w:snapToGrid w:val="0"/>
              <w:spacing w:line="380" w:lineRule="exact"/>
              <w:jc w:val="left"/>
              <w:rPr>
                <w:rFonts w:ascii="宋体" w:hAnsi="宋体"/>
                <w:szCs w:val="21"/>
              </w:rPr>
            </w:pPr>
            <w:r>
              <w:rPr>
                <w:rFonts w:hint="eastAsia" w:ascii="宋体" w:hAnsi="宋体"/>
                <w:szCs w:val="21"/>
              </w:rPr>
              <w:t>1、投标人为法人或者其他组织的，提供营业执照等证明文件</w:t>
            </w:r>
            <w:r>
              <w:rPr>
                <w:rFonts w:hint="eastAsia" w:ascii="宋体" w:hAnsi="宋体" w:cs="宋体"/>
                <w:szCs w:val="21"/>
              </w:rPr>
              <w:t>（如营业执照或者事业单位法人证书或者</w:t>
            </w:r>
            <w:r>
              <w:rPr>
                <w:rStyle w:val="84"/>
                <w:szCs w:val="21"/>
              </w:rPr>
              <w:t>执业许可证</w:t>
            </w:r>
            <w:r>
              <w:rPr>
                <w:rFonts w:hint="eastAsia" w:ascii="宋体" w:hAnsi="宋体" w:cs="宋体"/>
                <w:szCs w:val="21"/>
              </w:rPr>
              <w:t>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172F702D">
            <w:pPr>
              <w:snapToGrid w:val="0"/>
              <w:spacing w:line="380" w:lineRule="exact"/>
              <w:jc w:val="left"/>
              <w:rPr>
                <w:rFonts w:ascii="宋体" w:hAnsi="宋体"/>
                <w:szCs w:val="21"/>
                <w:highlight w:val="none"/>
              </w:rPr>
            </w:pPr>
            <w:r>
              <w:rPr>
                <w:rFonts w:hint="eastAsia" w:ascii="宋体" w:hAnsi="宋体" w:cs="宋体"/>
                <w:szCs w:val="21"/>
              </w:rPr>
              <w:t>2、投标人依法缴纳税收的相关材料</w:t>
            </w:r>
            <w:r>
              <w:rPr>
                <w:rFonts w:ascii="宋体" w:hAnsi="宋体" w:cs="宋体"/>
                <w:szCs w:val="21"/>
                <w:highlight w:val="none"/>
              </w:rPr>
              <w:t>[</w:t>
            </w:r>
            <w:r>
              <w:rPr>
                <w:rFonts w:ascii="宋体" w:hAnsi="宋体" w:cs="宋体"/>
                <w:szCs w:val="21"/>
                <w:highlight w:val="none"/>
                <w:u w:val="single"/>
              </w:rPr>
              <w:t>2025</w:t>
            </w:r>
            <w:r>
              <w:rPr>
                <w:rFonts w:hint="eastAsia" w:ascii="宋体" w:hAnsi="宋体" w:cs="宋体"/>
                <w:szCs w:val="21"/>
                <w:highlight w:val="none"/>
              </w:rPr>
              <w:t>年</w:t>
            </w:r>
            <w:r>
              <w:rPr>
                <w:rFonts w:ascii="宋体" w:hAnsi="宋体" w:cs="宋体"/>
                <w:szCs w:val="21"/>
                <w:highlight w:val="none"/>
                <w:u w:val="single"/>
              </w:rPr>
              <w:t>2</w:t>
            </w:r>
            <w:r>
              <w:rPr>
                <w:rFonts w:hint="eastAsia" w:ascii="宋体" w:hAnsi="宋体" w:cs="宋体"/>
                <w:szCs w:val="21"/>
                <w:highlight w:val="none"/>
              </w:rPr>
              <w:t>月至</w:t>
            </w:r>
            <w:r>
              <w:rPr>
                <w:rFonts w:ascii="宋体" w:hAnsi="宋体" w:cs="宋体"/>
                <w:szCs w:val="21"/>
                <w:highlight w:val="none"/>
                <w:u w:val="single"/>
              </w:rPr>
              <w:t>2025</w:t>
            </w:r>
            <w:r>
              <w:rPr>
                <w:rFonts w:hint="eastAsia" w:ascii="宋体" w:hAnsi="宋体" w:cs="宋体"/>
                <w:szCs w:val="21"/>
                <w:highlight w:val="none"/>
              </w:rPr>
              <w:t>年</w:t>
            </w:r>
            <w:r>
              <w:rPr>
                <w:rFonts w:ascii="宋体" w:hAnsi="宋体" w:cs="宋体"/>
                <w:szCs w:val="21"/>
                <w:highlight w:val="none"/>
                <w:u w:val="single"/>
              </w:rPr>
              <w:t>7</w:t>
            </w:r>
            <w:r>
              <w:rPr>
                <w:rFonts w:hint="eastAsia" w:ascii="宋体" w:hAnsi="宋体" w:cs="宋体"/>
                <w:szCs w:val="21"/>
                <w:highlight w:val="none"/>
              </w:rPr>
              <w:t>月</w:t>
            </w:r>
            <w:r>
              <w:rPr>
                <w:rFonts w:ascii="宋体" w:hAnsi="宋体"/>
                <w:szCs w:val="21"/>
                <w:highlight w:val="none"/>
              </w:rPr>
              <w:t>]</w:t>
            </w:r>
            <w:r>
              <w:rPr>
                <w:rFonts w:hint="eastAsia" w:ascii="宋体" w:hAnsi="宋体"/>
                <w:szCs w:val="21"/>
                <w:highlight w:val="none"/>
              </w:rPr>
              <w:t>期间</w:t>
            </w:r>
            <w:r>
              <w:rPr>
                <w:rFonts w:hint="eastAsia" w:ascii="宋体" w:hAnsi="宋体" w:cs="宋体"/>
                <w:szCs w:val="21"/>
                <w:highlight w:val="none"/>
              </w:rPr>
              <w:t>任意1</w:t>
            </w:r>
            <w:r>
              <w:rPr>
                <w:rFonts w:hint="eastAsia" w:ascii="宋体" w:hAnsi="宋体" w:cs="宋体"/>
                <w:szCs w:val="21"/>
                <w:highlight w:val="none"/>
                <w:u w:val="single"/>
              </w:rPr>
              <w:t xml:space="preserve"> </w:t>
            </w:r>
            <w:r>
              <w:rPr>
                <w:rFonts w:hint="eastAsia" w:ascii="宋体" w:hAnsi="宋体" w:cs="宋体"/>
                <w:szCs w:val="21"/>
                <w:highlight w:val="none"/>
              </w:rPr>
              <w:t>个月的依法缴纳税收的凭据复印件；依</w:t>
            </w:r>
            <w:r>
              <w:rPr>
                <w:rFonts w:hint="eastAsia" w:ascii="宋体" w:hAnsi="宋体"/>
                <w:szCs w:val="21"/>
                <w:highlight w:val="none"/>
              </w:rPr>
              <w:t>法免税的投标人，必须提供相应文件证明其依法免税。</w:t>
            </w:r>
            <w:r>
              <w:rPr>
                <w:rFonts w:hint="eastAsia" w:ascii="宋体" w:hAnsi="宋体" w:cs="宋体"/>
                <w:szCs w:val="21"/>
                <w:highlight w:val="none"/>
              </w:rPr>
              <w:t>从取得营业执照时间起到投标文件提交截止时间为止不足要求月数的，只需提供从取得营业执照起的依法缴纳税收</w:t>
            </w:r>
            <w:r>
              <w:rPr>
                <w:rFonts w:hint="eastAsia" w:ascii="宋体" w:hAnsi="宋体"/>
                <w:szCs w:val="21"/>
                <w:highlight w:val="none"/>
              </w:rPr>
              <w:t>相应证明文件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11EF3D66">
            <w:pPr>
              <w:snapToGrid w:val="0"/>
              <w:spacing w:line="380" w:lineRule="exact"/>
              <w:jc w:val="left"/>
              <w:rPr>
                <w:rFonts w:ascii="宋体" w:hAnsi="宋体"/>
                <w:szCs w:val="21"/>
              </w:rPr>
            </w:pPr>
            <w:r>
              <w:rPr>
                <w:rFonts w:hint="eastAsia" w:ascii="宋体" w:hAnsi="宋体" w:cs="宋体"/>
                <w:szCs w:val="21"/>
                <w:highlight w:val="none"/>
              </w:rPr>
              <w:t>3、投标人依法缴纳社会保障资金的相关材料</w:t>
            </w:r>
            <w:r>
              <w:rPr>
                <w:rFonts w:ascii="宋体" w:hAnsi="宋体" w:cs="宋体"/>
                <w:szCs w:val="21"/>
                <w:highlight w:val="none"/>
              </w:rPr>
              <w:t>[</w:t>
            </w:r>
            <w:r>
              <w:rPr>
                <w:rFonts w:ascii="宋体" w:hAnsi="宋体" w:cs="宋体"/>
                <w:szCs w:val="21"/>
                <w:highlight w:val="none"/>
                <w:u w:val="single"/>
              </w:rPr>
              <w:t>2025</w:t>
            </w:r>
            <w:r>
              <w:rPr>
                <w:rFonts w:hint="eastAsia" w:ascii="宋体" w:hAnsi="宋体" w:cs="宋体"/>
                <w:szCs w:val="21"/>
                <w:highlight w:val="none"/>
              </w:rPr>
              <w:t>年</w:t>
            </w:r>
            <w:r>
              <w:rPr>
                <w:rFonts w:ascii="宋体" w:hAnsi="宋体" w:cs="宋体"/>
                <w:szCs w:val="21"/>
                <w:highlight w:val="none"/>
                <w:u w:val="single"/>
              </w:rPr>
              <w:t>2</w:t>
            </w:r>
            <w:r>
              <w:rPr>
                <w:rFonts w:hint="eastAsia" w:ascii="宋体" w:hAnsi="宋体" w:cs="宋体"/>
                <w:szCs w:val="21"/>
                <w:highlight w:val="none"/>
              </w:rPr>
              <w:t>月至</w:t>
            </w:r>
            <w:r>
              <w:rPr>
                <w:rFonts w:ascii="宋体" w:hAnsi="宋体" w:cs="宋体"/>
                <w:szCs w:val="21"/>
                <w:highlight w:val="none"/>
                <w:u w:val="single"/>
              </w:rPr>
              <w:t>2025</w:t>
            </w:r>
            <w:r>
              <w:rPr>
                <w:rFonts w:hint="eastAsia" w:ascii="宋体" w:hAnsi="宋体" w:cs="宋体"/>
                <w:szCs w:val="21"/>
                <w:highlight w:val="none"/>
              </w:rPr>
              <w:t>年</w:t>
            </w:r>
            <w:r>
              <w:rPr>
                <w:rFonts w:ascii="宋体" w:hAnsi="宋体" w:cs="宋体"/>
                <w:szCs w:val="21"/>
                <w:highlight w:val="none"/>
                <w:u w:val="single"/>
              </w:rPr>
              <w:t>7</w:t>
            </w:r>
            <w:r>
              <w:rPr>
                <w:rFonts w:hint="eastAsia" w:ascii="宋体" w:hAnsi="宋体" w:cs="宋体"/>
                <w:szCs w:val="21"/>
                <w:highlight w:val="none"/>
              </w:rPr>
              <w:t>月</w:t>
            </w:r>
            <w:r>
              <w:rPr>
                <w:rFonts w:ascii="宋体" w:hAnsi="宋体"/>
                <w:szCs w:val="21"/>
                <w:highlight w:val="none"/>
              </w:rPr>
              <w:t>]</w:t>
            </w:r>
            <w:r>
              <w:rPr>
                <w:rFonts w:hint="eastAsia" w:ascii="宋体" w:hAnsi="宋体"/>
                <w:szCs w:val="21"/>
                <w:highlight w:val="none"/>
              </w:rPr>
              <w:t>期间</w:t>
            </w:r>
            <w:r>
              <w:rPr>
                <w:rFonts w:hint="eastAsia" w:ascii="宋体" w:hAnsi="宋体" w:cs="宋体"/>
                <w:szCs w:val="21"/>
                <w:highlight w:val="none"/>
              </w:rPr>
              <w:t>任意1</w:t>
            </w:r>
            <w:r>
              <w:rPr>
                <w:rFonts w:hint="eastAsia" w:ascii="宋体" w:hAnsi="宋体" w:cs="宋体"/>
                <w:szCs w:val="21"/>
                <w:highlight w:val="none"/>
                <w:u w:val="single"/>
              </w:rPr>
              <w:t xml:space="preserve"> </w:t>
            </w:r>
            <w:r>
              <w:rPr>
                <w:rFonts w:hint="eastAsia" w:ascii="宋体" w:hAnsi="宋体" w:cs="宋体"/>
                <w:szCs w:val="21"/>
                <w:highlight w:val="none"/>
              </w:rPr>
              <w:t>个月的依法缴纳社会保障资金的缴费凭证（专用收据或者社会保险</w:t>
            </w:r>
            <w:r>
              <w:rPr>
                <w:rFonts w:hint="eastAsia" w:ascii="宋体" w:hAnsi="宋体" w:cs="宋体"/>
                <w:szCs w:val="21"/>
              </w:rPr>
              <w:t>缴纳清单）复印件；</w:t>
            </w:r>
            <w:r>
              <w:rPr>
                <w:rFonts w:hint="eastAsia" w:ascii="宋体" w:hAnsi="宋体"/>
                <w:szCs w:val="21"/>
              </w:rPr>
              <w:t>依法不需要缴纳社会保障资金的投标人，必须提供相应文件证明不需要缴纳社会保障资金。</w:t>
            </w:r>
            <w:r>
              <w:rPr>
                <w:rFonts w:hint="eastAsia" w:ascii="宋体" w:hAnsi="宋体" w:cs="宋体"/>
                <w:szCs w:val="21"/>
              </w:rPr>
              <w:t>从取得营业执照时间起到投标文件提交截止时间为止不足要求月数的只需提供从取得营业执照起的依法缴纳社会保障资金的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22133DBC">
            <w:pPr>
              <w:snapToGrid w:val="0"/>
              <w:spacing w:line="380" w:lineRule="exact"/>
              <w:jc w:val="left"/>
              <w:rPr>
                <w:rFonts w:ascii="宋体" w:hAnsi="宋体"/>
                <w:szCs w:val="21"/>
              </w:rPr>
            </w:pPr>
            <w:r>
              <w:rPr>
                <w:rFonts w:hint="eastAsia" w:ascii="宋体" w:hAnsi="宋体" w:cs="宋体"/>
                <w:szCs w:val="21"/>
              </w:rPr>
              <w:t>4、投标人财务状况报告：</w:t>
            </w:r>
            <w:r>
              <w:rPr>
                <w:rFonts w:hint="eastAsia" w:ascii="宋体" w:hAnsi="宋体"/>
                <w:szCs w:val="21"/>
              </w:rPr>
              <w:t>[</w:t>
            </w:r>
            <w:r>
              <w:rPr>
                <w:rFonts w:hint="eastAsia" w:ascii="宋体" w:hAnsi="宋体"/>
                <w:szCs w:val="21"/>
                <w:u w:val="single"/>
              </w:rPr>
              <w:t>2023年</w:t>
            </w:r>
            <w:r>
              <w:rPr>
                <w:rFonts w:hint="eastAsia" w:ascii="宋体" w:hAnsi="宋体"/>
                <w:szCs w:val="21"/>
              </w:rPr>
              <w:t>]或[</w:t>
            </w:r>
            <w:r>
              <w:rPr>
                <w:rFonts w:hint="eastAsia" w:ascii="宋体" w:hAnsi="宋体"/>
                <w:szCs w:val="21"/>
                <w:u w:val="single"/>
              </w:rPr>
              <w:t>202</w:t>
            </w:r>
            <w:r>
              <w:rPr>
                <w:rFonts w:ascii="宋体" w:hAnsi="宋体"/>
                <w:szCs w:val="21"/>
                <w:u w:val="single"/>
              </w:rPr>
              <w:t>4</w:t>
            </w:r>
            <w:r>
              <w:rPr>
                <w:rFonts w:hint="eastAsia" w:ascii="宋体" w:hAnsi="宋体"/>
                <w:szCs w:val="21"/>
                <w:u w:val="single"/>
              </w:rPr>
              <w:t>年</w:t>
            </w:r>
            <w:r>
              <w:rPr>
                <w:rFonts w:hint="eastAsia" w:ascii="宋体" w:hAnsi="宋体"/>
                <w:szCs w:val="21"/>
              </w:rPr>
              <w:t>]财务状况报告复印件投标人成立不满一年的应按提供截标之日上一个月的财务状况报告复印件。（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r>
              <w:rPr>
                <w:rFonts w:hint="eastAsia" w:ascii="宋体" w:hAnsi="宋体"/>
                <w:b/>
                <w:szCs w:val="21"/>
              </w:rPr>
              <w:t>必须提供，否则作无效投标处理</w:t>
            </w:r>
            <w:r>
              <w:rPr>
                <w:rFonts w:hint="eastAsia" w:ascii="宋体" w:hAnsi="宋体"/>
                <w:szCs w:val="21"/>
              </w:rPr>
              <w:t xml:space="preserve">） </w:t>
            </w:r>
          </w:p>
          <w:p w14:paraId="57341A4E">
            <w:pPr>
              <w:snapToGrid w:val="0"/>
              <w:spacing w:line="380" w:lineRule="exact"/>
              <w:jc w:val="left"/>
              <w:rPr>
                <w:rFonts w:ascii="宋体" w:hAnsi="宋体"/>
                <w:szCs w:val="21"/>
              </w:rPr>
            </w:pPr>
            <w:r>
              <w:rPr>
                <w:rFonts w:hint="eastAsia" w:ascii="宋体" w:hAnsi="宋体"/>
                <w:szCs w:val="21"/>
              </w:rPr>
              <w:t>5、投标资格声明（格式后附）；（</w:t>
            </w:r>
            <w:r>
              <w:rPr>
                <w:rFonts w:hint="eastAsia" w:ascii="宋体" w:hAnsi="宋体"/>
                <w:b/>
                <w:szCs w:val="21"/>
              </w:rPr>
              <w:t>必须提供，否则作无效投标处理</w:t>
            </w:r>
            <w:r>
              <w:rPr>
                <w:rFonts w:hint="eastAsia" w:ascii="宋体" w:hAnsi="宋体"/>
                <w:szCs w:val="21"/>
              </w:rPr>
              <w:t>）</w:t>
            </w:r>
          </w:p>
          <w:p w14:paraId="04E20758">
            <w:pPr>
              <w:snapToGrid w:val="0"/>
              <w:spacing w:line="380" w:lineRule="exact"/>
              <w:jc w:val="left"/>
              <w:rPr>
                <w:rFonts w:ascii="宋体" w:hAnsi="宋体"/>
                <w:szCs w:val="21"/>
              </w:rPr>
            </w:pPr>
            <w:r>
              <w:rPr>
                <w:rFonts w:hint="eastAsia" w:ascii="宋体" w:hAnsi="宋体"/>
                <w:szCs w:val="21"/>
              </w:rPr>
              <w:t>6、投标人直接控股、管理关系信息表（格式后附）；（</w:t>
            </w:r>
            <w:r>
              <w:rPr>
                <w:rFonts w:hint="eastAsia" w:ascii="宋体" w:hAnsi="宋体"/>
                <w:b/>
                <w:szCs w:val="21"/>
              </w:rPr>
              <w:t>必须提供，否则作无效投标处理</w:t>
            </w:r>
            <w:r>
              <w:rPr>
                <w:rFonts w:hint="eastAsia" w:ascii="宋体" w:hAnsi="宋体"/>
                <w:szCs w:val="21"/>
              </w:rPr>
              <w:t>）</w:t>
            </w:r>
          </w:p>
          <w:p w14:paraId="6E4068BF">
            <w:pPr>
              <w:snapToGrid w:val="0"/>
              <w:spacing w:line="380" w:lineRule="exact"/>
              <w:jc w:val="left"/>
              <w:rPr>
                <w:rFonts w:hint="eastAsia" w:ascii="宋体" w:hAnsi="宋体"/>
                <w:szCs w:val="21"/>
              </w:rPr>
            </w:pPr>
            <w:bookmarkStart w:id="11" w:name="_Hlk197516828"/>
            <w:r>
              <w:rPr>
                <w:rFonts w:hint="eastAsia" w:ascii="宋体" w:hAnsi="宋体"/>
                <w:szCs w:val="21"/>
              </w:rPr>
              <w:t xml:space="preserve">7、 </w:t>
            </w:r>
            <w:r>
              <w:rPr>
                <w:rFonts w:hint="eastAsia" w:ascii="宋体" w:hAnsi="宋体" w:cs="宋体"/>
                <w:szCs w:val="21"/>
              </w:rPr>
              <w:t>中小企业声明函或者残疾人福利性单位声明函或者投标人属于监狱企业的证明材料；</w:t>
            </w:r>
            <w:r>
              <w:rPr>
                <w:rFonts w:hint="eastAsia" w:ascii="宋体" w:hAnsi="宋体"/>
                <w:szCs w:val="21"/>
              </w:rPr>
              <w:t>（</w:t>
            </w:r>
            <w:r>
              <w:rPr>
                <w:rFonts w:hint="eastAsia" w:ascii="宋体" w:hAnsi="宋体"/>
                <w:b/>
                <w:bCs/>
                <w:szCs w:val="21"/>
              </w:rPr>
              <w:t>必须提供，否则作无效投标处理</w:t>
            </w:r>
            <w:r>
              <w:rPr>
                <w:rFonts w:hint="eastAsia" w:ascii="宋体" w:hAnsi="宋体"/>
                <w:szCs w:val="21"/>
              </w:rPr>
              <w:t>）</w:t>
            </w:r>
          </w:p>
          <w:p w14:paraId="406453A4">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szCs w:val="21"/>
                <w:lang w:val="en-US" w:eastAsia="zh-CN"/>
              </w:rPr>
              <w:t>8、</w:t>
            </w:r>
            <w:bookmarkStart w:id="85" w:name="_GoBack"/>
            <w:r>
              <w:rPr>
                <w:rFonts w:hint="eastAsia" w:ascii="宋体" w:hAnsi="宋体" w:cs="宋体"/>
                <w:color w:val="auto"/>
                <w:szCs w:val="21"/>
                <w:highlight w:val="none"/>
              </w:rPr>
              <w:t>本项目特定资格要求及特定条件的资格证明材料（具体内容详见公告，必须提供，否则作无效投标处理）； 除招标文件规定必须提供以外，投标人认为需要提供的其他证明材料。</w:t>
            </w:r>
            <w:bookmarkEnd w:id="11"/>
          </w:p>
          <w:bookmarkEnd w:id="85"/>
          <w:p w14:paraId="37FF66EA">
            <w:pPr>
              <w:snapToGrid w:val="0"/>
              <w:spacing w:line="380" w:lineRule="exact"/>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以上标明“必须提供”的材料属于复印件的，必须加盖投标人电子公章，否则</w:t>
            </w:r>
            <w:r>
              <w:rPr>
                <w:rFonts w:hint="eastAsia" w:ascii="宋体" w:hAnsi="宋体" w:cs="Courier New"/>
                <w:b/>
                <w:szCs w:val="21"/>
              </w:rPr>
              <w:t>作无效投标处理。</w:t>
            </w:r>
          </w:p>
          <w:p w14:paraId="5C1BFED7">
            <w:pPr>
              <w:snapToGrid w:val="0"/>
              <w:spacing w:line="380" w:lineRule="exact"/>
              <w:ind w:firstLine="422" w:firstLineChars="200"/>
              <w:jc w:val="left"/>
            </w:pPr>
            <w:r>
              <w:rPr>
                <w:rFonts w:hint="eastAsia" w:ascii="宋体" w:hAnsi="宋体" w:cs="Courier New"/>
                <w:b/>
                <w:szCs w:val="21"/>
              </w:rPr>
              <w:t>2.</w:t>
            </w:r>
            <w:r>
              <w:rPr>
                <w:rFonts w:hint="eastAsia" w:ascii="宋体" w:hAnsi="宋体"/>
                <w:b/>
                <w:bCs/>
                <w:szCs w:val="21"/>
              </w:rPr>
              <w:t>投标资格声明必须在规定签章处加盖投标人电子公章，否则作无效投标处理。</w:t>
            </w:r>
          </w:p>
        </w:tc>
      </w:tr>
      <w:tr w14:paraId="388CC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right w:val="single" w:color="auto" w:sz="4" w:space="0"/>
            </w:tcBorders>
            <w:vAlign w:val="center"/>
          </w:tcPr>
          <w:p w14:paraId="2B6B3B82">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BD6B00F">
            <w:pPr>
              <w:snapToGrid w:val="0"/>
              <w:spacing w:line="380" w:lineRule="exact"/>
              <w:jc w:val="left"/>
              <w:rPr>
                <w:rFonts w:ascii="宋体" w:hAnsi="宋体" w:cs="Courier New"/>
                <w:szCs w:val="21"/>
              </w:rPr>
            </w:pPr>
            <w:r>
              <w:rPr>
                <w:rFonts w:hint="eastAsia" w:ascii="宋体" w:hAnsi="宋体" w:cs="Courier New"/>
                <w:szCs w:val="21"/>
              </w:rPr>
              <w:t>商务文件组成</w:t>
            </w:r>
          </w:p>
          <w:p w14:paraId="062D1462">
            <w:pPr>
              <w:spacing w:line="380" w:lineRule="exact"/>
              <w:rPr>
                <w:rFonts w:ascii="宋体" w:hAnsi="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A739A6B">
            <w:pPr>
              <w:snapToGrid w:val="0"/>
              <w:spacing w:line="38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必须提供，否则作无效投标处理</w:t>
            </w:r>
            <w:r>
              <w:rPr>
                <w:rFonts w:hint="eastAsia" w:ascii="宋体" w:hAnsi="宋体"/>
                <w:szCs w:val="21"/>
              </w:rPr>
              <w:t>）</w:t>
            </w:r>
          </w:p>
          <w:p w14:paraId="0FF7B1CC">
            <w:pPr>
              <w:snapToGrid w:val="0"/>
              <w:spacing w:line="380" w:lineRule="exact"/>
              <w:jc w:val="left"/>
              <w:rPr>
                <w:rFonts w:ascii="宋体" w:hAnsi="宋体"/>
                <w:szCs w:val="21"/>
              </w:rPr>
            </w:pPr>
            <w:r>
              <w:rPr>
                <w:rFonts w:hint="eastAsia" w:ascii="宋体" w:hAnsi="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2C6C980E">
            <w:pPr>
              <w:snapToGrid w:val="0"/>
              <w:spacing w:line="380" w:lineRule="exact"/>
              <w:jc w:val="left"/>
              <w:rPr>
                <w:rFonts w:ascii="宋体" w:hAnsi="宋体"/>
                <w:szCs w:val="21"/>
              </w:rPr>
            </w:pPr>
            <w:r>
              <w:rPr>
                <w:rFonts w:hint="eastAsia" w:ascii="宋体" w:hAnsi="宋体"/>
                <w:szCs w:val="21"/>
              </w:rPr>
              <w:t>3、法定代表人授权委托书及委托代理人有效身份证正反面复印件（格式后附）；（</w:t>
            </w:r>
            <w:r>
              <w:rPr>
                <w:rFonts w:hint="eastAsia" w:ascii="宋体" w:hAnsi="宋体"/>
                <w:b/>
                <w:szCs w:val="21"/>
              </w:rPr>
              <w:t>委托时必须提供，否则作无效投标处理</w:t>
            </w:r>
            <w:r>
              <w:rPr>
                <w:rFonts w:hint="eastAsia" w:ascii="宋体" w:hAnsi="宋体"/>
                <w:szCs w:val="21"/>
              </w:rPr>
              <w:t>）</w:t>
            </w:r>
          </w:p>
          <w:p w14:paraId="5D122CB9">
            <w:pPr>
              <w:snapToGrid w:val="0"/>
              <w:spacing w:line="380" w:lineRule="exact"/>
              <w:jc w:val="left"/>
              <w:rPr>
                <w:rFonts w:ascii="宋体" w:hAnsi="宋体"/>
                <w:szCs w:val="21"/>
              </w:rPr>
            </w:pPr>
            <w:r>
              <w:rPr>
                <w:rFonts w:hint="eastAsia" w:ascii="宋体" w:hAnsi="宋体"/>
                <w:szCs w:val="21"/>
              </w:rPr>
              <w:t>4、商务条款偏离表（格式后附）；（</w:t>
            </w:r>
            <w:r>
              <w:rPr>
                <w:rFonts w:hint="eastAsia" w:ascii="宋体" w:hAnsi="宋体"/>
                <w:b/>
                <w:szCs w:val="21"/>
              </w:rPr>
              <w:t>必须提供，否则作无效投标处理</w:t>
            </w:r>
            <w:r>
              <w:rPr>
                <w:rFonts w:hint="eastAsia" w:ascii="宋体" w:hAnsi="宋体"/>
                <w:szCs w:val="21"/>
              </w:rPr>
              <w:t>）</w:t>
            </w:r>
          </w:p>
          <w:p w14:paraId="1D4A94AB">
            <w:pPr>
              <w:snapToGrid w:val="0"/>
              <w:spacing w:line="380" w:lineRule="exact"/>
              <w:jc w:val="left"/>
              <w:rPr>
                <w:rFonts w:ascii="宋体" w:hAnsi="宋体"/>
                <w:szCs w:val="21"/>
              </w:rPr>
            </w:pPr>
            <w:r>
              <w:rPr>
                <w:rFonts w:hint="eastAsia" w:ascii="宋体" w:hAnsi="宋体"/>
                <w:szCs w:val="21"/>
              </w:rPr>
              <w:t>5、投标人情况介绍（格式自拟）；</w:t>
            </w:r>
          </w:p>
          <w:p w14:paraId="51362755">
            <w:pPr>
              <w:snapToGrid w:val="0"/>
              <w:spacing w:line="380" w:lineRule="exact"/>
              <w:jc w:val="left"/>
              <w:rPr>
                <w:rFonts w:ascii="宋体" w:hAnsi="宋体"/>
                <w:szCs w:val="21"/>
              </w:rPr>
            </w:pPr>
            <w:r>
              <w:rPr>
                <w:rFonts w:hint="eastAsia" w:ascii="宋体" w:hAnsi="宋体"/>
                <w:szCs w:val="21"/>
              </w:rPr>
              <w:t>6、投标人类似业绩的证明文件（如有）；</w:t>
            </w:r>
          </w:p>
          <w:p w14:paraId="258FBF19">
            <w:pPr>
              <w:snapToGrid w:val="0"/>
              <w:spacing w:line="380" w:lineRule="exact"/>
              <w:jc w:val="left"/>
              <w:rPr>
                <w:rFonts w:ascii="宋体" w:hAnsi="宋体"/>
                <w:szCs w:val="21"/>
              </w:rPr>
            </w:pPr>
            <w:r>
              <w:rPr>
                <w:rFonts w:hint="eastAsia" w:ascii="宋体" w:hAnsi="宋体"/>
                <w:szCs w:val="21"/>
              </w:rPr>
              <w:t>7、除招标文件规定必须提供以外，投标人认为需要提供的其他证明材料（格式自拟）。（投标人根据“第二章 采购需求”及“第四章 评标方法及评标标准”提供有关证明材料）。</w:t>
            </w:r>
          </w:p>
          <w:p w14:paraId="16A2E60B">
            <w:pPr>
              <w:snapToGrid w:val="0"/>
              <w:spacing w:line="380" w:lineRule="exact"/>
              <w:jc w:val="left"/>
              <w:rPr>
                <w:rFonts w:ascii="宋体" w:hAnsi="宋体"/>
                <w:b/>
                <w:bCs/>
                <w:szCs w:val="21"/>
              </w:rPr>
            </w:pPr>
            <w:r>
              <w:rPr>
                <w:rFonts w:hint="eastAsia" w:ascii="宋体" w:hAnsi="宋体"/>
                <w:b/>
                <w:bCs/>
                <w:szCs w:val="21"/>
              </w:rPr>
              <w:t>注：1.法定代表人授权委托书必须由法定代表人及委托代理人签字，并加盖投标人电子公章，否则作无效投标处理。</w:t>
            </w:r>
          </w:p>
          <w:p w14:paraId="0260042C">
            <w:pPr>
              <w:snapToGrid w:val="0"/>
              <w:spacing w:line="380" w:lineRule="exact"/>
              <w:ind w:firstLine="422" w:firstLineChars="200"/>
              <w:jc w:val="left"/>
              <w:rPr>
                <w:rFonts w:ascii="宋体" w:hAnsi="宋体" w:cs="Courier New"/>
                <w:b/>
                <w:szCs w:val="21"/>
              </w:rPr>
            </w:pPr>
            <w:r>
              <w:rPr>
                <w:rFonts w:hint="eastAsia" w:ascii="宋体" w:hAnsi="宋体"/>
                <w:b/>
                <w:bCs/>
                <w:szCs w:val="21"/>
              </w:rPr>
              <w:t>2.</w:t>
            </w:r>
            <w:r>
              <w:rPr>
                <w:rFonts w:hint="eastAsia" w:ascii="宋体" w:hAnsi="宋体"/>
                <w:szCs w:val="21"/>
              </w:rPr>
              <w:t xml:space="preserve"> </w:t>
            </w:r>
            <w:r>
              <w:rPr>
                <w:rFonts w:hint="eastAsia" w:ascii="宋体" w:hAnsi="宋体"/>
                <w:b/>
                <w:bCs/>
                <w:szCs w:val="21"/>
              </w:rPr>
              <w:t>以上标明“必须提供”的材料属于复印件的，必须加盖投标人电子公章，否则</w:t>
            </w:r>
            <w:r>
              <w:rPr>
                <w:rFonts w:hint="eastAsia" w:ascii="宋体" w:hAnsi="宋体" w:cs="Courier New"/>
                <w:b/>
                <w:szCs w:val="21"/>
              </w:rPr>
              <w:t>作无效投标处理</w:t>
            </w:r>
            <w:r>
              <w:rPr>
                <w:rFonts w:hint="eastAsia" w:ascii="宋体" w:hAnsi="宋体"/>
                <w:b/>
                <w:bCs/>
                <w:szCs w:val="21"/>
              </w:rPr>
              <w:t>。</w:t>
            </w:r>
          </w:p>
        </w:tc>
      </w:tr>
      <w:tr w14:paraId="644DB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left w:val="single" w:color="auto" w:sz="4" w:space="0"/>
              <w:right w:val="single" w:color="auto" w:sz="4" w:space="0"/>
            </w:tcBorders>
            <w:vAlign w:val="center"/>
          </w:tcPr>
          <w:p w14:paraId="0CA50C02">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2CA5DA1">
            <w:pPr>
              <w:snapToGrid w:val="0"/>
              <w:spacing w:line="380" w:lineRule="exact"/>
              <w:jc w:val="left"/>
              <w:rPr>
                <w:rFonts w:ascii="宋体" w:hAnsi="宋体" w:cs="Courier New"/>
                <w:szCs w:val="21"/>
              </w:rPr>
            </w:pPr>
            <w:r>
              <w:rPr>
                <w:rFonts w:hint="eastAsia" w:ascii="宋体" w:hAnsi="宋体" w:cs="Courier New"/>
                <w:szCs w:val="21"/>
              </w:rPr>
              <w:t>技术文件组成</w:t>
            </w:r>
          </w:p>
          <w:p w14:paraId="1876A61C">
            <w:pPr>
              <w:spacing w:line="380" w:lineRule="exact"/>
              <w:rPr>
                <w:rFonts w:ascii="宋体" w:hAnsi="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1ACF31A1">
            <w:pPr>
              <w:snapToGrid w:val="0"/>
              <w:spacing w:line="380" w:lineRule="exact"/>
              <w:jc w:val="left"/>
              <w:rPr>
                <w:rFonts w:ascii="宋体" w:hAnsi="宋体"/>
                <w:szCs w:val="21"/>
              </w:rPr>
            </w:pPr>
            <w:r>
              <w:rPr>
                <w:rFonts w:ascii="宋体" w:hAnsi="宋体"/>
                <w:szCs w:val="21"/>
              </w:rPr>
              <w:t>1</w:t>
            </w:r>
            <w:r>
              <w:rPr>
                <w:rFonts w:hint="eastAsia" w:ascii="宋体" w:hAnsi="宋体"/>
                <w:szCs w:val="21"/>
              </w:rPr>
              <w:t>.服务需求、技术需求偏离表；（</w:t>
            </w:r>
            <w:r>
              <w:rPr>
                <w:rFonts w:hint="eastAsia" w:ascii="宋体" w:hAnsi="宋体"/>
                <w:b/>
                <w:szCs w:val="21"/>
              </w:rPr>
              <w:t>必须提供，否则作无效投标处理</w:t>
            </w:r>
            <w:r>
              <w:rPr>
                <w:rFonts w:hint="eastAsia" w:ascii="宋体" w:hAnsi="宋体"/>
                <w:szCs w:val="21"/>
              </w:rPr>
              <w:t>）</w:t>
            </w:r>
          </w:p>
          <w:p w14:paraId="19AF9C79">
            <w:pPr>
              <w:snapToGrid w:val="0"/>
              <w:spacing w:line="380" w:lineRule="exact"/>
              <w:jc w:val="left"/>
              <w:rPr>
                <w:rFonts w:ascii="宋体" w:hAnsi="宋体"/>
                <w:szCs w:val="21"/>
              </w:rPr>
            </w:pPr>
            <w:r>
              <w:rPr>
                <w:rFonts w:ascii="宋体" w:hAnsi="宋体"/>
                <w:szCs w:val="21"/>
              </w:rPr>
              <w:t>2</w:t>
            </w:r>
            <w:r>
              <w:rPr>
                <w:rFonts w:hint="eastAsia" w:ascii="宋体" w:hAnsi="宋体"/>
                <w:szCs w:val="21"/>
              </w:rPr>
              <w:t>.组织服务方案；</w:t>
            </w:r>
          </w:p>
          <w:p w14:paraId="01127D2B">
            <w:pPr>
              <w:snapToGrid w:val="0"/>
              <w:spacing w:line="380" w:lineRule="exact"/>
              <w:jc w:val="left"/>
              <w:rPr>
                <w:rFonts w:ascii="宋体" w:hAnsi="宋体"/>
                <w:szCs w:val="21"/>
              </w:rPr>
            </w:pPr>
            <w:r>
              <w:rPr>
                <w:rFonts w:hint="eastAsia" w:ascii="宋体" w:hAnsi="宋体"/>
                <w:szCs w:val="21"/>
              </w:rPr>
              <w:t>3.</w:t>
            </w:r>
            <w:r>
              <w:rPr>
                <w:rFonts w:hint="eastAsia" w:ascii="宋体" w:hAnsi="宋体"/>
                <w:szCs w:val="21"/>
                <w:highlight w:val="none"/>
              </w:rPr>
              <w:t>运维服务承诺；</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3D58785E">
            <w:pPr>
              <w:snapToGrid w:val="0"/>
              <w:spacing w:line="380" w:lineRule="exact"/>
              <w:jc w:val="left"/>
              <w:rPr>
                <w:rFonts w:ascii="宋体" w:hAnsi="宋体"/>
                <w:szCs w:val="21"/>
              </w:rPr>
            </w:pPr>
            <w:r>
              <w:rPr>
                <w:rFonts w:hint="eastAsia" w:ascii="宋体" w:hAnsi="宋体"/>
                <w:szCs w:val="21"/>
              </w:rPr>
              <w:t>4.项目实施人员一览表；</w:t>
            </w:r>
          </w:p>
          <w:p w14:paraId="060E8C43">
            <w:pPr>
              <w:snapToGrid w:val="0"/>
              <w:spacing w:line="380" w:lineRule="exact"/>
              <w:jc w:val="left"/>
              <w:rPr>
                <w:rFonts w:ascii="宋体" w:hAnsi="宋体"/>
                <w:szCs w:val="21"/>
              </w:rPr>
            </w:pPr>
            <w:r>
              <w:rPr>
                <w:rFonts w:hint="eastAsia" w:ascii="宋体" w:hAnsi="宋体"/>
                <w:szCs w:val="21"/>
              </w:rPr>
              <w:t>5.投标人对本项目的合理化建议和改进措施；</w:t>
            </w:r>
          </w:p>
          <w:p w14:paraId="7727AAAC">
            <w:pPr>
              <w:snapToGrid w:val="0"/>
              <w:spacing w:line="380" w:lineRule="exact"/>
              <w:jc w:val="left"/>
              <w:rPr>
                <w:rFonts w:ascii="宋体" w:hAnsi="宋体"/>
                <w:bCs/>
                <w:szCs w:val="21"/>
              </w:rPr>
            </w:pPr>
            <w:r>
              <w:rPr>
                <w:rFonts w:hint="eastAsia" w:ascii="宋体" w:hAnsi="宋体"/>
                <w:szCs w:val="21"/>
              </w:rPr>
              <w:t>6.除招标文件规定必须提供以外，投标人需要说明的其他文件和说明。（投标人根据“第二章 采购需求”及“第四章 评标方法及评标标准”提供有关证明材料）。</w:t>
            </w:r>
          </w:p>
          <w:p w14:paraId="47CB7B80">
            <w:pPr>
              <w:snapToGrid w:val="0"/>
              <w:spacing w:line="380" w:lineRule="exact"/>
              <w:jc w:val="left"/>
              <w:rPr>
                <w:rFonts w:ascii="宋体" w:hAnsi="宋体"/>
                <w:b/>
                <w:bCs/>
                <w:szCs w:val="21"/>
              </w:rPr>
            </w:pPr>
            <w:r>
              <w:rPr>
                <w:rFonts w:hint="eastAsia" w:ascii="宋体" w:hAnsi="宋体"/>
                <w:b/>
                <w:bCs/>
                <w:szCs w:val="21"/>
              </w:rPr>
              <w:t>注：以上标明“必须提供”的材料属于复印件的，必须加盖投标人电子公章，否则</w:t>
            </w:r>
            <w:r>
              <w:rPr>
                <w:rFonts w:hint="eastAsia" w:ascii="宋体" w:hAnsi="宋体" w:cs="Courier New"/>
                <w:b/>
                <w:szCs w:val="21"/>
              </w:rPr>
              <w:t>作无效投标处理</w:t>
            </w:r>
            <w:r>
              <w:rPr>
                <w:rFonts w:hint="eastAsia" w:ascii="宋体" w:hAnsi="宋体"/>
                <w:b/>
                <w:bCs/>
                <w:szCs w:val="21"/>
              </w:rPr>
              <w:t>。</w:t>
            </w:r>
          </w:p>
        </w:tc>
      </w:tr>
      <w:tr w14:paraId="30C1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1376E22E">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2CFAD3E">
            <w:pPr>
              <w:snapToGrid w:val="0"/>
              <w:spacing w:line="380" w:lineRule="exact"/>
              <w:jc w:val="left"/>
              <w:rPr>
                <w:rFonts w:ascii="宋体" w:hAnsi="宋体" w:cs="Courier New"/>
                <w:szCs w:val="21"/>
              </w:rPr>
            </w:pPr>
            <w:r>
              <w:rPr>
                <w:rFonts w:hint="eastAsia" w:ascii="宋体" w:hAnsi="宋体" w:cs="Courier New"/>
                <w:szCs w:val="21"/>
              </w:rPr>
              <w:t>报价文件</w:t>
            </w:r>
            <w:r>
              <w:rPr>
                <w:rFonts w:hint="eastAsia" w:ascii="宋体" w:hAnsi="宋体"/>
                <w:szCs w:val="21"/>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0435F5A6">
            <w:pPr>
              <w:tabs>
                <w:tab w:val="left" w:pos="459"/>
              </w:tabs>
              <w:snapToGrid w:val="0"/>
              <w:spacing w:line="38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（必须提供，否则作无效投标处理）</w:t>
            </w:r>
          </w:p>
          <w:p w14:paraId="251D97C8">
            <w:pPr>
              <w:tabs>
                <w:tab w:val="left" w:pos="459"/>
              </w:tabs>
              <w:snapToGrid w:val="0"/>
              <w:spacing w:line="380" w:lineRule="exact"/>
              <w:jc w:val="left"/>
              <w:rPr>
                <w:rFonts w:ascii="宋体" w:hAnsi="宋体"/>
                <w:szCs w:val="21"/>
              </w:rPr>
            </w:pPr>
            <w:r>
              <w:rPr>
                <w:rFonts w:hint="eastAsia" w:ascii="宋体" w:hAnsi="宋体"/>
                <w:szCs w:val="21"/>
              </w:rPr>
              <w:t>2、开标一览表（报价表）；（</w:t>
            </w:r>
            <w:r>
              <w:rPr>
                <w:rFonts w:hint="eastAsia" w:ascii="宋体" w:hAnsi="宋体"/>
                <w:b/>
                <w:szCs w:val="21"/>
              </w:rPr>
              <w:t>必须提供，否则作无效投标处理</w:t>
            </w:r>
            <w:r>
              <w:rPr>
                <w:rFonts w:hint="eastAsia" w:ascii="宋体" w:hAnsi="宋体"/>
                <w:szCs w:val="21"/>
              </w:rPr>
              <w:t>）</w:t>
            </w:r>
          </w:p>
          <w:p w14:paraId="7B548927">
            <w:pPr>
              <w:tabs>
                <w:tab w:val="left" w:pos="459"/>
              </w:tabs>
              <w:snapToGrid w:val="0"/>
              <w:spacing w:line="380" w:lineRule="exact"/>
              <w:jc w:val="left"/>
              <w:rPr>
                <w:rFonts w:ascii="宋体" w:hAnsi="宋体"/>
                <w:szCs w:val="21"/>
              </w:rPr>
            </w:pPr>
            <w:r>
              <w:rPr>
                <w:rFonts w:hint="eastAsia" w:ascii="宋体" w:hAnsi="宋体"/>
                <w:szCs w:val="21"/>
              </w:rPr>
              <w:t>3、投标人针对报价需要说明的其他文件和说明（格式自拟）。</w:t>
            </w:r>
          </w:p>
          <w:p w14:paraId="751E9187">
            <w:pPr>
              <w:snapToGrid w:val="0"/>
              <w:spacing w:line="380" w:lineRule="exact"/>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注：投标函、开标一览表必须由法定代表人或者委托代理人在规定签章处逐一签字并加盖投标人电子公章，否则</w:t>
            </w:r>
            <w:r>
              <w:rPr>
                <w:rFonts w:hint="eastAsia" w:ascii="宋体" w:hAnsi="宋体" w:cs="Courier New"/>
                <w:b/>
                <w:szCs w:val="21"/>
              </w:rPr>
              <w:t>作无效投标处理</w:t>
            </w:r>
            <w:r>
              <w:rPr>
                <w:rFonts w:hint="eastAsia" w:ascii="宋体" w:hAnsi="宋体"/>
                <w:b/>
                <w:bCs/>
                <w:szCs w:val="21"/>
              </w:rPr>
              <w:t>。</w:t>
            </w:r>
          </w:p>
        </w:tc>
      </w:tr>
      <w:tr w14:paraId="36A74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A7BC4B0">
            <w:pPr>
              <w:spacing w:line="380" w:lineRule="exact"/>
              <w:rPr>
                <w:rFonts w:ascii="宋体" w:hAnsi="宋体"/>
                <w:szCs w:val="21"/>
              </w:rPr>
            </w:pPr>
            <w:r>
              <w:rPr>
                <w:rFonts w:hint="eastAsia" w:ascii="宋体" w:hAnsi="宋体"/>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935502F">
            <w:pPr>
              <w:spacing w:line="380" w:lineRule="exact"/>
              <w:rPr>
                <w:rFonts w:ascii="宋体" w:hAnsi="宋体"/>
                <w:szCs w:val="21"/>
              </w:rPr>
            </w:pPr>
            <w:r>
              <w:rPr>
                <w:rFonts w:hint="eastAsia" w:ascii="宋体" w:hAnsi="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2D51D00D">
            <w:pPr>
              <w:snapToGrid w:val="0"/>
              <w:spacing w:line="380" w:lineRule="exact"/>
              <w:rPr>
                <w:rFonts w:ascii="宋体" w:hAnsi="宋体"/>
                <w:b/>
                <w:szCs w:val="21"/>
              </w:rPr>
            </w:pPr>
            <w:r>
              <w:rPr>
                <w:rFonts w:hint="eastAsia" w:ascii="宋体" w:hAnsi="宋体"/>
                <w:szCs w:val="21"/>
              </w:rPr>
              <w:t>投标报价是履行合同的最终价格。</w:t>
            </w:r>
          </w:p>
        </w:tc>
      </w:tr>
      <w:tr w14:paraId="3E9AF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A411865">
            <w:pPr>
              <w:spacing w:line="380" w:lineRule="exact"/>
              <w:rPr>
                <w:rFonts w:ascii="宋体" w:hAnsi="宋体"/>
                <w:szCs w:val="21"/>
              </w:rPr>
            </w:pPr>
            <w:r>
              <w:rPr>
                <w:rFonts w:hint="eastAsia" w:ascii="宋体" w:hAnsi="宋体"/>
                <w:szCs w:val="21"/>
              </w:rPr>
              <w:t>17.</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3E51B069">
            <w:pPr>
              <w:spacing w:line="380" w:lineRule="exact"/>
              <w:rPr>
                <w:rFonts w:ascii="宋体" w:hAnsi="宋体"/>
                <w:szCs w:val="21"/>
              </w:rPr>
            </w:pPr>
            <w:r>
              <w:rPr>
                <w:rFonts w:hint="eastAsia" w:ascii="宋体" w:hAnsi="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5EE97E30">
            <w:pPr>
              <w:snapToGrid w:val="0"/>
              <w:spacing w:line="380" w:lineRule="exact"/>
              <w:rPr>
                <w:rFonts w:ascii="宋体" w:hAnsi="宋体"/>
                <w:szCs w:val="21"/>
              </w:rPr>
            </w:pPr>
            <w:r>
              <w:rPr>
                <w:rFonts w:hint="eastAsia" w:ascii="宋体" w:hAnsi="宋体"/>
                <w:szCs w:val="21"/>
              </w:rPr>
              <w:t>自投标截止之日起</w:t>
            </w:r>
            <w:r>
              <w:rPr>
                <w:rFonts w:ascii="宋体" w:hAnsi="宋体"/>
                <w:szCs w:val="21"/>
                <w:u w:val="single"/>
              </w:rPr>
              <w:t xml:space="preserve"> 90 </w:t>
            </w:r>
            <w:r>
              <w:rPr>
                <w:rFonts w:hint="eastAsia" w:ascii="宋体" w:hAnsi="宋体"/>
                <w:szCs w:val="21"/>
              </w:rPr>
              <w:t>日。</w:t>
            </w:r>
          </w:p>
        </w:tc>
      </w:tr>
      <w:tr w14:paraId="5DAE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982C71A">
            <w:pPr>
              <w:spacing w:line="380" w:lineRule="exact"/>
              <w:rPr>
                <w:rFonts w:ascii="宋体" w:hAnsi="宋体"/>
                <w:szCs w:val="21"/>
              </w:rPr>
            </w:pPr>
            <w:r>
              <w:rPr>
                <w:rFonts w:hint="eastAsia" w:ascii="宋体" w:hAnsi="宋体"/>
                <w:szCs w:val="21"/>
              </w:rPr>
              <w:t>18</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091D2470">
            <w:pPr>
              <w:spacing w:line="380" w:lineRule="exact"/>
              <w:rPr>
                <w:rFonts w:ascii="宋体" w:hAnsi="宋体"/>
                <w:szCs w:val="21"/>
              </w:rPr>
            </w:pPr>
            <w:r>
              <w:rPr>
                <w:rFonts w:hint="eastAsia" w:ascii="宋体" w:hAnsi="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E0B970F">
            <w:pPr>
              <w:autoSpaceDE w:val="0"/>
              <w:autoSpaceDN w:val="0"/>
              <w:snapToGrid w:val="0"/>
              <w:spacing w:line="380" w:lineRule="exact"/>
              <w:textAlignment w:val="bottom"/>
              <w:rPr>
                <w:rFonts w:ascii="宋体" w:hAnsi="宋体"/>
                <w:szCs w:val="21"/>
              </w:rPr>
            </w:pPr>
            <w:r>
              <w:rPr>
                <w:rFonts w:hint="eastAsia" w:ascii="宋体" w:hAnsi="宋体"/>
                <w:szCs w:val="21"/>
              </w:rPr>
              <w:t>本项目不收取投标保证金。</w:t>
            </w:r>
          </w:p>
        </w:tc>
      </w:tr>
      <w:tr w14:paraId="773B4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8FBCDCB">
            <w:pPr>
              <w:spacing w:line="380" w:lineRule="exact"/>
              <w:rPr>
                <w:rFonts w:ascii="宋体" w:hAnsi="宋体"/>
                <w:szCs w:val="21"/>
              </w:rPr>
            </w:pPr>
            <w:r>
              <w:rPr>
                <w:rFonts w:hint="eastAsia" w:ascii="宋体" w:hAnsi="宋体"/>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0F12AF14">
            <w:pPr>
              <w:spacing w:line="380" w:lineRule="exact"/>
              <w:rPr>
                <w:rFonts w:ascii="宋体" w:hAnsi="宋体"/>
                <w:szCs w:val="21"/>
              </w:rPr>
            </w:pPr>
            <w:r>
              <w:rPr>
                <w:rFonts w:hint="eastAsia" w:ascii="宋体" w:hAnsi="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AD34CEF">
            <w:pPr>
              <w:spacing w:line="360" w:lineRule="auto"/>
              <w:ind w:firstLine="420" w:firstLineChars="200"/>
              <w:rPr>
                <w:rFonts w:ascii="宋体" w:hAnsi="宋体"/>
                <w:b/>
                <w:szCs w:val="21"/>
                <w:u w:val="single"/>
              </w:rPr>
            </w:pPr>
            <w:r>
              <w:rPr>
                <w:rFonts w:hint="eastAsia" w:hAnsi="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b/>
                <w:szCs w:val="21"/>
                <w:u w:val="single"/>
              </w:rPr>
              <w:t>电子版投标文件制作方式见招标公告附件。</w:t>
            </w:r>
          </w:p>
        </w:tc>
      </w:tr>
      <w:tr w14:paraId="53EE8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395D4A8F">
            <w:pPr>
              <w:spacing w:line="380" w:lineRule="exact"/>
              <w:rPr>
                <w:rFonts w:ascii="宋体" w:hAnsi="宋体"/>
                <w:szCs w:val="21"/>
              </w:rPr>
            </w:pPr>
            <w:r>
              <w:rPr>
                <w:rFonts w:hint="eastAsia" w:ascii="宋体" w:hAnsi="宋体"/>
                <w:szCs w:val="21"/>
              </w:rPr>
              <w:t>2</w:t>
            </w:r>
            <w:r>
              <w:rPr>
                <w:rFonts w:ascii="宋体" w:hAnsi="宋体"/>
                <w:szCs w:val="21"/>
              </w:rPr>
              <w:t>0</w:t>
            </w:r>
          </w:p>
        </w:tc>
        <w:tc>
          <w:tcPr>
            <w:tcW w:w="2268" w:type="dxa"/>
            <w:tcBorders>
              <w:top w:val="single" w:color="auto" w:sz="4" w:space="0"/>
              <w:left w:val="single" w:color="auto" w:sz="4" w:space="0"/>
              <w:bottom w:val="single" w:color="auto" w:sz="4" w:space="0"/>
              <w:right w:val="single" w:color="auto" w:sz="4" w:space="0"/>
            </w:tcBorders>
            <w:vAlign w:val="center"/>
          </w:tcPr>
          <w:p w14:paraId="4B021BDA">
            <w:pPr>
              <w:spacing w:line="380" w:lineRule="exact"/>
              <w:rPr>
                <w:rFonts w:ascii="宋体" w:hAnsi="宋体"/>
                <w:szCs w:val="21"/>
              </w:rPr>
            </w:pPr>
            <w:r>
              <w:rPr>
                <w:rFonts w:hint="eastAsia" w:ascii="宋体" w:hAnsi="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AF3541C">
            <w:pPr>
              <w:autoSpaceDE w:val="0"/>
              <w:autoSpaceDN w:val="0"/>
              <w:snapToGrid w:val="0"/>
              <w:spacing w:line="380" w:lineRule="exact"/>
              <w:textAlignment w:val="bottom"/>
              <w:rPr>
                <w:rFonts w:ascii="宋体" w:hAnsi="宋体"/>
                <w:szCs w:val="21"/>
              </w:rPr>
            </w:pPr>
            <w:r>
              <w:rPr>
                <w:rFonts w:hint="eastAsia" w:ascii="宋体" w:hAnsi="宋体"/>
                <w:szCs w:val="21"/>
              </w:rPr>
              <w:t>本项目不接受备份投标文件。</w:t>
            </w:r>
          </w:p>
        </w:tc>
      </w:tr>
      <w:tr w14:paraId="01DBB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01E996D6">
            <w:pPr>
              <w:spacing w:line="380" w:lineRule="exact"/>
              <w:rPr>
                <w:rFonts w:ascii="宋体" w:hAnsi="宋体"/>
                <w:szCs w:val="21"/>
              </w:rPr>
            </w:pPr>
            <w:r>
              <w:rPr>
                <w:rFonts w:hint="eastAsia" w:ascii="宋体" w:hAnsi="宋体"/>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94C37FA">
            <w:pPr>
              <w:spacing w:line="380" w:lineRule="exact"/>
              <w:rPr>
                <w:rFonts w:ascii="宋体" w:hAnsi="宋体"/>
                <w:szCs w:val="21"/>
              </w:rPr>
            </w:pPr>
            <w:r>
              <w:rPr>
                <w:rFonts w:hint="eastAsia" w:ascii="宋体" w:hAnsi="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C0C606A">
            <w:pPr>
              <w:snapToGrid w:val="0"/>
              <w:spacing w:line="380" w:lineRule="exact"/>
              <w:rPr>
                <w:rFonts w:ascii="宋体" w:hAnsi="宋体"/>
                <w:szCs w:val="21"/>
                <w:u w:val="single"/>
              </w:rPr>
            </w:pPr>
            <w:r>
              <w:rPr>
                <w:rFonts w:hint="eastAsia" w:ascii="宋体" w:hAnsi="宋体"/>
                <w:szCs w:val="21"/>
              </w:rPr>
              <w:t>详见招标公告</w:t>
            </w:r>
          </w:p>
        </w:tc>
      </w:tr>
      <w:tr w14:paraId="69146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6514A585">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41ECC43">
            <w:pPr>
              <w:spacing w:line="380" w:lineRule="exact"/>
              <w:rPr>
                <w:rFonts w:ascii="宋体" w:hAnsi="宋体"/>
                <w:szCs w:val="21"/>
              </w:rPr>
            </w:pPr>
            <w:r>
              <w:rPr>
                <w:rFonts w:hint="eastAsia" w:ascii="宋体" w:hAnsi="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C8F1B3B">
            <w:pPr>
              <w:snapToGrid w:val="0"/>
              <w:spacing w:line="380" w:lineRule="exact"/>
              <w:rPr>
                <w:rFonts w:ascii="宋体" w:hAnsi="宋体"/>
                <w:szCs w:val="21"/>
              </w:rPr>
            </w:pPr>
            <w:r>
              <w:rPr>
                <w:rFonts w:hint="eastAsia" w:ascii="宋体" w:hAnsi="宋体"/>
                <w:szCs w:val="21"/>
              </w:rPr>
              <w:t>详见招标公告</w:t>
            </w:r>
          </w:p>
        </w:tc>
      </w:tr>
      <w:tr w14:paraId="67594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4EDAF985">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1A345B3">
            <w:pPr>
              <w:spacing w:line="380" w:lineRule="exact"/>
              <w:rPr>
                <w:rFonts w:ascii="宋体" w:hAnsi="宋体"/>
                <w:szCs w:val="21"/>
              </w:rPr>
            </w:pPr>
            <w:r>
              <w:rPr>
                <w:rFonts w:hint="eastAsia" w:ascii="宋体" w:hAnsi="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FB5AA76">
            <w:pPr>
              <w:snapToGrid w:val="0"/>
              <w:spacing w:line="380" w:lineRule="exact"/>
              <w:rPr>
                <w:rFonts w:ascii="宋体" w:hAnsi="宋体"/>
                <w:szCs w:val="21"/>
              </w:rPr>
            </w:pPr>
            <w:r>
              <w:rPr>
                <w:rFonts w:hint="eastAsia" w:ascii="宋体" w:hAnsi="宋体"/>
                <w:szCs w:val="21"/>
              </w:rPr>
              <w:t>详见招标公告</w:t>
            </w:r>
          </w:p>
        </w:tc>
      </w:tr>
      <w:tr w14:paraId="2B7A1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6618647F">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0D43C6B">
            <w:pPr>
              <w:spacing w:line="380" w:lineRule="exact"/>
              <w:rPr>
                <w:rFonts w:ascii="宋体" w:hAnsi="宋体"/>
                <w:szCs w:val="21"/>
              </w:rPr>
            </w:pPr>
            <w:r>
              <w:rPr>
                <w:rFonts w:hint="eastAsia" w:ascii="宋体" w:hAnsi="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91EBE5E">
            <w:pPr>
              <w:snapToGrid w:val="0"/>
              <w:spacing w:line="380" w:lineRule="exact"/>
              <w:rPr>
                <w:rFonts w:ascii="宋体" w:hAnsi="宋体"/>
                <w:szCs w:val="21"/>
              </w:rPr>
            </w:pPr>
            <w:r>
              <w:rPr>
                <w:rFonts w:hint="eastAsia" w:ascii="宋体" w:hAnsi="宋体"/>
                <w:bCs/>
                <w:szCs w:val="21"/>
              </w:rPr>
              <w:t>无</w:t>
            </w:r>
          </w:p>
        </w:tc>
      </w:tr>
      <w:tr w14:paraId="1B8E4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052E8B00">
            <w:pPr>
              <w:spacing w:line="380" w:lineRule="exact"/>
              <w:rPr>
                <w:rFonts w:ascii="宋体" w:hAnsi="宋体"/>
                <w:szCs w:val="21"/>
              </w:rPr>
            </w:pPr>
            <w:r>
              <w:rPr>
                <w:rFonts w:hint="eastAsia" w:ascii="宋体" w:hAnsi="宋体"/>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5972F67">
            <w:pPr>
              <w:spacing w:line="380" w:lineRule="exact"/>
              <w:rPr>
                <w:rFonts w:ascii="宋体" w:hAnsi="宋体"/>
                <w:szCs w:val="21"/>
              </w:rPr>
            </w:pPr>
            <w:r>
              <w:rPr>
                <w:rFonts w:hint="eastAsia" w:ascii="宋体" w:hAnsi="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402694B">
            <w:pPr>
              <w:snapToGrid w:val="0"/>
              <w:spacing w:line="380" w:lineRule="exact"/>
              <w:rPr>
                <w:rFonts w:ascii="宋体" w:hAnsi="宋体"/>
                <w:szCs w:val="21"/>
              </w:rPr>
            </w:pPr>
            <w:r>
              <w:rPr>
                <w:rFonts w:hint="eastAsia" w:ascii="宋体" w:hAnsi="宋体"/>
                <w:szCs w:val="21"/>
              </w:rPr>
              <w:t xml:space="preserve">详见招标公告 </w:t>
            </w:r>
          </w:p>
        </w:tc>
      </w:tr>
      <w:tr w14:paraId="19684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3CE5AFAC">
            <w:pPr>
              <w:spacing w:line="380" w:lineRule="exact"/>
              <w:rPr>
                <w:rFonts w:ascii="宋体" w:hAnsi="宋体"/>
                <w:szCs w:val="21"/>
              </w:rPr>
            </w:pPr>
            <w:r>
              <w:rPr>
                <w:rFonts w:hint="eastAsia" w:ascii="宋体" w:hAnsi="宋体"/>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52911C2B">
            <w:pPr>
              <w:spacing w:line="380" w:lineRule="exact"/>
              <w:rPr>
                <w:rFonts w:ascii="宋体" w:hAnsi="宋体"/>
                <w:szCs w:val="21"/>
              </w:rPr>
            </w:pPr>
            <w:r>
              <w:rPr>
                <w:rFonts w:hint="eastAsia" w:ascii="宋体" w:hAnsi="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3F290CA">
            <w:pPr>
              <w:snapToGrid w:val="0"/>
              <w:spacing w:line="380" w:lineRule="exact"/>
              <w:rPr>
                <w:rFonts w:ascii="宋体" w:hAnsi="宋体"/>
                <w:szCs w:val="21"/>
              </w:rPr>
            </w:pPr>
            <w:r>
              <w:rPr>
                <w:rFonts w:hint="eastAsia" w:ascii="宋体" w:hAnsi="宋体"/>
                <w:szCs w:val="21"/>
              </w:rPr>
              <w:t>采购人或者采购代理机构在资格审查结束前，对投标人进行信用查询。</w:t>
            </w:r>
          </w:p>
          <w:p w14:paraId="2BA94FD4">
            <w:pPr>
              <w:snapToGrid w:val="0"/>
              <w:spacing w:line="380" w:lineRule="exact"/>
              <w:rPr>
                <w:rFonts w:ascii="宋体" w:hAnsi="宋体"/>
                <w:szCs w:val="21"/>
              </w:rPr>
            </w:pPr>
            <w:r>
              <w:rPr>
                <w:rFonts w:hint="eastAsia" w:ascii="宋体" w:hAnsi="宋体"/>
                <w:szCs w:val="21"/>
              </w:rPr>
              <w:t>查询渠道：“信用中国”网站(www.creditchina.gov.cn) 、中国政府采购网(www.ccgp.gov.cn)。</w:t>
            </w:r>
          </w:p>
        </w:tc>
      </w:tr>
      <w:tr w14:paraId="49444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5041A570">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174AAC2">
            <w:pPr>
              <w:spacing w:line="380" w:lineRule="exact"/>
              <w:rPr>
                <w:rFonts w:ascii="宋体" w:hAnsi="宋体"/>
                <w:szCs w:val="21"/>
              </w:rPr>
            </w:pPr>
            <w:r>
              <w:rPr>
                <w:rFonts w:hint="eastAsia" w:ascii="宋体" w:hAnsi="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3C78B9F">
            <w:pPr>
              <w:snapToGrid w:val="0"/>
              <w:spacing w:line="380" w:lineRule="exact"/>
              <w:rPr>
                <w:rFonts w:ascii="宋体" w:hAnsi="宋体"/>
                <w:szCs w:val="21"/>
              </w:rPr>
            </w:pPr>
            <w:r>
              <w:rPr>
                <w:rFonts w:hint="eastAsia" w:ascii="宋体" w:hAnsi="宋体"/>
                <w:szCs w:val="21"/>
              </w:rPr>
              <w:t>资格审查结束前</w:t>
            </w:r>
          </w:p>
        </w:tc>
      </w:tr>
      <w:tr w14:paraId="4B8B5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5B63BFB5">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CBE6942">
            <w:pPr>
              <w:spacing w:line="380" w:lineRule="exact"/>
              <w:rPr>
                <w:rFonts w:ascii="宋体" w:hAnsi="宋体"/>
                <w:szCs w:val="21"/>
              </w:rPr>
            </w:pPr>
            <w:r>
              <w:rPr>
                <w:rFonts w:hint="eastAsia" w:ascii="宋体" w:hAnsi="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FD8CF09">
            <w:pPr>
              <w:snapToGrid w:val="0"/>
              <w:spacing w:line="380" w:lineRule="exact"/>
              <w:rPr>
                <w:rFonts w:ascii="宋体" w:hAnsi="宋体"/>
                <w:szCs w:val="21"/>
              </w:rPr>
            </w:pPr>
            <w:r>
              <w:rPr>
                <w:rFonts w:hint="eastAsia" w:ascii="宋体" w:hAnsi="宋体"/>
                <w:szCs w:val="21"/>
              </w:rPr>
              <w:t>在查询网站中直接截图查询记录，截图作为在“广西政府采购云平台”作为附件上传保存。</w:t>
            </w:r>
          </w:p>
        </w:tc>
      </w:tr>
      <w:tr w14:paraId="21506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3CE4BCD6">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E2D3C27">
            <w:pPr>
              <w:spacing w:line="380" w:lineRule="exact"/>
              <w:rPr>
                <w:rFonts w:ascii="宋体" w:hAnsi="宋体"/>
                <w:szCs w:val="21"/>
              </w:rPr>
            </w:pPr>
            <w:r>
              <w:rPr>
                <w:rFonts w:hint="eastAsia" w:ascii="宋体" w:hAnsi="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186978EA">
            <w:pPr>
              <w:snapToGrid w:val="0"/>
              <w:spacing w:line="380" w:lineRule="exact"/>
              <w:rPr>
                <w:rFonts w:ascii="宋体" w:hAnsi="宋体"/>
                <w:szCs w:val="21"/>
              </w:rPr>
            </w:pP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14:paraId="2208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579D5E2">
            <w:pPr>
              <w:spacing w:line="380" w:lineRule="exact"/>
              <w:rPr>
                <w:rFonts w:ascii="宋体" w:hAnsi="宋体"/>
                <w:szCs w:val="21"/>
              </w:rPr>
            </w:pPr>
            <w:r>
              <w:rPr>
                <w:rFonts w:ascii="宋体" w:hAnsi="宋体"/>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E0EF3DA">
            <w:pPr>
              <w:spacing w:line="380" w:lineRule="exact"/>
              <w:rPr>
                <w:rFonts w:ascii="宋体" w:hAnsi="宋体"/>
                <w:szCs w:val="21"/>
              </w:rPr>
            </w:pPr>
            <w:r>
              <w:rPr>
                <w:rFonts w:hint="eastAsia" w:ascii="宋体" w:hAnsi="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EADC73E">
            <w:pPr>
              <w:autoSpaceDE w:val="0"/>
              <w:autoSpaceDN w:val="0"/>
              <w:snapToGrid w:val="0"/>
              <w:spacing w:line="380" w:lineRule="exact"/>
              <w:textAlignment w:val="bottom"/>
              <w:rPr>
                <w:rFonts w:ascii="宋体" w:hAnsi="宋体"/>
                <w:szCs w:val="21"/>
              </w:rPr>
            </w:pPr>
            <w:r>
              <w:rPr>
                <w:rFonts w:hint="eastAsia" w:ascii="仿宋_GB2312" w:eastAsia="仿宋_GB2312" w:cs="仿宋_GB2312"/>
                <w:b/>
                <w:bCs/>
                <w:kern w:val="0"/>
                <w:sz w:val="24"/>
                <w:lang w:val="zh-CN"/>
              </w:rPr>
              <w:sym w:font="Wingdings 2" w:char="0052"/>
            </w:r>
            <w:r>
              <w:rPr>
                <w:rFonts w:hint="eastAsia" w:ascii="宋体" w:hAnsi="宋体"/>
                <w:b/>
                <w:bCs/>
                <w:szCs w:val="21"/>
              </w:rPr>
              <w:t>综合评分法</w:t>
            </w:r>
          </w:p>
          <w:p w14:paraId="5BC14F38">
            <w:pPr>
              <w:autoSpaceDE w:val="0"/>
              <w:autoSpaceDN w:val="0"/>
              <w:snapToGrid w:val="0"/>
              <w:spacing w:line="380" w:lineRule="exact"/>
              <w:textAlignment w:val="bottom"/>
              <w:rPr>
                <w:rFonts w:ascii="宋体" w:hAnsi="宋体"/>
                <w:szCs w:val="21"/>
              </w:rPr>
            </w:pPr>
            <w:r>
              <w:rPr>
                <w:rFonts w:hint="eastAsia" w:ascii="宋体" w:hAnsi="宋体"/>
                <w:szCs w:val="21"/>
              </w:rPr>
              <w:t>□最低评标价法</w:t>
            </w:r>
          </w:p>
        </w:tc>
      </w:tr>
      <w:tr w14:paraId="01BD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right w:val="single" w:color="auto" w:sz="4" w:space="0"/>
            </w:tcBorders>
            <w:vAlign w:val="center"/>
          </w:tcPr>
          <w:p w14:paraId="4B5032CC">
            <w:pPr>
              <w:spacing w:line="380" w:lineRule="exact"/>
              <w:rPr>
                <w:rFonts w:ascii="宋体" w:hAnsi="宋体"/>
                <w:szCs w:val="21"/>
              </w:rPr>
            </w:pPr>
            <w:r>
              <w:rPr>
                <w:rFonts w:hint="eastAsia" w:ascii="宋体" w:hAnsi="宋体"/>
                <w:szCs w:val="21"/>
              </w:rPr>
              <w:t>29</w:t>
            </w:r>
            <w:r>
              <w:rPr>
                <w:rFonts w:ascii="宋体" w:hAnsi="宋体"/>
                <w:szCs w:val="21"/>
              </w:rPr>
              <w:t>.2</w:t>
            </w:r>
          </w:p>
        </w:tc>
        <w:tc>
          <w:tcPr>
            <w:tcW w:w="2268" w:type="dxa"/>
            <w:tcBorders>
              <w:top w:val="single" w:color="auto" w:sz="4" w:space="0"/>
              <w:left w:val="single" w:color="auto" w:sz="4" w:space="0"/>
              <w:right w:val="single" w:color="auto" w:sz="4" w:space="0"/>
            </w:tcBorders>
            <w:vAlign w:val="center"/>
          </w:tcPr>
          <w:p w14:paraId="5EB9A96E">
            <w:pPr>
              <w:spacing w:line="380" w:lineRule="exact"/>
              <w:rPr>
                <w:rFonts w:ascii="宋体" w:hAnsi="宋体"/>
                <w:szCs w:val="21"/>
              </w:rPr>
            </w:pPr>
            <w:r>
              <w:rPr>
                <w:rFonts w:hint="eastAsia" w:ascii="宋体" w:hAnsi="宋体"/>
                <w:szCs w:val="21"/>
              </w:rPr>
              <w:t>允许负偏离项</w:t>
            </w:r>
          </w:p>
        </w:tc>
        <w:tc>
          <w:tcPr>
            <w:tcW w:w="7297" w:type="dxa"/>
            <w:tcBorders>
              <w:top w:val="single" w:color="auto" w:sz="4" w:space="0"/>
              <w:left w:val="single" w:color="auto" w:sz="4" w:space="0"/>
              <w:right w:val="single" w:color="auto" w:sz="4" w:space="0"/>
            </w:tcBorders>
            <w:vAlign w:val="center"/>
          </w:tcPr>
          <w:p w14:paraId="13A5BB54">
            <w:pPr>
              <w:snapToGrid w:val="0"/>
              <w:spacing w:line="380" w:lineRule="exact"/>
              <w:rPr>
                <w:rFonts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w:t>
            </w:r>
            <w:r>
              <w:rPr>
                <w:rFonts w:ascii="宋体" w:hAnsi="宋体"/>
                <w:szCs w:val="21"/>
                <w:u w:val="single"/>
              </w:rPr>
              <w:t>0</w:t>
            </w:r>
            <w:r>
              <w:rPr>
                <w:rFonts w:hint="eastAsia" w:ascii="宋体" w:hAnsi="宋体"/>
                <w:szCs w:val="21"/>
                <w:u w:val="single"/>
              </w:rPr>
              <w:t xml:space="preserve"> </w:t>
            </w:r>
            <w:r>
              <w:rPr>
                <w:rFonts w:hint="eastAsia" w:ascii="宋体" w:hAnsi="宋体"/>
                <w:szCs w:val="21"/>
              </w:rPr>
              <w:t>项。</w:t>
            </w:r>
          </w:p>
          <w:p w14:paraId="58103B3D">
            <w:pPr>
              <w:snapToGrid w:val="0"/>
              <w:spacing w:line="380" w:lineRule="exact"/>
              <w:rPr>
                <w:rFonts w:ascii="宋体" w:hAnsi="宋体"/>
                <w:szCs w:val="21"/>
              </w:rPr>
            </w:pPr>
            <w:r>
              <w:rPr>
                <w:rFonts w:hint="eastAsia" w:ascii="宋体" w:hAnsi="宋体" w:cs="宋体"/>
                <w:szCs w:val="21"/>
              </w:rPr>
              <w:t>技术需求</w:t>
            </w:r>
            <w:r>
              <w:rPr>
                <w:rFonts w:hint="eastAsia" w:ascii="宋体" w:hAnsi="宋体"/>
                <w:szCs w:val="21"/>
              </w:rPr>
              <w:t>评审中允许负偏离的条款数为</w:t>
            </w:r>
            <w:r>
              <w:rPr>
                <w:rFonts w:hint="eastAsia" w:ascii="宋体" w:hAnsi="宋体"/>
                <w:szCs w:val="21"/>
                <w:u w:val="single"/>
              </w:rPr>
              <w:t xml:space="preserve"> </w:t>
            </w:r>
            <w:r>
              <w:rPr>
                <w:rFonts w:ascii="宋体" w:hAnsi="宋体"/>
                <w:szCs w:val="21"/>
                <w:u w:val="single"/>
              </w:rPr>
              <w:t>0</w:t>
            </w:r>
            <w:r>
              <w:rPr>
                <w:rFonts w:hint="eastAsia" w:ascii="宋体" w:hAnsi="宋体"/>
                <w:szCs w:val="21"/>
                <w:u w:val="single"/>
              </w:rPr>
              <w:t xml:space="preserve"> </w:t>
            </w:r>
            <w:r>
              <w:rPr>
                <w:rFonts w:hint="eastAsia" w:ascii="宋体" w:hAnsi="宋体"/>
                <w:szCs w:val="21"/>
              </w:rPr>
              <w:t>项。</w:t>
            </w:r>
          </w:p>
        </w:tc>
      </w:tr>
      <w:tr w14:paraId="228C7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C673B06">
            <w:pPr>
              <w:spacing w:line="380" w:lineRule="exact"/>
              <w:rPr>
                <w:rFonts w:ascii="宋体" w:hAnsi="宋体"/>
                <w:szCs w:val="21"/>
              </w:rPr>
            </w:pPr>
            <w:r>
              <w:rPr>
                <w:rFonts w:hint="eastAsia" w:ascii="宋体" w:hAnsi="宋体"/>
                <w:szCs w:val="21"/>
              </w:rPr>
              <w:t>30</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7F502EA5">
            <w:pPr>
              <w:autoSpaceDE w:val="0"/>
              <w:autoSpaceDN w:val="0"/>
              <w:snapToGrid w:val="0"/>
              <w:spacing w:line="380" w:lineRule="exact"/>
              <w:textAlignment w:val="bottom"/>
              <w:rPr>
                <w:rFonts w:ascii="宋体" w:hAnsi="宋体"/>
                <w:szCs w:val="21"/>
              </w:rPr>
            </w:pPr>
            <w:r>
              <w:rPr>
                <w:rFonts w:hint="eastAsia" w:ascii="宋体" w:hAnsi="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421A5C23">
            <w:pPr>
              <w:autoSpaceDE w:val="0"/>
              <w:autoSpaceDN w:val="0"/>
              <w:snapToGrid w:val="0"/>
              <w:spacing w:line="380" w:lineRule="exact"/>
              <w:textAlignment w:val="bottom"/>
              <w:rPr>
                <w:rFonts w:ascii="宋体" w:hAnsi="宋体"/>
                <w:szCs w:val="21"/>
              </w:rPr>
            </w:pPr>
            <w:r>
              <w:rPr>
                <w:rFonts w:hint="eastAsia" w:ascii="宋体" w:hAnsi="宋体"/>
                <w:szCs w:val="21"/>
              </w:rPr>
              <w:t xml:space="preserve">□采用最低评标价法的，投标文件满足招标文件全部实质性要求且投标报价最低的投标人为排名第一的中标候选人； </w:t>
            </w:r>
          </w:p>
          <w:p w14:paraId="084D8FA6">
            <w:pPr>
              <w:autoSpaceDE w:val="0"/>
              <w:autoSpaceDN w:val="0"/>
              <w:snapToGrid w:val="0"/>
              <w:spacing w:line="380" w:lineRule="exact"/>
              <w:textAlignment w:val="bottom"/>
              <w:rPr>
                <w:rFonts w:ascii="宋体" w:hAnsi="宋体"/>
                <w:b/>
                <w:szCs w:val="21"/>
              </w:rPr>
            </w:pPr>
            <w:r>
              <w:rPr>
                <w:rFonts w:hint="eastAsia" w:ascii="仿宋_GB2312" w:eastAsia="仿宋_GB2312" w:cs="仿宋_GB2312"/>
                <w:b/>
                <w:bCs/>
                <w:kern w:val="0"/>
                <w:sz w:val="24"/>
                <w:lang w:val="zh-CN"/>
              </w:rPr>
              <w:sym w:font="Wingdings 2" w:char="0052"/>
            </w:r>
            <w:r>
              <w:rPr>
                <w:rFonts w:hint="eastAsia" w:ascii="宋体" w:hAnsi="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C1AB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0235AE30">
            <w:pPr>
              <w:spacing w:line="380" w:lineRule="exact"/>
              <w:rPr>
                <w:rFonts w:ascii="宋体" w:hAnsi="宋体"/>
                <w:szCs w:val="21"/>
              </w:rPr>
            </w:pPr>
            <w:r>
              <w:rPr>
                <w:rFonts w:hint="eastAsia" w:ascii="宋体" w:hAnsi="宋体"/>
                <w:szCs w:val="21"/>
              </w:rPr>
              <w:t>35</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60682062">
            <w:pPr>
              <w:spacing w:line="380" w:lineRule="exact"/>
              <w:rPr>
                <w:rFonts w:ascii="宋体" w:hAnsi="宋体"/>
                <w:szCs w:val="21"/>
              </w:rPr>
            </w:pPr>
            <w:r>
              <w:rPr>
                <w:rFonts w:hint="eastAsia" w:ascii="宋体" w:hAnsi="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5AF2B3E">
            <w:pPr>
              <w:autoSpaceDE w:val="0"/>
              <w:autoSpaceDN w:val="0"/>
              <w:snapToGrid w:val="0"/>
              <w:spacing w:line="380" w:lineRule="exact"/>
              <w:jc w:val="left"/>
              <w:textAlignment w:val="bottom"/>
              <w:rPr>
                <w:rFonts w:ascii="宋体" w:hAnsi="宋体"/>
                <w:szCs w:val="21"/>
              </w:rPr>
            </w:pPr>
            <w:r>
              <w:rPr>
                <w:rFonts w:hint="eastAsia" w:ascii="宋体" w:hAnsi="宋体"/>
                <w:szCs w:val="21"/>
              </w:rPr>
              <w:t>本项目不收取履约保证金。</w:t>
            </w:r>
          </w:p>
        </w:tc>
      </w:tr>
      <w:tr w14:paraId="2B3AD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84FE945">
            <w:pPr>
              <w:spacing w:line="380" w:lineRule="exact"/>
              <w:rPr>
                <w:rFonts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CB4D41C">
            <w:pPr>
              <w:spacing w:line="380" w:lineRule="exact"/>
              <w:rPr>
                <w:rFonts w:ascii="宋体" w:hAnsi="宋体"/>
                <w:szCs w:val="21"/>
              </w:rPr>
            </w:pPr>
            <w:r>
              <w:rPr>
                <w:rFonts w:hint="eastAsia" w:ascii="宋体" w:hAnsi="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039FA0E">
            <w:pPr>
              <w:autoSpaceDE w:val="0"/>
              <w:autoSpaceDN w:val="0"/>
              <w:snapToGrid w:val="0"/>
              <w:spacing w:line="380" w:lineRule="exact"/>
              <w:textAlignment w:val="bottom"/>
              <w:rPr>
                <w:rFonts w:ascii="宋体" w:hAnsi="宋体"/>
                <w:szCs w:val="21"/>
              </w:rPr>
            </w:pPr>
            <w:r>
              <w:rPr>
                <w:rFonts w:hint="eastAsia" w:ascii="宋体" w:hAnsi="宋体"/>
                <w:szCs w:val="21"/>
              </w:rPr>
              <w:t>电子采购合同需要投标人通过有效CA证书进行电子签名与签章</w:t>
            </w:r>
          </w:p>
        </w:tc>
      </w:tr>
      <w:tr w14:paraId="5EDE6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0BE32445">
            <w:pPr>
              <w:spacing w:line="380" w:lineRule="exact"/>
              <w:rPr>
                <w:rFonts w:ascii="宋体" w:hAnsi="宋体"/>
                <w:szCs w:val="21"/>
              </w:rPr>
            </w:pPr>
            <w:r>
              <w:rPr>
                <w:rFonts w:hint="eastAsia" w:ascii="宋体" w:hAnsi="宋体"/>
                <w:szCs w:val="21"/>
              </w:rPr>
              <w:t>3</w:t>
            </w:r>
            <w:r>
              <w:rPr>
                <w:rFonts w:ascii="宋体" w:hAnsi="宋体"/>
                <w:szCs w:val="21"/>
              </w:rPr>
              <w:t>8.2</w:t>
            </w:r>
            <w:r>
              <w:rPr>
                <w:rFonts w:hint="eastAsia"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23F31840">
            <w:pPr>
              <w:spacing w:line="380" w:lineRule="exact"/>
              <w:rPr>
                <w:rFonts w:ascii="宋体" w:hAnsi="宋体"/>
                <w:szCs w:val="21"/>
              </w:rPr>
            </w:pPr>
            <w:r>
              <w:rPr>
                <w:rFonts w:hint="eastAsia" w:ascii="宋体" w:hAnsi="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3FF61708">
            <w:pPr>
              <w:snapToGrid w:val="0"/>
              <w:spacing w:line="380" w:lineRule="exact"/>
              <w:rPr>
                <w:rFonts w:ascii="宋体" w:hAnsi="宋体"/>
                <w:szCs w:val="21"/>
              </w:rPr>
            </w:pPr>
            <w:r>
              <w:rPr>
                <w:rFonts w:hint="eastAsia" w:ascii="宋体" w:hAnsi="宋体"/>
                <w:szCs w:val="21"/>
              </w:rPr>
              <w:t>以书面形式</w:t>
            </w:r>
          </w:p>
        </w:tc>
      </w:tr>
      <w:tr w14:paraId="3AD95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15501B49">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D33802F">
            <w:pPr>
              <w:spacing w:line="380" w:lineRule="exact"/>
              <w:rPr>
                <w:rFonts w:ascii="宋体" w:hAnsi="宋体"/>
                <w:szCs w:val="21"/>
              </w:rPr>
            </w:pPr>
            <w:r>
              <w:rPr>
                <w:rFonts w:hint="eastAsia" w:ascii="宋体" w:hAnsi="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7BC95B8B">
            <w:pPr>
              <w:snapToGrid w:val="0"/>
              <w:spacing w:line="380" w:lineRule="exact"/>
              <w:rPr>
                <w:rFonts w:ascii="宋体" w:hAnsi="宋体"/>
                <w:szCs w:val="21"/>
              </w:rPr>
            </w:pPr>
            <w:r>
              <w:rPr>
                <w:rFonts w:hint="eastAsia" w:ascii="宋体" w:hAnsi="宋体"/>
                <w:szCs w:val="21"/>
                <w:u w:val="single"/>
              </w:rPr>
              <w:t xml:space="preserve">（1）广西机电设备招标有限公司 </w:t>
            </w:r>
            <w:r>
              <w:rPr>
                <w:rFonts w:hint="eastAsia" w:ascii="宋体" w:hAnsi="宋体"/>
                <w:szCs w:val="21"/>
              </w:rPr>
              <w:t>；</w:t>
            </w:r>
          </w:p>
          <w:p w14:paraId="76C9E6D8">
            <w:pPr>
              <w:snapToGrid w:val="0"/>
              <w:spacing w:line="380" w:lineRule="exact"/>
              <w:rPr>
                <w:rFonts w:ascii="宋体" w:hAnsi="宋体"/>
                <w:szCs w:val="21"/>
              </w:rPr>
            </w:pPr>
            <w:r>
              <w:rPr>
                <w:rFonts w:hint="eastAsia" w:ascii="宋体" w:hAnsi="宋体"/>
                <w:szCs w:val="21"/>
              </w:rPr>
              <w:t>联系电话：</w:t>
            </w:r>
            <w:r>
              <w:rPr>
                <w:rFonts w:ascii="宋体" w:hAnsi="宋体"/>
                <w:szCs w:val="21"/>
                <w:u w:val="single"/>
              </w:rPr>
              <w:t>0771-2808981</w:t>
            </w:r>
          </w:p>
          <w:p w14:paraId="3AA9D658">
            <w:pPr>
              <w:snapToGrid w:val="0"/>
              <w:spacing w:line="380" w:lineRule="exact"/>
              <w:rPr>
                <w:rFonts w:ascii="宋体" w:hAnsi="宋体"/>
                <w:szCs w:val="21"/>
              </w:rPr>
            </w:pPr>
            <w:r>
              <w:rPr>
                <w:rFonts w:hint="eastAsia" w:ascii="宋体" w:hAnsi="宋体"/>
                <w:szCs w:val="21"/>
              </w:rPr>
              <w:t>通讯地址</w:t>
            </w:r>
            <w:r>
              <w:rPr>
                <w:rFonts w:hint="eastAsia" w:ascii="宋体" w:hAnsi="宋体" w:cs="Helvetica"/>
                <w:szCs w:val="21"/>
              </w:rPr>
              <w:t>：</w:t>
            </w:r>
            <w:r>
              <w:rPr>
                <w:rFonts w:hint="eastAsia" w:ascii="宋体" w:hAnsi="宋体"/>
                <w:szCs w:val="21"/>
                <w:u w:val="single"/>
              </w:rPr>
              <w:t>广西南宁市金湖路63号金源CBD现代城7层</w:t>
            </w:r>
          </w:p>
          <w:p w14:paraId="2090BAC6">
            <w:pPr>
              <w:snapToGrid w:val="0"/>
              <w:spacing w:line="380" w:lineRule="exact"/>
              <w:rPr>
                <w:rFonts w:ascii="宋体" w:hAnsi="宋体"/>
                <w:szCs w:val="21"/>
              </w:rPr>
            </w:pPr>
            <w:r>
              <w:rPr>
                <w:rFonts w:hint="eastAsia" w:ascii="宋体" w:hAnsi="宋体"/>
                <w:szCs w:val="21"/>
                <w:u w:val="single"/>
              </w:rPr>
              <w:t>（2）南宁市不动产登记中心</w:t>
            </w:r>
            <w:r>
              <w:rPr>
                <w:rFonts w:hint="eastAsia" w:ascii="宋体" w:hAnsi="宋体"/>
                <w:szCs w:val="21"/>
              </w:rPr>
              <w:t>；</w:t>
            </w:r>
          </w:p>
          <w:p w14:paraId="6B59F85F">
            <w:pPr>
              <w:snapToGrid w:val="0"/>
              <w:spacing w:line="380" w:lineRule="exact"/>
              <w:rPr>
                <w:rFonts w:ascii="宋体" w:hAnsi="宋体" w:cs="Arial"/>
                <w:bCs/>
                <w:color w:val="000000"/>
                <w:kern w:val="0"/>
                <w:szCs w:val="21"/>
                <w:u w:val="single"/>
              </w:rPr>
            </w:pPr>
            <w:r>
              <w:rPr>
                <w:rFonts w:ascii="宋体" w:hAnsi="宋体"/>
                <w:szCs w:val="21"/>
              </w:rPr>
              <w:t>联系电话</w:t>
            </w:r>
            <w:r>
              <w:rPr>
                <w:rFonts w:hint="eastAsia" w:ascii="宋体" w:hAnsi="宋体"/>
                <w:szCs w:val="21"/>
              </w:rPr>
              <w:t>：</w:t>
            </w:r>
            <w:r>
              <w:rPr>
                <w:rFonts w:ascii="宋体" w:hAnsi="宋体" w:cs="Arial"/>
                <w:bCs/>
                <w:color w:val="000000"/>
                <w:kern w:val="0"/>
                <w:szCs w:val="21"/>
                <w:u w:val="single"/>
              </w:rPr>
              <w:t>0771-</w:t>
            </w:r>
            <w:r>
              <w:rPr>
                <w:rFonts w:hint="eastAsia" w:ascii="宋体" w:hAnsi="宋体" w:cs="Arial"/>
                <w:bCs/>
                <w:color w:val="000000"/>
                <w:kern w:val="0"/>
                <w:szCs w:val="21"/>
                <w:u w:val="single"/>
              </w:rPr>
              <w:t>4306675</w:t>
            </w:r>
          </w:p>
          <w:p w14:paraId="759A486C">
            <w:pPr>
              <w:snapToGrid w:val="0"/>
              <w:spacing w:line="380" w:lineRule="exact"/>
              <w:rPr>
                <w:rFonts w:ascii="宋体" w:hAnsi="宋体"/>
                <w:szCs w:val="21"/>
              </w:rPr>
            </w:pPr>
            <w:r>
              <w:rPr>
                <w:rFonts w:ascii="宋体" w:hAnsi="宋体"/>
                <w:szCs w:val="21"/>
              </w:rPr>
              <w:t>通讯地址</w:t>
            </w:r>
            <w:r>
              <w:rPr>
                <w:rFonts w:hint="eastAsia" w:ascii="宋体" w:hAnsi="宋体" w:cs="Helvetica"/>
                <w:szCs w:val="21"/>
              </w:rPr>
              <w:t>：</w:t>
            </w:r>
            <w:r>
              <w:rPr>
                <w:rFonts w:hint="eastAsia" w:ascii="宋体" w:hAnsi="宋体" w:cs="Arial"/>
                <w:bCs/>
                <w:color w:val="000000"/>
                <w:kern w:val="0"/>
                <w:szCs w:val="21"/>
                <w:u w:val="single"/>
              </w:rPr>
              <w:t>南宁市玉洞大道33号南宁市民中心B座6楼</w:t>
            </w:r>
          </w:p>
        </w:tc>
      </w:tr>
      <w:tr w14:paraId="473F1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3EFC356F">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C9AC3AE">
            <w:pPr>
              <w:spacing w:line="380" w:lineRule="exact"/>
              <w:rPr>
                <w:rFonts w:ascii="宋体" w:hAnsi="宋体"/>
                <w:szCs w:val="21"/>
              </w:rPr>
            </w:pPr>
            <w:r>
              <w:rPr>
                <w:rFonts w:hint="eastAsia" w:hAnsi="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851DAAF">
            <w:pPr>
              <w:snapToGrid w:val="0"/>
              <w:spacing w:line="380" w:lineRule="exact"/>
              <w:rPr>
                <w:rFonts w:ascii="宋体" w:hAnsi="宋体"/>
                <w:szCs w:val="21"/>
              </w:rPr>
            </w:pPr>
            <w:r>
              <w:rPr>
                <w:rFonts w:hint="eastAsia" w:ascii="宋体" w:hAnsi="宋体"/>
              </w:rPr>
              <w:t>质疑期内每个工作日</w:t>
            </w:r>
            <w:r>
              <w:rPr>
                <w:rFonts w:ascii="宋体" w:hAnsi="宋体"/>
                <w:u w:val="single"/>
              </w:rPr>
              <w:t xml:space="preserve"> </w:t>
            </w:r>
            <w:r>
              <w:rPr>
                <w:rFonts w:hint="eastAsia" w:ascii="宋体" w:hAnsi="宋体"/>
                <w:u w:val="single"/>
              </w:rPr>
              <w:t>09</w:t>
            </w:r>
            <w:r>
              <w:rPr>
                <w:rFonts w:ascii="宋体" w:hAnsi="宋体"/>
                <w:u w:val="single"/>
              </w:rPr>
              <w:t xml:space="preserve"> </w:t>
            </w:r>
            <w:r>
              <w:rPr>
                <w:rFonts w:hint="eastAsia" w:ascii="宋体" w:hAnsi="宋体"/>
              </w:rPr>
              <w:t>时</w:t>
            </w:r>
            <w:r>
              <w:rPr>
                <w:rFonts w:ascii="宋体" w:hAnsi="宋体"/>
                <w:u w:val="single"/>
              </w:rPr>
              <w:t xml:space="preserve"> </w:t>
            </w:r>
            <w:r>
              <w:rPr>
                <w:rFonts w:hint="eastAsia" w:ascii="宋体" w:hAnsi="宋体"/>
                <w:u w:val="single"/>
              </w:rPr>
              <w:t>0</w:t>
            </w:r>
            <w:r>
              <w:rPr>
                <w:rFonts w:ascii="宋体" w:hAnsi="宋体"/>
                <w:u w:val="single"/>
              </w:rPr>
              <w:t xml:space="preserve">0 </w:t>
            </w:r>
            <w:r>
              <w:rPr>
                <w:rFonts w:hint="eastAsia" w:ascii="宋体" w:hAnsi="宋体"/>
              </w:rPr>
              <w:t>分到</w:t>
            </w:r>
            <w:r>
              <w:rPr>
                <w:rFonts w:ascii="宋体" w:hAnsi="宋体"/>
                <w:u w:val="single"/>
              </w:rPr>
              <w:t xml:space="preserve"> 12</w:t>
            </w:r>
            <w:r>
              <w:rPr>
                <w:rFonts w:hint="eastAsia" w:ascii="宋体" w:hAnsi="宋体"/>
              </w:rPr>
              <w:t>时</w:t>
            </w:r>
            <w:r>
              <w:rPr>
                <w:rFonts w:ascii="宋体" w:hAnsi="宋体"/>
                <w:u w:val="single"/>
              </w:rPr>
              <w:t xml:space="preserve">00 </w:t>
            </w:r>
            <w:r>
              <w:rPr>
                <w:rFonts w:hint="eastAsia" w:ascii="宋体" w:hAnsi="宋体"/>
              </w:rPr>
              <w:t>分，</w:t>
            </w:r>
            <w:r>
              <w:rPr>
                <w:rFonts w:ascii="宋体" w:hAnsi="宋体"/>
                <w:u w:val="single"/>
              </w:rPr>
              <w:t xml:space="preserve">15 </w:t>
            </w:r>
            <w:r>
              <w:rPr>
                <w:rFonts w:hint="eastAsia" w:ascii="宋体" w:hAnsi="宋体"/>
              </w:rPr>
              <w:t>时</w:t>
            </w:r>
            <w:r>
              <w:rPr>
                <w:rFonts w:ascii="宋体" w:hAnsi="宋体"/>
                <w:u w:val="single"/>
              </w:rPr>
              <w:t xml:space="preserve">00 </w:t>
            </w:r>
            <w:r>
              <w:rPr>
                <w:rFonts w:hint="eastAsia" w:ascii="宋体" w:hAnsi="宋体"/>
              </w:rPr>
              <w:t>分到</w:t>
            </w:r>
            <w:r>
              <w:rPr>
                <w:rFonts w:ascii="宋体" w:hAnsi="宋体"/>
                <w:u w:val="single"/>
              </w:rPr>
              <w:t xml:space="preserve"> 1</w:t>
            </w:r>
            <w:r>
              <w:rPr>
                <w:rFonts w:hint="eastAsia" w:ascii="宋体" w:hAnsi="宋体"/>
                <w:u w:val="single"/>
              </w:rPr>
              <w:t>7</w:t>
            </w:r>
            <w:r>
              <w:rPr>
                <w:rFonts w:hint="eastAsia" w:ascii="宋体" w:hAnsi="宋体"/>
              </w:rPr>
              <w:t>时</w:t>
            </w:r>
            <w:r>
              <w:rPr>
                <w:rFonts w:ascii="宋体" w:hAnsi="宋体"/>
                <w:u w:val="single"/>
              </w:rPr>
              <w:t xml:space="preserve"> 00 </w:t>
            </w:r>
            <w:r>
              <w:rPr>
                <w:rFonts w:hint="eastAsia" w:ascii="宋体" w:hAnsi="宋体"/>
              </w:rPr>
              <w:t>分</w:t>
            </w:r>
          </w:p>
        </w:tc>
      </w:tr>
      <w:tr w14:paraId="0B69E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bottom w:val="single" w:color="auto" w:sz="4" w:space="0"/>
              <w:right w:val="single" w:color="auto" w:sz="4" w:space="0"/>
            </w:tcBorders>
            <w:vAlign w:val="center"/>
          </w:tcPr>
          <w:p w14:paraId="598BDEEE">
            <w:pPr>
              <w:spacing w:line="380" w:lineRule="exact"/>
              <w:rPr>
                <w:rFonts w:ascii="宋体" w:hAnsi="宋体"/>
                <w:szCs w:val="21"/>
              </w:rPr>
            </w:pPr>
            <w:r>
              <w:rPr>
                <w:rFonts w:hint="eastAsia" w:ascii="宋体" w:hAnsi="宋体"/>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5F43EFA">
            <w:pPr>
              <w:spacing w:line="380" w:lineRule="exact"/>
              <w:rPr>
                <w:rFonts w:hAnsi="宋体"/>
              </w:rPr>
            </w:pPr>
            <w:r>
              <w:rPr>
                <w:rFonts w:hint="eastAsia" w:hAnsi="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6620F9F3">
            <w:pPr>
              <w:snapToGrid w:val="0"/>
              <w:spacing w:line="380" w:lineRule="exact"/>
              <w:rPr>
                <w:rFonts w:hAnsi="宋体"/>
              </w:rPr>
            </w:pPr>
            <w:r>
              <w:rPr>
                <w:rFonts w:hAnsi="宋体"/>
              </w:rPr>
              <w:t>1</w:t>
            </w:r>
            <w:r>
              <w:rPr>
                <w:rFonts w:hint="eastAsia" w:hAnsi="宋体"/>
              </w:rPr>
              <w:t>、受理方式：纸质方式受理，投诉书正、副本（经过质疑的事项才可投诉）。</w:t>
            </w:r>
          </w:p>
          <w:p w14:paraId="1A21C628">
            <w:pPr>
              <w:snapToGrid w:val="0"/>
              <w:spacing w:line="380" w:lineRule="exact"/>
              <w:rPr>
                <w:rFonts w:hAnsi="宋体"/>
              </w:rPr>
            </w:pPr>
            <w:r>
              <w:rPr>
                <w:rFonts w:hAnsi="宋体"/>
              </w:rPr>
              <w:t>2</w:t>
            </w:r>
            <w:r>
              <w:rPr>
                <w:rFonts w:hint="eastAsia" w:hAnsi="宋体"/>
              </w:rPr>
              <w:t>、邮寄地址：</w:t>
            </w:r>
          </w:p>
          <w:p w14:paraId="1CBBAF12">
            <w:pPr>
              <w:snapToGrid w:val="0"/>
              <w:spacing w:line="380" w:lineRule="exact"/>
              <w:rPr>
                <w:rFonts w:hAnsi="宋体"/>
              </w:rPr>
            </w:pPr>
            <w:r>
              <w:rPr>
                <w:rFonts w:hint="eastAsia" w:hAnsi="宋体"/>
              </w:rPr>
              <w:t>名称：南宁市财政局政府采购监督管理科</w:t>
            </w:r>
          </w:p>
          <w:p w14:paraId="67380467">
            <w:pPr>
              <w:snapToGrid w:val="0"/>
              <w:spacing w:line="380" w:lineRule="exact"/>
              <w:rPr>
                <w:rFonts w:hAnsi="宋体"/>
              </w:rPr>
            </w:pPr>
            <w:r>
              <w:rPr>
                <w:rFonts w:hint="eastAsia" w:hAnsi="宋体"/>
              </w:rPr>
              <w:t>地址：南宁市青秀区东葛路129号</w:t>
            </w:r>
          </w:p>
          <w:p w14:paraId="6B0DCC77">
            <w:pPr>
              <w:snapToGrid w:val="0"/>
              <w:spacing w:line="380" w:lineRule="exact"/>
              <w:rPr>
                <w:rFonts w:ascii="宋体" w:hAnsi="宋体"/>
              </w:rPr>
            </w:pPr>
            <w:r>
              <w:rPr>
                <w:rFonts w:hint="eastAsia" w:hAnsi="宋体"/>
              </w:rPr>
              <w:t>联系电话：</w:t>
            </w:r>
            <w:r>
              <w:rPr>
                <w:rFonts w:hint="eastAsia" w:ascii="宋体" w:hAnsi="宋体" w:cs="宋体"/>
                <w:color w:val="auto"/>
                <w:szCs w:val="21"/>
                <w:highlight w:val="none"/>
              </w:rPr>
              <w:t>0771-2189091</w:t>
            </w:r>
          </w:p>
        </w:tc>
      </w:tr>
      <w:tr w14:paraId="604C7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786BD792">
            <w:pPr>
              <w:spacing w:line="380" w:lineRule="exact"/>
              <w:rPr>
                <w:rFonts w:ascii="宋体" w:hAnsi="宋体"/>
                <w:szCs w:val="21"/>
              </w:rPr>
            </w:pPr>
            <w:r>
              <w:rPr>
                <w:rFonts w:hint="eastAsia" w:ascii="宋体" w:hAnsi="宋体"/>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C39F6EC">
            <w:pPr>
              <w:spacing w:line="380" w:lineRule="exact"/>
              <w:rPr>
                <w:rFonts w:ascii="宋体" w:hAnsi="宋体"/>
                <w:szCs w:val="21"/>
              </w:rPr>
            </w:pPr>
            <w:r>
              <w:rPr>
                <w:rFonts w:hint="eastAsia"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6C29161">
            <w:pPr>
              <w:snapToGrid w:val="0"/>
              <w:spacing w:line="380" w:lineRule="exact"/>
              <w:rPr>
                <w:rFonts w:hAnsi="宋体" w:cs="宋体"/>
              </w:rPr>
            </w:pPr>
            <w:r>
              <w:rPr>
                <w:rFonts w:hint="eastAsia" w:ascii="仿宋_GB2312" w:eastAsia="仿宋_GB2312" w:cs="仿宋_GB2312"/>
                <w:b/>
                <w:bCs/>
                <w:kern w:val="0"/>
                <w:sz w:val="24"/>
                <w:lang w:val="zh-CN"/>
              </w:rPr>
              <w:sym w:font="Wingdings 2" w:char="0052"/>
            </w:r>
            <w:r>
              <w:rPr>
                <w:rFonts w:hint="eastAsia" w:hAnsi="宋体" w:cs="宋体"/>
                <w:b/>
                <w:bCs/>
              </w:rPr>
              <w:t>本项目代理服务费由</w:t>
            </w:r>
            <w:r>
              <w:rPr>
                <w:rFonts w:hint="eastAsia" w:hAnsi="宋体" w:cs="宋体"/>
                <w:b/>
                <w:bCs/>
                <w:u w:val="single"/>
              </w:rPr>
              <w:t>中标人</w:t>
            </w:r>
            <w:r>
              <w:rPr>
                <w:rFonts w:hint="eastAsia" w:hAnsi="宋体" w:cs="宋体"/>
                <w:b/>
                <w:bCs/>
              </w:rPr>
              <w:t>在领取中标通知书前，一次性向采购代理机构支付。</w:t>
            </w:r>
          </w:p>
          <w:p w14:paraId="61500151">
            <w:pPr>
              <w:snapToGrid w:val="0"/>
              <w:spacing w:line="380" w:lineRule="exact"/>
              <w:rPr>
                <w:rFonts w:hAnsi="宋体" w:cs="宋体"/>
              </w:rPr>
            </w:pPr>
            <w:r>
              <w:rPr>
                <w:rFonts w:hint="eastAsia" w:hAnsi="宋体" w:cs="宋体"/>
              </w:rPr>
              <w:t>□采购人支付。</w:t>
            </w:r>
          </w:p>
          <w:p w14:paraId="554F5A6A">
            <w:pPr>
              <w:snapToGrid w:val="0"/>
              <w:spacing w:line="380" w:lineRule="exact"/>
              <w:rPr>
                <w:rFonts w:hAnsi="宋体" w:cs="宋体"/>
              </w:rPr>
            </w:pPr>
            <w:r>
              <w:rPr>
                <w:rFonts w:hint="eastAsia" w:hAnsi="宋体" w:cs="宋体"/>
              </w:rPr>
              <w:t>□本项目不收取代理服务费。</w:t>
            </w:r>
          </w:p>
        </w:tc>
      </w:tr>
      <w:tr w14:paraId="0EE1A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675" w:type="dxa"/>
            <w:vMerge w:val="continue"/>
            <w:tcBorders>
              <w:left w:val="single" w:color="auto" w:sz="4" w:space="0"/>
              <w:right w:val="single" w:color="auto" w:sz="4" w:space="0"/>
            </w:tcBorders>
            <w:vAlign w:val="center"/>
          </w:tcPr>
          <w:p w14:paraId="700F740B">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BE3BF56">
            <w:pPr>
              <w:spacing w:line="380" w:lineRule="exact"/>
              <w:rPr>
                <w:rFonts w:ascii="宋体" w:hAnsi="宋体"/>
                <w:szCs w:val="21"/>
              </w:rPr>
            </w:pPr>
            <w:r>
              <w:rPr>
                <w:rFonts w:hint="eastAsia"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0B300B1B">
            <w:pPr>
              <w:snapToGrid w:val="0"/>
              <w:spacing w:line="380" w:lineRule="exact"/>
            </w:pPr>
            <w:r>
              <w:rPr>
                <w:rFonts w:hint="eastAsia"/>
              </w:rPr>
              <w:sym w:font="Wingdings 2" w:char="0052"/>
            </w:r>
            <w:r>
              <w:rPr>
                <w:rFonts w:hint="eastAsia"/>
              </w:rPr>
              <w:t xml:space="preserve">以分标（□中标金额/☑采购预算/□暂定中标金额/□其他 </w:t>
            </w:r>
            <w:r>
              <w:t xml:space="preserve">  </w:t>
            </w:r>
            <w:r>
              <w:rPr>
                <w:rFonts w:hint="eastAsia"/>
              </w:rPr>
              <w:t>）为计费额，按服务招标采用差额定率累进法计算出收费基准价格，采购代理收费以（</w:t>
            </w:r>
            <w:r>
              <w:rPr/>
              <w:sym w:font="Wingdings 2" w:char="00A3"/>
            </w:r>
            <w:r>
              <w:rPr>
                <w:rFonts w:hint="eastAsia"/>
              </w:rPr>
              <w:t>收费基准价格/□收费基准价格下浮</w:t>
            </w:r>
            <w:r>
              <w:t>/</w:t>
            </w:r>
            <w:r>
              <w:rPr/>
              <w:sym w:font="Wingdings" w:char="00FE"/>
            </w:r>
            <w:r>
              <w:rPr>
                <w:rFonts w:hint="eastAsia"/>
              </w:rPr>
              <w:t>收费基准价格下浮</w:t>
            </w:r>
            <w:r>
              <w:rPr>
                <w:rFonts w:hint="eastAsia"/>
                <w:u w:val="single"/>
              </w:rPr>
              <w:t xml:space="preserve"> </w:t>
            </w:r>
            <w:r>
              <w:rPr>
                <w:u w:val="single"/>
              </w:rPr>
              <w:t>25</w:t>
            </w:r>
            <w:r>
              <w:rPr>
                <w:rFonts w:hint="eastAsia"/>
                <w:u w:val="single"/>
              </w:rPr>
              <w:t xml:space="preserve">% </w:t>
            </w:r>
            <w:r>
              <w:rPr>
                <w:rFonts w:hint="eastAsia"/>
              </w:rPr>
              <w:t>）收取。</w:t>
            </w:r>
          </w:p>
          <w:p w14:paraId="4D26BB83">
            <w:pPr>
              <w:snapToGrid w:val="0"/>
              <w:spacing w:line="380" w:lineRule="exact"/>
            </w:pPr>
            <w:r>
              <w:rPr>
                <w:rFonts w:hint="eastAsia"/>
              </w:rPr>
              <w:t>□固定采购代理收费</w:t>
            </w:r>
            <w:r>
              <w:rPr>
                <w:rFonts w:hint="eastAsia"/>
                <w:u w:val="single"/>
              </w:rPr>
              <w:t xml:space="preserve">    </w:t>
            </w:r>
            <w:r>
              <w:rPr>
                <w:rFonts w:hint="eastAsia" w:hAnsi="宋体" w:cs="宋体"/>
                <w:szCs w:val="21"/>
                <w:u w:val="single"/>
              </w:rPr>
              <w:t>/</w:t>
            </w:r>
            <w:r>
              <w:rPr>
                <w:rFonts w:hint="eastAsia"/>
                <w:u w:val="single"/>
              </w:rPr>
              <w:t xml:space="preserve">  </w:t>
            </w:r>
            <w:r>
              <w:rPr>
                <w:rFonts w:hint="eastAsia"/>
              </w:rPr>
              <w:t>。</w:t>
            </w:r>
          </w:p>
          <w:p w14:paraId="61F46CFA">
            <w:pPr>
              <w:snapToGrid w:val="0"/>
              <w:spacing w:line="380" w:lineRule="exact"/>
              <w:rPr>
                <w:b/>
                <w:bCs/>
                <w:u w:val="single"/>
              </w:rPr>
            </w:pPr>
            <w:r>
              <w:rPr>
                <w:rFonts w:hint="eastAsia"/>
                <w:b/>
                <w:bCs/>
                <w:u w:val="single"/>
              </w:rPr>
              <w:t>基准价计算标准如下：</w:t>
            </w:r>
          </w:p>
          <w:p w14:paraId="79058B3C">
            <w:pPr>
              <w:ind w:firstLine="420" w:firstLineChars="200"/>
              <w:rPr>
                <w:rFonts w:ascii="宋体" w:hAnsi="宋体" w:cs="Calibri"/>
                <w:szCs w:val="21"/>
              </w:rPr>
            </w:pPr>
            <w:r>
              <w:rPr>
                <w:rFonts w:hint="eastAsia" w:ascii="宋体" w:hAnsi="宋体" w:cs="Calibri"/>
                <w:szCs w:val="21"/>
              </w:rPr>
              <w:t>（1）采购项目预算金额在400万元以下（含400万元）的项目采用</w:t>
            </w:r>
            <w:r>
              <w:rPr>
                <w:rFonts w:hint="eastAsia" w:ascii="宋体" w:hAnsi="宋体" w:cs="宋体"/>
                <w:kern w:val="0"/>
                <w:szCs w:val="21"/>
              </w:rPr>
              <w:t>差额定率累进法计算基准价，计算费率如下表：</w:t>
            </w:r>
          </w:p>
          <w:tbl>
            <w:tblPr>
              <w:tblStyle w:val="33"/>
              <w:tblW w:w="5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2714"/>
            </w:tblGrid>
            <w:tr w14:paraId="238A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065" w:type="dxa"/>
                  <w:tcBorders>
                    <w:tl2br w:val="single" w:color="auto" w:sz="4" w:space="0"/>
                  </w:tcBorders>
                </w:tcPr>
                <w:p w14:paraId="64BB6386">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14:paraId="03E5E6B9">
                  <w:pPr>
                    <w:ind w:firstLine="2100" w:firstLineChars="1000"/>
                    <w:rPr>
                      <w:rFonts w:ascii="宋体" w:hAnsi="宋体"/>
                      <w:szCs w:val="21"/>
                    </w:rPr>
                  </w:pPr>
                  <w:r>
                    <w:rPr>
                      <w:rFonts w:hint="eastAsia" w:ascii="宋体" w:hAnsi="宋体"/>
                      <w:szCs w:val="21"/>
                    </w:rPr>
                    <w:t>费率</w:t>
                  </w:r>
                </w:p>
                <w:p w14:paraId="25D0EEEC">
                  <w:pPr>
                    <w:ind w:firstLine="420" w:firstLineChars="200"/>
                    <w:rPr>
                      <w:rFonts w:ascii="宋体" w:hAnsi="宋体" w:cs="Calibri"/>
                      <w:szCs w:val="21"/>
                    </w:rPr>
                  </w:pPr>
                </w:p>
                <w:p w14:paraId="5B6A918D">
                  <w:pPr>
                    <w:rPr>
                      <w:rFonts w:ascii="宋体" w:hAnsi="宋体"/>
                      <w:szCs w:val="21"/>
                    </w:rPr>
                  </w:pPr>
                  <w:r>
                    <w:rPr>
                      <w:rFonts w:hint="eastAsia" w:ascii="宋体" w:hAnsi="宋体"/>
                      <w:szCs w:val="21"/>
                    </w:rPr>
                    <w:t>中标金额（或预算金额）</w:t>
                  </w:r>
                </w:p>
              </w:tc>
              <w:tc>
                <w:tcPr>
                  <w:tcW w:w="2714" w:type="dxa"/>
                  <w:vAlign w:val="center"/>
                </w:tcPr>
                <w:p w14:paraId="225EA272">
                  <w:pPr>
                    <w:jc w:val="center"/>
                    <w:rPr>
                      <w:rFonts w:ascii="宋体" w:hAnsi="宋体"/>
                      <w:szCs w:val="21"/>
                    </w:rPr>
                  </w:pPr>
                  <w:r>
                    <w:rPr>
                      <w:rFonts w:hint="eastAsia" w:ascii="宋体" w:hAnsi="宋体"/>
                      <w:szCs w:val="21"/>
                    </w:rPr>
                    <w:t>费率或金额（元）</w:t>
                  </w:r>
                </w:p>
              </w:tc>
            </w:tr>
            <w:tr w14:paraId="5E1A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065" w:type="dxa"/>
                </w:tcPr>
                <w:p w14:paraId="19894BA4">
                  <w:pPr>
                    <w:jc w:val="left"/>
                    <w:rPr>
                      <w:rFonts w:ascii="宋体" w:hAnsi="宋体"/>
                      <w:szCs w:val="21"/>
                    </w:rPr>
                  </w:pPr>
                  <w:r>
                    <w:rPr>
                      <w:rFonts w:hint="eastAsia" w:ascii="宋体" w:hAnsi="宋体"/>
                      <w:szCs w:val="21"/>
                    </w:rPr>
                    <w:t>100万元以下(含100万元）</w:t>
                  </w:r>
                </w:p>
              </w:tc>
              <w:tc>
                <w:tcPr>
                  <w:tcW w:w="2714" w:type="dxa"/>
                </w:tcPr>
                <w:p w14:paraId="432784B5">
                  <w:pPr>
                    <w:ind w:firstLine="210" w:firstLineChars="100"/>
                    <w:rPr>
                      <w:rFonts w:ascii="宋体" w:hAnsi="宋体"/>
                      <w:szCs w:val="21"/>
                    </w:rPr>
                  </w:pPr>
                  <w:r>
                    <w:rPr>
                      <w:rFonts w:hint="eastAsia" w:ascii="宋体" w:hAnsi="宋体" w:cs="宋体"/>
                      <w:kern w:val="0"/>
                      <w:szCs w:val="21"/>
                    </w:rPr>
                    <w:t>1.5%</w:t>
                  </w:r>
                </w:p>
              </w:tc>
            </w:tr>
            <w:tr w14:paraId="7BF9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65" w:type="dxa"/>
                </w:tcPr>
                <w:p w14:paraId="4753B1D5">
                  <w:pPr>
                    <w:jc w:val="left"/>
                    <w:rPr>
                      <w:rFonts w:ascii="宋体" w:hAnsi="宋体"/>
                      <w:szCs w:val="21"/>
                    </w:rPr>
                  </w:pPr>
                  <w:r>
                    <w:rPr>
                      <w:rFonts w:hint="eastAsia" w:ascii="宋体" w:hAnsi="宋体"/>
                      <w:szCs w:val="21"/>
                    </w:rPr>
                    <w:t>100～400万元（含400万元）</w:t>
                  </w:r>
                </w:p>
              </w:tc>
              <w:tc>
                <w:tcPr>
                  <w:tcW w:w="2714" w:type="dxa"/>
                </w:tcPr>
                <w:p w14:paraId="70DA2639">
                  <w:pPr>
                    <w:ind w:firstLine="210" w:firstLineChars="100"/>
                    <w:rPr>
                      <w:rFonts w:ascii="宋体" w:hAnsi="宋体"/>
                      <w:szCs w:val="21"/>
                    </w:rPr>
                  </w:pPr>
                  <w:r>
                    <w:rPr>
                      <w:rFonts w:hint="eastAsia" w:ascii="宋体" w:hAnsi="宋体" w:cs="宋体"/>
                      <w:kern w:val="0"/>
                      <w:szCs w:val="21"/>
                    </w:rPr>
                    <w:t>0.8%</w:t>
                  </w:r>
                </w:p>
              </w:tc>
            </w:tr>
            <w:tr w14:paraId="7D6D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779" w:type="dxa"/>
                  <w:gridSpan w:val="2"/>
                </w:tcPr>
                <w:p w14:paraId="23B8A3BA">
                  <w:pPr>
                    <w:rPr>
                      <w:rFonts w:ascii="宋体" w:hAnsi="宋体" w:cs="宋体"/>
                      <w:kern w:val="0"/>
                      <w:szCs w:val="21"/>
                    </w:rPr>
                  </w:pPr>
                  <w:r>
                    <w:rPr>
                      <w:rFonts w:hint="eastAsia" w:ascii="宋体" w:hAnsi="宋体"/>
                      <w:szCs w:val="21"/>
                    </w:rPr>
                    <w:t>按以上费率计算不足5000.00元的，以5000.00元为基准价。</w:t>
                  </w:r>
                </w:p>
              </w:tc>
            </w:tr>
          </w:tbl>
          <w:p w14:paraId="7ABB9FB2">
            <w:pPr>
              <w:ind w:firstLine="420" w:firstLineChars="200"/>
              <w:rPr>
                <w:rFonts w:ascii="宋体" w:hAnsi="宋体" w:cs="Calibri"/>
                <w:szCs w:val="21"/>
              </w:rPr>
            </w:pPr>
          </w:p>
          <w:p w14:paraId="0AEA74F7">
            <w:pPr>
              <w:ind w:firstLine="420" w:firstLineChars="200"/>
              <w:rPr>
                <w:rFonts w:ascii="宋体" w:hAnsi="宋体" w:cs="Calibri"/>
                <w:szCs w:val="21"/>
              </w:rPr>
            </w:pPr>
            <w:r>
              <w:rPr>
                <w:rFonts w:hint="eastAsia" w:ascii="宋体" w:hAnsi="宋体" w:cs="Calibri"/>
                <w:szCs w:val="21"/>
              </w:rPr>
              <w:t>（2）采购项目预算金额在400万元以上的项目按定额计取基准价</w:t>
            </w:r>
          </w:p>
          <w:tbl>
            <w:tblPr>
              <w:tblStyle w:val="33"/>
              <w:tblW w:w="5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4"/>
              <w:gridCol w:w="2705"/>
            </w:tblGrid>
            <w:tr w14:paraId="37D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054" w:type="dxa"/>
                  <w:tcBorders>
                    <w:tl2br w:val="single" w:color="auto" w:sz="4" w:space="0"/>
                  </w:tcBorders>
                </w:tcPr>
                <w:p w14:paraId="5F95E099">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14:paraId="13D6489E">
                  <w:pPr>
                    <w:ind w:firstLine="2310" w:firstLineChars="1100"/>
                    <w:rPr>
                      <w:rFonts w:ascii="宋体" w:hAnsi="宋体"/>
                      <w:szCs w:val="21"/>
                    </w:rPr>
                  </w:pPr>
                  <w:r>
                    <w:rPr>
                      <w:rFonts w:hint="eastAsia" w:ascii="宋体" w:hAnsi="宋体"/>
                      <w:szCs w:val="21"/>
                    </w:rPr>
                    <w:t>费率</w:t>
                  </w:r>
                </w:p>
                <w:p w14:paraId="1EAC929E">
                  <w:pPr>
                    <w:ind w:firstLine="420" w:firstLineChars="200"/>
                    <w:rPr>
                      <w:rFonts w:ascii="宋体" w:hAnsi="宋体" w:cs="Calibri"/>
                      <w:szCs w:val="21"/>
                    </w:rPr>
                  </w:pPr>
                </w:p>
                <w:p w14:paraId="5D817A3C">
                  <w:pPr>
                    <w:rPr>
                      <w:rFonts w:ascii="宋体" w:hAnsi="宋体"/>
                      <w:szCs w:val="21"/>
                    </w:rPr>
                  </w:pPr>
                  <w:r>
                    <w:rPr>
                      <w:rFonts w:hint="eastAsia" w:ascii="宋体" w:hAnsi="宋体"/>
                      <w:szCs w:val="21"/>
                    </w:rPr>
                    <w:t>中标金额（或预算金额）</w:t>
                  </w:r>
                </w:p>
              </w:tc>
              <w:tc>
                <w:tcPr>
                  <w:tcW w:w="2705" w:type="dxa"/>
                  <w:vAlign w:val="center"/>
                </w:tcPr>
                <w:p w14:paraId="4B3B2A89">
                  <w:pPr>
                    <w:jc w:val="center"/>
                    <w:rPr>
                      <w:rFonts w:ascii="宋体" w:hAnsi="宋体"/>
                      <w:szCs w:val="21"/>
                    </w:rPr>
                  </w:pPr>
                  <w:r>
                    <w:rPr>
                      <w:rFonts w:hint="eastAsia" w:ascii="宋体" w:hAnsi="宋体"/>
                      <w:szCs w:val="21"/>
                    </w:rPr>
                    <w:t>费率或金额（元）</w:t>
                  </w:r>
                </w:p>
              </w:tc>
            </w:tr>
            <w:tr w14:paraId="76CB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4" w:type="dxa"/>
                </w:tcPr>
                <w:p w14:paraId="7FEF8B8A">
                  <w:pPr>
                    <w:jc w:val="left"/>
                    <w:rPr>
                      <w:rFonts w:ascii="宋体" w:hAnsi="宋体"/>
                      <w:szCs w:val="21"/>
                    </w:rPr>
                  </w:pPr>
                  <w:r>
                    <w:rPr>
                      <w:rFonts w:ascii="宋体" w:hAnsi="宋体"/>
                      <w:szCs w:val="21"/>
                    </w:rPr>
                    <w:t>4</w:t>
                  </w:r>
                  <w:r>
                    <w:rPr>
                      <w:rFonts w:hint="eastAsia" w:ascii="宋体" w:hAnsi="宋体"/>
                      <w:szCs w:val="21"/>
                    </w:rPr>
                    <w:t>00～1000万元（含1000万元）</w:t>
                  </w:r>
                </w:p>
              </w:tc>
              <w:tc>
                <w:tcPr>
                  <w:tcW w:w="2705" w:type="dxa"/>
                </w:tcPr>
                <w:p w14:paraId="23C92638">
                  <w:pPr>
                    <w:ind w:firstLine="210" w:firstLineChars="100"/>
                    <w:rPr>
                      <w:rFonts w:ascii="宋体" w:hAnsi="宋体"/>
                      <w:szCs w:val="21"/>
                    </w:rPr>
                  </w:pPr>
                  <w:r>
                    <w:rPr>
                      <w:rFonts w:ascii="宋体" w:hAnsi="宋体" w:cs="宋体"/>
                      <w:kern w:val="0"/>
                      <w:szCs w:val="21"/>
                    </w:rPr>
                    <w:t>4</w:t>
                  </w:r>
                  <w:r>
                    <w:rPr>
                      <w:rFonts w:hint="eastAsia" w:ascii="宋体" w:hAnsi="宋体" w:cs="宋体"/>
                      <w:kern w:val="0"/>
                      <w:szCs w:val="21"/>
                    </w:rPr>
                    <w:t>3</w:t>
                  </w:r>
                  <w:r>
                    <w:rPr>
                      <w:rFonts w:ascii="宋体" w:hAnsi="宋体" w:cs="宋体"/>
                      <w:kern w:val="0"/>
                      <w:szCs w:val="21"/>
                    </w:rPr>
                    <w:t>000.00</w:t>
                  </w:r>
                </w:p>
              </w:tc>
            </w:tr>
            <w:tr w14:paraId="38E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54" w:type="dxa"/>
                </w:tcPr>
                <w:p w14:paraId="0A4A57CA">
                  <w:pPr>
                    <w:jc w:val="left"/>
                    <w:rPr>
                      <w:rFonts w:ascii="宋体" w:hAnsi="宋体"/>
                      <w:szCs w:val="21"/>
                    </w:rPr>
                  </w:pPr>
                  <w:r>
                    <w:rPr>
                      <w:rFonts w:hint="eastAsia" w:ascii="宋体" w:hAnsi="宋体"/>
                      <w:szCs w:val="21"/>
                    </w:rPr>
                    <w:t>1000万元以上</w:t>
                  </w:r>
                </w:p>
              </w:tc>
              <w:tc>
                <w:tcPr>
                  <w:tcW w:w="2705" w:type="dxa"/>
                </w:tcPr>
                <w:p w14:paraId="61168B2A">
                  <w:pPr>
                    <w:ind w:firstLine="210" w:firstLineChars="100"/>
                    <w:rPr>
                      <w:rFonts w:ascii="宋体" w:hAnsi="宋体"/>
                      <w:szCs w:val="21"/>
                    </w:rPr>
                  </w:pPr>
                  <w:r>
                    <w:rPr>
                      <w:rFonts w:ascii="宋体" w:hAnsi="宋体" w:cs="宋体"/>
                      <w:kern w:val="0"/>
                      <w:szCs w:val="21"/>
                    </w:rPr>
                    <w:t>48</w:t>
                  </w:r>
                  <w:r>
                    <w:rPr>
                      <w:rFonts w:hint="eastAsia" w:ascii="宋体" w:hAnsi="宋体" w:cs="宋体"/>
                      <w:kern w:val="0"/>
                      <w:szCs w:val="21"/>
                    </w:rPr>
                    <w:t>000.00</w:t>
                  </w:r>
                </w:p>
              </w:tc>
            </w:tr>
          </w:tbl>
          <w:p w14:paraId="60F4154A"/>
        </w:tc>
      </w:tr>
      <w:tr w14:paraId="7D7B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01DEF282">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10A1687">
            <w:pPr>
              <w:spacing w:line="380" w:lineRule="exact"/>
              <w:rPr>
                <w:rFonts w:ascii="宋体" w:hAnsi="宋体"/>
                <w:szCs w:val="21"/>
              </w:rPr>
            </w:pPr>
            <w:r>
              <w:rPr>
                <w:rFonts w:hint="eastAsia"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5B0F26D0">
            <w:pPr>
              <w:spacing w:line="400" w:lineRule="exact"/>
              <w:rPr>
                <w:rFonts w:ascii="宋体" w:hAnsi="宋体" w:cs="宋体"/>
                <w:szCs w:val="21"/>
              </w:rPr>
            </w:pPr>
            <w:r>
              <w:t>开户名称：广西机电设备招标有限公司</w:t>
            </w:r>
          </w:p>
          <w:p w14:paraId="6F50EE60">
            <w:pPr>
              <w:snapToGrid w:val="0"/>
              <w:spacing w:line="400" w:lineRule="exact"/>
              <w:rPr>
                <w:rFonts w:ascii="宋体" w:hAnsi="宋体" w:cs="宋体"/>
                <w:szCs w:val="21"/>
              </w:rPr>
            </w:pPr>
            <w:r>
              <w:rPr>
                <w:rFonts w:hint="eastAsia" w:ascii="宋体" w:hAnsi="宋体" w:cs="宋体"/>
                <w:szCs w:val="21"/>
              </w:rPr>
              <w:t>开户银行：广西北部湾银行南宁市金湖支行</w:t>
            </w:r>
          </w:p>
          <w:p w14:paraId="0ED5B989">
            <w:pPr>
              <w:snapToGrid w:val="0"/>
              <w:spacing w:line="400" w:lineRule="exact"/>
              <w:rPr>
                <w:rFonts w:ascii="宋体" w:hAnsi="宋体" w:cs="宋体"/>
                <w:szCs w:val="21"/>
              </w:rPr>
            </w:pPr>
            <w:r>
              <w:rPr>
                <w:rFonts w:hint="eastAsia" w:ascii="宋体" w:hAnsi="宋体" w:cs="宋体"/>
                <w:szCs w:val="21"/>
              </w:rPr>
              <w:t>银行账号：</w:t>
            </w:r>
            <w:r>
              <w:rPr>
                <w:rFonts w:ascii="宋体" w:hAnsi="宋体" w:cs="宋体"/>
                <w:szCs w:val="21"/>
              </w:rPr>
              <w:t>1705012090027723</w:t>
            </w:r>
          </w:p>
          <w:p w14:paraId="383B7C89">
            <w:pPr>
              <w:snapToGrid w:val="0"/>
              <w:spacing w:line="400" w:lineRule="exact"/>
              <w:rPr>
                <w:rFonts w:ascii="宋体" w:hAnsi="宋体" w:cs="宋体"/>
                <w:szCs w:val="21"/>
              </w:rPr>
            </w:pPr>
            <w:r>
              <w:rPr>
                <w:rFonts w:hint="eastAsia" w:ascii="宋体" w:hAnsi="宋体" w:cs="宋体"/>
                <w:szCs w:val="21"/>
              </w:rPr>
              <w:t>开户行行号：</w:t>
            </w:r>
            <w:r>
              <w:rPr>
                <w:rFonts w:ascii="宋体" w:hAnsi="宋体" w:cs="宋体"/>
                <w:szCs w:val="21"/>
              </w:rPr>
              <w:t>313611017053</w:t>
            </w:r>
          </w:p>
          <w:p w14:paraId="5D255D59">
            <w:pPr>
              <w:snapToGrid w:val="0"/>
              <w:spacing w:line="380" w:lineRule="exact"/>
              <w:rPr>
                <w:rFonts w:hAnsi="宋体" w:cs="宋体"/>
              </w:rPr>
            </w:pPr>
            <w:r>
              <w:rPr>
                <w:rFonts w:hint="eastAsia" w:hAnsi="宋体" w:cs="宋体"/>
                <w:szCs w:val="21"/>
              </w:rPr>
              <w:t>财务联系人：吴茜（电话：0771-2821398）</w:t>
            </w:r>
          </w:p>
        </w:tc>
      </w:tr>
      <w:tr w14:paraId="762E6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73D80615">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416E43A6">
            <w:pPr>
              <w:snapToGrid w:val="0"/>
              <w:spacing w:line="380" w:lineRule="exact"/>
              <w:rPr>
                <w:rFonts w:ascii="宋体" w:hAnsi="宋体"/>
                <w:szCs w:val="21"/>
              </w:rPr>
            </w:pPr>
            <w:r>
              <w:rPr>
                <w:rFonts w:hint="eastAsia" w:ascii="宋体" w:hAnsi="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E26000F">
            <w:pPr>
              <w:snapToGrid w:val="0"/>
              <w:spacing w:line="380" w:lineRule="exact"/>
              <w:rPr>
                <w:rFonts w:ascii="宋体" w:hAnsi="宋体"/>
                <w:szCs w:val="21"/>
              </w:rPr>
            </w:pPr>
            <w:r>
              <w:rPr>
                <w:rFonts w:hint="eastAsia" w:ascii="宋体" w:hAnsi="宋体"/>
                <w:b/>
                <w:szCs w:val="21"/>
              </w:rPr>
              <w:t>解释权：</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p w14:paraId="52DD2799">
            <w:pPr>
              <w:snapToGrid w:val="0"/>
              <w:spacing w:line="380" w:lineRule="exact"/>
              <w:rPr>
                <w:rFonts w:ascii="宋体" w:hAnsi="宋体"/>
                <w:b/>
                <w:szCs w:val="21"/>
              </w:rPr>
            </w:pPr>
            <w:r>
              <w:rPr>
                <w:rFonts w:hint="eastAsia" w:ascii="宋体" w:hAnsi="宋体"/>
                <w:b/>
                <w:szCs w:val="21"/>
              </w:rPr>
              <w:t>法律责任：</w:t>
            </w:r>
          </w:p>
          <w:p w14:paraId="094504DB">
            <w:pPr>
              <w:snapToGrid w:val="0"/>
              <w:spacing w:line="380" w:lineRule="exact"/>
              <w:rPr>
                <w:rFonts w:ascii="宋体" w:hAnsi="宋体"/>
                <w:szCs w:val="21"/>
              </w:rPr>
            </w:pPr>
            <w:r>
              <w:rPr>
                <w:rFonts w:hint="eastAsia" w:ascii="宋体" w:hAnsi="宋体"/>
                <w:szCs w:val="21"/>
              </w:rPr>
              <w:t>1.本招标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37D80B18">
            <w:pPr>
              <w:snapToGrid w:val="0"/>
              <w:spacing w:line="380" w:lineRule="exact"/>
              <w:rPr>
                <w:rFonts w:ascii="宋体" w:hAnsi="宋体"/>
                <w:szCs w:val="21"/>
              </w:rPr>
            </w:pPr>
            <w:r>
              <w:rPr>
                <w:rFonts w:hint="eastAsia" w:ascii="宋体" w:hAnsi="宋体"/>
                <w:b/>
                <w:szCs w:val="21"/>
              </w:rPr>
              <w:t>2.本项目采购代理机构应严格按照“广西政府采购云平台”项目采购全流程电子化电子开评标规程执行项目采购活动，代理机构在“广西政府采购云平台”的“项目管理”—“招标文件管理”内开评标规则设置作为本招标文件的组成部分，截标之后不可更改，因代理机构开评标规则设置错误导致采购活动无法开展下去的情况，由代理机构负责解释并承担其后果。</w:t>
            </w:r>
          </w:p>
        </w:tc>
      </w:tr>
      <w:tr w14:paraId="30B23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C436996">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7136A1CA">
            <w:pPr>
              <w:snapToGrid w:val="0"/>
              <w:spacing w:line="380" w:lineRule="exact"/>
              <w:rPr>
                <w:rFonts w:ascii="宋体" w:hAnsi="宋体"/>
                <w:szCs w:val="21"/>
              </w:rPr>
            </w:pPr>
            <w:r>
              <w:rPr>
                <w:rFonts w:hint="eastAsia" w:ascii="宋体" w:hAnsi="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57E9BDCA">
            <w:pPr>
              <w:snapToGrid w:val="0"/>
              <w:spacing w:line="380" w:lineRule="exact"/>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D22CE84">
            <w:pPr>
              <w:snapToGrid w:val="0"/>
              <w:spacing w:line="380" w:lineRule="exact"/>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B597983">
            <w:pPr>
              <w:snapToGrid w:val="0"/>
              <w:spacing w:line="380" w:lineRule="exact"/>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3.本招标文件中描述投标人的“签字”是指投标人的法定代表人或者委托代理人亲自在文件规定签署处亲笔写上个人的名字的行为，私章、签字章、印鉴、影印等其他形式均不能代替亲笔签字。</w:t>
            </w:r>
          </w:p>
          <w:p w14:paraId="32979572">
            <w:pPr>
              <w:snapToGrid w:val="0"/>
              <w:spacing w:line="380" w:lineRule="exact"/>
              <w:rPr>
                <w:rFonts w:hAnsi="宋体" w:cs="宋体"/>
                <w:b/>
                <w:bCs/>
              </w:rPr>
            </w:pPr>
            <w:r>
              <w:rPr>
                <w:rFonts w:hint="eastAsia" w:hAnsi="宋体" w:cs="宋体"/>
                <w:b/>
                <w:bCs/>
              </w:rPr>
              <w:t>4.自然人投标的，招标文件规定盖公章处由自然人摁手指指印。</w:t>
            </w:r>
          </w:p>
          <w:p w14:paraId="7C4CFDD1">
            <w:pPr>
              <w:spacing w:line="380" w:lineRule="exact"/>
              <w:jc w:val="left"/>
              <w:rPr>
                <w:rFonts w:ascii="宋体" w:hAnsi="宋体"/>
                <w:szCs w:val="21"/>
              </w:rPr>
            </w:pPr>
            <w:r>
              <w:rPr>
                <w:rFonts w:hint="eastAsia" w:ascii="宋体" w:hAnsi="宋体" w:cs="宋体"/>
                <w:b/>
                <w:bCs/>
                <w:szCs w:val="21"/>
              </w:rPr>
              <w:t>5.本招标文件所称的“以上”“以下”“以内”“届满”，包括本数；所称的“不满”“超过”“以外”，不包括本数。</w:t>
            </w:r>
          </w:p>
        </w:tc>
      </w:tr>
    </w:tbl>
    <w:p w14:paraId="3C8D030A">
      <w:pPr>
        <w:pStyle w:val="3"/>
        <w:sectPr>
          <w:footerReference r:id="rId6" w:type="default"/>
          <w:pgSz w:w="11906" w:h="16838"/>
          <w:pgMar w:top="1134" w:right="1134" w:bottom="1134" w:left="1134" w:header="720" w:footer="720" w:gutter="0"/>
          <w:cols w:space="720" w:num="1"/>
          <w:docGrid w:type="lines" w:linePitch="331" w:charSpace="0"/>
        </w:sectPr>
      </w:pPr>
    </w:p>
    <w:p w14:paraId="08BA5F78"/>
    <w:p w14:paraId="70ED20FC">
      <w:pPr>
        <w:pStyle w:val="3"/>
        <w:jc w:val="center"/>
      </w:pPr>
      <w:bookmarkStart w:id="12" w:name="_Toc11708"/>
      <w:bookmarkStart w:id="13" w:name="_Toc17106"/>
      <w:r>
        <w:rPr>
          <w:rFonts w:hint="eastAsia"/>
        </w:rPr>
        <w:t>第二节 投标人须知正文</w:t>
      </w:r>
      <w:bookmarkEnd w:id="12"/>
      <w:bookmarkEnd w:id="13"/>
    </w:p>
    <w:p w14:paraId="54174BB2">
      <w:pPr>
        <w:pStyle w:val="4"/>
        <w:keepNext w:val="0"/>
        <w:keepLines w:val="0"/>
        <w:spacing w:line="400" w:lineRule="exact"/>
        <w:jc w:val="center"/>
      </w:pPr>
      <w:bookmarkStart w:id="14" w:name="_Toc5513"/>
      <w:bookmarkStart w:id="15" w:name="_Toc3207"/>
      <w:bookmarkStart w:id="16" w:name="_Toc9040"/>
      <w:r>
        <w:rPr>
          <w:rFonts w:hint="eastAsia"/>
        </w:rPr>
        <w:t>一、总  则</w:t>
      </w:r>
      <w:bookmarkEnd w:id="14"/>
      <w:bookmarkEnd w:id="15"/>
      <w:bookmarkEnd w:id="16"/>
    </w:p>
    <w:p w14:paraId="1CBFD816">
      <w:pPr>
        <w:spacing w:line="360" w:lineRule="auto"/>
        <w:ind w:firstLine="480" w:firstLineChars="200"/>
        <w:rPr>
          <w:rFonts w:ascii="黑体" w:hAnsi="黑体" w:eastAsia="黑体"/>
          <w:sz w:val="24"/>
        </w:rPr>
      </w:pPr>
      <w:r>
        <w:rPr>
          <w:rFonts w:hint="eastAsia" w:ascii="黑体" w:hAnsi="黑体" w:eastAsia="黑体"/>
          <w:sz w:val="24"/>
        </w:rPr>
        <w:t>1.适用范围</w:t>
      </w:r>
    </w:p>
    <w:p w14:paraId="06D19777">
      <w:pPr>
        <w:spacing w:line="360" w:lineRule="auto"/>
        <w:ind w:firstLine="420" w:firstLineChars="200"/>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31AC710B">
      <w:pPr>
        <w:spacing w:line="360" w:lineRule="auto"/>
        <w:ind w:firstLine="420" w:firstLineChars="200"/>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3F799168">
      <w:pPr>
        <w:spacing w:line="360" w:lineRule="auto"/>
        <w:ind w:firstLine="480" w:firstLineChars="200"/>
        <w:rPr>
          <w:rFonts w:ascii="黑体" w:hAnsi="黑体" w:eastAsia="黑体"/>
          <w:sz w:val="24"/>
        </w:rPr>
      </w:pPr>
      <w:r>
        <w:rPr>
          <w:rFonts w:hint="eastAsia" w:ascii="黑体" w:hAnsi="黑体" w:eastAsia="黑体"/>
          <w:sz w:val="24"/>
        </w:rPr>
        <w:t>2.定义</w:t>
      </w:r>
    </w:p>
    <w:p w14:paraId="35CC1787">
      <w:pPr>
        <w:spacing w:line="360" w:lineRule="auto"/>
        <w:ind w:firstLine="422" w:firstLineChars="200"/>
        <w:rPr>
          <w:rFonts w:ascii="宋体" w:hAnsi="宋体"/>
          <w:b/>
          <w:szCs w:val="21"/>
        </w:rPr>
      </w:pPr>
      <w:r>
        <w:rPr>
          <w:rFonts w:hint="eastAsia" w:ascii="宋体" w:hAnsi="宋体"/>
          <w:b/>
          <w:szCs w:val="21"/>
        </w:rPr>
        <w:t>2.1“采购人”是指依法进行政府采购的国家机关、事业单位、团体组织。</w:t>
      </w:r>
    </w:p>
    <w:p w14:paraId="71AF5A3A">
      <w:pPr>
        <w:spacing w:line="360" w:lineRule="auto"/>
        <w:ind w:firstLine="422" w:firstLineChars="200"/>
        <w:rPr>
          <w:rFonts w:ascii="宋体" w:hAnsi="宋体"/>
          <w:b/>
          <w:szCs w:val="21"/>
        </w:rPr>
      </w:pPr>
      <w:r>
        <w:rPr>
          <w:rFonts w:hint="eastAsia" w:ascii="宋体" w:hAnsi="宋体"/>
          <w:b/>
          <w:szCs w:val="21"/>
        </w:rPr>
        <w:t>2.2“采购代理机构” 指政府采购集中采购机构和集中采购机构以外的采购代理机构。</w:t>
      </w:r>
    </w:p>
    <w:p w14:paraId="6F254825">
      <w:pPr>
        <w:spacing w:line="360" w:lineRule="auto"/>
        <w:ind w:firstLine="422" w:firstLineChars="200"/>
        <w:rPr>
          <w:rFonts w:ascii="宋体" w:hAnsi="宋体"/>
          <w:b/>
          <w:szCs w:val="21"/>
        </w:rPr>
      </w:pPr>
      <w:r>
        <w:rPr>
          <w:rFonts w:hint="eastAsia" w:ascii="宋体" w:hAnsi="宋体"/>
          <w:b/>
          <w:szCs w:val="21"/>
        </w:rPr>
        <w:t>2.3“供应商”是指向采购人提供货物、工程或者服务的法人、其他组织或者自然人。</w:t>
      </w:r>
    </w:p>
    <w:p w14:paraId="044DB4FF">
      <w:pPr>
        <w:spacing w:line="360" w:lineRule="auto"/>
        <w:ind w:firstLine="420" w:firstLineChars="200"/>
        <w:rPr>
          <w:rFonts w:ascii="宋体" w:hAnsi="宋体"/>
          <w:szCs w:val="21"/>
        </w:rPr>
      </w:pPr>
      <w:r>
        <w:rPr>
          <w:rFonts w:hint="eastAsia" w:ascii="宋体" w:hAnsi="宋体"/>
          <w:szCs w:val="21"/>
        </w:rPr>
        <w:t>2.4“投标人”是指响应招标、参加投标竞争的法人、非法人组织或者自然人。</w:t>
      </w:r>
    </w:p>
    <w:p w14:paraId="3425505D">
      <w:pPr>
        <w:spacing w:line="360" w:lineRule="auto"/>
        <w:ind w:firstLine="422" w:firstLineChars="200"/>
        <w:rPr>
          <w:rFonts w:ascii="宋体" w:hAnsi="宋体"/>
          <w:b/>
          <w:szCs w:val="21"/>
        </w:rPr>
      </w:pPr>
      <w:r>
        <w:rPr>
          <w:rFonts w:hint="eastAsia" w:ascii="宋体" w:hAnsi="宋体"/>
          <w:b/>
          <w:szCs w:val="21"/>
        </w:rPr>
        <w:t>2.5“服务”是指除货物和工程以外的其他政府采购对象。</w:t>
      </w:r>
    </w:p>
    <w:p w14:paraId="1688BC54">
      <w:pPr>
        <w:spacing w:line="360" w:lineRule="auto"/>
        <w:ind w:firstLine="422" w:firstLineChars="200"/>
        <w:rPr>
          <w:rFonts w:ascii="宋体" w:hAnsi="宋体"/>
          <w:b/>
          <w:szCs w:val="21"/>
        </w:rPr>
      </w:pPr>
      <w:r>
        <w:rPr>
          <w:rFonts w:hint="eastAsia" w:ascii="宋体" w:hAnsi="宋体"/>
          <w:b/>
          <w:szCs w:val="21"/>
        </w:rPr>
        <w:t>2.6“书面形式”是指合同书、信件和数据电文（包括电报、电传、传真、短信、电子数据交换和电子邮件）等可以有形地表现所载内容的形式。</w:t>
      </w:r>
    </w:p>
    <w:p w14:paraId="16ADB35E">
      <w:pPr>
        <w:spacing w:line="360" w:lineRule="auto"/>
        <w:ind w:firstLine="422" w:firstLineChars="200"/>
        <w:rPr>
          <w:rFonts w:ascii="宋体" w:hAnsi="宋体"/>
          <w:b/>
          <w:szCs w:val="21"/>
        </w:rPr>
      </w:pPr>
      <w:r>
        <w:rPr>
          <w:rFonts w:hint="eastAsia" w:ascii="宋体" w:hAnsi="宋体"/>
          <w:b/>
          <w:szCs w:val="21"/>
        </w:rPr>
        <w:t>2.7“实质性要求”是指招标文件中已经指明不满足则投标无效的条款，或者不能负偏离的条款，或者采购需求中带“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szCs w:val="21"/>
        </w:rPr>
        <w:t>”的条款。</w:t>
      </w:r>
    </w:p>
    <w:p w14:paraId="20C6D040">
      <w:pPr>
        <w:spacing w:line="360" w:lineRule="auto"/>
        <w:ind w:firstLine="420" w:firstLineChars="200"/>
        <w:rPr>
          <w:rFonts w:ascii="宋体" w:hAnsi="宋体" w:cs="宋体"/>
          <w:szCs w:val="21"/>
        </w:rPr>
      </w:pPr>
      <w:r>
        <w:rPr>
          <w:rFonts w:hint="eastAsia" w:ascii="宋体" w:hAnsi="宋体"/>
          <w:szCs w:val="21"/>
        </w:rPr>
        <w:t>2.8</w:t>
      </w:r>
      <w:r>
        <w:rPr>
          <w:rFonts w:hint="eastAsia" w:ascii="宋体" w:hAnsi="宋体" w:cs="宋体"/>
          <w:szCs w:val="21"/>
        </w:rPr>
        <w:t>“正偏离”，是指投标文件对招标文件“采购需求”中有关条款作出的响应优于条款要求并有利于采购人的情形。</w:t>
      </w:r>
    </w:p>
    <w:p w14:paraId="062FFC73">
      <w:pPr>
        <w:spacing w:line="360" w:lineRule="auto"/>
        <w:ind w:firstLine="420" w:firstLineChars="200"/>
        <w:rPr>
          <w:rFonts w:ascii="宋体" w:hAnsi="宋体" w:cs="宋体"/>
          <w:szCs w:val="21"/>
        </w:rPr>
      </w:pPr>
      <w:r>
        <w:rPr>
          <w:rFonts w:hint="eastAsia" w:ascii="宋体" w:hAnsi="宋体" w:cs="宋体"/>
          <w:szCs w:val="21"/>
        </w:rPr>
        <w:t>2.9“负偏离”，是指投标文件对招标文件“采购需求”中有关条款作出的响应不满足条款要求，导致采购人要求不能得到满足的情形。</w:t>
      </w:r>
    </w:p>
    <w:p w14:paraId="79F4690B">
      <w:pPr>
        <w:spacing w:line="360" w:lineRule="auto"/>
        <w:ind w:firstLine="420" w:firstLineChars="200"/>
        <w:rPr>
          <w:rFonts w:ascii="宋体" w:hAnsi="宋体"/>
          <w:szCs w:val="21"/>
        </w:rPr>
      </w:pPr>
      <w:r>
        <w:rPr>
          <w:rFonts w:hint="eastAsia" w:ascii="宋体" w:hAnsi="宋体"/>
          <w:szCs w:val="21"/>
        </w:rPr>
        <w:t>2.10</w:t>
      </w:r>
      <w:r>
        <w:rPr>
          <w:rFonts w:hint="eastAsia" w:ascii="宋体" w:hAnsi="宋体" w:cs="宋体"/>
          <w:szCs w:val="21"/>
        </w:rPr>
        <w:t>“允许负偏离的条款”是指采购需求中的不属于“实质性要求”的条款。</w:t>
      </w:r>
    </w:p>
    <w:p w14:paraId="306EBDB6">
      <w:pPr>
        <w:spacing w:line="360" w:lineRule="auto"/>
        <w:ind w:firstLine="480" w:firstLineChars="200"/>
        <w:rPr>
          <w:rFonts w:ascii="黑体" w:hAnsi="黑体" w:eastAsia="黑体"/>
          <w:sz w:val="24"/>
        </w:rPr>
      </w:pPr>
      <w:r>
        <w:rPr>
          <w:rFonts w:hint="eastAsia" w:ascii="黑体" w:hAnsi="黑体" w:eastAsia="黑体"/>
          <w:sz w:val="24"/>
        </w:rPr>
        <w:t>3.投标人的资格要求</w:t>
      </w:r>
    </w:p>
    <w:p w14:paraId="2370CC8E">
      <w:pPr>
        <w:spacing w:line="360" w:lineRule="auto"/>
        <w:ind w:firstLine="420" w:firstLineChars="200"/>
        <w:rPr>
          <w:rFonts w:ascii="宋体" w:hAnsi="宋体"/>
          <w:szCs w:val="21"/>
        </w:rPr>
      </w:pPr>
      <w:r>
        <w:rPr>
          <w:rFonts w:hint="eastAsia" w:ascii="宋体" w:hAnsi="宋体"/>
          <w:szCs w:val="21"/>
        </w:rPr>
        <w:t>投标人的资格要求详见“招标公告”。</w:t>
      </w:r>
    </w:p>
    <w:p w14:paraId="39642A78">
      <w:pPr>
        <w:spacing w:line="360" w:lineRule="auto"/>
        <w:ind w:firstLine="480" w:firstLineChars="200"/>
        <w:rPr>
          <w:rFonts w:ascii="黑体" w:hAnsi="黑体" w:eastAsia="黑体"/>
          <w:sz w:val="24"/>
        </w:rPr>
      </w:pPr>
      <w:r>
        <w:rPr>
          <w:rFonts w:hint="eastAsia" w:ascii="黑体" w:hAnsi="黑体" w:eastAsia="黑体"/>
          <w:sz w:val="24"/>
        </w:rPr>
        <w:t>4.投标委托</w:t>
      </w:r>
    </w:p>
    <w:p w14:paraId="52BE10FD">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14:paraId="609E9A1E">
      <w:pPr>
        <w:spacing w:line="360" w:lineRule="auto"/>
        <w:ind w:firstLine="480" w:firstLineChars="200"/>
        <w:rPr>
          <w:rFonts w:ascii="黑体" w:hAnsi="黑体" w:eastAsia="黑体"/>
          <w:sz w:val="24"/>
        </w:rPr>
      </w:pPr>
      <w:r>
        <w:rPr>
          <w:rFonts w:hint="eastAsia" w:ascii="黑体" w:hAnsi="黑体" w:eastAsia="黑体"/>
          <w:sz w:val="24"/>
        </w:rPr>
        <w:t>5.投标费用</w:t>
      </w:r>
    </w:p>
    <w:p w14:paraId="3F8B536E">
      <w:pPr>
        <w:spacing w:line="360" w:lineRule="auto"/>
        <w:ind w:firstLine="420" w:firstLineChars="200"/>
        <w:rPr>
          <w:rFonts w:ascii="宋体" w:hAnsi="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5F0C7754">
      <w:pPr>
        <w:spacing w:line="360" w:lineRule="auto"/>
        <w:ind w:firstLine="480" w:firstLineChars="200"/>
        <w:rPr>
          <w:rFonts w:ascii="黑体" w:hAnsi="黑体" w:eastAsia="黑体"/>
          <w:sz w:val="24"/>
        </w:rPr>
      </w:pPr>
      <w:r>
        <w:rPr>
          <w:rFonts w:hint="eastAsia" w:ascii="黑体" w:hAnsi="黑体" w:eastAsia="黑体"/>
          <w:sz w:val="24"/>
        </w:rPr>
        <w:t>6.联合体投标</w:t>
      </w:r>
    </w:p>
    <w:p w14:paraId="7C4ABF95">
      <w:pPr>
        <w:spacing w:line="360" w:lineRule="auto"/>
        <w:ind w:firstLine="420" w:firstLineChars="200"/>
        <w:rPr>
          <w:rFonts w:ascii="宋体" w:hAnsi="宋体"/>
          <w:szCs w:val="21"/>
        </w:rPr>
      </w:pPr>
      <w:r>
        <w:rPr>
          <w:rFonts w:hint="eastAsia" w:ascii="宋体" w:hAnsi="宋体"/>
          <w:szCs w:val="21"/>
        </w:rPr>
        <w:t>6.1本项目是否接受联合体投标，详见“投标人须知前附表”。</w:t>
      </w:r>
    </w:p>
    <w:p w14:paraId="5AA4B0D0">
      <w:pPr>
        <w:spacing w:line="360" w:lineRule="auto"/>
        <w:ind w:firstLine="420" w:firstLineChars="200"/>
        <w:rPr>
          <w:rFonts w:ascii="宋体" w:hAnsi="宋体"/>
          <w:bCs/>
          <w:szCs w:val="21"/>
        </w:rPr>
      </w:pPr>
      <w:r>
        <w:rPr>
          <w:rFonts w:hint="eastAsia" w:ascii="宋体" w:hAnsi="宋体"/>
          <w:bCs/>
          <w:szCs w:val="21"/>
        </w:rPr>
        <w:t>6.2如接受联合体投标，联合体投标要求详见“投标人须知前附表”。</w:t>
      </w:r>
    </w:p>
    <w:p w14:paraId="7B1FF4CC">
      <w:pPr>
        <w:spacing w:line="360" w:lineRule="auto"/>
        <w:ind w:firstLine="420" w:firstLineChars="200"/>
        <w:rPr>
          <w:rFonts w:ascii="Helvetica Neue"/>
          <w:sz w:val="24"/>
          <w:shd w:val="clear" w:color="auto" w:fill="FFFFFF"/>
        </w:rPr>
      </w:pPr>
      <w:r>
        <w:rPr>
          <w:rFonts w:hint="eastAsia" w:ascii="宋体" w:hAnsi="宋体"/>
          <w:bCs/>
          <w:szCs w:val="21"/>
        </w:rPr>
        <w:t>6.3根据《政府采购促进中小企业发展管理办法》（财库[2020]46号）第九条、</w:t>
      </w:r>
      <w:r>
        <w:rPr>
          <w:rFonts w:hint="eastAsia" w:ascii="宋体" w:hAnsi="宋体"/>
          <w:szCs w:val="21"/>
        </w:rPr>
        <w:t>《广西壮族自治区财政厅关于进一步发挥政府采购政策功能促进企业发展的通知》（桂财采〔2022〕30号）及《广西壮族自治区财政厅广西壮族自治区工业和信息化厅转发财政部工业和信息化部政府采购促进中小企业发展管理办法的通知》（桂财采〔2021〕70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13FF4321">
      <w:pPr>
        <w:spacing w:line="360" w:lineRule="auto"/>
        <w:ind w:firstLine="480" w:firstLineChars="200"/>
        <w:rPr>
          <w:rFonts w:ascii="黑体" w:hAnsi="黑体" w:eastAsia="黑体"/>
          <w:sz w:val="24"/>
        </w:rPr>
      </w:pPr>
      <w:r>
        <w:rPr>
          <w:rFonts w:hint="eastAsia" w:ascii="黑体" w:hAnsi="黑体" w:eastAsia="黑体"/>
          <w:sz w:val="24"/>
        </w:rPr>
        <w:t>7.转包与分包</w:t>
      </w:r>
    </w:p>
    <w:p w14:paraId="42BEF6C5">
      <w:pPr>
        <w:spacing w:line="360" w:lineRule="auto"/>
        <w:ind w:firstLine="422" w:firstLineChars="200"/>
        <w:rPr>
          <w:rFonts w:ascii="宋体" w:hAnsi="宋体"/>
          <w:b/>
          <w:szCs w:val="21"/>
        </w:rPr>
      </w:pPr>
      <w:r>
        <w:rPr>
          <w:rFonts w:hint="eastAsia" w:ascii="宋体" w:hAnsi="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30DBCBB">
      <w:pPr>
        <w:spacing w:line="360" w:lineRule="auto"/>
        <w:ind w:firstLine="420" w:firstLineChars="200"/>
        <w:rPr>
          <w:rFonts w:ascii="宋体" w:hAnsi="宋体"/>
          <w:bCs/>
          <w:szCs w:val="21"/>
        </w:rPr>
      </w:pPr>
      <w:r>
        <w:rPr>
          <w:rFonts w:hint="eastAsia" w:ascii="宋体" w:hAnsi="宋体"/>
          <w:bCs/>
          <w:szCs w:val="21"/>
        </w:rPr>
        <w:t>7.2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10E319E">
      <w:pPr>
        <w:spacing w:line="360" w:lineRule="auto"/>
        <w:ind w:firstLine="480" w:firstLineChars="200"/>
        <w:rPr>
          <w:rFonts w:ascii="黑体" w:hAnsi="黑体" w:eastAsia="黑体"/>
          <w:sz w:val="24"/>
        </w:rPr>
      </w:pPr>
      <w:r>
        <w:rPr>
          <w:rFonts w:hint="eastAsia" w:ascii="黑体" w:hAnsi="黑体" w:eastAsia="黑体"/>
          <w:sz w:val="24"/>
        </w:rPr>
        <w:t>8.特别说明：</w:t>
      </w:r>
    </w:p>
    <w:p w14:paraId="08925285">
      <w:pPr>
        <w:spacing w:line="360" w:lineRule="auto"/>
        <w:ind w:firstLine="422" w:firstLineChars="200"/>
        <w:rPr>
          <w:rFonts w:ascii="宋体" w:hAnsi="宋体"/>
          <w:b/>
          <w:szCs w:val="21"/>
        </w:rPr>
      </w:pPr>
      <w:r>
        <w:rPr>
          <w:rFonts w:hint="eastAsia" w:ascii="宋体" w:hAnsi="宋体"/>
          <w:b/>
          <w:szCs w:val="21"/>
        </w:rPr>
        <w:t>8.1如果本招标文件要求投标人提供资格、信誉、荣誉、业绩与企业认证等材料的，则投标人所提供的以上材料必须为投标人所拥有。</w:t>
      </w:r>
    </w:p>
    <w:p w14:paraId="70745CCE">
      <w:pPr>
        <w:spacing w:line="360" w:lineRule="auto"/>
        <w:ind w:firstLine="422" w:firstLineChars="200"/>
        <w:rPr>
          <w:rFonts w:ascii="宋体" w:hAnsi="宋体"/>
          <w:b/>
          <w:szCs w:val="21"/>
        </w:rPr>
      </w:pPr>
      <w:r>
        <w:rPr>
          <w:rFonts w:hint="eastAsia" w:ascii="宋体" w:hAnsi="宋体"/>
          <w:b/>
          <w:szCs w:val="21"/>
        </w:rPr>
        <w:t>8.2投标人应仔细阅读招标文件的所有内容，按照招标文件的要求提交投标文件，并对所提供的全部资料的真实性承担法律责任。</w:t>
      </w:r>
    </w:p>
    <w:p w14:paraId="3B193649">
      <w:pPr>
        <w:spacing w:line="360" w:lineRule="auto"/>
        <w:ind w:firstLine="422" w:firstLineChars="200"/>
        <w:rPr>
          <w:rFonts w:ascii="宋体" w:hAnsi="宋体"/>
          <w:b/>
          <w:szCs w:val="21"/>
        </w:rPr>
      </w:pPr>
      <w:r>
        <w:rPr>
          <w:rFonts w:hint="eastAsia" w:ascii="宋体" w:hAnsi="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1445447">
      <w:pPr>
        <w:spacing w:line="360" w:lineRule="auto"/>
        <w:ind w:firstLine="480" w:firstLineChars="200"/>
        <w:rPr>
          <w:rFonts w:ascii="黑体" w:hAnsi="黑体" w:eastAsia="黑体"/>
          <w:sz w:val="24"/>
        </w:rPr>
      </w:pPr>
      <w:r>
        <w:rPr>
          <w:rFonts w:hint="eastAsia" w:ascii="黑体" w:hAnsi="黑体" w:eastAsia="黑体"/>
          <w:sz w:val="24"/>
        </w:rPr>
        <w:t>9.回避与串通投标</w:t>
      </w:r>
    </w:p>
    <w:p w14:paraId="456205C1">
      <w:pPr>
        <w:spacing w:line="360" w:lineRule="auto"/>
        <w:ind w:firstLine="422" w:firstLineChars="200"/>
        <w:rPr>
          <w:rFonts w:ascii="宋体" w:hAnsi="宋体"/>
          <w:b/>
          <w:szCs w:val="21"/>
        </w:rPr>
      </w:pPr>
      <w:r>
        <w:rPr>
          <w:rFonts w:hint="eastAsia" w:ascii="宋体" w:hAnsi="宋体"/>
          <w:b/>
          <w:szCs w:val="21"/>
        </w:rPr>
        <w:t>9.1在政府采购活动中，采购人员及相关人员与投标人有下列利害关系之一的，应当回避：</w:t>
      </w:r>
    </w:p>
    <w:p w14:paraId="5C838E69">
      <w:pPr>
        <w:spacing w:line="360" w:lineRule="auto"/>
        <w:ind w:firstLine="420" w:firstLineChars="200"/>
        <w:rPr>
          <w:rFonts w:hAnsi="宋体"/>
        </w:rPr>
      </w:pPr>
      <w:r>
        <w:rPr>
          <w:rFonts w:hint="eastAsia" w:hAnsi="宋体"/>
        </w:rPr>
        <w:t>（</w:t>
      </w:r>
      <w:r>
        <w:rPr>
          <w:rFonts w:hAnsi="宋体"/>
        </w:rPr>
        <w:t>1</w:t>
      </w:r>
      <w:r>
        <w:rPr>
          <w:rFonts w:hint="eastAsia" w:hAnsi="宋体"/>
        </w:rPr>
        <w:t>）参加采购活动前</w:t>
      </w:r>
      <w:r>
        <w:rPr>
          <w:rFonts w:hAnsi="宋体"/>
        </w:rPr>
        <w:t>3</w:t>
      </w:r>
      <w:r>
        <w:rPr>
          <w:rFonts w:hint="eastAsia" w:hAnsi="宋体"/>
        </w:rPr>
        <w:t>年内与投标人存在劳动关系；</w:t>
      </w:r>
    </w:p>
    <w:p w14:paraId="3DFB2F0E">
      <w:pPr>
        <w:spacing w:line="360" w:lineRule="auto"/>
        <w:ind w:firstLine="420" w:firstLineChars="200"/>
        <w:rPr>
          <w:rFonts w:hAnsi="宋体"/>
        </w:rPr>
      </w:pPr>
      <w:r>
        <w:rPr>
          <w:rFonts w:hint="eastAsia" w:hAnsi="宋体"/>
        </w:rPr>
        <w:t>（</w:t>
      </w:r>
      <w:r>
        <w:rPr>
          <w:rFonts w:hAnsi="宋体"/>
        </w:rPr>
        <w:t>2</w:t>
      </w:r>
      <w:r>
        <w:rPr>
          <w:rFonts w:hint="eastAsia" w:hAnsi="宋体"/>
        </w:rPr>
        <w:t>）参加采购活动前</w:t>
      </w:r>
      <w:r>
        <w:rPr>
          <w:rFonts w:hAnsi="宋体"/>
        </w:rPr>
        <w:t>3</w:t>
      </w:r>
      <w:r>
        <w:rPr>
          <w:rFonts w:hint="eastAsia" w:hAnsi="宋体"/>
        </w:rPr>
        <w:t>年内担任投标人的董事、监事；</w:t>
      </w:r>
    </w:p>
    <w:p w14:paraId="68490EEA">
      <w:pPr>
        <w:spacing w:line="360" w:lineRule="auto"/>
        <w:ind w:firstLine="420" w:firstLineChars="200"/>
        <w:rPr>
          <w:rFonts w:hAnsi="宋体"/>
        </w:rPr>
      </w:pPr>
      <w:r>
        <w:rPr>
          <w:rFonts w:hint="eastAsia" w:hAnsi="宋体"/>
        </w:rPr>
        <w:t>（</w:t>
      </w:r>
      <w:r>
        <w:rPr>
          <w:rFonts w:hAnsi="宋体"/>
        </w:rPr>
        <w:t>3</w:t>
      </w:r>
      <w:r>
        <w:rPr>
          <w:rFonts w:hint="eastAsia" w:hAnsi="宋体"/>
        </w:rPr>
        <w:t>）参加采购活动前</w:t>
      </w:r>
      <w:r>
        <w:rPr>
          <w:rFonts w:hAnsi="宋体"/>
        </w:rPr>
        <w:t>3</w:t>
      </w:r>
      <w:r>
        <w:rPr>
          <w:rFonts w:hint="eastAsia" w:hAnsi="宋体"/>
        </w:rPr>
        <w:t>年内是投标人的控股股东或者实际控制人；</w:t>
      </w:r>
    </w:p>
    <w:p w14:paraId="55CE1740">
      <w:pPr>
        <w:spacing w:line="360" w:lineRule="auto"/>
        <w:ind w:firstLine="420" w:firstLineChars="200"/>
        <w:rPr>
          <w:rFonts w:hAnsi="宋体"/>
        </w:rPr>
      </w:pPr>
      <w:r>
        <w:rPr>
          <w:rFonts w:hint="eastAsia" w:hAnsi="宋体"/>
        </w:rPr>
        <w:t>（</w:t>
      </w:r>
      <w:r>
        <w:rPr>
          <w:rFonts w:hAnsi="宋体"/>
        </w:rPr>
        <w:t>4</w:t>
      </w:r>
      <w:r>
        <w:rPr>
          <w:rFonts w:hint="eastAsia" w:hAnsi="宋体"/>
        </w:rPr>
        <w:t>）与投标人的法定代表人或者负责人有夫妻、直系血亲、三代以内旁系血亲或者近姻亲关系；</w:t>
      </w:r>
    </w:p>
    <w:p w14:paraId="5E5ECFD5">
      <w:pPr>
        <w:spacing w:line="360" w:lineRule="auto"/>
        <w:ind w:firstLine="420" w:firstLineChars="200"/>
        <w:rPr>
          <w:rFonts w:hAnsi="宋体"/>
        </w:rPr>
      </w:pPr>
      <w:r>
        <w:rPr>
          <w:rFonts w:hint="eastAsia" w:hAnsi="宋体"/>
        </w:rPr>
        <w:t>（</w:t>
      </w:r>
      <w:r>
        <w:rPr>
          <w:rFonts w:hAnsi="宋体"/>
        </w:rPr>
        <w:t>5</w:t>
      </w:r>
      <w:r>
        <w:rPr>
          <w:rFonts w:hint="eastAsia" w:hAnsi="宋体"/>
        </w:rPr>
        <w:t>）与投标人有其他可能影响政府采购活动公平、公正进行的关系。</w:t>
      </w:r>
    </w:p>
    <w:p w14:paraId="7658198F">
      <w:pPr>
        <w:spacing w:line="360" w:lineRule="auto"/>
        <w:ind w:firstLine="420" w:firstLineChars="200"/>
        <w:rPr>
          <w:rFonts w:hAnsi="宋体"/>
        </w:rPr>
      </w:pPr>
      <w:r>
        <w:rPr>
          <w:rFonts w:hint="eastAsia" w:hAnsi="宋体"/>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2CD97478">
      <w:pPr>
        <w:spacing w:line="360" w:lineRule="auto"/>
        <w:ind w:firstLine="420" w:firstLineChars="200"/>
        <w:rPr>
          <w:rFonts w:ascii="宋体" w:hAnsi="宋体"/>
          <w:szCs w:val="21"/>
        </w:rPr>
      </w:pPr>
      <w:r>
        <w:rPr>
          <w:rFonts w:hint="eastAsia" w:ascii="宋体" w:hAnsi="宋体"/>
          <w:szCs w:val="21"/>
        </w:rPr>
        <w:t>9.2有下列情形之一的视为投标人相互串通投标，投标文件将被视为无效：</w:t>
      </w:r>
    </w:p>
    <w:p w14:paraId="2D55DA44">
      <w:pPr>
        <w:spacing w:line="360" w:lineRule="auto"/>
        <w:ind w:firstLine="422" w:firstLineChars="200"/>
        <w:rPr>
          <w:rFonts w:hAnsi="宋体"/>
          <w:b/>
        </w:rPr>
      </w:pPr>
      <w:r>
        <w:rPr>
          <w:rFonts w:hint="eastAsia" w:hAnsi="宋体"/>
          <w:b/>
        </w:rPr>
        <w:t>（</w:t>
      </w:r>
      <w:r>
        <w:rPr>
          <w:rFonts w:hAnsi="宋体"/>
          <w:b/>
        </w:rPr>
        <w:t>1</w:t>
      </w:r>
      <w:r>
        <w:rPr>
          <w:rFonts w:hint="eastAsia" w:hAnsi="宋体"/>
          <w:b/>
        </w:rPr>
        <w:t>）不同投标人的投标文件由同一单位或者个人编制；或者不同投标人报名的</w:t>
      </w:r>
      <w:r>
        <w:rPr>
          <w:rFonts w:hAnsi="宋体"/>
          <w:b/>
        </w:rPr>
        <w:t>IP</w:t>
      </w:r>
      <w:r>
        <w:rPr>
          <w:rFonts w:hint="eastAsia" w:hAnsi="宋体"/>
          <w:b/>
        </w:rPr>
        <w:t>地址一致的；或者编制标书硬件设备</w:t>
      </w:r>
      <w:r>
        <w:rPr>
          <w:rFonts w:hAnsi="宋体"/>
          <w:b/>
        </w:rPr>
        <w:t>CPU</w:t>
      </w:r>
      <w:r>
        <w:rPr>
          <w:rFonts w:hint="eastAsia" w:hAnsi="宋体"/>
          <w:b/>
        </w:rPr>
        <w:t>编号、硬盘编号、网卡地址一致的情况。</w:t>
      </w:r>
    </w:p>
    <w:p w14:paraId="51A31ECB">
      <w:pPr>
        <w:spacing w:line="360" w:lineRule="auto"/>
        <w:ind w:firstLine="422" w:firstLineChars="200"/>
        <w:rPr>
          <w:rFonts w:hAnsi="宋体"/>
          <w:b/>
        </w:rPr>
      </w:pPr>
      <w:r>
        <w:rPr>
          <w:rFonts w:hint="eastAsia" w:hAnsi="宋体"/>
          <w:b/>
        </w:rPr>
        <w:t>（</w:t>
      </w:r>
      <w:r>
        <w:rPr>
          <w:rFonts w:hAnsi="宋体"/>
          <w:b/>
        </w:rPr>
        <w:t>2</w:t>
      </w:r>
      <w:r>
        <w:rPr>
          <w:rFonts w:hint="eastAsia" w:hAnsi="宋体"/>
          <w:b/>
        </w:rPr>
        <w:t>）不同投标人委托同一单位或者个人办理投标事宜；</w:t>
      </w:r>
    </w:p>
    <w:p w14:paraId="79E14582">
      <w:pPr>
        <w:spacing w:line="360" w:lineRule="auto"/>
        <w:ind w:firstLine="422" w:firstLineChars="200"/>
        <w:rPr>
          <w:rFonts w:hAnsi="宋体"/>
          <w:b/>
        </w:rPr>
      </w:pPr>
      <w:r>
        <w:rPr>
          <w:rFonts w:hint="eastAsia" w:hAnsi="宋体"/>
          <w:b/>
        </w:rPr>
        <w:t>（</w:t>
      </w:r>
      <w:r>
        <w:rPr>
          <w:rFonts w:hAnsi="宋体"/>
          <w:b/>
        </w:rPr>
        <w:t>3</w:t>
      </w:r>
      <w:r>
        <w:rPr>
          <w:rFonts w:hint="eastAsia" w:hAnsi="宋体"/>
          <w:b/>
        </w:rPr>
        <w:t>）不同的投标人的投标文件载明的项目管理员为同一个人；</w:t>
      </w:r>
    </w:p>
    <w:p w14:paraId="52347E6B">
      <w:pPr>
        <w:spacing w:line="360" w:lineRule="auto"/>
        <w:ind w:firstLine="422" w:firstLineChars="200"/>
        <w:rPr>
          <w:rFonts w:hAnsi="宋体"/>
          <w:b/>
        </w:rPr>
      </w:pPr>
      <w:r>
        <w:rPr>
          <w:rFonts w:hint="eastAsia" w:hAnsi="宋体"/>
          <w:b/>
        </w:rPr>
        <w:t>（</w:t>
      </w:r>
      <w:r>
        <w:rPr>
          <w:rFonts w:hAnsi="宋体"/>
          <w:b/>
        </w:rPr>
        <w:t>4</w:t>
      </w:r>
      <w:r>
        <w:rPr>
          <w:rFonts w:hint="eastAsia" w:hAnsi="宋体"/>
          <w:b/>
        </w:rPr>
        <w:t>）不同投标人的电子或纸质投标文件异常一致或者投标报价呈规律性差异；</w:t>
      </w:r>
    </w:p>
    <w:p w14:paraId="42E2A1D1">
      <w:pPr>
        <w:spacing w:line="360" w:lineRule="auto"/>
        <w:ind w:firstLine="422" w:firstLineChars="200"/>
        <w:rPr>
          <w:rFonts w:hAnsi="宋体"/>
          <w:b/>
        </w:rPr>
      </w:pPr>
      <w:r>
        <w:rPr>
          <w:rFonts w:hint="eastAsia" w:hAnsi="宋体"/>
          <w:b/>
        </w:rPr>
        <w:t>（</w:t>
      </w:r>
      <w:r>
        <w:rPr>
          <w:rFonts w:hAnsi="宋体"/>
          <w:b/>
        </w:rPr>
        <w:t>5</w:t>
      </w:r>
      <w:r>
        <w:rPr>
          <w:rFonts w:hint="eastAsia" w:hAnsi="宋体"/>
          <w:b/>
        </w:rPr>
        <w:t>）不同投标人的纸质投标文件相互混装；</w:t>
      </w:r>
    </w:p>
    <w:p w14:paraId="0B66ABB1">
      <w:pPr>
        <w:spacing w:line="360" w:lineRule="auto"/>
        <w:ind w:firstLine="420" w:firstLineChars="200"/>
        <w:rPr>
          <w:rFonts w:ascii="宋体" w:hAnsi="宋体"/>
          <w:szCs w:val="21"/>
        </w:rPr>
      </w:pPr>
      <w:r>
        <w:rPr>
          <w:rFonts w:hint="eastAsia" w:ascii="宋体" w:hAnsi="宋体"/>
          <w:szCs w:val="21"/>
        </w:rPr>
        <w:t>9.3投标人有下列情形之一的，属于恶意串通行为，将报同级监督管理部门：</w:t>
      </w:r>
    </w:p>
    <w:p w14:paraId="7CD553D4">
      <w:pPr>
        <w:spacing w:line="360" w:lineRule="auto"/>
        <w:ind w:firstLine="420" w:firstLineChars="200"/>
        <w:rPr>
          <w:rFonts w:hAnsi="宋体"/>
        </w:rPr>
      </w:pPr>
      <w:r>
        <w:rPr>
          <w:rFonts w:hint="eastAsia" w:hAnsi="宋体"/>
        </w:rPr>
        <w:t>（</w:t>
      </w:r>
      <w:r>
        <w:rPr>
          <w:rFonts w:hAnsi="宋体"/>
        </w:rPr>
        <w:t>1</w:t>
      </w:r>
      <w:r>
        <w:rPr>
          <w:rFonts w:hint="eastAsia" w:hAnsi="宋体"/>
        </w:rPr>
        <w:t>）投标人直接或者间接从采购人或者采购代理机构处获得其他投标人的相关信息并修改其投标文件或者投标文件；</w:t>
      </w:r>
    </w:p>
    <w:p w14:paraId="1EFDE481">
      <w:pPr>
        <w:spacing w:line="360" w:lineRule="auto"/>
        <w:ind w:firstLine="420" w:firstLineChars="200"/>
        <w:rPr>
          <w:rFonts w:hAnsi="宋体"/>
        </w:rPr>
      </w:pPr>
      <w:r>
        <w:rPr>
          <w:rFonts w:hint="eastAsia" w:hAnsi="宋体"/>
        </w:rPr>
        <w:t>（</w:t>
      </w:r>
      <w:r>
        <w:rPr>
          <w:rFonts w:hAnsi="宋体"/>
        </w:rPr>
        <w:t>2</w:t>
      </w:r>
      <w:r>
        <w:rPr>
          <w:rFonts w:hint="eastAsia" w:hAnsi="宋体"/>
        </w:rPr>
        <w:t>）投标人按照采购人或者采购代理机构的授意撤换、修改投标文件或者投标文件；</w:t>
      </w:r>
    </w:p>
    <w:p w14:paraId="0D33DF57">
      <w:pPr>
        <w:spacing w:line="360" w:lineRule="auto"/>
        <w:ind w:firstLine="420" w:firstLineChars="200"/>
        <w:rPr>
          <w:rFonts w:hAnsi="宋体"/>
        </w:rPr>
      </w:pPr>
      <w:r>
        <w:rPr>
          <w:rFonts w:hint="eastAsia" w:hAnsi="宋体"/>
        </w:rPr>
        <w:t>（</w:t>
      </w:r>
      <w:r>
        <w:rPr>
          <w:rFonts w:hAnsi="宋体"/>
        </w:rPr>
        <w:t>3</w:t>
      </w:r>
      <w:r>
        <w:rPr>
          <w:rFonts w:hint="eastAsia" w:hAnsi="宋体"/>
        </w:rPr>
        <w:t>）投标人之间协商报价、技术方案等投标文件或者投标文件的实质性内容；</w:t>
      </w:r>
    </w:p>
    <w:p w14:paraId="1A0BC21B">
      <w:pPr>
        <w:spacing w:line="360" w:lineRule="auto"/>
        <w:ind w:firstLine="420" w:firstLineChars="200"/>
        <w:rPr>
          <w:rFonts w:hAnsi="宋体"/>
        </w:rPr>
      </w:pPr>
      <w:r>
        <w:rPr>
          <w:rFonts w:hint="eastAsia" w:hAnsi="宋体"/>
        </w:rPr>
        <w:t>（</w:t>
      </w:r>
      <w:r>
        <w:rPr>
          <w:rFonts w:hAnsi="宋体"/>
        </w:rPr>
        <w:t>4</w:t>
      </w:r>
      <w:r>
        <w:rPr>
          <w:rFonts w:hint="eastAsia" w:hAnsi="宋体"/>
        </w:rPr>
        <w:t>）属于同一集团、协会、商会等组织成员的投标人按照该组织要求协同参加政府采购活动；</w:t>
      </w:r>
    </w:p>
    <w:p w14:paraId="502253CF">
      <w:pPr>
        <w:spacing w:line="360" w:lineRule="auto"/>
        <w:ind w:firstLine="420" w:firstLineChars="200"/>
        <w:rPr>
          <w:rFonts w:hAnsi="宋体"/>
        </w:rPr>
      </w:pPr>
      <w:r>
        <w:rPr>
          <w:rFonts w:hint="eastAsia" w:hAnsi="宋体"/>
        </w:rPr>
        <w:t>（</w:t>
      </w:r>
      <w:r>
        <w:rPr>
          <w:rFonts w:hAnsi="宋体"/>
        </w:rPr>
        <w:t>5</w:t>
      </w:r>
      <w:r>
        <w:rPr>
          <w:rFonts w:hint="eastAsia" w:hAnsi="宋体"/>
        </w:rPr>
        <w:t>）投标人之间事先约定一致抬高或者压低投标报价，或者在招标项目中事先约定轮流以高价位或者低价位中标，或者事先约定由某一特定投标人中标，然后再参加投标；</w:t>
      </w:r>
    </w:p>
    <w:p w14:paraId="4FF60969">
      <w:pPr>
        <w:spacing w:line="360" w:lineRule="auto"/>
        <w:ind w:firstLine="420" w:firstLineChars="200"/>
        <w:rPr>
          <w:rFonts w:hAnsi="宋体"/>
        </w:rPr>
      </w:pPr>
      <w:r>
        <w:rPr>
          <w:rFonts w:hint="eastAsia" w:hAnsi="宋体"/>
        </w:rPr>
        <w:t>（</w:t>
      </w:r>
      <w:r>
        <w:rPr>
          <w:rFonts w:hAnsi="宋体"/>
        </w:rPr>
        <w:t>6</w:t>
      </w:r>
      <w:r>
        <w:rPr>
          <w:rFonts w:hint="eastAsia" w:hAnsi="宋体"/>
        </w:rPr>
        <w:t>）投标人之间商定部分投标人放弃参加政府采购活动或者放弃中标；</w:t>
      </w:r>
    </w:p>
    <w:p w14:paraId="2CD3D97D">
      <w:pPr>
        <w:spacing w:line="360" w:lineRule="auto"/>
        <w:ind w:firstLine="420" w:firstLineChars="200"/>
        <w:rPr>
          <w:rFonts w:hAnsi="宋体"/>
        </w:rPr>
      </w:pPr>
      <w:r>
        <w:rPr>
          <w:rFonts w:hint="eastAsia" w:hAnsi="宋体"/>
        </w:rPr>
        <w:t>（</w:t>
      </w:r>
      <w:r>
        <w:rPr>
          <w:rFonts w:hAnsi="宋体"/>
        </w:rPr>
        <w:t>7</w:t>
      </w:r>
      <w:r>
        <w:rPr>
          <w:rFonts w:hint="eastAsia" w:hAnsi="宋体"/>
        </w:rPr>
        <w:t>）投标人与采购人或者采购代理机构之间、投标人相互之间，为谋求特定投标人中标或者排斥其他投标人的其他串通行为。</w:t>
      </w:r>
    </w:p>
    <w:p w14:paraId="564B49CE">
      <w:pPr>
        <w:snapToGrid w:val="0"/>
        <w:spacing w:line="360" w:lineRule="auto"/>
        <w:ind w:left="2" w:leftChars="1" w:firstLine="422" w:firstLineChars="200"/>
        <w:rPr>
          <w:rFonts w:ascii="宋体" w:hAnsi="宋体"/>
          <w:b/>
          <w:szCs w:val="20"/>
        </w:rPr>
      </w:pPr>
    </w:p>
    <w:p w14:paraId="215B42EC">
      <w:pPr>
        <w:spacing w:line="400" w:lineRule="exact"/>
        <w:ind w:firstLine="643" w:firstLineChars="200"/>
        <w:jc w:val="center"/>
        <w:rPr>
          <w:b/>
          <w:bCs/>
          <w:sz w:val="32"/>
          <w:szCs w:val="32"/>
        </w:rPr>
      </w:pPr>
      <w:bookmarkStart w:id="17" w:name="_Toc89075995"/>
      <w:bookmarkStart w:id="18" w:name="_Toc110956110"/>
    </w:p>
    <w:p w14:paraId="45231E77">
      <w:pPr>
        <w:spacing w:line="400" w:lineRule="exact"/>
        <w:ind w:firstLine="643" w:firstLineChars="200"/>
        <w:jc w:val="center"/>
        <w:rPr>
          <w:b/>
          <w:bCs/>
          <w:sz w:val="32"/>
          <w:szCs w:val="32"/>
        </w:rPr>
      </w:pPr>
    </w:p>
    <w:p w14:paraId="6F54A70D">
      <w:pPr>
        <w:spacing w:line="400" w:lineRule="exact"/>
        <w:ind w:firstLine="3534" w:firstLineChars="1100"/>
        <w:outlineLvl w:val="2"/>
        <w:rPr>
          <w:b/>
          <w:bCs/>
          <w:sz w:val="32"/>
          <w:szCs w:val="32"/>
        </w:rPr>
      </w:pPr>
      <w:bookmarkStart w:id="19" w:name="_Toc15536"/>
      <w:bookmarkStart w:id="20" w:name="_Toc6447"/>
      <w:r>
        <w:rPr>
          <w:rFonts w:hint="eastAsia"/>
          <w:b/>
          <w:bCs/>
          <w:sz w:val="32"/>
          <w:szCs w:val="32"/>
        </w:rPr>
        <w:t>二、招标文件</w:t>
      </w:r>
      <w:bookmarkEnd w:id="17"/>
      <w:bookmarkEnd w:id="18"/>
      <w:bookmarkEnd w:id="19"/>
      <w:bookmarkEnd w:id="20"/>
    </w:p>
    <w:p w14:paraId="1D99862D">
      <w:pPr>
        <w:spacing w:line="360" w:lineRule="auto"/>
        <w:ind w:firstLine="480" w:firstLineChars="200"/>
        <w:rPr>
          <w:rFonts w:ascii="黑体" w:hAnsi="黑体" w:eastAsia="黑体"/>
          <w:sz w:val="24"/>
        </w:rPr>
      </w:pPr>
      <w:r>
        <w:rPr>
          <w:rFonts w:hint="eastAsia" w:ascii="黑体" w:hAnsi="黑体" w:eastAsia="黑体"/>
          <w:sz w:val="24"/>
        </w:rPr>
        <w:t>10.招标文件的组成</w:t>
      </w:r>
    </w:p>
    <w:p w14:paraId="25BD27EB">
      <w:pPr>
        <w:spacing w:line="360" w:lineRule="auto"/>
        <w:ind w:firstLine="420" w:firstLineChars="200"/>
        <w:rPr>
          <w:rFonts w:ascii="宋体" w:hAnsi="宋体"/>
          <w:szCs w:val="21"/>
        </w:rPr>
      </w:pPr>
      <w:r>
        <w:rPr>
          <w:rFonts w:hint="eastAsia" w:ascii="宋体" w:hAnsi="宋体"/>
          <w:szCs w:val="21"/>
        </w:rPr>
        <w:t>第一章招标公告；</w:t>
      </w:r>
    </w:p>
    <w:p w14:paraId="64B1255B">
      <w:pPr>
        <w:spacing w:line="360" w:lineRule="auto"/>
        <w:ind w:firstLine="420" w:firstLineChars="200"/>
        <w:rPr>
          <w:rFonts w:ascii="宋体" w:hAnsi="宋体"/>
          <w:szCs w:val="21"/>
        </w:rPr>
      </w:pPr>
      <w:r>
        <w:rPr>
          <w:rFonts w:hint="eastAsia" w:ascii="宋体" w:hAnsi="宋体"/>
          <w:szCs w:val="21"/>
        </w:rPr>
        <w:t>第二章采购需求；</w:t>
      </w:r>
    </w:p>
    <w:p w14:paraId="7AF2FCBB">
      <w:pPr>
        <w:spacing w:line="360" w:lineRule="auto"/>
        <w:ind w:firstLine="420" w:firstLineChars="200"/>
        <w:rPr>
          <w:rFonts w:ascii="宋体" w:hAnsi="宋体"/>
          <w:szCs w:val="21"/>
        </w:rPr>
      </w:pPr>
      <w:r>
        <w:rPr>
          <w:rFonts w:hint="eastAsia" w:ascii="宋体" w:hAnsi="宋体"/>
          <w:szCs w:val="21"/>
        </w:rPr>
        <w:t>第三章投标人须知；</w:t>
      </w:r>
    </w:p>
    <w:p w14:paraId="56D6889E">
      <w:pPr>
        <w:spacing w:line="360" w:lineRule="auto"/>
        <w:ind w:firstLine="420" w:firstLineChars="200"/>
        <w:rPr>
          <w:rFonts w:ascii="宋体" w:hAnsi="宋体"/>
          <w:szCs w:val="21"/>
        </w:rPr>
      </w:pPr>
      <w:r>
        <w:rPr>
          <w:rFonts w:hint="eastAsia" w:ascii="宋体" w:hAnsi="宋体"/>
          <w:szCs w:val="21"/>
        </w:rPr>
        <w:t>第四章评标方法及评标标准；</w:t>
      </w:r>
    </w:p>
    <w:p w14:paraId="7F440ACF">
      <w:pPr>
        <w:spacing w:line="360" w:lineRule="auto"/>
        <w:ind w:firstLine="420" w:firstLineChars="200"/>
        <w:rPr>
          <w:rFonts w:ascii="宋体" w:hAnsi="宋体"/>
          <w:szCs w:val="21"/>
        </w:rPr>
      </w:pPr>
      <w:r>
        <w:rPr>
          <w:rFonts w:hint="eastAsia" w:ascii="宋体" w:hAnsi="宋体"/>
          <w:szCs w:val="21"/>
        </w:rPr>
        <w:t>第五章拟签订的合同文本；</w:t>
      </w:r>
    </w:p>
    <w:p w14:paraId="705F993D">
      <w:pPr>
        <w:spacing w:line="360" w:lineRule="auto"/>
        <w:ind w:firstLine="420" w:firstLineChars="200"/>
        <w:rPr>
          <w:rFonts w:ascii="宋体" w:hAnsi="宋体"/>
          <w:szCs w:val="21"/>
        </w:rPr>
      </w:pPr>
      <w:r>
        <w:rPr>
          <w:rFonts w:hint="eastAsia" w:ascii="宋体" w:hAnsi="宋体"/>
          <w:szCs w:val="21"/>
        </w:rPr>
        <w:t>第六章投标文件格式；</w:t>
      </w:r>
    </w:p>
    <w:p w14:paraId="1E86A4AF">
      <w:pPr>
        <w:spacing w:line="360" w:lineRule="auto"/>
        <w:ind w:firstLine="420" w:firstLineChars="200"/>
        <w:rPr>
          <w:rFonts w:ascii="宋体" w:hAnsi="宋体"/>
          <w:szCs w:val="21"/>
        </w:rPr>
      </w:pPr>
      <w:r>
        <w:rPr>
          <w:rFonts w:hint="eastAsia" w:ascii="宋体" w:hAnsi="宋体"/>
          <w:szCs w:val="21"/>
        </w:rPr>
        <w:t>第七章质疑、投诉材料格式</w:t>
      </w:r>
    </w:p>
    <w:p w14:paraId="2E689A3A">
      <w:pPr>
        <w:spacing w:line="360" w:lineRule="auto"/>
        <w:ind w:firstLine="420" w:firstLineChars="200"/>
        <w:rPr>
          <w:rFonts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14:paraId="7DF175F0">
      <w:pPr>
        <w:spacing w:line="360" w:lineRule="auto"/>
        <w:ind w:firstLine="480" w:firstLineChars="200"/>
        <w:rPr>
          <w:rFonts w:ascii="黑体" w:hAnsi="黑体" w:eastAsia="黑体"/>
          <w:sz w:val="24"/>
        </w:rPr>
      </w:pPr>
      <w:r>
        <w:rPr>
          <w:rFonts w:hint="eastAsia" w:ascii="黑体" w:hAnsi="黑体" w:eastAsia="黑体"/>
          <w:sz w:val="24"/>
        </w:rPr>
        <w:t>11.招标文件的澄清、修改、现场考察和答疑会</w:t>
      </w:r>
    </w:p>
    <w:p w14:paraId="33467458">
      <w:pPr>
        <w:spacing w:line="360" w:lineRule="auto"/>
        <w:ind w:firstLine="422" w:firstLineChars="200"/>
        <w:rPr>
          <w:rFonts w:ascii="宋体" w:hAnsi="宋体"/>
          <w:b/>
          <w:szCs w:val="21"/>
        </w:rPr>
      </w:pPr>
      <w:r>
        <w:rPr>
          <w:rFonts w:hint="eastAsia" w:ascii="宋体" w:hAnsi="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0EA2D0F">
      <w:pPr>
        <w:spacing w:line="360" w:lineRule="auto"/>
        <w:ind w:firstLine="420" w:firstLineChars="200"/>
        <w:rPr>
          <w:rFonts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14:paraId="22CF712B">
      <w:pPr>
        <w:spacing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14:paraId="0B353480">
      <w:pPr>
        <w:spacing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14:paraId="132BB69E">
      <w:pPr>
        <w:spacing w:line="360" w:lineRule="auto"/>
        <w:ind w:firstLine="420" w:firstLineChars="200"/>
        <w:rPr>
          <w:rFonts w:hAnsi="宋体"/>
        </w:rPr>
      </w:pPr>
      <w:r>
        <w:rPr>
          <w:rFonts w:hAnsi="宋体"/>
        </w:rPr>
        <w:t>11.5</w:t>
      </w:r>
      <w:r>
        <w:rPr>
          <w:rFonts w:hint="eastAsia" w:hAnsi="宋体"/>
        </w:rPr>
        <w:t>采购人或者采购代理机构可以在招标文件提供期限截止后，组织已获取招标文件的潜在投标人现场考察或者召开开标前答疑会，具体详见“投标人须知前附表”。</w:t>
      </w:r>
    </w:p>
    <w:p w14:paraId="0F099402">
      <w:pPr>
        <w:spacing w:line="400" w:lineRule="exact"/>
        <w:ind w:firstLine="643" w:firstLineChars="200"/>
        <w:jc w:val="center"/>
        <w:rPr>
          <w:b/>
          <w:bCs/>
          <w:sz w:val="32"/>
          <w:szCs w:val="32"/>
        </w:rPr>
      </w:pPr>
      <w:bookmarkStart w:id="21" w:name="_Toc89075996"/>
      <w:bookmarkStart w:id="22" w:name="_Toc110956111"/>
    </w:p>
    <w:p w14:paraId="7D7FC493">
      <w:pPr>
        <w:spacing w:line="400" w:lineRule="exact"/>
        <w:ind w:firstLine="643" w:firstLineChars="200"/>
        <w:jc w:val="center"/>
        <w:rPr>
          <w:b/>
          <w:bCs/>
          <w:sz w:val="32"/>
          <w:szCs w:val="32"/>
        </w:rPr>
      </w:pPr>
    </w:p>
    <w:p w14:paraId="29A52FEB">
      <w:pPr>
        <w:spacing w:line="400" w:lineRule="exact"/>
        <w:ind w:firstLine="643" w:firstLineChars="200"/>
        <w:jc w:val="center"/>
        <w:outlineLvl w:val="2"/>
        <w:rPr>
          <w:b/>
          <w:bCs/>
          <w:sz w:val="32"/>
          <w:szCs w:val="32"/>
        </w:rPr>
      </w:pPr>
      <w:bookmarkStart w:id="23" w:name="_Toc32250"/>
      <w:bookmarkStart w:id="24" w:name="_Toc24324"/>
      <w:r>
        <w:rPr>
          <w:rFonts w:hint="eastAsia"/>
          <w:b/>
          <w:bCs/>
          <w:sz w:val="32"/>
          <w:szCs w:val="32"/>
        </w:rPr>
        <w:t>三、投标文件的编制</w:t>
      </w:r>
      <w:bookmarkEnd w:id="21"/>
      <w:bookmarkEnd w:id="22"/>
      <w:bookmarkEnd w:id="23"/>
      <w:bookmarkEnd w:id="24"/>
    </w:p>
    <w:p w14:paraId="412C0F3B">
      <w:pPr>
        <w:spacing w:line="360" w:lineRule="auto"/>
        <w:ind w:firstLine="480" w:firstLineChars="200"/>
        <w:rPr>
          <w:rFonts w:ascii="黑体" w:hAnsi="黑体" w:eastAsia="黑体"/>
          <w:sz w:val="24"/>
        </w:rPr>
      </w:pPr>
      <w:r>
        <w:rPr>
          <w:rFonts w:hint="eastAsia" w:ascii="黑体" w:hAnsi="黑体" w:eastAsia="黑体"/>
          <w:sz w:val="24"/>
        </w:rPr>
        <w:t>12.投标文件的编制原则</w:t>
      </w:r>
    </w:p>
    <w:p w14:paraId="52512180">
      <w:pPr>
        <w:spacing w:line="360" w:lineRule="auto"/>
        <w:ind w:firstLine="420" w:firstLineChars="200"/>
        <w:rPr>
          <w:rFonts w:ascii="宋体" w:hAnsi="宋体"/>
          <w:szCs w:val="21"/>
        </w:rPr>
      </w:pPr>
      <w:r>
        <w:rPr>
          <w:rFonts w:hint="eastAsia" w:ascii="宋体" w:hAnsi="宋体"/>
          <w:szCs w:val="21"/>
        </w:rPr>
        <w:t>12.1投标人必须按照招标文件的要求编制投标文件。投标文件必须对招标文件提出的要求和条件作出明确响应。</w:t>
      </w:r>
    </w:p>
    <w:p w14:paraId="0D7F07E4">
      <w:pPr>
        <w:spacing w:line="360" w:lineRule="auto"/>
        <w:ind w:firstLine="420" w:firstLineChars="200"/>
        <w:rPr>
          <w:rFonts w:ascii="宋体" w:hAnsi="宋体"/>
          <w:szCs w:val="21"/>
        </w:rPr>
      </w:pPr>
      <w:r>
        <w:rPr>
          <w:rFonts w:hint="eastAsia" w:ascii="宋体" w:hAnsi="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D5E67E1">
      <w:pPr>
        <w:spacing w:line="360" w:lineRule="auto"/>
        <w:ind w:firstLine="480" w:firstLineChars="200"/>
        <w:rPr>
          <w:rFonts w:ascii="黑体" w:hAnsi="黑体" w:eastAsia="黑体"/>
          <w:sz w:val="24"/>
        </w:rPr>
      </w:pPr>
      <w:r>
        <w:rPr>
          <w:rFonts w:hint="eastAsia" w:ascii="黑体" w:hAnsi="黑体" w:eastAsia="黑体"/>
          <w:sz w:val="24"/>
        </w:rPr>
        <w:t>13.投标文件的组成</w:t>
      </w:r>
    </w:p>
    <w:p w14:paraId="09C40978">
      <w:pPr>
        <w:spacing w:line="360" w:lineRule="auto"/>
        <w:ind w:firstLine="420" w:firstLineChars="200"/>
        <w:rPr>
          <w:rFonts w:ascii="宋体" w:hAnsi="宋体"/>
          <w:szCs w:val="21"/>
        </w:rPr>
      </w:pPr>
      <w:r>
        <w:rPr>
          <w:rFonts w:hint="eastAsia" w:ascii="宋体" w:hAnsi="宋体"/>
          <w:szCs w:val="21"/>
        </w:rPr>
        <w:t>13.1投标文件由报价文件、资格证明文件、商务文件、技术文件四部分组成。</w:t>
      </w:r>
    </w:p>
    <w:p w14:paraId="40ABF532">
      <w:pPr>
        <w:spacing w:line="360" w:lineRule="auto"/>
        <w:ind w:firstLine="420" w:firstLineChars="200"/>
        <w:rPr>
          <w:rFonts w:ascii="宋体" w:hAnsi="宋体"/>
          <w:bCs/>
          <w:szCs w:val="21"/>
        </w:rPr>
      </w:pPr>
      <w:r>
        <w:rPr>
          <w:rFonts w:hint="eastAsia" w:ascii="宋体" w:hAnsi="宋体"/>
          <w:bCs/>
          <w:szCs w:val="21"/>
        </w:rPr>
        <w:t>（1）资格证明文件：具体材料见“投标人须知前附表”。</w:t>
      </w:r>
    </w:p>
    <w:p w14:paraId="1FEA4646">
      <w:pPr>
        <w:spacing w:line="360" w:lineRule="auto"/>
        <w:ind w:firstLine="420" w:firstLineChars="200"/>
        <w:rPr>
          <w:rFonts w:ascii="宋体" w:hAnsi="宋体"/>
          <w:bCs/>
          <w:szCs w:val="21"/>
        </w:rPr>
      </w:pPr>
      <w:r>
        <w:rPr>
          <w:rFonts w:hint="eastAsia" w:ascii="宋体" w:hAnsi="宋体"/>
          <w:bCs/>
          <w:szCs w:val="21"/>
        </w:rPr>
        <w:t>（2）商务文件：具体材料见“投标人须知前附表”。</w:t>
      </w:r>
    </w:p>
    <w:p w14:paraId="7996AD5D">
      <w:pPr>
        <w:spacing w:line="360" w:lineRule="auto"/>
        <w:ind w:firstLine="420" w:firstLineChars="200"/>
        <w:rPr>
          <w:rFonts w:ascii="宋体" w:hAnsi="宋体"/>
          <w:bCs/>
          <w:szCs w:val="21"/>
        </w:rPr>
      </w:pPr>
      <w:r>
        <w:rPr>
          <w:rFonts w:hint="eastAsia" w:ascii="宋体" w:hAnsi="宋体"/>
          <w:bCs/>
          <w:szCs w:val="21"/>
        </w:rPr>
        <w:t>（3）技术文件：具体材料见“投标人须知前附表”。</w:t>
      </w:r>
    </w:p>
    <w:p w14:paraId="2485C2FF">
      <w:pPr>
        <w:spacing w:line="360" w:lineRule="auto"/>
        <w:ind w:firstLine="420" w:firstLineChars="200"/>
        <w:rPr>
          <w:rFonts w:ascii="宋体" w:hAnsi="宋体"/>
          <w:bCs/>
          <w:szCs w:val="21"/>
        </w:rPr>
      </w:pPr>
      <w:r>
        <w:rPr>
          <w:rFonts w:hint="eastAsia" w:ascii="宋体" w:hAnsi="宋体"/>
          <w:bCs/>
          <w:szCs w:val="21"/>
        </w:rPr>
        <w:t>（4）报价文件：具体材料见“投标人须知前附表”。</w:t>
      </w:r>
    </w:p>
    <w:p w14:paraId="3A966E01">
      <w:pPr>
        <w:spacing w:line="360" w:lineRule="auto"/>
        <w:ind w:firstLine="420" w:firstLineChars="200"/>
        <w:rPr>
          <w:rFonts w:ascii="宋体" w:hAnsi="宋体"/>
          <w:bCs/>
          <w:szCs w:val="21"/>
        </w:rPr>
      </w:pPr>
      <w:r>
        <w:rPr>
          <w:rFonts w:hint="eastAsia" w:ascii="宋体" w:hAnsi="宋体"/>
          <w:bCs/>
          <w:szCs w:val="21"/>
        </w:rPr>
        <w:t>13.2投标文件电子版：具体要求见本节19.投标文件编制。</w:t>
      </w:r>
    </w:p>
    <w:p w14:paraId="3806ED23">
      <w:pPr>
        <w:spacing w:line="360" w:lineRule="auto"/>
        <w:ind w:firstLine="480" w:firstLineChars="200"/>
        <w:rPr>
          <w:rFonts w:ascii="黑体" w:hAnsi="黑体" w:eastAsia="黑体"/>
          <w:sz w:val="24"/>
        </w:rPr>
      </w:pPr>
      <w:r>
        <w:rPr>
          <w:rFonts w:hint="eastAsia" w:ascii="黑体" w:hAnsi="黑体" w:eastAsia="黑体"/>
          <w:sz w:val="24"/>
        </w:rPr>
        <w:t>14.投标文件的语言及计量</w:t>
      </w:r>
    </w:p>
    <w:p w14:paraId="7CC42A35">
      <w:pPr>
        <w:spacing w:line="360" w:lineRule="auto"/>
        <w:ind w:firstLine="420" w:firstLineChars="200"/>
        <w:rPr>
          <w:rFonts w:ascii="宋体" w:hAnsi="宋体"/>
          <w:bCs/>
          <w:szCs w:val="21"/>
        </w:rPr>
      </w:pPr>
      <w:r>
        <w:rPr>
          <w:rFonts w:hint="eastAsia" w:ascii="宋体" w:hAnsi="宋体"/>
          <w:bCs/>
          <w:szCs w:val="21"/>
        </w:rPr>
        <w:t>14.1语言文字</w:t>
      </w:r>
    </w:p>
    <w:p w14:paraId="0C9432EF">
      <w:pPr>
        <w:spacing w:line="360" w:lineRule="auto"/>
        <w:ind w:firstLine="420" w:firstLineChars="200"/>
        <w:rPr>
          <w:rFonts w:ascii="宋体" w:hAnsi="宋体"/>
          <w:bCs/>
          <w:szCs w:val="21"/>
        </w:rPr>
      </w:pPr>
      <w:r>
        <w:rPr>
          <w:rFonts w:hint="eastAsia" w:ascii="宋体" w:hAnsi="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C72C215">
      <w:pPr>
        <w:spacing w:line="360" w:lineRule="auto"/>
        <w:ind w:firstLine="420" w:firstLineChars="200"/>
        <w:rPr>
          <w:rFonts w:ascii="宋体" w:hAnsi="宋体"/>
          <w:bCs/>
          <w:szCs w:val="21"/>
        </w:rPr>
      </w:pPr>
      <w:r>
        <w:rPr>
          <w:rFonts w:hint="eastAsia" w:ascii="宋体" w:hAnsi="宋体"/>
          <w:bCs/>
          <w:szCs w:val="21"/>
        </w:rPr>
        <w:t>14.2投标计量单位</w:t>
      </w:r>
    </w:p>
    <w:p w14:paraId="498C6F81">
      <w:pPr>
        <w:spacing w:line="360" w:lineRule="auto"/>
        <w:ind w:firstLine="420" w:firstLineChars="200"/>
        <w:rPr>
          <w:rFonts w:ascii="宋体" w:hAnsi="宋体"/>
          <w:bCs/>
          <w:szCs w:val="21"/>
        </w:rPr>
      </w:pPr>
      <w:r>
        <w:rPr>
          <w:rFonts w:hint="eastAsia" w:ascii="宋体" w:hAnsi="宋体"/>
          <w:bCs/>
          <w:szCs w:val="21"/>
        </w:rPr>
        <w:t>招标文件已有明确规定的，使用招标文件规定的计量单位；招标文件没有规定的，应采用中华人民共和国法定计量单位，货币种类为人民币，否则视同未响应。</w:t>
      </w:r>
    </w:p>
    <w:p w14:paraId="2B9E7378">
      <w:pPr>
        <w:spacing w:line="360" w:lineRule="auto"/>
        <w:ind w:firstLine="480" w:firstLineChars="200"/>
        <w:rPr>
          <w:rFonts w:ascii="黑体" w:hAnsi="黑体" w:eastAsia="黑体"/>
          <w:sz w:val="24"/>
        </w:rPr>
      </w:pPr>
      <w:r>
        <w:rPr>
          <w:rFonts w:hint="eastAsia" w:ascii="黑体" w:hAnsi="黑体" w:eastAsia="黑体"/>
          <w:sz w:val="24"/>
        </w:rPr>
        <w:t>15.投标的风险</w:t>
      </w:r>
    </w:p>
    <w:p w14:paraId="78C080A2">
      <w:pPr>
        <w:spacing w:line="360" w:lineRule="auto"/>
        <w:ind w:firstLine="420" w:firstLineChars="200"/>
        <w:rPr>
          <w:rFonts w:hAnsi="宋体"/>
          <w:b/>
          <w:bCs/>
        </w:rPr>
      </w:pPr>
      <w:r>
        <w:rPr>
          <w:rFonts w:hint="eastAsia" w:hAnsi="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rPr>
        <w:t>投标文件未按规定的格式编制的、没有按照招标文件要求提供全部资料、没有对招标文件作出实质性响应，投标无效；</w:t>
      </w:r>
    </w:p>
    <w:p w14:paraId="0C13AFFB">
      <w:pPr>
        <w:spacing w:line="360" w:lineRule="auto"/>
        <w:ind w:firstLine="480" w:firstLineChars="200"/>
        <w:rPr>
          <w:rFonts w:ascii="黑体" w:hAnsi="黑体" w:eastAsia="黑体"/>
          <w:sz w:val="24"/>
        </w:rPr>
      </w:pPr>
      <w:r>
        <w:rPr>
          <w:rFonts w:hint="eastAsia" w:ascii="黑体" w:hAnsi="黑体" w:eastAsia="黑体"/>
          <w:sz w:val="24"/>
        </w:rPr>
        <w:t>16.投标报价</w:t>
      </w:r>
    </w:p>
    <w:p w14:paraId="6A52DDAA">
      <w:pPr>
        <w:spacing w:line="360" w:lineRule="auto"/>
        <w:ind w:firstLine="420" w:firstLineChars="200"/>
        <w:rPr>
          <w:rFonts w:ascii="宋体" w:hAnsi="宋体"/>
          <w:bCs/>
          <w:szCs w:val="21"/>
        </w:rPr>
      </w:pPr>
      <w:r>
        <w:rPr>
          <w:rFonts w:hint="eastAsia" w:ascii="宋体" w:hAnsi="宋体"/>
          <w:bCs/>
          <w:szCs w:val="21"/>
        </w:rPr>
        <w:t>16.1投标报价应</w:t>
      </w:r>
      <w:r>
        <w:rPr>
          <w:rFonts w:hint="eastAsia" w:ascii="宋体" w:hAnsi="宋体"/>
          <w:bCs/>
          <w:szCs w:val="20"/>
        </w:rPr>
        <w:t>按“第六章　投标文件格式”中“开标一览表”格式填写。</w:t>
      </w:r>
    </w:p>
    <w:p w14:paraId="080EA66B">
      <w:pPr>
        <w:spacing w:line="360" w:lineRule="auto"/>
        <w:ind w:firstLine="420" w:firstLineChars="200"/>
        <w:rPr>
          <w:rFonts w:ascii="宋体" w:hAnsi="宋体"/>
          <w:bCs/>
          <w:szCs w:val="21"/>
        </w:rPr>
      </w:pPr>
      <w:r>
        <w:rPr>
          <w:rFonts w:hint="eastAsia" w:ascii="宋体" w:hAnsi="宋体"/>
          <w:bCs/>
          <w:szCs w:val="21"/>
        </w:rPr>
        <w:t>16.2投标报价具体包括内容详见“投标人须知前附表”。</w:t>
      </w:r>
    </w:p>
    <w:p w14:paraId="3512FA50">
      <w:pPr>
        <w:spacing w:line="360" w:lineRule="auto"/>
        <w:ind w:firstLine="420" w:firstLineChars="200"/>
        <w:rPr>
          <w:rFonts w:ascii="宋体" w:hAnsi="宋体"/>
          <w:bCs/>
          <w:szCs w:val="21"/>
        </w:rPr>
      </w:pPr>
      <w:r>
        <w:rPr>
          <w:rFonts w:hint="eastAsia" w:ascii="宋体" w:hAnsi="宋体"/>
          <w:bCs/>
          <w:szCs w:val="21"/>
        </w:rPr>
        <w:t>16.3投标人必须就所投每个分标的全部内容分别作完整唯一总价报价，不得存在漏项报价；投标人必须就所投分标的单项内容作唯一报价。</w:t>
      </w:r>
    </w:p>
    <w:p w14:paraId="3419A5AE">
      <w:pPr>
        <w:spacing w:line="360" w:lineRule="auto"/>
        <w:ind w:firstLine="480" w:firstLineChars="200"/>
        <w:rPr>
          <w:rFonts w:ascii="黑体" w:hAnsi="黑体" w:eastAsia="黑体"/>
          <w:sz w:val="24"/>
        </w:rPr>
      </w:pPr>
      <w:r>
        <w:rPr>
          <w:rFonts w:hint="eastAsia" w:ascii="黑体" w:hAnsi="黑体" w:eastAsia="黑体"/>
          <w:sz w:val="24"/>
        </w:rPr>
        <w:t>17.投标有效期</w:t>
      </w:r>
    </w:p>
    <w:p w14:paraId="56F5DD26">
      <w:pPr>
        <w:spacing w:line="360" w:lineRule="auto"/>
        <w:ind w:firstLine="420" w:firstLineChars="200"/>
        <w:rPr>
          <w:rFonts w:ascii="宋体" w:hAnsi="宋体"/>
          <w:bCs/>
          <w:szCs w:val="21"/>
        </w:rPr>
      </w:pPr>
      <w:r>
        <w:rPr>
          <w:rFonts w:hint="eastAsia" w:ascii="宋体" w:hAnsi="宋体"/>
          <w:bCs/>
          <w:szCs w:val="21"/>
        </w:rPr>
        <w:t>17.1投标有效期是指为保证采购人有足够的时间在开标后完成评标、定标、合同签订等工作而要求投标人提交的投标文件在一定时间内保持有效的期限。</w:t>
      </w:r>
    </w:p>
    <w:p w14:paraId="3131EBF3">
      <w:pPr>
        <w:spacing w:line="360" w:lineRule="auto"/>
        <w:ind w:firstLine="420" w:firstLineChars="200"/>
        <w:rPr>
          <w:rFonts w:ascii="宋体" w:hAnsi="宋体"/>
          <w:bCs/>
          <w:szCs w:val="21"/>
        </w:rPr>
      </w:pPr>
      <w:r>
        <w:rPr>
          <w:rFonts w:hint="eastAsia" w:ascii="宋体" w:hAnsi="宋体"/>
          <w:bCs/>
          <w:szCs w:val="21"/>
        </w:rPr>
        <w:t>17.2投标有效期应按规定的期限作出承诺，具体详见“投标人须知前附表”。</w:t>
      </w:r>
    </w:p>
    <w:p w14:paraId="63358764">
      <w:pPr>
        <w:spacing w:line="360" w:lineRule="auto"/>
        <w:ind w:firstLine="420" w:firstLineChars="200"/>
        <w:rPr>
          <w:rFonts w:ascii="宋体" w:hAnsi="宋体"/>
          <w:bCs/>
          <w:szCs w:val="21"/>
        </w:rPr>
      </w:pPr>
      <w:r>
        <w:rPr>
          <w:rFonts w:hint="eastAsia" w:ascii="宋体" w:hAnsi="宋体"/>
          <w:bCs/>
          <w:szCs w:val="21"/>
        </w:rPr>
        <w:t>17.3投标人的投标文件在投标有效期内均保持有效。</w:t>
      </w:r>
    </w:p>
    <w:p w14:paraId="1797F76C">
      <w:pPr>
        <w:spacing w:line="360" w:lineRule="auto"/>
        <w:ind w:firstLine="480" w:firstLineChars="200"/>
        <w:rPr>
          <w:rFonts w:ascii="黑体" w:hAnsi="黑体" w:eastAsia="黑体"/>
          <w:sz w:val="24"/>
        </w:rPr>
      </w:pPr>
      <w:r>
        <w:rPr>
          <w:rFonts w:hint="eastAsia" w:ascii="黑体" w:hAnsi="黑体" w:eastAsia="黑体"/>
          <w:sz w:val="24"/>
        </w:rPr>
        <w:t>18.投标保证金</w:t>
      </w:r>
    </w:p>
    <w:p w14:paraId="3BFBB9E2">
      <w:pPr>
        <w:spacing w:line="360" w:lineRule="auto"/>
        <w:ind w:firstLine="420" w:firstLineChars="200"/>
        <w:rPr>
          <w:rFonts w:ascii="宋体" w:hAnsi="宋体"/>
          <w:bCs/>
          <w:szCs w:val="21"/>
        </w:rPr>
      </w:pPr>
      <w:r>
        <w:rPr>
          <w:rFonts w:hint="eastAsia" w:ascii="宋体" w:hAnsi="宋体"/>
          <w:bCs/>
          <w:szCs w:val="21"/>
        </w:rPr>
        <w:t>见“投标人须知前附表”。</w:t>
      </w:r>
    </w:p>
    <w:p w14:paraId="4316F02A">
      <w:pPr>
        <w:spacing w:line="360" w:lineRule="auto"/>
        <w:ind w:firstLine="480" w:firstLineChars="200"/>
        <w:rPr>
          <w:rFonts w:ascii="黑体" w:hAnsi="黑体" w:eastAsia="黑体"/>
          <w:sz w:val="24"/>
        </w:rPr>
      </w:pPr>
      <w:r>
        <w:rPr>
          <w:rFonts w:hint="eastAsia" w:ascii="黑体" w:hAnsi="黑体" w:eastAsia="黑体"/>
          <w:sz w:val="24"/>
        </w:rPr>
        <w:t>19.投标文件的编制</w:t>
      </w:r>
    </w:p>
    <w:p w14:paraId="620845A9">
      <w:pPr>
        <w:spacing w:line="360" w:lineRule="auto"/>
        <w:ind w:firstLine="420" w:firstLineChars="200"/>
        <w:rPr>
          <w:rFonts w:hAnsi="宋体"/>
          <w:szCs w:val="21"/>
        </w:rPr>
      </w:pPr>
      <w:r>
        <w:rPr>
          <w:rFonts w:hAnsi="宋体"/>
          <w:szCs w:val="21"/>
        </w:rPr>
        <w:t>19.1</w:t>
      </w:r>
      <w:r>
        <w:rPr>
          <w:rFonts w:hint="eastAsia" w:hAnsi="宋体"/>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72654C64">
      <w:pPr>
        <w:adjustRightInd w:val="0"/>
        <w:snapToGrid w:val="0"/>
        <w:spacing w:line="360" w:lineRule="auto"/>
        <w:ind w:firstLine="420" w:firstLineChars="200"/>
        <w:rPr>
          <w:rFonts w:hAnsi="宋体"/>
          <w:szCs w:val="21"/>
        </w:rPr>
      </w:pPr>
      <w:r>
        <w:rPr>
          <w:rFonts w:hAnsi="宋体"/>
          <w:szCs w:val="21"/>
        </w:rPr>
        <w:t>19.2</w:t>
      </w:r>
      <w:r>
        <w:rPr>
          <w:rFonts w:hint="eastAsia" w:hAnsi="宋体"/>
          <w:szCs w:val="21"/>
        </w:rPr>
        <w:t>投标文件按照招标文件第六章格式要求在规定位置进行签署、盖章。投标人的投标文件未按照招标文件要求签署、盖章的，</w:t>
      </w:r>
      <w:r>
        <w:rPr>
          <w:rFonts w:hint="eastAsia" w:hAnsi="宋体"/>
          <w:b/>
          <w:szCs w:val="21"/>
        </w:rPr>
        <w:t>其投标无效。</w:t>
      </w:r>
      <w:r>
        <w:rPr>
          <w:rFonts w:hint="eastAsia" w:hAnsi="宋体"/>
          <w:szCs w:val="21"/>
        </w:rPr>
        <w:t>骑缝盖公章不视为在规定位置盖章。</w:t>
      </w:r>
    </w:p>
    <w:p w14:paraId="33309D07">
      <w:pPr>
        <w:adjustRightInd w:val="0"/>
        <w:snapToGrid w:val="0"/>
        <w:spacing w:line="360" w:lineRule="auto"/>
        <w:ind w:firstLine="420" w:firstLineChars="200"/>
        <w:rPr>
          <w:rFonts w:hAnsi="宋体"/>
          <w:szCs w:val="21"/>
        </w:rPr>
      </w:pPr>
      <w:r>
        <w:rPr>
          <w:rFonts w:hAnsi="宋体"/>
          <w:szCs w:val="21"/>
        </w:rPr>
        <w:t>19.3</w:t>
      </w:r>
      <w:r>
        <w:rPr>
          <w:rFonts w:hint="eastAsia" w:hAnsi="宋体"/>
          <w:szCs w:val="21"/>
        </w:rPr>
        <w:t>为确保网上操作合法、有效和安全，投标人应当在投标截止时间前完成在“广西政府采购云平台”的身份认证，确保在电子投标过程中能够对相关数据电文进行加密和使用电子签名。</w:t>
      </w:r>
    </w:p>
    <w:p w14:paraId="6B04E364">
      <w:pPr>
        <w:spacing w:line="360" w:lineRule="auto"/>
        <w:ind w:firstLine="422" w:firstLineChars="200"/>
        <w:rPr>
          <w:rFonts w:ascii="宋体" w:hAnsi="宋体"/>
          <w:b/>
          <w:szCs w:val="21"/>
        </w:rPr>
      </w:pPr>
      <w:r>
        <w:rPr>
          <w:rFonts w:hint="eastAsia" w:ascii="宋体" w:hAnsi="宋体"/>
          <w:b/>
          <w:szCs w:val="21"/>
        </w:rPr>
        <w:t>19.4投标文件中标注的投标人名称应与主体资格证明（如营业执照、事业单位法人证书、执业许可证、自然人身份证等）及公章一致，</w:t>
      </w:r>
      <w:r>
        <w:rPr>
          <w:rFonts w:hint="eastAsia" w:ascii="宋体" w:hAnsi="宋体"/>
          <w:szCs w:val="21"/>
        </w:rPr>
        <w:t>否则作无效投标处理</w:t>
      </w:r>
      <w:r>
        <w:rPr>
          <w:rFonts w:hint="eastAsia" w:ascii="宋体" w:hAnsi="宋体"/>
          <w:b/>
          <w:szCs w:val="21"/>
        </w:rPr>
        <w:t>。</w:t>
      </w:r>
    </w:p>
    <w:p w14:paraId="359468F7">
      <w:pPr>
        <w:spacing w:line="360" w:lineRule="auto"/>
        <w:ind w:firstLine="420" w:firstLineChars="200"/>
        <w:rPr>
          <w:rFonts w:ascii="宋体" w:hAnsi="宋体" w:cs="宋体"/>
          <w:b/>
          <w:szCs w:val="21"/>
        </w:rPr>
      </w:pPr>
      <w:r>
        <w:rPr>
          <w:rFonts w:hAnsi="宋体"/>
          <w:szCs w:val="21"/>
        </w:rPr>
        <w:t xml:space="preserve"> 19.5</w:t>
      </w:r>
      <w:r>
        <w:rPr>
          <w:rFonts w:hint="eastAsia" w:hAnsi="宋体"/>
          <w:szCs w:val="21"/>
        </w:rPr>
        <w:t>投标文件应避免涂改、行间插字或者删除，</w:t>
      </w:r>
      <w:r>
        <w:rPr>
          <w:rFonts w:hint="eastAsia" w:ascii="宋体" w:hAnsi="宋体" w:cs="宋体"/>
          <w:b/>
          <w:szCs w:val="21"/>
        </w:rPr>
        <w:t>否则其投标无效。</w:t>
      </w:r>
    </w:p>
    <w:p w14:paraId="198BAC77">
      <w:pPr>
        <w:spacing w:line="360" w:lineRule="auto"/>
        <w:ind w:firstLine="520" w:firstLineChars="248"/>
        <w:rPr>
          <w:rFonts w:hAnsi="宋体"/>
        </w:rPr>
      </w:pPr>
      <w:r>
        <w:rPr>
          <w:rFonts w:hAnsi="宋体"/>
        </w:rPr>
        <w:t xml:space="preserve">19.6 </w:t>
      </w:r>
      <w:r>
        <w:rPr>
          <w:rFonts w:hint="eastAsia" w:hAnsi="宋体"/>
        </w:rPr>
        <w:t>对招标文件的实质性要求和条件作出响应是指投标人必须对招标文件中标注为实质性要求和条件的</w:t>
      </w:r>
      <w:r>
        <w:rPr>
          <w:rFonts w:hint="eastAsia"/>
          <w:szCs w:val="21"/>
        </w:rPr>
        <w:t>货物内容及要求</w:t>
      </w:r>
      <w:r>
        <w:rPr>
          <w:rFonts w:hint="eastAsia" w:hAnsi="宋体"/>
        </w:rPr>
        <w:t>、商务条款及其它内容</w:t>
      </w:r>
      <w:r>
        <w:rPr>
          <w:rFonts w:hint="eastAsia"/>
          <w:b/>
        </w:rPr>
        <w:t>作出满足或者优于原要求和条件的承诺</w:t>
      </w:r>
      <w:r>
        <w:rPr>
          <w:rFonts w:hint="eastAsia"/>
        </w:rPr>
        <w:t>。</w:t>
      </w:r>
    </w:p>
    <w:p w14:paraId="1E6417D1">
      <w:pPr>
        <w:spacing w:line="360" w:lineRule="auto"/>
        <w:ind w:firstLine="422" w:firstLineChars="200"/>
        <w:rPr>
          <w:rFonts w:ascii="宋体" w:hAnsi="宋体"/>
          <w:b/>
          <w:szCs w:val="21"/>
          <w:u w:val="single"/>
        </w:rPr>
      </w:pPr>
      <w:r>
        <w:rPr>
          <w:rFonts w:hint="eastAsia" w:ascii="宋体" w:hAnsi="宋体"/>
          <w:b/>
          <w:szCs w:val="21"/>
          <w:u w:val="single"/>
        </w:rPr>
        <w:t>19.7本项目为南宁市全流程电子化项目，异常情况见“第二节投标人须知正文”中“四、24.2开标程序。</w:t>
      </w:r>
    </w:p>
    <w:p w14:paraId="00F26474">
      <w:pPr>
        <w:spacing w:line="360" w:lineRule="auto"/>
        <w:ind w:firstLine="480" w:firstLineChars="200"/>
        <w:rPr>
          <w:rFonts w:ascii="黑体" w:hAnsi="黑体" w:eastAsia="黑体"/>
          <w:sz w:val="24"/>
        </w:rPr>
      </w:pPr>
      <w:r>
        <w:rPr>
          <w:rFonts w:hint="eastAsia" w:ascii="黑体" w:hAnsi="黑体" w:eastAsia="黑体"/>
          <w:sz w:val="24"/>
        </w:rPr>
        <w:t>20.备份投标文件</w:t>
      </w:r>
    </w:p>
    <w:p w14:paraId="6E045A1B">
      <w:pPr>
        <w:spacing w:line="360" w:lineRule="auto"/>
        <w:ind w:firstLine="420" w:firstLineChars="200"/>
        <w:rPr>
          <w:rFonts w:ascii="黑体" w:hAnsi="黑体" w:eastAsia="黑体"/>
          <w:sz w:val="24"/>
        </w:rPr>
      </w:pPr>
      <w:r>
        <w:rPr>
          <w:rFonts w:hint="eastAsia" w:hAnsi="宋体"/>
          <w:bCs/>
          <w:szCs w:val="21"/>
        </w:rPr>
        <w:t>详见在“投标人须知前附表”。</w:t>
      </w:r>
    </w:p>
    <w:p w14:paraId="38019ED8">
      <w:pPr>
        <w:spacing w:line="360" w:lineRule="auto"/>
        <w:ind w:firstLine="480" w:firstLineChars="200"/>
        <w:rPr>
          <w:rFonts w:ascii="黑体" w:hAnsi="黑体" w:eastAsia="黑体"/>
          <w:sz w:val="24"/>
        </w:rPr>
      </w:pPr>
      <w:r>
        <w:rPr>
          <w:rFonts w:hint="eastAsia" w:ascii="黑体" w:hAnsi="黑体" w:eastAsia="黑体"/>
          <w:sz w:val="24"/>
        </w:rPr>
        <w:t>21.投标文件的提交</w:t>
      </w:r>
    </w:p>
    <w:p w14:paraId="31378C2D">
      <w:pPr>
        <w:spacing w:line="360" w:lineRule="auto"/>
        <w:ind w:firstLine="420" w:firstLineChars="200"/>
        <w:rPr>
          <w:rFonts w:hAnsi="宋体"/>
          <w:b/>
        </w:rPr>
      </w:pPr>
      <w:r>
        <w:rPr>
          <w:rFonts w:hAnsi="宋体"/>
          <w:bCs/>
          <w:szCs w:val="21"/>
        </w:rPr>
        <w:t>21.1</w:t>
      </w:r>
      <w:r>
        <w:rPr>
          <w:rFonts w:hint="eastAsia" w:hAnsi="宋体"/>
          <w:bCs/>
          <w:szCs w:val="21"/>
        </w:rPr>
        <w:t>投标人必须在“投标人须知前附表”规定的投标文件接收时间和投标地点提交电子版投标文件。电子投标文件应在制作完成后，在投标截止时间前通过有效数字证书（</w:t>
      </w:r>
      <w:r>
        <w:rPr>
          <w:rFonts w:hAnsi="宋体"/>
          <w:bCs/>
          <w:szCs w:val="21"/>
        </w:rPr>
        <w:t>CA</w:t>
      </w:r>
      <w:r>
        <w:rPr>
          <w:rFonts w:hint="eastAsia" w:hAnsi="宋体"/>
          <w:bCs/>
          <w:szCs w:val="21"/>
        </w:rPr>
        <w:t xml:space="preserve">认证锁）进行电子签章、加密，然后通过网络将加密的电子投标文件递交至“广西政府采购云平台”。 </w:t>
      </w:r>
      <w:r>
        <w:rPr>
          <w:rFonts w:hint="eastAsia" w:hAnsi="宋体"/>
          <w:b/>
        </w:rPr>
        <w:t xml:space="preserve"> </w:t>
      </w:r>
    </w:p>
    <w:p w14:paraId="3B096DAB">
      <w:pPr>
        <w:spacing w:line="360" w:lineRule="auto"/>
        <w:ind w:firstLine="422" w:firstLineChars="200"/>
        <w:rPr>
          <w:rFonts w:ascii="宋体" w:hAnsi="宋体"/>
          <w:b/>
          <w:szCs w:val="20"/>
        </w:rPr>
      </w:pPr>
      <w:r>
        <w:rPr>
          <w:rFonts w:hint="eastAsia" w:ascii="宋体" w:hAnsi="宋体"/>
          <w:b/>
          <w:szCs w:val="21"/>
        </w:rPr>
        <w:t>21.2未在规定时间内提交或者未按照招标文件要求密封或者标记的电子投标文件，“广西政府采购云平台”将拒收。</w:t>
      </w:r>
    </w:p>
    <w:p w14:paraId="73C1125C">
      <w:pPr>
        <w:spacing w:line="360" w:lineRule="auto"/>
        <w:ind w:firstLine="420" w:firstLineChars="200"/>
        <w:rPr>
          <w:rFonts w:ascii="宋体" w:hAnsi="宋体"/>
          <w:szCs w:val="21"/>
        </w:rPr>
      </w:pPr>
      <w:r>
        <w:rPr>
          <w:rFonts w:hint="eastAsia" w:ascii="宋体" w:hAnsi="宋体"/>
          <w:szCs w:val="21"/>
        </w:rPr>
        <w:t>21.3电子版投标文件提交方式见“招标公告”中“四、提交投标文件截止时间、开标时间和地点”</w:t>
      </w:r>
      <w:r>
        <w:rPr>
          <w:rFonts w:hint="eastAsia" w:ascii="宋体" w:hAnsi="宋体"/>
          <w:b/>
          <w:szCs w:val="21"/>
        </w:rPr>
        <w:t>。</w:t>
      </w:r>
    </w:p>
    <w:p w14:paraId="50EA3A13">
      <w:pPr>
        <w:spacing w:line="360" w:lineRule="auto"/>
        <w:ind w:firstLine="480" w:firstLineChars="200"/>
        <w:rPr>
          <w:rFonts w:ascii="黑体" w:hAnsi="黑体" w:eastAsia="黑体"/>
          <w:sz w:val="24"/>
        </w:rPr>
      </w:pPr>
      <w:r>
        <w:rPr>
          <w:rFonts w:hint="eastAsia" w:ascii="黑体" w:hAnsi="黑体" w:eastAsia="黑体"/>
          <w:sz w:val="24"/>
        </w:rPr>
        <w:t>22. 投标文件的补充、修改、撤回与退回</w:t>
      </w:r>
    </w:p>
    <w:p w14:paraId="44C2BF0C">
      <w:pPr>
        <w:spacing w:line="360" w:lineRule="auto"/>
        <w:ind w:firstLine="420" w:firstLineChars="200"/>
        <w:rPr>
          <w:rFonts w:ascii="黑体" w:hAnsi="黑体" w:eastAsia="黑体"/>
          <w:sz w:val="24"/>
        </w:rPr>
      </w:pPr>
      <w:r>
        <w:rPr>
          <w:rFonts w:hint="eastAsia" w:ascii="宋体" w:hAnsi="宋体" w:cs="宋体"/>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7E280885">
      <w:pPr>
        <w:adjustRightInd w:val="0"/>
        <w:spacing w:line="360" w:lineRule="auto"/>
        <w:ind w:firstLine="420" w:firstLineChars="200"/>
        <w:rPr>
          <w:rFonts w:ascii="宋体" w:hAnsi="宋体" w:cs="宋体"/>
          <w:szCs w:val="21"/>
        </w:rPr>
      </w:pPr>
      <w:r>
        <w:rPr>
          <w:rFonts w:hint="eastAsia" w:ascii="宋体" w:hAnsi="宋体" w:cs="宋体"/>
          <w:szCs w:val="21"/>
        </w:rPr>
        <w:t>22.2“广西政府采购云平台”收到投标文件，将妥善保存并即时向投标人发出确认回执通知。在投标截止时间前，除投标人补充、修改或者撤回投标文件外，任何单位和个人不得解密或提取投标文件。</w:t>
      </w:r>
    </w:p>
    <w:p w14:paraId="60DBDC5D">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22.3在投标截止时间止提交电子版投标文件的投标人不足3家时，电子版投标文件由代理机构在“广西政府采购云平台”平台操作退回，除此之外采购人和采购代理机构对已提交的投标文件概不退回。</w:t>
      </w:r>
    </w:p>
    <w:p w14:paraId="6DA1B3F9">
      <w:pPr>
        <w:snapToGrid w:val="0"/>
        <w:spacing w:line="400" w:lineRule="exact"/>
        <w:ind w:firstLine="739"/>
        <w:rPr>
          <w:rFonts w:ascii="宋体" w:hAnsi="宋体"/>
          <w:snapToGrid w:val="0"/>
          <w:spacing w:val="-4"/>
          <w:szCs w:val="21"/>
        </w:rPr>
      </w:pPr>
    </w:p>
    <w:p w14:paraId="6F824FA4">
      <w:pPr>
        <w:spacing w:line="400" w:lineRule="exact"/>
        <w:ind w:firstLine="643" w:firstLineChars="200"/>
        <w:jc w:val="center"/>
        <w:outlineLvl w:val="2"/>
        <w:rPr>
          <w:b/>
          <w:bCs/>
          <w:sz w:val="32"/>
          <w:szCs w:val="32"/>
        </w:rPr>
      </w:pPr>
      <w:bookmarkStart w:id="25" w:name="_Toc22094"/>
      <w:bookmarkStart w:id="26" w:name="_Toc5909"/>
      <w:bookmarkStart w:id="27" w:name="_Toc89075997"/>
      <w:bookmarkStart w:id="28" w:name="_Toc110956112"/>
      <w:r>
        <w:rPr>
          <w:rFonts w:hint="eastAsia"/>
          <w:b/>
          <w:bCs/>
          <w:sz w:val="32"/>
          <w:szCs w:val="32"/>
        </w:rPr>
        <w:t>四、开标</w:t>
      </w:r>
      <w:bookmarkEnd w:id="25"/>
      <w:bookmarkEnd w:id="26"/>
      <w:bookmarkEnd w:id="27"/>
      <w:bookmarkEnd w:id="28"/>
    </w:p>
    <w:p w14:paraId="75362DE7">
      <w:pPr>
        <w:spacing w:line="360" w:lineRule="auto"/>
        <w:ind w:firstLine="480" w:firstLineChars="200"/>
        <w:rPr>
          <w:rFonts w:ascii="黑体" w:hAnsi="黑体" w:eastAsia="黑体"/>
          <w:sz w:val="24"/>
        </w:rPr>
      </w:pPr>
      <w:r>
        <w:rPr>
          <w:rFonts w:hint="eastAsia" w:ascii="黑体" w:hAnsi="黑体" w:eastAsia="黑体"/>
          <w:sz w:val="24"/>
        </w:rPr>
        <w:t>23.开标时间和地点</w:t>
      </w:r>
    </w:p>
    <w:p w14:paraId="3A8BE357">
      <w:pPr>
        <w:spacing w:line="360" w:lineRule="auto"/>
        <w:ind w:firstLine="420" w:firstLineChars="200"/>
        <w:rPr>
          <w:rFonts w:hAnsi="宋体"/>
          <w:bCs/>
        </w:rPr>
      </w:pPr>
      <w:r>
        <w:rPr>
          <w:rFonts w:hAnsi="宋体"/>
          <w:bCs/>
        </w:rPr>
        <w:t>23.1</w:t>
      </w:r>
      <w:r>
        <w:rPr>
          <w:rFonts w:hint="eastAsia" w:hAnsi="宋体"/>
          <w:bCs/>
        </w:rPr>
        <w:t>开标时间及地点详见“投标人须知前附表”</w:t>
      </w:r>
    </w:p>
    <w:p w14:paraId="239D5427">
      <w:pPr>
        <w:spacing w:line="360" w:lineRule="auto"/>
        <w:ind w:firstLine="420" w:firstLineChars="200"/>
      </w:pPr>
      <w:r>
        <w:rPr>
          <w:rFonts w:hAnsi="宋体"/>
        </w:rPr>
        <w:t>23.2</w:t>
      </w:r>
      <w:r>
        <w:rPr>
          <w:rFonts w:hint="eastAsia" w:hAnsi="宋体"/>
        </w:rPr>
        <w:t>如</w:t>
      </w:r>
      <w:r>
        <w:rPr>
          <w:rFonts w:hint="eastAsia" w:hAnsi="宋体"/>
          <w:bCs/>
        </w:rPr>
        <w:t>投标人成功解密投标文件，但未在</w:t>
      </w:r>
      <w:r>
        <w:rPr>
          <w:rFonts w:hint="eastAsia" w:ascii="宋体" w:hAnsi="宋体"/>
          <w:bCs/>
          <w:szCs w:val="21"/>
        </w:rPr>
        <w:t>“广西政府采购云平台”</w:t>
      </w:r>
      <w:r>
        <w:rPr>
          <w:rFonts w:hint="eastAsia" w:hAnsi="宋体"/>
          <w:bCs/>
        </w:rPr>
        <w:t>电子开标大厅参加开标的，视同认可开标过程和结果，</w:t>
      </w:r>
      <w:r>
        <w:rPr>
          <w:rFonts w:hint="eastAsia" w:hAnsi="宋体"/>
        </w:rPr>
        <w:t>由此产生的后果由投标人自行负责。</w:t>
      </w:r>
      <w:r>
        <w:rPr>
          <w:rFonts w:hint="eastAsia"/>
        </w:rPr>
        <w:t>投标人不足</w:t>
      </w:r>
      <w:r>
        <w:t>3</w:t>
      </w:r>
      <w:r>
        <w:rPr>
          <w:rFonts w:hint="eastAsia"/>
        </w:rPr>
        <w:t>家的，不得开标。</w:t>
      </w:r>
    </w:p>
    <w:p w14:paraId="65B223F3">
      <w:pPr>
        <w:spacing w:line="360" w:lineRule="auto"/>
        <w:ind w:firstLine="480" w:firstLineChars="200"/>
        <w:rPr>
          <w:rFonts w:ascii="黑体" w:hAnsi="黑体" w:eastAsia="黑体"/>
          <w:sz w:val="24"/>
        </w:rPr>
      </w:pPr>
      <w:r>
        <w:rPr>
          <w:rFonts w:hint="eastAsia" w:ascii="黑体" w:hAnsi="黑体" w:eastAsia="黑体"/>
          <w:sz w:val="24"/>
        </w:rPr>
        <w:t>24.开标程序</w:t>
      </w:r>
    </w:p>
    <w:p w14:paraId="7E19FB90">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45D4BECB">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开标的准备工作由采购代理机构负责落实，采购代理机构必须基于“广西政府采购云平台”选取评审专家，如采购代理机构未按规定选取专家的，视为本次开评标无效，应当重新采购；</w:t>
      </w:r>
    </w:p>
    <w:p w14:paraId="0DA858C7">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E62746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24.2开标程序：</w:t>
      </w:r>
    </w:p>
    <w:p w14:paraId="72187067">
      <w:pPr>
        <w:snapToGrid w:val="0"/>
        <w:spacing w:line="440" w:lineRule="exact"/>
        <w:ind w:firstLine="422" w:firstLineChars="200"/>
        <w:rPr>
          <w:rFonts w:ascii="宋体" w:hAnsi="宋体"/>
          <w:szCs w:val="21"/>
        </w:rPr>
      </w:pPr>
      <w:r>
        <w:rPr>
          <w:rFonts w:hint="eastAsia" w:ascii="宋体" w:hAnsi="宋体"/>
          <w:b/>
          <w:szCs w:val="21"/>
        </w:rPr>
        <w:t>（1）解密电子投标文件。</w:t>
      </w:r>
      <w:r>
        <w:rPr>
          <w:rFonts w:hint="eastAsia" w:ascii="宋体" w:hAnsi="宋体"/>
          <w:bCs/>
          <w:szCs w:val="21"/>
        </w:rPr>
        <w:t>“广西政府采购云平台”</w:t>
      </w:r>
      <w:r>
        <w:rPr>
          <w:rFonts w:hint="eastAsia" w:ascii="宋体" w:hAnsi="宋体" w:cs="仿宋_GB2312"/>
          <w:szCs w:val="21"/>
        </w:rPr>
        <w:t>按开标时间自动提取所有投标文件。采购代理机构依托</w:t>
      </w:r>
      <w:r>
        <w:rPr>
          <w:rFonts w:hint="eastAsia" w:ascii="宋体" w:hAnsi="宋体"/>
          <w:bCs/>
          <w:szCs w:val="21"/>
        </w:rPr>
        <w:t>“广西政府采购云平台”</w:t>
      </w:r>
      <w:r>
        <w:rPr>
          <w:rFonts w:hint="eastAsia" w:ascii="宋体" w:hAnsi="宋体"/>
          <w:szCs w:val="21"/>
        </w:rPr>
        <w:t>向各投标人发出电子加密投标文件【开始解密】通知，由投标人按招标文件规定的时间内自行进行投标文件解密。投标人的法定代表人或其委托代理人</w:t>
      </w:r>
      <w:r>
        <w:rPr>
          <w:rFonts w:hint="eastAsia" w:ascii="宋体" w:hAnsi="宋体"/>
          <w:b/>
          <w:szCs w:val="21"/>
        </w:rPr>
        <w:t>须携带加密时所用的CA锁准时登录到“广西政府采购云平台”电子开标大厅签到并对电子投标文件解密</w:t>
      </w:r>
      <w:r>
        <w:rPr>
          <w:rFonts w:hint="eastAsia" w:ascii="宋体" w:hAnsi="宋体"/>
          <w:szCs w:val="21"/>
        </w:rPr>
        <w:t>。开标后5分钟投标人还未进行解密的，代理机构要通知投标人。通知后，</w:t>
      </w:r>
      <w:r>
        <w:rPr>
          <w:rFonts w:hint="eastAsia" w:ascii="宋体" w:hAnsi="宋体" w:cs="仿宋_GB2312"/>
          <w:szCs w:val="21"/>
        </w:rPr>
        <w:t>投标文件仍未按时解密，</w:t>
      </w:r>
      <w:r>
        <w:rPr>
          <w:rFonts w:hint="eastAsia" w:ascii="宋体" w:hAnsi="宋体"/>
          <w:szCs w:val="21"/>
        </w:rPr>
        <w:t>或者投标人没预留联系方式或预留联系方式无效，导致代理机构无法联系到投标人进行解密的，</w:t>
      </w:r>
      <w:r>
        <w:rPr>
          <w:rFonts w:hint="eastAsia" w:ascii="宋体" w:hAnsi="宋体"/>
          <w:b/>
          <w:szCs w:val="21"/>
        </w:rPr>
        <w:t>均视为无效投标。</w:t>
      </w:r>
    </w:p>
    <w:p w14:paraId="2E9D0938">
      <w:pPr>
        <w:snapToGrid w:val="0"/>
        <w:spacing w:line="440" w:lineRule="exact"/>
        <w:ind w:firstLine="420" w:firstLineChars="200"/>
        <w:rPr>
          <w:rFonts w:ascii="宋体" w:hAnsi="宋体"/>
          <w:szCs w:val="21"/>
        </w:rPr>
      </w:pPr>
      <w:r>
        <w:rPr>
          <w:rFonts w:hint="eastAsia" w:ascii="宋体" w:hAnsi="宋体"/>
          <w:szCs w:val="21"/>
        </w:rPr>
        <w:t>（解密</w:t>
      </w:r>
      <w:r>
        <w:rPr>
          <w:rFonts w:hint="eastAsia" w:ascii="宋体" w:hAnsi="宋体"/>
          <w:bCs/>
          <w:szCs w:val="21"/>
        </w:rPr>
        <w:t>异常情况处理：详见本章</w:t>
      </w:r>
      <w:r>
        <w:rPr>
          <w:rFonts w:hint="eastAsia" w:ascii="宋体" w:hAnsi="宋体"/>
          <w:szCs w:val="20"/>
        </w:rPr>
        <w:t>29.3 电子交易活动的中止。</w:t>
      </w:r>
      <w:r>
        <w:rPr>
          <w:rFonts w:hint="eastAsia" w:ascii="宋体" w:hAnsi="宋体"/>
          <w:szCs w:val="21"/>
        </w:rPr>
        <w:t>）</w:t>
      </w:r>
    </w:p>
    <w:p w14:paraId="59776F1A">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投标文件解密结束，各投标人报价均在</w:t>
      </w:r>
      <w:r>
        <w:rPr>
          <w:rFonts w:hint="eastAsia" w:ascii="宋体" w:hAnsi="宋体"/>
          <w:bCs/>
          <w:szCs w:val="21"/>
        </w:rPr>
        <w:t>“广西政府采购云平台”</w:t>
      </w:r>
      <w:r>
        <w:rPr>
          <w:rFonts w:hint="eastAsia" w:ascii="宋体" w:hAnsi="宋体"/>
          <w:szCs w:val="21"/>
        </w:rPr>
        <w:t>远程不见面开标大厅展示；</w:t>
      </w:r>
    </w:p>
    <w:p w14:paraId="55EE1668">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14:paraId="29DE6515">
      <w:pPr>
        <w:spacing w:line="360" w:lineRule="auto"/>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53D88D2D">
      <w:pPr>
        <w:spacing w:line="360" w:lineRule="auto"/>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5ACDA2E">
      <w:pPr>
        <w:spacing w:line="360" w:lineRule="auto"/>
        <w:ind w:firstLine="420" w:firstLineChars="200"/>
        <w:rPr>
          <w:rFonts w:ascii="宋体" w:hAnsi="宋体"/>
          <w:bCs/>
          <w:szCs w:val="21"/>
        </w:rPr>
      </w:pPr>
      <w:r>
        <w:rPr>
          <w:rFonts w:hint="eastAsia" w:ascii="宋体" w:hAnsi="宋体"/>
          <w:bCs/>
          <w:szCs w:val="21"/>
        </w:rPr>
        <w:t>（6）开标结束。</w:t>
      </w:r>
    </w:p>
    <w:p w14:paraId="433AE097">
      <w:pPr>
        <w:snapToGrid w:val="0"/>
        <w:spacing w:line="440" w:lineRule="exact"/>
        <w:ind w:firstLine="422" w:firstLineChars="200"/>
        <w:rPr>
          <w:rFonts w:ascii="宋体" w:hAnsi="宋体"/>
          <w:szCs w:val="21"/>
        </w:rPr>
      </w:pPr>
      <w:r>
        <w:rPr>
          <w:rFonts w:hint="eastAsia" w:ascii="宋体" w:hAnsi="宋体"/>
          <w:b/>
          <w:bCs/>
          <w:szCs w:val="21"/>
        </w:rPr>
        <w:t>特别说明：</w:t>
      </w:r>
      <w:r>
        <w:rPr>
          <w:rFonts w:hint="eastAsia" w:ascii="宋体" w:hAnsi="宋体"/>
          <w:szCs w:val="21"/>
        </w:rPr>
        <w:t>如遇</w:t>
      </w:r>
      <w:r>
        <w:rPr>
          <w:rFonts w:hint="eastAsia" w:ascii="宋体" w:hAnsi="宋体"/>
          <w:bCs/>
          <w:szCs w:val="21"/>
        </w:rPr>
        <w:t>“广西政府采购云平台”</w:t>
      </w:r>
      <w:r>
        <w:rPr>
          <w:rFonts w:hint="eastAsia" w:ascii="宋体" w:hAnsi="宋体"/>
          <w:szCs w:val="21"/>
        </w:rPr>
        <w:t>电子化开标或评审程序调整的，按调整后执行。</w:t>
      </w:r>
    </w:p>
    <w:p w14:paraId="44C6DE71">
      <w:pPr>
        <w:snapToGrid w:val="0"/>
        <w:spacing w:line="400" w:lineRule="exact"/>
        <w:ind w:left="689" w:leftChars="228" w:hanging="210" w:hangingChars="100"/>
        <w:rPr>
          <w:rFonts w:ascii="宋体" w:hAnsi="宋体"/>
          <w:szCs w:val="20"/>
        </w:rPr>
      </w:pPr>
    </w:p>
    <w:p w14:paraId="1C5069DF">
      <w:pPr>
        <w:spacing w:line="400" w:lineRule="exact"/>
        <w:ind w:firstLine="643" w:firstLineChars="200"/>
        <w:jc w:val="center"/>
        <w:outlineLvl w:val="2"/>
        <w:rPr>
          <w:b/>
          <w:bCs/>
          <w:sz w:val="32"/>
          <w:szCs w:val="32"/>
        </w:rPr>
      </w:pPr>
      <w:bookmarkStart w:id="29" w:name="_Toc89075998"/>
      <w:bookmarkStart w:id="30" w:name="_Toc12685"/>
      <w:bookmarkStart w:id="31" w:name="_Toc25923"/>
      <w:bookmarkStart w:id="32" w:name="_Toc110956113"/>
      <w:r>
        <w:rPr>
          <w:rFonts w:hint="eastAsia"/>
          <w:b/>
          <w:bCs/>
          <w:sz w:val="32"/>
          <w:szCs w:val="32"/>
        </w:rPr>
        <w:t>五、资格审查</w:t>
      </w:r>
      <w:bookmarkEnd w:id="29"/>
      <w:bookmarkEnd w:id="30"/>
      <w:bookmarkEnd w:id="31"/>
      <w:bookmarkEnd w:id="32"/>
    </w:p>
    <w:p w14:paraId="53FA5B2A">
      <w:pPr>
        <w:spacing w:line="360" w:lineRule="auto"/>
        <w:ind w:firstLine="482" w:firstLineChars="200"/>
        <w:rPr>
          <w:rFonts w:ascii="黑体" w:hAnsi="黑体" w:eastAsia="黑体"/>
          <w:b/>
          <w:bCs/>
          <w:sz w:val="24"/>
          <w:szCs w:val="28"/>
        </w:rPr>
      </w:pPr>
      <w:r>
        <w:rPr>
          <w:rFonts w:hint="eastAsia" w:ascii="黑体" w:hAnsi="黑体" w:eastAsia="黑体"/>
          <w:b/>
          <w:bCs/>
          <w:sz w:val="24"/>
          <w:szCs w:val="28"/>
        </w:rPr>
        <w:t>25.资格审查</w:t>
      </w:r>
    </w:p>
    <w:p w14:paraId="46883B37">
      <w:pPr>
        <w:spacing w:line="360" w:lineRule="auto"/>
        <w:ind w:firstLine="422" w:firstLineChars="200"/>
        <w:rPr>
          <w:rFonts w:ascii="宋体" w:hAnsi="宋体"/>
          <w:b/>
          <w:bCs/>
          <w:szCs w:val="20"/>
        </w:rPr>
      </w:pPr>
      <w:r>
        <w:rPr>
          <w:rFonts w:hint="eastAsia" w:ascii="宋体" w:hAnsi="宋体"/>
          <w:b/>
          <w:bCs/>
          <w:szCs w:val="20"/>
        </w:rPr>
        <w:t xml:space="preserve"> 25.1开标结束后，采购人或采购机构依法通过电子投标文件对投标人的资格进行线上审查。</w:t>
      </w:r>
    </w:p>
    <w:p w14:paraId="73548877">
      <w:pPr>
        <w:spacing w:line="360" w:lineRule="auto"/>
        <w:ind w:firstLine="422" w:firstLineChars="200"/>
        <w:rPr>
          <w:rFonts w:ascii="宋体" w:hAnsi="宋体"/>
          <w:b/>
          <w:bCs/>
          <w:szCs w:val="20"/>
        </w:rPr>
      </w:pPr>
      <w:r>
        <w:rPr>
          <w:rFonts w:hint="eastAsia" w:ascii="宋体" w:hAnsi="宋体"/>
          <w:b/>
          <w:bCs/>
          <w:szCs w:val="20"/>
        </w:rPr>
        <w:t xml:space="preserve"> 25.2采购人或采购机构依据法律法规和招标文件的规定，对投标人的基本资格条件、特定资格条件进行审查。</w:t>
      </w:r>
    </w:p>
    <w:p w14:paraId="0D04351F">
      <w:pPr>
        <w:spacing w:line="360" w:lineRule="auto"/>
        <w:ind w:firstLine="420" w:firstLineChars="200"/>
        <w:rPr>
          <w:rFonts w:ascii="宋体" w:hAnsi="宋体"/>
        </w:rPr>
      </w:pPr>
      <w:r>
        <w:rPr>
          <w:rFonts w:hint="eastAsia" w:ascii="宋体" w:hAnsi="宋体"/>
        </w:rPr>
        <w:t>25.3资格审查标准为本“招标文件”中“投标人须知前附表”13.1点载明对投标人资格要求的条件。本项目资格审查采用合格制，凡符合招标文件规定的投标人资格要求的投标人均通过资格审查。</w:t>
      </w:r>
    </w:p>
    <w:p w14:paraId="75768B59">
      <w:pPr>
        <w:spacing w:line="360" w:lineRule="auto"/>
        <w:ind w:firstLine="422" w:firstLineChars="200"/>
        <w:rPr>
          <w:rFonts w:ascii="宋体" w:hAnsi="宋体"/>
          <w:b/>
          <w:bCs/>
          <w:szCs w:val="20"/>
        </w:rPr>
      </w:pPr>
      <w:r>
        <w:rPr>
          <w:rFonts w:hint="eastAsia" w:ascii="宋体" w:hAnsi="宋体"/>
          <w:b/>
          <w:bCs/>
          <w:szCs w:val="20"/>
        </w:rPr>
        <w:t>25.4投标人有下列情形之一的，资格审查不通过，作无效投标处理：</w:t>
      </w:r>
    </w:p>
    <w:p w14:paraId="5FCCD229">
      <w:pPr>
        <w:spacing w:line="360" w:lineRule="auto"/>
        <w:ind w:firstLine="420" w:firstLineChars="200"/>
        <w:rPr>
          <w:rFonts w:hAnsi="宋体"/>
        </w:rPr>
      </w:pPr>
      <w:r>
        <w:rPr>
          <w:rFonts w:hint="eastAsia" w:hAnsi="宋体"/>
        </w:rPr>
        <w:t>（</w:t>
      </w:r>
      <w:r>
        <w:rPr>
          <w:rFonts w:hAnsi="宋体"/>
        </w:rPr>
        <w:t>1</w:t>
      </w:r>
      <w:r>
        <w:rPr>
          <w:rFonts w:hint="eastAsia" w:hAnsi="宋体"/>
        </w:rPr>
        <w:t>）不具备招标文件中规定的资格要求的；（注：其中信用查询规则见“投标人须知前附表”，“广西政府采购云平台”已与“信用中国”平台做接口，审查专家可直接在线查询）</w:t>
      </w:r>
    </w:p>
    <w:p w14:paraId="4FA76069">
      <w:pPr>
        <w:spacing w:line="360" w:lineRule="auto"/>
        <w:ind w:firstLine="420" w:firstLineChars="200"/>
        <w:rPr>
          <w:rFonts w:hAnsi="宋体"/>
        </w:rPr>
      </w:pPr>
      <w:r>
        <w:rPr>
          <w:rFonts w:hint="eastAsia" w:hAnsi="宋体"/>
        </w:rPr>
        <w:t>（</w:t>
      </w:r>
      <w:r>
        <w:rPr>
          <w:rFonts w:hAnsi="宋体"/>
        </w:rPr>
        <w:t>2</w:t>
      </w:r>
      <w:r>
        <w:rPr>
          <w:rFonts w:hint="eastAsia" w:hAnsi="宋体"/>
        </w:rPr>
        <w:t>）投标文件未提供任一项“投标人须知前附表”资格证明文件规定的“必须提供”的文件资料的；</w:t>
      </w:r>
    </w:p>
    <w:p w14:paraId="632A7D1A">
      <w:pPr>
        <w:spacing w:line="360" w:lineRule="auto"/>
        <w:ind w:firstLine="420" w:firstLineChars="200"/>
        <w:rPr>
          <w:rFonts w:hAnsi="宋体"/>
        </w:rPr>
      </w:pPr>
      <w:r>
        <w:rPr>
          <w:rFonts w:hint="eastAsia" w:hAnsi="宋体"/>
        </w:rPr>
        <w:t>（</w:t>
      </w:r>
      <w:r>
        <w:rPr>
          <w:rFonts w:hAnsi="宋体"/>
        </w:rPr>
        <w:t>3</w:t>
      </w:r>
      <w:r>
        <w:rPr>
          <w:rFonts w:hint="eastAsia" w:hAnsi="宋体"/>
        </w:rPr>
        <w:t>）投标文件提供的资格证明文件出现任一项不符合“投标人须知前附表”资格证明文件规定的“必须提供”的文件资料要求或者无效的。</w:t>
      </w:r>
    </w:p>
    <w:p w14:paraId="700E29EE">
      <w:pPr>
        <w:spacing w:line="360" w:lineRule="auto"/>
        <w:ind w:firstLine="420" w:firstLineChars="200"/>
        <w:rPr>
          <w:rFonts w:ascii="宋体" w:hAnsi="宋体"/>
          <w:szCs w:val="20"/>
        </w:rPr>
      </w:pPr>
      <w:r>
        <w:rPr>
          <w:rFonts w:hint="eastAsia" w:ascii="宋体" w:hAnsi="宋体"/>
          <w:szCs w:val="20"/>
        </w:rPr>
        <w:t>25.5资格审查的合格投标人不足3家的，不得评标。</w:t>
      </w:r>
    </w:p>
    <w:p w14:paraId="6A6B8758">
      <w:pPr>
        <w:spacing w:line="360" w:lineRule="auto"/>
        <w:ind w:firstLine="643" w:firstLineChars="200"/>
        <w:jc w:val="center"/>
        <w:outlineLvl w:val="2"/>
        <w:rPr>
          <w:b/>
          <w:bCs/>
          <w:sz w:val="32"/>
          <w:szCs w:val="32"/>
        </w:rPr>
      </w:pPr>
      <w:bookmarkStart w:id="33" w:name="_Toc2217"/>
      <w:bookmarkStart w:id="34" w:name="_Toc89075999"/>
      <w:bookmarkStart w:id="35" w:name="_Toc110956114"/>
      <w:bookmarkStart w:id="36" w:name="_Toc7790"/>
      <w:r>
        <w:rPr>
          <w:rFonts w:hint="eastAsia"/>
          <w:b/>
          <w:bCs/>
          <w:sz w:val="32"/>
          <w:szCs w:val="32"/>
        </w:rPr>
        <w:t>六、评标</w:t>
      </w:r>
      <w:bookmarkEnd w:id="33"/>
      <w:bookmarkEnd w:id="34"/>
      <w:bookmarkEnd w:id="35"/>
      <w:bookmarkEnd w:id="36"/>
    </w:p>
    <w:p w14:paraId="3A342CC9">
      <w:pPr>
        <w:spacing w:line="360" w:lineRule="auto"/>
        <w:ind w:firstLine="480" w:firstLineChars="200"/>
        <w:rPr>
          <w:rFonts w:ascii="黑体" w:hAnsi="黑体" w:eastAsia="黑体"/>
          <w:sz w:val="24"/>
        </w:rPr>
      </w:pPr>
      <w:r>
        <w:rPr>
          <w:rFonts w:hint="eastAsia" w:ascii="黑体" w:hAnsi="黑体" w:eastAsia="黑体"/>
          <w:sz w:val="24"/>
        </w:rPr>
        <w:t>26.组建评标委员会</w:t>
      </w:r>
    </w:p>
    <w:p w14:paraId="7EA6F17C">
      <w:pPr>
        <w:spacing w:line="360" w:lineRule="auto"/>
        <w:ind w:firstLine="420" w:firstLineChars="200"/>
        <w:rPr>
          <w:rFonts w:hAnsi="宋体"/>
        </w:rPr>
      </w:pPr>
      <w:r>
        <w:rPr>
          <w:rFonts w:hint="eastAsia" w:hAnsi="宋体"/>
        </w:rPr>
        <w:t>评标委员会由采购人代表和评审专家组成，人数为</w:t>
      </w:r>
      <w:r>
        <w:rPr>
          <w:rFonts w:hAnsi="宋体"/>
        </w:rPr>
        <w:t>5</w:t>
      </w:r>
      <w:r>
        <w:rPr>
          <w:rFonts w:hint="eastAsia" w:hAnsi="宋体"/>
        </w:rPr>
        <w:t>人以上单数，其中评审专家不得少于成员总数的三分之二。</w:t>
      </w:r>
    </w:p>
    <w:p w14:paraId="658B1369">
      <w:pPr>
        <w:spacing w:line="360" w:lineRule="auto"/>
        <w:ind w:firstLine="420" w:firstLineChars="200"/>
        <w:rPr>
          <w:rFonts w:hAnsi="宋体"/>
        </w:rPr>
      </w:pPr>
      <w:r>
        <w:rPr>
          <w:rFonts w:hint="eastAsia" w:hAnsi="宋体"/>
        </w:rPr>
        <w:t>参加过采购项目前期咨询论证的专家，不得参加该采购项目的评审活动。</w:t>
      </w:r>
    </w:p>
    <w:p w14:paraId="23749C9B">
      <w:pPr>
        <w:spacing w:line="360" w:lineRule="auto"/>
        <w:ind w:firstLine="480" w:firstLineChars="200"/>
        <w:rPr>
          <w:rFonts w:ascii="黑体" w:hAnsi="黑体" w:eastAsia="黑体"/>
          <w:sz w:val="24"/>
        </w:rPr>
      </w:pPr>
      <w:r>
        <w:rPr>
          <w:rFonts w:hint="eastAsia" w:ascii="黑体" w:hAnsi="黑体" w:eastAsia="黑体"/>
          <w:sz w:val="24"/>
        </w:rPr>
        <w:t>27.评标的依据</w:t>
      </w:r>
    </w:p>
    <w:p w14:paraId="4BA8AAA5">
      <w:pPr>
        <w:spacing w:line="360" w:lineRule="auto"/>
        <w:ind w:firstLine="420" w:firstLineChars="200"/>
        <w:rPr>
          <w:rFonts w:hAnsi="宋体"/>
        </w:rPr>
      </w:pPr>
      <w:r>
        <w:rPr>
          <w:rFonts w:hint="eastAsia" w:hAnsi="宋体"/>
        </w:rPr>
        <w:t>评标委员会以招标文件为依据对投标文件进行评审，</w:t>
      </w:r>
      <w:r>
        <w:rPr>
          <w:rFonts w:hint="eastAsia" w:hAnsi="宋体" w:cs="宋体"/>
        </w:rPr>
        <w:t>“第四章评标方法和评标标准”</w:t>
      </w:r>
      <w:r>
        <w:rPr>
          <w:rFonts w:hint="eastAsia" w:hAnsi="宋体"/>
        </w:rPr>
        <w:t>没有规定的方法、评审因素和标准，不作为评标依据。</w:t>
      </w:r>
    </w:p>
    <w:p w14:paraId="20A74898">
      <w:pPr>
        <w:spacing w:line="360" w:lineRule="auto"/>
        <w:ind w:firstLine="480" w:firstLineChars="200"/>
        <w:rPr>
          <w:rFonts w:ascii="黑体" w:hAnsi="黑体" w:eastAsia="黑体"/>
          <w:sz w:val="24"/>
        </w:rPr>
      </w:pPr>
      <w:r>
        <w:rPr>
          <w:rFonts w:hint="eastAsia" w:ascii="黑体" w:hAnsi="黑体" w:eastAsia="黑体"/>
          <w:sz w:val="24"/>
        </w:rPr>
        <w:t>28.评标原则</w:t>
      </w:r>
    </w:p>
    <w:p w14:paraId="4C98C217">
      <w:pPr>
        <w:spacing w:line="360" w:lineRule="auto"/>
        <w:ind w:firstLine="420" w:firstLineChars="200"/>
        <w:rPr>
          <w:rFonts w:hAnsi="宋体"/>
        </w:rPr>
      </w:pPr>
      <w:r>
        <w:rPr>
          <w:rFonts w:hAnsi="宋体"/>
        </w:rPr>
        <w:t>28.1</w:t>
      </w:r>
      <w:r>
        <w:rPr>
          <w:rFonts w:hint="eastAsia" w:hAnsi="宋体"/>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B5AC227">
      <w:pPr>
        <w:spacing w:line="360" w:lineRule="auto"/>
        <w:ind w:firstLine="420" w:firstLineChars="200"/>
        <w:rPr>
          <w:rFonts w:hAnsi="宋体"/>
        </w:rPr>
      </w:pPr>
      <w:r>
        <w:rPr>
          <w:rFonts w:hAnsi="宋体"/>
        </w:rPr>
        <w:t>28.2</w:t>
      </w:r>
      <w:r>
        <w:rPr>
          <w:rFonts w:hint="eastAsia" w:hAnsi="宋体"/>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03D704D3">
      <w:pPr>
        <w:spacing w:line="360" w:lineRule="auto"/>
        <w:ind w:firstLine="420" w:firstLineChars="200"/>
        <w:rPr>
          <w:rFonts w:hAnsi="宋体"/>
        </w:rPr>
      </w:pPr>
      <w:r>
        <w:rPr>
          <w:rFonts w:hAnsi="宋体"/>
        </w:rPr>
        <w:t>28.3</w:t>
      </w:r>
      <w:r>
        <w:rPr>
          <w:rFonts w:hint="eastAsia" w:hAnsi="宋体"/>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AE0BE09">
      <w:pPr>
        <w:spacing w:line="360" w:lineRule="auto"/>
        <w:ind w:firstLine="420" w:firstLineChars="200"/>
        <w:rPr>
          <w:rFonts w:hAnsi="宋体"/>
        </w:rPr>
      </w:pPr>
      <w:r>
        <w:rPr>
          <w:rFonts w:hAnsi="宋体"/>
        </w:rPr>
        <w:t>28.4</w:t>
      </w:r>
      <w:r>
        <w:rPr>
          <w:rFonts w:hint="eastAsia" w:hAnsi="宋体"/>
        </w:rPr>
        <w:t>评标过程的监控。本项目电子评标过程实行网上留痕、全程录音、录像监控，投标人在评标过程中所进行的试图影响评标结果的不公正活动，可能导致其投标按无效处理。</w:t>
      </w:r>
    </w:p>
    <w:p w14:paraId="4AE73FA1">
      <w:pPr>
        <w:widowControl/>
        <w:spacing w:line="560" w:lineRule="exact"/>
        <w:ind w:firstLine="420" w:firstLineChars="200"/>
        <w:jc w:val="left"/>
        <w:textAlignment w:val="baseline"/>
        <w:rPr>
          <w:rFonts w:hAnsi="宋体"/>
        </w:rPr>
      </w:pPr>
      <w:r>
        <w:rPr>
          <w:rFonts w:hAnsi="宋体"/>
        </w:rPr>
        <w:t>28.5</w:t>
      </w:r>
      <w:r>
        <w:rPr>
          <w:rFonts w:hint="eastAsia" w:hAnsi="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480CDBF">
      <w:pPr>
        <w:spacing w:line="360" w:lineRule="auto"/>
        <w:ind w:firstLine="480" w:firstLineChars="200"/>
        <w:rPr>
          <w:rFonts w:ascii="黑体" w:hAnsi="黑体" w:eastAsia="黑体"/>
          <w:sz w:val="24"/>
        </w:rPr>
      </w:pPr>
      <w:r>
        <w:rPr>
          <w:rFonts w:hint="eastAsia" w:ascii="黑体" w:hAnsi="黑体" w:eastAsia="黑体"/>
          <w:sz w:val="24"/>
        </w:rPr>
        <w:t>29.评标方法及评标标准</w:t>
      </w:r>
    </w:p>
    <w:p w14:paraId="7C61CC15">
      <w:pPr>
        <w:spacing w:line="360" w:lineRule="auto"/>
        <w:ind w:firstLine="420" w:firstLineChars="200"/>
        <w:rPr>
          <w:rFonts w:hAnsi="宋体"/>
        </w:rPr>
      </w:pPr>
      <w:r>
        <w:rPr>
          <w:rFonts w:hAnsi="宋体"/>
        </w:rPr>
        <w:t>29.1</w:t>
      </w:r>
      <w:r>
        <w:rPr>
          <w:rFonts w:hint="eastAsia" w:hAnsi="宋体"/>
        </w:rPr>
        <w:t>本项目的评标方法详见“投标人须知前附表”。</w:t>
      </w:r>
    </w:p>
    <w:p w14:paraId="4EDF4E92">
      <w:pPr>
        <w:spacing w:line="360" w:lineRule="auto"/>
        <w:ind w:firstLine="420" w:firstLineChars="200"/>
        <w:rPr>
          <w:rFonts w:hAnsi="宋体"/>
        </w:rPr>
      </w:pPr>
      <w:r>
        <w:rPr>
          <w:rFonts w:hAnsi="宋体"/>
        </w:rPr>
        <w:t>29.2</w:t>
      </w:r>
      <w:r>
        <w:rPr>
          <w:rFonts w:hint="eastAsia" w:hAnsi="宋体"/>
        </w:rPr>
        <w:t>评标委员会按照</w:t>
      </w:r>
      <w:r>
        <w:rPr>
          <w:rFonts w:hint="eastAsia" w:hAnsi="宋体" w:cs="宋体"/>
          <w:b/>
        </w:rPr>
        <w:t>“第四章评标方法和评标标准”</w:t>
      </w:r>
      <w:r>
        <w:rPr>
          <w:rFonts w:hint="eastAsia" w:hAnsi="宋体"/>
        </w:rPr>
        <w:t>规定的方法、评审因素、标准和程序对投标文件进行评审。</w:t>
      </w:r>
    </w:p>
    <w:p w14:paraId="67D60423">
      <w:pPr>
        <w:spacing w:line="360" w:lineRule="auto"/>
        <w:ind w:firstLine="420" w:firstLineChars="200"/>
        <w:rPr>
          <w:rFonts w:hAnsi="宋体"/>
        </w:rPr>
      </w:pPr>
      <w:r>
        <w:rPr>
          <w:rFonts w:hAnsi="宋体"/>
        </w:rPr>
        <w:t xml:space="preserve">29.3 </w:t>
      </w:r>
      <w:r>
        <w:rPr>
          <w:rFonts w:hint="eastAsia" w:hAnsi="宋体"/>
        </w:rPr>
        <w:t>电子交易活动的中止。采购过程中出现以下情形，导致电子交易平台无法正常运行，或者无法保证电子交易的公平、公正和安全时，采购机构可中止电子交易活动：</w:t>
      </w:r>
    </w:p>
    <w:p w14:paraId="1869AF66">
      <w:pPr>
        <w:spacing w:line="360" w:lineRule="auto"/>
        <w:ind w:firstLine="420" w:firstLineChars="200"/>
        <w:rPr>
          <w:rFonts w:hAnsi="宋体"/>
        </w:rPr>
      </w:pPr>
      <w:r>
        <w:rPr>
          <w:rFonts w:hint="eastAsia" w:hAnsi="宋体"/>
        </w:rPr>
        <w:t>（</w:t>
      </w:r>
      <w:r>
        <w:rPr>
          <w:rFonts w:hAnsi="宋体"/>
        </w:rPr>
        <w:t>1</w:t>
      </w:r>
      <w:r>
        <w:rPr>
          <w:rFonts w:hint="eastAsia" w:hAnsi="宋体"/>
        </w:rPr>
        <w:t>）电子交易平台发生故障而无法登录访问的；</w:t>
      </w:r>
    </w:p>
    <w:p w14:paraId="297A991F">
      <w:pPr>
        <w:spacing w:line="360" w:lineRule="auto"/>
        <w:ind w:firstLine="420" w:firstLineChars="200"/>
        <w:rPr>
          <w:rFonts w:hAnsi="宋体"/>
        </w:rPr>
      </w:pPr>
      <w:r>
        <w:rPr>
          <w:rFonts w:hint="eastAsia" w:hAnsi="宋体"/>
        </w:rPr>
        <w:t>（</w:t>
      </w:r>
      <w:r>
        <w:rPr>
          <w:rFonts w:hAnsi="宋体"/>
        </w:rPr>
        <w:t>2</w:t>
      </w:r>
      <w:r>
        <w:rPr>
          <w:rFonts w:hint="eastAsia" w:hAnsi="宋体"/>
        </w:rPr>
        <w:t>）电子交易平台应用或数据库出现错误，不能进行正常操作的；</w:t>
      </w:r>
    </w:p>
    <w:p w14:paraId="5F511586">
      <w:pPr>
        <w:spacing w:line="360" w:lineRule="auto"/>
        <w:ind w:firstLine="420" w:firstLineChars="200"/>
        <w:rPr>
          <w:rFonts w:hAnsi="宋体"/>
        </w:rPr>
      </w:pPr>
      <w:r>
        <w:rPr>
          <w:rFonts w:hint="eastAsia" w:hAnsi="宋体"/>
        </w:rPr>
        <w:t>（</w:t>
      </w:r>
      <w:r>
        <w:rPr>
          <w:rFonts w:hAnsi="宋体"/>
        </w:rPr>
        <w:t>3</w:t>
      </w:r>
      <w:r>
        <w:rPr>
          <w:rFonts w:hint="eastAsia" w:hAnsi="宋体"/>
        </w:rPr>
        <w:t>）电子交易平台发现严重安全漏洞，有潜在泄密危险的；</w:t>
      </w:r>
    </w:p>
    <w:p w14:paraId="44B398A9">
      <w:pPr>
        <w:spacing w:line="360" w:lineRule="auto"/>
        <w:ind w:firstLine="420" w:firstLineChars="200"/>
        <w:rPr>
          <w:rFonts w:hAnsi="宋体"/>
        </w:rPr>
      </w:pPr>
      <w:r>
        <w:rPr>
          <w:rFonts w:hint="eastAsia" w:hAnsi="宋体"/>
        </w:rPr>
        <w:t>（</w:t>
      </w:r>
      <w:r>
        <w:rPr>
          <w:rFonts w:hAnsi="宋体"/>
        </w:rPr>
        <w:t>4</w:t>
      </w:r>
      <w:r>
        <w:rPr>
          <w:rFonts w:hint="eastAsia" w:hAnsi="宋体"/>
        </w:rPr>
        <w:t>）病毒发作导致不能进行正常操作的；</w:t>
      </w:r>
    </w:p>
    <w:p w14:paraId="38F46336">
      <w:pPr>
        <w:spacing w:line="360" w:lineRule="auto"/>
        <w:ind w:firstLine="420" w:firstLineChars="200"/>
        <w:rPr>
          <w:rFonts w:hAnsi="宋体"/>
        </w:rPr>
      </w:pPr>
      <w:r>
        <w:rPr>
          <w:rFonts w:hint="eastAsia" w:hAnsi="宋体"/>
        </w:rPr>
        <w:t>（</w:t>
      </w:r>
      <w:r>
        <w:rPr>
          <w:rFonts w:hAnsi="宋体"/>
        </w:rPr>
        <w:t>4</w:t>
      </w:r>
      <w:r>
        <w:rPr>
          <w:rFonts w:hint="eastAsia" w:hAnsi="宋体"/>
        </w:rPr>
        <w:t>）其他无法保证电子交易的公平、公正和安全的情况。</w:t>
      </w:r>
    </w:p>
    <w:p w14:paraId="128EE3F7">
      <w:pPr>
        <w:spacing w:line="360" w:lineRule="auto"/>
        <w:ind w:firstLine="420" w:firstLineChars="200"/>
        <w:rPr>
          <w:rFonts w:hAnsi="宋体"/>
        </w:rPr>
      </w:pPr>
      <w:r>
        <w:rPr>
          <w:rFonts w:hAnsi="宋体"/>
        </w:rPr>
        <w:t>29.4</w:t>
      </w:r>
      <w:r>
        <w:rPr>
          <w:rFonts w:hint="eastAsia" w:hAnsi="宋体"/>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ECC29F0">
      <w:pPr>
        <w:snapToGrid w:val="0"/>
        <w:spacing w:line="400" w:lineRule="exact"/>
        <w:ind w:firstLine="420" w:firstLineChars="200"/>
        <w:rPr>
          <w:rFonts w:ascii="宋体" w:hAnsi="宋体"/>
          <w:szCs w:val="20"/>
        </w:rPr>
      </w:pPr>
    </w:p>
    <w:p w14:paraId="4971A04C">
      <w:pPr>
        <w:spacing w:line="400" w:lineRule="exact"/>
        <w:ind w:firstLine="643" w:firstLineChars="200"/>
        <w:jc w:val="center"/>
        <w:outlineLvl w:val="2"/>
        <w:rPr>
          <w:b/>
          <w:bCs/>
          <w:sz w:val="32"/>
          <w:szCs w:val="32"/>
        </w:rPr>
      </w:pPr>
      <w:bookmarkStart w:id="37" w:name="_Toc89076000"/>
      <w:bookmarkStart w:id="38" w:name="_Toc30524"/>
      <w:bookmarkStart w:id="39" w:name="_Toc1085"/>
      <w:bookmarkStart w:id="40" w:name="_Toc110956115"/>
      <w:r>
        <w:rPr>
          <w:rFonts w:hint="eastAsia"/>
          <w:b/>
          <w:bCs/>
          <w:sz w:val="32"/>
          <w:szCs w:val="32"/>
        </w:rPr>
        <w:t>七、中标和合同</w:t>
      </w:r>
      <w:bookmarkEnd w:id="37"/>
      <w:bookmarkEnd w:id="38"/>
      <w:bookmarkEnd w:id="39"/>
      <w:bookmarkEnd w:id="40"/>
    </w:p>
    <w:p w14:paraId="271F61B9">
      <w:pPr>
        <w:spacing w:line="360" w:lineRule="auto"/>
        <w:ind w:firstLine="480" w:firstLineChars="200"/>
        <w:rPr>
          <w:rFonts w:ascii="黑体" w:hAnsi="黑体" w:eastAsia="黑体"/>
          <w:sz w:val="24"/>
        </w:rPr>
      </w:pPr>
      <w:r>
        <w:rPr>
          <w:rFonts w:hint="eastAsia" w:ascii="黑体" w:hAnsi="黑体" w:eastAsia="黑体"/>
          <w:sz w:val="24"/>
        </w:rPr>
        <w:t>30.确定中标人</w:t>
      </w:r>
    </w:p>
    <w:p w14:paraId="79F4AF13">
      <w:pPr>
        <w:spacing w:line="360" w:lineRule="auto"/>
        <w:ind w:firstLine="422" w:firstLineChars="200"/>
        <w:rPr>
          <w:rFonts w:ascii="宋体" w:hAnsi="宋体" w:cs="Courier New"/>
          <w:b/>
          <w:bCs/>
          <w:szCs w:val="21"/>
        </w:rPr>
      </w:pPr>
      <w:r>
        <w:rPr>
          <w:rFonts w:hint="eastAsia" w:ascii="宋体" w:hAnsi="宋体" w:cs="Courier New"/>
          <w:b/>
          <w:bCs/>
          <w:szCs w:val="21"/>
        </w:rPr>
        <w:t>30.1本项目授权评标委员会直接按第四章“评标方法及标准”的规定排列中标候选人顺序，并依照次序确定中标人。</w:t>
      </w:r>
    </w:p>
    <w:p w14:paraId="3AED66EF">
      <w:pPr>
        <w:spacing w:line="360" w:lineRule="auto"/>
        <w:ind w:firstLine="420" w:firstLineChars="200"/>
        <w:rPr>
          <w:rFonts w:ascii="宋体" w:hAnsi="宋体" w:cs="Courier New"/>
          <w:szCs w:val="21"/>
        </w:rPr>
      </w:pPr>
      <w:r>
        <w:rPr>
          <w:rFonts w:hint="eastAsia" w:ascii="宋体" w:hAnsi="宋体" w:cs="Courier New"/>
          <w:szCs w:val="21"/>
        </w:rPr>
        <w:t>30.2采购人、采购代理机构认为投标人对采购过程、中标结果提出的质疑成立且影响或者可能影响中标结果的，合格投标人符合法定数量时，可以从合格的中标候选人中另行确定中标人的，应当依法另行确定中标人；否则应当重新开展采购活动。</w:t>
      </w:r>
    </w:p>
    <w:p w14:paraId="4092C28E">
      <w:pPr>
        <w:spacing w:line="360" w:lineRule="auto"/>
        <w:ind w:firstLine="420" w:firstLineChars="200"/>
        <w:rPr>
          <w:rFonts w:ascii="宋体" w:hAnsi="宋体" w:cs="Courier New"/>
          <w:szCs w:val="21"/>
        </w:rPr>
      </w:pPr>
      <w:r>
        <w:rPr>
          <w:rFonts w:hint="eastAsia" w:ascii="宋体" w:hAnsi="宋体" w:cs="Courier New"/>
          <w:szCs w:val="21"/>
        </w:rPr>
        <w:t>30.3中标人无正当理由拒签合同的，根据《中华人民共和国政府采购法》第七十七条第一款规定处理。</w:t>
      </w:r>
    </w:p>
    <w:p w14:paraId="593E925C">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rFonts w:hint="eastAsia"/>
          <w:sz w:val="19"/>
          <w:szCs w:val="19"/>
        </w:rPr>
        <w:t>第五百六十三条</w:t>
      </w:r>
      <w:r>
        <w:rPr>
          <w:rFonts w:hint="eastAsia" w:ascii="宋体" w:hAnsi="宋体" w:cs="Courier New"/>
          <w:szCs w:val="21"/>
        </w:rPr>
        <w:t>，因不可抗力致使不能实现合同目的的，当事人可以解除合同。</w:t>
      </w:r>
    </w:p>
    <w:p w14:paraId="5081A5EB">
      <w:pPr>
        <w:spacing w:line="360" w:lineRule="auto"/>
        <w:ind w:firstLine="480" w:firstLineChars="200"/>
        <w:rPr>
          <w:rFonts w:ascii="黑体" w:hAnsi="黑体" w:eastAsia="黑体"/>
          <w:sz w:val="24"/>
        </w:rPr>
      </w:pPr>
      <w:r>
        <w:rPr>
          <w:rFonts w:hint="eastAsia" w:ascii="黑体" w:hAnsi="黑体" w:eastAsia="黑体"/>
          <w:sz w:val="24"/>
        </w:rPr>
        <w:t>31. 结果公告</w:t>
      </w:r>
    </w:p>
    <w:p w14:paraId="18C701B0">
      <w:pPr>
        <w:spacing w:line="360" w:lineRule="auto"/>
        <w:ind w:firstLine="420" w:firstLineChars="200"/>
        <w:rPr>
          <w:rFonts w:hAnsi="宋体" w:cs="宋体"/>
        </w:rPr>
      </w:pPr>
      <w:r>
        <w:rPr>
          <w:rFonts w:hAnsi="宋体"/>
          <w:szCs w:val="21"/>
        </w:rPr>
        <w:t>31.1</w:t>
      </w:r>
      <w:r>
        <w:rPr>
          <w:rFonts w:hint="eastAsia" w:hAnsi="宋体" w:cs="宋体"/>
        </w:rPr>
        <w:t>在中标人</w:t>
      </w:r>
      <w:r>
        <w:rPr>
          <w:rFonts w:hint="eastAsia" w:hAnsi="宋体" w:cs="Arial"/>
        </w:rPr>
        <w:t>确定之日起</w:t>
      </w:r>
      <w:r>
        <w:rPr>
          <w:rFonts w:hAnsi="宋体" w:cs="宋体"/>
        </w:rPr>
        <w:t>2</w:t>
      </w:r>
      <w:r>
        <w:rPr>
          <w:rFonts w:hint="eastAsia" w:hAnsi="宋体" w:cs="宋体"/>
        </w:rPr>
        <w:t>个工作日内，由采购代理机构</w:t>
      </w:r>
      <w:r>
        <w:rPr>
          <w:rFonts w:hint="eastAsia" w:hAnsi="宋体"/>
          <w:b/>
          <w:szCs w:val="21"/>
        </w:rPr>
        <w:t>在招标公告发布媒体上</w:t>
      </w:r>
      <w:r>
        <w:rPr>
          <w:rFonts w:hint="eastAsia" w:hAnsi="宋体" w:cs="宋体"/>
        </w:rPr>
        <w:t>发布中标结果公告，中标结果公告期限为</w:t>
      </w:r>
      <w:r>
        <w:rPr>
          <w:rFonts w:hAnsi="宋体" w:cs="宋体"/>
        </w:rPr>
        <w:t>1</w:t>
      </w:r>
      <w:r>
        <w:rPr>
          <w:rFonts w:hint="eastAsia" w:hAnsi="宋体" w:cs="宋体"/>
        </w:rPr>
        <w:t>个工作日，发布中标结果公告的同时向中标人发出中标通知书。</w:t>
      </w:r>
      <w:r>
        <w:rPr>
          <w:rFonts w:hint="eastAsia" w:hAnsi="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hAnsi="宋体"/>
          <w:szCs w:val="21"/>
        </w:rPr>
        <w:t>排名第二的中标候选人因前款规定的同样原因被取消中标资格的，</w:t>
      </w:r>
      <w:r>
        <w:rPr>
          <w:rFonts w:hint="eastAsia" w:hAnsi="宋体" w:cs="Courier New"/>
          <w:szCs w:val="21"/>
        </w:rPr>
        <w:t>授权的评标委员会</w:t>
      </w:r>
      <w:r>
        <w:rPr>
          <w:rFonts w:hint="eastAsia" w:hAnsi="宋体"/>
          <w:szCs w:val="21"/>
        </w:rPr>
        <w:t>可以确定排名第三的中标候选人为中标人，以此类推。</w:t>
      </w:r>
    </w:p>
    <w:p w14:paraId="25988432">
      <w:pPr>
        <w:spacing w:line="360" w:lineRule="auto"/>
        <w:ind w:firstLine="420" w:firstLineChars="200"/>
        <w:rPr>
          <w:rFonts w:ascii="宋体" w:hAnsi="宋体"/>
          <w:szCs w:val="21"/>
        </w:rPr>
      </w:pPr>
      <w:r>
        <w:rPr>
          <w:rFonts w:hint="eastAsia" w:ascii="宋体" w:hAnsi="宋体"/>
          <w:szCs w:val="21"/>
        </w:rPr>
        <w:t>以上信息查询记录及相关证据与招标文件一并保存。</w:t>
      </w:r>
    </w:p>
    <w:p w14:paraId="67144209">
      <w:pPr>
        <w:spacing w:line="360" w:lineRule="auto"/>
        <w:ind w:firstLine="420" w:firstLineChars="200"/>
        <w:rPr>
          <w:rFonts w:ascii="宋体" w:hAnsi="宋体" w:cs="Courier New"/>
          <w:szCs w:val="21"/>
        </w:rPr>
      </w:pPr>
      <w:r>
        <w:rPr>
          <w:rFonts w:hint="eastAsia" w:ascii="宋体" w:hAnsi="宋体" w:cs="Courier New"/>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F36453D">
      <w:pPr>
        <w:spacing w:line="360" w:lineRule="auto"/>
        <w:ind w:firstLine="480" w:firstLineChars="200"/>
        <w:rPr>
          <w:rFonts w:ascii="黑体" w:hAnsi="黑体" w:eastAsia="黑体"/>
          <w:sz w:val="24"/>
        </w:rPr>
      </w:pPr>
      <w:r>
        <w:rPr>
          <w:rFonts w:hint="eastAsia" w:ascii="黑体" w:hAnsi="黑体" w:eastAsia="黑体"/>
          <w:sz w:val="24"/>
        </w:rPr>
        <w:t>32.发出中标通知书</w:t>
      </w:r>
    </w:p>
    <w:p w14:paraId="300AF334">
      <w:pPr>
        <w:spacing w:line="360" w:lineRule="auto"/>
        <w:ind w:firstLine="422" w:firstLineChars="200"/>
        <w:rPr>
          <w:rFonts w:ascii="宋体" w:hAnsi="宋体"/>
          <w:b/>
          <w:szCs w:val="21"/>
        </w:rPr>
      </w:pPr>
      <w:r>
        <w:rPr>
          <w:rFonts w:hint="eastAsia" w:ascii="宋体" w:hAnsi="宋体"/>
          <w:b/>
          <w:szCs w:val="21"/>
        </w:rPr>
        <w:t>32.1在发布中标公告的同时，采购代理机构向中标人通过“广西政府采购云平台”发出电子中标通知书。</w:t>
      </w:r>
    </w:p>
    <w:p w14:paraId="2F20D4A7">
      <w:pPr>
        <w:spacing w:line="360" w:lineRule="auto"/>
        <w:ind w:firstLine="422" w:firstLineChars="200"/>
        <w:rPr>
          <w:rFonts w:ascii="宋体" w:hAnsi="宋体"/>
          <w:b/>
          <w:szCs w:val="21"/>
        </w:rPr>
      </w:pPr>
      <w:r>
        <w:rPr>
          <w:rFonts w:hint="eastAsia" w:ascii="宋体" w:hAnsi="宋体"/>
          <w:b/>
          <w:szCs w:val="21"/>
        </w:rPr>
        <w:t>32.2对未通过资格审查的投标人，采购人或采购机构应当告知其未通过的原因；采用综合评分办法评审的，采购人或采购机构还应当告知未中标人本人的评审得分与排序。</w:t>
      </w:r>
    </w:p>
    <w:p w14:paraId="198ADE71">
      <w:pPr>
        <w:spacing w:line="360" w:lineRule="auto"/>
        <w:ind w:firstLine="480" w:firstLineChars="200"/>
        <w:rPr>
          <w:rFonts w:ascii="黑体" w:hAnsi="黑体" w:eastAsia="黑体"/>
          <w:sz w:val="24"/>
        </w:rPr>
      </w:pPr>
      <w:r>
        <w:rPr>
          <w:rFonts w:hint="eastAsia" w:ascii="黑体" w:hAnsi="黑体" w:eastAsia="黑体"/>
          <w:sz w:val="24"/>
        </w:rPr>
        <w:t>33. 无义务解释未中标原因</w:t>
      </w:r>
    </w:p>
    <w:p w14:paraId="7F844B5F">
      <w:pPr>
        <w:spacing w:line="360" w:lineRule="auto"/>
        <w:ind w:firstLine="422" w:firstLineChars="200"/>
        <w:rPr>
          <w:rFonts w:ascii="宋体" w:hAnsi="宋体"/>
          <w:b/>
          <w:szCs w:val="21"/>
        </w:rPr>
      </w:pPr>
      <w:r>
        <w:rPr>
          <w:rFonts w:hint="eastAsia" w:ascii="宋体" w:hAnsi="宋体"/>
          <w:b/>
          <w:szCs w:val="21"/>
        </w:rPr>
        <w:t>采购代理机构无义务向未中标的投标人解释未中标原因和退还投标文件。</w:t>
      </w:r>
    </w:p>
    <w:p w14:paraId="114C6FCE">
      <w:pPr>
        <w:spacing w:line="360" w:lineRule="auto"/>
        <w:ind w:firstLine="480" w:firstLineChars="200"/>
        <w:rPr>
          <w:rFonts w:ascii="黑体" w:hAnsi="黑体" w:eastAsia="黑体"/>
          <w:sz w:val="24"/>
        </w:rPr>
      </w:pPr>
      <w:r>
        <w:rPr>
          <w:rFonts w:hint="eastAsia" w:ascii="黑体" w:hAnsi="黑体" w:eastAsia="黑体"/>
          <w:sz w:val="24"/>
        </w:rPr>
        <w:t>34.合同授予标准</w:t>
      </w:r>
    </w:p>
    <w:p w14:paraId="3C69E1B7">
      <w:pPr>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450505F1">
      <w:pPr>
        <w:spacing w:line="360" w:lineRule="auto"/>
        <w:ind w:firstLine="480" w:firstLineChars="200"/>
        <w:rPr>
          <w:rFonts w:ascii="黑体" w:hAnsi="黑体" w:eastAsia="黑体"/>
          <w:sz w:val="24"/>
        </w:rPr>
      </w:pPr>
      <w:r>
        <w:rPr>
          <w:rFonts w:hint="eastAsia" w:ascii="黑体" w:hAnsi="黑体" w:eastAsia="黑体"/>
          <w:sz w:val="24"/>
        </w:rPr>
        <w:t>35.履约保证金</w:t>
      </w:r>
    </w:p>
    <w:p w14:paraId="6CC1CDEF">
      <w:pPr>
        <w:adjustRightInd w:val="0"/>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见“投标人须知前附表”。</w:t>
      </w:r>
    </w:p>
    <w:p w14:paraId="62062C6E">
      <w:pPr>
        <w:spacing w:line="360" w:lineRule="auto"/>
        <w:ind w:firstLine="480" w:firstLineChars="200"/>
        <w:rPr>
          <w:rFonts w:ascii="黑体" w:hAnsi="黑体" w:eastAsia="黑体"/>
          <w:sz w:val="24"/>
        </w:rPr>
      </w:pPr>
      <w:r>
        <w:rPr>
          <w:rFonts w:hint="eastAsia" w:ascii="黑体" w:hAnsi="黑体" w:eastAsia="黑体"/>
          <w:sz w:val="24"/>
        </w:rPr>
        <w:t>36.签订合同</w:t>
      </w:r>
    </w:p>
    <w:p w14:paraId="21E3534D">
      <w:pPr>
        <w:adjustRightInd w:val="0"/>
        <w:snapToGrid w:val="0"/>
        <w:spacing w:line="360" w:lineRule="auto"/>
        <w:ind w:firstLine="422" w:firstLineChars="200"/>
        <w:rPr>
          <w:rFonts w:ascii="宋体" w:hAnsi="宋体"/>
          <w:kern w:val="0"/>
          <w:szCs w:val="21"/>
          <w:lang w:val="zh-CN"/>
        </w:rPr>
      </w:pPr>
      <w:r>
        <w:rPr>
          <w:rFonts w:hint="eastAsia" w:ascii="宋体" w:hAnsi="宋体"/>
          <w:b/>
          <w:szCs w:val="21"/>
        </w:rPr>
        <w:t xml:space="preserve"> 36.1中标人领取电子中标通知书后，</w:t>
      </w:r>
      <w:r>
        <w:rPr>
          <w:rFonts w:hint="eastAsia" w:ascii="宋体" w:hAnsi="宋体"/>
          <w:kern w:val="0"/>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8FF748F">
      <w:pPr>
        <w:adjustRightInd w:val="0"/>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36.2</w:t>
      </w:r>
      <w:r>
        <w:rPr>
          <w:rFonts w:hint="eastAsia" w:ascii="宋体" w:hAnsi="宋体" w:cs="仿宋_GB2312"/>
          <w:szCs w:val="21"/>
        </w:rPr>
        <w:t>采购合同由采购人与中标人根据招标文件、投标文件等内容通过政府采购电子交易平台在线签订，自动备案。</w:t>
      </w:r>
    </w:p>
    <w:p w14:paraId="6B2765A4">
      <w:pPr>
        <w:adjustRightInd w:val="0"/>
        <w:snapToGrid w:val="0"/>
        <w:spacing w:line="360" w:lineRule="auto"/>
        <w:ind w:firstLine="420" w:firstLineChars="200"/>
        <w:rPr>
          <w:rFonts w:ascii="宋体" w:hAnsi="宋体" w:cs="仿宋_GB2312"/>
          <w:szCs w:val="21"/>
        </w:rPr>
      </w:pPr>
      <w:r>
        <w:rPr>
          <w:rFonts w:hint="eastAsia" w:ascii="宋体" w:hAnsi="宋体"/>
          <w:szCs w:val="21"/>
        </w:rPr>
        <w:t>36.3签订合同时间：按中标通知书规定的时间与采购人签订合同（最长不能超过25日）。</w:t>
      </w:r>
    </w:p>
    <w:p w14:paraId="617340A8">
      <w:pPr>
        <w:spacing w:line="360" w:lineRule="auto"/>
        <w:ind w:firstLine="420" w:firstLineChars="200"/>
        <w:rPr>
          <w:rFonts w:ascii="宋体" w:hAnsi="宋体"/>
          <w:szCs w:val="21"/>
        </w:rPr>
      </w:pPr>
      <w:r>
        <w:rPr>
          <w:rFonts w:hint="eastAsia" w:ascii="宋体" w:hAnsi="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1D846572">
      <w:pPr>
        <w:spacing w:line="360" w:lineRule="auto"/>
        <w:ind w:firstLine="420" w:firstLineChars="200"/>
        <w:rPr>
          <w:rFonts w:ascii="宋体" w:hAnsi="宋体"/>
          <w:szCs w:val="21"/>
        </w:rPr>
      </w:pPr>
      <w:r>
        <w:rPr>
          <w:rFonts w:hint="eastAsia" w:ascii="宋体" w:hAnsi="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B3475EA">
      <w:pPr>
        <w:spacing w:line="360" w:lineRule="auto"/>
        <w:ind w:firstLine="420" w:firstLineChars="200"/>
        <w:rPr>
          <w:rFonts w:ascii="宋体" w:hAnsi="宋体"/>
          <w:szCs w:val="21"/>
        </w:rPr>
      </w:pPr>
      <w:r>
        <w:rPr>
          <w:rFonts w:hint="eastAsia" w:ascii="宋体" w:hAnsi="宋体"/>
          <w:szCs w:val="21"/>
        </w:rPr>
        <w:t>36.6采购人或中标人不得单方面向合同另一方提出任何招标文件没有约定的条件或不合理的要求，作为签订合同的条件；也不得协商另行订立背离招标文件和合同实质性内容的协议。</w:t>
      </w:r>
    </w:p>
    <w:p w14:paraId="269C985B">
      <w:pPr>
        <w:spacing w:line="360" w:lineRule="auto"/>
        <w:ind w:firstLine="420" w:firstLineChars="200"/>
        <w:rPr>
          <w:rFonts w:ascii="宋体" w:hAnsi="宋体"/>
          <w:szCs w:val="21"/>
        </w:rPr>
      </w:pPr>
      <w:r>
        <w:rPr>
          <w:rFonts w:hint="eastAsia" w:ascii="宋体" w:hAnsi="宋体"/>
          <w:szCs w:val="21"/>
        </w:rPr>
        <w:t>36.7</w:t>
      </w:r>
      <w:r>
        <w:rPr>
          <w:rFonts w:hint="eastAsia" w:ascii="宋体" w:hAnsi="宋体" w:cs="仿宋_GB2312"/>
          <w:szCs w:val="21"/>
        </w:rPr>
        <w:t>如签订合同并生效后，投标人无故拒绝或延期，除按照合同条款处理外，将承担相应的法律责任。</w:t>
      </w:r>
    </w:p>
    <w:p w14:paraId="608DA8C2">
      <w:pPr>
        <w:spacing w:line="360" w:lineRule="auto"/>
        <w:ind w:firstLine="422" w:firstLineChars="200"/>
        <w:rPr>
          <w:rFonts w:ascii="宋体" w:hAnsi="宋体"/>
          <w:b/>
          <w:szCs w:val="21"/>
        </w:rPr>
      </w:pPr>
      <w:r>
        <w:rPr>
          <w:rFonts w:hint="eastAsia" w:ascii="宋体" w:hAnsi="宋体"/>
          <w:b/>
          <w:szCs w:val="21"/>
        </w:rPr>
        <w:t>36.8采购人需追加与合同标的相同的货物或者货物的，在不改变原合同条款且已报财政部门批准落实资金的前提下，可从原中标人处添购，所签订的补充添置合同的采购资金总额不超过原采购合同金额的10%。</w:t>
      </w:r>
    </w:p>
    <w:p w14:paraId="3590022E">
      <w:pPr>
        <w:spacing w:line="360" w:lineRule="auto"/>
        <w:ind w:firstLine="480" w:firstLineChars="200"/>
        <w:rPr>
          <w:rFonts w:ascii="黑体" w:hAnsi="黑体" w:eastAsia="黑体"/>
          <w:sz w:val="24"/>
        </w:rPr>
      </w:pPr>
      <w:r>
        <w:rPr>
          <w:rFonts w:hint="eastAsia" w:ascii="黑体" w:hAnsi="黑体" w:eastAsia="黑体"/>
          <w:sz w:val="24"/>
        </w:rPr>
        <w:t>37.政府采购合同公告</w:t>
      </w:r>
    </w:p>
    <w:p w14:paraId="70B0612B">
      <w:pPr>
        <w:spacing w:line="360" w:lineRule="auto"/>
        <w:ind w:firstLine="420" w:firstLineChars="200"/>
        <w:rPr>
          <w:rFonts w:hAnsi="宋体"/>
        </w:rPr>
      </w:pPr>
      <w:r>
        <w:rPr>
          <w:rFonts w:hint="eastAsia" w:hAnsi="宋体"/>
        </w:rPr>
        <w:t>采购人或者受托采购代理机构应当自政府采购合同签订之日起</w:t>
      </w:r>
      <w:r>
        <w:rPr>
          <w:rFonts w:hAnsi="宋体"/>
        </w:rPr>
        <w:t>2</w:t>
      </w:r>
      <w:r>
        <w:rPr>
          <w:rFonts w:hint="eastAsia" w:hAnsi="宋体"/>
        </w:rPr>
        <w:t>个工作日内，将政府采购合同</w:t>
      </w:r>
      <w:r>
        <w:rPr>
          <w:rFonts w:hint="eastAsia" w:ascii="宋体" w:hAnsi="宋体"/>
          <w:bCs/>
        </w:rPr>
        <w:t>在以下媒体上发布</w:t>
      </w:r>
      <w:r>
        <w:rPr>
          <w:rFonts w:hint="eastAsia" w:ascii="宋体" w:hAnsi="宋体" w:cs="宋体"/>
          <w:kern w:val="0"/>
          <w:szCs w:val="21"/>
        </w:rPr>
        <w:t>“广西政府采购网”（http://zfcg.gxzf.gov.cn）</w:t>
      </w:r>
      <w:r>
        <w:rPr>
          <w:rFonts w:hint="eastAsia" w:hAnsi="宋体"/>
        </w:rPr>
        <w:t>上公告，但政府采购合同中涉及国家秘密、商业秘密的内容除外。</w:t>
      </w:r>
    </w:p>
    <w:p w14:paraId="398CB33F">
      <w:pPr>
        <w:spacing w:line="360" w:lineRule="auto"/>
        <w:ind w:firstLine="480" w:firstLineChars="200"/>
        <w:rPr>
          <w:rFonts w:ascii="黑体" w:hAnsi="黑体" w:eastAsia="黑体"/>
          <w:sz w:val="24"/>
        </w:rPr>
      </w:pPr>
      <w:r>
        <w:rPr>
          <w:rFonts w:hint="eastAsia" w:ascii="黑体" w:hAnsi="黑体" w:eastAsia="黑体"/>
          <w:sz w:val="24"/>
        </w:rPr>
        <w:t>38. 询问、质疑和投诉</w:t>
      </w:r>
    </w:p>
    <w:p w14:paraId="65C53ED8">
      <w:pPr>
        <w:spacing w:line="360" w:lineRule="auto"/>
        <w:ind w:firstLine="422" w:firstLineChars="200"/>
        <w:rPr>
          <w:rFonts w:hAnsi="宋体"/>
          <w:b/>
          <w:szCs w:val="21"/>
        </w:rPr>
      </w:pPr>
      <w:r>
        <w:rPr>
          <w:rFonts w:hAnsi="宋体"/>
          <w:b/>
          <w:szCs w:val="21"/>
        </w:rPr>
        <w:t>38.1</w:t>
      </w:r>
      <w:r>
        <w:rPr>
          <w:rFonts w:hint="eastAsia" w:hAnsi="宋体"/>
          <w:b/>
          <w:szCs w:val="21"/>
        </w:rPr>
        <w:t>询问</w:t>
      </w:r>
    </w:p>
    <w:p w14:paraId="5B08BED5">
      <w:pPr>
        <w:spacing w:line="360" w:lineRule="auto"/>
        <w:ind w:firstLine="420" w:firstLineChars="200"/>
        <w:rPr>
          <w:rFonts w:hAnsi="宋体"/>
          <w:bCs/>
          <w:szCs w:val="21"/>
        </w:rPr>
      </w:pPr>
      <w:r>
        <w:rPr>
          <w:rFonts w:hAnsi="宋体"/>
          <w:bCs/>
          <w:szCs w:val="21"/>
        </w:rPr>
        <w:t>38.1.1</w:t>
      </w:r>
      <w:r>
        <w:rPr>
          <w:rFonts w:hint="eastAsia" w:hAnsi="宋体"/>
          <w:bCs/>
          <w:szCs w:val="21"/>
        </w:rPr>
        <w:t>投标人在开标前对政府采购活动事项有疑问的，可以向采购人或采购代理机构项目负责人提出询问。</w:t>
      </w:r>
    </w:p>
    <w:p w14:paraId="798DCD76">
      <w:pPr>
        <w:spacing w:line="360" w:lineRule="auto"/>
        <w:ind w:firstLine="420" w:firstLineChars="200"/>
        <w:rPr>
          <w:rFonts w:hAnsi="宋体"/>
          <w:bCs/>
          <w:szCs w:val="21"/>
        </w:rPr>
      </w:pPr>
      <w:r>
        <w:rPr>
          <w:rFonts w:hAnsi="宋体"/>
          <w:bCs/>
          <w:szCs w:val="21"/>
        </w:rPr>
        <w:t>38.1.2</w:t>
      </w:r>
      <w:r>
        <w:rPr>
          <w:rFonts w:hint="eastAsia" w:hAnsi="宋体"/>
          <w:bCs/>
          <w:szCs w:val="21"/>
        </w:rPr>
        <w:t>采购人或采购人委托的采购代理机构自受理询问之日起</w:t>
      </w:r>
      <w:r>
        <w:rPr>
          <w:rFonts w:hAnsi="宋体"/>
          <w:bCs/>
          <w:szCs w:val="21"/>
        </w:rPr>
        <w:t>3</w:t>
      </w:r>
      <w:r>
        <w:rPr>
          <w:rFonts w:hint="eastAsia" w:hAnsi="宋体"/>
          <w:bCs/>
          <w:szCs w:val="21"/>
        </w:rPr>
        <w:t>个工作日内对投标人依法提出的询问作出答复，</w:t>
      </w:r>
      <w:r>
        <w:rPr>
          <w:rFonts w:hint="eastAsia"/>
        </w:rPr>
        <w:t>但答复内容不得涉及商业秘密</w:t>
      </w:r>
      <w:r>
        <w:rPr>
          <w:rFonts w:hint="eastAsia" w:hAnsi="宋体"/>
          <w:bCs/>
          <w:szCs w:val="21"/>
        </w:rPr>
        <w:t>。</w:t>
      </w:r>
    </w:p>
    <w:p w14:paraId="50103123">
      <w:pPr>
        <w:spacing w:line="360" w:lineRule="auto"/>
        <w:ind w:firstLine="420" w:firstLineChars="200"/>
        <w:rPr>
          <w:rFonts w:hAnsi="宋体"/>
          <w:bCs/>
          <w:szCs w:val="21"/>
        </w:rPr>
      </w:pPr>
      <w:r>
        <w:rPr>
          <w:rFonts w:hAnsi="宋体"/>
          <w:bCs/>
          <w:szCs w:val="21"/>
        </w:rPr>
        <w:t xml:space="preserve">38.1.3 </w:t>
      </w:r>
      <w:r>
        <w:rPr>
          <w:rFonts w:hint="eastAsia" w:hAnsi="宋体"/>
          <w:bCs/>
          <w:szCs w:val="21"/>
        </w:rPr>
        <w:t>询问事项可能影响中标、成交结果的，采购人应当暂停签订合同，已经签订合同的，应当中止履行合同。</w:t>
      </w:r>
    </w:p>
    <w:p w14:paraId="1839DC91">
      <w:pPr>
        <w:spacing w:line="360" w:lineRule="auto"/>
        <w:ind w:firstLine="420" w:firstLineChars="200"/>
        <w:rPr>
          <w:rFonts w:ascii="宋体" w:hAnsi="宋体"/>
          <w:szCs w:val="21"/>
        </w:rPr>
      </w:pPr>
      <w:r>
        <w:rPr>
          <w:rFonts w:hint="eastAsia" w:ascii="宋体" w:hAnsi="宋体"/>
          <w:szCs w:val="21"/>
        </w:rPr>
        <w:t>38.2质疑</w:t>
      </w:r>
    </w:p>
    <w:p w14:paraId="7ECF59C6">
      <w:pPr>
        <w:spacing w:line="360" w:lineRule="auto"/>
        <w:ind w:firstLine="420" w:firstLineChars="200"/>
        <w:rPr>
          <w:rFonts w:ascii="宋体" w:hAnsi="宋体"/>
          <w:b/>
          <w:szCs w:val="21"/>
        </w:rPr>
      </w:pPr>
      <w:r>
        <w:rPr>
          <w:rFonts w:hint="eastAsia" w:ascii="宋体" w:hAnsi="宋体"/>
          <w:szCs w:val="21"/>
        </w:rPr>
        <w:t>38.2.1</w:t>
      </w:r>
      <w:r>
        <w:rPr>
          <w:rFonts w:hint="eastAsia" w:ascii="宋体" w:hAnsi="宋体"/>
          <w:b/>
          <w:szCs w:val="21"/>
        </w:rPr>
        <w:t>投标人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14:paraId="73B3FC7C">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）潜在投标人依法获取公开招标文件后，认为招标文件使自己的权益受到损害的，应当在公开招标文件公告期限届满之日起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14:paraId="5AEA0F1D">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）投标人认为采购过程使自己的权益受到损害的，应当在各采购程序环节结束之日起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052C54B">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）投标人认为中标或者成交结果使自己的权益受到损害的，应当在中标或者成交结果公告期限届满之日起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14:paraId="6267AE74">
      <w:pPr>
        <w:spacing w:line="360" w:lineRule="auto"/>
        <w:ind w:firstLine="422" w:firstLineChars="200"/>
        <w:rPr>
          <w:rFonts w:hAnsi="宋体"/>
          <w:bCs/>
          <w:szCs w:val="21"/>
        </w:rPr>
      </w:pPr>
      <w:r>
        <w:rPr>
          <w:rFonts w:hAnsi="宋体"/>
          <w:b/>
          <w:bCs/>
          <w:szCs w:val="21"/>
        </w:rPr>
        <w:t>38.2.2</w:t>
      </w:r>
      <w:r>
        <w:rPr>
          <w:rFonts w:hint="eastAsia" w:hAnsi="宋体"/>
          <w:bCs/>
          <w:szCs w:val="21"/>
        </w:rPr>
        <w:t>投标人质疑实行实名制，其质疑应当有具体的质疑事项及事实根据，质疑应当坚持依法依规、诚实信用原则，不得进行虚假、恶意质疑。</w:t>
      </w:r>
    </w:p>
    <w:p w14:paraId="3E9C7AAC">
      <w:pPr>
        <w:spacing w:line="360" w:lineRule="auto"/>
        <w:ind w:firstLine="422" w:firstLineChars="200"/>
        <w:rPr>
          <w:rFonts w:hAnsi="宋体"/>
          <w:bCs/>
        </w:rPr>
      </w:pPr>
      <w:r>
        <w:rPr>
          <w:rFonts w:hAnsi="宋体"/>
          <w:b/>
          <w:bCs/>
        </w:rPr>
        <w:t>38.2.3</w:t>
      </w:r>
      <w:r>
        <w:rPr>
          <w:rFonts w:hint="eastAsia" w:hAnsi="宋体"/>
          <w:bCs/>
        </w:rPr>
        <w:t>质疑投标人可以委托代理人办理质疑事务。委托代理人应熟悉相关业务情况。代理人办理质疑事务时，除提交质疑书外，还应当提交质疑投标人的授权委托书和委托代理人身份证明复印件</w:t>
      </w:r>
      <w:r>
        <w:rPr>
          <w:rFonts w:hint="eastAsia" w:hAnsi="宋体"/>
        </w:rPr>
        <w:t>。</w:t>
      </w:r>
    </w:p>
    <w:p w14:paraId="141AECDB">
      <w:pPr>
        <w:spacing w:line="360" w:lineRule="auto"/>
        <w:ind w:firstLine="422" w:firstLineChars="200"/>
        <w:rPr>
          <w:rFonts w:hAnsi="宋体"/>
          <w:b/>
          <w:bCs/>
        </w:rPr>
      </w:pPr>
      <w:r>
        <w:rPr>
          <w:rFonts w:hAnsi="宋体"/>
          <w:b/>
          <w:bCs/>
        </w:rPr>
        <w:t xml:space="preserve">38.2.4 </w:t>
      </w:r>
      <w:r>
        <w:rPr>
          <w:rFonts w:hint="eastAsia" w:hAnsi="宋体"/>
          <w:b/>
          <w:bCs/>
        </w:rPr>
        <w:t>质疑投标人提起质疑应当符合下列条件：</w:t>
      </w:r>
    </w:p>
    <w:p w14:paraId="67FD5543">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）质疑投标人是参与所质疑</w:t>
      </w:r>
      <w:r>
        <w:rPr>
          <w:rFonts w:hint="eastAsia" w:hAnsi="宋体"/>
          <w:bCs/>
          <w:szCs w:val="21"/>
        </w:rPr>
        <w:t>项目</w:t>
      </w:r>
      <w:r>
        <w:rPr>
          <w:rFonts w:hint="eastAsia" w:hAnsi="宋体"/>
          <w:bCs/>
        </w:rPr>
        <w:t>采购活动的投标人（潜在投标人已依法获取可之一的招标文件的，可以对该招标文件质疑）；</w:t>
      </w:r>
    </w:p>
    <w:p w14:paraId="7CBCE505">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14:paraId="75AAF06B">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14:paraId="39D61F99">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14:paraId="66870B9E">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p>
    <w:p w14:paraId="65D5A0D6">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）投标人对同一采购程序环节的质疑应当在质疑有效期内一次性提出；</w:t>
      </w:r>
    </w:p>
    <w:p w14:paraId="4F8815EC">
      <w:pPr>
        <w:spacing w:line="360" w:lineRule="auto"/>
        <w:ind w:firstLine="420" w:firstLineChars="200"/>
        <w:rPr>
          <w:rFonts w:hAnsi="宋体"/>
          <w:bCs/>
        </w:rPr>
      </w:pPr>
      <w:r>
        <w:rPr>
          <w:rFonts w:hint="eastAsia" w:hAnsi="宋体"/>
          <w:bCs/>
        </w:rPr>
        <w:t>（</w:t>
      </w:r>
      <w:r>
        <w:rPr>
          <w:rFonts w:hAnsi="宋体"/>
          <w:bCs/>
        </w:rPr>
        <w:t>7</w:t>
      </w:r>
      <w:r>
        <w:rPr>
          <w:rFonts w:hint="eastAsia" w:hAnsi="宋体"/>
          <w:bCs/>
        </w:rPr>
        <w:t>）投标人提交质疑应当提交必要的证明材料，证明材料应以合法手段取得；</w:t>
      </w:r>
    </w:p>
    <w:p w14:paraId="32BDD2F4">
      <w:pPr>
        <w:spacing w:line="360" w:lineRule="auto"/>
        <w:ind w:firstLine="420" w:firstLineChars="200"/>
      </w:pPr>
      <w:r>
        <w:rPr>
          <w:rFonts w:hint="eastAsia" w:hAnsi="宋体"/>
          <w:bCs/>
        </w:rPr>
        <w:t>（</w:t>
      </w:r>
      <w:r>
        <w:rPr>
          <w:rFonts w:hAnsi="宋体"/>
          <w:bCs/>
        </w:rPr>
        <w:t>8</w:t>
      </w:r>
      <w:r>
        <w:rPr>
          <w:rFonts w:hint="eastAsia" w:hAnsi="宋体"/>
          <w:bCs/>
        </w:rPr>
        <w:t>）财政部门规定的其他条件。</w:t>
      </w:r>
    </w:p>
    <w:p w14:paraId="3752BAC6">
      <w:pPr>
        <w:spacing w:line="360" w:lineRule="auto"/>
        <w:ind w:firstLine="420" w:firstLineChars="200"/>
        <w:rPr>
          <w:rFonts w:ascii="宋体" w:hAnsi="宋体"/>
          <w:b/>
          <w:szCs w:val="21"/>
        </w:rPr>
      </w:pPr>
      <w:r>
        <w:rPr>
          <w:rFonts w:hint="eastAsia" w:ascii="宋体" w:hAnsi="宋体"/>
          <w:szCs w:val="21"/>
        </w:rPr>
        <w:t xml:space="preserve"> 38.2.5 </w:t>
      </w:r>
      <w:r>
        <w:rPr>
          <w:rFonts w:hint="eastAsia" w:hAnsi="宋体"/>
          <w:bCs/>
        </w:rPr>
        <w:t>投标人提出质疑应当提交质疑函和必要的证明材料，针对同一采购程序环节的质疑必须在法定质疑期内一次性提出。质疑函应当包括下列内容（质疑函格式后附）：</w:t>
      </w:r>
    </w:p>
    <w:p w14:paraId="7BD4197D">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）投标人的姓名或者名称、地址、邮编、联系人及联系电话；</w:t>
      </w:r>
    </w:p>
    <w:p w14:paraId="12E2CF44">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）质疑项目的名称、编号；</w:t>
      </w:r>
    </w:p>
    <w:p w14:paraId="22362B1D">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）具体、明确的质疑事项和与质疑事项相关的请求；</w:t>
      </w:r>
    </w:p>
    <w:p w14:paraId="1320AEFC">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）事实依据（列明权益受到损害的事实和理由）；</w:t>
      </w:r>
    </w:p>
    <w:p w14:paraId="67E5BCE8">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）必要的法律依据；</w:t>
      </w:r>
    </w:p>
    <w:p w14:paraId="738CF56E">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）提出质疑的日期。</w:t>
      </w:r>
    </w:p>
    <w:p w14:paraId="01B08569">
      <w:pPr>
        <w:spacing w:line="360" w:lineRule="auto"/>
        <w:ind w:firstLine="420" w:firstLineChars="200"/>
        <w:rPr>
          <w:rFonts w:hAnsi="宋体"/>
          <w:bCs/>
        </w:rPr>
      </w:pPr>
      <w:r>
        <w:rPr>
          <w:rFonts w:hint="eastAsia" w:hAnsi="宋体"/>
          <w:bCs/>
        </w:rPr>
        <w:t>投标人为自然人的，应当由本人签字；投标人为法人或者其他组织的，应当由法定代表人、主要负责人，或者其委托代理人签字或者盖章，并加盖公章。</w:t>
      </w:r>
    </w:p>
    <w:p w14:paraId="6BFAB7C7">
      <w:pPr>
        <w:spacing w:line="360" w:lineRule="auto"/>
        <w:ind w:firstLine="422" w:firstLineChars="200"/>
        <w:rPr>
          <w:rFonts w:ascii="宋体" w:hAnsi="宋体"/>
          <w:b/>
          <w:szCs w:val="20"/>
        </w:rPr>
      </w:pPr>
      <w:r>
        <w:rPr>
          <w:rFonts w:hint="eastAsia" w:ascii="宋体" w:hAnsi="宋体"/>
          <w:b/>
          <w:szCs w:val="20"/>
        </w:rPr>
        <w:t>38.2.6采购人或采购人委托的采购代理机构在收到质疑函后7个工作日内作出答复，并以书面形式通知质疑投标人及其他有关投标人。对不符合质疑条件的质疑，答复不予受理，并说明理由；对符合质疑条件的质疑，对质疑事项作出答复</w:t>
      </w:r>
    </w:p>
    <w:p w14:paraId="0C6934B3">
      <w:pPr>
        <w:spacing w:line="360" w:lineRule="auto"/>
        <w:ind w:firstLine="420" w:firstLineChars="200"/>
        <w:rPr>
          <w:rFonts w:ascii="宋体" w:hAnsi="宋体"/>
          <w:bCs/>
          <w:szCs w:val="21"/>
        </w:rPr>
      </w:pPr>
      <w:r>
        <w:rPr>
          <w:rFonts w:hint="eastAsia" w:ascii="宋体" w:hAnsi="宋体"/>
          <w:szCs w:val="21"/>
        </w:rPr>
        <w:t>3</w:t>
      </w:r>
      <w:r>
        <w:rPr>
          <w:rFonts w:hint="eastAsia" w:ascii="宋体" w:hAnsi="宋体"/>
          <w:bCs/>
          <w:szCs w:val="21"/>
        </w:rPr>
        <w:t>8.2.7采购人、采购代理机构认为投标人质疑不成立，或者成立但未对中标结果构成影响的，继续开展采购活动；认为投标人质疑成立且影响或者可能影响中标结果的，按照下列情况处理：</w:t>
      </w:r>
    </w:p>
    <w:p w14:paraId="3B1774B2">
      <w:pPr>
        <w:spacing w:line="360" w:lineRule="auto"/>
        <w:ind w:firstLine="420" w:firstLineChars="200"/>
        <w:rPr>
          <w:rFonts w:hAnsi="宋体"/>
          <w:bCs/>
        </w:rPr>
      </w:pPr>
      <w:r>
        <w:rPr>
          <w:rFonts w:hint="eastAsia" w:hAnsi="宋体"/>
          <w:bCs/>
        </w:rPr>
        <w:t>　　（一）对招标文件提出的质疑，依法通过澄清或者修改可以继续开展采购活动的，澄清或者修改招标文件后继续开展采购活动；否则应当修改招标文件后重新开展采购活动。</w:t>
      </w:r>
    </w:p>
    <w:p w14:paraId="0DE496F3">
      <w:pPr>
        <w:spacing w:line="360" w:lineRule="auto"/>
        <w:ind w:firstLine="420" w:firstLineChars="200"/>
        <w:rPr>
          <w:rFonts w:hAnsi="宋体"/>
          <w:bCs/>
        </w:rPr>
      </w:pPr>
      <w:r>
        <w:rPr>
          <w:rFonts w:hint="eastAsia" w:hAnsi="宋体"/>
          <w:bCs/>
        </w:rPr>
        <w:t>　　（二）对采购过程、中标结果提出的质疑，合格投标人符合法定数量时，可以从合格的中标候选人中另行确定中标人的，应当依法另行确定中标人；否则应当重新开展采购活动。</w:t>
      </w:r>
    </w:p>
    <w:p w14:paraId="157FAA4B">
      <w:pPr>
        <w:spacing w:line="360" w:lineRule="auto"/>
        <w:ind w:firstLine="420" w:firstLineChars="200"/>
        <w:rPr>
          <w:rFonts w:hAnsi="宋体"/>
          <w:bCs/>
        </w:rPr>
      </w:pPr>
      <w:r>
        <w:rPr>
          <w:rFonts w:hint="eastAsia" w:hAnsi="宋体"/>
          <w:bCs/>
        </w:rPr>
        <w:t>质疑答复导致中标结果改变的，采购人或者采购代理机构应当将有关情况书面报告本级财政部门。</w:t>
      </w:r>
    </w:p>
    <w:p w14:paraId="5DB4B3B2">
      <w:pPr>
        <w:spacing w:line="360" w:lineRule="auto"/>
        <w:ind w:firstLine="422" w:firstLineChars="200"/>
        <w:rPr>
          <w:rFonts w:hAnsi="宋体"/>
          <w:b/>
        </w:rPr>
      </w:pPr>
      <w:r>
        <w:rPr>
          <w:rFonts w:hAnsi="宋体"/>
          <w:b/>
        </w:rPr>
        <w:t>38.3</w:t>
      </w:r>
      <w:r>
        <w:rPr>
          <w:rFonts w:hint="eastAsia" w:hAnsi="宋体"/>
          <w:b/>
        </w:rPr>
        <w:t>投诉</w:t>
      </w:r>
    </w:p>
    <w:p w14:paraId="785E9332">
      <w:pPr>
        <w:spacing w:line="360" w:lineRule="auto"/>
        <w:ind w:firstLine="422" w:firstLineChars="200"/>
        <w:rPr>
          <w:rFonts w:hAnsi="宋体"/>
          <w:bCs/>
        </w:rPr>
      </w:pPr>
      <w:r>
        <w:rPr>
          <w:rFonts w:hAnsi="宋体"/>
          <w:b/>
        </w:rPr>
        <w:t>38.3</w:t>
      </w:r>
      <w:r>
        <w:rPr>
          <w:rFonts w:hAnsi="宋体"/>
          <w:bCs/>
        </w:rPr>
        <w:t>.</w:t>
      </w:r>
      <w:r>
        <w:rPr>
          <w:rFonts w:hAnsi="宋体"/>
          <w:b/>
          <w:bCs/>
        </w:rPr>
        <w:t xml:space="preserve">1 </w:t>
      </w:r>
      <w:r>
        <w:rPr>
          <w:rFonts w:hint="eastAsia" w:hAnsi="宋体"/>
          <w:bCs/>
        </w:rPr>
        <w:t>投标人认为招标文件、采购过程、中标和成交结果使自己的合法权益受到损害的，应当首先依法向采购人或采购人委托的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未在规定期限内做出答复的，投标人可以在答复期满后</w:t>
      </w:r>
      <w:r>
        <w:rPr>
          <w:rFonts w:hAnsi="宋体"/>
          <w:bCs/>
        </w:rPr>
        <w:t>15</w:t>
      </w:r>
      <w:r>
        <w:rPr>
          <w:rFonts w:hint="eastAsia" w:hAnsi="宋体"/>
          <w:bCs/>
        </w:rPr>
        <w:t>个工作日内向南宁市政府采购监督管理部门提起投诉，投诉联系方式见“投标人须知前附表”。</w:t>
      </w:r>
    </w:p>
    <w:p w14:paraId="5F41D5B4">
      <w:pPr>
        <w:spacing w:line="360" w:lineRule="auto"/>
        <w:ind w:firstLine="422" w:firstLineChars="200"/>
        <w:rPr>
          <w:rFonts w:hAnsi="宋体"/>
          <w:bCs/>
        </w:rPr>
      </w:pPr>
      <w:r>
        <w:rPr>
          <w:rFonts w:hAnsi="宋体"/>
          <w:b/>
        </w:rPr>
        <w:t>38.3</w:t>
      </w:r>
      <w:r>
        <w:rPr>
          <w:b/>
        </w:rPr>
        <w:t xml:space="preserve">.2 </w:t>
      </w:r>
      <w:r>
        <w:rPr>
          <w:rFonts w:hint="eastAsia"/>
        </w:rPr>
        <w:t>投诉人投诉时，应当提交投诉书，并按照被投诉采购人、</w:t>
      </w:r>
      <w:r>
        <w:rPr>
          <w:rFonts w:hint="eastAsia" w:hAnsi="宋体"/>
        </w:rPr>
        <w:t>采购代理机构</w:t>
      </w:r>
      <w:r>
        <w:rPr>
          <w:rFonts w:hint="eastAsia"/>
        </w:rPr>
        <w:t>和与投诉事项有关的投标人数量提供投诉书的副本。投诉书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rPr>
        <w:t>（投诉书格式后附）</w:t>
      </w:r>
      <w:r>
        <w:rPr>
          <w:rFonts w:hint="eastAsia"/>
          <w:szCs w:val="21"/>
        </w:rPr>
        <w:t>：</w:t>
      </w:r>
    </w:p>
    <w:p w14:paraId="7BB053FF">
      <w:pPr>
        <w:spacing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p>
    <w:p w14:paraId="36935646">
      <w:pPr>
        <w:spacing w:line="360" w:lineRule="auto"/>
        <w:ind w:firstLine="420" w:firstLineChars="200"/>
      </w:pPr>
      <w:r>
        <w:rPr>
          <w:rFonts w:hint="eastAsia" w:hAnsi="宋体"/>
        </w:rPr>
        <w:t>（</w:t>
      </w:r>
      <w:r>
        <w:rPr>
          <w:rFonts w:hAnsi="宋体"/>
        </w:rPr>
        <w:t>2</w:t>
      </w:r>
      <w:r>
        <w:rPr>
          <w:rFonts w:hint="eastAsia" w:hAnsi="宋体"/>
        </w:rPr>
        <w:t>）质疑和质疑答复情况及相关证明材料；</w:t>
      </w:r>
    </w:p>
    <w:p w14:paraId="4D617FFD">
      <w:pPr>
        <w:spacing w:line="360" w:lineRule="auto"/>
        <w:ind w:firstLine="420" w:firstLineChars="200"/>
        <w:rPr>
          <w:rFonts w:hAnsi="宋体"/>
        </w:rPr>
      </w:pPr>
      <w:r>
        <w:rPr>
          <w:rFonts w:hint="eastAsia" w:hAnsi="宋体"/>
        </w:rPr>
        <w:t>（</w:t>
      </w:r>
      <w:r>
        <w:rPr>
          <w:rFonts w:hAnsi="宋体"/>
        </w:rPr>
        <w:t>3</w:t>
      </w:r>
      <w:r>
        <w:rPr>
          <w:rFonts w:hint="eastAsia" w:hAnsi="宋体"/>
        </w:rPr>
        <w:t>）具体、明确的投诉事项和与投诉事项相关的投诉请求；</w:t>
      </w:r>
    </w:p>
    <w:p w14:paraId="3077EE78">
      <w:pPr>
        <w:spacing w:line="360" w:lineRule="auto"/>
        <w:ind w:firstLine="420" w:firstLineChars="200"/>
        <w:rPr>
          <w:rFonts w:hAnsi="宋体"/>
        </w:rPr>
      </w:pPr>
      <w:r>
        <w:rPr>
          <w:rFonts w:hint="eastAsia" w:hAnsi="宋体"/>
        </w:rPr>
        <w:t>（</w:t>
      </w:r>
      <w:r>
        <w:rPr>
          <w:rFonts w:hAnsi="宋体"/>
        </w:rPr>
        <w:t>4</w:t>
      </w:r>
      <w:r>
        <w:rPr>
          <w:rFonts w:hint="eastAsia" w:hAnsi="宋体"/>
        </w:rPr>
        <w:t>）事实依据；</w:t>
      </w:r>
    </w:p>
    <w:p w14:paraId="0404381B">
      <w:pPr>
        <w:spacing w:line="360" w:lineRule="auto"/>
        <w:ind w:firstLine="420" w:firstLineChars="200"/>
      </w:pPr>
      <w:r>
        <w:rPr>
          <w:rFonts w:hint="eastAsia" w:hAnsi="宋体"/>
        </w:rPr>
        <w:t>（</w:t>
      </w:r>
      <w:r>
        <w:rPr>
          <w:rFonts w:hAnsi="宋体"/>
        </w:rPr>
        <w:t>5</w:t>
      </w:r>
      <w:r>
        <w:rPr>
          <w:rFonts w:hint="eastAsia" w:hAnsi="宋体"/>
        </w:rPr>
        <w:t>）法律依据；</w:t>
      </w:r>
    </w:p>
    <w:p w14:paraId="30E9145D">
      <w:pPr>
        <w:spacing w:line="360" w:lineRule="auto"/>
        <w:ind w:firstLine="420" w:firstLineChars="200"/>
        <w:rPr>
          <w:rFonts w:hAnsi="宋体"/>
        </w:rPr>
      </w:pPr>
      <w:r>
        <w:rPr>
          <w:rFonts w:hint="eastAsia" w:hAnsi="宋体"/>
        </w:rPr>
        <w:t>（</w:t>
      </w:r>
      <w:r>
        <w:rPr>
          <w:rFonts w:hAnsi="宋体"/>
        </w:rPr>
        <w:t>6</w:t>
      </w:r>
      <w:r>
        <w:rPr>
          <w:rFonts w:hint="eastAsia" w:hAnsi="宋体"/>
        </w:rPr>
        <w:t>）提起投诉的日期。</w:t>
      </w:r>
    </w:p>
    <w:p w14:paraId="78BF023B">
      <w:pPr>
        <w:spacing w:line="360" w:lineRule="auto"/>
        <w:ind w:firstLine="420" w:firstLineChars="200"/>
        <w:rPr>
          <w:rFonts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14:paraId="52C59874">
      <w:pPr>
        <w:spacing w:line="360" w:lineRule="auto"/>
        <w:ind w:firstLine="422" w:firstLineChars="200"/>
        <w:rPr>
          <w:rFonts w:hAnsi="宋体"/>
          <w:bCs/>
        </w:rPr>
      </w:pPr>
      <w:r>
        <w:rPr>
          <w:rFonts w:hAnsi="宋体"/>
          <w:b/>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14:paraId="01768046">
      <w:pPr>
        <w:spacing w:line="360" w:lineRule="auto"/>
        <w:ind w:firstLine="422" w:firstLineChars="200"/>
        <w:rPr>
          <w:rFonts w:hAnsi="宋体"/>
        </w:rPr>
      </w:pPr>
      <w:r>
        <w:rPr>
          <w:rFonts w:hAnsi="宋体"/>
          <w:b/>
        </w:rPr>
        <w:t>38.3</w:t>
      </w:r>
      <w:r>
        <w:rPr>
          <w:b/>
        </w:rPr>
        <w:t>.4</w:t>
      </w:r>
      <w:r>
        <w:rPr>
          <w:rFonts w:hint="eastAsia"/>
        </w:rPr>
        <w:t>投诉人提起投诉应当符合下列条件：</w:t>
      </w:r>
    </w:p>
    <w:p w14:paraId="3A23A0A6">
      <w:pPr>
        <w:spacing w:line="360" w:lineRule="auto"/>
        <w:ind w:firstLine="420" w:firstLineChars="200"/>
        <w:rPr>
          <w:rFonts w:ascii="宋体" w:hAnsi="宋体"/>
        </w:rPr>
      </w:pPr>
      <w:r>
        <w:rPr>
          <w:rFonts w:hint="eastAsia" w:ascii="宋体" w:hAnsi="宋体"/>
        </w:rPr>
        <w:t>（1）投诉人是参与所投诉政府采购活动的投标人；</w:t>
      </w:r>
    </w:p>
    <w:p w14:paraId="03D6C206">
      <w:pPr>
        <w:spacing w:line="360" w:lineRule="auto"/>
        <w:ind w:firstLine="420" w:firstLineChars="200"/>
        <w:rPr>
          <w:rFonts w:ascii="宋体" w:hAnsi="宋体"/>
        </w:rPr>
      </w:pPr>
      <w:r>
        <w:rPr>
          <w:rFonts w:hint="eastAsia" w:ascii="宋体" w:hAnsi="宋体"/>
        </w:rPr>
        <w:t>（2）提起投诉前已依法进行质疑；</w:t>
      </w:r>
    </w:p>
    <w:p w14:paraId="60DE0438">
      <w:pPr>
        <w:spacing w:line="360" w:lineRule="auto"/>
        <w:ind w:firstLine="420" w:firstLineChars="200"/>
        <w:rPr>
          <w:rFonts w:ascii="宋体" w:hAnsi="宋体"/>
        </w:rPr>
      </w:pPr>
      <w:r>
        <w:rPr>
          <w:rFonts w:hint="eastAsia" w:ascii="宋体" w:hAnsi="宋体"/>
        </w:rPr>
        <w:t>（3）投诉书内容符合本章第38.3.2项的规定；</w:t>
      </w:r>
    </w:p>
    <w:p w14:paraId="4054C058">
      <w:pPr>
        <w:spacing w:line="360" w:lineRule="auto"/>
        <w:ind w:firstLine="420" w:firstLineChars="200"/>
        <w:rPr>
          <w:rFonts w:ascii="宋体" w:hAnsi="宋体"/>
        </w:rPr>
      </w:pPr>
      <w:r>
        <w:rPr>
          <w:rFonts w:hint="eastAsia" w:ascii="宋体" w:hAnsi="宋体"/>
        </w:rPr>
        <w:t>（4）在投诉有效期限内提起投诉；</w:t>
      </w:r>
    </w:p>
    <w:p w14:paraId="0E63CE4F">
      <w:pPr>
        <w:spacing w:line="360" w:lineRule="auto"/>
        <w:ind w:firstLine="420" w:firstLineChars="200"/>
        <w:rPr>
          <w:rFonts w:ascii="宋体" w:hAnsi="宋体"/>
        </w:rPr>
      </w:pPr>
      <w:r>
        <w:rPr>
          <w:rFonts w:hint="eastAsia" w:ascii="宋体" w:hAnsi="宋体"/>
        </w:rPr>
        <w:t>（5）属于南宁市政府采购监督管理部门管辖；</w:t>
      </w:r>
    </w:p>
    <w:p w14:paraId="25EE541D">
      <w:pPr>
        <w:spacing w:line="360" w:lineRule="auto"/>
        <w:ind w:firstLine="420" w:firstLineChars="20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14:paraId="431DA4D7">
      <w:pPr>
        <w:spacing w:line="360" w:lineRule="auto"/>
        <w:ind w:firstLine="420" w:firstLineChars="200"/>
        <w:rPr>
          <w:rFonts w:ascii="宋体"/>
        </w:rPr>
      </w:pPr>
      <w:r>
        <w:rPr>
          <w:rFonts w:hint="eastAsia" w:ascii="宋体"/>
        </w:rPr>
        <w:t>（7）国务院财政部门规定的其他条件。</w:t>
      </w:r>
    </w:p>
    <w:p w14:paraId="6349B0CF">
      <w:pPr>
        <w:spacing w:line="360" w:lineRule="auto"/>
        <w:ind w:firstLine="422" w:firstLineChars="200"/>
      </w:pPr>
      <w:r>
        <w:rPr>
          <w:rFonts w:hAnsi="宋体"/>
          <w:b/>
        </w:rPr>
        <w:t>38.3</w:t>
      </w:r>
      <w:r>
        <w:rPr>
          <w:rFonts w:hint="eastAsia" w:ascii="宋体"/>
          <w:b/>
        </w:rPr>
        <w:t>.5</w:t>
      </w:r>
      <w:r>
        <w:rPr>
          <w:rFonts w:hint="eastAsia" w:ascii="宋体"/>
        </w:rPr>
        <w:t>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t>http://zfcg.gxzf.gov.cn (</w:t>
      </w:r>
      <w:r>
        <w:rPr>
          <w:rFonts w:hint="eastAsia"/>
        </w:rPr>
        <w:t>广西壮族自治区政府采购网</w:t>
      </w:r>
      <w:r>
        <w:t>)</w:t>
      </w:r>
      <w:r>
        <w:rPr>
          <w:rFonts w:hint="eastAsia"/>
        </w:rPr>
        <w:t>发布。</w:t>
      </w:r>
    </w:p>
    <w:p w14:paraId="1D10D3D6">
      <w:pPr>
        <w:spacing w:line="360" w:lineRule="auto"/>
        <w:ind w:firstLine="422" w:firstLineChars="200"/>
        <w:rPr>
          <w:rFonts w:ascii="宋体"/>
        </w:rPr>
      </w:pPr>
      <w:r>
        <w:rPr>
          <w:rFonts w:hAnsi="宋体"/>
          <w:b/>
        </w:rPr>
        <w:t>38.3</w:t>
      </w:r>
      <w:r>
        <w:rPr>
          <w:rFonts w:hint="eastAsia" w:ascii="宋体"/>
          <w:b/>
        </w:rPr>
        <w:t>.6</w:t>
      </w:r>
      <w:r>
        <w:rPr>
          <w:rFonts w:hint="eastAsia" w:ascii="宋体"/>
        </w:rPr>
        <w:t>南宁市政府采购监督管理部门在处理投诉事项期间，可以视具体情况暂停采购活动。</w:t>
      </w:r>
    </w:p>
    <w:p w14:paraId="299B7C08">
      <w:pPr>
        <w:snapToGrid w:val="0"/>
        <w:spacing w:line="360" w:lineRule="auto"/>
        <w:ind w:left="120" w:leftChars="57" w:firstLine="482" w:firstLineChars="150"/>
        <w:jc w:val="center"/>
        <w:rPr>
          <w:b/>
          <w:bCs/>
          <w:sz w:val="32"/>
          <w:szCs w:val="32"/>
        </w:rPr>
      </w:pPr>
      <w:r>
        <w:rPr>
          <w:rFonts w:hint="eastAsia"/>
          <w:b/>
          <w:bCs/>
          <w:sz w:val="32"/>
          <w:szCs w:val="32"/>
        </w:rPr>
        <w:t>八、验收</w:t>
      </w:r>
    </w:p>
    <w:p w14:paraId="4CF1F6BA">
      <w:pPr>
        <w:spacing w:line="360" w:lineRule="auto"/>
        <w:ind w:firstLine="422" w:firstLineChars="200"/>
        <w:rPr>
          <w:rFonts w:hAnsi="宋体"/>
          <w:b/>
        </w:rPr>
      </w:pPr>
      <w:r>
        <w:rPr>
          <w:rFonts w:hAnsi="宋体"/>
          <w:b/>
        </w:rPr>
        <w:t>39.</w:t>
      </w:r>
      <w:r>
        <w:rPr>
          <w:rFonts w:hint="eastAsia" w:hAnsi="宋体"/>
          <w:b/>
        </w:rPr>
        <w:t>验收</w:t>
      </w:r>
    </w:p>
    <w:p w14:paraId="799323C5">
      <w:pPr>
        <w:tabs>
          <w:tab w:val="left" w:pos="0"/>
        </w:tabs>
        <w:spacing w:line="360" w:lineRule="auto"/>
        <w:ind w:firstLine="480"/>
        <w:rPr>
          <w:rFonts w:hAnsi="宋体"/>
        </w:rPr>
      </w:pPr>
      <w:r>
        <w:rPr>
          <w:rFonts w:hAnsi="宋体"/>
        </w:rPr>
        <w:t>39.1</w:t>
      </w:r>
      <w:r>
        <w:rPr>
          <w:rFonts w:hint="eastAsia" w:hAnsi="宋体"/>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1CD0337B">
      <w:pPr>
        <w:tabs>
          <w:tab w:val="left" w:pos="0"/>
        </w:tabs>
        <w:spacing w:line="360" w:lineRule="auto"/>
        <w:ind w:firstLine="480"/>
        <w:rPr>
          <w:rFonts w:hAnsi="宋体"/>
        </w:rPr>
      </w:pPr>
      <w:r>
        <w:rPr>
          <w:rFonts w:hAnsi="宋体"/>
        </w:rPr>
        <w:t>39.2</w:t>
      </w:r>
      <w:r>
        <w:rPr>
          <w:rFonts w:hint="eastAsia" w:hAnsi="宋体"/>
        </w:rPr>
        <w:t>采购人可以邀请参加本项目的其他投标人或者第三方机构参与验收。参与验收的投标人或者第三方机构的意见作为验收书的参考资料一并存档。</w:t>
      </w:r>
    </w:p>
    <w:p w14:paraId="7A53B359">
      <w:pPr>
        <w:tabs>
          <w:tab w:val="left" w:pos="0"/>
        </w:tabs>
        <w:spacing w:line="360" w:lineRule="auto"/>
        <w:ind w:firstLine="480"/>
        <w:rPr>
          <w:rFonts w:hAnsi="宋体"/>
        </w:rPr>
      </w:pPr>
      <w:r>
        <w:rPr>
          <w:rFonts w:hAnsi="宋体"/>
        </w:rPr>
        <w:t>39.3</w:t>
      </w:r>
      <w:r>
        <w:rPr>
          <w:rFonts w:hint="eastAsia" w:hAnsi="宋体"/>
        </w:rPr>
        <w:t>严格按照采购合同开展履约验收。采购人成立验收小组，按照采购合同的约定对投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1449FA">
      <w:pPr>
        <w:tabs>
          <w:tab w:val="left" w:pos="0"/>
        </w:tabs>
        <w:spacing w:line="360" w:lineRule="auto"/>
        <w:ind w:firstLine="480"/>
        <w:rPr>
          <w:rFonts w:hAnsi="宋体"/>
        </w:rPr>
      </w:pPr>
      <w:r>
        <w:rPr>
          <w:rFonts w:hAnsi="宋体"/>
        </w:rPr>
        <w:t>39.4</w:t>
      </w:r>
      <w:r>
        <w:rPr>
          <w:rFonts w:hint="eastAsia" w:hAnsi="宋体"/>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3D66E459">
      <w:pPr>
        <w:snapToGrid w:val="0"/>
        <w:spacing w:line="400" w:lineRule="exact"/>
        <w:rPr>
          <w:rFonts w:ascii="宋体" w:hAnsi="宋体"/>
          <w:szCs w:val="20"/>
        </w:rPr>
      </w:pPr>
    </w:p>
    <w:p w14:paraId="2F52ECCB">
      <w:pPr>
        <w:spacing w:line="360" w:lineRule="auto"/>
        <w:ind w:firstLine="643" w:firstLineChars="200"/>
        <w:jc w:val="center"/>
        <w:outlineLvl w:val="2"/>
        <w:rPr>
          <w:b/>
          <w:bCs/>
          <w:sz w:val="32"/>
          <w:szCs w:val="32"/>
        </w:rPr>
      </w:pPr>
      <w:bookmarkStart w:id="41" w:name="_Toc7290"/>
      <w:bookmarkStart w:id="42" w:name="_Toc110956116"/>
      <w:bookmarkStart w:id="43" w:name="_Toc89076001"/>
      <w:bookmarkStart w:id="44" w:name="_Toc20881"/>
      <w:r>
        <w:rPr>
          <w:rFonts w:hint="eastAsia"/>
          <w:b/>
          <w:bCs/>
          <w:sz w:val="32"/>
          <w:szCs w:val="32"/>
        </w:rPr>
        <w:t>九、其他事项</w:t>
      </w:r>
      <w:bookmarkEnd w:id="41"/>
      <w:bookmarkEnd w:id="42"/>
      <w:bookmarkEnd w:id="43"/>
      <w:bookmarkEnd w:id="44"/>
    </w:p>
    <w:p w14:paraId="1B530602">
      <w:pPr>
        <w:spacing w:line="360" w:lineRule="auto"/>
        <w:ind w:firstLine="480" w:firstLineChars="200"/>
        <w:rPr>
          <w:rFonts w:ascii="黑体" w:hAnsi="黑体" w:eastAsia="黑体"/>
          <w:sz w:val="24"/>
        </w:rPr>
      </w:pPr>
      <w:r>
        <w:rPr>
          <w:rFonts w:hint="eastAsia" w:ascii="黑体" w:hAnsi="黑体" w:eastAsia="黑体"/>
          <w:sz w:val="24"/>
        </w:rPr>
        <w:t>40.代理服务费</w:t>
      </w:r>
    </w:p>
    <w:p w14:paraId="5B1A4188">
      <w:pPr>
        <w:spacing w:line="360" w:lineRule="auto"/>
        <w:ind w:firstLine="422" w:firstLineChars="200"/>
        <w:rPr>
          <w:rFonts w:ascii="宋体" w:hAnsi="宋体"/>
          <w:b/>
          <w:szCs w:val="21"/>
        </w:rPr>
      </w:pPr>
      <w:r>
        <w:rPr>
          <w:rFonts w:hint="eastAsia" w:ascii="宋体" w:hAnsi="宋体"/>
          <w:b/>
          <w:szCs w:val="21"/>
        </w:rPr>
        <w:t>代理服务收费标准及缴费账户详见“投标人须知前附表”，投标人为联合体的，可以由联合体中的一方或者多方共同交纳代理服务费。</w:t>
      </w:r>
    </w:p>
    <w:p w14:paraId="1950F133">
      <w:pPr>
        <w:spacing w:line="360" w:lineRule="auto"/>
        <w:ind w:firstLine="480" w:firstLineChars="200"/>
        <w:rPr>
          <w:rFonts w:ascii="黑体" w:hAnsi="黑体" w:eastAsia="黑体"/>
          <w:sz w:val="24"/>
        </w:rPr>
      </w:pPr>
      <w:r>
        <w:rPr>
          <w:rFonts w:hint="eastAsia" w:ascii="黑体" w:hAnsi="黑体" w:eastAsia="黑体"/>
          <w:sz w:val="24"/>
        </w:rPr>
        <w:t>41. 需要补充的其他内容</w:t>
      </w:r>
    </w:p>
    <w:p w14:paraId="5141EF7E">
      <w:pPr>
        <w:spacing w:line="360" w:lineRule="auto"/>
        <w:ind w:firstLine="420" w:firstLineChars="200"/>
        <w:rPr>
          <w:rFonts w:hAnsi="宋体"/>
        </w:rPr>
      </w:pPr>
      <w:r>
        <w:rPr>
          <w:rFonts w:hAnsi="宋体"/>
        </w:rPr>
        <w:t>41.1</w:t>
      </w:r>
      <w:r>
        <w:rPr>
          <w:rFonts w:hint="eastAsia" w:hAnsi="宋体" w:cs="宋体"/>
        </w:rPr>
        <w:t>本招标文件解释规则详见</w:t>
      </w:r>
      <w:r>
        <w:rPr>
          <w:rFonts w:hint="eastAsia" w:hAnsi="宋体"/>
        </w:rPr>
        <w:t>“投标人须知前附表”。</w:t>
      </w:r>
    </w:p>
    <w:p w14:paraId="698D96ED">
      <w:pPr>
        <w:spacing w:line="360" w:lineRule="auto"/>
        <w:ind w:firstLine="420" w:firstLineChars="200"/>
        <w:rPr>
          <w:rFonts w:hAnsi="宋体"/>
        </w:rPr>
      </w:pPr>
      <w:r>
        <w:rPr>
          <w:rFonts w:hAnsi="宋体" w:cs="宋体"/>
        </w:rPr>
        <w:t xml:space="preserve">41.2 </w:t>
      </w:r>
      <w:r>
        <w:rPr>
          <w:rFonts w:hint="eastAsia" w:hAnsi="宋体"/>
        </w:rPr>
        <w:t>其他事项详见“投标人须知前附表”。</w:t>
      </w:r>
    </w:p>
    <w:p w14:paraId="77E40059">
      <w:pPr>
        <w:spacing w:line="360" w:lineRule="auto"/>
        <w:ind w:firstLine="420" w:firstLineChars="200"/>
        <w:rPr>
          <w:rFonts w:ascii="宋体" w:hAnsi="宋体"/>
          <w:szCs w:val="20"/>
        </w:rPr>
      </w:pPr>
      <w:r>
        <w:rPr>
          <w:rFonts w:hint="eastAsia" w:ascii="宋体" w:hAnsi="宋体"/>
          <w:szCs w:val="20"/>
        </w:rPr>
        <w:t>41.3</w:t>
      </w:r>
      <w:bookmarkStart w:id="45" w:name="_Hlk65857140"/>
      <w:r>
        <w:rPr>
          <w:rFonts w:hint="eastAsia" w:ascii="宋体" w:hAnsi="宋体"/>
          <w:szCs w:val="20"/>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w:t>
      </w:r>
      <w:r>
        <w:rPr>
          <w:rFonts w:hint="eastAsia" w:ascii="宋体" w:hAnsi="Courier New"/>
          <w:szCs w:val="20"/>
        </w:rPr>
        <w:t>不对其中涉及的工程承建商和服务的承接商作出要求</w:t>
      </w:r>
      <w:r>
        <w:rPr>
          <w:rFonts w:hint="eastAsia" w:ascii="宋体" w:hAnsi="宋体"/>
          <w:szCs w:val="20"/>
        </w:rPr>
        <w:t>的，享受本文件规定的中小企业扶持政策。</w:t>
      </w:r>
    </w:p>
    <w:p w14:paraId="00EE5903">
      <w:pPr>
        <w:spacing w:before="120" w:after="120" w:line="360" w:lineRule="auto"/>
        <w:ind w:firstLine="420" w:firstLineChars="200"/>
        <w:contextualSpacing/>
        <w:rPr>
          <w:rFonts w:ascii="宋体" w:hAnsi="宋体"/>
          <w:szCs w:val="20"/>
        </w:rPr>
      </w:pPr>
      <w:r>
        <w:rPr>
          <w:rFonts w:hint="eastAsia" w:ascii="宋体" w:hAnsi="宋体"/>
          <w:szCs w:val="20"/>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2D9732C">
      <w:pPr>
        <w:spacing w:before="120" w:after="120" w:line="360" w:lineRule="auto"/>
        <w:ind w:firstLine="420" w:firstLineChars="200"/>
        <w:contextualSpacing/>
        <w:rPr>
          <w:rFonts w:ascii="宋体" w:hAnsi="宋体"/>
          <w:szCs w:val="20"/>
        </w:rPr>
      </w:pPr>
      <w:r>
        <w:rPr>
          <w:rFonts w:hint="eastAsia" w:ascii="宋体" w:hAnsi="宋体"/>
          <w:szCs w:val="20"/>
        </w:rPr>
        <w:t>依据本文件规定享受扶持政策获得政府采购合同的，小微企业不得将合同分包给大中型企业，中型企业不得将合同分包给大型企业。</w:t>
      </w:r>
      <w:bookmarkEnd w:id="45"/>
    </w:p>
    <w:p w14:paraId="7B2449D4">
      <w:pPr>
        <w:spacing w:line="360" w:lineRule="auto"/>
        <w:ind w:firstLine="480" w:firstLineChars="200"/>
        <w:rPr>
          <w:rFonts w:ascii="黑体" w:hAnsi="黑体" w:eastAsia="黑体"/>
          <w:sz w:val="24"/>
        </w:rPr>
      </w:pPr>
      <w:r>
        <w:rPr>
          <w:rFonts w:hint="eastAsia" w:ascii="黑体" w:hAnsi="黑体" w:eastAsia="黑体"/>
          <w:sz w:val="24"/>
        </w:rPr>
        <w:t>42. 政采贷相关说明</w:t>
      </w:r>
    </w:p>
    <w:p w14:paraId="3A31566F">
      <w:pPr>
        <w:spacing w:line="360" w:lineRule="auto"/>
        <w:ind w:firstLine="420" w:firstLineChars="200"/>
        <w:jc w:val="left"/>
        <w:rPr>
          <w:rFonts w:hAnsi="宋体"/>
        </w:rPr>
      </w:pPr>
      <w:r>
        <w:rPr>
          <w:rFonts w:hint="eastAsia" w:hAnsi="宋体"/>
        </w:rPr>
        <w:t>为优化政府采购营商环境，缓解投标人资金难题，南宁市政府采购试行政府采购信用融资制度，中标人如有融资需求，可凭政府采购合同通过以下方式申请政府采购信用融资贷款：</w:t>
      </w:r>
    </w:p>
    <w:p w14:paraId="11CDA317">
      <w:pPr>
        <w:numPr>
          <w:ilvl w:val="0"/>
          <w:numId w:val="1"/>
        </w:numPr>
        <w:spacing w:line="360" w:lineRule="auto"/>
        <w:ind w:firstLine="420" w:firstLineChars="200"/>
        <w:jc w:val="left"/>
        <w:rPr>
          <w:rFonts w:hAnsi="宋体"/>
        </w:rPr>
      </w:pPr>
      <w:r>
        <w:rPr>
          <w:rFonts w:hint="eastAsia" w:hAnsi="宋体"/>
        </w:rPr>
        <w:t>线下渠道：在“南宁市公共资源交易中心”官网（网址：</w:t>
      </w:r>
      <w:r>
        <w:fldChar w:fldCharType="begin"/>
      </w:r>
      <w:r>
        <w:instrText xml:space="preserve"> HYPERLINK "http://www.nnggzy.org.cn）" </w:instrText>
      </w:r>
      <w:r>
        <w:fldChar w:fldCharType="separate"/>
      </w:r>
      <w:r>
        <w:rPr>
          <w:rFonts w:hAnsi="宋体"/>
          <w:u w:val="single"/>
        </w:rPr>
        <w:t>http://www.nnggzy.org.cn</w:t>
      </w:r>
      <w:r>
        <w:rPr>
          <w:rFonts w:hint="eastAsia" w:hAnsi="宋体"/>
          <w:u w:val="single"/>
        </w:rPr>
        <w:t>）“交易信息</w:t>
      </w:r>
      <w:r>
        <w:rPr>
          <w:rFonts w:hAnsi="宋体"/>
          <w:u w:val="single"/>
        </w:rPr>
        <w:t>-</w:t>
      </w:r>
      <w:r>
        <w:rPr>
          <w:rFonts w:hint="eastAsia" w:hAnsi="宋体"/>
          <w:u w:val="single"/>
        </w:rPr>
        <w:t>政府采购</w:t>
      </w:r>
      <w:r>
        <w:rPr>
          <w:rFonts w:hAnsi="宋体"/>
          <w:u w:val="single"/>
        </w:rPr>
        <w:t>-</w:t>
      </w:r>
      <w:r>
        <w:rPr>
          <w:rFonts w:hint="eastAsia" w:hAnsi="宋体"/>
          <w:u w:val="single"/>
        </w:rPr>
        <w:t>政府采购信用融资”中融资银行和南宁市企业融资货物中心专栏信息申请政府采购信用融资。</w:t>
      </w:r>
      <w:r>
        <w:rPr>
          <w:rFonts w:hint="eastAsia" w:hAnsi="宋体"/>
          <w:u w:val="single"/>
        </w:rPr>
        <w:fldChar w:fldCharType="end"/>
      </w:r>
    </w:p>
    <w:p w14:paraId="18F656C4">
      <w:pPr>
        <w:spacing w:line="360" w:lineRule="auto"/>
        <w:ind w:firstLine="420" w:firstLineChars="200"/>
        <w:jc w:val="left"/>
        <w:rPr>
          <w:rFonts w:hAnsi="宋体"/>
        </w:rPr>
      </w:pPr>
      <w:r>
        <w:rPr>
          <w:rFonts w:hint="eastAsia" w:hAnsi="宋体"/>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rPr>
        <w:br w:type="page"/>
      </w:r>
    </w:p>
    <w:p w14:paraId="3D6B5387">
      <w:pPr>
        <w:jc w:val="center"/>
        <w:outlineLvl w:val="0"/>
        <w:rPr>
          <w:b/>
          <w:sz w:val="36"/>
        </w:rPr>
      </w:pPr>
      <w:bookmarkStart w:id="46" w:name="_Toc32584"/>
      <w:r>
        <w:rPr>
          <w:rFonts w:hint="eastAsia"/>
          <w:b/>
          <w:sz w:val="36"/>
        </w:rPr>
        <w:t>第四章</w:t>
      </w:r>
      <w:r>
        <w:rPr>
          <w:b/>
          <w:sz w:val="36"/>
        </w:rPr>
        <w:t xml:space="preserve">  </w:t>
      </w:r>
      <w:r>
        <w:rPr>
          <w:rFonts w:hint="eastAsia"/>
          <w:b/>
          <w:sz w:val="36"/>
        </w:rPr>
        <w:t>评标方法及评分标准</w:t>
      </w:r>
      <w:bookmarkEnd w:id="46"/>
    </w:p>
    <w:p w14:paraId="59702FF8">
      <w:pPr>
        <w:jc w:val="center"/>
        <w:outlineLvl w:val="1"/>
        <w:rPr>
          <w:b/>
          <w:bCs/>
          <w:sz w:val="32"/>
          <w:szCs w:val="32"/>
        </w:rPr>
      </w:pPr>
      <w:bookmarkStart w:id="47" w:name="_Toc23293"/>
      <w:bookmarkStart w:id="48" w:name="_Toc16175"/>
      <w:r>
        <w:rPr>
          <w:rFonts w:hint="eastAsia"/>
          <w:b/>
          <w:bCs/>
          <w:sz w:val="32"/>
          <w:szCs w:val="32"/>
        </w:rPr>
        <w:t>第一节 评标方法</w:t>
      </w:r>
      <w:bookmarkEnd w:id="47"/>
      <w:bookmarkEnd w:id="48"/>
    </w:p>
    <w:p w14:paraId="3FED1356">
      <w:pPr>
        <w:tabs>
          <w:tab w:val="left" w:pos="2472"/>
        </w:tabs>
        <w:spacing w:line="460" w:lineRule="exact"/>
        <w:ind w:firstLine="420" w:firstLineChars="200"/>
        <w:rPr>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050BA6B5">
      <w:pPr>
        <w:spacing w:line="360" w:lineRule="auto"/>
        <w:ind w:firstLine="420"/>
        <w:rPr>
          <w:rFonts w:hAnsi="宋体"/>
        </w:rPr>
      </w:pPr>
      <w:r>
        <w:rPr>
          <w:rFonts w:hint="eastAsia" w:hAnsi="宋体"/>
          <w:szCs w:val="21"/>
        </w:rPr>
        <w:t>□最低评标价法，是指投标文件满足招标文件</w:t>
      </w:r>
      <w:r>
        <w:rPr>
          <w:rFonts w:hint="eastAsia" w:hAnsi="宋体"/>
        </w:rPr>
        <w:t>全部实质性要求，且投标报价最低的投标人为中标候选人的评标方法。</w:t>
      </w:r>
    </w:p>
    <w:p w14:paraId="2B0726C7">
      <w:pPr>
        <w:autoSpaceDE w:val="0"/>
        <w:autoSpaceDN w:val="0"/>
        <w:adjustRightInd w:val="0"/>
        <w:spacing w:line="440" w:lineRule="exact"/>
        <w:ind w:firstLine="420" w:firstLineChars="200"/>
        <w:rPr>
          <w:rFonts w:ascii="宋体" w:hAnsi="宋体"/>
          <w:sz w:val="24"/>
        </w:rPr>
      </w:pPr>
      <w:r>
        <w:rPr>
          <w:rFonts w:hint="eastAsia" w:ascii="MS Gothic" w:hAnsi="MS Gothic" w:eastAsia="MS Gothic" w:cs="MS Gothic"/>
        </w:rPr>
        <w:t>☑</w:t>
      </w:r>
      <w:r>
        <w:rPr>
          <w:rFonts w:hint="eastAsia" w:hAnsi="宋体"/>
        </w:rPr>
        <w:t>综合评分法，</w:t>
      </w:r>
      <w:r>
        <w:rPr>
          <w:rFonts w:hint="eastAsia" w:ascii="宋体" w:hAnsi="宋体"/>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C675C89">
      <w:pPr>
        <w:spacing w:line="360" w:lineRule="auto"/>
        <w:ind w:firstLine="420"/>
        <w:rPr>
          <w:rFonts w:hAnsi="宋体"/>
        </w:rPr>
      </w:pPr>
    </w:p>
    <w:p w14:paraId="3455CF1C">
      <w:pPr>
        <w:tabs>
          <w:tab w:val="left" w:pos="2472"/>
        </w:tabs>
        <w:spacing w:line="460" w:lineRule="exact"/>
        <w:jc w:val="center"/>
        <w:outlineLvl w:val="1"/>
        <w:rPr>
          <w:b/>
          <w:bCs/>
          <w:sz w:val="32"/>
          <w:szCs w:val="32"/>
        </w:rPr>
      </w:pPr>
      <w:bookmarkStart w:id="49" w:name="_Toc26306"/>
      <w:bookmarkStart w:id="50" w:name="_Toc10861"/>
      <w:r>
        <w:rPr>
          <w:rFonts w:hint="eastAsia"/>
          <w:b/>
          <w:bCs/>
          <w:sz w:val="32"/>
          <w:szCs w:val="32"/>
        </w:rPr>
        <w:t>第二节 评标程序</w:t>
      </w:r>
      <w:bookmarkEnd w:id="49"/>
      <w:bookmarkEnd w:id="50"/>
    </w:p>
    <w:p w14:paraId="5AF728C2">
      <w:pPr>
        <w:spacing w:line="360" w:lineRule="auto"/>
        <w:ind w:firstLine="422" w:firstLineChars="200"/>
        <w:rPr>
          <w:rFonts w:ascii="宋体" w:hAnsi="宋体"/>
          <w:b/>
          <w:szCs w:val="21"/>
        </w:rPr>
      </w:pPr>
      <w:r>
        <w:rPr>
          <w:rFonts w:hint="eastAsia" w:ascii="宋体" w:hAnsi="宋体"/>
          <w:b/>
          <w:szCs w:val="21"/>
        </w:rPr>
        <w:t>1.符合性审查</w:t>
      </w:r>
    </w:p>
    <w:p w14:paraId="56E36E2C">
      <w:pPr>
        <w:spacing w:line="360" w:lineRule="auto"/>
        <w:ind w:firstLine="420" w:firstLineChars="200"/>
        <w:rPr>
          <w:rFonts w:hAnsi="宋体"/>
        </w:rPr>
      </w:pPr>
      <w:r>
        <w:rPr>
          <w:rFonts w:hint="eastAsia" w:hAnsi="宋体"/>
        </w:rPr>
        <w:t>评标委员会应当对符合资格的投标人的投标文件进行投标报价、商务、技术等实质性内容符合性审查，以确定其是否满足招标文件的实质性要求。</w:t>
      </w:r>
    </w:p>
    <w:p w14:paraId="6E0663B3">
      <w:pPr>
        <w:spacing w:line="360" w:lineRule="auto"/>
        <w:ind w:firstLine="422" w:firstLineChars="200"/>
        <w:rPr>
          <w:rFonts w:ascii="宋体" w:hAnsi="宋体"/>
          <w:b/>
          <w:szCs w:val="21"/>
        </w:rPr>
      </w:pPr>
      <w:r>
        <w:rPr>
          <w:rFonts w:hint="eastAsia" w:ascii="宋体" w:hAnsi="宋体"/>
          <w:b/>
          <w:szCs w:val="21"/>
        </w:rPr>
        <w:t>2.符合性审查不通过而导致投标无效的情形</w:t>
      </w:r>
    </w:p>
    <w:p w14:paraId="062BC271">
      <w:pPr>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57CF18A1">
      <w:pPr>
        <w:spacing w:line="360" w:lineRule="auto"/>
        <w:ind w:firstLine="420" w:firstLineChars="200"/>
        <w:rPr>
          <w:rFonts w:ascii="宋体" w:hAnsi="宋体"/>
          <w:szCs w:val="21"/>
        </w:rPr>
      </w:pPr>
      <w:r>
        <w:rPr>
          <w:rFonts w:hint="eastAsia" w:ascii="宋体" w:hAnsi="宋体"/>
          <w:szCs w:val="21"/>
        </w:rPr>
        <w:t>2.1在报价评审时，如发现下列情形之一的，将被视为投标无效：</w:t>
      </w:r>
    </w:p>
    <w:p w14:paraId="3EF0BF71">
      <w:pPr>
        <w:spacing w:line="360" w:lineRule="auto"/>
        <w:ind w:firstLine="420" w:firstLineChars="200"/>
        <w:rPr>
          <w:rFonts w:ascii="宋体" w:hAnsi="宋体"/>
          <w:szCs w:val="21"/>
        </w:rPr>
      </w:pPr>
      <w:r>
        <w:rPr>
          <w:rFonts w:hint="eastAsia" w:ascii="宋体" w:hAnsi="宋体"/>
          <w:szCs w:val="21"/>
        </w:rPr>
        <w:t>（1）投标文件未提供“投标人须知前附表”第13.1条规定中“必须提供”的文件资料的;</w:t>
      </w:r>
    </w:p>
    <w:p w14:paraId="34ED1B8E">
      <w:pPr>
        <w:spacing w:line="360" w:lineRule="auto"/>
        <w:ind w:firstLine="420" w:firstLineChars="200"/>
        <w:rPr>
          <w:rFonts w:ascii="宋体" w:hAnsi="宋体"/>
          <w:szCs w:val="21"/>
        </w:rPr>
      </w:pPr>
      <w:r>
        <w:rPr>
          <w:rFonts w:hint="eastAsia" w:ascii="宋体" w:hAnsi="宋体"/>
          <w:szCs w:val="21"/>
        </w:rPr>
        <w:t>（2）未采用人民币报价或者未按照招标文件标明的币种报价的；</w:t>
      </w:r>
    </w:p>
    <w:p w14:paraId="0746F7B2">
      <w:pPr>
        <w:spacing w:line="360" w:lineRule="auto"/>
        <w:ind w:firstLine="420" w:firstLineChars="200"/>
        <w:rPr>
          <w:rFonts w:ascii="宋体" w:hAnsi="宋体"/>
          <w:szCs w:val="21"/>
        </w:rPr>
      </w:pPr>
      <w:r>
        <w:rPr>
          <w:rFonts w:hint="eastAsia" w:ascii="宋体" w:hAnsi="宋体"/>
          <w:szCs w:val="21"/>
        </w:rPr>
        <w:t>（3）报价超出招标文件规定最高限价，或者超出采购预算金额（包括分项预算）的；</w:t>
      </w:r>
    </w:p>
    <w:p w14:paraId="48992ABA">
      <w:pPr>
        <w:spacing w:line="360" w:lineRule="auto"/>
        <w:ind w:firstLine="420" w:firstLineChars="200"/>
        <w:rPr>
          <w:rFonts w:ascii="宋体" w:hAnsi="宋体"/>
          <w:szCs w:val="21"/>
        </w:rPr>
      </w:pPr>
      <w:r>
        <w:rPr>
          <w:rFonts w:hint="eastAsia" w:ascii="宋体" w:hAnsi="宋体"/>
          <w:szCs w:val="21"/>
        </w:rPr>
        <w:t>（4）投标人未就所投分标进行报价或者存在漏项报价；投标人未就所投分标的单项内容作唯一报价；投标人未就所投分标的全部内容做唯一总价报价；存在有选择、有条件报价的（招标文件允许有备选方案或者其他约定的除外）；</w:t>
      </w:r>
    </w:p>
    <w:p w14:paraId="3708EADA">
      <w:pPr>
        <w:spacing w:line="360" w:lineRule="auto"/>
        <w:ind w:firstLine="420" w:firstLineChars="200"/>
        <w:rPr>
          <w:rFonts w:ascii="宋体" w:hAnsi="宋体"/>
          <w:szCs w:val="21"/>
        </w:rPr>
      </w:pPr>
      <w:r>
        <w:rPr>
          <w:rFonts w:hint="eastAsia" w:ascii="宋体" w:hAnsi="宋体"/>
          <w:szCs w:val="21"/>
        </w:rPr>
        <w:t>（5）修正后的报价，投标人不确认的；</w:t>
      </w:r>
    </w:p>
    <w:p w14:paraId="6C267965">
      <w:pPr>
        <w:spacing w:line="360" w:lineRule="auto"/>
        <w:ind w:firstLine="420" w:firstLineChars="200"/>
        <w:rPr>
          <w:rFonts w:ascii="宋体" w:hAnsi="宋体"/>
          <w:szCs w:val="21"/>
        </w:rPr>
      </w:pPr>
      <w:r>
        <w:rPr>
          <w:rFonts w:hint="eastAsia" w:ascii="宋体" w:hAnsi="宋体"/>
          <w:szCs w:val="21"/>
        </w:rPr>
        <w:t>（6）投标人属于本章第5条第（2）项情形的。</w:t>
      </w:r>
    </w:p>
    <w:p w14:paraId="1B0C0D7B">
      <w:pPr>
        <w:spacing w:line="360" w:lineRule="auto"/>
        <w:ind w:firstLine="420" w:firstLineChars="200"/>
        <w:rPr>
          <w:rFonts w:ascii="宋体" w:hAnsi="宋体"/>
          <w:szCs w:val="21"/>
        </w:rPr>
      </w:pPr>
      <w:r>
        <w:rPr>
          <w:rFonts w:hint="eastAsia" w:ascii="宋体" w:hAnsi="宋体"/>
          <w:szCs w:val="21"/>
        </w:rPr>
        <w:t>2.2在商务评审时，如发现下列情形之一的，将被视为投标无效：</w:t>
      </w:r>
    </w:p>
    <w:p w14:paraId="386DEFD7">
      <w:pPr>
        <w:spacing w:line="360" w:lineRule="auto"/>
        <w:ind w:firstLine="420" w:firstLineChars="200"/>
        <w:rPr>
          <w:rFonts w:ascii="宋体" w:hAnsi="宋体"/>
          <w:szCs w:val="21"/>
        </w:rPr>
      </w:pPr>
      <w:r>
        <w:rPr>
          <w:rFonts w:hint="eastAsia" w:ascii="宋体" w:hAnsi="宋体"/>
          <w:szCs w:val="21"/>
        </w:rPr>
        <w:t>（1）投标文件未按招标文件要求签署、盖章的；</w:t>
      </w:r>
    </w:p>
    <w:p w14:paraId="6C96E1DF">
      <w:pPr>
        <w:spacing w:line="360" w:lineRule="auto"/>
        <w:ind w:firstLine="420" w:firstLineChars="200"/>
        <w:rPr>
          <w:rFonts w:ascii="宋体" w:hAnsi="宋体"/>
          <w:szCs w:val="21"/>
        </w:rPr>
      </w:pPr>
      <w:r>
        <w:rPr>
          <w:rFonts w:hint="eastAsia" w:ascii="宋体" w:hAnsi="宋体"/>
          <w:szCs w:val="21"/>
        </w:rPr>
        <w:t>（2）委托代理人未能出具有效身份证明或者出具的身份证明与授权委托书中的信息不符的；</w:t>
      </w:r>
    </w:p>
    <w:p w14:paraId="73640EE3">
      <w:pPr>
        <w:spacing w:line="360" w:lineRule="auto"/>
        <w:ind w:firstLine="420" w:firstLineChars="200"/>
        <w:rPr>
          <w:rFonts w:ascii="宋体" w:hAnsi="宋体"/>
          <w:szCs w:val="21"/>
        </w:rPr>
      </w:pPr>
      <w:r>
        <w:rPr>
          <w:rFonts w:hint="eastAsia" w:ascii="宋体" w:hAnsi="宋体"/>
          <w:szCs w:val="21"/>
        </w:rPr>
        <w:t>（3）投标文件未提供“投标人须知前附表”第13.1条规定中“必须提供”或者“委托时必须提供”的文件资料的;</w:t>
      </w:r>
    </w:p>
    <w:p w14:paraId="609C0370">
      <w:pPr>
        <w:spacing w:line="360" w:lineRule="auto"/>
        <w:ind w:firstLine="420" w:firstLineChars="200"/>
        <w:rPr>
          <w:rFonts w:ascii="宋体" w:hAnsi="宋体"/>
          <w:szCs w:val="21"/>
        </w:rPr>
      </w:pPr>
      <w:r>
        <w:rPr>
          <w:rFonts w:hint="eastAsia" w:ascii="宋体" w:hAnsi="宋体"/>
          <w:szCs w:val="21"/>
        </w:rPr>
        <w:t>（4）投标有效期、项目完成时间（交货时间、货物完成时间或者货物期等）、质保期、售后服务等招标文件中标“▲”的商务条款发生负偏离的；</w:t>
      </w:r>
    </w:p>
    <w:p w14:paraId="5C3CCBF5">
      <w:pPr>
        <w:spacing w:line="360" w:lineRule="auto"/>
        <w:ind w:firstLine="420" w:firstLineChars="200"/>
        <w:rPr>
          <w:rFonts w:ascii="宋体" w:hAnsi="宋体"/>
          <w:szCs w:val="21"/>
        </w:rPr>
      </w:pPr>
      <w:r>
        <w:rPr>
          <w:rFonts w:hint="eastAsia" w:ascii="宋体" w:hAnsi="宋体"/>
          <w:szCs w:val="21"/>
        </w:rPr>
        <w:t>（5）商务条款评审允许负偏离的条款数超过“投标人须知前附表”规定项数的。</w:t>
      </w:r>
    </w:p>
    <w:p w14:paraId="236961E7">
      <w:pPr>
        <w:spacing w:line="360" w:lineRule="auto"/>
        <w:ind w:firstLine="420" w:firstLineChars="200"/>
        <w:rPr>
          <w:rFonts w:ascii="宋体" w:hAnsi="宋体"/>
          <w:szCs w:val="21"/>
        </w:rPr>
      </w:pPr>
      <w:r>
        <w:rPr>
          <w:rFonts w:hint="eastAsia" w:ascii="宋体" w:hAnsi="宋体"/>
          <w:szCs w:val="21"/>
        </w:rPr>
        <w:t>（6）投标文件的实质性内容未使用中文表述、使用计量单位不符合招标文件要求的；</w:t>
      </w:r>
    </w:p>
    <w:p w14:paraId="1CDDA3FA">
      <w:pPr>
        <w:spacing w:line="360" w:lineRule="auto"/>
        <w:ind w:firstLine="420" w:firstLineChars="200"/>
        <w:rPr>
          <w:rFonts w:ascii="宋体" w:hAnsi="宋体"/>
          <w:szCs w:val="21"/>
        </w:rPr>
      </w:pPr>
      <w:r>
        <w:rPr>
          <w:rFonts w:hint="eastAsia" w:ascii="宋体" w:hAnsi="宋体"/>
          <w:szCs w:val="21"/>
        </w:rPr>
        <w:t>（7）投标文件中的文件资料因填写不齐全或者内容虚假或者出现其他情形而导致被评标委员会认定无效的；</w:t>
      </w:r>
    </w:p>
    <w:p w14:paraId="7DE8651D">
      <w:pPr>
        <w:spacing w:line="360" w:lineRule="auto"/>
        <w:ind w:firstLine="420" w:firstLineChars="200"/>
        <w:rPr>
          <w:rFonts w:ascii="宋体" w:hAnsi="宋体"/>
          <w:szCs w:val="21"/>
        </w:rPr>
      </w:pPr>
      <w:r>
        <w:rPr>
          <w:rFonts w:hint="eastAsia" w:ascii="宋体" w:hAnsi="宋体"/>
          <w:szCs w:val="21"/>
        </w:rPr>
        <w:t>（8）投标文件含有采购人不能接受的附加条件的；</w:t>
      </w:r>
    </w:p>
    <w:p w14:paraId="577C0BAF">
      <w:pPr>
        <w:spacing w:line="360" w:lineRule="auto"/>
        <w:ind w:firstLine="420" w:firstLineChars="200"/>
        <w:rPr>
          <w:rFonts w:ascii="宋体" w:hAnsi="宋体"/>
          <w:szCs w:val="21"/>
        </w:rPr>
      </w:pPr>
      <w:r>
        <w:rPr>
          <w:rFonts w:hint="eastAsia" w:ascii="宋体" w:hAnsi="宋体"/>
          <w:szCs w:val="21"/>
        </w:rPr>
        <w:t>（9）未响应招标文件实质性要求的；</w:t>
      </w:r>
    </w:p>
    <w:p w14:paraId="4CD9260B">
      <w:pPr>
        <w:spacing w:line="360" w:lineRule="auto"/>
        <w:ind w:firstLine="420" w:firstLineChars="200"/>
        <w:rPr>
          <w:rFonts w:ascii="宋体" w:hAnsi="宋体"/>
          <w:szCs w:val="21"/>
        </w:rPr>
      </w:pPr>
      <w:r>
        <w:rPr>
          <w:rFonts w:hint="eastAsia" w:ascii="宋体" w:hAnsi="宋体"/>
          <w:szCs w:val="21"/>
        </w:rPr>
        <w:t>（10）属于投标人须知正文第9.2条情形的；</w:t>
      </w:r>
    </w:p>
    <w:p w14:paraId="41955C4C">
      <w:pPr>
        <w:spacing w:line="360" w:lineRule="auto"/>
        <w:ind w:firstLine="420" w:firstLineChars="200"/>
        <w:rPr>
          <w:rFonts w:ascii="宋体" w:hAnsi="宋体"/>
          <w:szCs w:val="21"/>
        </w:rPr>
      </w:pPr>
      <w:r>
        <w:rPr>
          <w:rFonts w:hint="eastAsia" w:ascii="宋体" w:hAnsi="宋体"/>
          <w:szCs w:val="21"/>
        </w:rPr>
        <w:t>（11）法律、法规和招标文件规定的其他无效情形。</w:t>
      </w:r>
    </w:p>
    <w:p w14:paraId="1A02A375">
      <w:pPr>
        <w:spacing w:line="360" w:lineRule="auto"/>
        <w:ind w:firstLine="420" w:firstLineChars="200"/>
        <w:rPr>
          <w:rFonts w:ascii="宋体" w:hAnsi="宋体"/>
          <w:szCs w:val="21"/>
        </w:rPr>
      </w:pPr>
      <w:r>
        <w:rPr>
          <w:rFonts w:hint="eastAsia" w:ascii="宋体" w:hAnsi="宋体"/>
          <w:szCs w:val="21"/>
        </w:rPr>
        <w:t>2.3在技术评审时，如发现下列情形之一的，将被视为投标无效：</w:t>
      </w:r>
    </w:p>
    <w:p w14:paraId="72457CCB">
      <w:pPr>
        <w:spacing w:line="360" w:lineRule="auto"/>
        <w:ind w:firstLine="420" w:firstLineChars="200"/>
        <w:rPr>
          <w:rFonts w:hAnsi="宋体"/>
          <w:szCs w:val="21"/>
        </w:rPr>
      </w:pPr>
      <w:r>
        <w:rPr>
          <w:rFonts w:hint="eastAsia" w:hAnsi="宋体"/>
          <w:szCs w:val="21"/>
        </w:rPr>
        <w:t>（</w:t>
      </w:r>
      <w:r>
        <w:rPr>
          <w:rFonts w:hAnsi="宋体"/>
          <w:szCs w:val="21"/>
        </w:rPr>
        <w:t>1</w:t>
      </w:r>
      <w:r>
        <w:rPr>
          <w:rFonts w:hint="eastAsia" w:hAnsi="宋体"/>
          <w:szCs w:val="21"/>
        </w:rPr>
        <w:t>）不满足招标文件要求的货物内容、技术要求、安全、质量标准，或者与招标文件中标“▲”的技术需求发生负偏离的；</w:t>
      </w:r>
    </w:p>
    <w:p w14:paraId="6ED167E9">
      <w:pPr>
        <w:spacing w:line="360" w:lineRule="auto"/>
        <w:ind w:firstLine="420" w:firstLineChars="200"/>
        <w:rPr>
          <w:rFonts w:hAnsi="宋体"/>
          <w:szCs w:val="21"/>
        </w:rPr>
      </w:pPr>
      <w:r>
        <w:rPr>
          <w:rFonts w:hint="eastAsia" w:hAnsi="宋体"/>
          <w:szCs w:val="21"/>
        </w:rPr>
        <w:t>（</w:t>
      </w:r>
      <w:r>
        <w:rPr>
          <w:rFonts w:hAnsi="宋体"/>
          <w:szCs w:val="21"/>
        </w:rPr>
        <w:t>2</w:t>
      </w:r>
      <w:r>
        <w:rPr>
          <w:rFonts w:hint="eastAsia" w:hAnsi="宋体"/>
          <w:szCs w:val="21"/>
        </w:rPr>
        <w:t>）技术需求评审允许负偏离的条款数超过“投标人须知前附表”规定项数的；</w:t>
      </w:r>
    </w:p>
    <w:p w14:paraId="728C52B2">
      <w:pPr>
        <w:spacing w:line="360" w:lineRule="auto"/>
        <w:ind w:firstLine="420" w:firstLineChars="200"/>
        <w:rPr>
          <w:rFonts w:hAnsi="宋体"/>
          <w:szCs w:val="21"/>
        </w:rPr>
      </w:pPr>
      <w:r>
        <w:rPr>
          <w:rFonts w:hint="eastAsia" w:hAnsi="宋体"/>
          <w:szCs w:val="21"/>
        </w:rPr>
        <w:t>（</w:t>
      </w:r>
      <w:r>
        <w:rPr>
          <w:rFonts w:hAnsi="宋体"/>
          <w:szCs w:val="21"/>
        </w:rPr>
        <w:t>3</w:t>
      </w:r>
      <w:r>
        <w:rPr>
          <w:rFonts w:hint="eastAsia" w:hAnsi="宋体"/>
          <w:szCs w:val="21"/>
        </w:rPr>
        <w:t>）投标文件未提供“投标人须知前附表”第</w:t>
      </w:r>
      <w:r>
        <w:rPr>
          <w:rFonts w:hAnsi="宋体"/>
          <w:szCs w:val="21"/>
        </w:rPr>
        <w:t>13.1</w:t>
      </w:r>
      <w:r>
        <w:rPr>
          <w:rFonts w:hint="eastAsia" w:hAnsi="宋体"/>
          <w:szCs w:val="21"/>
        </w:rPr>
        <w:t>条规定中“必须提供”的文件资料的</w:t>
      </w:r>
      <w:r>
        <w:rPr>
          <w:rFonts w:hAnsi="宋体"/>
          <w:szCs w:val="21"/>
        </w:rPr>
        <w:t>;</w:t>
      </w:r>
    </w:p>
    <w:p w14:paraId="0C4D7D04">
      <w:pPr>
        <w:spacing w:line="360" w:lineRule="auto"/>
        <w:ind w:firstLine="420" w:firstLineChars="200"/>
        <w:rPr>
          <w:rFonts w:hAnsi="宋体"/>
          <w:szCs w:val="21"/>
        </w:rPr>
      </w:pPr>
      <w:r>
        <w:rPr>
          <w:rFonts w:hint="eastAsia" w:hAnsi="宋体"/>
          <w:szCs w:val="21"/>
        </w:rPr>
        <w:t>（</w:t>
      </w:r>
      <w:r>
        <w:rPr>
          <w:rFonts w:hAnsi="宋体"/>
          <w:szCs w:val="21"/>
        </w:rPr>
        <w:t>4</w:t>
      </w:r>
      <w:r>
        <w:rPr>
          <w:rFonts w:hint="eastAsia" w:hAnsi="宋体"/>
          <w:szCs w:val="21"/>
        </w:rPr>
        <w:t>）虚假投标，或者出现其他情形而导致被评标委员会认定无效的；</w:t>
      </w:r>
    </w:p>
    <w:p w14:paraId="13C1A9CB">
      <w:pPr>
        <w:spacing w:line="360" w:lineRule="auto"/>
        <w:ind w:firstLine="420" w:firstLineChars="200"/>
        <w:rPr>
          <w:rFonts w:hAnsi="宋体"/>
          <w:szCs w:val="21"/>
        </w:rPr>
      </w:pPr>
      <w:r>
        <w:rPr>
          <w:rFonts w:hint="eastAsia" w:hAnsi="宋体"/>
          <w:szCs w:val="21"/>
        </w:rPr>
        <w:t>（</w:t>
      </w:r>
      <w:r>
        <w:rPr>
          <w:rFonts w:hAnsi="宋体"/>
          <w:szCs w:val="21"/>
        </w:rPr>
        <w:t>5</w:t>
      </w:r>
      <w:r>
        <w:rPr>
          <w:rFonts w:hint="eastAsia" w:hAnsi="宋体"/>
          <w:szCs w:val="21"/>
        </w:rPr>
        <w:t>）招标文件要求提供技术方案的，投标技术方案不明确，招标文件未允许但存在一个或者一个以上备选（替代）投标方案的。</w:t>
      </w:r>
    </w:p>
    <w:p w14:paraId="079B9216">
      <w:pPr>
        <w:spacing w:line="360" w:lineRule="auto"/>
        <w:ind w:firstLine="422" w:firstLineChars="200"/>
        <w:rPr>
          <w:rFonts w:ascii="宋体" w:hAnsi="宋体"/>
          <w:b/>
          <w:szCs w:val="21"/>
        </w:rPr>
      </w:pPr>
      <w:r>
        <w:rPr>
          <w:rFonts w:hint="eastAsia" w:ascii="宋体" w:hAnsi="宋体"/>
          <w:b/>
          <w:szCs w:val="21"/>
        </w:rPr>
        <w:t>3.澄清补正、说明或者补正</w:t>
      </w:r>
    </w:p>
    <w:p w14:paraId="76401873">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做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3F6F867">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做出必要的澄清、说明或者补正。投标人的澄清、说明或者补正必须采用书面形式，并加盖公章，或者由法定代表人或者其授权的代表签字。</w:t>
      </w:r>
    </w:p>
    <w:p w14:paraId="04A44E61">
      <w:pPr>
        <w:spacing w:line="360" w:lineRule="auto"/>
        <w:ind w:firstLine="422" w:firstLineChars="200"/>
        <w:rPr>
          <w:rFonts w:ascii="宋体" w:hAnsi="宋体"/>
          <w:b/>
          <w:szCs w:val="21"/>
        </w:rPr>
      </w:pPr>
      <w:r>
        <w:rPr>
          <w:rFonts w:hint="eastAsia" w:ascii="宋体" w:hAnsi="宋体"/>
          <w:b/>
          <w:szCs w:val="21"/>
        </w:rPr>
        <w:t>4.投标文件修正</w:t>
      </w:r>
    </w:p>
    <w:p w14:paraId="2E5F933D">
      <w:pPr>
        <w:spacing w:line="360" w:lineRule="auto"/>
        <w:ind w:firstLine="420" w:firstLineChars="200"/>
        <w:rPr>
          <w:rFonts w:ascii="宋体" w:hAnsi="宋体"/>
          <w:szCs w:val="21"/>
        </w:rPr>
      </w:pPr>
      <w:r>
        <w:rPr>
          <w:rFonts w:hint="eastAsia" w:ascii="宋体" w:hAnsi="宋体"/>
          <w:szCs w:val="21"/>
        </w:rPr>
        <w:t>4.1投标文件报价出现前后不一致的，按照下列规定修正：</w:t>
      </w:r>
    </w:p>
    <w:p w14:paraId="23A06740">
      <w:pPr>
        <w:spacing w:line="360" w:lineRule="auto"/>
        <w:ind w:firstLine="420" w:firstLineChars="200"/>
        <w:rPr>
          <w:rFonts w:hAnsi="宋体"/>
        </w:rPr>
      </w:pPr>
      <w:r>
        <w:rPr>
          <w:rFonts w:hint="eastAsia" w:hAnsi="宋体"/>
        </w:rPr>
        <w:t>（</w:t>
      </w:r>
      <w:r>
        <w:rPr>
          <w:rFonts w:hAnsi="宋体"/>
        </w:rPr>
        <w:t>1</w:t>
      </w:r>
      <w:r>
        <w:rPr>
          <w:rFonts w:hint="eastAsia" w:hAnsi="宋体"/>
        </w:rPr>
        <w:t>）报价文件中“开标一览表”内容与投标文件中相应内容不一致的，以“开标一览表”为准；</w:t>
      </w:r>
    </w:p>
    <w:p w14:paraId="5BA5BECA">
      <w:pPr>
        <w:spacing w:line="360" w:lineRule="auto"/>
        <w:ind w:firstLine="420" w:firstLineChars="200"/>
        <w:rPr>
          <w:rFonts w:hAnsi="宋体"/>
        </w:rPr>
      </w:pPr>
      <w:r>
        <w:rPr>
          <w:rFonts w:hint="eastAsia" w:hAnsi="宋体"/>
        </w:rPr>
        <w:t>（</w:t>
      </w:r>
      <w:r>
        <w:rPr>
          <w:rFonts w:hAnsi="宋体"/>
        </w:rPr>
        <w:t>2</w:t>
      </w:r>
      <w:r>
        <w:rPr>
          <w:rFonts w:hint="eastAsia" w:hAnsi="宋体"/>
        </w:rPr>
        <w:t>）大写金额和小写金额不一致的，以大写金额为准；</w:t>
      </w:r>
    </w:p>
    <w:p w14:paraId="00954299">
      <w:pPr>
        <w:spacing w:line="360" w:lineRule="auto"/>
        <w:ind w:firstLine="420" w:firstLineChars="200"/>
        <w:rPr>
          <w:rFonts w:hAnsi="宋体"/>
        </w:rPr>
      </w:pPr>
      <w:r>
        <w:rPr>
          <w:rFonts w:hint="eastAsia" w:hAnsi="宋体"/>
        </w:rPr>
        <w:t>（</w:t>
      </w:r>
      <w:r>
        <w:rPr>
          <w:rFonts w:hAnsi="宋体"/>
        </w:rPr>
        <w:t>3</w:t>
      </w:r>
      <w:r>
        <w:rPr>
          <w:rFonts w:hint="eastAsia" w:hAnsi="宋体"/>
        </w:rPr>
        <w:t>）单价金额小数点或者百分比有明显错位的，以开标一览表的总价为准，并修改单价；</w:t>
      </w:r>
    </w:p>
    <w:p w14:paraId="79289AAE">
      <w:pPr>
        <w:spacing w:line="360" w:lineRule="auto"/>
        <w:ind w:firstLine="420" w:firstLineChars="200"/>
        <w:rPr>
          <w:rFonts w:hAnsi="宋体"/>
        </w:rPr>
      </w:pPr>
      <w:r>
        <w:rPr>
          <w:rFonts w:hint="eastAsia" w:hAnsi="宋体"/>
        </w:rPr>
        <w:t>（</w:t>
      </w:r>
      <w:r>
        <w:rPr>
          <w:rFonts w:hAnsi="宋体"/>
        </w:rPr>
        <w:t>4</w:t>
      </w:r>
      <w:r>
        <w:rPr>
          <w:rFonts w:hint="eastAsia" w:hAnsi="宋体"/>
        </w:rPr>
        <w:t>）总价金额与按单价汇总金额不一致的，以单价金额计算结果为准。</w:t>
      </w:r>
    </w:p>
    <w:p w14:paraId="25C300C5">
      <w:pPr>
        <w:spacing w:line="360" w:lineRule="auto"/>
        <w:ind w:firstLine="420" w:firstLineChars="200"/>
        <w:rPr>
          <w:rFonts w:hAnsi="宋体"/>
        </w:rPr>
      </w:pPr>
      <w:r>
        <w:rPr>
          <w:rFonts w:hint="eastAsia" w:hAnsi="宋体"/>
        </w:rPr>
        <w:t>同时出现两种以上不一致的，按照以上（</w:t>
      </w:r>
      <w:r>
        <w:rPr>
          <w:rFonts w:hAnsi="宋体"/>
        </w:rPr>
        <w:t>1</w:t>
      </w:r>
      <w:r>
        <w:rPr>
          <w:rFonts w:hint="eastAsia" w:hAnsi="宋体"/>
        </w:rPr>
        <w:t>）</w:t>
      </w:r>
      <w:r>
        <w:rPr>
          <w:rFonts w:hAnsi="宋体"/>
        </w:rPr>
        <w:t>-</w:t>
      </w:r>
      <w:r>
        <w:rPr>
          <w:rFonts w:hint="eastAsia" w:hAnsi="宋体"/>
        </w:rPr>
        <w:t>（</w:t>
      </w:r>
      <w:r>
        <w:rPr>
          <w:rFonts w:hAnsi="宋体"/>
        </w:rPr>
        <w:t>4</w:t>
      </w:r>
      <w:r>
        <w:rPr>
          <w:rFonts w:hint="eastAsia" w:hAnsi="宋体"/>
        </w:rPr>
        <w:t>）规定的顺序修正。修正后的报价经投标人确认后产生约束力，投标人不确认的，其投标无效。</w:t>
      </w:r>
    </w:p>
    <w:p w14:paraId="450158D0">
      <w:pPr>
        <w:spacing w:line="360" w:lineRule="auto"/>
        <w:ind w:firstLine="420" w:firstLineChars="200"/>
        <w:rPr>
          <w:rFonts w:ascii="宋体" w:hAnsi="宋体"/>
          <w:szCs w:val="21"/>
        </w:rPr>
      </w:pPr>
      <w:r>
        <w:rPr>
          <w:rFonts w:hint="eastAsia" w:ascii="宋体" w:hAnsi="宋体"/>
          <w:szCs w:val="21"/>
        </w:rPr>
        <w:t>4.2经投标人确认修正后的报价若超过采购预算金额或者最高限价，投标人的投标文件作无效投标处理。</w:t>
      </w:r>
    </w:p>
    <w:p w14:paraId="5FB8F5D5">
      <w:pPr>
        <w:spacing w:line="360" w:lineRule="auto"/>
        <w:ind w:firstLine="420" w:firstLineChars="200"/>
        <w:rPr>
          <w:rFonts w:ascii="宋体" w:hAnsi="宋体"/>
          <w:szCs w:val="21"/>
        </w:rPr>
      </w:pPr>
      <w:r>
        <w:rPr>
          <w:rFonts w:hint="eastAsia" w:ascii="宋体" w:hAnsi="宋体"/>
          <w:szCs w:val="21"/>
        </w:rPr>
        <w:t>4.3经投标人确认修正后的报价作为签订合同的依据，并以此报价计算价格分。</w:t>
      </w:r>
    </w:p>
    <w:p w14:paraId="55BBD727">
      <w:pPr>
        <w:spacing w:line="360" w:lineRule="auto"/>
        <w:ind w:firstLine="420" w:firstLineChars="200"/>
        <w:rPr>
          <w:rFonts w:ascii="宋体" w:hAnsi="宋体"/>
          <w:szCs w:val="21"/>
        </w:rPr>
      </w:pPr>
      <w:r>
        <w:rPr>
          <w:rFonts w:hint="eastAsia" w:ascii="宋体" w:hAnsi="宋体"/>
          <w:szCs w:val="21"/>
        </w:rPr>
        <w:t>5.比较与评价</w:t>
      </w:r>
    </w:p>
    <w:p w14:paraId="2239C6CA">
      <w:pPr>
        <w:spacing w:line="360" w:lineRule="auto"/>
        <w:ind w:firstLine="420" w:firstLineChars="200"/>
        <w:rPr>
          <w:rFonts w:hAnsi="宋体"/>
        </w:rPr>
      </w:pPr>
      <w:r>
        <w:rPr>
          <w:rFonts w:hAnsi="宋体"/>
        </w:rPr>
        <w:t>5.1</w:t>
      </w:r>
      <w:r>
        <w:rPr>
          <w:rFonts w:hint="eastAsia" w:hAnsi="宋体"/>
        </w:rPr>
        <w:t>评标委员会按照招标文件中规定的评标方法和评标标准，对符合性审查合格的投标文件进行商务和技术评估，综合比较与评价。</w:t>
      </w:r>
    </w:p>
    <w:p w14:paraId="1D8C0223">
      <w:pPr>
        <w:spacing w:line="360" w:lineRule="auto"/>
        <w:ind w:firstLine="420" w:firstLineChars="200"/>
        <w:rPr>
          <w:rFonts w:hAnsi="宋体"/>
        </w:rPr>
      </w:pPr>
      <w:r>
        <w:rPr>
          <w:rFonts w:hAnsi="宋体"/>
        </w:rPr>
        <w:t>5.2</w:t>
      </w:r>
      <w:r>
        <w:rPr>
          <w:rFonts w:hint="eastAsia" w:hAnsi="宋体"/>
        </w:rPr>
        <w:t>评标委员会独立对每个投标人的投标文件进行评价，并汇总每个投标人的得分。</w:t>
      </w:r>
    </w:p>
    <w:p w14:paraId="1F3AA885">
      <w:pPr>
        <w:widowControl/>
        <w:spacing w:after="150" w:line="480" w:lineRule="auto"/>
        <w:ind w:firstLine="420" w:firstLineChars="200"/>
        <w:jc w:val="left"/>
        <w:rPr>
          <w:rFonts w:hAnsi="宋体"/>
        </w:rPr>
      </w:pPr>
      <w:r>
        <w:rPr>
          <w:rFonts w:hAnsi="宋体"/>
        </w:rPr>
        <w:t>（1）</w:t>
      </w:r>
      <w:r>
        <w:rPr>
          <w:rFonts w:hint="eastAsia" w:hAnsi="宋体"/>
        </w:rPr>
        <w:t>评审委员会成员要根据政府采购法律法规和招标文件所载明的评审方法、标准进行评审。对投标人的价格分等客观评分项的评分应当一致，对其他需要借助专业知识评判的主观评分项，应当严格按照评分细则公正评分。</w:t>
      </w:r>
    </w:p>
    <w:p w14:paraId="285FCBD0">
      <w:pPr>
        <w:widowControl/>
        <w:spacing w:after="150" w:line="480" w:lineRule="auto"/>
        <w:ind w:firstLine="420" w:firstLineChars="200"/>
        <w:jc w:val="left"/>
        <w:rPr>
          <w:rFonts w:hAnsi="宋体"/>
        </w:rPr>
      </w:pPr>
      <w:r>
        <w:rPr>
          <w:rFonts w:hAnsi="宋体"/>
        </w:rPr>
        <w:t>（2）</w:t>
      </w:r>
      <w:r>
        <w:rPr>
          <w:rFonts w:hint="eastAsia"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E1AA7B3">
      <w:pPr>
        <w:spacing w:line="360" w:lineRule="auto"/>
        <w:ind w:firstLine="420" w:firstLineChars="200"/>
        <w:rPr>
          <w:rFonts w:hAnsi="宋体"/>
        </w:rPr>
      </w:pPr>
      <w:r>
        <w:rPr>
          <w:rFonts w:hAnsi="宋体"/>
        </w:rPr>
        <w:t>5.3</w:t>
      </w:r>
      <w:r>
        <w:rPr>
          <w:rFonts w:hint="eastAsia" w:hAnsi="宋体"/>
        </w:rPr>
        <w:t>评标委员会按照招标文件中规定的评标方法和标准计算各投标人的报价得分。在计算过程中，不得去掉最高报价或者最低报价。</w:t>
      </w:r>
    </w:p>
    <w:p w14:paraId="5FA0869F">
      <w:pPr>
        <w:spacing w:line="360" w:lineRule="auto"/>
        <w:ind w:firstLine="420" w:firstLineChars="200"/>
        <w:rPr>
          <w:rFonts w:hAnsi="宋体"/>
        </w:rPr>
      </w:pPr>
      <w:r>
        <w:rPr>
          <w:rFonts w:hAnsi="宋体"/>
        </w:rPr>
        <w:t>5.4</w:t>
      </w:r>
      <w:r>
        <w:rPr>
          <w:rFonts w:hint="eastAsia" w:hAnsi="宋体"/>
        </w:rPr>
        <w:t>各投标人的得分为所有评委的有效评分的算术平均数。</w:t>
      </w:r>
    </w:p>
    <w:p w14:paraId="2C5960B3">
      <w:pPr>
        <w:spacing w:line="360" w:lineRule="auto"/>
        <w:ind w:firstLine="420" w:firstLineChars="200"/>
        <w:rPr>
          <w:rFonts w:hAnsi="宋体"/>
        </w:rPr>
      </w:pPr>
      <w:r>
        <w:rPr>
          <w:rFonts w:hAnsi="宋体"/>
        </w:rPr>
        <w:t>5.5</w:t>
      </w:r>
      <w:r>
        <w:rPr>
          <w:rFonts w:hint="eastAsia" w:hAnsi="宋体"/>
        </w:rPr>
        <w:t>评标委员会按照招标文件中的规定推荐中标候选人。</w:t>
      </w:r>
    </w:p>
    <w:p w14:paraId="7BDF6BD2">
      <w:pPr>
        <w:spacing w:line="360" w:lineRule="auto"/>
        <w:ind w:firstLine="420" w:firstLineChars="200"/>
        <w:rPr>
          <w:rFonts w:hAnsi="宋体"/>
        </w:rPr>
      </w:pPr>
      <w:r>
        <w:rPr>
          <w:rFonts w:hAnsi="宋体"/>
        </w:rPr>
        <w:t>5.6</w:t>
      </w:r>
      <w:r>
        <w:rPr>
          <w:rFonts w:hint="eastAsia" w:hAnsi="宋体"/>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5384B5A">
      <w:pPr>
        <w:spacing w:line="360" w:lineRule="auto"/>
        <w:ind w:firstLine="422" w:firstLineChars="200"/>
        <w:rPr>
          <w:rFonts w:ascii="宋体" w:hAnsi="宋体"/>
          <w:b/>
          <w:szCs w:val="21"/>
        </w:rPr>
      </w:pPr>
      <w:r>
        <w:rPr>
          <w:rFonts w:hint="eastAsia" w:ascii="宋体" w:hAnsi="宋体"/>
          <w:b/>
          <w:szCs w:val="21"/>
        </w:rPr>
        <w:t>6.评审复核</w:t>
      </w:r>
    </w:p>
    <w:p w14:paraId="1BAFA379">
      <w:pPr>
        <w:spacing w:line="360" w:lineRule="auto"/>
        <w:ind w:firstLine="420" w:firstLineChars="200"/>
        <w:rPr>
          <w:rFonts w:ascii="宋体" w:hAnsi="宋体"/>
          <w:szCs w:val="21"/>
        </w:rPr>
      </w:pPr>
      <w:r>
        <w:rPr>
          <w:rFonts w:hint="eastAsia" w:ascii="宋体" w:hAnsi="宋体"/>
          <w:szCs w:val="21"/>
        </w:rPr>
        <w:t>6.1评标报告签署前，评标委员会要对评审结果进行复核，复核意见要体现在评标报告中。</w:t>
      </w:r>
    </w:p>
    <w:p w14:paraId="3C1F2263">
      <w:pPr>
        <w:widowControl/>
        <w:spacing w:line="560" w:lineRule="exact"/>
        <w:ind w:firstLine="420" w:firstLineChars="200"/>
        <w:jc w:val="left"/>
        <w:textAlignment w:val="baseline"/>
        <w:rPr>
          <w:rFonts w:hAnsi="宋体"/>
        </w:rPr>
      </w:pPr>
      <w:r>
        <w:rPr>
          <w:rFonts w:hAnsi="宋体"/>
        </w:rPr>
        <w:t>6.2</w:t>
      </w:r>
      <w:r>
        <w:rPr>
          <w:rFonts w:hint="eastAsia" w:hAnsi="宋体"/>
        </w:rPr>
        <w:t>评标结果汇总完成后，除下列情形外，任何人不得修改评标结果：</w:t>
      </w:r>
    </w:p>
    <w:p w14:paraId="11770A1B">
      <w:pPr>
        <w:widowControl/>
        <w:spacing w:line="560" w:lineRule="exact"/>
        <w:jc w:val="left"/>
        <w:textAlignment w:val="baseline"/>
        <w:rPr>
          <w:rFonts w:hAnsi="宋体"/>
        </w:rPr>
      </w:pPr>
      <w:r>
        <w:rPr>
          <w:rFonts w:hint="eastAsia" w:hAnsi="宋体"/>
        </w:rPr>
        <w:t>　　（一）分值汇总计算错误的；</w:t>
      </w:r>
    </w:p>
    <w:p w14:paraId="1ECB74FE">
      <w:pPr>
        <w:widowControl/>
        <w:spacing w:line="560" w:lineRule="exact"/>
        <w:jc w:val="left"/>
        <w:textAlignment w:val="baseline"/>
        <w:rPr>
          <w:rFonts w:hAnsi="宋体"/>
        </w:rPr>
      </w:pPr>
      <w:r>
        <w:rPr>
          <w:rFonts w:hint="eastAsia" w:hAnsi="宋体"/>
        </w:rPr>
        <w:t>　　（二）分项评分超出评分标准范围的；</w:t>
      </w:r>
    </w:p>
    <w:p w14:paraId="7E53FD2D">
      <w:pPr>
        <w:widowControl/>
        <w:spacing w:line="560" w:lineRule="exact"/>
        <w:jc w:val="left"/>
        <w:textAlignment w:val="baseline"/>
        <w:rPr>
          <w:rFonts w:hAnsi="宋体"/>
        </w:rPr>
      </w:pPr>
      <w:r>
        <w:rPr>
          <w:rFonts w:hint="eastAsia" w:hAnsi="宋体"/>
        </w:rPr>
        <w:t>　　（三）评标委员会成员对客观评审因素评分不一致的；</w:t>
      </w:r>
    </w:p>
    <w:p w14:paraId="77249D6E">
      <w:pPr>
        <w:widowControl/>
        <w:spacing w:line="560" w:lineRule="exact"/>
        <w:jc w:val="left"/>
        <w:textAlignment w:val="baseline"/>
        <w:rPr>
          <w:rFonts w:hAnsi="宋体"/>
        </w:rPr>
      </w:pPr>
      <w:r>
        <w:rPr>
          <w:rFonts w:hint="eastAsia" w:hAnsi="宋体"/>
        </w:rPr>
        <w:t>　　（四）经评标委员会认定评分畸高、畸低的。</w:t>
      </w:r>
    </w:p>
    <w:p w14:paraId="52B88F5A">
      <w:pPr>
        <w:spacing w:line="360" w:lineRule="auto"/>
        <w:ind w:firstLine="420" w:firstLineChars="200"/>
        <w:rPr>
          <w:rFonts w:hAnsi="宋体"/>
        </w:rPr>
      </w:pPr>
      <w:r>
        <w:rPr>
          <w:rFonts w:hint="eastAsia" w:hAnsi="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D605C6B">
      <w:pPr>
        <w:pStyle w:val="3"/>
        <w:jc w:val="center"/>
        <w:rPr>
          <w:b w:val="0"/>
          <w:sz w:val="30"/>
          <w:szCs w:val="30"/>
        </w:rPr>
      </w:pPr>
      <w:r>
        <w:rPr>
          <w:rFonts w:hint="eastAsia"/>
          <w:b w:val="0"/>
          <w:sz w:val="30"/>
          <w:szCs w:val="30"/>
        </w:rPr>
        <w:br w:type="page"/>
      </w:r>
      <w:bookmarkStart w:id="51" w:name="_Toc13029"/>
      <w:bookmarkStart w:id="52" w:name="_Toc1958"/>
      <w:r>
        <w:rPr>
          <w:rFonts w:hint="eastAsia"/>
          <w:b w:val="0"/>
          <w:sz w:val="30"/>
          <w:szCs w:val="30"/>
        </w:rPr>
        <w:t>第三节 评分标准</w:t>
      </w:r>
    </w:p>
    <w:p w14:paraId="44C63DDA">
      <w:pPr>
        <w:pStyle w:val="3"/>
        <w:jc w:val="center"/>
        <w:rPr>
          <w:b w:val="0"/>
          <w:color w:val="000000"/>
        </w:rPr>
      </w:pPr>
      <w:r>
        <w:rPr>
          <w:rFonts w:hint="eastAsia"/>
          <w:b w:val="0"/>
          <w:color w:val="000000"/>
        </w:rPr>
        <w:t>综合评分法</w:t>
      </w:r>
    </w:p>
    <w:p w14:paraId="043FAAE4">
      <w:pPr>
        <w:spacing w:line="420" w:lineRule="exact"/>
        <w:ind w:firstLine="420"/>
        <w:rPr>
          <w:rFonts w:ascii="宋体" w:hAnsi="宋体"/>
          <w:color w:val="000000"/>
          <w:szCs w:val="21"/>
        </w:rPr>
      </w:pPr>
      <w:r>
        <w:rPr>
          <w:rFonts w:hint="eastAsia" w:ascii="宋体" w:hAnsi="宋体"/>
          <w:color w:val="000000"/>
          <w:szCs w:val="21"/>
        </w:rPr>
        <w:t>（一）评标委员会以招标文件为依据，对投标文件进行评审，对投标人的报价文件、技术文件及商务文件等三部分内容按百分制打分，其中</w:t>
      </w:r>
      <w:r>
        <w:rPr>
          <w:rFonts w:hint="eastAsia" w:ascii="宋体" w:hAnsi="宋体"/>
          <w:b/>
          <w:color w:val="000000"/>
          <w:szCs w:val="21"/>
        </w:rPr>
        <w:t>价格分</w:t>
      </w:r>
      <w:r>
        <w:rPr>
          <w:rFonts w:ascii="宋体" w:hAnsi="宋体"/>
          <w:b/>
          <w:color w:val="000000"/>
          <w:szCs w:val="21"/>
        </w:rPr>
        <w:t>1</w:t>
      </w:r>
      <w:r>
        <w:rPr>
          <w:rFonts w:hint="eastAsia" w:ascii="宋体" w:hAnsi="宋体"/>
          <w:b/>
          <w:color w:val="000000"/>
          <w:szCs w:val="21"/>
        </w:rPr>
        <w:t>0分；技术分</w:t>
      </w:r>
      <w:r>
        <w:rPr>
          <w:rFonts w:ascii="宋体" w:hAnsi="宋体"/>
          <w:b/>
          <w:color w:val="000000"/>
          <w:szCs w:val="21"/>
        </w:rPr>
        <w:t>60</w:t>
      </w:r>
      <w:r>
        <w:rPr>
          <w:rFonts w:hint="eastAsia" w:ascii="宋体" w:hAnsi="宋体"/>
          <w:b/>
          <w:color w:val="000000"/>
          <w:szCs w:val="21"/>
        </w:rPr>
        <w:t>分；商务分</w:t>
      </w:r>
      <w:r>
        <w:rPr>
          <w:rFonts w:ascii="宋体" w:hAnsi="宋体"/>
          <w:b/>
          <w:color w:val="000000"/>
          <w:szCs w:val="21"/>
        </w:rPr>
        <w:t>30</w:t>
      </w:r>
      <w:r>
        <w:rPr>
          <w:rFonts w:hint="eastAsia" w:ascii="宋体" w:hAnsi="宋体"/>
          <w:b/>
          <w:color w:val="000000"/>
          <w:szCs w:val="21"/>
        </w:rPr>
        <w:t>分</w:t>
      </w:r>
      <w:r>
        <w:rPr>
          <w:rFonts w:hint="eastAsia" w:ascii="宋体" w:hAnsi="宋体"/>
          <w:color w:val="000000"/>
          <w:szCs w:val="21"/>
        </w:rPr>
        <w:t>。（评标时，由各评委独立进行评价、打分，不允许讨论。）</w:t>
      </w:r>
    </w:p>
    <w:p w14:paraId="198BA660">
      <w:pPr>
        <w:spacing w:line="420" w:lineRule="exact"/>
        <w:ind w:firstLine="420"/>
        <w:rPr>
          <w:rFonts w:ascii="宋体" w:hAnsi="宋体"/>
          <w:color w:val="000000"/>
          <w:szCs w:val="21"/>
        </w:rPr>
      </w:pPr>
      <w:r>
        <w:rPr>
          <w:rFonts w:hint="eastAsia" w:ascii="宋体" w:hAnsi="宋体"/>
          <w:bCs/>
          <w:color w:val="000000"/>
          <w:szCs w:val="21"/>
        </w:rPr>
        <w:t>（二）评分细则：</w:t>
      </w:r>
      <w:r>
        <w:rPr>
          <w:rFonts w:hint="eastAsia" w:ascii="宋体" w:hAnsi="宋体"/>
          <w:color w:val="000000"/>
          <w:szCs w:val="21"/>
        </w:rPr>
        <w:t>（按四舍五入取至小数点后四位）</w:t>
      </w:r>
    </w:p>
    <w:p w14:paraId="1D7A7789">
      <w:pPr>
        <w:spacing w:line="420" w:lineRule="exact"/>
        <w:ind w:firstLine="420"/>
        <w:rPr>
          <w:rFonts w:ascii="宋体" w:hAnsi="宋体"/>
          <w:b/>
          <w:color w:val="000000"/>
          <w:szCs w:val="21"/>
        </w:rPr>
      </w:pPr>
      <w:r>
        <w:rPr>
          <w:rFonts w:hint="eastAsia" w:ascii="宋体" w:hAnsi="宋体"/>
          <w:b/>
          <w:color w:val="000000"/>
          <w:szCs w:val="21"/>
        </w:rPr>
        <w:t>1．价格分……………………………………………………………………………</w:t>
      </w:r>
      <w:r>
        <w:rPr>
          <w:rFonts w:hint="eastAsia" w:ascii="宋体" w:hAnsi="宋体"/>
          <w:b/>
          <w:bCs/>
          <w:color w:val="000000"/>
          <w:szCs w:val="21"/>
        </w:rPr>
        <w:t>…………</w:t>
      </w:r>
      <w:r>
        <w:rPr>
          <w:rFonts w:ascii="宋体" w:hAnsi="宋体"/>
          <w:b/>
          <w:color w:val="000000"/>
          <w:szCs w:val="21"/>
        </w:rPr>
        <w:t>1</w:t>
      </w:r>
      <w:r>
        <w:rPr>
          <w:rFonts w:hint="eastAsia" w:ascii="宋体" w:hAnsi="宋体"/>
          <w:b/>
          <w:color w:val="000000"/>
          <w:szCs w:val="21"/>
        </w:rPr>
        <w:t>0分</w:t>
      </w:r>
    </w:p>
    <w:p w14:paraId="7E488142">
      <w:pPr>
        <w:spacing w:line="360" w:lineRule="auto"/>
        <w:ind w:firstLine="630" w:firstLineChars="300"/>
      </w:pPr>
      <w:r>
        <w:rPr>
          <w:rFonts w:hint="eastAsia"/>
        </w:rPr>
        <w:t>本项目专门面向中小企业采购，不执行价格扣除优惠政策。</w:t>
      </w:r>
    </w:p>
    <w:p w14:paraId="3E93AD8C">
      <w:pPr>
        <w:spacing w:line="360" w:lineRule="auto"/>
        <w:ind w:firstLine="420" w:firstLineChars="200"/>
        <w:rPr>
          <w:rFonts w:ascii="宋体" w:hAnsi="宋体"/>
          <w:bCs/>
          <w:color w:val="000000"/>
          <w:szCs w:val="20"/>
        </w:rPr>
      </w:pPr>
      <w:r>
        <w:rPr>
          <w:rFonts w:hint="eastAsia" w:ascii="宋体" w:hAnsi="宋体"/>
          <w:bCs/>
          <w:color w:val="000000"/>
          <w:szCs w:val="20"/>
        </w:rPr>
        <w:t>（1）评标报价为投标人的投标报价的价格，评标报价只是作为评标时使用。最终中标人的中标金额等于投标报价。</w:t>
      </w:r>
    </w:p>
    <w:p w14:paraId="4275B557">
      <w:pPr>
        <w:spacing w:line="360" w:lineRule="auto"/>
        <w:ind w:firstLine="420" w:firstLineChars="200"/>
        <w:rPr>
          <w:rFonts w:ascii="宋体" w:hAnsi="宋体"/>
          <w:bCs/>
          <w:color w:val="000000"/>
          <w:szCs w:val="20"/>
        </w:rPr>
      </w:pPr>
      <w:r>
        <w:rPr>
          <w:rFonts w:hint="eastAsia" w:ascii="宋体" w:hAnsi="宋体"/>
          <w:bCs/>
          <w:color w:val="000000"/>
          <w:szCs w:val="20"/>
        </w:rPr>
        <w:t>（</w:t>
      </w:r>
      <w:r>
        <w:rPr>
          <w:rFonts w:ascii="宋体" w:hAnsi="宋体"/>
          <w:bCs/>
          <w:color w:val="000000"/>
          <w:szCs w:val="20"/>
        </w:rPr>
        <w:t>2</w:t>
      </w:r>
      <w:r>
        <w:rPr>
          <w:rFonts w:hint="eastAsia" w:ascii="宋体" w:hAnsi="宋体"/>
          <w:bCs/>
          <w:color w:val="000000"/>
          <w:szCs w:val="20"/>
        </w:rPr>
        <w:t>）满足招标文件要求且评标报价最低的评标报价为评标基准价，其价格分为满分。</w:t>
      </w:r>
    </w:p>
    <w:p w14:paraId="38BAB082">
      <w:pPr>
        <w:spacing w:line="360" w:lineRule="auto"/>
        <w:ind w:firstLine="420" w:firstLineChars="200"/>
        <w:rPr>
          <w:rFonts w:ascii="宋体" w:hAnsi="宋体"/>
          <w:bCs/>
          <w:color w:val="000000"/>
          <w:szCs w:val="20"/>
        </w:rPr>
      </w:pPr>
      <w:r>
        <w:rPr>
          <w:rFonts w:hint="eastAsia" w:ascii="宋体" w:hAnsi="宋体"/>
          <w:bCs/>
          <w:color w:val="000000"/>
          <w:szCs w:val="20"/>
        </w:rPr>
        <w:t>（</w:t>
      </w:r>
      <w:r>
        <w:rPr>
          <w:rFonts w:ascii="宋体" w:hAnsi="宋体"/>
          <w:bCs/>
          <w:color w:val="000000"/>
          <w:szCs w:val="20"/>
        </w:rPr>
        <w:t>3</w:t>
      </w:r>
      <w:r>
        <w:rPr>
          <w:rFonts w:hint="eastAsia" w:ascii="宋体" w:hAnsi="宋体"/>
          <w:bCs/>
          <w:color w:val="000000"/>
          <w:szCs w:val="20"/>
        </w:rPr>
        <w:t xml:space="preserve">）价格分计算公式：        </w:t>
      </w:r>
    </w:p>
    <w:p w14:paraId="6D124643">
      <w:pPr>
        <w:spacing w:line="420" w:lineRule="exact"/>
        <w:ind w:firstLine="840" w:firstLineChars="400"/>
        <w:rPr>
          <w:rFonts w:ascii="宋体" w:hAnsi="宋体"/>
          <w:bCs/>
          <w:color w:val="000000"/>
          <w:szCs w:val="21"/>
        </w:rPr>
      </w:pPr>
      <w:r>
        <w:rPr>
          <w:rFonts w:hAnsi="宋体"/>
          <w:bCs/>
          <w:color w:val="000000"/>
          <w:szCs w:val="20"/>
        </w:rPr>
        <w:t>价格分=[评标基准价／评标报价]×10分</w:t>
      </w:r>
    </w:p>
    <w:p w14:paraId="711E6CC7">
      <w:pPr>
        <w:spacing w:line="360" w:lineRule="auto"/>
        <w:ind w:firstLine="422" w:firstLineChars="200"/>
        <w:rPr>
          <w:rFonts w:ascii="宋体" w:hAnsi="宋体"/>
          <w:b/>
          <w:bCs/>
          <w:color w:val="000000"/>
          <w:szCs w:val="21"/>
        </w:rPr>
      </w:pPr>
      <w:r>
        <w:rPr>
          <w:rFonts w:hint="eastAsia" w:ascii="宋体" w:hAnsi="宋体"/>
          <w:b/>
          <w:bCs/>
          <w:color w:val="000000"/>
          <w:szCs w:val="21"/>
        </w:rPr>
        <w:t>2、技术分………………………………………………………………………………………</w:t>
      </w:r>
      <w:r>
        <w:rPr>
          <w:rFonts w:ascii="宋体" w:hAnsi="宋体"/>
          <w:b/>
          <w:bCs/>
          <w:color w:val="000000"/>
          <w:szCs w:val="21"/>
        </w:rPr>
        <w:t>60</w:t>
      </w:r>
      <w:r>
        <w:rPr>
          <w:rFonts w:hint="eastAsia" w:ascii="宋体" w:hAnsi="宋体"/>
          <w:b/>
          <w:bCs/>
          <w:color w:val="000000"/>
          <w:szCs w:val="21"/>
        </w:rPr>
        <w:t>分</w:t>
      </w:r>
    </w:p>
    <w:p w14:paraId="373FF29F">
      <w:pPr>
        <w:spacing w:line="360" w:lineRule="auto"/>
        <w:ind w:firstLine="420" w:firstLineChars="200"/>
        <w:rPr>
          <w:rFonts w:ascii="宋体" w:hAnsi="宋体"/>
          <w:color w:val="000000"/>
          <w:szCs w:val="21"/>
        </w:rPr>
      </w:pPr>
      <w:r>
        <w:rPr>
          <w:rFonts w:hint="eastAsia" w:ascii="宋体" w:hAnsi="宋体"/>
          <w:color w:val="000000"/>
          <w:szCs w:val="21"/>
        </w:rPr>
        <w:t>根据投标人提供的项目组织服务方案进行评分</w:t>
      </w:r>
    </w:p>
    <w:p w14:paraId="2B4B9FFF">
      <w:pPr>
        <w:spacing w:line="360" w:lineRule="auto"/>
        <w:ind w:firstLine="422" w:firstLineChars="200"/>
        <w:rPr>
          <w:rFonts w:ascii="宋体" w:hAnsi="宋体"/>
          <w:b/>
          <w:bCs/>
          <w:color w:val="000000"/>
          <w:szCs w:val="21"/>
        </w:rPr>
      </w:pPr>
      <w:r>
        <w:rPr>
          <w:rFonts w:hint="eastAsia" w:ascii="宋体" w:hAnsi="宋体"/>
          <w:b/>
          <w:bCs/>
          <w:color w:val="000000"/>
          <w:szCs w:val="21"/>
        </w:rPr>
        <w:t>（1）对项目整体内容的理解（满分10分）</w:t>
      </w:r>
    </w:p>
    <w:p w14:paraId="0F45B223">
      <w:pPr>
        <w:spacing w:line="360" w:lineRule="auto"/>
        <w:ind w:firstLine="420" w:firstLineChars="200"/>
        <w:rPr>
          <w:rFonts w:ascii="宋体" w:hAnsi="宋体"/>
          <w:bCs/>
          <w:color w:val="000000"/>
          <w:szCs w:val="21"/>
        </w:rPr>
      </w:pPr>
      <w:r>
        <w:rPr>
          <w:rFonts w:hint="eastAsia" w:ascii="宋体" w:hAnsi="宋体"/>
          <w:bCs/>
          <w:color w:val="000000"/>
          <w:szCs w:val="21"/>
        </w:rPr>
        <w:t>一档（0分）：投标人没有理解项目整体内容，或提供的项目内容不符合实际；</w:t>
      </w:r>
    </w:p>
    <w:p w14:paraId="7FCF9A8A">
      <w:pPr>
        <w:spacing w:line="360" w:lineRule="auto"/>
        <w:ind w:firstLine="420" w:firstLineChars="200"/>
        <w:rPr>
          <w:rFonts w:ascii="宋体" w:hAnsi="宋体"/>
          <w:bCs/>
          <w:color w:val="000000"/>
          <w:szCs w:val="21"/>
        </w:rPr>
      </w:pPr>
      <w:r>
        <w:rPr>
          <w:rFonts w:ascii="宋体" w:hAnsi="宋体"/>
          <w:bCs/>
          <w:color w:val="000000"/>
          <w:szCs w:val="21"/>
        </w:rPr>
        <w:t>二</w:t>
      </w:r>
      <w:r>
        <w:rPr>
          <w:rFonts w:hint="eastAsia" w:ascii="宋体" w:hAnsi="宋体"/>
          <w:bCs/>
          <w:color w:val="000000"/>
          <w:szCs w:val="21"/>
        </w:rPr>
        <w:t>档（3分）：投标人对项目整体内容理解片面，对项目背景、运维目标分析不够深入，应对措施和实施建议的可行性和针对性不够科学合理</w:t>
      </w:r>
      <w:r>
        <w:rPr>
          <w:rFonts w:hint="eastAsia" w:ascii="宋体" w:hAnsi="宋体"/>
          <w:bCs/>
          <w:color w:val="000000"/>
          <w:szCs w:val="21"/>
          <w:lang w:eastAsia="zh-CN"/>
        </w:rPr>
        <w:t>；</w:t>
      </w:r>
    </w:p>
    <w:p w14:paraId="0966A8EC">
      <w:pPr>
        <w:spacing w:line="360" w:lineRule="auto"/>
        <w:ind w:firstLine="420" w:firstLineChars="200"/>
        <w:rPr>
          <w:rFonts w:hint="eastAsia" w:ascii="宋体" w:hAnsi="宋体" w:eastAsia="宋体"/>
          <w:bCs/>
          <w:color w:val="000000"/>
          <w:szCs w:val="21"/>
          <w:lang w:eastAsia="zh-CN"/>
        </w:rPr>
      </w:pPr>
      <w:r>
        <w:rPr>
          <w:rFonts w:ascii="宋体" w:hAnsi="宋体"/>
          <w:bCs/>
          <w:color w:val="000000"/>
          <w:szCs w:val="21"/>
        </w:rPr>
        <w:t>三</w:t>
      </w:r>
      <w:r>
        <w:rPr>
          <w:rFonts w:hint="eastAsia" w:ascii="宋体" w:hAnsi="宋体"/>
          <w:bCs/>
          <w:color w:val="000000"/>
          <w:szCs w:val="21"/>
        </w:rPr>
        <w:t>档（6分）：投标人对项目整体内容理解较为充分，对服务内容基本明确，对项目背景、运维目标和识别项目相关方分析基本到位，能根据重难点提出可行的应对措施和实施建议</w:t>
      </w:r>
      <w:r>
        <w:rPr>
          <w:rFonts w:hint="eastAsia" w:ascii="宋体" w:hAnsi="宋体"/>
          <w:bCs/>
          <w:color w:val="000000"/>
          <w:szCs w:val="21"/>
          <w:lang w:eastAsia="zh-CN"/>
        </w:rPr>
        <w:t>；</w:t>
      </w:r>
    </w:p>
    <w:p w14:paraId="56C0E58E">
      <w:pPr>
        <w:spacing w:line="360" w:lineRule="auto"/>
        <w:ind w:firstLine="420" w:firstLineChars="200"/>
        <w:rPr>
          <w:rFonts w:hint="eastAsia" w:ascii="宋体" w:hAnsi="宋体"/>
          <w:bCs/>
          <w:color w:val="000000"/>
          <w:szCs w:val="21"/>
        </w:rPr>
      </w:pPr>
      <w:r>
        <w:rPr>
          <w:rFonts w:ascii="宋体" w:hAnsi="宋体"/>
          <w:bCs/>
          <w:color w:val="000000"/>
          <w:szCs w:val="21"/>
        </w:rPr>
        <w:t>四</w:t>
      </w:r>
      <w:r>
        <w:rPr>
          <w:rFonts w:hint="eastAsia" w:ascii="宋体" w:hAnsi="宋体"/>
          <w:bCs/>
          <w:color w:val="000000"/>
          <w:szCs w:val="21"/>
        </w:rPr>
        <w:t>档（10分）：在满足三档的基础上，</w:t>
      </w:r>
      <w:r>
        <w:rPr>
          <w:rFonts w:hint="eastAsia" w:ascii="宋体" w:hAnsi="宋体"/>
          <w:bCs/>
          <w:color w:val="000000"/>
          <w:szCs w:val="21"/>
          <w:lang w:val="en-US" w:eastAsia="zh-CN"/>
        </w:rPr>
        <w:t>投标人</w:t>
      </w:r>
      <w:r>
        <w:rPr>
          <w:rFonts w:hint="eastAsia" w:ascii="宋体" w:hAnsi="宋体"/>
          <w:bCs/>
          <w:color w:val="000000"/>
          <w:szCs w:val="21"/>
        </w:rPr>
        <w:t>对项目内容理解全面深入，对各项服务内容均有清晰明确的理解思路，</w:t>
      </w:r>
      <w:r>
        <w:rPr>
          <w:rFonts w:hint="eastAsia" w:ascii="宋体" w:hAnsi="宋体"/>
          <w:bCs/>
          <w:color w:val="000000"/>
          <w:szCs w:val="21"/>
          <w:lang w:val="en-US" w:eastAsia="zh-CN"/>
        </w:rPr>
        <w:t>能够说明</w:t>
      </w:r>
      <w:r>
        <w:rPr>
          <w:rFonts w:hint="eastAsia" w:ascii="宋体" w:hAnsi="宋体"/>
          <w:bCs/>
          <w:color w:val="000000"/>
          <w:szCs w:val="21"/>
        </w:rPr>
        <w:t>项目所支持的业务流程和功能，理解项目对业务的重要性和影响程度，能根据重难点提出科学合理、可行性高的应对措施和实施建议。</w:t>
      </w:r>
    </w:p>
    <w:p w14:paraId="503A696A">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投标人未提供项目整体内容的理解的，不得分。</w:t>
      </w:r>
    </w:p>
    <w:p w14:paraId="6BEAE085">
      <w:pPr>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（2）</w:t>
      </w:r>
      <w:r>
        <w:rPr>
          <w:rFonts w:hint="eastAsia" w:ascii="宋体" w:hAnsi="宋体"/>
          <w:b/>
          <w:bCs/>
          <w:color w:val="000000"/>
          <w:szCs w:val="21"/>
          <w:highlight w:val="none"/>
          <w:lang w:val="en-US" w:eastAsia="zh-CN"/>
        </w:rPr>
        <w:t>对系统的</w:t>
      </w:r>
      <w:r>
        <w:rPr>
          <w:rFonts w:hint="eastAsia" w:ascii="宋体" w:hAnsi="宋体"/>
          <w:b/>
          <w:bCs/>
          <w:color w:val="000000"/>
          <w:szCs w:val="21"/>
          <w:highlight w:val="none"/>
        </w:rPr>
        <w:t>现状与需求分析（满分20分）</w:t>
      </w:r>
    </w:p>
    <w:p w14:paraId="2CB4466E">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一档（</w:t>
      </w:r>
      <w:r>
        <w:rPr>
          <w:rFonts w:ascii="宋体" w:hAnsi="宋体"/>
          <w:bCs/>
          <w:color w:val="000000"/>
          <w:szCs w:val="21"/>
          <w:highlight w:val="none"/>
        </w:rPr>
        <w:t>5</w:t>
      </w:r>
      <w:r>
        <w:rPr>
          <w:rFonts w:hint="eastAsia" w:ascii="宋体" w:hAnsi="宋体"/>
          <w:bCs/>
          <w:color w:val="000000"/>
          <w:szCs w:val="21"/>
          <w:highlight w:val="none"/>
        </w:rPr>
        <w:t>分）：投标人提供的</w:t>
      </w:r>
      <w:r>
        <w:rPr>
          <w:rFonts w:hint="eastAsia" w:ascii="宋体" w:hAnsi="宋体"/>
          <w:bCs/>
          <w:color w:val="000000"/>
          <w:szCs w:val="21"/>
          <w:highlight w:val="none"/>
          <w:lang w:val="en-US" w:eastAsia="zh-CN"/>
        </w:rPr>
        <w:t>系统</w:t>
      </w:r>
      <w:r>
        <w:rPr>
          <w:rFonts w:hint="eastAsia" w:ascii="宋体" w:hAnsi="宋体"/>
          <w:bCs/>
          <w:color w:val="000000"/>
          <w:szCs w:val="21"/>
          <w:highlight w:val="none"/>
        </w:rPr>
        <w:t>现状与需求基本符合实际；</w:t>
      </w:r>
    </w:p>
    <w:p w14:paraId="1AFEA408">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二档（</w:t>
      </w:r>
      <w:r>
        <w:rPr>
          <w:rFonts w:ascii="宋体" w:hAnsi="宋体"/>
          <w:bCs/>
          <w:color w:val="000000"/>
          <w:szCs w:val="21"/>
          <w:highlight w:val="none"/>
        </w:rPr>
        <w:t>10</w:t>
      </w:r>
      <w:r>
        <w:rPr>
          <w:rFonts w:hint="eastAsia" w:ascii="宋体" w:hAnsi="宋体"/>
          <w:bCs/>
          <w:color w:val="000000"/>
          <w:szCs w:val="21"/>
          <w:highlight w:val="none"/>
        </w:rPr>
        <w:t>分）：投标人能够简单地了解项目现状，对本项目的需求内容进行初步分析；</w:t>
      </w:r>
    </w:p>
    <w:p w14:paraId="35E797FB">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三档（1</w:t>
      </w:r>
      <w:r>
        <w:rPr>
          <w:rFonts w:ascii="宋体" w:hAnsi="宋体"/>
          <w:bCs/>
          <w:color w:val="000000"/>
          <w:szCs w:val="21"/>
          <w:highlight w:val="none"/>
        </w:rPr>
        <w:t>5</w:t>
      </w:r>
      <w:r>
        <w:rPr>
          <w:rFonts w:hint="eastAsia" w:ascii="宋体" w:hAnsi="宋体"/>
          <w:bCs/>
          <w:color w:val="000000"/>
          <w:szCs w:val="21"/>
          <w:highlight w:val="none"/>
        </w:rPr>
        <w:t>分）：投标人能够熟悉项目现状，清晰阐述各应用系统架构，能基本掌握所维护的项目设备情况、各应用系统整体架构及相互关系，能准确把握采购人对信息化项目运维的需求，进行详细分析描述；</w:t>
      </w:r>
    </w:p>
    <w:p w14:paraId="10BE4031">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四档（20分）：在满足三档的基础上，熟悉采购人项目设备情况，熟悉信息化项目及各应用系统整体架构，业务逻辑，数据模型，熟悉各业务应用系统工作流程，及数据存储管理模式，准确全面分析和描述采购人需求。</w:t>
      </w:r>
    </w:p>
    <w:p w14:paraId="6DB160A1">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投标人没有进行现状与需求分析的，不得分。</w:t>
      </w:r>
    </w:p>
    <w:p w14:paraId="48D4EF9B">
      <w:pPr>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（3）项目运维服务方案（满分</w:t>
      </w:r>
      <w:r>
        <w:rPr>
          <w:rFonts w:ascii="宋体" w:hAnsi="宋体"/>
          <w:b/>
          <w:bCs/>
          <w:color w:val="000000"/>
          <w:szCs w:val="21"/>
          <w:highlight w:val="none"/>
        </w:rPr>
        <w:t>2</w:t>
      </w:r>
      <w:r>
        <w:rPr>
          <w:rFonts w:hint="eastAsia" w:ascii="宋体" w:hAnsi="宋体"/>
          <w:b/>
          <w:bCs/>
          <w:color w:val="000000"/>
          <w:szCs w:val="21"/>
          <w:highlight w:val="none"/>
        </w:rPr>
        <w:t>0分）</w:t>
      </w:r>
    </w:p>
    <w:p w14:paraId="2BF8F589">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一档（5分）：投标人提供的项目运维服务方案基本符合实际现状或相关技术标准及规范的要求；</w:t>
      </w:r>
    </w:p>
    <w:p w14:paraId="08F055A6">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二档（10分）：投标人提供的项目运维服务方案，简单阐述项目组织管理机构、说明各运维工作内容。</w:t>
      </w:r>
    </w:p>
    <w:p w14:paraId="071282B9">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三档（</w:t>
      </w:r>
      <w:r>
        <w:rPr>
          <w:rFonts w:ascii="宋体" w:hAnsi="宋体"/>
          <w:bCs/>
          <w:color w:val="000000"/>
          <w:szCs w:val="21"/>
          <w:highlight w:val="none"/>
        </w:rPr>
        <w:t>1</w:t>
      </w:r>
      <w:r>
        <w:rPr>
          <w:rFonts w:hint="eastAsia" w:ascii="宋体" w:hAnsi="宋体"/>
          <w:bCs/>
          <w:color w:val="000000"/>
          <w:szCs w:val="21"/>
          <w:highlight w:val="none"/>
        </w:rPr>
        <w:t>5分）：投标人提供的项目运维服务方案，详细阐述各运维工作内容、实施计划和相关运维岗位人员，包括项目组织管理机构图和人员配备安排表，指定2名专职技术人员实施运维服务，方案合理且满足采购人要求。</w:t>
      </w:r>
    </w:p>
    <w:p w14:paraId="6C2D9645">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四档（20分）：在满足三档的基础上，项目运维服务方案能够提供服务质量保障措施，包括服务流程、保密措施等内容，能够提供故障响应与恢复措施等内容，指定3名（或以上）专职技术人员实施运维服务，方案科学、合理、有效且满足采购人要求。</w:t>
      </w:r>
    </w:p>
    <w:p w14:paraId="6B10094B">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投标人没有提供项目运维服务方案的，不得分。</w:t>
      </w:r>
    </w:p>
    <w:p w14:paraId="6141787B">
      <w:pPr>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w:t>
      </w:r>
      <w:r>
        <w:rPr>
          <w:rFonts w:ascii="宋体" w:hAnsi="宋体"/>
          <w:b/>
          <w:bCs/>
          <w:color w:val="000000"/>
          <w:szCs w:val="21"/>
          <w:highlight w:val="none"/>
        </w:rPr>
        <w:t>4</w:t>
      </w:r>
      <w:r>
        <w:rPr>
          <w:rFonts w:hint="eastAsia" w:ascii="宋体" w:hAnsi="宋体"/>
          <w:b/>
          <w:bCs/>
          <w:color w:val="000000"/>
          <w:szCs w:val="21"/>
          <w:highlight w:val="none"/>
        </w:rPr>
        <w:t>）培训方案及应急方案（满分</w:t>
      </w:r>
      <w:r>
        <w:rPr>
          <w:rFonts w:ascii="宋体" w:hAnsi="宋体"/>
          <w:b/>
          <w:bCs/>
          <w:color w:val="000000"/>
          <w:szCs w:val="21"/>
          <w:highlight w:val="none"/>
        </w:rPr>
        <w:t>1</w:t>
      </w:r>
      <w:r>
        <w:rPr>
          <w:rFonts w:hint="eastAsia" w:ascii="宋体" w:hAnsi="宋体"/>
          <w:b/>
          <w:bCs/>
          <w:color w:val="000000"/>
          <w:szCs w:val="21"/>
          <w:highlight w:val="none"/>
        </w:rPr>
        <w:t>0分）</w:t>
      </w:r>
    </w:p>
    <w:p w14:paraId="27B7F8CD">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一档（0分）：未提供培训服务方案、突发事件及应急预案，或提供的项目内容不符合实际。</w:t>
      </w:r>
    </w:p>
    <w:p w14:paraId="57D09C73">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二档</w:t>
      </w:r>
      <w:r>
        <w:rPr>
          <w:rFonts w:ascii="宋体" w:hAnsi="宋体"/>
          <w:bCs/>
          <w:color w:val="000000"/>
          <w:szCs w:val="21"/>
          <w:highlight w:val="none"/>
        </w:rPr>
        <w:t>(3</w:t>
      </w:r>
      <w:r>
        <w:rPr>
          <w:rFonts w:hint="eastAsia" w:ascii="宋体" w:hAnsi="宋体"/>
          <w:bCs/>
          <w:color w:val="000000"/>
          <w:szCs w:val="21"/>
          <w:highlight w:val="none"/>
        </w:rPr>
        <w:t>分</w:t>
      </w:r>
      <w:r>
        <w:rPr>
          <w:rFonts w:ascii="宋体" w:hAnsi="宋体"/>
          <w:bCs/>
          <w:color w:val="000000"/>
          <w:szCs w:val="21"/>
          <w:highlight w:val="none"/>
        </w:rPr>
        <w:t>):</w:t>
      </w:r>
      <w:r>
        <w:rPr>
          <w:rFonts w:hint="eastAsia" w:ascii="宋体" w:hAnsi="宋体"/>
          <w:bCs/>
          <w:color w:val="000000"/>
          <w:szCs w:val="21"/>
          <w:highlight w:val="none"/>
        </w:rPr>
        <w:t>提供的培训服务方案</w:t>
      </w:r>
      <w:r>
        <w:rPr>
          <w:rFonts w:hint="eastAsia" w:ascii="宋体" w:hAnsi="宋体" w:cs="宋体"/>
          <w:bCs/>
          <w:szCs w:val="21"/>
          <w:highlight w:val="none"/>
        </w:rPr>
        <w:t>缺少培训计划、培训内容、培训方式</w:t>
      </w:r>
      <w:r>
        <w:rPr>
          <w:rFonts w:hint="eastAsia" w:ascii="宋体" w:hAnsi="宋体"/>
          <w:bCs/>
          <w:color w:val="000000"/>
          <w:szCs w:val="21"/>
          <w:highlight w:val="none"/>
        </w:rPr>
        <w:t>、</w:t>
      </w:r>
      <w:r>
        <w:rPr>
          <w:rFonts w:hint="eastAsia" w:ascii="宋体" w:hAnsi="宋体" w:cs="宋体"/>
          <w:bCs/>
          <w:szCs w:val="21"/>
          <w:highlight w:val="none"/>
        </w:rPr>
        <w:t>能够提供故障响应时间</w:t>
      </w:r>
      <w:r>
        <w:rPr>
          <w:rFonts w:hint="eastAsia" w:ascii="宋体" w:hAnsi="宋体"/>
          <w:bCs/>
          <w:color w:val="000000"/>
          <w:szCs w:val="21"/>
          <w:highlight w:val="none"/>
        </w:rPr>
        <w:t>、突发事件及应急预案。方案简单，没有明显错误。</w:t>
      </w:r>
    </w:p>
    <w:p w14:paraId="790EC8A8">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三档</w:t>
      </w:r>
      <w:r>
        <w:rPr>
          <w:rFonts w:ascii="宋体" w:hAnsi="宋体"/>
          <w:bCs/>
          <w:color w:val="000000"/>
          <w:szCs w:val="21"/>
          <w:highlight w:val="none"/>
        </w:rPr>
        <w:t>(6</w:t>
      </w:r>
      <w:r>
        <w:rPr>
          <w:rFonts w:hint="eastAsia" w:ascii="宋体" w:hAnsi="宋体"/>
          <w:bCs/>
          <w:color w:val="000000"/>
          <w:szCs w:val="21"/>
          <w:highlight w:val="none"/>
        </w:rPr>
        <w:t>分</w:t>
      </w:r>
      <w:r>
        <w:rPr>
          <w:rFonts w:ascii="宋体" w:hAnsi="宋体"/>
          <w:bCs/>
          <w:color w:val="000000"/>
          <w:szCs w:val="21"/>
          <w:highlight w:val="none"/>
        </w:rPr>
        <w:t>):</w:t>
      </w:r>
      <w:r>
        <w:rPr>
          <w:rFonts w:hint="eastAsia" w:ascii="宋体" w:hAnsi="宋体"/>
          <w:bCs/>
          <w:color w:val="000000"/>
          <w:szCs w:val="21"/>
          <w:highlight w:val="none"/>
        </w:rPr>
        <w:t>提供的培训服务方案有</w:t>
      </w:r>
      <w:r>
        <w:rPr>
          <w:rFonts w:hint="eastAsia" w:ascii="宋体" w:hAnsi="宋体" w:cs="宋体"/>
          <w:bCs/>
          <w:szCs w:val="21"/>
          <w:highlight w:val="none"/>
        </w:rPr>
        <w:t>培训计划、培训内容、培训方式等内容</w:t>
      </w:r>
      <w:r>
        <w:rPr>
          <w:rFonts w:hint="eastAsia" w:ascii="宋体" w:hAnsi="宋体"/>
          <w:bCs/>
          <w:color w:val="000000"/>
          <w:szCs w:val="21"/>
          <w:highlight w:val="none"/>
        </w:rPr>
        <w:t>、</w:t>
      </w:r>
      <w:r>
        <w:rPr>
          <w:rFonts w:hint="eastAsia" w:ascii="宋体" w:hAnsi="宋体" w:cs="宋体"/>
          <w:bCs/>
          <w:szCs w:val="21"/>
          <w:highlight w:val="none"/>
        </w:rPr>
        <w:t>提供故障响应时间</w:t>
      </w:r>
      <w:r>
        <w:rPr>
          <w:rFonts w:hint="eastAsia" w:ascii="宋体" w:hAnsi="宋体"/>
          <w:bCs/>
          <w:color w:val="000000"/>
          <w:szCs w:val="21"/>
          <w:highlight w:val="none"/>
        </w:rPr>
        <w:t>、突发事件及应急预案，方案规划合理、描述准确，具备科学性。</w:t>
      </w:r>
    </w:p>
    <w:p w14:paraId="4734CFEA">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四档（</w:t>
      </w:r>
      <w:r>
        <w:rPr>
          <w:rFonts w:ascii="宋体" w:hAnsi="宋体"/>
          <w:bCs/>
          <w:color w:val="000000"/>
          <w:szCs w:val="21"/>
          <w:highlight w:val="none"/>
        </w:rPr>
        <w:t>10</w:t>
      </w:r>
      <w:r>
        <w:rPr>
          <w:rFonts w:hint="eastAsia" w:ascii="宋体" w:hAnsi="宋体"/>
          <w:bCs/>
          <w:color w:val="000000"/>
          <w:szCs w:val="21"/>
          <w:highlight w:val="none"/>
        </w:rPr>
        <w:t>分</w:t>
      </w:r>
      <w:r>
        <w:rPr>
          <w:rFonts w:ascii="宋体" w:hAnsi="宋体"/>
          <w:bCs/>
          <w:color w:val="000000"/>
          <w:szCs w:val="21"/>
          <w:highlight w:val="none"/>
        </w:rPr>
        <w:t>):</w:t>
      </w:r>
      <w:r>
        <w:rPr>
          <w:rFonts w:hint="eastAsia" w:ascii="宋体" w:hAnsi="宋体"/>
          <w:bCs/>
          <w:color w:val="000000"/>
          <w:szCs w:val="21"/>
          <w:highlight w:val="none"/>
        </w:rPr>
        <w:t xml:space="preserve"> 提供的培训服务方案有详细的</w:t>
      </w:r>
      <w:r>
        <w:rPr>
          <w:rFonts w:hint="eastAsia" w:ascii="宋体" w:hAnsi="宋体" w:cs="宋体"/>
          <w:bCs/>
          <w:szCs w:val="21"/>
          <w:highlight w:val="none"/>
        </w:rPr>
        <w:t>培训计划、培训内容、培训方式等内容，故障响应时间优于采购需求</w:t>
      </w:r>
      <w:r>
        <w:rPr>
          <w:rFonts w:hint="eastAsia" w:ascii="宋体" w:hAnsi="宋体"/>
          <w:bCs/>
          <w:color w:val="000000"/>
          <w:szCs w:val="21"/>
          <w:highlight w:val="none"/>
        </w:rPr>
        <w:t>的故障响应时间、突发事件及应急预案，方案规划合理、描述准确，具备科学性、合理性、可行性。</w:t>
      </w:r>
    </w:p>
    <w:p w14:paraId="6DF9E6BE">
      <w:pPr>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3．商务分……………………………………………………………………………………</w:t>
      </w:r>
      <w:r>
        <w:rPr>
          <w:rFonts w:ascii="宋体" w:hAnsi="宋体"/>
          <w:b/>
          <w:bCs/>
          <w:color w:val="000000"/>
          <w:szCs w:val="21"/>
          <w:highlight w:val="none"/>
        </w:rPr>
        <w:t>30</w:t>
      </w:r>
      <w:r>
        <w:rPr>
          <w:rFonts w:hint="eastAsia" w:ascii="宋体" w:hAnsi="宋体"/>
          <w:b/>
          <w:bCs/>
          <w:color w:val="000000"/>
          <w:szCs w:val="21"/>
          <w:highlight w:val="none"/>
        </w:rPr>
        <w:t>分</w:t>
      </w:r>
    </w:p>
    <w:p w14:paraId="27160761">
      <w:pPr>
        <w:spacing w:line="360" w:lineRule="auto"/>
        <w:ind w:left="145" w:leftChars="69" w:firstLine="420" w:firstLineChars="200"/>
        <w:rPr>
          <w:rFonts w:ascii="宋体" w:hAnsi="宋体"/>
          <w:color w:val="000000"/>
        </w:rPr>
      </w:pPr>
      <w:r>
        <w:rPr>
          <w:rFonts w:hint="eastAsia" w:ascii="宋体" w:hAnsi="宋体"/>
          <w:color w:val="000000"/>
          <w:highlight w:val="none"/>
        </w:rPr>
        <w:t>（1）投标人具有有效的ISO质量管理体系认证证书、职业健</w:t>
      </w:r>
      <w:r>
        <w:rPr>
          <w:rFonts w:hint="eastAsia" w:ascii="宋体" w:hAnsi="宋体"/>
          <w:color w:val="000000"/>
        </w:rPr>
        <w:t>康安全管理体系认证证书、环境管理体系认证证书，每个证书</w:t>
      </w:r>
      <w:r>
        <w:rPr>
          <w:rFonts w:hint="eastAsia" w:ascii="宋体" w:hAnsi="宋体"/>
          <w:b/>
          <w:color w:val="000000"/>
        </w:rPr>
        <w:t>得</w:t>
      </w:r>
      <w:r>
        <w:rPr>
          <w:rFonts w:ascii="宋体" w:hAnsi="宋体"/>
          <w:b/>
          <w:color w:val="000000"/>
        </w:rPr>
        <w:t>1</w:t>
      </w:r>
      <w:r>
        <w:rPr>
          <w:rFonts w:hint="eastAsia" w:ascii="宋体" w:hAnsi="宋体"/>
          <w:b/>
          <w:color w:val="000000"/>
        </w:rPr>
        <w:t>分，满分3分</w:t>
      </w:r>
      <w:r>
        <w:rPr>
          <w:rFonts w:hint="eastAsia" w:ascii="宋体" w:hAnsi="宋体"/>
          <w:color w:val="000000"/>
        </w:rPr>
        <w:t>。（投标时提供证书</w:t>
      </w:r>
      <w:r>
        <w:rPr>
          <w:rFonts w:hint="eastAsia" w:ascii="宋体" w:hAnsi="宋体"/>
          <w:b/>
          <w:color w:val="000000"/>
          <w:szCs w:val="21"/>
        </w:rPr>
        <w:t>扫描件</w:t>
      </w:r>
      <w:r>
        <w:rPr>
          <w:rFonts w:hint="eastAsia" w:ascii="宋体" w:hAnsi="宋体"/>
          <w:color w:val="000000"/>
        </w:rPr>
        <w:t>）</w:t>
      </w:r>
    </w:p>
    <w:p w14:paraId="1325CD90">
      <w:pPr>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投入人员实力分 （满分1</w:t>
      </w:r>
      <w:r>
        <w:rPr>
          <w:rFonts w:ascii="宋体" w:hAnsi="宋体"/>
          <w:b/>
          <w:szCs w:val="21"/>
        </w:rPr>
        <w:t>9</w:t>
      </w:r>
      <w:r>
        <w:rPr>
          <w:rFonts w:hint="eastAsia" w:ascii="宋体" w:hAnsi="宋体"/>
          <w:b/>
          <w:szCs w:val="21"/>
        </w:rPr>
        <w:t>分）</w:t>
      </w:r>
    </w:p>
    <w:p w14:paraId="2C4BBF11">
      <w:pPr>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投标人拟投入本项目实施人员中，每投入1名</w:t>
      </w:r>
      <w:r>
        <w:rPr>
          <w:rFonts w:hint="eastAsia" w:ascii="宋体" w:hAnsi="宋体"/>
          <w:bCs/>
          <w:szCs w:val="21"/>
        </w:rPr>
        <w:t>具备</w:t>
      </w:r>
      <w:r>
        <w:rPr>
          <w:rFonts w:ascii="宋体" w:hAnsi="宋体"/>
          <w:bCs/>
          <w:szCs w:val="21"/>
        </w:rPr>
        <w:t>高级</w:t>
      </w:r>
      <w:r>
        <w:rPr>
          <w:rFonts w:hint="eastAsia" w:ascii="宋体" w:hAnsi="宋体"/>
          <w:bCs/>
          <w:szCs w:val="21"/>
        </w:rPr>
        <w:t>（或以上）</w:t>
      </w:r>
      <w:r>
        <w:rPr>
          <w:rFonts w:ascii="宋体" w:hAnsi="宋体"/>
          <w:bCs/>
          <w:szCs w:val="21"/>
        </w:rPr>
        <w:t>职称的技术人员得3分</w:t>
      </w:r>
      <w:r>
        <w:rPr>
          <w:rFonts w:hint="eastAsia" w:ascii="宋体" w:hAnsi="宋体"/>
          <w:bCs/>
          <w:szCs w:val="21"/>
        </w:rPr>
        <w:t>，</w:t>
      </w:r>
      <w:r>
        <w:rPr>
          <w:rFonts w:ascii="宋体" w:hAnsi="宋体"/>
          <w:bCs/>
          <w:szCs w:val="21"/>
        </w:rPr>
        <w:t>每投入1名</w:t>
      </w:r>
      <w:r>
        <w:rPr>
          <w:rFonts w:hint="eastAsia" w:ascii="宋体" w:hAnsi="宋体"/>
          <w:bCs/>
          <w:szCs w:val="21"/>
        </w:rPr>
        <w:t>具备</w:t>
      </w:r>
      <w:r>
        <w:rPr>
          <w:rFonts w:ascii="宋体" w:hAnsi="宋体"/>
          <w:bCs/>
          <w:szCs w:val="21"/>
        </w:rPr>
        <w:t>中级职称的得2分，每投入1名</w:t>
      </w:r>
      <w:r>
        <w:rPr>
          <w:rFonts w:hint="eastAsia" w:ascii="宋体" w:hAnsi="宋体"/>
          <w:bCs/>
          <w:szCs w:val="21"/>
        </w:rPr>
        <w:t>具备</w:t>
      </w:r>
      <w:r>
        <w:rPr>
          <w:rFonts w:ascii="宋体" w:hAnsi="宋体"/>
          <w:bCs/>
          <w:szCs w:val="21"/>
        </w:rPr>
        <w:t>初级职称的得1分，满分15分。（</w:t>
      </w:r>
      <w:r>
        <w:rPr>
          <w:rFonts w:hint="eastAsia" w:ascii="宋体" w:hAnsi="宋体"/>
          <w:bCs/>
          <w:szCs w:val="21"/>
        </w:rPr>
        <w:t>投标时在投标文件中</w:t>
      </w:r>
      <w:r>
        <w:rPr>
          <w:rFonts w:ascii="宋体" w:hAnsi="宋体"/>
          <w:bCs/>
          <w:szCs w:val="21"/>
        </w:rPr>
        <w:t>提供实施人员职称证书（专业应为计算机或软件或网络相关专业）扫描件、在职在岗证明材料扫描件（如：与投标人签订的劳动合同或投标人为其缴纳的投标截止之日前半年内投标人任意1个月社保证明）；投入人员按得分最高的职称证书计算，不重复计分）。</w:t>
      </w:r>
    </w:p>
    <w:p w14:paraId="70EDBA07">
      <w:pPr>
        <w:spacing w:line="360" w:lineRule="auto"/>
        <w:ind w:firstLine="420" w:firstLineChars="200"/>
        <w:rPr>
          <w:rFonts w:ascii="宋体" w:hAnsi="宋体"/>
          <w:bCs/>
          <w:szCs w:val="21"/>
        </w:rPr>
      </w:pPr>
      <w:r>
        <w:rPr>
          <w:rFonts w:ascii="宋体" w:hAnsi="宋体"/>
          <w:bCs/>
          <w:szCs w:val="21"/>
        </w:rPr>
        <w:t>2）投标人拟投入本项目实施人员中具备高级信息系统项目管理师资格或高级系统架构设计师的，</w:t>
      </w:r>
      <w:r>
        <w:rPr>
          <w:rFonts w:hint="eastAsia" w:ascii="宋体" w:hAnsi="宋体"/>
          <w:bCs/>
          <w:szCs w:val="21"/>
        </w:rPr>
        <w:t>每个证书</w:t>
      </w:r>
      <w:r>
        <w:rPr>
          <w:rFonts w:ascii="宋体" w:hAnsi="宋体"/>
          <w:bCs/>
          <w:szCs w:val="21"/>
        </w:rPr>
        <w:t>得2分，满分4分。【提供实施人员相关证书、在职在岗证明材料扫描件（如：与投标人签订的劳动合同或投标人为其缴纳的投标截止之日前半年内投标人任意1个月社保证明）】</w:t>
      </w:r>
    </w:p>
    <w:p w14:paraId="6B0689FD">
      <w:pPr>
        <w:spacing w:line="360" w:lineRule="auto"/>
        <w:ind w:firstLine="420" w:firstLineChars="200"/>
        <w:rPr>
          <w:rFonts w:ascii="宋体" w:hAnsi="宋体"/>
          <w:b/>
          <w:bCs/>
          <w:szCs w:val="21"/>
        </w:rPr>
      </w:pPr>
      <w:r>
        <w:rPr>
          <w:rFonts w:hint="eastAsia" w:ascii="宋体" w:hAnsi="宋体"/>
          <w:szCs w:val="21"/>
        </w:rPr>
        <w:t>（</w:t>
      </w:r>
      <w:r>
        <w:rPr>
          <w:rFonts w:ascii="宋体" w:hAnsi="宋体"/>
          <w:szCs w:val="21"/>
        </w:rPr>
        <w:t>3）</w:t>
      </w:r>
      <w:r>
        <w:rPr>
          <w:rFonts w:hint="eastAsia" w:ascii="宋体" w:hAnsi="宋体"/>
          <w:szCs w:val="21"/>
        </w:rPr>
        <w:t>投标人</w:t>
      </w:r>
      <w:r>
        <w:rPr>
          <w:rFonts w:ascii="宋体" w:hAnsi="宋体"/>
          <w:szCs w:val="21"/>
        </w:rPr>
        <w:t>2022年1月1日以来承担过类似</w:t>
      </w:r>
      <w:r>
        <w:rPr>
          <w:rFonts w:hint="eastAsia" w:ascii="宋体" w:hAnsi="宋体"/>
          <w:szCs w:val="21"/>
        </w:rPr>
        <w:t>运维</w:t>
      </w:r>
      <w:r>
        <w:rPr>
          <w:rFonts w:ascii="宋体" w:hAnsi="宋体"/>
          <w:szCs w:val="21"/>
        </w:rPr>
        <w:t>项目业绩每项得2分，满分8分；</w:t>
      </w:r>
      <w:r>
        <w:rPr>
          <w:rFonts w:hint="eastAsia" w:ascii="宋体" w:hAnsi="宋体"/>
          <w:b/>
          <w:bCs/>
          <w:szCs w:val="21"/>
        </w:rPr>
        <w:t>（投标时提供合同扫描件）</w:t>
      </w:r>
    </w:p>
    <w:p w14:paraId="74E89B07">
      <w:pPr>
        <w:spacing w:line="360" w:lineRule="auto"/>
        <w:ind w:firstLine="420" w:firstLineChars="200"/>
        <w:rPr>
          <w:rFonts w:ascii="宋体" w:hAnsi="宋体"/>
          <w:color w:val="000000"/>
          <w:szCs w:val="21"/>
        </w:rPr>
      </w:pPr>
      <w:r>
        <w:rPr>
          <w:rFonts w:hint="eastAsia" w:ascii="宋体" w:hAnsi="宋体"/>
          <w:color w:val="000000"/>
          <w:szCs w:val="21"/>
        </w:rPr>
        <w:t>（三）总得分＝1＋2＋3</w:t>
      </w:r>
    </w:p>
    <w:p w14:paraId="1A905FF2">
      <w:pPr>
        <w:spacing w:line="360" w:lineRule="auto"/>
        <w:ind w:firstLine="210" w:firstLineChars="100"/>
        <w:rPr>
          <w:rFonts w:hAnsi="宋体"/>
          <w:bCs/>
        </w:rPr>
      </w:pPr>
      <w:r>
        <w:rPr>
          <w:rFonts w:hint="eastAsia" w:hAnsi="宋体"/>
          <w:bCs/>
        </w:rPr>
        <w:t>注：</w:t>
      </w:r>
    </w:p>
    <w:p w14:paraId="2FBD78E4">
      <w:pPr>
        <w:spacing w:line="360" w:lineRule="auto"/>
        <w:ind w:firstLine="420"/>
        <w:rPr>
          <w:rFonts w:hAnsi="宋体"/>
          <w:bCs/>
        </w:rPr>
      </w:pPr>
      <w:r>
        <w:rPr>
          <w:rFonts w:hint="eastAsia" w:hAnsi="宋体"/>
          <w:bCs/>
        </w:rPr>
        <w:t>1、计分方法按四舍五入取至百分位。</w:t>
      </w:r>
    </w:p>
    <w:p w14:paraId="12D3A297">
      <w:pPr>
        <w:spacing w:line="360" w:lineRule="auto"/>
        <w:ind w:firstLine="420"/>
        <w:rPr>
          <w:rFonts w:hAnsi="宋体" w:cs="宋体"/>
          <w:b/>
          <w:bCs/>
          <w:szCs w:val="21"/>
        </w:rPr>
      </w:pPr>
      <w:r>
        <w:rPr>
          <w:rFonts w:hint="eastAsia" w:hAnsi="宋体"/>
          <w:bCs/>
        </w:rPr>
        <w:t>2、商务技术评审因素为客观评分项的，各评标专家评分应当一致。</w:t>
      </w:r>
    </w:p>
    <w:bookmarkEnd w:id="51"/>
    <w:bookmarkEnd w:id="52"/>
    <w:p w14:paraId="5C113393">
      <w:pPr>
        <w:spacing w:line="360" w:lineRule="auto"/>
        <w:ind w:firstLine="420"/>
        <w:rPr>
          <w:rFonts w:hAnsi="宋体" w:cs="宋体"/>
          <w:b/>
          <w:bCs/>
          <w:szCs w:val="21"/>
        </w:rPr>
      </w:pPr>
    </w:p>
    <w:p w14:paraId="1AF47B80">
      <w:pPr>
        <w:pStyle w:val="3"/>
        <w:jc w:val="center"/>
        <w:rPr>
          <w:b w:val="0"/>
          <w:sz w:val="30"/>
          <w:szCs w:val="30"/>
        </w:rPr>
      </w:pPr>
      <w:bookmarkStart w:id="53" w:name="_Toc23510"/>
      <w:bookmarkStart w:id="54" w:name="_Toc20306"/>
      <w:r>
        <w:rPr>
          <w:rFonts w:hint="eastAsia"/>
          <w:b w:val="0"/>
          <w:sz w:val="30"/>
          <w:szCs w:val="30"/>
        </w:rPr>
        <w:t>第四节 中标候选人推荐原则</w:t>
      </w:r>
      <w:bookmarkEnd w:id="53"/>
      <w:bookmarkEnd w:id="54"/>
    </w:p>
    <w:p w14:paraId="3032A2F6">
      <w:pPr>
        <w:tabs>
          <w:tab w:val="left" w:pos="2472"/>
        </w:tabs>
        <w:spacing w:line="360" w:lineRule="auto"/>
        <w:ind w:firstLine="422" w:firstLineChars="200"/>
        <w:rPr>
          <w:rFonts w:hAnsi="宋体"/>
        </w:rPr>
      </w:pPr>
      <w:r>
        <w:rPr>
          <w:rFonts w:hint="eastAsia" w:ascii="宋体" w:hAnsi="宋体"/>
          <w:b/>
          <w:bCs/>
        </w:rPr>
        <w:t>（一）综合评分法</w:t>
      </w:r>
    </w:p>
    <w:p w14:paraId="21A27975">
      <w:pPr>
        <w:tabs>
          <w:tab w:val="left" w:pos="2472"/>
        </w:tabs>
        <w:spacing w:line="360" w:lineRule="auto"/>
        <w:ind w:firstLine="422" w:firstLineChars="200"/>
        <w:rPr>
          <w:rFonts w:hAnsi="宋体"/>
        </w:rPr>
      </w:pPr>
      <w:bookmarkStart w:id="55" w:name="_Toc30503"/>
      <w:bookmarkStart w:id="56" w:name="_Toc21619"/>
      <w:r>
        <w:rPr>
          <w:rFonts w:hint="eastAsia" w:ascii="宋体" w:hAnsi="宋体"/>
          <w:b/>
          <w:bCs/>
        </w:rPr>
        <w:t>（二）中标标准</w:t>
      </w:r>
    </w:p>
    <w:p w14:paraId="711A38EB">
      <w:pPr>
        <w:tabs>
          <w:tab w:val="left" w:pos="2472"/>
        </w:tabs>
        <w:spacing w:line="360" w:lineRule="auto"/>
        <w:ind w:firstLine="420" w:firstLineChars="200"/>
        <w:rPr>
          <w:rFonts w:hAnsi="宋体"/>
        </w:rPr>
      </w:pPr>
      <w:r>
        <w:rPr>
          <w:rFonts w:hint="eastAsia" w:hAnsi="宋体"/>
        </w:rPr>
        <w:t>评标委员会将按总得分由高到低排列中标候选人顺序（总得分相同时，依次按投标报价低优先、技术分高优先、质量保证期长优先、提交服务成果时间短优先、处理问题到达时间短优先的顺序排列），并依照次序确定中标人。</w:t>
      </w:r>
    </w:p>
    <w:p w14:paraId="16069126">
      <w:pPr>
        <w:pStyle w:val="3"/>
        <w:spacing w:before="0" w:after="0" w:line="360" w:lineRule="auto"/>
        <w:ind w:firstLine="600" w:firstLineChars="200"/>
        <w:jc w:val="center"/>
        <w:rPr>
          <w:b w:val="0"/>
          <w:sz w:val="30"/>
          <w:szCs w:val="30"/>
        </w:rPr>
      </w:pPr>
      <w:r>
        <w:rPr>
          <w:rFonts w:hint="eastAsia"/>
          <w:b w:val="0"/>
          <w:sz w:val="30"/>
          <w:szCs w:val="30"/>
        </w:rPr>
        <w:t>第五节 评标报告</w:t>
      </w:r>
      <w:bookmarkEnd w:id="55"/>
      <w:bookmarkEnd w:id="56"/>
    </w:p>
    <w:p w14:paraId="14FB295C">
      <w:pPr>
        <w:ind w:firstLine="480"/>
        <w:rPr>
          <w:rFonts w:ascii="宋体" w:hAnsi="宋体"/>
          <w:b/>
          <w:bCs/>
        </w:rPr>
      </w:pPr>
      <w:r>
        <w:rPr>
          <w:rFonts w:hint="eastAsia" w:ascii="宋体" w:hAnsi="宋体"/>
          <w:b/>
          <w:bCs/>
        </w:rPr>
        <w:t>（一）评标报告与推荐中标候选人</w:t>
      </w:r>
    </w:p>
    <w:p w14:paraId="026E7E00">
      <w:pPr>
        <w:tabs>
          <w:tab w:val="left" w:pos="2472"/>
        </w:tabs>
        <w:spacing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14:paraId="63E475BA">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4E855576">
      <w:pPr>
        <w:tabs>
          <w:tab w:val="left" w:pos="2472"/>
        </w:tabs>
        <w:spacing w:line="360" w:lineRule="auto"/>
        <w:ind w:firstLine="420" w:firstLineChars="200"/>
        <w:rPr>
          <w:b/>
          <w:sz w:val="36"/>
        </w:rPr>
      </w:pPr>
      <w:r>
        <w:rPr>
          <w:rFonts w:hint="eastAsia" w:hAnsi="宋体"/>
        </w:rPr>
        <w:t>评标委员会成员对需要共同认定的事项存在争议的，应当按照少数服从多数的原则做出结论。持不同意见的评标委员会成员应当在评标报告上签署不同意见及理由，否则视为同意评标报告。</w:t>
      </w:r>
    </w:p>
    <w:p w14:paraId="6C2C6821">
      <w:pPr>
        <w:tabs>
          <w:tab w:val="left" w:pos="2472"/>
        </w:tabs>
        <w:spacing w:line="460" w:lineRule="exact"/>
        <w:jc w:val="center"/>
        <w:rPr>
          <w:b/>
          <w:sz w:val="36"/>
        </w:rPr>
      </w:pPr>
      <w:r>
        <w:rPr>
          <w:b/>
          <w:sz w:val="36"/>
        </w:rPr>
        <w:br w:type="page"/>
      </w:r>
    </w:p>
    <w:p w14:paraId="7EA3B923">
      <w:pPr>
        <w:tabs>
          <w:tab w:val="left" w:pos="2472"/>
        </w:tabs>
        <w:spacing w:line="460" w:lineRule="exact"/>
        <w:jc w:val="center"/>
        <w:outlineLvl w:val="0"/>
        <w:rPr>
          <w:b/>
          <w:sz w:val="36"/>
        </w:rPr>
      </w:pPr>
      <w:bookmarkStart w:id="57" w:name="_Toc26684"/>
      <w:r>
        <w:rPr>
          <w:rFonts w:hint="eastAsia"/>
          <w:b/>
          <w:sz w:val="36"/>
        </w:rPr>
        <w:t xml:space="preserve">第五章 </w:t>
      </w:r>
      <w:bookmarkStart w:id="58" w:name="_Hlk197517477"/>
      <w:r>
        <w:rPr>
          <w:rFonts w:hint="eastAsia"/>
          <w:b/>
          <w:sz w:val="36"/>
        </w:rPr>
        <w:t>拟签订的合同文本</w:t>
      </w:r>
      <w:bookmarkEnd w:id="57"/>
      <w:bookmarkEnd w:id="58"/>
    </w:p>
    <w:p w14:paraId="6A027D5B">
      <w:pPr>
        <w:tabs>
          <w:tab w:val="left" w:pos="720"/>
        </w:tabs>
        <w:spacing w:line="460" w:lineRule="exact"/>
        <w:rPr>
          <w:bCs/>
        </w:rPr>
        <w:sectPr>
          <w:pgSz w:w="11906" w:h="16838"/>
          <w:pgMar w:top="1134" w:right="1134" w:bottom="1134" w:left="1134" w:header="720" w:footer="720" w:gutter="0"/>
          <w:cols w:space="720" w:num="1"/>
          <w:docGrid w:type="lines" w:linePitch="331" w:charSpace="0"/>
        </w:sectPr>
      </w:pPr>
    </w:p>
    <w:p w14:paraId="7C8FFFD2">
      <w:pPr>
        <w:spacing w:line="360" w:lineRule="auto"/>
        <w:rPr>
          <w:rFonts w:ascii="仿宋_GB2312" w:hAnsi="楷体" w:eastAsia="仿宋_GB2312"/>
          <w:sz w:val="24"/>
          <w:u w:val="single"/>
        </w:rPr>
      </w:pPr>
      <w:r>
        <w:rPr>
          <w:rFonts w:hint="eastAsia" w:ascii="仿宋_GB2312" w:hAnsi="楷体" w:eastAsia="仿宋_GB2312"/>
          <w:sz w:val="24"/>
        </w:rPr>
        <w:t>“广西政府采购云平台”合同编号：</w:t>
      </w:r>
      <w:r>
        <w:rPr>
          <w:rFonts w:hint="eastAsia" w:ascii="仿宋_GB2312" w:hAnsi="楷体" w:eastAsia="仿宋_GB2312"/>
          <w:sz w:val="24"/>
          <w:u w:val="single"/>
        </w:rPr>
        <w:t xml:space="preserve">           </w:t>
      </w:r>
    </w:p>
    <w:p w14:paraId="3B560D7B">
      <w:pPr>
        <w:spacing w:line="360" w:lineRule="auto"/>
        <w:jc w:val="center"/>
        <w:rPr>
          <w:rFonts w:ascii="宋体"/>
          <w:b/>
          <w:bCs/>
          <w:sz w:val="52"/>
        </w:rPr>
      </w:pPr>
      <w:r>
        <w:rPr>
          <w:rFonts w:hint="eastAsia" w:ascii="宋体"/>
          <w:b/>
          <w:bCs/>
          <w:sz w:val="52"/>
        </w:rPr>
        <w:t>南 宁 市 政 府 采 购</w:t>
      </w:r>
    </w:p>
    <w:p w14:paraId="6F4FFAA0">
      <w:pPr>
        <w:spacing w:line="360" w:lineRule="auto"/>
        <w:ind w:firstLine="420" w:firstLineChars="200"/>
        <w:rPr>
          <w:rFonts w:ascii="宋体"/>
        </w:rPr>
      </w:pPr>
    </w:p>
    <w:p w14:paraId="6A4ECF3F">
      <w:pPr>
        <w:spacing w:line="360" w:lineRule="auto"/>
        <w:ind w:firstLine="420" w:firstLineChars="200"/>
        <w:rPr>
          <w:rFonts w:ascii="宋体"/>
        </w:rPr>
      </w:pPr>
      <w:r>
        <w:rPr>
          <w:rFonts w:hint="eastAsia" w:ascii="宋体"/>
        </w:rPr>
        <w:t xml:space="preserve">                                                 </w:t>
      </w:r>
    </w:p>
    <w:p w14:paraId="6C719F4B">
      <w:pPr>
        <w:spacing w:line="360" w:lineRule="auto"/>
        <w:jc w:val="center"/>
        <w:rPr>
          <w:rFonts w:ascii="宋体"/>
          <w:b/>
          <w:bCs/>
          <w:sz w:val="44"/>
        </w:rPr>
      </w:pPr>
      <w:r>
        <w:rPr>
          <w:rFonts w:hint="eastAsia" w:ascii="宋体"/>
          <w:b/>
          <w:bCs/>
          <w:sz w:val="44"/>
          <w:u w:val="single"/>
        </w:rPr>
        <w:t xml:space="preserve">         （项目名称）         </w:t>
      </w:r>
      <w:r>
        <w:rPr>
          <w:rFonts w:hint="eastAsia" w:ascii="宋体"/>
          <w:b/>
          <w:bCs/>
          <w:sz w:val="44"/>
        </w:rPr>
        <w:t>合同</w:t>
      </w:r>
    </w:p>
    <w:p w14:paraId="5DF8E04D">
      <w:pPr>
        <w:spacing w:line="360" w:lineRule="auto"/>
        <w:jc w:val="center"/>
        <w:rPr>
          <w:rFonts w:ascii="宋体"/>
          <w:b/>
          <w:bCs/>
          <w:sz w:val="44"/>
        </w:rPr>
      </w:pPr>
    </w:p>
    <w:p w14:paraId="2FC1E515">
      <w:pPr>
        <w:spacing w:line="360" w:lineRule="auto"/>
        <w:jc w:val="center"/>
        <w:rPr>
          <w:rFonts w:ascii="宋体"/>
          <w:b/>
          <w:bCs/>
          <w:sz w:val="44"/>
        </w:rPr>
      </w:pPr>
    </w:p>
    <w:p w14:paraId="3C7E1AD0">
      <w:pPr>
        <w:spacing w:line="360" w:lineRule="auto"/>
        <w:ind w:firstLine="3507" w:firstLineChars="794"/>
        <w:rPr>
          <w:rFonts w:ascii="宋体"/>
          <w:b/>
          <w:bCs/>
          <w:sz w:val="44"/>
        </w:rPr>
      </w:pPr>
    </w:p>
    <w:p w14:paraId="4CD782A4">
      <w:pPr>
        <w:spacing w:line="360" w:lineRule="auto"/>
        <w:ind w:firstLine="3507" w:firstLineChars="794"/>
        <w:rPr>
          <w:rFonts w:ascii="宋体"/>
          <w:b/>
          <w:bCs/>
          <w:sz w:val="44"/>
        </w:rPr>
      </w:pPr>
    </w:p>
    <w:p w14:paraId="02BBA8B2">
      <w:pPr>
        <w:ind w:firstLine="1995" w:firstLineChars="552"/>
        <w:jc w:val="left"/>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p>
    <w:p w14:paraId="74436357">
      <w:pPr>
        <w:ind w:firstLine="1995" w:firstLineChars="552"/>
        <w:jc w:val="left"/>
        <w:rPr>
          <w:rFonts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                     </w:t>
      </w:r>
    </w:p>
    <w:p w14:paraId="58470707">
      <w:pPr>
        <w:ind w:firstLine="1970" w:firstLineChars="545"/>
        <w:rPr>
          <w:rFonts w:ascii="宋体" w:hAnsi="宋体"/>
          <w:b/>
          <w:sz w:val="36"/>
          <w:szCs w:val="36"/>
          <w:u w:val="single"/>
        </w:rPr>
      </w:pPr>
    </w:p>
    <w:p w14:paraId="37E58337">
      <w:pPr>
        <w:ind w:firstLine="1995" w:firstLineChars="552"/>
        <w:rPr>
          <w:rFonts w:ascii="宋体" w:hAnsi="宋体"/>
          <w:b/>
          <w:sz w:val="36"/>
          <w:szCs w:val="36"/>
          <w:u w:val="single"/>
        </w:rPr>
      </w:pPr>
    </w:p>
    <w:p w14:paraId="7AE7AF7E">
      <w:pPr>
        <w:ind w:firstLine="1995" w:firstLineChars="552"/>
        <w:rPr>
          <w:rFonts w:ascii="宋体" w:hAnsi="宋体"/>
          <w:b/>
          <w:sz w:val="36"/>
          <w:szCs w:val="36"/>
          <w:u w:val="single"/>
        </w:rPr>
      </w:pPr>
    </w:p>
    <w:p w14:paraId="25445ECD">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  购  人：</w:t>
      </w:r>
      <w:r>
        <w:rPr>
          <w:rFonts w:hint="eastAsia" w:ascii="宋体" w:hAnsi="宋体"/>
          <w:b/>
          <w:sz w:val="36"/>
          <w:szCs w:val="36"/>
          <w:u w:val="single"/>
        </w:rPr>
        <w:t xml:space="preserve">                   </w:t>
      </w:r>
    </w:p>
    <w:p w14:paraId="4AF592D9">
      <w:pPr>
        <w:tabs>
          <w:tab w:val="left" w:pos="7380"/>
        </w:tabs>
        <w:spacing w:line="360" w:lineRule="auto"/>
        <w:ind w:firstLine="1995" w:firstLineChars="552"/>
        <w:rPr>
          <w:rFonts w:ascii="宋体"/>
          <w:b/>
          <w:bCs/>
          <w:sz w:val="44"/>
        </w:rPr>
      </w:pPr>
      <w:r>
        <w:rPr>
          <w:rFonts w:hint="eastAsia" w:ascii="宋体" w:hAnsi="宋体"/>
          <w:b/>
          <w:sz w:val="36"/>
          <w:szCs w:val="36"/>
        </w:rPr>
        <w:t>中  标  人：</w:t>
      </w:r>
      <w:r>
        <w:rPr>
          <w:rFonts w:hint="eastAsia" w:ascii="宋体" w:hAnsi="宋体"/>
          <w:b/>
          <w:sz w:val="36"/>
          <w:szCs w:val="36"/>
          <w:u w:val="single"/>
        </w:rPr>
        <w:t xml:space="preserve">                   </w:t>
      </w:r>
    </w:p>
    <w:p w14:paraId="4A0F6766">
      <w:pPr>
        <w:tabs>
          <w:tab w:val="left" w:pos="7380"/>
        </w:tabs>
        <w:spacing w:line="360" w:lineRule="auto"/>
        <w:rPr>
          <w:rFonts w:ascii="宋体"/>
          <w:b/>
          <w:bCs/>
          <w:sz w:val="44"/>
        </w:rPr>
      </w:pPr>
    </w:p>
    <w:p w14:paraId="4BFE825B">
      <w:pPr>
        <w:spacing w:before="120" w:line="360" w:lineRule="auto"/>
        <w:ind w:firstLine="960" w:firstLineChars="400"/>
        <w:rPr>
          <w:rFonts w:ascii="仿宋_GB2312" w:hAnsi="楷体" w:eastAsia="仿宋_GB2312"/>
          <w:sz w:val="24"/>
        </w:rPr>
      </w:pPr>
    </w:p>
    <w:p w14:paraId="7DDBAFC7">
      <w:pPr>
        <w:spacing w:before="120" w:line="360" w:lineRule="auto"/>
        <w:ind w:firstLine="960" w:firstLineChars="400"/>
        <w:rPr>
          <w:rFonts w:ascii="仿宋_GB2312" w:hAnsi="楷体" w:eastAsia="仿宋_GB2312"/>
          <w:sz w:val="24"/>
        </w:rPr>
      </w:pPr>
    </w:p>
    <w:p w14:paraId="6FF35383">
      <w:pPr>
        <w:spacing w:before="120" w:line="360" w:lineRule="auto"/>
        <w:ind w:firstLine="2280" w:firstLineChars="95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14:paraId="64D7A9EB">
      <w:pPr>
        <w:pStyle w:val="107"/>
        <w:ind w:firstLine="883"/>
        <w:jc w:val="center"/>
        <w:rPr>
          <w:rFonts w:ascii="宋体"/>
          <w:b/>
          <w:bCs/>
          <w:sz w:val="44"/>
        </w:rPr>
      </w:pPr>
    </w:p>
    <w:p w14:paraId="409E9AC7">
      <w:pPr>
        <w:spacing w:line="360" w:lineRule="auto"/>
        <w:ind w:firstLine="883" w:firstLineChars="200"/>
        <w:rPr>
          <w:rFonts w:ascii="仿宋_GB2312" w:hAnsi="楷体" w:eastAsia="仿宋_GB2312"/>
          <w:sz w:val="24"/>
          <w:u w:val="single"/>
        </w:rPr>
      </w:pPr>
      <w:r>
        <w:rPr>
          <w:rFonts w:hint="eastAsia" w:ascii="宋体"/>
          <w:b/>
          <w:bCs/>
          <w:sz w:val="44"/>
        </w:rPr>
        <w:br w:type="page"/>
      </w:r>
    </w:p>
    <w:p w14:paraId="1FA4882E">
      <w:pPr>
        <w:snapToGrid w:val="0"/>
        <w:spacing w:line="360" w:lineRule="auto"/>
        <w:jc w:val="center"/>
        <w:rPr>
          <w:rFonts w:ascii="仿宋_GB2312" w:hAnsi="楷体" w:eastAsia="仿宋_GB2312"/>
          <w:b/>
          <w:sz w:val="24"/>
        </w:rPr>
      </w:pPr>
      <w:r>
        <w:rPr>
          <w:rFonts w:hint="eastAsia" w:ascii="仿宋_GB2312" w:hAnsi="楷体" w:eastAsia="仿宋_GB2312"/>
          <w:b/>
          <w:sz w:val="24"/>
        </w:rPr>
        <w:t>合同目录</w:t>
      </w:r>
    </w:p>
    <w:p w14:paraId="060915EB">
      <w:pPr>
        <w:snapToGrid w:val="0"/>
        <w:spacing w:line="360" w:lineRule="auto"/>
        <w:jc w:val="center"/>
        <w:rPr>
          <w:rFonts w:ascii="宋体"/>
          <w:b/>
          <w:bCs/>
          <w:sz w:val="44"/>
        </w:rPr>
      </w:pPr>
    </w:p>
    <w:p w14:paraId="259A9D9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379D16D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2082975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CF4BEE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644C2C4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4.1中标通知书 …………………………………………………………………（页码）</w:t>
      </w:r>
    </w:p>
    <w:p w14:paraId="594CB9B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4.2招标文件服务需求一览表 …………………………………………… （页码）</w:t>
      </w:r>
    </w:p>
    <w:p w14:paraId="6F7DE50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14:paraId="4BC8B3F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4.4投标函 ………………………………………………………………………（页码）</w:t>
      </w:r>
    </w:p>
    <w:p w14:paraId="6DAD8E0E">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4.5报价表 ………………………………………………………………………（页码）</w:t>
      </w:r>
    </w:p>
    <w:p w14:paraId="362FA22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4.6投标服务技术资料表 ………………………………………………… （页码）</w:t>
      </w:r>
    </w:p>
    <w:p w14:paraId="5C6D722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6DC26D1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4.8中标人澄清函（如有请提供） ………………………………（页码）</w:t>
      </w:r>
    </w:p>
    <w:p w14:paraId="56E0A48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0315F69E">
      <w:pPr>
        <w:snapToGrid w:val="0"/>
        <w:spacing w:line="360" w:lineRule="auto"/>
        <w:rPr>
          <w:rFonts w:ascii="仿宋_GB2312" w:hAnsi="仿宋" w:eastAsia="仿宋_GB2312" w:cs="仿宋_GB2312"/>
          <w:kern w:val="0"/>
          <w:sz w:val="24"/>
        </w:rPr>
      </w:pPr>
    </w:p>
    <w:p w14:paraId="035CA3E2">
      <w:pPr>
        <w:widowControl/>
        <w:jc w:val="left"/>
        <w:rPr>
          <w:rFonts w:ascii="宋体" w:hAnsi="Courier New"/>
          <w:spacing w:val="-4"/>
          <w:sz w:val="18"/>
          <w:szCs w:val="20"/>
        </w:rPr>
        <w:sectPr>
          <w:footerReference r:id="rId7" w:type="default"/>
          <w:pgSz w:w="11906" w:h="16838"/>
          <w:pgMar w:top="1134" w:right="1134" w:bottom="1134" w:left="1134" w:header="720" w:footer="720" w:gutter="0"/>
          <w:cols w:space="720" w:num="1"/>
          <w:docGrid w:type="lines" w:linePitch="331" w:charSpace="0"/>
        </w:sectPr>
      </w:pPr>
    </w:p>
    <w:p w14:paraId="1407C62F">
      <w:pPr>
        <w:autoSpaceDE w:val="0"/>
        <w:autoSpaceDN w:val="0"/>
        <w:adjustRightInd w:val="0"/>
        <w:snapToGrid w:val="0"/>
        <w:spacing w:after="120" w:line="360" w:lineRule="auto"/>
        <w:ind w:left="420" w:leftChars="200" w:firstLine="562" w:firstLineChars="200"/>
        <w:jc w:val="center"/>
        <w:rPr>
          <w:rFonts w:ascii="仿宋_GB2312" w:hAnsi="楷体" w:eastAsia="仿宋_GB2312"/>
          <w:b/>
          <w:sz w:val="28"/>
          <w:szCs w:val="28"/>
        </w:rPr>
      </w:pPr>
      <w:bookmarkStart w:id="59" w:name="_Hlk197517497"/>
      <w:r>
        <w:rPr>
          <w:rFonts w:hint="eastAsia" w:ascii="仿宋_GB2312" w:hAnsi="楷体" w:eastAsia="仿宋_GB2312"/>
          <w:b/>
          <w:sz w:val="28"/>
          <w:szCs w:val="28"/>
        </w:rPr>
        <w:t>第一部分 合同书</w:t>
      </w:r>
    </w:p>
    <w:bookmarkEnd w:id="59"/>
    <w:p w14:paraId="094AAB94">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rPr>
        <w:t xml:space="preserve"> 南宁市不动产登记中心信息化项目运维项目 </w:t>
      </w:r>
      <w:r>
        <w:rPr>
          <w:rFonts w:hint="eastAsia" w:ascii="仿宋_GB2312" w:hAnsi="楷体" w:eastAsia="仿宋_GB2312"/>
          <w:sz w:val="24"/>
        </w:rPr>
        <w:t>进行了采购。经</w:t>
      </w:r>
      <w:r>
        <w:rPr>
          <w:rFonts w:hint="eastAsia" w:ascii="仿宋_GB2312" w:hAnsi="楷体" w:eastAsia="仿宋_GB2312"/>
          <w:sz w:val="24"/>
          <w:u w:val="single"/>
        </w:rPr>
        <w:t xml:space="preserve"> 评标委员会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w:t>
      </w:r>
      <w:r>
        <w:rPr>
          <w:rFonts w:hint="eastAsia" w:ascii="仿宋_GB2312" w:hAnsi="楷体" w:eastAsia="仿宋_GB2312"/>
          <w:sz w:val="24"/>
          <w:u w:val="single"/>
        </w:rPr>
        <w:t>25</w:t>
      </w:r>
      <w:r>
        <w:rPr>
          <w:rFonts w:hint="eastAsia" w:ascii="仿宋_GB2312" w:hAnsi="楷体" w:eastAsia="仿宋_GB2312"/>
          <w:sz w:val="24"/>
        </w:rPr>
        <w:t>日内，按照招标文件确定的事项签订本合同。</w:t>
      </w:r>
    </w:p>
    <w:p w14:paraId="10A51094">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南宁市不动产登记中心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2779C001">
      <w:pPr>
        <w:spacing w:line="360" w:lineRule="auto"/>
        <w:ind w:firstLine="482" w:firstLineChars="200"/>
        <w:rPr>
          <w:rFonts w:ascii="仿宋_GB2312" w:hAnsi="楷体" w:eastAsia="仿宋_GB2312"/>
          <w:b/>
          <w:sz w:val="24"/>
        </w:rPr>
      </w:pPr>
      <w:r>
        <w:rPr>
          <w:rFonts w:hint="eastAsia" w:ascii="仿宋_GB2312" w:hAnsi="楷体" w:eastAsia="仿宋_GB2312"/>
          <w:b/>
          <w:sz w:val="24"/>
        </w:rPr>
        <w:t>1.1 合同组成部分</w:t>
      </w:r>
    </w:p>
    <w:p w14:paraId="04C7AFB9">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下列文件为本合同的组成部分，并构成一个整体，需综合解释、相互补充。如果下列文件内容出现不一致的情形，在保证按照招标文件确定的事项的前提下，组成本合同的多个文件的优先适用顺序如下：</w:t>
      </w:r>
    </w:p>
    <w:p w14:paraId="7BACF903">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14:paraId="35D9D9C2">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14:paraId="0183B016">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投标文件及“投标报价”（含澄清或者说明文件）；</w:t>
      </w:r>
    </w:p>
    <w:p w14:paraId="3406EFD8">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14:paraId="092BFFA0">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其他相关招标文件。</w:t>
      </w:r>
    </w:p>
    <w:p w14:paraId="77FA470B">
      <w:pPr>
        <w:spacing w:line="360" w:lineRule="auto"/>
        <w:ind w:firstLine="482" w:firstLineChars="200"/>
        <w:rPr>
          <w:rFonts w:ascii="仿宋_GB2312" w:hAnsi="楷体" w:eastAsia="仿宋_GB2312"/>
          <w:b/>
          <w:sz w:val="24"/>
        </w:rPr>
      </w:pPr>
      <w:r>
        <w:rPr>
          <w:rFonts w:hint="eastAsia" w:ascii="仿宋_GB2312" w:hAnsi="楷体" w:eastAsia="仿宋_GB2312"/>
          <w:b/>
          <w:sz w:val="24"/>
        </w:rPr>
        <w:t>1.2 标的物</w:t>
      </w:r>
    </w:p>
    <w:p w14:paraId="5784761B">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14:paraId="0FB3CAD8">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南宁市不动产登记短信发布平台运维 </w:t>
      </w:r>
      <w:r>
        <w:rPr>
          <w:rFonts w:hint="eastAsia" w:ascii="仿宋_GB2312" w:hAnsi="楷体" w:eastAsia="仿宋_GB2312"/>
          <w:sz w:val="24"/>
        </w:rPr>
        <w:t>；</w:t>
      </w:r>
    </w:p>
    <w:p w14:paraId="7F797C8F">
      <w:pPr>
        <w:spacing w:line="360" w:lineRule="auto"/>
        <w:ind w:firstLine="480" w:firstLineChars="200"/>
        <w:rPr>
          <w:rFonts w:ascii="仿宋_GB2312" w:hAnsi="楷体" w:eastAsia="仿宋_GB2312"/>
          <w:sz w:val="24"/>
        </w:rPr>
      </w:pPr>
      <w:r>
        <w:rPr>
          <w:rFonts w:hint="eastAsia" w:ascii="仿宋_GB2312" w:hAnsi="楷体" w:eastAsia="仿宋_GB2312"/>
          <w:sz w:val="24"/>
        </w:rPr>
        <w:t>1.2.1.2数量：</w:t>
      </w:r>
      <w:r>
        <w:rPr>
          <w:rFonts w:hint="eastAsia" w:ascii="仿宋_GB2312" w:hAnsi="楷体" w:eastAsia="仿宋_GB2312"/>
          <w:sz w:val="24"/>
          <w:u w:val="single"/>
        </w:rPr>
        <w:t xml:space="preserve">   1项    </w:t>
      </w:r>
      <w:r>
        <w:rPr>
          <w:rFonts w:hint="eastAsia" w:ascii="仿宋_GB2312" w:hAnsi="楷体" w:eastAsia="仿宋_GB2312"/>
          <w:sz w:val="24"/>
        </w:rPr>
        <w:t>；</w:t>
      </w:r>
    </w:p>
    <w:p w14:paraId="72AC6DB6">
      <w:pPr>
        <w:spacing w:line="360" w:lineRule="auto"/>
        <w:ind w:firstLine="480" w:firstLineChars="200"/>
        <w:rPr>
          <w:rFonts w:ascii="仿宋_GB2312" w:hAnsi="楷体" w:eastAsia="仿宋_GB2312"/>
          <w:sz w:val="24"/>
        </w:rPr>
      </w:pPr>
      <w:r>
        <w:rPr>
          <w:rFonts w:hint="eastAsia" w:ascii="仿宋_GB2312" w:hAnsi="楷体" w:eastAsia="仿宋_GB2312"/>
          <w:sz w:val="24"/>
        </w:rPr>
        <w:t>1.2.</w:t>
      </w:r>
      <w:r>
        <w:rPr>
          <w:rFonts w:ascii="仿宋_GB2312" w:hAnsi="楷体" w:eastAsia="仿宋_GB2312"/>
          <w:sz w:val="24"/>
        </w:rPr>
        <w:t>2</w:t>
      </w:r>
      <w:r>
        <w:rPr>
          <w:rFonts w:hint="eastAsia" w:ascii="仿宋_GB2312" w:hAnsi="楷体" w:eastAsia="仿宋_GB2312"/>
          <w:sz w:val="24"/>
        </w:rPr>
        <w:t xml:space="preserve"> 标的物</w:t>
      </w:r>
      <w:r>
        <w:rPr>
          <w:rFonts w:ascii="仿宋_GB2312" w:hAnsi="楷体" w:eastAsia="仿宋_GB2312"/>
          <w:sz w:val="24"/>
        </w:rPr>
        <w:t>2</w:t>
      </w:r>
      <w:r>
        <w:rPr>
          <w:rFonts w:hint="eastAsia" w:ascii="仿宋_GB2312" w:hAnsi="楷体" w:eastAsia="仿宋_GB2312"/>
          <w:sz w:val="24"/>
        </w:rPr>
        <w:t>信息</w:t>
      </w:r>
    </w:p>
    <w:p w14:paraId="5BF9D162">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w:t>
      </w:r>
      <w:r>
        <w:rPr>
          <w:rFonts w:ascii="仿宋_GB2312" w:hAnsi="楷体" w:eastAsia="仿宋_GB2312"/>
          <w:sz w:val="24"/>
        </w:rPr>
        <w:t>2</w:t>
      </w:r>
      <w:r>
        <w:rPr>
          <w:rFonts w:hint="eastAsia" w:ascii="仿宋_GB2312" w:hAnsi="楷体" w:eastAsia="仿宋_GB2312"/>
          <w:sz w:val="24"/>
        </w:rPr>
        <w:t>.1名称：</w:t>
      </w:r>
      <w:r>
        <w:rPr>
          <w:rFonts w:hint="eastAsia" w:ascii="仿宋_GB2312" w:hAnsi="楷体" w:eastAsia="仿宋_GB2312"/>
          <w:sz w:val="24"/>
          <w:u w:val="single"/>
        </w:rPr>
        <w:t>不动产登记服务设备、不动产登记财政电子票据管理运维</w:t>
      </w:r>
      <w:r>
        <w:rPr>
          <w:rFonts w:hint="eastAsia" w:ascii="仿宋_GB2312" w:hAnsi="楷体" w:eastAsia="仿宋_GB2312"/>
          <w:sz w:val="24"/>
        </w:rPr>
        <w:t>；</w:t>
      </w:r>
    </w:p>
    <w:p w14:paraId="19E27698">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w:t>
      </w:r>
      <w:r>
        <w:rPr>
          <w:rFonts w:ascii="仿宋_GB2312" w:hAnsi="楷体" w:eastAsia="仿宋_GB2312"/>
          <w:sz w:val="24"/>
        </w:rPr>
        <w:t>2</w:t>
      </w:r>
      <w:r>
        <w:rPr>
          <w:rFonts w:hint="eastAsia" w:ascii="仿宋_GB2312" w:hAnsi="楷体" w:eastAsia="仿宋_GB2312"/>
          <w:sz w:val="24"/>
        </w:rPr>
        <w:t>.2数量：</w:t>
      </w:r>
      <w:r>
        <w:rPr>
          <w:rFonts w:hint="eastAsia" w:ascii="仿宋_GB2312" w:hAnsi="楷体" w:eastAsia="仿宋_GB2312"/>
          <w:sz w:val="24"/>
          <w:u w:val="single"/>
        </w:rPr>
        <w:t xml:space="preserve">   1项     </w:t>
      </w:r>
      <w:r>
        <w:rPr>
          <w:rFonts w:hint="eastAsia" w:ascii="仿宋_GB2312" w:hAnsi="楷体" w:eastAsia="仿宋_GB2312"/>
          <w:sz w:val="24"/>
        </w:rPr>
        <w:t>；</w:t>
      </w:r>
    </w:p>
    <w:p w14:paraId="1FEC5E77">
      <w:pPr>
        <w:spacing w:line="360" w:lineRule="auto"/>
        <w:ind w:firstLine="482" w:firstLineChars="200"/>
        <w:rPr>
          <w:rFonts w:ascii="仿宋_GB2312" w:hAnsi="楷体" w:eastAsia="仿宋_GB2312"/>
          <w:b/>
          <w:sz w:val="24"/>
        </w:rPr>
      </w:pPr>
      <w:r>
        <w:rPr>
          <w:rFonts w:hint="eastAsia" w:ascii="仿宋_GB2312" w:hAnsi="楷体" w:eastAsia="仿宋_GB2312"/>
          <w:b/>
          <w:sz w:val="24"/>
        </w:rPr>
        <w:t>1.3 价款</w:t>
      </w:r>
    </w:p>
    <w:p w14:paraId="49F0CC61">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35DD7437">
      <w:pPr>
        <w:spacing w:line="360" w:lineRule="auto"/>
        <w:ind w:firstLine="480" w:firstLineChars="200"/>
        <w:rPr>
          <w:rFonts w:ascii="仿宋" w:hAnsi="仿宋" w:eastAsia="仿宋" w:cs="仿宋"/>
          <w:sz w:val="24"/>
        </w:rPr>
      </w:pPr>
      <w:r>
        <w:rPr>
          <w:rFonts w:hint="eastAsia" w:ascii="仿宋" w:hAnsi="仿宋" w:eastAsia="仿宋" w:cs="仿宋"/>
          <w:sz w:val="24"/>
          <w:lang w:bidi="ar"/>
        </w:rPr>
        <w:t>其中增值税税款为</w:t>
      </w:r>
      <w:r>
        <w:rPr>
          <w:rFonts w:hint="eastAsia" w:ascii="仿宋" w:hAnsi="仿宋" w:eastAsia="仿宋" w:cs="仿宋"/>
          <w:sz w:val="24"/>
          <w:u w:val="single"/>
          <w:lang w:bidi="ar"/>
        </w:rPr>
        <w:t xml:space="preserve">                        </w:t>
      </w:r>
      <w:r>
        <w:rPr>
          <w:rFonts w:hint="eastAsia" w:ascii="仿宋" w:hAnsi="仿宋" w:eastAsia="仿宋" w:cs="仿宋"/>
          <w:sz w:val="24"/>
          <w:lang w:bidi="ar"/>
        </w:rPr>
        <w:t>元。如国家税收政策变化，导致增值税税率调整的，则按照调整后的税率开具增值税发票。</w:t>
      </w:r>
    </w:p>
    <w:p w14:paraId="0BC026B1">
      <w:pPr>
        <w:spacing w:line="360" w:lineRule="auto"/>
        <w:ind w:firstLine="480" w:firstLineChars="200"/>
        <w:rPr>
          <w:rFonts w:ascii="仿宋" w:hAnsi="仿宋" w:eastAsia="仿宋" w:cs="仿宋"/>
          <w:color w:val="FF0000"/>
          <w:sz w:val="24"/>
          <w:lang w:bidi="ar"/>
        </w:rPr>
      </w:pPr>
      <w:r>
        <w:rPr>
          <w:rFonts w:hint="eastAsia" w:ascii="仿宋" w:hAnsi="仿宋" w:eastAsia="仿宋" w:cs="仿宋"/>
          <w:sz w:val="24"/>
          <w:lang w:bidi="ar"/>
        </w:rPr>
        <w:t>（增值税税款金额由中标人根据本公司实际情况填写）</w:t>
      </w:r>
    </w:p>
    <w:p w14:paraId="65991D6E">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33"/>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4440"/>
        <w:gridCol w:w="2341"/>
      </w:tblGrid>
      <w:tr w14:paraId="245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3E0AE997">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4440" w:type="dxa"/>
            <w:tcBorders>
              <w:top w:val="single" w:color="auto" w:sz="4" w:space="0"/>
              <w:left w:val="single" w:color="auto" w:sz="4" w:space="0"/>
              <w:bottom w:val="single" w:color="auto" w:sz="4" w:space="0"/>
              <w:right w:val="single" w:color="auto" w:sz="4" w:space="0"/>
            </w:tcBorders>
            <w:vAlign w:val="center"/>
          </w:tcPr>
          <w:p w14:paraId="43B01D86">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341" w:type="dxa"/>
            <w:tcBorders>
              <w:top w:val="single" w:color="auto" w:sz="4" w:space="0"/>
              <w:left w:val="single" w:color="auto" w:sz="4" w:space="0"/>
              <w:bottom w:val="single" w:color="auto" w:sz="4" w:space="0"/>
              <w:right w:val="single" w:color="auto" w:sz="4" w:space="0"/>
            </w:tcBorders>
            <w:vAlign w:val="center"/>
          </w:tcPr>
          <w:p w14:paraId="56696516">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14:paraId="3FE6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5971D432">
            <w:pPr>
              <w:spacing w:line="360" w:lineRule="auto"/>
              <w:ind w:firstLine="480" w:firstLineChars="200"/>
              <w:rPr>
                <w:rFonts w:ascii="仿宋_GB2312" w:hAnsi="楷体" w:eastAsia="仿宋_GB2312"/>
                <w:sz w:val="24"/>
              </w:rPr>
            </w:pPr>
            <w:r>
              <w:rPr>
                <w:rFonts w:hint="eastAsia" w:ascii="仿宋_GB2312" w:hAnsi="楷体" w:eastAsia="仿宋_GB2312"/>
                <w:sz w:val="24"/>
              </w:rPr>
              <w:t>1</w:t>
            </w:r>
          </w:p>
        </w:tc>
        <w:tc>
          <w:tcPr>
            <w:tcW w:w="4440" w:type="dxa"/>
            <w:tcBorders>
              <w:top w:val="single" w:color="auto" w:sz="4" w:space="0"/>
              <w:left w:val="single" w:color="auto" w:sz="4" w:space="0"/>
              <w:bottom w:val="single" w:color="auto" w:sz="4" w:space="0"/>
              <w:right w:val="single" w:color="auto" w:sz="4" w:space="0"/>
            </w:tcBorders>
            <w:vAlign w:val="center"/>
          </w:tcPr>
          <w:p w14:paraId="7EE66750">
            <w:pPr>
              <w:spacing w:line="360" w:lineRule="auto"/>
              <w:rPr>
                <w:rFonts w:ascii="仿宋_GB2312" w:hAnsi="楷体" w:eastAsia="仿宋_GB2312"/>
                <w:sz w:val="24"/>
              </w:rPr>
            </w:pPr>
            <w:r>
              <w:rPr>
                <w:rFonts w:hint="eastAsia" w:ascii="仿宋_GB2312" w:hAnsi="楷体" w:eastAsia="仿宋_GB2312"/>
                <w:sz w:val="24"/>
              </w:rPr>
              <w:t>南宁市不动产登记短信发布平台运维</w:t>
            </w:r>
          </w:p>
        </w:tc>
        <w:tc>
          <w:tcPr>
            <w:tcW w:w="2341" w:type="dxa"/>
            <w:tcBorders>
              <w:top w:val="single" w:color="auto" w:sz="4" w:space="0"/>
              <w:left w:val="single" w:color="auto" w:sz="4" w:space="0"/>
              <w:bottom w:val="single" w:color="auto" w:sz="4" w:space="0"/>
              <w:right w:val="single" w:color="auto" w:sz="4" w:space="0"/>
            </w:tcBorders>
            <w:vAlign w:val="center"/>
          </w:tcPr>
          <w:p w14:paraId="68167081">
            <w:pPr>
              <w:spacing w:line="360" w:lineRule="auto"/>
              <w:ind w:firstLine="480" w:firstLineChars="200"/>
              <w:rPr>
                <w:rFonts w:ascii="仿宋_GB2312" w:hAnsi="楷体" w:eastAsia="仿宋_GB2312"/>
                <w:sz w:val="24"/>
              </w:rPr>
            </w:pPr>
          </w:p>
        </w:tc>
      </w:tr>
      <w:tr w14:paraId="7376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1B66FE1C">
            <w:pPr>
              <w:spacing w:line="360" w:lineRule="auto"/>
              <w:ind w:firstLine="480" w:firstLineChars="200"/>
              <w:rPr>
                <w:rFonts w:ascii="仿宋_GB2312" w:hAnsi="楷体" w:eastAsia="仿宋_GB2312"/>
                <w:sz w:val="24"/>
              </w:rPr>
            </w:pPr>
            <w:r>
              <w:rPr>
                <w:rFonts w:hint="eastAsia" w:ascii="仿宋_GB2312" w:hAnsi="楷体" w:eastAsia="仿宋_GB2312"/>
                <w:sz w:val="24"/>
              </w:rPr>
              <w:t>2</w:t>
            </w:r>
          </w:p>
        </w:tc>
        <w:tc>
          <w:tcPr>
            <w:tcW w:w="4440" w:type="dxa"/>
            <w:tcBorders>
              <w:top w:val="single" w:color="auto" w:sz="4" w:space="0"/>
              <w:left w:val="single" w:color="auto" w:sz="4" w:space="0"/>
              <w:bottom w:val="single" w:color="auto" w:sz="4" w:space="0"/>
              <w:right w:val="single" w:color="auto" w:sz="4" w:space="0"/>
            </w:tcBorders>
            <w:vAlign w:val="center"/>
          </w:tcPr>
          <w:p w14:paraId="592F451F">
            <w:pPr>
              <w:spacing w:line="360" w:lineRule="auto"/>
              <w:rPr>
                <w:rFonts w:ascii="仿宋_GB2312" w:hAnsi="楷体" w:eastAsia="仿宋_GB2312"/>
                <w:sz w:val="24"/>
              </w:rPr>
            </w:pPr>
            <w:r>
              <w:rPr>
                <w:rFonts w:hint="eastAsia" w:ascii="仿宋_GB2312" w:hAnsi="楷体" w:eastAsia="仿宋_GB2312"/>
                <w:sz w:val="24"/>
              </w:rPr>
              <w:t>不动产登记服务设备、不动产登记财政电子票据管理运维</w:t>
            </w:r>
          </w:p>
        </w:tc>
        <w:tc>
          <w:tcPr>
            <w:tcW w:w="2341" w:type="dxa"/>
            <w:tcBorders>
              <w:top w:val="single" w:color="auto" w:sz="4" w:space="0"/>
              <w:left w:val="single" w:color="auto" w:sz="4" w:space="0"/>
              <w:bottom w:val="single" w:color="auto" w:sz="4" w:space="0"/>
              <w:right w:val="single" w:color="auto" w:sz="4" w:space="0"/>
            </w:tcBorders>
            <w:vAlign w:val="center"/>
          </w:tcPr>
          <w:p w14:paraId="057BA502">
            <w:pPr>
              <w:spacing w:line="360" w:lineRule="auto"/>
              <w:ind w:firstLine="480" w:firstLineChars="200"/>
              <w:rPr>
                <w:rFonts w:ascii="仿宋_GB2312" w:hAnsi="楷体" w:eastAsia="仿宋_GB2312"/>
                <w:sz w:val="24"/>
              </w:rPr>
            </w:pPr>
          </w:p>
        </w:tc>
      </w:tr>
      <w:tr w14:paraId="0ABA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07" w:type="dxa"/>
            <w:gridSpan w:val="2"/>
            <w:tcBorders>
              <w:top w:val="single" w:color="auto" w:sz="4" w:space="0"/>
              <w:left w:val="single" w:color="auto" w:sz="4" w:space="0"/>
              <w:bottom w:val="single" w:color="auto" w:sz="4" w:space="0"/>
              <w:right w:val="single" w:color="auto" w:sz="4" w:space="0"/>
            </w:tcBorders>
            <w:vAlign w:val="center"/>
          </w:tcPr>
          <w:p w14:paraId="115F4AC9">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341" w:type="dxa"/>
            <w:tcBorders>
              <w:top w:val="single" w:color="auto" w:sz="4" w:space="0"/>
              <w:left w:val="single" w:color="auto" w:sz="4" w:space="0"/>
              <w:bottom w:val="single" w:color="auto" w:sz="4" w:space="0"/>
              <w:right w:val="single" w:color="auto" w:sz="4" w:space="0"/>
            </w:tcBorders>
            <w:vAlign w:val="center"/>
          </w:tcPr>
          <w:p w14:paraId="0FC4C4AF">
            <w:pPr>
              <w:spacing w:line="360" w:lineRule="auto"/>
              <w:ind w:firstLine="480" w:firstLineChars="200"/>
              <w:rPr>
                <w:rFonts w:ascii="仿宋_GB2312" w:hAnsi="楷体" w:eastAsia="仿宋_GB2312"/>
                <w:sz w:val="24"/>
              </w:rPr>
            </w:pPr>
          </w:p>
        </w:tc>
      </w:tr>
    </w:tbl>
    <w:p w14:paraId="21B25FF9">
      <w:pPr>
        <w:spacing w:line="360" w:lineRule="auto"/>
        <w:ind w:firstLine="482" w:firstLineChars="200"/>
        <w:rPr>
          <w:rFonts w:ascii="仿宋_GB2312" w:hAnsi="楷体" w:eastAsia="仿宋_GB2312"/>
          <w:b/>
          <w:sz w:val="24"/>
        </w:rPr>
      </w:pPr>
      <w:r>
        <w:rPr>
          <w:rFonts w:hint="eastAsia" w:ascii="仿宋_GB2312" w:hAnsi="楷体" w:eastAsia="仿宋_GB2312"/>
          <w:b/>
          <w:sz w:val="24"/>
        </w:rPr>
        <w:t>1.4 付款方式和发票开具方式</w:t>
      </w:r>
    </w:p>
    <w:p w14:paraId="5318A5E1">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 xml:space="preserve">1.4.1 </w:t>
      </w:r>
      <w:r>
        <w:rPr>
          <w:rFonts w:hint="eastAsia" w:ascii="仿宋_GB2312" w:hAnsi="楷体" w:eastAsia="仿宋_GB2312"/>
          <w:sz w:val="24"/>
          <w:u w:val="single"/>
        </w:rPr>
        <w:t xml:space="preserve">                 。</w:t>
      </w:r>
    </w:p>
    <w:p w14:paraId="73A07B15">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p>
    <w:p w14:paraId="6E9EC65E">
      <w:pPr>
        <w:spacing w:line="360" w:lineRule="auto"/>
        <w:ind w:firstLine="482" w:firstLineChars="200"/>
        <w:rPr>
          <w:rFonts w:ascii="仿宋_GB2312" w:hAnsi="楷体" w:eastAsia="仿宋_GB2312"/>
          <w:b/>
          <w:sz w:val="24"/>
        </w:rPr>
      </w:pPr>
      <w:r>
        <w:rPr>
          <w:rFonts w:hint="eastAsia" w:ascii="仿宋_GB2312" w:hAnsi="楷体" w:eastAsia="仿宋_GB2312"/>
          <w:b/>
          <w:sz w:val="24"/>
        </w:rPr>
        <w:t>1.5 服务期限、地点</w:t>
      </w:r>
    </w:p>
    <w:p w14:paraId="5C2CFA29">
      <w:pPr>
        <w:spacing w:line="360" w:lineRule="auto"/>
        <w:ind w:firstLine="480" w:firstLineChars="200"/>
        <w:rPr>
          <w:rFonts w:ascii="仿宋_GB2312" w:hAnsi="楷体" w:eastAsia="仿宋_GB2312"/>
          <w:sz w:val="24"/>
        </w:rPr>
      </w:pPr>
      <w:r>
        <w:rPr>
          <w:rFonts w:hint="eastAsia" w:ascii="仿宋_GB2312" w:hAnsi="楷体" w:eastAsia="仿宋_GB2312"/>
          <w:sz w:val="24"/>
        </w:rPr>
        <w:t>1.5.1 服务期限</w:t>
      </w:r>
    </w:p>
    <w:p w14:paraId="4485D408">
      <w:pPr>
        <w:spacing w:line="360" w:lineRule="auto"/>
        <w:ind w:firstLine="480" w:firstLineChars="200"/>
        <w:rPr>
          <w:rFonts w:ascii="仿宋_GB2312" w:hAnsi="楷体" w:eastAsia="仿宋_GB2312"/>
          <w:sz w:val="24"/>
        </w:rPr>
      </w:pPr>
      <w:r>
        <w:rPr>
          <w:rFonts w:hint="eastAsia" w:ascii="仿宋_GB2312" w:hAnsi="楷体" w:eastAsia="仿宋_GB2312"/>
          <w:sz w:val="24"/>
        </w:rPr>
        <w:t>1.5.1</w:t>
      </w:r>
      <w:r>
        <w:rPr>
          <w:rFonts w:ascii="仿宋_GB2312" w:hAnsi="楷体" w:eastAsia="仿宋_GB2312"/>
          <w:sz w:val="24"/>
        </w:rPr>
        <w:t>.1</w:t>
      </w:r>
      <w:r>
        <w:rPr>
          <w:rFonts w:hint="eastAsia" w:ascii="仿宋_GB2312" w:hAnsi="楷体" w:eastAsia="仿宋_GB2312"/>
          <w:sz w:val="24"/>
        </w:rPr>
        <w:t>南宁市不动产登记中心信息化项目运维项目-南宁市不动产登记短信发布平台运维：1年（自2025年10月11日起计）；</w:t>
      </w:r>
    </w:p>
    <w:p w14:paraId="5D240847">
      <w:pPr>
        <w:spacing w:line="360" w:lineRule="auto"/>
        <w:ind w:firstLine="480" w:firstLineChars="200"/>
        <w:rPr>
          <w:rFonts w:ascii="仿宋_GB2312" w:hAnsi="楷体" w:eastAsia="仿宋_GB2312"/>
          <w:sz w:val="24"/>
        </w:rPr>
      </w:pPr>
      <w:r>
        <w:rPr>
          <w:rFonts w:hint="eastAsia" w:ascii="仿宋_GB2312" w:hAnsi="楷体" w:eastAsia="仿宋_GB2312"/>
          <w:sz w:val="24"/>
        </w:rPr>
        <w:t>1.5.1</w:t>
      </w:r>
      <w:r>
        <w:rPr>
          <w:rFonts w:ascii="仿宋_GB2312" w:hAnsi="楷体" w:eastAsia="仿宋_GB2312"/>
          <w:sz w:val="24"/>
        </w:rPr>
        <w:t>.2</w:t>
      </w:r>
      <w:r>
        <w:rPr>
          <w:rFonts w:hint="eastAsia" w:ascii="仿宋_GB2312" w:hAnsi="楷体" w:eastAsia="仿宋_GB2312"/>
          <w:sz w:val="24"/>
        </w:rPr>
        <w:t>南宁市不动产登记中心信息化项目运维项目-不动产登记服务设备、不动产登记财政电子票据管理运维：1年（2025年9月3日起计）。</w:t>
      </w:r>
    </w:p>
    <w:p w14:paraId="4A5E6FAC">
      <w:pPr>
        <w:spacing w:line="360" w:lineRule="auto"/>
        <w:ind w:firstLine="480" w:firstLineChars="200"/>
        <w:rPr>
          <w:rFonts w:ascii="仿宋_GB2312" w:hAnsi="楷体" w:eastAsia="仿宋_GB2312"/>
          <w:sz w:val="24"/>
        </w:rPr>
      </w:pPr>
      <w:r>
        <w:rPr>
          <w:rFonts w:hint="eastAsia" w:ascii="仿宋_GB2312" w:hAnsi="楷体" w:eastAsia="仿宋_GB2312"/>
          <w:sz w:val="24"/>
        </w:rPr>
        <w:t>1.5.2 服务地点：</w:t>
      </w:r>
      <w:r>
        <w:rPr>
          <w:rFonts w:hint="eastAsia" w:ascii="仿宋_GB2312" w:hAnsi="楷体" w:eastAsia="仿宋_GB2312"/>
          <w:sz w:val="24"/>
          <w:u w:val="single"/>
        </w:rPr>
        <w:t>南宁市不动产登记中心</w:t>
      </w:r>
      <w:r>
        <w:rPr>
          <w:rFonts w:hint="eastAsia" w:ascii="仿宋_GB2312" w:hAnsi="楷体" w:eastAsia="仿宋_GB2312"/>
          <w:sz w:val="24"/>
        </w:rPr>
        <w:t>；</w:t>
      </w:r>
    </w:p>
    <w:p w14:paraId="23EEF832">
      <w:pPr>
        <w:spacing w:line="360" w:lineRule="auto"/>
        <w:ind w:firstLine="482" w:firstLineChars="200"/>
        <w:rPr>
          <w:rFonts w:ascii="仿宋_GB2312" w:hAnsi="楷体" w:eastAsia="仿宋_GB2312"/>
          <w:b/>
          <w:sz w:val="24"/>
        </w:rPr>
      </w:pPr>
      <w:r>
        <w:rPr>
          <w:rFonts w:hint="eastAsia" w:ascii="仿宋_GB2312" w:hAnsi="楷体" w:eastAsia="仿宋_GB2312"/>
          <w:b/>
          <w:sz w:val="24"/>
        </w:rPr>
        <w:t>1.6 违约责任</w:t>
      </w:r>
    </w:p>
    <w:p w14:paraId="21B4606C">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除不可抗力外，如果乙方没有按照本合同约定的服务期限、地点提供服务，甲方可要求乙方支付违约金，每迟延提供服务一日的违约金按合同总价的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20</w:t>
      </w:r>
      <w:r>
        <w:rPr>
          <w:rFonts w:hint="eastAsia" w:ascii="仿宋_GB2312" w:hAnsi="楷体" w:eastAsia="仿宋_GB2312"/>
          <w:sz w:val="24"/>
        </w:rPr>
        <w:t>%；迟延超过【20】日的，甲方有权在要求乙方支付违约金的同时，书面通知乙方解除本合同，乙方应退回全部已收取的合同价款并按合同总金额的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20%</w:t>
      </w:r>
      <w:r>
        <w:rPr>
          <w:rFonts w:hint="eastAsia" w:ascii="仿宋_GB2312" w:hAnsi="楷体" w:eastAsia="仿宋_GB2312"/>
          <w:sz w:val="24"/>
        </w:rPr>
        <w:t>向甲方支付违约金；</w:t>
      </w:r>
    </w:p>
    <w:p w14:paraId="1FE3C2F0">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7FBA3166">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060972">
      <w:pPr>
        <w:spacing w:line="360" w:lineRule="auto"/>
        <w:ind w:firstLine="480" w:firstLineChars="200"/>
        <w:rPr>
          <w:rFonts w:ascii="仿宋_GB2312" w:hAnsi="楷体" w:eastAsia="仿宋_GB2312"/>
          <w:sz w:val="24"/>
        </w:rPr>
      </w:pPr>
      <w:r>
        <w:rPr>
          <w:rFonts w:hint="eastAsia" w:ascii="仿宋_GB2312" w:hAnsi="楷体" w:eastAsia="仿宋_GB2312"/>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A529C3">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400565">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0D1BA85F">
      <w:pPr>
        <w:ind w:firstLine="480" w:firstLineChars="200"/>
        <w:rPr>
          <w:rFonts w:ascii="仿宋_GB2312" w:hAnsi="楷体" w:eastAsia="仿宋_GB2312"/>
          <w:sz w:val="24"/>
        </w:rPr>
      </w:pPr>
      <w:r>
        <w:rPr>
          <w:rFonts w:hint="eastAsia" w:ascii="仿宋_GB2312" w:hAnsi="楷体" w:eastAsia="仿宋_GB2312"/>
          <w:sz w:val="24"/>
        </w:rPr>
        <w:t>1.6.7 如果乙方在服务期间不按照合同内容的约定履行服务和经甲方考核不合格的，甲方有权终止合同。</w:t>
      </w:r>
    </w:p>
    <w:p w14:paraId="7916EC38">
      <w:pPr>
        <w:spacing w:line="360" w:lineRule="auto"/>
        <w:ind w:firstLine="482" w:firstLineChars="200"/>
        <w:rPr>
          <w:rFonts w:ascii="仿宋_GB2312" w:hAnsi="楷体" w:eastAsia="仿宋_GB2312"/>
          <w:b/>
          <w:sz w:val="24"/>
        </w:rPr>
      </w:pPr>
      <w:r>
        <w:rPr>
          <w:rFonts w:hint="eastAsia" w:ascii="仿宋_GB2312" w:hAnsi="楷体" w:eastAsia="仿宋_GB2312"/>
          <w:b/>
          <w:sz w:val="24"/>
        </w:rPr>
        <w:t>1.7 合同争议的解决</w:t>
      </w:r>
    </w:p>
    <w:p w14:paraId="7F712AE2">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1.7.2</w:t>
      </w:r>
      <w:r>
        <w:rPr>
          <w:rFonts w:hint="eastAsia" w:ascii="仿宋_GB2312" w:hAnsi="楷体" w:eastAsia="仿宋_GB2312"/>
          <w:sz w:val="24"/>
        </w:rPr>
        <w:t>种方式解决：</w:t>
      </w:r>
    </w:p>
    <w:p w14:paraId="33871AC3">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南宁市</w:t>
      </w:r>
      <w:r>
        <w:rPr>
          <w:rFonts w:hint="eastAsia" w:ascii="仿宋_GB2312" w:hAnsi="楷体" w:eastAsia="仿宋_GB2312"/>
          <w:sz w:val="24"/>
        </w:rPr>
        <w:t>仲裁委员会依申请仲裁时其现行有效的仲裁规则裁决；</w:t>
      </w:r>
    </w:p>
    <w:p w14:paraId="611A6BA7">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甲方所在地有管辖权 的</w:t>
      </w:r>
      <w:r>
        <w:rPr>
          <w:rFonts w:hint="eastAsia" w:ascii="仿宋_GB2312" w:hAnsi="楷体" w:eastAsia="仿宋_GB2312"/>
          <w:sz w:val="24"/>
        </w:rPr>
        <w:t>人民法院起诉。</w:t>
      </w:r>
    </w:p>
    <w:p w14:paraId="4DA0C414">
      <w:pPr>
        <w:spacing w:line="360" w:lineRule="auto"/>
        <w:ind w:firstLine="482" w:firstLineChars="200"/>
        <w:rPr>
          <w:rFonts w:ascii="仿宋_GB2312" w:hAnsi="楷体" w:eastAsia="仿宋_GB2312"/>
          <w:b/>
          <w:sz w:val="24"/>
        </w:rPr>
      </w:pPr>
      <w:r>
        <w:rPr>
          <w:rFonts w:hint="eastAsia" w:ascii="仿宋_GB2312" w:hAnsi="楷体" w:eastAsia="仿宋_GB2312"/>
          <w:b/>
          <w:sz w:val="24"/>
        </w:rPr>
        <w:t>1.8 合同生效</w:t>
      </w:r>
    </w:p>
    <w:p w14:paraId="2B8F0803">
      <w:pPr>
        <w:spacing w:line="360" w:lineRule="auto"/>
        <w:ind w:firstLine="480" w:firstLineChars="200"/>
        <w:rPr>
          <w:rFonts w:ascii="仿宋_GB2312" w:hAnsi="楷体" w:eastAsia="仿宋_GB2312"/>
          <w:sz w:val="24"/>
        </w:rPr>
      </w:pPr>
      <w:r>
        <w:rPr>
          <w:rFonts w:hint="eastAsia" w:ascii="仿宋_GB2312" w:hAnsi="楷体" w:eastAsia="仿宋_GB2312"/>
          <w:sz w:val="24"/>
        </w:rPr>
        <w:t>本合同自双方当事人加盖有效公章时生效。</w:t>
      </w:r>
    </w:p>
    <w:p w14:paraId="29331F47">
      <w:pPr>
        <w:widowControl/>
        <w:adjustRightInd w:val="0"/>
        <w:snapToGrid w:val="0"/>
        <w:spacing w:line="360" w:lineRule="auto"/>
        <w:ind w:firstLine="482" w:firstLineChars="200"/>
        <w:jc w:val="left"/>
        <w:rPr>
          <w:rFonts w:ascii="宋体" w:hAnsi="宋体" w:cs="宋体"/>
          <w:b/>
          <w:bCs/>
          <w:kern w:val="0"/>
          <w:sz w:val="24"/>
        </w:rPr>
      </w:pPr>
      <w:bookmarkStart w:id="60" w:name="_Hlk197517520"/>
      <w:r>
        <w:rPr>
          <w:rFonts w:hint="eastAsia" w:ascii="仿宋_GB2312" w:hAnsi="楷体" w:eastAsia="仿宋_GB2312"/>
          <w:b/>
          <w:sz w:val="24"/>
        </w:rPr>
        <w:t>1</w:t>
      </w:r>
      <w:r>
        <w:rPr>
          <w:rFonts w:ascii="仿宋_GB2312" w:hAnsi="楷体" w:eastAsia="仿宋_GB2312"/>
          <w:b/>
          <w:sz w:val="24"/>
        </w:rPr>
        <w:t>.9</w:t>
      </w:r>
      <w:r>
        <w:rPr>
          <w:rFonts w:hint="eastAsia" w:ascii="仿宋_GB2312" w:hAnsi="楷体" w:eastAsia="仿宋_GB2312"/>
          <w:b/>
          <w:sz w:val="24"/>
        </w:rPr>
        <w:t>合同延续年限、条件和方式</w:t>
      </w:r>
    </w:p>
    <w:p w14:paraId="2943A582">
      <w:pPr>
        <w:widowControl/>
        <w:adjustRightInd w:val="0"/>
        <w:snapToGrid w:val="0"/>
        <w:spacing w:line="360" w:lineRule="auto"/>
        <w:ind w:firstLine="480" w:firstLineChars="200"/>
        <w:jc w:val="left"/>
        <w:rPr>
          <w:rFonts w:ascii="宋体" w:hAnsi="宋体" w:cs="宋体"/>
          <w:kern w:val="0"/>
          <w:sz w:val="24"/>
        </w:rPr>
      </w:pPr>
      <w:r>
        <w:rPr>
          <w:rFonts w:hint="eastAsia" w:ascii="仿宋_GB2312" w:hAnsi="楷体" w:eastAsia="仿宋_GB2312"/>
          <w:sz w:val="24"/>
        </w:rPr>
        <w:t>本项目合同履约期到期后，甲方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w:t>
      </w:r>
    </w:p>
    <w:bookmarkEnd w:id="60"/>
    <w:p w14:paraId="23314757">
      <w:pPr>
        <w:spacing w:line="360" w:lineRule="auto"/>
        <w:ind w:firstLine="482" w:firstLineChars="200"/>
        <w:rPr>
          <w:rFonts w:ascii="仿宋_GB2312" w:hAnsi="楷体" w:eastAsia="仿宋_GB2312"/>
          <w:b/>
          <w:sz w:val="24"/>
        </w:rPr>
      </w:pPr>
    </w:p>
    <w:p w14:paraId="348AA9A6">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14:paraId="469B255D">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48F53561">
      <w:pPr>
        <w:spacing w:line="360" w:lineRule="auto"/>
        <w:ind w:firstLine="200"/>
        <w:rPr>
          <w:rFonts w:ascii="仿宋_GB2312" w:hAnsi="楷体" w:eastAsia="仿宋_GB2312"/>
          <w:sz w:val="24"/>
          <w:lang w:val="zh-CN"/>
        </w:rPr>
      </w:pPr>
    </w:p>
    <w:p w14:paraId="020DA6DB">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14:paraId="60C6C027">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14:paraId="43C6728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2F24BE7F">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14:paraId="2FACE7FA">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14:paraId="174C337F">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14:paraId="6160422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14:paraId="44D7137C">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14:paraId="0A1347CE">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14:paraId="20B64F74">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14:paraId="0D12CFAA">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14:paraId="25B55AEA">
      <w:pPr>
        <w:spacing w:line="360" w:lineRule="auto"/>
        <w:ind w:firstLine="200"/>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396D98A7">
      <w:pPr>
        <w:spacing w:line="360" w:lineRule="auto"/>
        <w:ind w:firstLine="200"/>
        <w:jc w:val="center"/>
        <w:rPr>
          <w:rFonts w:ascii="仿宋_GB2312" w:hAnsi="楷体" w:eastAsia="仿宋_GB2312"/>
          <w:b/>
          <w:sz w:val="28"/>
          <w:szCs w:val="28"/>
        </w:rPr>
      </w:pPr>
      <w:r>
        <w:rPr>
          <w:rFonts w:hint="eastAsia" w:ascii="仿宋_GB2312" w:hAnsi="楷体" w:eastAsia="仿宋_GB2312"/>
          <w:b/>
        </w:rPr>
        <w:br w:type="page"/>
      </w:r>
      <w:r>
        <w:rPr>
          <w:rFonts w:hint="eastAsia" w:ascii="仿宋_GB2312" w:hAnsi="楷体" w:eastAsia="仿宋_GB2312"/>
          <w:b/>
          <w:sz w:val="28"/>
          <w:szCs w:val="28"/>
        </w:rPr>
        <w:t>第二部分 合同一般条款</w:t>
      </w:r>
    </w:p>
    <w:p w14:paraId="3C8609BF">
      <w:pPr>
        <w:spacing w:line="360" w:lineRule="auto"/>
        <w:ind w:firstLine="482" w:firstLineChars="200"/>
        <w:rPr>
          <w:rFonts w:ascii="仿宋_GB2312" w:hAnsi="楷体" w:eastAsia="仿宋_GB2312"/>
          <w:b/>
          <w:sz w:val="24"/>
        </w:rPr>
      </w:pPr>
      <w:r>
        <w:rPr>
          <w:rFonts w:hint="eastAsia" w:ascii="仿宋_GB2312" w:hAnsi="楷体" w:eastAsia="仿宋_GB2312"/>
          <w:b/>
          <w:sz w:val="24"/>
        </w:rPr>
        <w:t>2.1 定义</w:t>
      </w:r>
    </w:p>
    <w:p w14:paraId="7D30BE5F">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14:paraId="5204487C">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095D8E33">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6524E323">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32AA0C9">
      <w:pPr>
        <w:spacing w:line="360" w:lineRule="auto"/>
        <w:ind w:firstLine="480" w:firstLineChars="200"/>
        <w:rPr>
          <w:rFonts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14:paraId="25672E84">
      <w:pPr>
        <w:spacing w:line="360" w:lineRule="auto"/>
        <w:ind w:firstLine="480" w:firstLineChars="200"/>
        <w:rPr>
          <w:rFonts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投标人的身份共同参加政府采购的，联合体各方均应为乙方或者与乙方相同地位的合同当事人，并就合同约定的事项对甲方承担连带责任。</w:t>
      </w:r>
    </w:p>
    <w:p w14:paraId="02703C39">
      <w:pPr>
        <w:spacing w:line="360" w:lineRule="auto"/>
        <w:ind w:firstLine="480" w:firstLineChars="200"/>
        <w:rPr>
          <w:rFonts w:ascii="仿宋_GB2312" w:hAnsi="楷体" w:eastAsia="仿宋_GB2312"/>
          <w:sz w:val="24"/>
        </w:rPr>
      </w:pPr>
      <w:r>
        <w:rPr>
          <w:rFonts w:hint="eastAsia" w:ascii="仿宋_GB2312" w:hAnsi="楷体" w:eastAsia="仿宋_GB2312"/>
          <w:sz w:val="24"/>
        </w:rPr>
        <w:t>2.1.6 “现场”系指合同约定标的物将要运至或者实施或者安装的地点。</w:t>
      </w:r>
    </w:p>
    <w:p w14:paraId="26C30803">
      <w:pPr>
        <w:spacing w:line="360" w:lineRule="auto"/>
        <w:ind w:firstLine="482" w:firstLineChars="200"/>
        <w:rPr>
          <w:rFonts w:ascii="仿宋_GB2312" w:hAnsi="楷体" w:eastAsia="仿宋_GB2312"/>
          <w:b/>
          <w:sz w:val="24"/>
        </w:rPr>
      </w:pPr>
      <w:r>
        <w:rPr>
          <w:rFonts w:hint="eastAsia" w:ascii="仿宋_GB2312" w:hAnsi="楷体" w:eastAsia="仿宋_GB2312"/>
          <w:b/>
          <w:sz w:val="24"/>
        </w:rPr>
        <w:t>2.2 技术规范</w:t>
      </w:r>
    </w:p>
    <w:p w14:paraId="23172280">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招标文件规定的技术规范和技术规范附件(如果有的话)及其技术规范偏差表(如果被甲方接受的话)相一致；如果招标文件中没有技术规范的相应说明，应以国家有关部门最新颁布的相应标准和规范为准。</w:t>
      </w:r>
    </w:p>
    <w:p w14:paraId="499356F3">
      <w:pPr>
        <w:spacing w:line="360" w:lineRule="auto"/>
        <w:ind w:firstLine="482" w:firstLineChars="200"/>
        <w:rPr>
          <w:rFonts w:ascii="仿宋_GB2312" w:hAnsi="楷体" w:eastAsia="仿宋_GB2312"/>
          <w:b/>
          <w:sz w:val="24"/>
        </w:rPr>
      </w:pPr>
      <w:r>
        <w:rPr>
          <w:rFonts w:hint="eastAsia" w:ascii="仿宋_GB2312" w:hAnsi="楷体" w:eastAsia="仿宋_GB2312"/>
          <w:b/>
          <w:sz w:val="24"/>
        </w:rPr>
        <w:t>2.3 知识产权</w:t>
      </w:r>
    </w:p>
    <w:p w14:paraId="347B88F0">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2411ECE">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747807B">
      <w:pPr>
        <w:spacing w:line="360" w:lineRule="auto"/>
        <w:ind w:firstLine="482" w:firstLineChars="200"/>
        <w:rPr>
          <w:rFonts w:ascii="仿宋_GB2312" w:hAnsi="楷体" w:eastAsia="仿宋_GB2312"/>
          <w:b/>
          <w:sz w:val="24"/>
        </w:rPr>
      </w:pPr>
      <w:r>
        <w:rPr>
          <w:rFonts w:hint="eastAsia" w:ascii="仿宋_GB2312" w:hAnsi="楷体" w:eastAsia="仿宋_GB2312"/>
          <w:b/>
          <w:sz w:val="24"/>
        </w:rPr>
        <w:t>2.4 包装和装运</w:t>
      </w:r>
    </w:p>
    <w:p w14:paraId="2D18B8A4">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87040C6">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571B38F">
      <w:pPr>
        <w:spacing w:line="360" w:lineRule="auto"/>
        <w:ind w:firstLine="482" w:firstLineChars="200"/>
        <w:rPr>
          <w:rFonts w:ascii="仿宋_GB2312" w:hAnsi="楷体" w:eastAsia="仿宋_GB2312"/>
          <w:b/>
          <w:sz w:val="24"/>
        </w:rPr>
      </w:pPr>
      <w:r>
        <w:rPr>
          <w:rFonts w:hint="eastAsia" w:ascii="仿宋_GB2312" w:hAnsi="楷体" w:eastAsia="仿宋_GB2312"/>
          <w:b/>
          <w:sz w:val="24"/>
        </w:rPr>
        <w:t>2.5 履约检查和问题反馈</w:t>
      </w:r>
    </w:p>
    <w:p w14:paraId="260267AB">
      <w:pPr>
        <w:spacing w:line="360" w:lineRule="auto"/>
        <w:ind w:firstLine="480" w:firstLineChars="200"/>
        <w:rPr>
          <w:rFonts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454FC232">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14:paraId="1FD9BF0C">
      <w:pPr>
        <w:spacing w:line="360" w:lineRule="auto"/>
        <w:ind w:firstLine="482" w:firstLineChars="200"/>
        <w:rPr>
          <w:rFonts w:ascii="仿宋_GB2312" w:hAnsi="楷体" w:eastAsia="仿宋_GB2312"/>
          <w:b/>
          <w:sz w:val="24"/>
        </w:rPr>
      </w:pPr>
      <w:r>
        <w:rPr>
          <w:rFonts w:hint="eastAsia" w:ascii="仿宋_GB2312" w:hAnsi="楷体" w:eastAsia="仿宋_GB2312"/>
          <w:b/>
          <w:sz w:val="24"/>
        </w:rPr>
        <w:t>2.6 结算方式和付款条件</w:t>
      </w:r>
    </w:p>
    <w:p w14:paraId="7F8302C0">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00D8652">
      <w:pPr>
        <w:spacing w:line="360" w:lineRule="auto"/>
        <w:ind w:firstLine="482" w:firstLineChars="200"/>
        <w:rPr>
          <w:rFonts w:ascii="仿宋_GB2312" w:hAnsi="楷体" w:eastAsia="仿宋_GB2312"/>
          <w:b/>
          <w:sz w:val="24"/>
        </w:rPr>
      </w:pPr>
      <w:r>
        <w:rPr>
          <w:rFonts w:hint="eastAsia" w:ascii="仿宋_GB2312" w:hAnsi="楷体" w:eastAsia="仿宋_GB2312"/>
          <w:b/>
          <w:sz w:val="24"/>
        </w:rPr>
        <w:t>2.7 技术资料和保密义务</w:t>
      </w:r>
    </w:p>
    <w:p w14:paraId="01E6DA53">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10525029">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40D9FC9B">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5BC8A46">
      <w:pPr>
        <w:spacing w:line="360" w:lineRule="auto"/>
        <w:ind w:firstLine="482" w:firstLineChars="200"/>
        <w:rPr>
          <w:rFonts w:ascii="仿宋_GB2312" w:hAnsi="楷体" w:eastAsia="仿宋_GB2312"/>
          <w:b/>
          <w:sz w:val="24"/>
        </w:rPr>
      </w:pPr>
      <w:r>
        <w:rPr>
          <w:rFonts w:hint="eastAsia" w:ascii="仿宋_GB2312" w:hAnsi="楷体" w:eastAsia="仿宋_GB2312"/>
          <w:b/>
          <w:sz w:val="24"/>
        </w:rPr>
        <w:t>2.8 质量保证</w:t>
      </w:r>
    </w:p>
    <w:p w14:paraId="2D11493E">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0B3390A4">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54409122">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14:paraId="4C0CAFF9">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 xml:space="preserve"> 30% ，</w:t>
      </w:r>
      <w:r>
        <w:rPr>
          <w:rFonts w:hint="eastAsia" w:ascii="仿宋_GB2312" w:hAnsi="楷体" w:eastAsia="仿宋_GB2312"/>
          <w:sz w:val="24"/>
        </w:rPr>
        <w:t>甲方可从未支付的合同款中扣减赔偿金额</w:t>
      </w:r>
      <w:r>
        <w:rPr>
          <w:rFonts w:hint="eastAsia" w:ascii="仿宋_GB2312" w:hAnsi="仿宋" w:eastAsia="仿宋_GB2312"/>
          <w:sz w:val="24"/>
        </w:rPr>
        <w:t>。</w:t>
      </w:r>
    </w:p>
    <w:p w14:paraId="1DC7CF82">
      <w:pPr>
        <w:spacing w:line="360" w:lineRule="auto"/>
        <w:ind w:firstLine="482" w:firstLineChars="200"/>
        <w:rPr>
          <w:rFonts w:ascii="仿宋_GB2312" w:hAnsi="楷体" w:eastAsia="仿宋_GB2312"/>
          <w:b/>
          <w:sz w:val="24"/>
        </w:rPr>
      </w:pPr>
      <w:r>
        <w:rPr>
          <w:rFonts w:hint="eastAsia" w:ascii="仿宋_GB2312" w:hAnsi="楷体" w:eastAsia="仿宋_GB2312"/>
          <w:b/>
          <w:sz w:val="24"/>
        </w:rPr>
        <w:t>2.9 标的物的风险负担</w:t>
      </w:r>
    </w:p>
    <w:p w14:paraId="15705EDC">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2F3CCFB">
      <w:pPr>
        <w:spacing w:line="360" w:lineRule="auto"/>
        <w:ind w:firstLine="482" w:firstLineChars="200"/>
        <w:rPr>
          <w:rFonts w:ascii="仿宋_GB2312" w:hAnsi="楷体" w:eastAsia="仿宋_GB2312"/>
          <w:b/>
          <w:sz w:val="24"/>
        </w:rPr>
      </w:pPr>
      <w:r>
        <w:rPr>
          <w:rFonts w:hint="eastAsia" w:ascii="仿宋_GB2312" w:hAnsi="楷体" w:eastAsia="仿宋_GB2312"/>
          <w:b/>
          <w:sz w:val="24"/>
        </w:rPr>
        <w:t>2.10 延迟交货/交付</w:t>
      </w:r>
    </w:p>
    <w:p w14:paraId="2E0B6F5C">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7BBDC6A">
      <w:pPr>
        <w:spacing w:line="360" w:lineRule="auto"/>
        <w:ind w:firstLine="482" w:firstLineChars="200"/>
        <w:rPr>
          <w:rFonts w:ascii="仿宋_GB2312" w:hAnsi="楷体" w:eastAsia="仿宋_GB2312"/>
          <w:b/>
          <w:sz w:val="24"/>
        </w:rPr>
      </w:pPr>
      <w:r>
        <w:rPr>
          <w:rFonts w:hint="eastAsia" w:ascii="仿宋_GB2312" w:hAnsi="楷体" w:eastAsia="仿宋_GB2312"/>
          <w:b/>
          <w:sz w:val="24"/>
        </w:rPr>
        <w:t>2.11 合同变更</w:t>
      </w:r>
    </w:p>
    <w:p w14:paraId="4D0386A1">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招标文件确定的事项。如果系追加与合同标的相同的标的物的，那么需经采购监督管理部门同意，且所有补充合同的采购金额不得超过原合同价的10%；</w:t>
      </w:r>
    </w:p>
    <w:p w14:paraId="1B50AA34">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14:paraId="009E4CF5">
      <w:pPr>
        <w:spacing w:line="360" w:lineRule="auto"/>
        <w:ind w:firstLine="482" w:firstLineChars="200"/>
        <w:rPr>
          <w:rFonts w:ascii="仿宋_GB2312" w:hAnsi="楷体" w:eastAsia="仿宋_GB2312"/>
          <w:b/>
          <w:sz w:val="24"/>
        </w:rPr>
      </w:pPr>
      <w:r>
        <w:rPr>
          <w:rFonts w:hint="eastAsia" w:ascii="仿宋_GB2312" w:hAnsi="楷体" w:eastAsia="仿宋_GB2312"/>
          <w:b/>
          <w:sz w:val="24"/>
        </w:rPr>
        <w:t>2.12 合同转让和分包</w:t>
      </w:r>
    </w:p>
    <w:p w14:paraId="53FB1218">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投标人应当具备相应的资格条件，并不得再次分包，且乙方应就分包项目向甲方负责，并与分包投标人就分包项目向甲方承担连带责任。</w:t>
      </w:r>
    </w:p>
    <w:p w14:paraId="61F1FA4F">
      <w:pPr>
        <w:spacing w:line="360" w:lineRule="auto"/>
        <w:ind w:firstLine="482" w:firstLineChars="200"/>
        <w:rPr>
          <w:rFonts w:ascii="仿宋_GB2312" w:hAnsi="楷体" w:eastAsia="仿宋_GB2312"/>
          <w:b/>
          <w:sz w:val="24"/>
        </w:rPr>
      </w:pPr>
      <w:r>
        <w:rPr>
          <w:rFonts w:hint="eastAsia" w:ascii="仿宋_GB2312" w:hAnsi="楷体" w:eastAsia="仿宋_GB2312"/>
          <w:b/>
          <w:sz w:val="24"/>
        </w:rPr>
        <w:t>2.13 不可抗力</w:t>
      </w:r>
    </w:p>
    <w:p w14:paraId="1B1C9AF8">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371CFA5">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3037C595">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66A3BA65">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3232A9A8">
      <w:pPr>
        <w:spacing w:line="360" w:lineRule="auto"/>
        <w:ind w:firstLine="482" w:firstLineChars="200"/>
        <w:rPr>
          <w:rFonts w:ascii="仿宋_GB2312" w:hAnsi="楷体" w:eastAsia="仿宋_GB2312"/>
          <w:b/>
          <w:sz w:val="24"/>
        </w:rPr>
      </w:pPr>
      <w:r>
        <w:rPr>
          <w:rFonts w:hint="eastAsia" w:ascii="仿宋_GB2312" w:hAnsi="楷体" w:eastAsia="仿宋_GB2312"/>
          <w:b/>
          <w:sz w:val="24"/>
        </w:rPr>
        <w:t>2.14 税费</w:t>
      </w:r>
    </w:p>
    <w:p w14:paraId="5CA35A43">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01CA9A14">
      <w:pPr>
        <w:spacing w:line="360" w:lineRule="auto"/>
        <w:ind w:firstLine="482" w:firstLineChars="200"/>
        <w:rPr>
          <w:rFonts w:ascii="仿宋_GB2312" w:hAnsi="楷体" w:eastAsia="仿宋_GB2312"/>
          <w:b/>
          <w:sz w:val="24"/>
        </w:rPr>
      </w:pPr>
      <w:r>
        <w:rPr>
          <w:rFonts w:hint="eastAsia" w:ascii="仿宋_GB2312" w:hAnsi="楷体" w:eastAsia="仿宋_GB2312"/>
          <w:b/>
          <w:sz w:val="24"/>
        </w:rPr>
        <w:t>2.15 乙方破产</w:t>
      </w:r>
    </w:p>
    <w:p w14:paraId="5485ADA8">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763EF4F">
      <w:pPr>
        <w:spacing w:line="360" w:lineRule="auto"/>
        <w:ind w:firstLine="482" w:firstLineChars="200"/>
        <w:rPr>
          <w:rFonts w:ascii="仿宋_GB2312" w:hAnsi="楷体" w:eastAsia="仿宋_GB2312"/>
          <w:b/>
          <w:sz w:val="24"/>
        </w:rPr>
      </w:pPr>
      <w:r>
        <w:rPr>
          <w:rFonts w:hint="eastAsia" w:ascii="仿宋_GB2312" w:hAnsi="楷体" w:eastAsia="仿宋_GB2312"/>
          <w:b/>
          <w:sz w:val="24"/>
        </w:rPr>
        <w:t>2.16 合同中止、终止</w:t>
      </w:r>
    </w:p>
    <w:p w14:paraId="3FE07C0C">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14:paraId="2203A3BD">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00AD592A">
      <w:pPr>
        <w:spacing w:line="360" w:lineRule="auto"/>
        <w:ind w:firstLine="482" w:firstLineChars="200"/>
        <w:rPr>
          <w:rFonts w:ascii="仿宋_GB2312" w:hAnsi="楷体" w:eastAsia="仿宋_GB2312"/>
          <w:b/>
          <w:sz w:val="24"/>
        </w:rPr>
      </w:pPr>
      <w:r>
        <w:rPr>
          <w:rFonts w:hint="eastAsia" w:ascii="仿宋_GB2312" w:hAnsi="楷体" w:eastAsia="仿宋_GB2312"/>
          <w:b/>
          <w:sz w:val="24"/>
        </w:rPr>
        <w:t>2.17 检验和验收</w:t>
      </w:r>
    </w:p>
    <w:p w14:paraId="15424906">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2AF81777">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AA8FCA0">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14:paraId="0FF02D6E">
      <w:pPr>
        <w:spacing w:line="360" w:lineRule="auto"/>
        <w:ind w:firstLine="482" w:firstLineChars="200"/>
        <w:rPr>
          <w:rFonts w:ascii="仿宋_GB2312" w:hAnsi="楷体" w:eastAsia="仿宋_GB2312"/>
          <w:b/>
          <w:sz w:val="24"/>
        </w:rPr>
      </w:pPr>
      <w:r>
        <w:rPr>
          <w:rFonts w:hint="eastAsia" w:ascii="仿宋_GB2312" w:hAnsi="楷体" w:eastAsia="仿宋_GB2312"/>
          <w:b/>
          <w:sz w:val="24"/>
        </w:rPr>
        <w:t>2.18 通知和送达</w:t>
      </w:r>
    </w:p>
    <w:p w14:paraId="0C0B7FA3">
      <w:pPr>
        <w:spacing w:line="360" w:lineRule="auto"/>
        <w:ind w:firstLine="480" w:firstLineChars="200"/>
        <w:rPr>
          <w:rFonts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5 </w:t>
      </w:r>
      <w:r>
        <w:rPr>
          <w:rFonts w:hint="eastAsia" w:ascii="仿宋_GB2312" w:hAnsi="楷体" w:eastAsia="仿宋_GB2312"/>
          <w:sz w:val="24"/>
        </w:rPr>
        <w:t>个工作日内书面通知对方当事人，在对方当事人收到有关变更通知之前，变更前的约定送达方式或者地址仍视为有效。</w:t>
      </w:r>
    </w:p>
    <w:p w14:paraId="302C418E">
      <w:pPr>
        <w:spacing w:line="360" w:lineRule="auto"/>
        <w:ind w:firstLine="480" w:firstLineChars="200"/>
        <w:rPr>
          <w:rFonts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2CDBC2A9">
      <w:pPr>
        <w:spacing w:line="360" w:lineRule="auto"/>
        <w:ind w:firstLine="482" w:firstLineChars="200"/>
        <w:rPr>
          <w:rFonts w:ascii="仿宋_GB2312" w:hAnsi="楷体" w:eastAsia="仿宋_GB2312"/>
          <w:b/>
          <w:sz w:val="24"/>
        </w:rPr>
      </w:pPr>
      <w:r>
        <w:rPr>
          <w:rFonts w:hint="eastAsia" w:ascii="仿宋_GB2312" w:hAnsi="楷体" w:eastAsia="仿宋_GB2312"/>
          <w:b/>
          <w:sz w:val="24"/>
        </w:rPr>
        <w:t>2.19 计量单位</w:t>
      </w:r>
    </w:p>
    <w:p w14:paraId="05C795F7">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54D0E847">
      <w:pPr>
        <w:spacing w:line="360" w:lineRule="auto"/>
        <w:ind w:firstLine="482" w:firstLineChars="200"/>
        <w:rPr>
          <w:rFonts w:ascii="仿宋_GB2312" w:hAnsi="楷体" w:eastAsia="仿宋_GB2312"/>
          <w:b/>
          <w:sz w:val="24"/>
        </w:rPr>
      </w:pPr>
      <w:r>
        <w:rPr>
          <w:rFonts w:hint="eastAsia" w:ascii="仿宋_GB2312" w:hAnsi="楷体" w:eastAsia="仿宋_GB2312"/>
          <w:b/>
          <w:sz w:val="24"/>
        </w:rPr>
        <w:t>2.20 合同使用的文字和适用的法律</w:t>
      </w:r>
    </w:p>
    <w:p w14:paraId="6D6BCF2F">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合同使用汉语书写、变更和解释；</w:t>
      </w:r>
    </w:p>
    <w:p w14:paraId="5BF82912">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14:paraId="5A4C8010">
      <w:pPr>
        <w:spacing w:line="360" w:lineRule="auto"/>
        <w:ind w:firstLine="482" w:firstLineChars="200"/>
        <w:rPr>
          <w:rFonts w:ascii="仿宋_GB2312" w:hAnsi="楷体" w:eastAsia="仿宋_GB2312"/>
          <w:b/>
          <w:sz w:val="24"/>
        </w:rPr>
      </w:pPr>
      <w:r>
        <w:rPr>
          <w:rFonts w:hint="eastAsia" w:ascii="仿宋_GB2312" w:hAnsi="楷体" w:eastAsia="仿宋_GB2312"/>
          <w:b/>
          <w:sz w:val="24"/>
        </w:rPr>
        <w:t>2.21 履约保证金</w:t>
      </w:r>
    </w:p>
    <w:p w14:paraId="43D9CE90">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15D6419B">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14:paraId="579FA23C">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 xml:space="preserve">2.22.1本合同（☑是  </w:t>
      </w:r>
      <w:r>
        <w:rPr>
          <w:rFonts w:hint="eastAsia" w:ascii="仿宋_GB2312" w:hAnsi="宋体" w:eastAsia="仿宋_GB2312"/>
          <w:sz w:val="24"/>
        </w:rPr>
        <w:sym w:font="Wingdings 2" w:char="00A3"/>
      </w:r>
      <w:r>
        <w:rPr>
          <w:rFonts w:hint="eastAsia" w:ascii="仿宋_GB2312" w:hAnsi="仿宋" w:eastAsia="仿宋_GB2312"/>
          <w:kern w:val="0"/>
          <w:sz w:val="24"/>
          <w:lang w:val="zh-CN"/>
        </w:rPr>
        <w:t>否）为中小企业“政采贷”可融资合同，关于中小企业信用融资事项见招标文件“投标人须知正文”。</w:t>
      </w:r>
    </w:p>
    <w:p w14:paraId="221FCA37">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 xml:space="preserve">2.22.2本合同（☑是  </w:t>
      </w:r>
      <w:r>
        <w:rPr>
          <w:rFonts w:hint="eastAsia" w:ascii="仿宋_GB2312" w:hAnsi="宋体" w:eastAsia="仿宋_GB2312"/>
          <w:sz w:val="24"/>
        </w:rPr>
        <w:sym w:font="Wingdings 2" w:char="00A3"/>
      </w:r>
      <w:r>
        <w:rPr>
          <w:rFonts w:hint="eastAsia" w:ascii="仿宋_GB2312" w:hAnsi="仿宋" w:eastAsia="仿宋_GB2312"/>
          <w:kern w:val="0"/>
          <w:sz w:val="24"/>
          <w:lang w:val="zh-CN"/>
        </w:rPr>
        <w:t>否）为中小企业预留合同。</w:t>
      </w:r>
    </w:p>
    <w:p w14:paraId="389D6178">
      <w:pPr>
        <w:spacing w:line="360" w:lineRule="auto"/>
        <w:ind w:firstLine="482" w:firstLineChars="200"/>
        <w:rPr>
          <w:rFonts w:ascii="仿宋_GB2312" w:hAnsi="楷体" w:eastAsia="仿宋_GB2312"/>
          <w:b/>
          <w:sz w:val="24"/>
        </w:rPr>
      </w:pPr>
      <w:r>
        <w:rPr>
          <w:rFonts w:hint="eastAsia" w:ascii="仿宋_GB2312" w:hAnsi="楷体" w:eastAsia="仿宋_GB2312"/>
          <w:b/>
          <w:sz w:val="24"/>
        </w:rPr>
        <w:t>2.23 合同份数</w:t>
      </w:r>
    </w:p>
    <w:p w14:paraId="08B108FF">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份，代理机构执</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0AB2CE4B">
      <w:pPr>
        <w:spacing w:line="360" w:lineRule="auto"/>
        <w:jc w:val="center"/>
        <w:rPr>
          <w:rFonts w:ascii="仿宋_GB2312" w:hAnsi="楷体" w:eastAsia="仿宋_GB2312"/>
          <w:b/>
          <w:sz w:val="28"/>
          <w:szCs w:val="28"/>
        </w:rPr>
      </w:pPr>
      <w:r>
        <w:rPr>
          <w:rFonts w:hint="eastAsia" w:ascii="仿宋_GB2312" w:hAnsi="楷体" w:eastAsia="仿宋_GB2312"/>
        </w:rPr>
        <w:br w:type="page"/>
      </w:r>
      <w:r>
        <w:rPr>
          <w:rFonts w:hint="eastAsia" w:ascii="仿宋_GB2312" w:hAnsi="楷体" w:eastAsia="仿宋_GB2312"/>
          <w:b/>
          <w:sz w:val="28"/>
          <w:szCs w:val="28"/>
        </w:rPr>
        <w:t>第三部分  合同专用条款</w:t>
      </w:r>
    </w:p>
    <w:p w14:paraId="08A0DACE">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DF6D639">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1</w:t>
      </w:r>
      <w:r>
        <w:rPr>
          <w:rFonts w:hint="eastAsia" w:ascii="仿宋_GB2312" w:hAnsi="楷体" w:eastAsia="仿宋_GB2312"/>
          <w:sz w:val="24"/>
        </w:rPr>
        <w:t>具有知识产权的标的物知识产权归属：</w:t>
      </w:r>
    </w:p>
    <w:p w14:paraId="218503D4">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南宁市不动产登记中心                           </w:t>
      </w:r>
      <w:r>
        <w:rPr>
          <w:rFonts w:hint="eastAsia" w:ascii="仿宋_GB2312" w:hAnsi="楷体" w:eastAsia="仿宋_GB2312"/>
          <w:sz w:val="24"/>
        </w:rPr>
        <w:t xml:space="preserve">           </w:t>
      </w:r>
    </w:p>
    <w:p w14:paraId="06F09B8F">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2</w:t>
      </w:r>
      <w:r>
        <w:rPr>
          <w:rFonts w:hint="eastAsia" w:ascii="仿宋_GB2312" w:hAnsi="楷体" w:eastAsia="仿宋_GB2312"/>
          <w:sz w:val="24"/>
        </w:rPr>
        <w:t>包装和装运专用条款（如果有）：</w:t>
      </w:r>
    </w:p>
    <w:p w14:paraId="578C719F">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无                                             </w:t>
      </w:r>
    </w:p>
    <w:p w14:paraId="41EFD533">
      <w:pPr>
        <w:spacing w:line="360" w:lineRule="auto"/>
        <w:ind w:firstLine="480" w:firstLineChars="200"/>
        <w:rPr>
          <w:rFonts w:ascii="仿宋_GB2312" w:hAnsi="楷体" w:eastAsia="仿宋_GB2312"/>
          <w:sz w:val="24"/>
        </w:rPr>
      </w:pPr>
      <w:r>
        <w:rPr>
          <w:rFonts w:ascii="仿宋_GB2312" w:hAnsi="楷体" w:eastAsia="仿宋_GB2312"/>
          <w:sz w:val="24"/>
        </w:rPr>
        <w:t>3.3</w:t>
      </w:r>
      <w:r>
        <w:rPr>
          <w:rFonts w:hint="eastAsia" w:ascii="仿宋_GB2312" w:hAnsi="楷体" w:eastAsia="仿宋_GB2312"/>
          <w:sz w:val="24"/>
        </w:rPr>
        <w:t>装运标的物的要求和通知：</w:t>
      </w:r>
    </w:p>
    <w:p w14:paraId="28D2E9B5">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无                                             </w:t>
      </w:r>
    </w:p>
    <w:p w14:paraId="3E5C98F9">
      <w:pPr>
        <w:spacing w:line="360" w:lineRule="auto"/>
        <w:ind w:firstLine="480" w:firstLineChars="200"/>
        <w:rPr>
          <w:rFonts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01656898">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w:t>
      </w:r>
    </w:p>
    <w:p w14:paraId="2A6A446B">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本项目采用以下勾选结算方式进行支付：</w:t>
      </w:r>
    </w:p>
    <w:p w14:paraId="49CF955D">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3BA1E39E">
      <w:pPr>
        <w:spacing w:line="360" w:lineRule="auto"/>
        <w:ind w:firstLine="420" w:firstLineChars="200"/>
        <w:rPr>
          <w:rFonts w:ascii="仿宋_GB2312" w:eastAsia="仿宋_GB2312" w:cs="仿宋_GB2312"/>
          <w:kern w:val="0"/>
          <w:sz w:val="24"/>
        </w:rPr>
      </w:pPr>
      <w:r>
        <w:rPr>
          <w:rFonts w:ascii="MS Gothic" w:hAnsi="MS Gothic" w:eastAsia="MS Gothic" w:cs="MS Gothic"/>
          <w:color w:val="000000"/>
          <w:szCs w:val="21"/>
        </w:rPr>
        <w:t>☑</w:t>
      </w: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4CA609DA">
      <w:pPr>
        <w:spacing w:line="360" w:lineRule="auto"/>
        <w:ind w:firstLine="480" w:firstLineChars="200"/>
        <w:rPr>
          <w:rFonts w:ascii="仿宋_GB2312" w:eastAsia="仿宋_GB2312" w:cs="仿宋_GB2312"/>
          <w:kern w:val="0"/>
          <w:sz w:val="24"/>
          <w:u w:val="single"/>
          <w:lang w:val="zh-CN"/>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lang w:val="zh-CN"/>
        </w:rPr>
        <w:t>合同签订生效后，甲方支付合同金额的3</w:t>
      </w:r>
      <w:r>
        <w:rPr>
          <w:rFonts w:ascii="仿宋_GB2312" w:eastAsia="仿宋_GB2312" w:cs="仿宋_GB2312"/>
          <w:kern w:val="0"/>
          <w:sz w:val="24"/>
          <w:u w:val="single"/>
          <w:lang w:val="zh-CN"/>
        </w:rPr>
        <w:t>0%预付款</w:t>
      </w:r>
      <w:r>
        <w:rPr>
          <w:rFonts w:hint="eastAsia" w:ascii="仿宋_GB2312" w:eastAsia="仿宋_GB2312" w:cs="仿宋_GB2312"/>
          <w:kern w:val="0"/>
          <w:sz w:val="24"/>
          <w:u w:val="single"/>
          <w:lang w:val="zh-CN"/>
        </w:rPr>
        <w:t>，</w:t>
      </w:r>
      <w:r>
        <w:rPr>
          <w:rFonts w:ascii="仿宋_GB2312" w:eastAsia="仿宋_GB2312" w:cs="仿宋_GB2312"/>
          <w:kern w:val="0"/>
          <w:sz w:val="24"/>
          <w:u w:val="single"/>
          <w:lang w:val="zh-CN"/>
        </w:rPr>
        <w:t xml:space="preserve"> </w:t>
      </w:r>
    </w:p>
    <w:p w14:paraId="18D4C7CA">
      <w:pPr>
        <w:spacing w:line="360" w:lineRule="auto"/>
        <w:ind w:firstLine="480" w:firstLineChars="200"/>
        <w:rPr>
          <w:rFonts w:ascii="仿宋_GB2312" w:eastAsia="仿宋_GB2312" w:cs="仿宋_GB2312"/>
          <w:kern w:val="0"/>
          <w:sz w:val="24"/>
          <w:u w:val="single"/>
          <w:lang w:val="zh-CN"/>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lang w:val="zh-CN"/>
        </w:rPr>
        <w:t>乙方完成对1</w:t>
      </w:r>
      <w:r>
        <w:rPr>
          <w:rFonts w:ascii="仿宋_GB2312" w:eastAsia="仿宋_GB2312" w:cs="仿宋_GB2312"/>
          <w:kern w:val="0"/>
          <w:sz w:val="24"/>
          <w:u w:val="single"/>
          <w:lang w:val="zh-CN"/>
        </w:rPr>
        <w:t>.</w:t>
      </w:r>
      <w:r>
        <w:rPr>
          <w:rFonts w:hint="eastAsia" w:ascii="仿宋_GB2312" w:eastAsia="仿宋_GB2312" w:cs="仿宋_GB2312"/>
          <w:kern w:val="0"/>
          <w:sz w:val="24"/>
          <w:u w:val="single"/>
          <w:lang w:val="zh-CN"/>
        </w:rPr>
        <w:t xml:space="preserve"> 南宁市不动产登记短信发布平台；不动产登记服务设备、不动产登记财政电子票据管理各2次的巡检，提交对应的巡检报告</w:t>
      </w:r>
      <w:r>
        <w:rPr>
          <w:rFonts w:ascii="仿宋_GB2312" w:eastAsia="仿宋_GB2312" w:cs="仿宋_GB2312"/>
          <w:kern w:val="0"/>
          <w:sz w:val="24"/>
          <w:u w:val="single"/>
          <w:lang w:val="zh-CN"/>
        </w:rPr>
        <w:t>并经</w:t>
      </w:r>
      <w:r>
        <w:rPr>
          <w:rFonts w:hint="eastAsia" w:ascii="仿宋_GB2312" w:eastAsia="仿宋_GB2312" w:cs="仿宋_GB2312"/>
          <w:kern w:val="0"/>
          <w:sz w:val="24"/>
          <w:u w:val="single"/>
          <w:lang w:val="zh-CN"/>
        </w:rPr>
        <w:t>甲方</w:t>
      </w:r>
      <w:r>
        <w:rPr>
          <w:rFonts w:ascii="仿宋_GB2312" w:eastAsia="仿宋_GB2312" w:cs="仿宋_GB2312"/>
          <w:kern w:val="0"/>
          <w:sz w:val="24"/>
          <w:u w:val="single"/>
          <w:lang w:val="zh-CN"/>
        </w:rPr>
        <w:t>确认后</w:t>
      </w:r>
      <w:r>
        <w:rPr>
          <w:rFonts w:hint="eastAsia" w:ascii="仿宋_GB2312" w:eastAsia="仿宋_GB2312" w:cs="仿宋_GB2312"/>
          <w:kern w:val="0"/>
          <w:sz w:val="24"/>
          <w:u w:val="single"/>
          <w:lang w:val="zh-CN"/>
        </w:rPr>
        <w:t>，甲方</w:t>
      </w:r>
      <w:r>
        <w:rPr>
          <w:rFonts w:ascii="仿宋_GB2312" w:eastAsia="仿宋_GB2312" w:cs="仿宋_GB2312"/>
          <w:kern w:val="0"/>
          <w:sz w:val="24"/>
          <w:u w:val="single"/>
          <w:lang w:val="zh-CN"/>
        </w:rPr>
        <w:t>支付</w:t>
      </w:r>
      <w:r>
        <w:rPr>
          <w:rFonts w:hint="eastAsia" w:ascii="仿宋_GB2312" w:eastAsia="仿宋_GB2312" w:cs="仿宋_GB2312"/>
          <w:kern w:val="0"/>
          <w:sz w:val="24"/>
          <w:u w:val="single"/>
          <w:lang w:val="zh-CN"/>
        </w:rPr>
        <w:t>40</w:t>
      </w:r>
      <w:r>
        <w:rPr>
          <w:rFonts w:ascii="仿宋_GB2312" w:eastAsia="仿宋_GB2312" w:cs="仿宋_GB2312"/>
          <w:kern w:val="0"/>
          <w:sz w:val="24"/>
          <w:u w:val="single"/>
          <w:lang w:val="zh-CN"/>
        </w:rPr>
        <w:t>%合同款</w:t>
      </w:r>
      <w:r>
        <w:rPr>
          <w:rFonts w:hint="eastAsia" w:ascii="仿宋_GB2312" w:eastAsia="仿宋_GB2312" w:cs="仿宋_GB2312"/>
          <w:kern w:val="0"/>
          <w:sz w:val="24"/>
          <w:u w:val="single"/>
          <w:lang w:val="zh-CN"/>
        </w:rPr>
        <w:t>，</w:t>
      </w:r>
    </w:p>
    <w:p w14:paraId="360150D2">
      <w:pPr>
        <w:widowControl/>
        <w:spacing w:line="400" w:lineRule="exact"/>
        <w:ind w:firstLine="480" w:firstLineChars="200"/>
        <w:jc w:val="left"/>
        <w:rPr>
          <w:rFonts w:ascii="仿宋_GB2312" w:eastAsia="仿宋_GB2312" w:cs="仿宋_GB2312"/>
          <w:kern w:val="0"/>
          <w:sz w:val="24"/>
          <w:u w:val="single"/>
          <w:lang w:val="zh-CN"/>
        </w:rPr>
      </w:pPr>
      <w:bookmarkStart w:id="61" w:name="_Hlk162972944"/>
      <w:r>
        <w:rPr>
          <w:rFonts w:hint="eastAsia" w:ascii="仿宋_GB2312" w:eastAsia="仿宋_GB2312" w:cs="仿宋_GB2312"/>
          <w:kern w:val="0"/>
          <w:sz w:val="24"/>
          <w:lang w:val="zh-CN"/>
        </w:rPr>
        <w:t>第</w:t>
      </w:r>
      <w:r>
        <w:rPr>
          <w:rFonts w:hint="eastAsia" w:ascii="仿宋_GB2312" w:eastAsia="仿宋_GB2312" w:cs="仿宋_GB2312"/>
          <w:kern w:val="0"/>
          <w:sz w:val="24"/>
        </w:rPr>
        <w:t>三</w:t>
      </w:r>
      <w:r>
        <w:rPr>
          <w:rFonts w:hint="eastAsia" w:ascii="仿宋_GB2312" w:eastAsia="仿宋_GB2312" w:cs="仿宋_GB2312"/>
          <w:kern w:val="0"/>
          <w:sz w:val="24"/>
          <w:lang w:val="zh-CN"/>
        </w:rPr>
        <w:t>付款</w:t>
      </w:r>
      <w:r>
        <w:rPr>
          <w:rFonts w:hint="eastAsia" w:ascii="仿宋_GB2312" w:eastAsia="仿宋_GB2312" w:cs="仿宋_GB2312"/>
          <w:kern w:val="0"/>
          <w:sz w:val="24"/>
        </w:rPr>
        <w:t>：</w:t>
      </w:r>
      <w:r>
        <w:rPr>
          <w:rFonts w:hint="eastAsia" w:ascii="仿宋_GB2312" w:eastAsia="仿宋_GB2312" w:cs="仿宋_GB2312"/>
          <w:kern w:val="0"/>
          <w:sz w:val="24"/>
          <w:u w:val="single"/>
          <w:lang w:val="zh-CN"/>
        </w:rPr>
        <w:t>乙方在服务期满后，提交所有服务成果并经甲方验收</w:t>
      </w:r>
      <w:r>
        <w:rPr>
          <w:rFonts w:ascii="仿宋_GB2312" w:eastAsia="仿宋_GB2312" w:cs="仿宋_GB2312"/>
          <w:kern w:val="0"/>
          <w:sz w:val="24"/>
          <w:u w:val="single"/>
          <w:lang w:val="zh-CN"/>
        </w:rPr>
        <w:t>后，</w:t>
      </w:r>
      <w:r>
        <w:rPr>
          <w:rFonts w:hint="eastAsia" w:ascii="仿宋_GB2312" w:eastAsia="仿宋_GB2312" w:cs="仿宋_GB2312"/>
          <w:kern w:val="0"/>
          <w:sz w:val="24"/>
          <w:u w:val="single"/>
          <w:lang w:val="zh-CN"/>
        </w:rPr>
        <w:t>甲方</w:t>
      </w:r>
      <w:r>
        <w:rPr>
          <w:rFonts w:ascii="仿宋_GB2312" w:eastAsia="仿宋_GB2312" w:cs="仿宋_GB2312"/>
          <w:kern w:val="0"/>
          <w:sz w:val="24"/>
          <w:u w:val="single"/>
          <w:lang w:val="zh-CN"/>
        </w:rPr>
        <w:t>一次性支付剩余合同款。</w:t>
      </w:r>
    </w:p>
    <w:bookmarkEnd w:id="61"/>
    <w:p w14:paraId="6B866A38">
      <w:pPr>
        <w:spacing w:line="360" w:lineRule="auto"/>
        <w:ind w:firstLine="480" w:firstLineChars="200"/>
        <w:rPr>
          <w:rFonts w:ascii="仿宋_GB2312" w:hAnsi="仿宋" w:eastAsia="仿宋_GB2312"/>
          <w:sz w:val="24"/>
        </w:rPr>
      </w:pPr>
      <w:r>
        <w:rPr>
          <w:rFonts w:hint="eastAsia" w:ascii="仿宋_GB2312" w:hAnsi="仿宋" w:eastAsia="仿宋_GB2312"/>
          <w:sz w:val="24"/>
        </w:rPr>
        <w:t>支付服务费前，乙方需开具合法且与合同内容相符的等额增值税专用发票、请款函及提供相应阶段修改完善后成果给甲方，如乙方不能及时提供上述材料导致付款延迟的，甲方不承担违约责任。甲方无故逾期支付服务费用的，按照每逾期一日支付欠付服务费额度的</w:t>
      </w:r>
      <w:r>
        <w:rPr>
          <w:rFonts w:hint="eastAsia" w:ascii="仿宋_GB2312" w:hAnsi="仿宋" w:eastAsia="仿宋_GB2312"/>
          <w:sz w:val="24"/>
          <w:u w:val="single"/>
        </w:rPr>
        <w:t>万分之二</w:t>
      </w:r>
      <w:r>
        <w:rPr>
          <w:rFonts w:hint="eastAsia" w:ascii="仿宋_GB2312" w:hAnsi="仿宋" w:eastAsia="仿宋_GB2312"/>
          <w:sz w:val="24"/>
        </w:rPr>
        <w:t>承担违约责任，违约金上限按照《合同书》约定执行。</w:t>
      </w:r>
    </w:p>
    <w:p w14:paraId="1EA5CFB2">
      <w:pPr>
        <w:spacing w:line="360" w:lineRule="auto"/>
        <w:ind w:firstLine="480" w:firstLineChars="200"/>
        <w:rPr>
          <w:rFonts w:ascii="仿宋_GB2312" w:hAnsi="楷体" w:eastAsia="仿宋_GB2312"/>
          <w:b/>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5</w:t>
      </w:r>
      <w:r>
        <w:rPr>
          <w:rFonts w:hint="eastAsia" w:ascii="仿宋_GB2312" w:hAnsi="楷体" w:eastAsia="仿宋_GB2312"/>
          <w:b/>
          <w:sz w:val="24"/>
        </w:rPr>
        <w:t>标的物的风险负担</w:t>
      </w:r>
    </w:p>
    <w:p w14:paraId="5A1DA220">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3DE183E3">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乙方                                                  </w:t>
      </w:r>
    </w:p>
    <w:p w14:paraId="0F8D6246">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5</w:t>
      </w:r>
      <w:r>
        <w:rPr>
          <w:rFonts w:hint="eastAsia" w:ascii="仿宋_GB2312" w:hAnsi="楷体" w:eastAsia="仿宋_GB2312"/>
          <w:sz w:val="24"/>
        </w:rPr>
        <w:t>.</w:t>
      </w:r>
      <w:r>
        <w:rPr>
          <w:rFonts w:ascii="仿宋_GB2312" w:hAnsi="楷体" w:eastAsia="仿宋_GB2312"/>
          <w:sz w:val="24"/>
        </w:rPr>
        <w:t>1</w:t>
      </w:r>
      <w:r>
        <w:rPr>
          <w:rFonts w:hint="eastAsia" w:ascii="仿宋_GB2312" w:hAnsi="楷体" w:eastAsia="仿宋_GB2312"/>
          <w:sz w:val="24"/>
        </w:rPr>
        <w:t>受不可抗力影响的一方在不可抗力发生后，应在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sz w:val="24"/>
        </w:rPr>
        <w:t>（</w:t>
      </w:r>
      <w:r>
        <w:rPr>
          <w:rFonts w:hint="eastAsia" w:ascii="仿宋_GB2312" w:hAnsi="楷体" w:eastAsia="仿宋_GB2312"/>
          <w:sz w:val="24"/>
        </w:rPr>
        <w:t>根据项目实际填写）以书面形式通知对方当事人，并在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14:paraId="3DFFE3DB">
      <w:pPr>
        <w:spacing w:line="360" w:lineRule="auto"/>
        <w:ind w:firstLine="480" w:firstLineChars="200"/>
        <w:rPr>
          <w:rFonts w:ascii="仿宋_GB2312" w:hAnsi="楷体" w:eastAsia="仿宋_GB2312"/>
          <w:sz w:val="24"/>
        </w:rPr>
      </w:pPr>
      <w:r>
        <w:rPr>
          <w:rFonts w:ascii="仿宋_GB2312" w:hAnsi="楷体" w:eastAsia="仿宋_GB2312"/>
          <w:sz w:val="24"/>
        </w:rPr>
        <w:t>3</w:t>
      </w:r>
      <w:r>
        <w:rPr>
          <w:rFonts w:hint="eastAsia" w:ascii="仿宋_GB2312" w:hAnsi="楷体" w:eastAsia="仿宋_GB2312"/>
          <w:sz w:val="24"/>
        </w:rPr>
        <w:t>.</w:t>
      </w:r>
      <w:r>
        <w:rPr>
          <w:rFonts w:ascii="仿宋_GB2312" w:hAnsi="楷体" w:eastAsia="仿宋_GB2312"/>
          <w:sz w:val="24"/>
        </w:rPr>
        <w:t>5</w:t>
      </w:r>
      <w:r>
        <w:rPr>
          <w:rFonts w:hint="eastAsia" w:ascii="仿宋_GB2312" w:hAnsi="楷体" w:eastAsia="仿宋_GB2312"/>
          <w:sz w:val="24"/>
        </w:rPr>
        <w:t>.</w:t>
      </w:r>
      <w:r>
        <w:rPr>
          <w:rFonts w:ascii="仿宋_GB2312" w:hAnsi="楷体" w:eastAsia="仿宋_GB2312"/>
          <w:sz w:val="24"/>
        </w:rPr>
        <w:t>2</w:t>
      </w:r>
      <w:r>
        <w:rPr>
          <w:rFonts w:hint="eastAsia" w:ascii="仿宋_GB2312" w:hAnsi="楷体" w:eastAsia="仿宋_GB2312"/>
          <w:sz w:val="24"/>
        </w:rPr>
        <w:t>因不可抗力致使合同有变更必要的，双方当事人应在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仿宋" w:eastAsia="仿宋_GB2312"/>
          <w:sz w:val="24"/>
        </w:rPr>
        <w:t>（</w:t>
      </w:r>
      <w:r>
        <w:rPr>
          <w:rFonts w:hint="eastAsia" w:ascii="仿宋_GB2312" w:hAnsi="楷体" w:eastAsia="仿宋_GB2312"/>
          <w:sz w:val="24"/>
        </w:rPr>
        <w:t>根据项目实际填写）以书面形式变更合同；</w:t>
      </w:r>
    </w:p>
    <w:p w14:paraId="1CD52CE4">
      <w:pPr>
        <w:spacing w:line="360" w:lineRule="auto"/>
        <w:ind w:firstLine="480" w:firstLineChars="200"/>
        <w:rPr>
          <w:rFonts w:ascii="仿宋_GB2312" w:hAnsi="楷体" w:eastAsia="仿宋_GB2312"/>
          <w:sz w:val="24"/>
        </w:rPr>
      </w:pPr>
      <w:r>
        <w:rPr>
          <w:rFonts w:ascii="仿宋_GB2312" w:hAnsi="楷体" w:eastAsia="仿宋_GB2312"/>
          <w:sz w:val="24"/>
        </w:rPr>
        <w:t>3.5.3</w:t>
      </w:r>
      <w:r>
        <w:rPr>
          <w:rFonts w:hint="eastAsia" w:ascii="仿宋_GB2312" w:hAnsi="楷体" w:eastAsia="仿宋_GB2312"/>
          <w:sz w:val="24"/>
        </w:rPr>
        <w:t xml:space="preserve"> 因不可抗力致使不能实现合同目的的，当事人协商解除合同，甲方应根据乙方实际已完成的工作量进行结算。若双方无法对已完成工作量的结算金额协商达成一致，双方协商由第三方审定，由乙方承担第三方审定费用。</w:t>
      </w:r>
    </w:p>
    <w:p w14:paraId="3927E29F">
      <w:pPr>
        <w:spacing w:line="360" w:lineRule="auto"/>
        <w:ind w:firstLine="480" w:firstLineChars="200"/>
        <w:rPr>
          <w:rFonts w:ascii="仿宋_GB2312" w:hAnsi="楷体" w:eastAsia="仿宋_GB2312"/>
          <w:sz w:val="24"/>
        </w:rPr>
      </w:pPr>
      <w:r>
        <w:rPr>
          <w:rFonts w:ascii="仿宋_GB2312" w:hAnsi="楷体" w:eastAsia="仿宋_GB2312"/>
          <w:sz w:val="24"/>
        </w:rPr>
        <w:t>3.5.4</w:t>
      </w:r>
      <w:r>
        <w:rPr>
          <w:rFonts w:hint="eastAsia" w:ascii="仿宋_GB2312" w:hAnsi="楷体" w:eastAsia="仿宋_GB2312"/>
          <w:sz w:val="24"/>
        </w:rPr>
        <w:t>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ascii="仿宋_GB2312" w:hAnsi="楷体" w:eastAsia="仿宋_GB2312"/>
          <w:sz w:val="24"/>
          <w:u w:val="single"/>
        </w:rPr>
        <w:t>5</w:t>
      </w:r>
      <w:r>
        <w:rPr>
          <w:rFonts w:hint="eastAsia" w:ascii="仿宋_GB2312" w:hAnsi="楷体" w:eastAsia="仿宋_GB2312"/>
          <w:sz w:val="24"/>
          <w:u w:val="single"/>
        </w:rPr>
        <w:t xml:space="preserve"> </w:t>
      </w:r>
      <w:r>
        <w:rPr>
          <w:rFonts w:hint="eastAsia" w:ascii="仿宋_GB2312" w:hAnsi="楷体" w:eastAsia="仿宋_GB2312"/>
          <w:sz w:val="24"/>
        </w:rPr>
        <w:t>日内发</w:t>
      </w:r>
      <w:r>
        <w:rPr>
          <w:rFonts w:hint="eastAsia" w:ascii="仿宋_GB2312" w:hAnsi="仿宋" w:eastAsia="仿宋_GB2312"/>
          <w:sz w:val="24"/>
        </w:rPr>
        <w:t>（</w:t>
      </w:r>
      <w:r>
        <w:rPr>
          <w:rFonts w:hint="eastAsia" w:ascii="仿宋_GB2312" w:hAnsi="楷体" w:eastAsia="仿宋_GB2312"/>
          <w:sz w:val="24"/>
        </w:rPr>
        <w:t>根据项目实际填写）起验收，并可依法邀请相关方参加，验收应出具验收书。</w:t>
      </w:r>
    </w:p>
    <w:p w14:paraId="4A2DC5A7">
      <w:pPr>
        <w:spacing w:line="360" w:lineRule="auto"/>
        <w:ind w:firstLine="480" w:firstLineChars="200"/>
        <w:rPr>
          <w:rFonts w:ascii="仿宋_GB2312" w:hAnsi="楷体" w:eastAsia="仿宋_GB2312"/>
          <w:sz w:val="24"/>
        </w:rPr>
      </w:pPr>
      <w:r>
        <w:rPr>
          <w:rFonts w:ascii="仿宋_GB2312" w:hAnsi="楷体" w:eastAsia="仿宋_GB2312"/>
          <w:sz w:val="24"/>
        </w:rPr>
        <w:t>3.5.5</w:t>
      </w:r>
      <w:r>
        <w:rPr>
          <w:rFonts w:hint="eastAsia" w:ascii="仿宋_GB2312" w:hAnsi="楷体" w:eastAsia="仿宋_GB2312"/>
          <w:sz w:val="24"/>
        </w:rPr>
        <w:t xml:space="preserve"> 检验和验收标准、程序等具体内容以及前述验收书的效力：</w:t>
      </w:r>
    </w:p>
    <w:p w14:paraId="590473FA">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详见</w:t>
      </w:r>
      <w:r>
        <w:rPr>
          <w:rFonts w:ascii="仿宋_GB2312" w:hAnsi="楷体" w:eastAsia="仿宋_GB2312"/>
          <w:sz w:val="24"/>
          <w:u w:val="single"/>
        </w:rPr>
        <w:t>合同专用条款</w:t>
      </w:r>
      <w:r>
        <w:rPr>
          <w:rFonts w:hint="eastAsia" w:ascii="仿宋_GB2312" w:hAnsi="楷体" w:eastAsia="仿宋_GB2312"/>
          <w:sz w:val="24"/>
          <w:u w:val="single"/>
        </w:rPr>
        <w:t xml:space="preserve">                                       </w:t>
      </w:r>
    </w:p>
    <w:p w14:paraId="1AE235A2">
      <w:pPr>
        <w:spacing w:line="360" w:lineRule="auto"/>
        <w:ind w:firstLine="480" w:firstLineChars="200"/>
        <w:rPr>
          <w:rFonts w:ascii="仿宋_GB2312" w:hAnsi="楷体" w:eastAsia="仿宋_GB2312"/>
          <w:sz w:val="24"/>
        </w:rPr>
      </w:pPr>
      <w:r>
        <w:rPr>
          <w:rFonts w:hint="eastAsia" w:ascii="仿宋_GB2312" w:hAnsi="楷体" w:eastAsia="仿宋_GB2312"/>
          <w:sz w:val="24"/>
        </w:rPr>
        <w:t>3.</w:t>
      </w:r>
      <w:r>
        <w:rPr>
          <w:rFonts w:ascii="仿宋_GB2312" w:hAnsi="楷体" w:eastAsia="仿宋_GB2312"/>
          <w:sz w:val="24"/>
        </w:rPr>
        <w:t>6</w:t>
      </w:r>
      <w:r>
        <w:rPr>
          <w:rFonts w:hint="eastAsia" w:ascii="仿宋_GB2312" w:hAnsi="楷体" w:eastAsia="仿宋_GB2312"/>
          <w:sz w:val="24"/>
        </w:rPr>
        <w:t xml:space="preserve"> 其他：</w:t>
      </w:r>
    </w:p>
    <w:p w14:paraId="73304C55">
      <w:pPr>
        <w:spacing w:line="360" w:lineRule="auto"/>
        <w:ind w:firstLine="482" w:firstLineChars="200"/>
        <w:rPr>
          <w:rFonts w:ascii="仿宋" w:hAnsi="仿宋" w:eastAsia="仿宋" w:cs="仿宋"/>
          <w:b/>
          <w:sz w:val="24"/>
        </w:rPr>
      </w:pPr>
      <w:r>
        <w:rPr>
          <w:rFonts w:hint="eastAsia" w:ascii="仿宋" w:hAnsi="仿宋" w:eastAsia="仿宋" w:cs="仿宋"/>
          <w:b/>
          <w:sz w:val="24"/>
        </w:rPr>
        <w:t>项目验收：</w:t>
      </w:r>
    </w:p>
    <w:p w14:paraId="1EED59D5">
      <w:pPr>
        <w:spacing w:line="360" w:lineRule="auto"/>
        <w:ind w:firstLine="480" w:firstLineChars="200"/>
        <w:rPr>
          <w:rFonts w:ascii="仿宋" w:hAnsi="仿宋" w:eastAsia="仿宋" w:cs="仿宋"/>
          <w:kern w:val="0"/>
          <w:sz w:val="24"/>
        </w:rPr>
      </w:pPr>
      <w:r>
        <w:rPr>
          <w:rFonts w:ascii="仿宋" w:hAnsi="仿宋" w:eastAsia="仿宋" w:cs="仿宋"/>
          <w:kern w:val="0"/>
          <w:sz w:val="24"/>
        </w:rPr>
        <w:t>3.6.1</w:t>
      </w:r>
      <w:r>
        <w:rPr>
          <w:rFonts w:hint="eastAsia" w:ascii="仿宋" w:hAnsi="仿宋" w:eastAsia="仿宋" w:cs="仿宋"/>
          <w:kern w:val="0"/>
          <w:sz w:val="24"/>
        </w:rPr>
        <w:t xml:space="preserve"> 甲方参照《南宁市政府采购投标人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29C0B16">
      <w:pPr>
        <w:spacing w:line="360" w:lineRule="auto"/>
        <w:ind w:firstLine="480" w:firstLineChars="200"/>
        <w:rPr>
          <w:rFonts w:ascii="仿宋" w:hAnsi="仿宋" w:eastAsia="仿宋" w:cs="仿宋"/>
          <w:kern w:val="0"/>
          <w:sz w:val="24"/>
        </w:rPr>
      </w:pPr>
      <w:r>
        <w:rPr>
          <w:rFonts w:ascii="仿宋" w:hAnsi="仿宋" w:eastAsia="仿宋" w:cs="仿宋"/>
          <w:kern w:val="0"/>
          <w:sz w:val="24"/>
        </w:rPr>
        <w:t xml:space="preserve">3.6.2 </w:t>
      </w:r>
      <w:r>
        <w:rPr>
          <w:rFonts w:hint="eastAsia" w:ascii="仿宋" w:hAnsi="仿宋" w:eastAsia="仿宋" w:cs="仿宋"/>
          <w:kern w:val="0"/>
          <w:sz w:val="24"/>
        </w:rPr>
        <w:t>严格按照采购合同开展履约验收。甲方成立验收小组，按照采购合同的约定对投标人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7620225">
      <w:pPr>
        <w:spacing w:line="360" w:lineRule="auto"/>
        <w:ind w:firstLine="480" w:firstLineChars="200"/>
        <w:rPr>
          <w:rFonts w:ascii="仿宋" w:hAnsi="仿宋" w:eastAsia="仿宋" w:cs="仿宋"/>
          <w:kern w:val="0"/>
          <w:sz w:val="24"/>
        </w:rPr>
      </w:pPr>
      <w:r>
        <w:rPr>
          <w:rFonts w:ascii="仿宋" w:hAnsi="仿宋" w:eastAsia="仿宋" w:cs="仿宋"/>
          <w:kern w:val="0"/>
          <w:sz w:val="24"/>
        </w:rPr>
        <w:t>3.6.3</w:t>
      </w:r>
      <w:r>
        <w:rPr>
          <w:rFonts w:hint="eastAsia" w:ascii="仿宋" w:hAnsi="仿宋" w:eastAsia="仿宋" w:cs="仿宋"/>
          <w:kern w:val="0"/>
          <w:sz w:val="24"/>
        </w:rPr>
        <w:t>验收合格的项目，甲方将根据采购合同的约定及时向投标人支付采购资金。验收不合格的项目，甲方将依法及时处理。采购合同的履行、违约责任和解决争议的方式等适用《中华人民共和国民法典》，并按照《合同书》约定执行。</w:t>
      </w:r>
    </w:p>
    <w:p w14:paraId="55F8ECED">
      <w:pPr>
        <w:spacing w:line="360" w:lineRule="auto"/>
        <w:ind w:firstLine="480" w:firstLineChars="200"/>
        <w:rPr>
          <w:rFonts w:ascii="仿宋" w:hAnsi="仿宋" w:eastAsia="仿宋" w:cs="仿宋"/>
          <w:kern w:val="0"/>
          <w:sz w:val="24"/>
        </w:rPr>
      </w:pPr>
      <w:r>
        <w:rPr>
          <w:rFonts w:ascii="仿宋" w:hAnsi="仿宋" w:eastAsia="仿宋" w:cs="仿宋"/>
          <w:kern w:val="0"/>
          <w:sz w:val="24"/>
        </w:rPr>
        <w:t>3.6.4</w:t>
      </w:r>
      <w:r>
        <w:rPr>
          <w:rFonts w:hint="eastAsia" w:ascii="仿宋" w:hAnsi="仿宋" w:eastAsia="仿宋" w:cs="仿宋"/>
          <w:kern w:val="0"/>
          <w:sz w:val="24"/>
        </w:rPr>
        <w:t>验收产生的费用由乙方承担。</w:t>
      </w:r>
    </w:p>
    <w:p w14:paraId="49A635BC">
      <w:pPr>
        <w:spacing w:line="360" w:lineRule="auto"/>
        <w:ind w:firstLine="480" w:firstLineChars="200"/>
        <w:rPr>
          <w:rFonts w:ascii="仿宋" w:hAnsi="仿宋" w:eastAsia="仿宋" w:cs="仿宋"/>
          <w:sz w:val="24"/>
        </w:rPr>
      </w:pPr>
      <w:r>
        <w:rPr>
          <w:rFonts w:ascii="仿宋" w:hAnsi="仿宋" w:eastAsia="仿宋" w:cs="仿宋"/>
          <w:sz w:val="24"/>
        </w:rPr>
        <w:t>3.6.5</w:t>
      </w:r>
      <w:r>
        <w:rPr>
          <w:rFonts w:hint="eastAsia" w:ascii="仿宋" w:hAnsi="仿宋" w:eastAsia="仿宋" w:cs="仿宋"/>
          <w:sz w:val="24"/>
        </w:rPr>
        <w:t>验收内容及资料要求：</w:t>
      </w:r>
    </w:p>
    <w:p w14:paraId="08684DE2">
      <w:pPr>
        <w:spacing w:line="360" w:lineRule="auto"/>
        <w:ind w:firstLine="480" w:firstLineChars="200"/>
        <w:rPr>
          <w:rFonts w:ascii="仿宋" w:hAnsi="仿宋" w:eastAsia="仿宋" w:cs="仿宋"/>
          <w:sz w:val="24"/>
        </w:rPr>
      </w:pPr>
      <w:r>
        <w:rPr>
          <w:rFonts w:hint="eastAsia" w:ascii="仿宋" w:hAnsi="仿宋" w:eastAsia="仿宋" w:cs="仿宋"/>
          <w:sz w:val="24"/>
        </w:rPr>
        <w:t>根据招标文件确定的技术指标或者服务要求确定验收指标和标准。未进行相应约定的，应当符合国家强制性规定、政策要求、安全标准、行业或企业有关标准等。</w:t>
      </w:r>
    </w:p>
    <w:p w14:paraId="24808FC0">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）验收内容</w:t>
      </w:r>
    </w:p>
    <w:tbl>
      <w:tblPr>
        <w:tblStyle w:val="3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775"/>
        <w:gridCol w:w="5069"/>
      </w:tblGrid>
      <w:tr w14:paraId="6AE6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73177883">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序号</w:t>
            </w:r>
          </w:p>
        </w:tc>
        <w:tc>
          <w:tcPr>
            <w:tcW w:w="2775" w:type="dxa"/>
            <w:tcBorders>
              <w:top w:val="single" w:color="auto" w:sz="4" w:space="0"/>
              <w:left w:val="single" w:color="auto" w:sz="4" w:space="0"/>
              <w:bottom w:val="single" w:color="auto" w:sz="4" w:space="0"/>
              <w:right w:val="single" w:color="auto" w:sz="4" w:space="0"/>
            </w:tcBorders>
            <w:vAlign w:val="center"/>
          </w:tcPr>
          <w:p w14:paraId="66772988">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验收内容</w:t>
            </w:r>
          </w:p>
        </w:tc>
        <w:tc>
          <w:tcPr>
            <w:tcW w:w="5069" w:type="dxa"/>
            <w:tcBorders>
              <w:top w:val="single" w:color="auto" w:sz="4" w:space="0"/>
              <w:left w:val="single" w:color="auto" w:sz="4" w:space="0"/>
              <w:bottom w:val="single" w:color="auto" w:sz="4" w:space="0"/>
              <w:right w:val="single" w:color="auto" w:sz="4" w:space="0"/>
            </w:tcBorders>
            <w:vAlign w:val="center"/>
          </w:tcPr>
          <w:p w14:paraId="04812EA3">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14:paraId="015F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32D5CC5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1</w:t>
            </w:r>
          </w:p>
        </w:tc>
        <w:tc>
          <w:tcPr>
            <w:tcW w:w="2775" w:type="dxa"/>
            <w:tcBorders>
              <w:top w:val="single" w:color="auto" w:sz="4" w:space="0"/>
              <w:left w:val="single" w:color="auto" w:sz="4" w:space="0"/>
              <w:bottom w:val="single" w:color="auto" w:sz="4" w:space="0"/>
              <w:right w:val="single" w:color="auto" w:sz="4" w:space="0"/>
            </w:tcBorders>
            <w:vAlign w:val="center"/>
          </w:tcPr>
          <w:p w14:paraId="4F0D3BD6">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交货产品数量</w:t>
            </w:r>
          </w:p>
        </w:tc>
        <w:tc>
          <w:tcPr>
            <w:tcW w:w="5069" w:type="dxa"/>
            <w:tcBorders>
              <w:top w:val="single" w:color="auto" w:sz="4" w:space="0"/>
              <w:left w:val="single" w:color="auto" w:sz="4" w:space="0"/>
              <w:bottom w:val="single" w:color="auto" w:sz="4" w:space="0"/>
              <w:right w:val="single" w:color="auto" w:sz="4" w:space="0"/>
            </w:tcBorders>
            <w:vAlign w:val="center"/>
          </w:tcPr>
          <w:p w14:paraId="49BD61D9">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06EB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4E39CC42">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2</w:t>
            </w:r>
          </w:p>
        </w:tc>
        <w:tc>
          <w:tcPr>
            <w:tcW w:w="2775" w:type="dxa"/>
            <w:tcBorders>
              <w:top w:val="single" w:color="auto" w:sz="4" w:space="0"/>
              <w:left w:val="single" w:color="auto" w:sz="4" w:space="0"/>
              <w:bottom w:val="single" w:color="auto" w:sz="4" w:space="0"/>
              <w:right w:val="single" w:color="auto" w:sz="4" w:space="0"/>
            </w:tcBorders>
            <w:vAlign w:val="center"/>
          </w:tcPr>
          <w:p w14:paraId="1A5DCC2F">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交货产品的质量文件</w:t>
            </w:r>
          </w:p>
        </w:tc>
        <w:tc>
          <w:tcPr>
            <w:tcW w:w="5069" w:type="dxa"/>
            <w:tcBorders>
              <w:top w:val="single" w:color="auto" w:sz="4" w:space="0"/>
              <w:left w:val="single" w:color="auto" w:sz="4" w:space="0"/>
              <w:bottom w:val="single" w:color="auto" w:sz="4" w:space="0"/>
              <w:right w:val="single" w:color="auto" w:sz="4" w:space="0"/>
            </w:tcBorders>
            <w:vAlign w:val="center"/>
          </w:tcPr>
          <w:p w14:paraId="1B6EDB9A">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79E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0F45090E">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3</w:t>
            </w:r>
          </w:p>
        </w:tc>
        <w:tc>
          <w:tcPr>
            <w:tcW w:w="2775" w:type="dxa"/>
            <w:tcBorders>
              <w:top w:val="single" w:color="auto" w:sz="4" w:space="0"/>
              <w:left w:val="single" w:color="auto" w:sz="4" w:space="0"/>
              <w:bottom w:val="single" w:color="auto" w:sz="4" w:space="0"/>
              <w:right w:val="single" w:color="auto" w:sz="4" w:space="0"/>
            </w:tcBorders>
            <w:vAlign w:val="center"/>
          </w:tcPr>
          <w:p w14:paraId="66790B31">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069" w:type="dxa"/>
            <w:tcBorders>
              <w:top w:val="single" w:color="auto" w:sz="4" w:space="0"/>
              <w:left w:val="single" w:color="auto" w:sz="4" w:space="0"/>
              <w:bottom w:val="single" w:color="auto" w:sz="4" w:space="0"/>
              <w:right w:val="single" w:color="auto" w:sz="4" w:space="0"/>
            </w:tcBorders>
            <w:vAlign w:val="center"/>
          </w:tcPr>
          <w:p w14:paraId="4CAF3DFA">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7C1D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0D9C722E">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4</w:t>
            </w:r>
          </w:p>
        </w:tc>
        <w:tc>
          <w:tcPr>
            <w:tcW w:w="2775" w:type="dxa"/>
            <w:tcBorders>
              <w:top w:val="single" w:color="auto" w:sz="4" w:space="0"/>
              <w:left w:val="single" w:color="auto" w:sz="4" w:space="0"/>
              <w:bottom w:val="single" w:color="auto" w:sz="4" w:space="0"/>
              <w:right w:val="single" w:color="auto" w:sz="4" w:space="0"/>
            </w:tcBorders>
            <w:vAlign w:val="center"/>
          </w:tcPr>
          <w:p w14:paraId="45D512F8">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售后服务承诺</w:t>
            </w:r>
          </w:p>
        </w:tc>
        <w:tc>
          <w:tcPr>
            <w:tcW w:w="5069" w:type="dxa"/>
            <w:tcBorders>
              <w:top w:val="single" w:color="auto" w:sz="4" w:space="0"/>
              <w:left w:val="single" w:color="auto" w:sz="4" w:space="0"/>
              <w:bottom w:val="single" w:color="auto" w:sz="4" w:space="0"/>
              <w:right w:val="single" w:color="auto" w:sz="4" w:space="0"/>
            </w:tcBorders>
            <w:vAlign w:val="center"/>
          </w:tcPr>
          <w:p w14:paraId="1A45A025">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r w14:paraId="247F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0D61F3F6">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5</w:t>
            </w:r>
          </w:p>
        </w:tc>
        <w:tc>
          <w:tcPr>
            <w:tcW w:w="2775" w:type="dxa"/>
            <w:tcBorders>
              <w:top w:val="single" w:color="auto" w:sz="4" w:space="0"/>
              <w:left w:val="single" w:color="auto" w:sz="4" w:space="0"/>
              <w:bottom w:val="single" w:color="auto" w:sz="4" w:space="0"/>
              <w:right w:val="single" w:color="auto" w:sz="4" w:space="0"/>
            </w:tcBorders>
            <w:vAlign w:val="center"/>
          </w:tcPr>
          <w:p w14:paraId="01D8DA8B">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其他工作</w:t>
            </w:r>
          </w:p>
        </w:tc>
        <w:tc>
          <w:tcPr>
            <w:tcW w:w="5069" w:type="dxa"/>
            <w:tcBorders>
              <w:top w:val="single" w:color="auto" w:sz="4" w:space="0"/>
              <w:left w:val="single" w:color="auto" w:sz="4" w:space="0"/>
              <w:bottom w:val="single" w:color="auto" w:sz="4" w:space="0"/>
              <w:right w:val="single" w:color="auto" w:sz="4" w:space="0"/>
            </w:tcBorders>
            <w:vAlign w:val="center"/>
          </w:tcPr>
          <w:p w14:paraId="7744C67B">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按项目招标文件要求和投标（响应）文件执行</w:t>
            </w:r>
          </w:p>
        </w:tc>
      </w:tr>
    </w:tbl>
    <w:p w14:paraId="45CD911F">
      <w:pPr>
        <w:tabs>
          <w:tab w:val="left" w:pos="904"/>
        </w:tabs>
        <w:snapToGrid w:val="0"/>
        <w:spacing w:line="360" w:lineRule="auto"/>
        <w:ind w:firstLine="480" w:firstLineChars="200"/>
        <w:jc w:val="left"/>
        <w:rPr>
          <w:rFonts w:ascii="仿宋" w:hAnsi="仿宋" w:eastAsia="仿宋" w:cs="仿宋"/>
          <w:sz w:val="24"/>
        </w:rPr>
      </w:pPr>
    </w:p>
    <w:p w14:paraId="7A452F9E">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）验收资料要求</w:t>
      </w:r>
    </w:p>
    <w:p w14:paraId="4B40CD0A">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验收资料要求包括（不限于）以下内容：</w:t>
      </w:r>
    </w:p>
    <w:p w14:paraId="1006D03A">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1）招标文件；</w:t>
      </w:r>
    </w:p>
    <w:p w14:paraId="706F0182">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2）投标文件；</w:t>
      </w:r>
    </w:p>
    <w:p w14:paraId="6D99BA28">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3）采购合同；</w:t>
      </w:r>
    </w:p>
    <w:p w14:paraId="3D8779F5">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4）其他需提供的相关材料。</w:t>
      </w:r>
    </w:p>
    <w:p w14:paraId="115E755D">
      <w:pPr>
        <w:widowControl/>
        <w:ind w:firstLine="720" w:firstLineChars="300"/>
        <w:jc w:val="left"/>
        <w:rPr>
          <w:rFonts w:ascii="仿宋" w:hAnsi="仿宋" w:eastAsia="仿宋"/>
          <w:bCs/>
          <w:sz w:val="24"/>
        </w:rPr>
      </w:pPr>
    </w:p>
    <w:p w14:paraId="6FC91D97">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14:paraId="11811B86">
      <w:pPr>
        <w:rPr>
          <w:lang w:val="zh-CN"/>
        </w:rPr>
      </w:pPr>
    </w:p>
    <w:p w14:paraId="2109AC4A"/>
    <w:p w14:paraId="0B2346BD"/>
    <w:p w14:paraId="635D6872"/>
    <w:p w14:paraId="117CC891"/>
    <w:p w14:paraId="7B270C68">
      <w:pPr>
        <w:sectPr>
          <w:pgSz w:w="11906" w:h="16838"/>
          <w:pgMar w:top="1134" w:right="1134" w:bottom="1134" w:left="1134" w:header="720" w:footer="720" w:gutter="0"/>
          <w:cols w:space="720" w:num="1"/>
          <w:docGrid w:type="lines" w:linePitch="331" w:charSpace="0"/>
        </w:sectPr>
      </w:pPr>
    </w:p>
    <w:p w14:paraId="2413F8A7">
      <w:pPr>
        <w:spacing w:line="360" w:lineRule="auto"/>
        <w:ind w:left="178" w:leftChars="85"/>
        <w:rPr>
          <w:rFonts w:hAnsi="宋体"/>
        </w:rPr>
      </w:pPr>
    </w:p>
    <w:p w14:paraId="2D36F6B6">
      <w:pPr>
        <w:tabs>
          <w:tab w:val="left" w:pos="2472"/>
        </w:tabs>
        <w:spacing w:line="460" w:lineRule="exact"/>
        <w:jc w:val="center"/>
        <w:rPr>
          <w:b/>
          <w:sz w:val="36"/>
        </w:rPr>
      </w:pPr>
    </w:p>
    <w:p w14:paraId="30A36801">
      <w:pPr>
        <w:tabs>
          <w:tab w:val="left" w:pos="2472"/>
        </w:tabs>
        <w:spacing w:line="460" w:lineRule="exact"/>
        <w:jc w:val="center"/>
        <w:rPr>
          <w:b/>
          <w:sz w:val="36"/>
        </w:rPr>
      </w:pPr>
    </w:p>
    <w:p w14:paraId="07D9B792">
      <w:pPr>
        <w:tabs>
          <w:tab w:val="left" w:pos="2472"/>
        </w:tabs>
        <w:spacing w:line="460" w:lineRule="exact"/>
        <w:jc w:val="center"/>
        <w:rPr>
          <w:b/>
          <w:sz w:val="36"/>
        </w:rPr>
      </w:pPr>
    </w:p>
    <w:p w14:paraId="46642146">
      <w:pPr>
        <w:tabs>
          <w:tab w:val="left" w:pos="2472"/>
        </w:tabs>
        <w:spacing w:line="460" w:lineRule="exact"/>
        <w:jc w:val="center"/>
        <w:rPr>
          <w:b/>
          <w:sz w:val="36"/>
        </w:rPr>
      </w:pPr>
    </w:p>
    <w:p w14:paraId="0A5D4DFA">
      <w:pPr>
        <w:tabs>
          <w:tab w:val="left" w:pos="2472"/>
        </w:tabs>
        <w:spacing w:line="460" w:lineRule="exact"/>
        <w:jc w:val="center"/>
        <w:rPr>
          <w:b/>
          <w:sz w:val="36"/>
        </w:rPr>
      </w:pPr>
    </w:p>
    <w:p w14:paraId="3885379A">
      <w:pPr>
        <w:tabs>
          <w:tab w:val="left" w:pos="2472"/>
        </w:tabs>
        <w:spacing w:line="460" w:lineRule="exact"/>
        <w:jc w:val="center"/>
        <w:rPr>
          <w:b/>
          <w:sz w:val="36"/>
        </w:rPr>
      </w:pPr>
    </w:p>
    <w:p w14:paraId="69B2E93B">
      <w:pPr>
        <w:tabs>
          <w:tab w:val="left" w:pos="2472"/>
        </w:tabs>
        <w:spacing w:line="460" w:lineRule="exact"/>
        <w:jc w:val="center"/>
        <w:rPr>
          <w:b/>
          <w:sz w:val="36"/>
        </w:rPr>
      </w:pPr>
    </w:p>
    <w:p w14:paraId="0FAA77EB">
      <w:pPr>
        <w:tabs>
          <w:tab w:val="left" w:pos="2472"/>
        </w:tabs>
        <w:spacing w:line="460" w:lineRule="exact"/>
        <w:jc w:val="center"/>
        <w:rPr>
          <w:b/>
          <w:sz w:val="36"/>
        </w:rPr>
      </w:pPr>
    </w:p>
    <w:p w14:paraId="19C73309">
      <w:pPr>
        <w:tabs>
          <w:tab w:val="left" w:pos="2472"/>
        </w:tabs>
        <w:spacing w:line="460" w:lineRule="exact"/>
        <w:jc w:val="center"/>
        <w:rPr>
          <w:b/>
          <w:sz w:val="36"/>
        </w:rPr>
      </w:pPr>
    </w:p>
    <w:p w14:paraId="09FDB0BF">
      <w:pPr>
        <w:tabs>
          <w:tab w:val="left" w:pos="2472"/>
        </w:tabs>
        <w:spacing w:line="460" w:lineRule="exact"/>
        <w:jc w:val="center"/>
        <w:outlineLvl w:val="0"/>
        <w:rPr>
          <w:b/>
          <w:sz w:val="36"/>
        </w:rPr>
      </w:pPr>
      <w:bookmarkStart w:id="62" w:name="_Toc31635"/>
      <w:r>
        <w:rPr>
          <w:rFonts w:hint="eastAsia"/>
          <w:b/>
          <w:sz w:val="36"/>
        </w:rPr>
        <w:t>第六章 投标文件格式</w:t>
      </w:r>
      <w:bookmarkEnd w:id="62"/>
    </w:p>
    <w:p w14:paraId="64724602">
      <w:pPr>
        <w:spacing w:line="360" w:lineRule="auto"/>
        <w:rPr>
          <w:rFonts w:hAnsi="宋体"/>
        </w:rPr>
        <w:sectPr>
          <w:pgSz w:w="11906" w:h="16838"/>
          <w:pgMar w:top="1134" w:right="1134" w:bottom="1134" w:left="1134" w:header="720" w:footer="720" w:gutter="0"/>
          <w:cols w:space="720" w:num="1"/>
          <w:docGrid w:type="lines" w:linePitch="331" w:charSpace="0"/>
        </w:sectPr>
      </w:pPr>
    </w:p>
    <w:p w14:paraId="0EF4A487">
      <w:pPr>
        <w:ind w:firstLine="551" w:firstLineChars="196"/>
        <w:jc w:val="center"/>
        <w:outlineLvl w:val="1"/>
        <w:rPr>
          <w:rFonts w:hAnsi="宋体"/>
          <w:b/>
          <w:bCs/>
          <w:sz w:val="28"/>
          <w:szCs w:val="28"/>
        </w:rPr>
      </w:pPr>
      <w:bookmarkStart w:id="63" w:name="_Toc2348"/>
      <w:bookmarkStart w:id="64" w:name="_Toc16055"/>
      <w:bookmarkStart w:id="65" w:name="_Toc10420"/>
      <w:r>
        <w:rPr>
          <w:rFonts w:hint="eastAsia" w:hAnsi="宋体"/>
          <w:b/>
          <w:bCs/>
          <w:sz w:val="28"/>
          <w:szCs w:val="28"/>
        </w:rPr>
        <w:t>第一节 投标文件外层包装封面格式</w:t>
      </w:r>
      <w:bookmarkEnd w:id="63"/>
      <w:bookmarkEnd w:id="64"/>
      <w:bookmarkEnd w:id="65"/>
    </w:p>
    <w:p w14:paraId="5A5894CD">
      <w:pPr>
        <w:ind w:firstLine="551" w:firstLineChars="196"/>
        <w:jc w:val="center"/>
        <w:rPr>
          <w:rFonts w:hAnsi="宋体"/>
          <w:b/>
          <w:bCs/>
          <w:sz w:val="28"/>
          <w:szCs w:val="28"/>
        </w:rPr>
      </w:pPr>
      <w:r>
        <w:rPr>
          <w:rFonts w:hint="eastAsia" w:hAnsi="宋体"/>
          <w:b/>
          <w:bCs/>
          <w:sz w:val="28"/>
          <w:szCs w:val="28"/>
        </w:rPr>
        <w:t>（</w:t>
      </w:r>
      <w:r>
        <w:rPr>
          <w:rFonts w:hint="eastAsia" w:hAnsi="宋体" w:cs="宋体"/>
          <w:sz w:val="28"/>
          <w:szCs w:val="28"/>
        </w:rPr>
        <w:t>公开、邀请招标服务类投标文件格式范本</w:t>
      </w:r>
      <w:r>
        <w:rPr>
          <w:rFonts w:hint="eastAsia" w:hAnsi="宋体"/>
          <w:b/>
          <w:bCs/>
          <w:sz w:val="28"/>
          <w:szCs w:val="28"/>
        </w:rPr>
        <w:t>）</w:t>
      </w:r>
    </w:p>
    <w:p w14:paraId="13515A70">
      <w:pPr>
        <w:spacing w:before="120" w:beforeLines="50" w:after="120" w:afterLines="50"/>
        <w:jc w:val="center"/>
        <w:rPr>
          <w:rFonts w:ascii="宋体" w:hAnsi="宋体" w:cs="宋体"/>
          <w:spacing w:val="20"/>
          <w:sz w:val="44"/>
          <w:szCs w:val="44"/>
        </w:rPr>
      </w:pPr>
    </w:p>
    <w:p w14:paraId="3307259F">
      <w:pPr>
        <w:spacing w:before="120" w:beforeLines="50" w:after="120" w:afterLines="50"/>
        <w:jc w:val="center"/>
        <w:rPr>
          <w:rFonts w:ascii="宋体" w:hAnsi="宋体" w:cs="宋体"/>
          <w:spacing w:val="20"/>
          <w:sz w:val="44"/>
          <w:szCs w:val="44"/>
        </w:rPr>
      </w:pPr>
    </w:p>
    <w:p w14:paraId="343B21AD">
      <w:pPr>
        <w:spacing w:before="120" w:beforeLines="50" w:after="120" w:afterLines="50"/>
        <w:jc w:val="center"/>
        <w:rPr>
          <w:rFonts w:ascii="宋体" w:hAnsi="宋体" w:cs="宋体"/>
          <w:spacing w:val="20"/>
          <w:sz w:val="44"/>
          <w:szCs w:val="44"/>
        </w:rPr>
      </w:pPr>
    </w:p>
    <w:p w14:paraId="5B87A650">
      <w:pPr>
        <w:spacing w:before="120" w:beforeLines="50" w:after="120" w:afterLines="50"/>
        <w:jc w:val="center"/>
        <w:rPr>
          <w:rFonts w:ascii="宋体" w:hAnsi="宋体" w:cs="宋体"/>
          <w:spacing w:val="20"/>
          <w:sz w:val="44"/>
          <w:szCs w:val="44"/>
        </w:rPr>
      </w:pPr>
    </w:p>
    <w:p w14:paraId="7E043B4D">
      <w:pPr>
        <w:spacing w:before="120" w:beforeLines="50" w:after="120" w:afterLines="50"/>
        <w:jc w:val="center"/>
        <w:rPr>
          <w:rFonts w:ascii="宋体" w:hAnsi="宋体" w:cs="宋体"/>
          <w:spacing w:val="20"/>
          <w:sz w:val="44"/>
          <w:szCs w:val="44"/>
        </w:rPr>
      </w:pPr>
      <w:r>
        <w:rPr>
          <w:rFonts w:hint="eastAsia" w:ascii="宋体" w:hAnsi="宋体" w:cs="宋体"/>
          <w:spacing w:val="20"/>
          <w:sz w:val="44"/>
          <w:szCs w:val="44"/>
        </w:rPr>
        <w:t>南宁市不动产登记中心信息化项目运维项目（项目名称）</w:t>
      </w:r>
    </w:p>
    <w:p w14:paraId="0363FCED">
      <w:pPr>
        <w:spacing w:before="120" w:beforeLines="50" w:after="120"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2DEABEA1">
      <w:pPr>
        <w:jc w:val="center"/>
        <w:rPr>
          <w:rFonts w:ascii="宋体" w:hAnsi="宋体" w:cs="宋体"/>
          <w:sz w:val="24"/>
        </w:rPr>
      </w:pPr>
      <w:r>
        <w:rPr>
          <w:rFonts w:hint="eastAsia" w:ascii="宋体" w:hAnsi="宋体" w:cs="宋体"/>
          <w:sz w:val="24"/>
        </w:rPr>
        <w:t>（电子投标文件）</w:t>
      </w:r>
    </w:p>
    <w:p w14:paraId="219FF89D">
      <w:pPr>
        <w:jc w:val="center"/>
        <w:rPr>
          <w:rFonts w:ascii="宋体" w:hAnsi="宋体" w:cs="宋体"/>
          <w:sz w:val="24"/>
        </w:rPr>
      </w:pPr>
    </w:p>
    <w:tbl>
      <w:tblPr>
        <w:tblStyle w:val="33"/>
        <w:tblW w:w="8039" w:type="dxa"/>
        <w:jc w:val="center"/>
        <w:tblLayout w:type="fixed"/>
        <w:tblCellMar>
          <w:top w:w="0" w:type="dxa"/>
          <w:left w:w="108" w:type="dxa"/>
          <w:bottom w:w="0" w:type="dxa"/>
          <w:right w:w="108" w:type="dxa"/>
        </w:tblCellMar>
      </w:tblPr>
      <w:tblGrid>
        <w:gridCol w:w="1601"/>
        <w:gridCol w:w="6438"/>
      </w:tblGrid>
      <w:tr w14:paraId="6016985B">
        <w:tblPrEx>
          <w:tblCellMar>
            <w:top w:w="0" w:type="dxa"/>
            <w:left w:w="108" w:type="dxa"/>
            <w:bottom w:w="0" w:type="dxa"/>
            <w:right w:w="108" w:type="dxa"/>
          </w:tblCellMar>
        </w:tblPrEx>
        <w:trPr>
          <w:jc w:val="center"/>
        </w:trPr>
        <w:tc>
          <w:tcPr>
            <w:tcW w:w="1601" w:type="dxa"/>
            <w:vAlign w:val="bottom"/>
          </w:tcPr>
          <w:p w14:paraId="11115583">
            <w:pPr>
              <w:jc w:val="distribute"/>
              <w:rPr>
                <w:rFonts w:ascii="宋体" w:hAnsi="宋体" w:cs="宋体"/>
                <w:sz w:val="24"/>
              </w:rPr>
            </w:pPr>
            <w:r>
              <w:rPr>
                <w:rFonts w:hint="eastAsia" w:ascii="宋体" w:hAnsi="宋体" w:cs="宋体"/>
                <w:sz w:val="24"/>
              </w:rPr>
              <w:t>项目名称：</w:t>
            </w:r>
          </w:p>
        </w:tc>
        <w:tc>
          <w:tcPr>
            <w:tcW w:w="6438" w:type="dxa"/>
            <w:tcBorders>
              <w:bottom w:val="single" w:color="000000" w:sz="4" w:space="0"/>
            </w:tcBorders>
            <w:vAlign w:val="bottom"/>
          </w:tcPr>
          <w:p w14:paraId="610A3816">
            <w:pPr>
              <w:jc w:val="left"/>
              <w:rPr>
                <w:rFonts w:ascii="宋体" w:hAnsi="宋体" w:cs="宋体"/>
                <w:sz w:val="24"/>
              </w:rPr>
            </w:pPr>
            <w:r>
              <w:rPr>
                <w:rFonts w:hint="eastAsia" w:ascii="宋体" w:hAnsi="宋体" w:cs="宋体"/>
                <w:sz w:val="24"/>
              </w:rPr>
              <w:t>南宁市不动产登记中心信息化项目运维项目</w:t>
            </w:r>
          </w:p>
        </w:tc>
      </w:tr>
      <w:tr w14:paraId="0B02008B">
        <w:tblPrEx>
          <w:tblCellMar>
            <w:top w:w="0" w:type="dxa"/>
            <w:left w:w="108" w:type="dxa"/>
            <w:bottom w:w="0" w:type="dxa"/>
            <w:right w:w="108" w:type="dxa"/>
          </w:tblCellMar>
        </w:tblPrEx>
        <w:trPr>
          <w:jc w:val="center"/>
        </w:trPr>
        <w:tc>
          <w:tcPr>
            <w:tcW w:w="1601" w:type="dxa"/>
            <w:vAlign w:val="bottom"/>
          </w:tcPr>
          <w:p w14:paraId="5DDFB845">
            <w:pPr>
              <w:jc w:val="distribute"/>
              <w:rPr>
                <w:rFonts w:ascii="宋体" w:hAnsi="宋体" w:cs="宋体"/>
                <w:sz w:val="24"/>
              </w:rPr>
            </w:pPr>
            <w:r>
              <w:rPr>
                <w:rFonts w:hint="eastAsia" w:ascii="宋体" w:hAnsi="宋体" w:cs="宋体"/>
                <w:sz w:val="24"/>
              </w:rPr>
              <w:t>采购方式：</w:t>
            </w:r>
          </w:p>
        </w:tc>
        <w:tc>
          <w:tcPr>
            <w:tcW w:w="6438" w:type="dxa"/>
            <w:tcBorders>
              <w:top w:val="single" w:color="000000" w:sz="4" w:space="0"/>
              <w:bottom w:val="single" w:color="000000" w:sz="4" w:space="0"/>
            </w:tcBorders>
            <w:vAlign w:val="bottom"/>
          </w:tcPr>
          <w:p w14:paraId="6AAD0768">
            <w:pPr>
              <w:jc w:val="left"/>
              <w:rPr>
                <w:rFonts w:ascii="宋体" w:hAnsi="宋体" w:cs="宋体"/>
                <w:sz w:val="24"/>
              </w:rPr>
            </w:pPr>
            <w:r>
              <w:rPr>
                <w:rFonts w:hint="eastAsia" w:ascii="宋体" w:hAnsi="宋体" w:cs="宋体"/>
                <w:sz w:val="24"/>
              </w:rPr>
              <w:t>公开招标</w:t>
            </w:r>
          </w:p>
        </w:tc>
      </w:tr>
      <w:tr w14:paraId="229D18BA">
        <w:tblPrEx>
          <w:tblCellMar>
            <w:top w:w="0" w:type="dxa"/>
            <w:left w:w="108" w:type="dxa"/>
            <w:bottom w:w="0" w:type="dxa"/>
            <w:right w:w="108" w:type="dxa"/>
          </w:tblCellMar>
        </w:tblPrEx>
        <w:trPr>
          <w:jc w:val="center"/>
        </w:trPr>
        <w:tc>
          <w:tcPr>
            <w:tcW w:w="1601" w:type="dxa"/>
            <w:vAlign w:val="bottom"/>
          </w:tcPr>
          <w:p w14:paraId="66DB8D37">
            <w:pPr>
              <w:jc w:val="distribute"/>
              <w:rPr>
                <w:rFonts w:ascii="宋体" w:hAnsi="宋体" w:cs="宋体"/>
                <w:sz w:val="24"/>
              </w:rPr>
            </w:pPr>
            <w:r>
              <w:rPr>
                <w:rFonts w:hint="eastAsia" w:ascii="宋体" w:hAnsi="宋体" w:cs="宋体"/>
                <w:sz w:val="24"/>
              </w:rPr>
              <w:t>项目编号：</w:t>
            </w:r>
          </w:p>
        </w:tc>
        <w:tc>
          <w:tcPr>
            <w:tcW w:w="6438" w:type="dxa"/>
            <w:tcBorders>
              <w:top w:val="single" w:color="000000" w:sz="4" w:space="0"/>
              <w:bottom w:val="single" w:color="000000" w:sz="4" w:space="0"/>
            </w:tcBorders>
            <w:vAlign w:val="bottom"/>
          </w:tcPr>
          <w:p w14:paraId="0FC56414">
            <w:pPr>
              <w:jc w:val="left"/>
              <w:rPr>
                <w:rFonts w:ascii="宋体" w:hAnsi="宋体" w:cs="宋体"/>
                <w:sz w:val="24"/>
              </w:rPr>
            </w:pPr>
          </w:p>
        </w:tc>
      </w:tr>
      <w:tr w14:paraId="3EA7FE0D">
        <w:tblPrEx>
          <w:tblCellMar>
            <w:top w:w="0" w:type="dxa"/>
            <w:left w:w="108" w:type="dxa"/>
            <w:bottom w:w="0" w:type="dxa"/>
            <w:right w:w="108" w:type="dxa"/>
          </w:tblCellMar>
        </w:tblPrEx>
        <w:trPr>
          <w:jc w:val="center"/>
        </w:trPr>
        <w:tc>
          <w:tcPr>
            <w:tcW w:w="1601" w:type="dxa"/>
            <w:vAlign w:val="bottom"/>
          </w:tcPr>
          <w:p w14:paraId="7FCA59A7">
            <w:pPr>
              <w:jc w:val="distribute"/>
              <w:rPr>
                <w:rFonts w:ascii="宋体" w:hAnsi="宋体" w:cs="宋体"/>
                <w:sz w:val="24"/>
              </w:rPr>
            </w:pPr>
            <w:r>
              <w:rPr>
                <w:rFonts w:hint="eastAsia" w:ascii="宋体" w:hAnsi="宋体" w:cs="宋体"/>
                <w:sz w:val="24"/>
              </w:rPr>
              <w:t>所投分标：</w:t>
            </w:r>
          </w:p>
        </w:tc>
        <w:tc>
          <w:tcPr>
            <w:tcW w:w="6438" w:type="dxa"/>
            <w:tcBorders>
              <w:top w:val="single" w:color="000000" w:sz="4" w:space="0"/>
              <w:bottom w:val="single" w:color="000000" w:sz="4" w:space="0"/>
            </w:tcBorders>
            <w:vAlign w:val="bottom"/>
          </w:tcPr>
          <w:p w14:paraId="10DE63D1">
            <w:pPr>
              <w:jc w:val="left"/>
              <w:rPr>
                <w:rFonts w:ascii="宋体" w:hAnsi="宋体" w:cs="宋体"/>
                <w:sz w:val="24"/>
              </w:rPr>
            </w:pPr>
          </w:p>
        </w:tc>
      </w:tr>
      <w:tr w14:paraId="72198612">
        <w:tblPrEx>
          <w:tblCellMar>
            <w:top w:w="0" w:type="dxa"/>
            <w:left w:w="108" w:type="dxa"/>
            <w:bottom w:w="0" w:type="dxa"/>
            <w:right w:w="108" w:type="dxa"/>
          </w:tblCellMar>
        </w:tblPrEx>
        <w:trPr>
          <w:jc w:val="center"/>
        </w:trPr>
        <w:tc>
          <w:tcPr>
            <w:tcW w:w="1601" w:type="dxa"/>
            <w:vAlign w:val="bottom"/>
          </w:tcPr>
          <w:p w14:paraId="4DCA0A3E">
            <w:pPr>
              <w:jc w:val="distribute"/>
              <w:rPr>
                <w:rFonts w:ascii="宋体" w:hAnsi="宋体" w:cs="宋体"/>
                <w:sz w:val="24"/>
              </w:rPr>
            </w:pPr>
            <w:r>
              <w:rPr>
                <w:rFonts w:hint="eastAsia" w:ascii="宋体" w:hAnsi="宋体" w:cs="宋体"/>
                <w:sz w:val="24"/>
              </w:rPr>
              <w:t>投标人名称：</w:t>
            </w:r>
          </w:p>
        </w:tc>
        <w:tc>
          <w:tcPr>
            <w:tcW w:w="6438" w:type="dxa"/>
            <w:tcBorders>
              <w:top w:val="single" w:color="000000" w:sz="4" w:space="0"/>
              <w:bottom w:val="single" w:color="000000" w:sz="4" w:space="0"/>
            </w:tcBorders>
            <w:vAlign w:val="bottom"/>
          </w:tcPr>
          <w:p w14:paraId="5AF7DE57">
            <w:pPr>
              <w:jc w:val="left"/>
              <w:rPr>
                <w:rFonts w:ascii="宋体" w:hAnsi="宋体" w:cs="宋体"/>
                <w:sz w:val="24"/>
              </w:rPr>
            </w:pPr>
          </w:p>
        </w:tc>
      </w:tr>
      <w:tr w14:paraId="109CC193">
        <w:tblPrEx>
          <w:tblCellMar>
            <w:top w:w="0" w:type="dxa"/>
            <w:left w:w="108" w:type="dxa"/>
            <w:bottom w:w="0" w:type="dxa"/>
            <w:right w:w="108" w:type="dxa"/>
          </w:tblCellMar>
        </w:tblPrEx>
        <w:trPr>
          <w:jc w:val="center"/>
        </w:trPr>
        <w:tc>
          <w:tcPr>
            <w:tcW w:w="1601" w:type="dxa"/>
            <w:vAlign w:val="bottom"/>
          </w:tcPr>
          <w:p w14:paraId="583951E8">
            <w:pPr>
              <w:jc w:val="distribute"/>
              <w:rPr>
                <w:rFonts w:ascii="宋体" w:hAnsi="宋体" w:cs="宋体"/>
                <w:sz w:val="24"/>
              </w:rPr>
            </w:pPr>
            <w:r>
              <w:rPr>
                <w:rFonts w:hint="eastAsia" w:ascii="宋体" w:hAnsi="宋体" w:cs="宋体"/>
                <w:sz w:val="24"/>
              </w:rPr>
              <w:t>投标人地址：</w:t>
            </w:r>
          </w:p>
        </w:tc>
        <w:tc>
          <w:tcPr>
            <w:tcW w:w="6438" w:type="dxa"/>
            <w:tcBorders>
              <w:top w:val="single" w:color="000000" w:sz="4" w:space="0"/>
              <w:bottom w:val="single" w:color="000000" w:sz="4" w:space="0"/>
            </w:tcBorders>
            <w:vAlign w:val="bottom"/>
          </w:tcPr>
          <w:p w14:paraId="2A080461">
            <w:pPr>
              <w:jc w:val="left"/>
              <w:rPr>
                <w:rFonts w:ascii="宋体" w:hAnsi="宋体" w:cs="宋体"/>
                <w:sz w:val="24"/>
              </w:rPr>
            </w:pPr>
          </w:p>
        </w:tc>
      </w:tr>
    </w:tbl>
    <w:p w14:paraId="68BAF10D">
      <w:pPr>
        <w:ind w:firstLine="4200" w:firstLineChars="1750"/>
        <w:rPr>
          <w:rFonts w:ascii="宋体" w:hAnsi="宋体" w:cs="宋体"/>
          <w:sz w:val="24"/>
        </w:rPr>
      </w:pPr>
    </w:p>
    <w:p w14:paraId="66BE78F4">
      <w:pPr>
        <w:ind w:firstLine="4200" w:firstLineChars="1750"/>
        <w:rPr>
          <w:rFonts w:ascii="宋体" w:hAnsi="宋体" w:cs="宋体"/>
          <w:sz w:val="24"/>
        </w:rPr>
      </w:pPr>
    </w:p>
    <w:p w14:paraId="343324CC">
      <w:pPr>
        <w:ind w:firstLine="4200" w:firstLineChars="1750"/>
        <w:rPr>
          <w:rFonts w:ascii="宋体" w:hAnsi="宋体" w:cs="宋体"/>
          <w:sz w:val="24"/>
        </w:rPr>
      </w:pPr>
    </w:p>
    <w:p w14:paraId="29177F20">
      <w:pPr>
        <w:ind w:firstLine="5880" w:firstLineChars="2450"/>
        <w:rPr>
          <w:rFonts w:ascii="宋体" w:hAnsi="宋体" w:cs="宋体"/>
          <w:sz w:val="24"/>
        </w:rPr>
      </w:pPr>
      <w:r>
        <w:rPr>
          <w:rFonts w:hint="eastAsia" w:ascii="宋体" w:hAnsi="宋体" w:cs="宋体"/>
          <w:sz w:val="24"/>
        </w:rPr>
        <w:t>投标截止时间前不得启封</w:t>
      </w:r>
    </w:p>
    <w:p w14:paraId="01359002">
      <w:pPr>
        <w:ind w:firstLine="6480" w:firstLineChars="2700"/>
        <w:rPr>
          <w:rFonts w:ascii="宋体" w:hAnsi="宋体" w:cs="宋体"/>
          <w:sz w:val="24"/>
        </w:rPr>
        <w:sectPr>
          <w:headerReference r:id="rId8" w:type="default"/>
          <w:footerReference r:id="rId9" w:type="default"/>
          <w:pgSz w:w="11907" w:h="16840"/>
          <w:pgMar w:top="1531" w:right="1418" w:bottom="1361" w:left="1418" w:header="720" w:footer="720" w:gutter="0"/>
          <w:cols w:space="720" w:num="1"/>
          <w:docGrid w:linePitch="285" w:charSpace="0"/>
        </w:sectPr>
      </w:pPr>
      <w:r>
        <w:rPr>
          <w:rFonts w:hint="eastAsia" w:ascii="宋体" w:hAnsi="宋体" w:cs="宋体"/>
          <w:sz w:val="24"/>
        </w:rPr>
        <w:t>年   月   日</w:t>
      </w:r>
    </w:p>
    <w:p w14:paraId="7EE25B96">
      <w:pPr>
        <w:jc w:val="center"/>
        <w:outlineLvl w:val="1"/>
        <w:rPr>
          <w:rFonts w:hAnsi="宋体"/>
          <w:b/>
          <w:bCs/>
          <w:sz w:val="28"/>
          <w:szCs w:val="28"/>
        </w:rPr>
      </w:pPr>
      <w:bookmarkStart w:id="66" w:name="_Toc25622"/>
      <w:bookmarkStart w:id="67" w:name="_Toc11007"/>
      <w:bookmarkStart w:id="68" w:name="_Toc16345"/>
      <w:r>
        <w:rPr>
          <w:rFonts w:hint="eastAsia" w:hAnsi="宋体"/>
          <w:b/>
          <w:bCs/>
          <w:sz w:val="28"/>
          <w:szCs w:val="28"/>
        </w:rPr>
        <w:t>第二节 资格证明文件格式</w:t>
      </w:r>
      <w:bookmarkEnd w:id="66"/>
      <w:bookmarkEnd w:id="67"/>
      <w:bookmarkEnd w:id="68"/>
    </w:p>
    <w:p w14:paraId="4CE098E8">
      <w:pPr>
        <w:spacing w:line="360" w:lineRule="auto"/>
        <w:ind w:firstLine="420"/>
        <w:rPr>
          <w:rFonts w:hAnsi="宋体"/>
          <w:sz w:val="30"/>
        </w:rPr>
      </w:pPr>
    </w:p>
    <w:p w14:paraId="5F56D49F">
      <w:pPr>
        <w:snapToGrid w:val="0"/>
        <w:spacing w:before="165" w:beforeLines="50" w:after="50"/>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2127B786">
      <w:pPr>
        <w:snapToGrid w:val="0"/>
        <w:spacing w:before="165" w:beforeLines="50" w:after="50"/>
        <w:rPr>
          <w:rFonts w:ascii="宋体" w:hAnsi="宋体"/>
          <w:sz w:val="24"/>
          <w:szCs w:val="20"/>
        </w:rPr>
      </w:pPr>
    </w:p>
    <w:p w14:paraId="0BB84867">
      <w:pPr>
        <w:snapToGrid w:val="0"/>
        <w:spacing w:before="165" w:beforeLines="50" w:after="50"/>
        <w:jc w:val="center"/>
        <w:rPr>
          <w:rFonts w:ascii="宋体" w:hAnsi="宋体"/>
          <w:b/>
          <w:sz w:val="24"/>
          <w:szCs w:val="20"/>
        </w:rPr>
      </w:pPr>
      <w:r>
        <w:rPr>
          <w:rFonts w:hint="eastAsia" w:ascii="宋体" w:hAnsi="宋体"/>
          <w:b/>
          <w:sz w:val="32"/>
          <w:szCs w:val="32"/>
        </w:rPr>
        <w:t>资格证明文件（封面）</w:t>
      </w:r>
    </w:p>
    <w:p w14:paraId="37BE5E27">
      <w:pPr>
        <w:snapToGrid w:val="0"/>
        <w:spacing w:before="165" w:beforeLines="50" w:after="50"/>
        <w:rPr>
          <w:rFonts w:ascii="宋体" w:hAnsi="宋体"/>
          <w:bCs/>
          <w:sz w:val="24"/>
          <w:szCs w:val="20"/>
        </w:rPr>
      </w:pPr>
    </w:p>
    <w:p w14:paraId="1D2EC3A1">
      <w:pPr>
        <w:snapToGrid w:val="0"/>
        <w:spacing w:before="165" w:beforeLines="50" w:after="50"/>
        <w:rPr>
          <w:rFonts w:ascii="宋体" w:hAnsi="宋体"/>
          <w:bCs/>
          <w:sz w:val="24"/>
          <w:szCs w:val="20"/>
        </w:rPr>
      </w:pPr>
    </w:p>
    <w:p w14:paraId="2613B994">
      <w:pPr>
        <w:snapToGrid w:val="0"/>
        <w:spacing w:before="165" w:beforeLines="50" w:after="50"/>
        <w:rPr>
          <w:rFonts w:ascii="宋体" w:hAnsi="宋体"/>
          <w:bCs/>
          <w:sz w:val="24"/>
          <w:szCs w:val="20"/>
        </w:rPr>
      </w:pPr>
    </w:p>
    <w:p w14:paraId="5DC31E2F">
      <w:pPr>
        <w:snapToGrid w:val="0"/>
        <w:spacing w:before="165" w:beforeLines="50" w:after="50"/>
        <w:rPr>
          <w:rFonts w:ascii="宋体" w:hAnsi="宋体"/>
          <w:bCs/>
          <w:sz w:val="24"/>
          <w:szCs w:val="20"/>
        </w:rPr>
      </w:pPr>
    </w:p>
    <w:p w14:paraId="2169CC7D">
      <w:pPr>
        <w:snapToGrid w:val="0"/>
        <w:spacing w:before="165" w:beforeLines="50" w:after="50"/>
        <w:rPr>
          <w:rFonts w:ascii="宋体" w:hAnsi="宋体"/>
          <w:bCs/>
          <w:sz w:val="24"/>
          <w:szCs w:val="20"/>
        </w:rPr>
      </w:pPr>
    </w:p>
    <w:p w14:paraId="72D6A1F6">
      <w:pPr>
        <w:snapToGrid w:val="0"/>
        <w:spacing w:before="165" w:beforeLines="50" w:after="50"/>
        <w:rPr>
          <w:rFonts w:ascii="宋体" w:hAnsi="宋体"/>
          <w:bCs/>
          <w:sz w:val="24"/>
          <w:szCs w:val="20"/>
        </w:rPr>
      </w:pPr>
    </w:p>
    <w:p w14:paraId="2F10504E">
      <w:pPr>
        <w:snapToGrid w:val="0"/>
        <w:spacing w:before="165" w:beforeLines="50" w:after="50"/>
        <w:rPr>
          <w:rFonts w:ascii="宋体" w:hAnsi="宋体"/>
          <w:bCs/>
          <w:sz w:val="24"/>
          <w:szCs w:val="20"/>
        </w:rPr>
      </w:pPr>
    </w:p>
    <w:p w14:paraId="1FE59695">
      <w:pPr>
        <w:snapToGrid w:val="0"/>
        <w:spacing w:before="165" w:beforeLines="50" w:after="50"/>
        <w:ind w:firstLine="540" w:firstLineChars="225"/>
        <w:rPr>
          <w:rFonts w:ascii="宋体" w:hAnsi="宋体"/>
          <w:bCs/>
          <w:sz w:val="24"/>
        </w:rPr>
      </w:pPr>
      <w:r>
        <w:rPr>
          <w:rFonts w:hint="eastAsia" w:ascii="宋体" w:hAnsi="宋体"/>
          <w:bCs/>
          <w:sz w:val="24"/>
        </w:rPr>
        <w:t>项目名称：</w:t>
      </w:r>
      <w:r>
        <w:rPr>
          <w:rFonts w:hint="eastAsia" w:ascii="宋体" w:hAnsi="宋体" w:cs="宋体"/>
          <w:sz w:val="24"/>
        </w:rPr>
        <w:t>南宁市不动产登记中心信息化项目运维项目</w:t>
      </w:r>
    </w:p>
    <w:p w14:paraId="45CE883A">
      <w:pPr>
        <w:snapToGrid w:val="0"/>
        <w:spacing w:before="165" w:beforeLines="50" w:after="50"/>
        <w:ind w:firstLine="540" w:firstLineChars="225"/>
        <w:rPr>
          <w:rFonts w:ascii="宋体" w:hAnsi="宋体"/>
          <w:bCs/>
          <w:sz w:val="24"/>
          <w:szCs w:val="20"/>
        </w:rPr>
      </w:pPr>
    </w:p>
    <w:p w14:paraId="1F4CF875">
      <w:pPr>
        <w:snapToGrid w:val="0"/>
        <w:spacing w:before="165" w:beforeLines="50" w:after="50"/>
        <w:ind w:firstLine="540" w:firstLineChars="225"/>
        <w:rPr>
          <w:rFonts w:ascii="宋体" w:hAnsi="宋体"/>
          <w:bCs/>
          <w:sz w:val="24"/>
        </w:rPr>
      </w:pPr>
      <w:r>
        <w:rPr>
          <w:rFonts w:hint="eastAsia" w:ascii="宋体" w:hAnsi="宋体"/>
          <w:bCs/>
          <w:sz w:val="24"/>
        </w:rPr>
        <w:t>项目编号：</w:t>
      </w:r>
    </w:p>
    <w:p w14:paraId="66E45CBF">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14:paraId="61C6E6B9">
      <w:pPr>
        <w:snapToGrid w:val="0"/>
        <w:spacing w:before="165" w:beforeLines="50" w:after="50"/>
        <w:ind w:firstLine="540" w:firstLineChars="225"/>
        <w:rPr>
          <w:rFonts w:ascii="宋体" w:hAnsi="宋体"/>
          <w:bCs/>
          <w:sz w:val="24"/>
        </w:rPr>
      </w:pPr>
      <w:r>
        <w:rPr>
          <w:rFonts w:hint="eastAsia" w:ascii="宋体" w:hAnsi="宋体"/>
          <w:bCs/>
          <w:sz w:val="24"/>
        </w:rPr>
        <w:t>所投分标：</w:t>
      </w:r>
    </w:p>
    <w:p w14:paraId="268E3128">
      <w:pPr>
        <w:snapToGrid w:val="0"/>
        <w:spacing w:before="50" w:after="50"/>
        <w:ind w:firstLine="540" w:firstLineChars="225"/>
        <w:rPr>
          <w:rFonts w:ascii="宋体" w:hAnsi="宋体"/>
          <w:bCs/>
          <w:sz w:val="24"/>
        </w:rPr>
      </w:pPr>
    </w:p>
    <w:p w14:paraId="38009F3A">
      <w:pPr>
        <w:snapToGrid w:val="0"/>
        <w:spacing w:before="50" w:after="50"/>
        <w:ind w:firstLine="540" w:firstLineChars="225"/>
        <w:rPr>
          <w:rFonts w:ascii="宋体" w:hAnsi="宋体"/>
          <w:bCs/>
          <w:sz w:val="24"/>
        </w:rPr>
      </w:pPr>
      <w:r>
        <w:rPr>
          <w:rFonts w:hint="eastAsia" w:ascii="宋体" w:hAnsi="宋体"/>
          <w:bCs/>
          <w:sz w:val="24"/>
        </w:rPr>
        <w:t>投标人名称：</w:t>
      </w:r>
    </w:p>
    <w:p w14:paraId="0AE949CB">
      <w:pPr>
        <w:snapToGrid w:val="0"/>
        <w:spacing w:before="50" w:after="50"/>
        <w:ind w:firstLine="540" w:firstLineChars="225"/>
        <w:rPr>
          <w:rFonts w:ascii="宋体" w:hAnsi="宋体"/>
          <w:bCs/>
          <w:sz w:val="24"/>
        </w:rPr>
      </w:pPr>
    </w:p>
    <w:p w14:paraId="32C09C6E">
      <w:pPr>
        <w:snapToGrid w:val="0"/>
        <w:spacing w:before="50" w:after="50"/>
        <w:ind w:firstLine="960" w:firstLineChars="400"/>
        <w:rPr>
          <w:rFonts w:ascii="宋体" w:hAnsi="宋体"/>
          <w:bCs/>
          <w:sz w:val="24"/>
        </w:rPr>
      </w:pPr>
    </w:p>
    <w:p w14:paraId="223DFDD5">
      <w:pPr>
        <w:snapToGrid w:val="0"/>
        <w:spacing w:before="165" w:beforeLines="50" w:after="50"/>
        <w:ind w:firstLine="645"/>
        <w:jc w:val="center"/>
        <w:rPr>
          <w:rFonts w:ascii="宋体" w:hAnsi="宋体"/>
          <w:sz w:val="24"/>
        </w:rPr>
      </w:pPr>
      <w:r>
        <w:rPr>
          <w:rFonts w:hint="eastAsia" w:ascii="宋体" w:hAnsi="宋体"/>
          <w:sz w:val="24"/>
        </w:rPr>
        <w:t>年  月  日</w:t>
      </w:r>
    </w:p>
    <w:p w14:paraId="3F3F8E00">
      <w:pPr>
        <w:spacing w:line="360" w:lineRule="auto"/>
        <w:ind w:firstLine="420"/>
        <w:rPr>
          <w:rFonts w:hAnsi="宋体"/>
          <w:sz w:val="30"/>
        </w:rPr>
        <w:sectPr>
          <w:pgSz w:w="11906" w:h="16838"/>
          <w:pgMar w:top="1134" w:right="1134" w:bottom="1134" w:left="1134" w:header="720" w:footer="720" w:gutter="0"/>
          <w:cols w:space="720" w:num="1"/>
          <w:docGrid w:type="lines" w:linePitch="331" w:charSpace="0"/>
        </w:sectPr>
      </w:pPr>
    </w:p>
    <w:p w14:paraId="043763A1">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5BF5D1DB">
      <w:pPr>
        <w:snapToGrid w:val="0"/>
        <w:spacing w:line="360" w:lineRule="auto"/>
        <w:rPr>
          <w:rFonts w:ascii="仿宋_GB2312" w:hAnsi="仿宋" w:eastAsia="仿宋_GB2312" w:cs="仿宋_GB2312"/>
          <w:kern w:val="0"/>
          <w:sz w:val="24"/>
        </w:rPr>
      </w:pPr>
    </w:p>
    <w:p w14:paraId="0080AB8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34051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358CFD1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7CD5D4C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四、投标人直接控股股东信息</w:t>
      </w:r>
      <w:r>
        <w:rPr>
          <w:rFonts w:hint="eastAsia" w:ascii="仿宋_GB2312" w:hAnsi="仿宋" w:eastAsia="仿宋_GB2312" w:cs="仿宋_GB2312"/>
          <w:kern w:val="0"/>
          <w:sz w:val="24"/>
        </w:rPr>
        <w:t>…………………………………………………………（页码）</w:t>
      </w:r>
    </w:p>
    <w:p w14:paraId="325017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五、投标人直接关联关系信息表</w:t>
      </w:r>
      <w:r>
        <w:rPr>
          <w:rFonts w:hint="eastAsia" w:ascii="仿宋_GB2312" w:hAnsi="仿宋" w:eastAsia="仿宋_GB2312" w:cs="仿宋_GB2312"/>
          <w:kern w:val="0"/>
          <w:sz w:val="24"/>
        </w:rPr>
        <w:t>………………………………………………………（页码）</w:t>
      </w:r>
    </w:p>
    <w:p w14:paraId="4599E1E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14:paraId="3B7D007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七、联合体协议书（以联合体形式响应的，提供联合体协议；本项目不接受联合体响应或者投标人不以联合体形式投标的，则不需要提供）………………………………（页码）</w:t>
      </w:r>
    </w:p>
    <w:p w14:paraId="4588888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21E9DFE9">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243FAAB7">
      <w:pPr>
        <w:spacing w:line="360" w:lineRule="auto"/>
        <w:ind w:firstLine="420"/>
        <w:rPr>
          <w:rFonts w:hAnsi="宋体"/>
          <w:sz w:val="30"/>
        </w:rPr>
        <w:sectPr>
          <w:pgSz w:w="11906" w:h="16838"/>
          <w:pgMar w:top="1134" w:right="1134" w:bottom="1134" w:left="1134" w:header="720" w:footer="720" w:gutter="0"/>
          <w:cols w:space="720" w:num="1"/>
          <w:docGrid w:type="lines" w:linePitch="331" w:charSpace="0"/>
        </w:sectPr>
      </w:pPr>
    </w:p>
    <w:p w14:paraId="3984E361">
      <w:pPr>
        <w:snapToGrid w:val="0"/>
        <w:spacing w:line="360" w:lineRule="auto"/>
        <w:rPr>
          <w:rFonts w:ascii="仿宋_GB2312" w:hAnsi="仿宋" w:eastAsia="仿宋_GB2312" w:cs="仿宋_GB2312"/>
          <w:b/>
          <w:kern w:val="0"/>
          <w:sz w:val="32"/>
          <w:szCs w:val="32"/>
          <w:lang w:val="zh-CN"/>
        </w:rPr>
      </w:pPr>
    </w:p>
    <w:p w14:paraId="3A13E338">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14:paraId="2800B329">
      <w:pPr>
        <w:spacing w:line="360" w:lineRule="auto"/>
        <w:rPr>
          <w:rFonts w:ascii="仿宋_GB2312" w:hAnsi="仿宋" w:eastAsia="仿宋_GB2312" w:cs="仿宋_GB2312"/>
          <w:b/>
          <w:sz w:val="30"/>
          <w:szCs w:val="30"/>
        </w:rPr>
      </w:pPr>
    </w:p>
    <w:p w14:paraId="3DE6013D">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14:paraId="3BCA56BB">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14:paraId="5C6E080B">
      <w:pPr>
        <w:spacing w:line="360" w:lineRule="auto"/>
        <w:jc w:val="center"/>
        <w:rPr>
          <w:rFonts w:ascii="仿宋_GB2312" w:hAnsi="仿宋" w:eastAsia="仿宋_GB2312" w:cs="仿宋_GB2312"/>
          <w:b/>
          <w:sz w:val="30"/>
          <w:szCs w:val="30"/>
        </w:rPr>
      </w:pPr>
    </w:p>
    <w:p w14:paraId="04376C1C">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14:paraId="5D3B270A">
      <w:pPr>
        <w:snapToGrid w:val="0"/>
        <w:spacing w:line="360" w:lineRule="auto"/>
        <w:ind w:firstLine="480" w:firstLineChars="200"/>
        <w:rPr>
          <w:rFonts w:ascii="仿宋_GB2312" w:hAnsi="仿宋" w:eastAsia="仿宋_GB2312" w:cs="仿宋_GB2312"/>
          <w:sz w:val="24"/>
        </w:rPr>
      </w:pPr>
    </w:p>
    <w:p w14:paraId="4155A5AA">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0DC14E57">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4BE7227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D2123C9">
      <w:pPr>
        <w:snapToGrid w:val="0"/>
        <w:spacing w:line="360" w:lineRule="auto"/>
        <w:ind w:right="480"/>
        <w:jc w:val="left"/>
        <w:rPr>
          <w:rFonts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14:paraId="7B66D4F2">
      <w:pPr>
        <w:snapToGrid w:val="0"/>
        <w:spacing w:line="360" w:lineRule="auto"/>
        <w:ind w:firstLine="480" w:firstLineChars="200"/>
        <w:rPr>
          <w:rFonts w:ascii="仿宋_GB2312" w:hAnsi="仿宋" w:eastAsia="仿宋_GB2312" w:cs="仿宋_GB2312"/>
          <w:sz w:val="24"/>
        </w:rPr>
      </w:pPr>
    </w:p>
    <w:p w14:paraId="33043CBA">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449A8C4E">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780552EA">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F4ADF41">
      <w:pPr>
        <w:snapToGrid w:val="0"/>
        <w:spacing w:line="360" w:lineRule="auto"/>
        <w:ind w:firstLine="5160" w:firstLineChars="2150"/>
        <w:rPr>
          <w:rFonts w:ascii="仿宋_GB2312" w:hAnsi="仿宋" w:eastAsia="仿宋_GB2312" w:cs="仿宋_GB2312"/>
          <w:kern w:val="0"/>
          <w:sz w:val="24"/>
          <w:lang w:val="zh-CN"/>
        </w:rPr>
      </w:pPr>
    </w:p>
    <w:p w14:paraId="7663B161">
      <w:pPr>
        <w:snapToGrid w:val="0"/>
        <w:spacing w:line="360" w:lineRule="auto"/>
        <w:ind w:right="480"/>
        <w:jc w:val="center"/>
        <w:rPr>
          <w:rFonts w:ascii="仿宋_GB2312" w:hAnsi="仿宋" w:eastAsia="仿宋_GB2312" w:cs="仿宋_GB2312"/>
          <w:b/>
          <w:kern w:val="0"/>
          <w:sz w:val="32"/>
          <w:szCs w:val="32"/>
          <w:lang w:val="zh-CN"/>
        </w:rPr>
      </w:pPr>
    </w:p>
    <w:p w14:paraId="6998BE50">
      <w:pPr>
        <w:snapToGrid w:val="0"/>
        <w:spacing w:line="360" w:lineRule="auto"/>
        <w:ind w:right="480"/>
        <w:jc w:val="center"/>
        <w:rPr>
          <w:rFonts w:ascii="宋体" w:hAnsi="宋体"/>
          <w:b/>
          <w:sz w:val="28"/>
          <w:szCs w:val="28"/>
        </w:rPr>
      </w:pPr>
      <w:r>
        <w:rPr>
          <w:rFonts w:ascii="仿宋_GB2312" w:hAnsi="仿宋" w:eastAsia="仿宋_GB2312" w:cs="仿宋_GB2312"/>
          <w:b/>
          <w:kern w:val="0"/>
          <w:sz w:val="32"/>
          <w:szCs w:val="32"/>
        </w:rPr>
        <w:br w:type="page"/>
      </w:r>
    </w:p>
    <w:p w14:paraId="23C9E871">
      <w:pPr>
        <w:snapToGrid w:val="0"/>
        <w:spacing w:before="50" w:after="165"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3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083E29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E707AD">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1E3C69">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004357">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24271D">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FD5A7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D261E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89B84">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92D69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3E5AA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29B588">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25E09A">
            <w:pPr>
              <w:spacing w:line="360" w:lineRule="auto"/>
              <w:jc w:val="center"/>
              <w:rPr>
                <w:rFonts w:ascii="宋体" w:hAnsi="宋体" w:cs="宋体"/>
                <w:kern w:val="0"/>
                <w:sz w:val="24"/>
              </w:rPr>
            </w:pPr>
          </w:p>
        </w:tc>
      </w:tr>
      <w:tr w14:paraId="57CD0EF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647BB0">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E9C60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E27F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304EDA">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4DE167">
            <w:pPr>
              <w:spacing w:line="360" w:lineRule="auto"/>
              <w:jc w:val="center"/>
              <w:rPr>
                <w:rFonts w:ascii="宋体" w:hAnsi="宋体" w:cs="宋体"/>
                <w:kern w:val="0"/>
                <w:sz w:val="24"/>
              </w:rPr>
            </w:pPr>
          </w:p>
        </w:tc>
      </w:tr>
      <w:tr w14:paraId="74EBA6C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C354A5">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32C0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0C427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5F6F41">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BF324">
            <w:pPr>
              <w:spacing w:line="360" w:lineRule="auto"/>
              <w:jc w:val="center"/>
              <w:rPr>
                <w:rFonts w:ascii="宋体" w:hAnsi="宋体" w:cs="宋体"/>
                <w:kern w:val="0"/>
                <w:sz w:val="24"/>
              </w:rPr>
            </w:pPr>
          </w:p>
        </w:tc>
      </w:tr>
      <w:tr w14:paraId="72BBED2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6B416C">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B9873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84ADD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0E8DD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643E6E">
            <w:pPr>
              <w:spacing w:line="360" w:lineRule="auto"/>
              <w:jc w:val="center"/>
              <w:rPr>
                <w:rFonts w:ascii="宋体" w:hAnsi="宋体" w:cs="宋体"/>
                <w:kern w:val="0"/>
                <w:sz w:val="24"/>
              </w:rPr>
            </w:pPr>
          </w:p>
        </w:tc>
      </w:tr>
    </w:tbl>
    <w:p w14:paraId="2E86FB38">
      <w:pPr>
        <w:snapToGrid w:val="0"/>
        <w:spacing w:line="360" w:lineRule="auto"/>
        <w:jc w:val="left"/>
        <w:rPr>
          <w:rFonts w:ascii="宋体" w:hAnsi="宋体"/>
          <w:sz w:val="24"/>
        </w:rPr>
      </w:pPr>
      <w:r>
        <w:rPr>
          <w:rFonts w:hint="eastAsia" w:ascii="宋体" w:hAnsi="宋体"/>
          <w:sz w:val="24"/>
        </w:rPr>
        <w:t>注：</w:t>
      </w:r>
    </w:p>
    <w:p w14:paraId="0B60506A">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8F9A769">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6C9823C2">
      <w:pPr>
        <w:snapToGrid w:val="0"/>
        <w:spacing w:line="360" w:lineRule="auto"/>
        <w:jc w:val="left"/>
        <w:rPr>
          <w:rFonts w:ascii="宋体" w:hAnsi="宋体"/>
          <w:sz w:val="24"/>
        </w:rPr>
      </w:pPr>
      <w:r>
        <w:rPr>
          <w:rFonts w:hint="eastAsia" w:ascii="宋体" w:hAnsi="宋体"/>
          <w:sz w:val="24"/>
        </w:rPr>
        <w:t>3.投标人不存在直接控股股东的，则填“无”。</w:t>
      </w:r>
    </w:p>
    <w:p w14:paraId="23A0C7A8">
      <w:pPr>
        <w:snapToGrid w:val="0"/>
        <w:spacing w:line="360" w:lineRule="auto"/>
        <w:jc w:val="left"/>
        <w:rPr>
          <w:rFonts w:ascii="宋体" w:hAnsi="宋体"/>
          <w:sz w:val="24"/>
        </w:rPr>
      </w:pPr>
    </w:p>
    <w:p w14:paraId="6A184D5F">
      <w:pPr>
        <w:snapToGrid w:val="0"/>
        <w:spacing w:line="360" w:lineRule="auto"/>
        <w:jc w:val="left"/>
        <w:rPr>
          <w:rFonts w:ascii="宋体" w:hAnsi="宋体"/>
          <w:sz w:val="24"/>
        </w:rPr>
      </w:pPr>
    </w:p>
    <w:p w14:paraId="415D3171">
      <w:pPr>
        <w:snapToGrid w:val="0"/>
        <w:spacing w:line="360" w:lineRule="auto"/>
        <w:jc w:val="left"/>
        <w:rPr>
          <w:rFonts w:ascii="宋体" w:hAnsi="宋体"/>
          <w:sz w:val="24"/>
        </w:rPr>
      </w:pPr>
    </w:p>
    <w:p w14:paraId="2F3EA686">
      <w:pPr>
        <w:snapToGrid w:val="0"/>
        <w:spacing w:line="360" w:lineRule="auto"/>
        <w:jc w:val="left"/>
        <w:rPr>
          <w:rFonts w:ascii="宋体" w:hAnsi="宋体"/>
          <w:sz w:val="24"/>
        </w:rPr>
      </w:pPr>
    </w:p>
    <w:p w14:paraId="118740CB">
      <w:pPr>
        <w:snapToGrid w:val="0"/>
        <w:spacing w:line="360" w:lineRule="auto"/>
        <w:jc w:val="left"/>
        <w:rPr>
          <w:rFonts w:ascii="宋体" w:hAnsi="宋体"/>
          <w:sz w:val="24"/>
        </w:rPr>
      </w:pPr>
    </w:p>
    <w:p w14:paraId="0CCD649F">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E99D61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EB62DC2">
      <w:pPr>
        <w:snapToGrid w:val="0"/>
        <w:jc w:val="center"/>
        <w:rPr>
          <w:rFonts w:ascii="宋体" w:hAnsi="宋体"/>
          <w:b/>
          <w:sz w:val="28"/>
          <w:szCs w:val="28"/>
        </w:rPr>
      </w:pPr>
      <w:r>
        <w:rPr>
          <w:rFonts w:ascii="宋体" w:hAnsi="宋体"/>
          <w:b/>
          <w:sz w:val="28"/>
          <w:szCs w:val="28"/>
        </w:rPr>
        <w:br w:type="page"/>
      </w:r>
    </w:p>
    <w:p w14:paraId="1E062E51">
      <w:pPr>
        <w:snapToGrid w:val="0"/>
        <w:spacing w:line="360" w:lineRule="auto"/>
        <w:jc w:val="center"/>
        <w:rPr>
          <w:rFonts w:ascii="宋体" w:hAnsi="宋体"/>
          <w:sz w:val="32"/>
          <w:szCs w:val="32"/>
        </w:rPr>
      </w:pPr>
      <w:r>
        <w:rPr>
          <w:rFonts w:hint="eastAsia" w:ascii="宋体" w:hAnsi="宋体"/>
          <w:b/>
          <w:sz w:val="32"/>
          <w:szCs w:val="32"/>
        </w:rPr>
        <w:t>五、投标人直接管理关系信息表</w:t>
      </w:r>
    </w:p>
    <w:tbl>
      <w:tblPr>
        <w:tblStyle w:val="3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0A347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2B8DCC">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EBCA0A">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B2B015">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19F64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3AAF8C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CCE2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CD2B6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06A63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248FBD">
            <w:pPr>
              <w:spacing w:line="360" w:lineRule="auto"/>
              <w:jc w:val="center"/>
              <w:rPr>
                <w:rFonts w:ascii="宋体" w:hAnsi="宋体" w:cs="宋体"/>
                <w:kern w:val="0"/>
                <w:sz w:val="24"/>
              </w:rPr>
            </w:pPr>
          </w:p>
        </w:tc>
      </w:tr>
      <w:tr w14:paraId="6064FFE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62609">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BDEEE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2E04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E2946E">
            <w:pPr>
              <w:spacing w:line="360" w:lineRule="auto"/>
              <w:jc w:val="center"/>
              <w:rPr>
                <w:rFonts w:ascii="宋体" w:hAnsi="宋体" w:cs="宋体"/>
                <w:kern w:val="0"/>
                <w:sz w:val="24"/>
              </w:rPr>
            </w:pPr>
          </w:p>
        </w:tc>
      </w:tr>
      <w:tr w14:paraId="1606F62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90BE5">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A09A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217E7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FCC463">
            <w:pPr>
              <w:spacing w:line="360" w:lineRule="auto"/>
              <w:jc w:val="center"/>
              <w:rPr>
                <w:rFonts w:ascii="宋体" w:hAnsi="宋体" w:cs="宋体"/>
                <w:kern w:val="0"/>
                <w:sz w:val="24"/>
              </w:rPr>
            </w:pPr>
          </w:p>
        </w:tc>
      </w:tr>
      <w:tr w14:paraId="3EEA2A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1E67D3">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81D6D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1B604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4A4947">
            <w:pPr>
              <w:spacing w:line="360" w:lineRule="auto"/>
              <w:jc w:val="center"/>
              <w:rPr>
                <w:rFonts w:ascii="宋体" w:hAnsi="宋体" w:cs="宋体"/>
                <w:kern w:val="0"/>
                <w:sz w:val="24"/>
              </w:rPr>
            </w:pPr>
          </w:p>
        </w:tc>
      </w:tr>
    </w:tbl>
    <w:p w14:paraId="38788D35">
      <w:pPr>
        <w:snapToGrid w:val="0"/>
        <w:spacing w:line="360" w:lineRule="auto"/>
        <w:jc w:val="left"/>
        <w:rPr>
          <w:rFonts w:ascii="宋体" w:hAnsi="宋体"/>
          <w:sz w:val="24"/>
        </w:rPr>
      </w:pPr>
      <w:r>
        <w:rPr>
          <w:rFonts w:hint="eastAsia" w:ascii="宋体" w:hAnsi="宋体"/>
          <w:sz w:val="24"/>
        </w:rPr>
        <w:t>注：</w:t>
      </w:r>
    </w:p>
    <w:p w14:paraId="03CDED78">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0E1BC573">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A7290BC">
      <w:pPr>
        <w:snapToGrid w:val="0"/>
        <w:spacing w:line="360" w:lineRule="auto"/>
        <w:ind w:firstLine="480" w:firstLineChars="200"/>
        <w:jc w:val="left"/>
        <w:rPr>
          <w:rFonts w:ascii="宋体" w:hAnsi="宋体"/>
          <w:sz w:val="24"/>
        </w:rPr>
      </w:pPr>
      <w:r>
        <w:rPr>
          <w:rFonts w:hint="eastAsia" w:ascii="宋体" w:hAnsi="宋体"/>
          <w:sz w:val="24"/>
        </w:rPr>
        <w:t>3.投标人不存在直接管理关系的，则填“无”。</w:t>
      </w:r>
    </w:p>
    <w:p w14:paraId="782772D5">
      <w:pPr>
        <w:snapToGrid w:val="0"/>
        <w:spacing w:line="360" w:lineRule="auto"/>
        <w:jc w:val="left"/>
        <w:rPr>
          <w:rFonts w:ascii="宋体" w:hAnsi="宋体"/>
          <w:sz w:val="24"/>
        </w:rPr>
      </w:pPr>
    </w:p>
    <w:p w14:paraId="1C6D3CDB">
      <w:pPr>
        <w:snapToGrid w:val="0"/>
        <w:spacing w:line="360" w:lineRule="auto"/>
        <w:jc w:val="left"/>
        <w:rPr>
          <w:rFonts w:ascii="宋体" w:hAnsi="宋体"/>
          <w:sz w:val="24"/>
        </w:rPr>
      </w:pPr>
    </w:p>
    <w:p w14:paraId="25C4718E">
      <w:pPr>
        <w:snapToGrid w:val="0"/>
        <w:spacing w:line="360" w:lineRule="auto"/>
        <w:jc w:val="left"/>
        <w:rPr>
          <w:rFonts w:ascii="宋体" w:hAnsi="宋体"/>
          <w:sz w:val="24"/>
        </w:rPr>
      </w:pPr>
    </w:p>
    <w:p w14:paraId="7C451FD0">
      <w:pPr>
        <w:snapToGrid w:val="0"/>
        <w:spacing w:line="360" w:lineRule="auto"/>
        <w:jc w:val="left"/>
        <w:rPr>
          <w:sz w:val="24"/>
        </w:rPr>
      </w:pPr>
    </w:p>
    <w:p w14:paraId="02E2567E">
      <w:pPr>
        <w:snapToGrid w:val="0"/>
        <w:spacing w:line="360" w:lineRule="auto"/>
        <w:jc w:val="left"/>
        <w:rPr>
          <w:sz w:val="24"/>
        </w:rPr>
      </w:pPr>
    </w:p>
    <w:p w14:paraId="401CD0DA">
      <w:pPr>
        <w:snapToGrid w:val="0"/>
        <w:spacing w:line="360" w:lineRule="auto"/>
        <w:jc w:val="left"/>
        <w:rPr>
          <w:sz w:val="24"/>
        </w:rPr>
      </w:pPr>
    </w:p>
    <w:p w14:paraId="2C851410">
      <w:pPr>
        <w:snapToGrid w:val="0"/>
        <w:spacing w:line="360" w:lineRule="auto"/>
        <w:jc w:val="left"/>
        <w:rPr>
          <w:rFonts w:ascii="宋体" w:hAnsi="宋体"/>
          <w:sz w:val="24"/>
        </w:rPr>
      </w:pPr>
    </w:p>
    <w:p w14:paraId="085F84A1">
      <w:pPr>
        <w:snapToGrid w:val="0"/>
        <w:spacing w:line="360" w:lineRule="auto"/>
        <w:jc w:val="left"/>
        <w:rPr>
          <w:rFonts w:ascii="宋体" w:hAnsi="宋体"/>
          <w:sz w:val="24"/>
        </w:rPr>
      </w:pPr>
    </w:p>
    <w:p w14:paraId="536FCDA8">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3319694">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06A5880">
      <w:pPr>
        <w:snapToGrid w:val="0"/>
        <w:spacing w:before="50" w:after="165" w:afterLines="50"/>
        <w:jc w:val="left"/>
        <w:rPr>
          <w:rFonts w:ascii="宋体" w:hAnsi="宋体"/>
          <w:szCs w:val="21"/>
        </w:rPr>
      </w:pPr>
    </w:p>
    <w:p w14:paraId="2AD1EAD7">
      <w:pPr>
        <w:snapToGrid w:val="0"/>
        <w:spacing w:before="165" w:beforeLines="50" w:after="50"/>
        <w:jc w:val="left"/>
        <w:rPr>
          <w:rFonts w:ascii="宋体" w:hAnsi="宋体"/>
          <w:b/>
          <w:sz w:val="24"/>
          <w:szCs w:val="20"/>
        </w:rPr>
      </w:pPr>
    </w:p>
    <w:p w14:paraId="522AF765">
      <w:pPr>
        <w:snapToGrid w:val="0"/>
        <w:spacing w:before="165" w:beforeLines="50" w:after="50"/>
        <w:jc w:val="left"/>
        <w:rPr>
          <w:rFonts w:ascii="宋体" w:hAnsi="宋体"/>
          <w:b/>
          <w:sz w:val="24"/>
        </w:rPr>
      </w:pPr>
    </w:p>
    <w:p w14:paraId="5561CDDC">
      <w:pPr>
        <w:snapToGrid w:val="0"/>
        <w:spacing w:before="165" w:beforeLines="50" w:after="50"/>
        <w:jc w:val="left"/>
        <w:rPr>
          <w:rFonts w:ascii="宋体" w:hAnsi="宋体"/>
          <w:b/>
          <w:sz w:val="24"/>
          <w:szCs w:val="20"/>
        </w:rPr>
      </w:pPr>
      <w:r>
        <w:rPr>
          <w:rFonts w:hint="eastAsia" w:ascii="宋体" w:hAnsi="宋体"/>
          <w:b/>
          <w:sz w:val="24"/>
          <w:szCs w:val="20"/>
        </w:rPr>
        <w:t xml:space="preserve"> </w:t>
      </w:r>
    </w:p>
    <w:p w14:paraId="2423478A">
      <w:pPr>
        <w:snapToGrid w:val="0"/>
        <w:spacing w:before="165" w:beforeLines="50" w:after="50"/>
        <w:jc w:val="left"/>
        <w:rPr>
          <w:rFonts w:ascii="宋体" w:hAnsi="宋体"/>
          <w:b/>
          <w:sz w:val="24"/>
          <w:szCs w:val="20"/>
        </w:rPr>
      </w:pPr>
    </w:p>
    <w:p w14:paraId="787C5212">
      <w:pPr>
        <w:pStyle w:val="13"/>
      </w:pPr>
    </w:p>
    <w:p w14:paraId="54656DAE">
      <w:pPr>
        <w:snapToGrid w:val="0"/>
        <w:spacing w:before="50" w:after="165" w:afterLines="50"/>
        <w:jc w:val="left"/>
        <w:rPr>
          <w:rFonts w:ascii="宋体" w:hAnsi="宋体"/>
        </w:rPr>
      </w:pPr>
    </w:p>
    <w:p w14:paraId="522D90D7">
      <w:pPr>
        <w:snapToGrid w:val="0"/>
        <w:spacing w:before="50" w:after="165" w:afterLines="50"/>
        <w:jc w:val="center"/>
        <w:rPr>
          <w:rFonts w:ascii="宋体" w:hAnsi="宋体"/>
          <w:b/>
          <w:sz w:val="32"/>
          <w:szCs w:val="32"/>
        </w:rPr>
      </w:pPr>
      <w:r>
        <w:rPr>
          <w:rFonts w:hint="eastAsia" w:ascii="宋体" w:hAnsi="宋体"/>
          <w:b/>
          <w:sz w:val="32"/>
          <w:szCs w:val="32"/>
        </w:rPr>
        <w:t>六、投标资格声明函</w:t>
      </w:r>
    </w:p>
    <w:p w14:paraId="391A5FC6">
      <w:pPr>
        <w:tabs>
          <w:tab w:val="left" w:pos="7200"/>
        </w:tabs>
        <w:spacing w:line="360" w:lineRule="auto"/>
        <w:rPr>
          <w:rFonts w:ascii="宋体" w:hAns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rPr>
        <w:t>（采购代理机构名称）</w:t>
      </w:r>
    </w:p>
    <w:p w14:paraId="43D8F656">
      <w:pPr>
        <w:snapToGrid w:val="0"/>
        <w:spacing w:line="360" w:lineRule="auto"/>
        <w:ind w:firstLine="420" w:firstLineChars="200"/>
        <w:jc w:val="left"/>
        <w:rPr>
          <w:rFonts w:ascii="宋体" w:hAnsi="宋体"/>
          <w:szCs w:val="21"/>
        </w:rPr>
      </w:pPr>
      <w:r>
        <w:rPr>
          <w:rFonts w:hint="eastAsia" w:ascii="宋体" w:hAnsi="宋体"/>
          <w:szCs w:val="21"/>
        </w:rPr>
        <w:t xml:space="preserve">我方愿意参加贵方组织的 </w:t>
      </w:r>
      <w:r>
        <w:rPr>
          <w:rFonts w:ascii="宋体" w:hAnsi="宋体"/>
          <w:szCs w:val="21"/>
          <w:u w:val="single"/>
        </w:rPr>
        <w:t>(</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rPr>
        <w:t>（项目编号：</w:t>
      </w:r>
      <w:r>
        <w:rPr>
          <w:rFonts w:ascii="宋体" w:hAnsi="宋体"/>
          <w:szCs w:val="21"/>
        </w:rPr>
        <w:t xml:space="preserve">       </w:t>
      </w:r>
      <w:r>
        <w:rPr>
          <w:rFonts w:hint="eastAsia" w:ascii="宋体" w:hAnsi="宋体"/>
          <w:szCs w:val="21"/>
        </w:rPr>
        <w:t>）项目的投标，为便于贵方公正、择优地确定中标人，我方就本次投标有关事项郑重声明如下：</w:t>
      </w:r>
    </w:p>
    <w:p w14:paraId="756F1F0D">
      <w:pPr>
        <w:snapToGrid w:val="0"/>
        <w:spacing w:line="360" w:lineRule="auto"/>
        <w:ind w:firstLine="420" w:firstLineChars="200"/>
        <w:jc w:val="left"/>
        <w:rPr>
          <w:rFonts w:ascii="宋体" w:hAnsi="宋体"/>
          <w:szCs w:val="21"/>
        </w:rPr>
      </w:pPr>
      <w:r>
        <w:rPr>
          <w:rFonts w:hint="eastAsia" w:ascii="宋体" w:hAnsi="宋体"/>
          <w:szCs w:val="21"/>
        </w:rPr>
        <w:t>1.我方承诺已经具备《中华人民共和国政府采购法》第二十二条中规定的参加政府采购活动的投标人应当具备的条件：</w:t>
      </w:r>
    </w:p>
    <w:p w14:paraId="43071F72">
      <w:pPr>
        <w:snapToGrid w:val="0"/>
        <w:spacing w:line="360" w:lineRule="auto"/>
        <w:ind w:firstLine="420" w:firstLineChars="200"/>
        <w:jc w:val="left"/>
        <w:rPr>
          <w:rFonts w:ascii="宋体" w:hAnsi="宋体"/>
          <w:szCs w:val="21"/>
        </w:rPr>
      </w:pPr>
      <w:r>
        <w:rPr>
          <w:rFonts w:hint="eastAsia" w:ascii="宋体" w:hAnsi="宋体"/>
          <w:szCs w:val="21"/>
        </w:rPr>
        <w:t>（1）具有独立承担民事责任的能力；</w:t>
      </w:r>
    </w:p>
    <w:p w14:paraId="034E3DA5">
      <w:pPr>
        <w:snapToGrid w:val="0"/>
        <w:spacing w:line="360" w:lineRule="auto"/>
        <w:ind w:firstLine="420" w:firstLineChars="200"/>
        <w:jc w:val="left"/>
        <w:rPr>
          <w:rFonts w:ascii="宋体" w:hAnsi="宋体"/>
          <w:szCs w:val="21"/>
        </w:rPr>
      </w:pPr>
      <w:r>
        <w:rPr>
          <w:rFonts w:hint="eastAsia" w:ascii="宋体" w:hAnsi="宋体"/>
          <w:szCs w:val="21"/>
        </w:rPr>
        <w:t>（2）具有良好的商业信誉和健全的财务会计制度；</w:t>
      </w:r>
    </w:p>
    <w:p w14:paraId="6B9FA5A0">
      <w:pPr>
        <w:snapToGrid w:val="0"/>
        <w:spacing w:line="360" w:lineRule="auto"/>
        <w:ind w:firstLine="420" w:firstLineChars="200"/>
        <w:jc w:val="left"/>
        <w:rPr>
          <w:rFonts w:ascii="宋体" w:hAnsi="宋体"/>
          <w:szCs w:val="21"/>
        </w:rPr>
      </w:pPr>
      <w:r>
        <w:rPr>
          <w:rFonts w:hint="eastAsia" w:ascii="宋体" w:hAnsi="宋体"/>
          <w:szCs w:val="21"/>
        </w:rPr>
        <w:t>（3）具有履行合同所必需的设备和专业技术能力；</w:t>
      </w:r>
    </w:p>
    <w:p w14:paraId="66A1DE4A">
      <w:pPr>
        <w:snapToGrid w:val="0"/>
        <w:spacing w:line="360" w:lineRule="auto"/>
        <w:ind w:firstLine="420" w:firstLineChars="200"/>
        <w:jc w:val="left"/>
        <w:rPr>
          <w:rFonts w:ascii="宋体" w:hAnsi="宋体"/>
          <w:szCs w:val="21"/>
        </w:rPr>
      </w:pPr>
      <w:r>
        <w:rPr>
          <w:rFonts w:hint="eastAsia" w:ascii="宋体" w:hAnsi="宋体"/>
          <w:szCs w:val="21"/>
        </w:rPr>
        <w:t>（4）有依法缴纳税收和社会保障资金的良好记录；</w:t>
      </w:r>
    </w:p>
    <w:p w14:paraId="6AD9B4B1">
      <w:pPr>
        <w:snapToGrid w:val="0"/>
        <w:spacing w:line="360" w:lineRule="auto"/>
        <w:ind w:firstLine="420" w:firstLineChars="200"/>
        <w:jc w:val="left"/>
        <w:rPr>
          <w:rFonts w:ascii="宋体" w:hAnsi="宋体"/>
          <w:szCs w:val="21"/>
        </w:rPr>
      </w:pPr>
      <w:r>
        <w:rPr>
          <w:rFonts w:hint="eastAsia" w:ascii="宋体" w:hAnsi="宋体"/>
          <w:szCs w:val="21"/>
        </w:rPr>
        <w:t>（5）参加政府采购活动前三年内，在经营活动中没有重大违法记录；</w:t>
      </w:r>
    </w:p>
    <w:p w14:paraId="3CF5D526">
      <w:pPr>
        <w:snapToGrid w:val="0"/>
        <w:spacing w:line="360" w:lineRule="auto"/>
        <w:ind w:firstLine="420" w:firstLineChars="200"/>
        <w:jc w:val="left"/>
        <w:rPr>
          <w:rFonts w:ascii="宋体" w:hAnsi="宋体"/>
          <w:szCs w:val="21"/>
        </w:rPr>
      </w:pPr>
      <w:r>
        <w:rPr>
          <w:rFonts w:hint="eastAsia" w:ascii="宋体" w:hAnsi="宋体"/>
          <w:szCs w:val="21"/>
        </w:rPr>
        <w:t>（6）法律、行政法规规定的其他条件。</w:t>
      </w:r>
    </w:p>
    <w:p w14:paraId="3DFEED8B">
      <w:pPr>
        <w:snapToGrid w:val="0"/>
        <w:spacing w:line="360" w:lineRule="auto"/>
        <w:ind w:firstLine="420" w:firstLineChars="200"/>
        <w:jc w:val="left"/>
        <w:rPr>
          <w:rFonts w:ascii="宋体" w:hAnsi="宋体"/>
          <w:szCs w:val="21"/>
        </w:rPr>
      </w:pPr>
      <w:r>
        <w:rPr>
          <w:rFonts w:ascii="宋体" w:hAnsi="宋体"/>
          <w:szCs w:val="21"/>
        </w:rPr>
        <w:t xml:space="preserve">2. </w:t>
      </w:r>
      <w:r>
        <w:rPr>
          <w:rFonts w:hint="eastAsia" w:ascii="宋体" w:hAnsi="宋体"/>
          <w:szCs w:val="21"/>
        </w:rPr>
        <w:t>我方不是采购人的附属机构；不是为本次采购项目提供整体设计、规范编制或者项目管理、监理、检测等服务的投标人；在获知本项目采购信息后，与采购人聘请的为此项目提供咨询服务的公司及其附属机构没有任何联系。</w:t>
      </w:r>
    </w:p>
    <w:p w14:paraId="77EBC60F">
      <w:pPr>
        <w:snapToGrid w:val="0"/>
        <w:spacing w:line="360" w:lineRule="auto"/>
        <w:ind w:firstLine="420" w:firstLineChars="200"/>
        <w:jc w:val="left"/>
        <w:rPr>
          <w:rFonts w:ascii="宋体" w:hAnsi="宋体"/>
          <w:szCs w:val="21"/>
        </w:rPr>
      </w:pPr>
      <w:r>
        <w:rPr>
          <w:rFonts w:hint="eastAsia" w:ascii="宋体" w:hAnsi="宋体"/>
          <w:szCs w:val="21"/>
        </w:rPr>
        <w:t>3.经查询，在“信用中国”和“中国政府采购网”网站我方未被列入失信被执行人、重大税收违法案件当事人名单、政府采购严重违法失信行为记录名单。</w:t>
      </w:r>
    </w:p>
    <w:p w14:paraId="2B1A221D">
      <w:pPr>
        <w:snapToGrid w:val="0"/>
        <w:spacing w:line="360" w:lineRule="auto"/>
        <w:ind w:firstLine="420" w:firstLineChars="200"/>
        <w:jc w:val="left"/>
        <w:rPr>
          <w:rFonts w:ascii="宋体" w:hAnsi="宋体"/>
          <w:szCs w:val="21"/>
        </w:rPr>
      </w:pPr>
      <w:r>
        <w:rPr>
          <w:rFonts w:hint="eastAsia" w:ascii="宋体" w:hAnsi="宋体"/>
          <w:szCs w:val="21"/>
        </w:rPr>
        <w:t xml:space="preserve">4.以上事项如有虚假或隐瞒，我方愿意承担一切后果，并不再寻求任何旨在减轻或免除法律责任的辩解。 </w:t>
      </w:r>
    </w:p>
    <w:p w14:paraId="249B8555">
      <w:pPr>
        <w:tabs>
          <w:tab w:val="left" w:pos="7200"/>
        </w:tabs>
        <w:ind w:firstLine="270" w:firstLineChars="150"/>
        <w:rPr>
          <w:rFonts w:ascii="宋体" w:hAnsi="宋体"/>
          <w:sz w:val="18"/>
          <w:szCs w:val="18"/>
        </w:rPr>
      </w:pPr>
      <w:r>
        <w:rPr>
          <w:rFonts w:hint="eastAsia" w:ascii="宋体" w:hAnsi="宋体"/>
          <w:sz w:val="18"/>
          <w:szCs w:val="18"/>
        </w:rPr>
        <w:t>说明：</w:t>
      </w:r>
    </w:p>
    <w:p w14:paraId="7D56DCB3">
      <w:pPr>
        <w:ind w:firstLine="360" w:firstLineChars="200"/>
        <w:jc w:val="left"/>
        <w:rPr>
          <w:rFonts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085DC288">
      <w:pPr>
        <w:ind w:firstLine="360" w:firstLineChars="200"/>
        <w:jc w:val="left"/>
        <w:rPr>
          <w:rFonts w:ascii="宋体" w:hAnsi="宋体"/>
          <w:sz w:val="18"/>
          <w:szCs w:val="18"/>
        </w:rPr>
      </w:pPr>
      <w:r>
        <w:rPr>
          <w:rFonts w:hint="eastAsia" w:ascii="宋体" w:hAnsi="宋体"/>
          <w:sz w:val="18"/>
          <w:szCs w:val="18"/>
        </w:rPr>
        <w:t>2.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0FFC867E">
      <w:pPr>
        <w:snapToGrid w:val="0"/>
        <w:spacing w:before="50" w:after="165" w:afterLines="50"/>
        <w:jc w:val="left"/>
        <w:rPr>
          <w:rFonts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14:paraId="65C05442">
      <w:pPr>
        <w:snapToGrid w:val="0"/>
        <w:spacing w:before="50" w:after="331" w:afterLines="100" w:line="360" w:lineRule="auto"/>
        <w:jc w:val="left"/>
        <w:rPr>
          <w:rFonts w:ascii="宋体" w:hAnsi="宋体"/>
          <w:sz w:val="24"/>
        </w:rPr>
      </w:pPr>
      <w:r>
        <w:rPr>
          <w:rFonts w:hint="eastAsia" w:ascii="宋体" w:hAnsi="宋体"/>
          <w:sz w:val="24"/>
        </w:rPr>
        <w:t xml:space="preserve">                                     </w:t>
      </w:r>
    </w:p>
    <w:p w14:paraId="1E6D4291">
      <w:pPr>
        <w:snapToGrid w:val="0"/>
        <w:spacing w:before="50" w:after="331"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宋体" w:hAnsi="宋体"/>
          <w:sz w:val="24"/>
        </w:rPr>
        <w:t xml:space="preserve">  </w:t>
      </w:r>
      <w:r>
        <w:rPr>
          <w:rFonts w:hint="eastAsia" w:ascii="仿宋_GB2312" w:hAnsi="仿宋" w:eastAsia="仿宋_GB2312" w:cs="仿宋_GB2312"/>
          <w:kern w:val="0"/>
          <w:sz w:val="24"/>
          <w:lang w:val="zh-CN"/>
        </w:rPr>
        <w:t>投标人名称(电子签章)：</w:t>
      </w:r>
      <w:r>
        <w:rPr>
          <w:rFonts w:hint="eastAsia" w:ascii="宋体" w:hAnsi="宋体"/>
          <w:szCs w:val="21"/>
        </w:rPr>
        <w:t xml:space="preserve">                                     年    月    日</w:t>
      </w:r>
    </w:p>
    <w:p w14:paraId="609F7F4D">
      <w:pPr>
        <w:spacing w:line="600" w:lineRule="exact"/>
        <w:jc w:val="center"/>
        <w:rPr>
          <w:b/>
          <w:bCs/>
          <w:sz w:val="30"/>
          <w:szCs w:val="30"/>
        </w:rPr>
      </w:pPr>
    </w:p>
    <w:p w14:paraId="61E3A9E0">
      <w:pPr>
        <w:spacing w:line="600" w:lineRule="exact"/>
        <w:jc w:val="center"/>
        <w:rPr>
          <w:b/>
          <w:bCs/>
          <w:sz w:val="30"/>
          <w:szCs w:val="30"/>
        </w:rPr>
      </w:pPr>
    </w:p>
    <w:p w14:paraId="75F8EEB5">
      <w:pPr>
        <w:spacing w:line="600" w:lineRule="exact"/>
        <w:jc w:val="center"/>
        <w:rPr>
          <w:b/>
          <w:bCs/>
          <w:sz w:val="30"/>
          <w:szCs w:val="30"/>
        </w:rPr>
      </w:pPr>
    </w:p>
    <w:p w14:paraId="69EA8B04">
      <w:pPr>
        <w:overflowPunct w:val="0"/>
        <w:spacing w:line="520" w:lineRule="exact"/>
        <w:rPr>
          <w:b/>
          <w:bCs/>
          <w:sz w:val="32"/>
          <w:szCs w:val="32"/>
        </w:rPr>
      </w:pPr>
      <w:r>
        <w:rPr>
          <w:rFonts w:ascii="仿宋" w:hAnsi="仿宋" w:eastAsia="仿宋"/>
          <w:b/>
          <w:kern w:val="0"/>
          <w:sz w:val="30"/>
          <w:szCs w:val="30"/>
        </w:rPr>
        <w:t>七、联合体协议书（如有）</w:t>
      </w:r>
    </w:p>
    <w:p w14:paraId="65E3FCA1">
      <w:pPr>
        <w:snapToGrid w:val="0"/>
        <w:spacing w:before="165" w:beforeLines="50" w:after="50"/>
        <w:ind w:left="420"/>
        <w:jc w:val="center"/>
        <w:rPr>
          <w:rFonts w:ascii="宋体" w:hAnsi="宋体"/>
          <w:b/>
          <w:sz w:val="32"/>
          <w:szCs w:val="32"/>
        </w:rPr>
      </w:pPr>
      <w:r>
        <w:rPr>
          <w:rFonts w:hint="eastAsia" w:ascii="宋体" w:hAnsi="宋体"/>
          <w:b/>
          <w:sz w:val="32"/>
          <w:szCs w:val="32"/>
        </w:rPr>
        <w:t>联合体投标协议书（格式）</w:t>
      </w:r>
    </w:p>
    <w:p w14:paraId="765FA711">
      <w:pPr>
        <w:tabs>
          <w:tab w:val="left" w:pos="7200"/>
        </w:tabs>
        <w:spacing w:line="360" w:lineRule="auto"/>
        <w:rPr>
          <w:rFonts w:ascii="宋体" w:hAnsi="宋体" w:cs="宋体"/>
          <w:szCs w:val="21"/>
        </w:rPr>
      </w:pPr>
      <w:r>
        <w:rPr>
          <w:rFonts w:hint="eastAsia" w:ascii="宋体" w:hAnsi="宋体" w:cs="宋体"/>
          <w:szCs w:val="21"/>
        </w:rPr>
        <w:t>致：_</w:t>
      </w:r>
      <w:r>
        <w:rPr>
          <w:rFonts w:hint="eastAsia" w:ascii="宋体" w:hAnsi="宋体" w:cs="宋体"/>
          <w:szCs w:val="21"/>
          <w:u w:val="single"/>
        </w:rPr>
        <w:t xml:space="preserve">                      </w:t>
      </w:r>
      <w:r>
        <w:rPr>
          <w:rFonts w:hint="eastAsia" w:ascii="宋体" w:hAnsi="宋体" w:cs="宋体"/>
          <w:szCs w:val="21"/>
        </w:rPr>
        <w:t>（采购代理机构名称）</w:t>
      </w:r>
    </w:p>
    <w:p w14:paraId="4E993DA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广西机电设备招标有限公司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szCs w:val="21"/>
          <w:u w:val="single"/>
        </w:rPr>
        <w:t xml:space="preserve">(项目名称)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）公开招标采购。现就联合体投标事宜订立如下协议：</w:t>
      </w:r>
    </w:p>
    <w:p w14:paraId="67DFCB1F">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________________________</w:t>
      </w:r>
      <w:r>
        <w:rPr>
          <w:rFonts w:hint="eastAsia" w:ascii="宋体" w:hAnsi="宋体" w:cs="宋体"/>
          <w:kern w:val="0"/>
          <w:szCs w:val="21"/>
        </w:rPr>
        <w:t>（某成员单位名称）为联合体名称牵头人。</w:t>
      </w:r>
    </w:p>
    <w:p w14:paraId="0F8043B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6B2D36B">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14:paraId="55658716">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32FC4151">
      <w:pPr>
        <w:spacing w:line="360" w:lineRule="auto"/>
        <w:ind w:firstLine="420" w:firstLineChars="200"/>
        <w:rPr>
          <w:rFonts w:hAnsi="宋体" w:cs="宋体"/>
          <w:szCs w:val="21"/>
        </w:rPr>
      </w:pPr>
      <w:r>
        <w:rPr>
          <w:rFonts w:hint="eastAsia" w:hAnsi="宋体" w:cs="宋体"/>
          <w:szCs w:val="21"/>
        </w:rPr>
        <w:t>5、本联合体中</w:t>
      </w:r>
      <w:r>
        <w:rPr>
          <w:rFonts w:hint="eastAsia" w:hAnsi="宋体" w:cs="宋体"/>
          <w:szCs w:val="21"/>
          <w:u w:val="single"/>
        </w:rPr>
        <w:t>，________________________（某成员单位名称）为______</w:t>
      </w:r>
      <w:r>
        <w:rPr>
          <w:rFonts w:hint="eastAsia" w:hAnsi="宋体" w:cs="宋体"/>
          <w:szCs w:val="21"/>
        </w:rPr>
        <w:t>（请填写：中型、小型、微型）企业，其协议合同金额占联合体协议合同总金额的</w:t>
      </w:r>
      <w:r>
        <w:rPr>
          <w:rFonts w:hint="eastAsia" w:hAnsi="宋体" w:cs="宋体"/>
          <w:szCs w:val="21"/>
          <w:u w:val="single"/>
        </w:rPr>
        <w:t>______</w:t>
      </w:r>
      <w:r>
        <w:rPr>
          <w:rFonts w:hint="eastAsia" w:hAnsi="宋体" w:cs="宋体"/>
          <w:szCs w:val="21"/>
        </w:rPr>
        <w:t>%。【如联合体成员中有小型、微型企业的，请填写此条，否则无需填写；如联合体成员中有多个小型、微型企业的，请逐一列出。】</w:t>
      </w:r>
    </w:p>
    <w:p w14:paraId="1262909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6A52250E">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6C64845E">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6736F4C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425915B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6EA1DEE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 成员一名称：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52F0EEDA">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0007FE3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 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4DAF1482">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                         （签字或盖章）</w:t>
      </w:r>
    </w:p>
    <w:p w14:paraId="50B2AB59">
      <w:pPr>
        <w:autoSpaceDE w:val="0"/>
        <w:autoSpaceDN w:val="0"/>
        <w:spacing w:line="360" w:lineRule="auto"/>
        <w:ind w:firstLine="5355" w:firstLineChars="2550"/>
        <w:rPr>
          <w:rFonts w:ascii="宋体" w:hAnsi="宋体" w:cs="宋体"/>
          <w:kern w:val="0"/>
          <w:szCs w:val="21"/>
        </w:rPr>
      </w:pPr>
      <w:r>
        <w:rPr>
          <w:rFonts w:hint="eastAsia" w:ascii="宋体" w:hAnsi="宋体" w:cs="宋体"/>
          <w:kern w:val="0"/>
          <w:szCs w:val="21"/>
        </w:rPr>
        <w:t>投标人名称（电子签章）：</w:t>
      </w:r>
      <w:r>
        <w:rPr>
          <w:rFonts w:hint="eastAsia" w:ascii="宋体" w:hAnsi="宋体" w:cs="宋体"/>
          <w:kern w:val="0"/>
          <w:szCs w:val="21"/>
          <w:u w:val="single"/>
        </w:rPr>
        <w:t xml:space="preserve">                       </w:t>
      </w:r>
    </w:p>
    <w:p w14:paraId="716460ED">
      <w:pPr>
        <w:autoSpaceDE w:val="0"/>
        <w:autoSpaceDN w:val="0"/>
        <w:spacing w:line="360" w:lineRule="auto"/>
        <w:ind w:firstLine="5355" w:firstLineChars="2550"/>
        <w:rPr>
          <w:rFonts w:cs="宋体"/>
          <w:kern w:val="0"/>
          <w:szCs w:val="21"/>
        </w:rPr>
      </w:pPr>
      <w:r>
        <w:rPr>
          <w:rFonts w:hint="eastAsia" w:ascii="宋体" w:hAnsi="宋体" w:cs="宋体"/>
          <w:kern w:val="0"/>
          <w:szCs w:val="21"/>
        </w:rPr>
        <w:t>日期：  年  月   日</w:t>
      </w:r>
      <w:r>
        <w:rPr>
          <w:rFonts w:cs="宋体"/>
          <w:kern w:val="0"/>
          <w:szCs w:val="21"/>
        </w:rPr>
        <w:br w:type="page"/>
      </w:r>
    </w:p>
    <w:p w14:paraId="32E75E02">
      <w:pPr>
        <w:spacing w:line="600" w:lineRule="exact"/>
        <w:jc w:val="center"/>
        <w:rPr>
          <w:b/>
          <w:bCs/>
          <w:sz w:val="30"/>
          <w:szCs w:val="30"/>
        </w:rPr>
      </w:pPr>
      <w:r>
        <w:rPr>
          <w:rFonts w:hint="eastAsia"/>
          <w:b/>
          <w:bCs/>
          <w:sz w:val="30"/>
          <w:szCs w:val="30"/>
        </w:rPr>
        <w:t>八、符合特定资格条件（如有）的有关证明材料</w:t>
      </w:r>
    </w:p>
    <w:p w14:paraId="710E3A95">
      <w:pPr>
        <w:jc w:val="center"/>
        <w:rPr>
          <w:b/>
          <w:sz w:val="30"/>
          <w:szCs w:val="30"/>
        </w:rPr>
      </w:pPr>
      <w:r>
        <w:rPr>
          <w:rFonts w:hint="eastAsia"/>
          <w:b/>
          <w:sz w:val="30"/>
          <w:szCs w:val="30"/>
        </w:rPr>
        <w:t>1、中小企业声明函</w:t>
      </w:r>
    </w:p>
    <w:p w14:paraId="49EA4763">
      <w:pPr>
        <w:pStyle w:val="10"/>
        <w:rPr>
          <w:rFonts w:ascii="Times New Roman"/>
          <w:sz w:val="21"/>
          <w:szCs w:val="21"/>
        </w:rPr>
      </w:pPr>
      <w:r>
        <w:rPr>
          <w:rFonts w:hint="eastAsia" w:ascii="Times New Roman" w:hAnsi="宋体"/>
          <w:sz w:val="21"/>
          <w:szCs w:val="21"/>
        </w:rPr>
        <w:t>说明：</w:t>
      </w:r>
    </w:p>
    <w:p w14:paraId="3BC1721D">
      <w:pPr>
        <w:pStyle w:val="10"/>
        <w:ind w:firstLine="420" w:firstLineChars="200"/>
        <w:rPr>
          <w:rFonts w:ascii="Times New Roman"/>
          <w:sz w:val="21"/>
          <w:szCs w:val="21"/>
        </w:rPr>
      </w:pPr>
      <w:r>
        <w:rPr>
          <w:rFonts w:ascii="Times New Roman"/>
          <w:sz w:val="21"/>
          <w:szCs w:val="21"/>
        </w:rPr>
        <w:t>1</w:t>
      </w:r>
      <w:r>
        <w:rPr>
          <w:rFonts w:hint="eastAsia" w:ascii="Times New Roman" w:hAnsi="宋体"/>
          <w:sz w:val="21"/>
          <w:szCs w:val="21"/>
        </w:rPr>
        <w:t>、本声明函主要供参加政府采购活动的中小企业填写，非中小企业无需填写。</w:t>
      </w:r>
    </w:p>
    <w:p w14:paraId="07439183">
      <w:pPr>
        <w:pStyle w:val="10"/>
        <w:ind w:firstLine="420" w:firstLineChars="200"/>
        <w:rPr>
          <w:rFonts w:ascii="Times New Roman" w:hAnsi="宋体"/>
          <w:sz w:val="21"/>
          <w:szCs w:val="21"/>
        </w:rPr>
      </w:pPr>
      <w:r>
        <w:rPr>
          <w:rFonts w:ascii="Times New Roman"/>
          <w:sz w:val="21"/>
          <w:szCs w:val="21"/>
        </w:rPr>
        <w:t>2</w:t>
      </w:r>
      <w:r>
        <w:rPr>
          <w:rFonts w:hint="eastAsia" w:ascii="Times New Roman" w:hAnsi="宋体"/>
          <w:sz w:val="21"/>
          <w:szCs w:val="21"/>
        </w:rPr>
        <w:t>、小型、微型企业提供中型企业提供的服务的，视同为中型企业。</w:t>
      </w:r>
    </w:p>
    <w:p w14:paraId="4632134D">
      <w:pPr>
        <w:pStyle w:val="10"/>
        <w:ind w:firstLine="420" w:firstLineChars="200"/>
        <w:rPr>
          <w:rFonts w:ascii="Times New Roman" w:hAnsi="宋体"/>
          <w:sz w:val="21"/>
          <w:szCs w:val="21"/>
        </w:rPr>
      </w:pPr>
    </w:p>
    <w:p w14:paraId="0A1B3A1B">
      <w:pPr>
        <w:spacing w:line="500" w:lineRule="exact"/>
        <w:ind w:right="142" w:firstLine="420" w:firstLineChars="200"/>
        <w:rPr>
          <w:rFonts w:ascii="宋体" w:hAnsi="宋体"/>
        </w:rPr>
      </w:pPr>
      <w:r>
        <w:rPr>
          <w:rFonts w:hint="eastAsia" w:ascii="宋体" w:hAnsi="宋体"/>
        </w:rPr>
        <w:t>本公司（联合体）郑重声明，根据《政府采购促进中小企业发展管理办法》（财库﹝2020﹞46号）的规定，本公司（联合体）参加</w:t>
      </w:r>
      <w:r>
        <w:rPr>
          <w:rFonts w:hint="eastAsia" w:ascii="宋体" w:hAnsi="宋体"/>
          <w:u w:val="single"/>
        </w:rPr>
        <w:t>南宁市不动产登记中心信息化项目运维项目</w:t>
      </w:r>
      <w:r>
        <w:rPr>
          <w:rFonts w:hint="eastAsia" w:ascii="宋体" w:hAnsi="宋体"/>
        </w:rPr>
        <w:t>采购活动，服务全部由符合政策要求的中小企业承接。相关企业（含联合体中的中小企业、签订分包意向协议的中小企业）的具体情况如下：</w:t>
      </w:r>
    </w:p>
    <w:p w14:paraId="5190DC13">
      <w:pPr>
        <w:tabs>
          <w:tab w:val="left" w:pos="1384"/>
          <w:tab w:val="left" w:pos="4562"/>
          <w:tab w:val="left" w:pos="6803"/>
        </w:tabs>
        <w:spacing w:before="13" w:line="500" w:lineRule="exact"/>
        <w:ind w:right="142" w:firstLine="600" w:firstLineChars="286"/>
        <w:rPr>
          <w:rFonts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（招标文件中明确的所属行业）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3D579C92">
      <w:pPr>
        <w:tabs>
          <w:tab w:val="left" w:pos="1065"/>
          <w:tab w:val="left" w:pos="4262"/>
          <w:tab w:val="left" w:pos="6477"/>
        </w:tabs>
        <w:spacing w:before="20" w:line="500" w:lineRule="exact"/>
        <w:ind w:right="84" w:firstLine="600" w:firstLineChars="286"/>
        <w:rPr>
          <w:rFonts w:ascii="宋体" w:hAnsi="宋体"/>
          <w:szCs w:val="21"/>
          <w:u w:val="single"/>
        </w:rPr>
      </w:pPr>
      <w:r>
        <w:rPr>
          <w:rFonts w:hint="eastAsia" w:ascii="宋体" w:hAnsi="宋体"/>
          <w:szCs w:val="21"/>
        </w:rPr>
        <w:t>2.</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（招标文件中明确的所属行业）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651E5472">
      <w:pPr>
        <w:spacing w:before="34" w:line="500" w:lineRule="exact"/>
        <w:ind w:left="765" w:right="142" w:hanging="5"/>
        <w:rPr>
          <w:rFonts w:ascii="宋体" w:hAnsi="宋体"/>
        </w:rPr>
      </w:pPr>
      <w:r>
        <w:rPr>
          <w:rFonts w:hint="eastAsia" w:ascii="宋体" w:hAnsi="宋体"/>
        </w:rPr>
        <w:t xml:space="preserve">…… </w:t>
      </w:r>
    </w:p>
    <w:p w14:paraId="579A7739">
      <w:pPr>
        <w:spacing w:before="34" w:line="500" w:lineRule="exact"/>
        <w:ind w:right="142" w:firstLine="420" w:firstLineChars="200"/>
        <w:rPr>
          <w:rFonts w:ascii="宋体" w:hAnsi="宋体"/>
        </w:rPr>
      </w:pPr>
      <w:r>
        <w:rPr>
          <w:rFonts w:hint="eastAsia" w:ascii="宋体" w:hAnsi="宋体"/>
        </w:rPr>
        <w:t>以上企业，不属于大企业的分支机构，不存在控股股东为大企业的情形，也不存在与大企业的负责人为同一人的情形。</w:t>
      </w:r>
    </w:p>
    <w:p w14:paraId="5BDCAF6E">
      <w:pPr>
        <w:spacing w:before="34" w:line="500" w:lineRule="exact"/>
        <w:ind w:right="142" w:firstLine="420" w:firstLineChars="200"/>
        <w:rPr>
          <w:rFonts w:ascii="宋体" w:hAnsi="宋体"/>
        </w:rPr>
      </w:pPr>
      <w:r>
        <w:rPr>
          <w:rFonts w:hint="eastAsia" w:ascii="宋体" w:hAnsi="宋体"/>
        </w:rPr>
        <w:t>本企业对上述声明内容的真实性负责。如有虚假，将依法承担相应责任。</w:t>
      </w:r>
    </w:p>
    <w:p w14:paraId="3C42F41D">
      <w:pPr>
        <w:spacing w:line="360" w:lineRule="auto"/>
        <w:ind w:firstLine="420" w:firstLineChars="200"/>
        <w:rPr>
          <w:rFonts w:hAnsi="宋体"/>
          <w:szCs w:val="21"/>
        </w:rPr>
      </w:pPr>
    </w:p>
    <w:p w14:paraId="6F9BDE9D">
      <w:pPr>
        <w:spacing w:line="360" w:lineRule="auto"/>
        <w:ind w:firstLine="420" w:firstLineChars="200"/>
        <w:rPr>
          <w:rFonts w:hAnsi="宋体"/>
          <w:szCs w:val="21"/>
        </w:rPr>
      </w:pPr>
    </w:p>
    <w:p w14:paraId="49B82452">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8563E39">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F9DE1C7">
      <w:pPr>
        <w:snapToGrid w:val="0"/>
        <w:spacing w:before="50" w:after="165" w:afterLines="50" w:line="360" w:lineRule="auto"/>
        <w:jc w:val="left"/>
        <w:rPr>
          <w:rFonts w:hAnsi="宋体" w:cs="宋体"/>
          <w:sz w:val="20"/>
        </w:rPr>
      </w:pPr>
      <w:r>
        <w:rPr>
          <w:rFonts w:hint="eastAsia" w:hAnsi="宋体" w:cs="宋体"/>
          <w:sz w:val="20"/>
        </w:rPr>
        <w:t>注：</w:t>
      </w:r>
    </w:p>
    <w:p w14:paraId="46EB7DAA">
      <w:pPr>
        <w:numPr>
          <w:ilvl w:val="0"/>
          <w:numId w:val="2"/>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14:paraId="5340AB96">
      <w:pPr>
        <w:snapToGrid w:val="0"/>
        <w:spacing w:before="50" w:after="165" w:afterLines="50" w:line="360" w:lineRule="auto"/>
        <w:ind w:firstLine="300" w:firstLineChars="150"/>
        <w:jc w:val="left"/>
        <w:rPr>
          <w:sz w:val="20"/>
        </w:rPr>
      </w:pPr>
      <w:r>
        <w:rPr>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14:paraId="7303889C">
      <w:pPr>
        <w:snapToGrid w:val="0"/>
        <w:spacing w:before="50" w:after="165" w:afterLines="50" w:line="360" w:lineRule="auto"/>
        <w:ind w:firstLine="300" w:firstLineChars="150"/>
        <w:jc w:val="left"/>
        <w:rPr>
          <w:sz w:val="20"/>
        </w:rPr>
      </w:pPr>
      <w:r>
        <w:rPr>
          <w:rFonts w:hint="eastAsia"/>
          <w:sz w:val="20"/>
        </w:rPr>
        <w:br w:type="page"/>
      </w:r>
    </w:p>
    <w:p w14:paraId="699CB0D2">
      <w:pPr>
        <w:snapToGrid w:val="0"/>
        <w:spacing w:before="165" w:beforeLines="50" w:after="50"/>
        <w:ind w:firstLine="3092" w:firstLineChars="1100"/>
        <w:outlineLvl w:val="1"/>
        <w:rPr>
          <w:rFonts w:ascii="宋体" w:hAnsi="宋体"/>
          <w:b/>
          <w:bCs/>
          <w:sz w:val="28"/>
          <w:szCs w:val="28"/>
        </w:rPr>
      </w:pPr>
      <w:r>
        <w:rPr>
          <w:rFonts w:hint="eastAsia" w:ascii="宋体" w:hAnsi="宋体"/>
          <w:b/>
          <w:bCs/>
          <w:sz w:val="28"/>
          <w:szCs w:val="28"/>
        </w:rPr>
        <w:t>2、其他文书、文件格式</w:t>
      </w:r>
    </w:p>
    <w:p w14:paraId="3B3854B6">
      <w:pPr>
        <w:spacing w:line="360" w:lineRule="auto"/>
        <w:jc w:val="center"/>
        <w:rPr>
          <w:b/>
          <w:sz w:val="30"/>
          <w:szCs w:val="30"/>
        </w:rPr>
      </w:pPr>
      <w:r>
        <w:rPr>
          <w:rFonts w:hint="eastAsia"/>
          <w:b/>
          <w:sz w:val="30"/>
          <w:szCs w:val="30"/>
        </w:rPr>
        <w:t>残疾人福利性单位声明函（格式）</w:t>
      </w:r>
    </w:p>
    <w:p w14:paraId="7B169D96">
      <w:pPr>
        <w:spacing w:line="360" w:lineRule="auto"/>
        <w:jc w:val="center"/>
        <w:rPr>
          <w:b/>
          <w:sz w:val="30"/>
          <w:szCs w:val="30"/>
        </w:rPr>
      </w:pPr>
    </w:p>
    <w:p w14:paraId="2DA86AAB">
      <w:pPr>
        <w:spacing w:line="360" w:lineRule="auto"/>
        <w:jc w:val="left"/>
        <w:rPr>
          <w:rFonts w:ascii="仿宋_GB2312" w:eastAsia="仿宋_GB2312"/>
          <w:sz w:val="24"/>
        </w:rPr>
      </w:pPr>
      <w:r>
        <w:rPr>
          <w:rFonts w:hint="eastAsia"/>
          <w:sz w:val="30"/>
          <w:szCs w:val="30"/>
        </w:rPr>
        <w:t xml:space="preserve">   </w:t>
      </w:r>
      <w:r>
        <w:rPr>
          <w:rFonts w:hint="eastAsia" w:ascii="仿宋_GB2312" w:eastAsia="仿宋_GB2312"/>
          <w:sz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sz w:val="24"/>
          <w:u w:val="single"/>
        </w:rPr>
        <w:t xml:space="preserve">        </w:t>
      </w:r>
      <w:r>
        <w:rPr>
          <w:rFonts w:hint="eastAsia" w:ascii="仿宋_GB2312" w:eastAsia="仿宋_GB2312"/>
          <w:sz w:val="24"/>
        </w:rPr>
        <w:t>单位的</w:t>
      </w:r>
      <w:r>
        <w:rPr>
          <w:rFonts w:hint="eastAsia" w:ascii="仿宋_GB2312" w:eastAsia="仿宋_GB2312"/>
          <w:sz w:val="24"/>
          <w:u w:val="single"/>
        </w:rPr>
        <w:t xml:space="preserve">          </w:t>
      </w:r>
      <w:r>
        <w:rPr>
          <w:rFonts w:hint="eastAsia" w:ascii="仿宋_GB2312" w:eastAsia="仿宋_GB2312"/>
          <w:sz w:val="24"/>
        </w:rPr>
        <w:t>项目采购活动提供本公司制造的货物（由本公司承担工程/提供服务），或者提供其他残疾人福利性单位制造的货物（不包括使用非残疾人福利性单位注册商标的货物）。</w:t>
      </w:r>
    </w:p>
    <w:p w14:paraId="3111009B">
      <w:pPr>
        <w:spacing w:line="360" w:lineRule="auto"/>
        <w:ind w:firstLine="480" w:firstLineChars="200"/>
        <w:jc w:val="left"/>
        <w:rPr>
          <w:rFonts w:ascii="仿宋_GB2312" w:eastAsia="仿宋_GB2312"/>
          <w:sz w:val="24"/>
        </w:rPr>
      </w:pPr>
      <w:r>
        <w:rPr>
          <w:rFonts w:hint="eastAsia" w:ascii="仿宋_GB2312" w:eastAsia="仿宋_GB2312"/>
          <w:sz w:val="24"/>
        </w:rPr>
        <w:t>本公司对上述声明的真实性负责。如有虚假，将依法承担相应责任。</w:t>
      </w:r>
    </w:p>
    <w:p w14:paraId="74511605">
      <w:pPr>
        <w:spacing w:line="360" w:lineRule="auto"/>
        <w:jc w:val="left"/>
        <w:rPr>
          <w:b/>
          <w:szCs w:val="21"/>
        </w:rPr>
      </w:pPr>
    </w:p>
    <w:p w14:paraId="65C6A43E">
      <w:pPr>
        <w:spacing w:line="360" w:lineRule="auto"/>
        <w:jc w:val="left"/>
        <w:rPr>
          <w:b/>
          <w:szCs w:val="21"/>
        </w:rPr>
      </w:pPr>
    </w:p>
    <w:p w14:paraId="1097C40E">
      <w:pPr>
        <w:snapToGrid w:val="0"/>
        <w:spacing w:line="360" w:lineRule="auto"/>
        <w:ind w:left="5137" w:leftChars="1736" w:hanging="1491" w:hangingChars="825"/>
        <w:rPr>
          <w:rFonts w:ascii="仿宋_GB2312" w:hAnsi="仿宋" w:eastAsia="仿宋_GB2312" w:cs="仿宋_GB2312"/>
          <w:kern w:val="0"/>
          <w:sz w:val="24"/>
        </w:rPr>
      </w:pPr>
      <w:r>
        <w:rPr>
          <w:rFonts w:hint="eastAsia"/>
          <w:b/>
          <w:sz w:val="18"/>
          <w:szCs w:val="18"/>
        </w:rPr>
        <w:t xml:space="preserve">                                                                    </w:t>
      </w:r>
      <w:r>
        <w:rPr>
          <w:rFonts w:hint="eastAsia" w:ascii="仿宋_GB2312" w:hAnsi="仿宋" w:eastAsia="仿宋_GB2312" w:cs="仿宋_GB2312"/>
          <w:kern w:val="0"/>
          <w:sz w:val="24"/>
          <w:lang w:val="zh-CN"/>
        </w:rPr>
        <w:t>投标人名称(电子签章)：</w:t>
      </w:r>
    </w:p>
    <w:p w14:paraId="29490549">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15C7DD6">
      <w:pPr>
        <w:spacing w:line="360" w:lineRule="auto"/>
        <w:ind w:left="5132" w:leftChars="1979" w:hanging="976" w:hangingChars="488"/>
        <w:rPr>
          <w:sz w:val="20"/>
        </w:rPr>
      </w:pPr>
    </w:p>
    <w:p w14:paraId="04545D0D">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3827B30">
      <w:pPr>
        <w:jc w:val="center"/>
        <w:rPr>
          <w:rFonts w:ascii="宋体" w:hAnsi="宋体" w:cs="宋体"/>
          <w:b/>
          <w:bCs/>
          <w:sz w:val="32"/>
          <w:szCs w:val="32"/>
        </w:rPr>
      </w:pPr>
      <w:r>
        <w:rPr>
          <w:sz w:val="20"/>
        </w:rPr>
        <w:br w:type="page"/>
      </w:r>
      <w:r>
        <w:rPr>
          <w:rFonts w:hint="eastAsia" w:ascii="宋体" w:hAnsi="宋体" w:cs="宋体"/>
          <w:b/>
          <w:bCs/>
          <w:sz w:val="32"/>
          <w:szCs w:val="32"/>
        </w:rPr>
        <w:t>知识产权合规性声明</w:t>
      </w:r>
    </w:p>
    <w:p w14:paraId="2FBCB482">
      <w:pPr>
        <w:rPr>
          <w:rFonts w:ascii="仿宋_GB2312" w:hAnsi="仿宋_GB2312" w:eastAsia="仿宋_GB2312" w:cs="仿宋_GB2312"/>
          <w:sz w:val="30"/>
          <w:szCs w:val="30"/>
        </w:rPr>
      </w:pPr>
    </w:p>
    <w:p w14:paraId="7565B16C">
      <w:pPr>
        <w:rPr>
          <w:rFonts w:ascii="仿宋_GB2312" w:hAnsi="仿宋_GB2312" w:eastAsia="仿宋_GB2312" w:cs="仿宋_GB2312"/>
          <w:sz w:val="30"/>
          <w:szCs w:val="30"/>
        </w:rPr>
      </w:pPr>
      <w:r>
        <w:rPr>
          <w:rFonts w:hint="eastAsia" w:ascii="仿宋_GB2312" w:hAnsi="仿宋_GB2312" w:eastAsia="仿宋_GB2312" w:cs="仿宋_GB2312"/>
          <w:sz w:val="30"/>
          <w:szCs w:val="30"/>
        </w:rPr>
        <w:t>本企业（单位）自愿参与政府投资政府采购的</w:t>
      </w:r>
      <w:r>
        <w:rPr>
          <w:rFonts w:hint="eastAsia" w:ascii="仿宋_GB2312" w:hAnsi="仿宋_GB2312" w:eastAsia="仿宋_GB2312" w:cs="仿宋_GB2312"/>
          <w:sz w:val="30"/>
          <w:szCs w:val="30"/>
          <w:u w:val="single"/>
        </w:rPr>
        <w:t>[项目采购-项目名称_]</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954600A">
      <w:pPr>
        <w:snapToGrid w:val="0"/>
        <w:spacing w:line="360" w:lineRule="auto"/>
        <w:ind w:left="5137" w:leftChars="1736" w:hanging="1491" w:hangingChars="825"/>
        <w:rPr>
          <w:b/>
          <w:sz w:val="18"/>
          <w:szCs w:val="18"/>
        </w:rPr>
      </w:pPr>
    </w:p>
    <w:p w14:paraId="14F53760">
      <w:pPr>
        <w:snapToGrid w:val="0"/>
        <w:spacing w:line="360" w:lineRule="auto"/>
        <w:ind w:left="5137" w:leftChars="1736" w:hanging="1491" w:hangingChars="825"/>
        <w:rPr>
          <w:b/>
          <w:sz w:val="18"/>
          <w:szCs w:val="18"/>
        </w:rPr>
      </w:pPr>
    </w:p>
    <w:p w14:paraId="1E5A2C41">
      <w:pPr>
        <w:snapToGrid w:val="0"/>
        <w:spacing w:line="360" w:lineRule="auto"/>
        <w:ind w:left="5137" w:leftChars="1736" w:hanging="1491" w:hangingChars="825"/>
        <w:rPr>
          <w:b/>
          <w:sz w:val="18"/>
          <w:szCs w:val="18"/>
        </w:rPr>
      </w:pPr>
    </w:p>
    <w:p w14:paraId="04606CF1">
      <w:pPr>
        <w:snapToGrid w:val="0"/>
        <w:spacing w:line="360" w:lineRule="auto"/>
        <w:ind w:left="5137" w:leftChars="1736" w:hanging="1491" w:hangingChars="825"/>
        <w:rPr>
          <w:b/>
          <w:sz w:val="18"/>
          <w:szCs w:val="18"/>
        </w:rPr>
      </w:pPr>
    </w:p>
    <w:p w14:paraId="02401D4A">
      <w:pPr>
        <w:snapToGrid w:val="0"/>
        <w:spacing w:line="360" w:lineRule="auto"/>
        <w:ind w:left="5626" w:leftChars="1736" w:hanging="1980" w:hangingChars="825"/>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70B05B26">
      <w:pPr>
        <w:snapToGrid w:val="0"/>
        <w:spacing w:line="360" w:lineRule="auto"/>
        <w:ind w:firstLine="5160" w:firstLineChars="2150"/>
        <w:rPr>
          <w:sz w:val="20"/>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8A5B4A6">
      <w:pPr>
        <w:spacing w:line="600" w:lineRule="exact"/>
        <w:rPr>
          <w:b/>
          <w:bCs/>
          <w:sz w:val="30"/>
          <w:szCs w:val="30"/>
        </w:rPr>
      </w:pPr>
    </w:p>
    <w:p w14:paraId="481007D1"/>
    <w:p w14:paraId="2A08A9A7">
      <w:pPr>
        <w:jc w:val="center"/>
        <w:outlineLvl w:val="1"/>
        <w:rPr>
          <w:rFonts w:hAnsi="宋体"/>
          <w:b/>
          <w:bCs/>
          <w:sz w:val="28"/>
          <w:szCs w:val="28"/>
        </w:rPr>
      </w:pPr>
      <w:bookmarkStart w:id="69" w:name="_Toc12758"/>
      <w:bookmarkStart w:id="70" w:name="_Toc32125"/>
      <w:bookmarkStart w:id="71" w:name="_Toc17712"/>
      <w:r>
        <w:rPr>
          <w:rFonts w:hint="eastAsia" w:hAnsi="宋体"/>
          <w:b/>
          <w:bCs/>
          <w:sz w:val="28"/>
          <w:szCs w:val="28"/>
        </w:rPr>
        <w:t>第三节 商务文件格式</w:t>
      </w:r>
      <w:bookmarkEnd w:id="69"/>
      <w:bookmarkEnd w:id="70"/>
      <w:bookmarkEnd w:id="71"/>
    </w:p>
    <w:p w14:paraId="29614582">
      <w:pPr>
        <w:snapToGrid w:val="0"/>
        <w:spacing w:before="165" w:beforeLines="50" w:after="50"/>
        <w:rPr>
          <w:rFonts w:ascii="宋体" w:hAnsi="宋体"/>
          <w:sz w:val="30"/>
          <w:szCs w:val="20"/>
        </w:rPr>
      </w:pPr>
    </w:p>
    <w:p w14:paraId="13B45DE7">
      <w:pPr>
        <w:snapToGrid w:val="0"/>
        <w:spacing w:before="165" w:beforeLines="50" w:after="50"/>
        <w:rPr>
          <w:rFonts w:ascii="宋体" w:hAnsi="宋体"/>
          <w:bCs/>
          <w:sz w:val="32"/>
          <w:szCs w:val="20"/>
        </w:rPr>
      </w:pPr>
      <w:r>
        <w:rPr>
          <w:rFonts w:hint="eastAsia" w:ascii="宋体" w:hAnsi="宋体"/>
          <w:sz w:val="24"/>
        </w:rPr>
        <w:t xml:space="preserve">                                                  </w:t>
      </w:r>
      <w:r>
        <w:rPr>
          <w:rFonts w:hint="eastAsia" w:ascii="宋体" w:hAnsi="宋体"/>
          <w:bCs/>
        </w:rPr>
        <w:t xml:space="preserve">             电子投标文件</w:t>
      </w:r>
    </w:p>
    <w:p w14:paraId="098319F3">
      <w:pPr>
        <w:snapToGrid w:val="0"/>
        <w:spacing w:before="165" w:beforeLines="50" w:after="50"/>
        <w:rPr>
          <w:rFonts w:ascii="宋体" w:hAnsi="宋体"/>
          <w:sz w:val="24"/>
          <w:szCs w:val="20"/>
        </w:rPr>
      </w:pPr>
    </w:p>
    <w:p w14:paraId="05872725">
      <w:pPr>
        <w:snapToGrid w:val="0"/>
        <w:spacing w:before="165" w:beforeLines="50" w:after="50"/>
        <w:jc w:val="center"/>
        <w:rPr>
          <w:rFonts w:ascii="宋体" w:hAnsi="宋体"/>
          <w:b/>
          <w:sz w:val="24"/>
          <w:szCs w:val="20"/>
        </w:rPr>
      </w:pPr>
      <w:r>
        <w:rPr>
          <w:rFonts w:hint="eastAsia" w:ascii="宋体" w:hAnsi="宋体"/>
          <w:b/>
          <w:sz w:val="32"/>
          <w:szCs w:val="32"/>
        </w:rPr>
        <w:t>商务文件（封面）</w:t>
      </w:r>
    </w:p>
    <w:p w14:paraId="2CF55BD5">
      <w:pPr>
        <w:snapToGrid w:val="0"/>
        <w:spacing w:before="165" w:beforeLines="50" w:after="50"/>
        <w:rPr>
          <w:rFonts w:ascii="宋体" w:hAnsi="宋体"/>
          <w:bCs/>
          <w:sz w:val="24"/>
          <w:szCs w:val="20"/>
        </w:rPr>
      </w:pPr>
    </w:p>
    <w:p w14:paraId="5BD0C65B">
      <w:pPr>
        <w:snapToGrid w:val="0"/>
        <w:spacing w:before="165" w:beforeLines="50" w:after="50"/>
        <w:ind w:firstLine="540" w:firstLineChars="225"/>
        <w:rPr>
          <w:rFonts w:ascii="宋体" w:hAnsi="宋体"/>
          <w:bCs/>
          <w:sz w:val="24"/>
        </w:rPr>
      </w:pPr>
      <w:r>
        <w:rPr>
          <w:rFonts w:hint="eastAsia" w:ascii="宋体" w:hAnsi="宋体"/>
          <w:bCs/>
          <w:sz w:val="24"/>
        </w:rPr>
        <w:t>项目名称：</w:t>
      </w:r>
    </w:p>
    <w:p w14:paraId="735671F0">
      <w:pPr>
        <w:snapToGrid w:val="0"/>
        <w:spacing w:before="165" w:beforeLines="50" w:after="50"/>
        <w:ind w:firstLine="540" w:firstLineChars="225"/>
        <w:rPr>
          <w:rFonts w:ascii="宋体" w:hAnsi="宋体"/>
          <w:bCs/>
          <w:sz w:val="24"/>
          <w:szCs w:val="20"/>
        </w:rPr>
      </w:pPr>
    </w:p>
    <w:p w14:paraId="565DFF12">
      <w:pPr>
        <w:snapToGrid w:val="0"/>
        <w:spacing w:before="165" w:beforeLines="50" w:after="50"/>
        <w:ind w:firstLine="540" w:firstLineChars="225"/>
        <w:rPr>
          <w:rFonts w:ascii="宋体" w:hAnsi="宋体"/>
          <w:bCs/>
          <w:sz w:val="24"/>
        </w:rPr>
      </w:pPr>
      <w:r>
        <w:rPr>
          <w:rFonts w:hint="eastAsia" w:ascii="宋体" w:hAnsi="宋体"/>
          <w:bCs/>
          <w:sz w:val="24"/>
        </w:rPr>
        <w:t>项目编号：</w:t>
      </w:r>
    </w:p>
    <w:p w14:paraId="6F0F2B2E">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14:paraId="33F87527">
      <w:pPr>
        <w:snapToGrid w:val="0"/>
        <w:spacing w:before="165" w:beforeLines="50" w:after="50"/>
        <w:ind w:firstLine="540" w:firstLineChars="225"/>
        <w:rPr>
          <w:rFonts w:ascii="宋体" w:hAnsi="宋体"/>
          <w:bCs/>
          <w:sz w:val="24"/>
        </w:rPr>
      </w:pPr>
      <w:r>
        <w:rPr>
          <w:rFonts w:hint="eastAsia" w:ascii="宋体" w:hAnsi="宋体"/>
          <w:bCs/>
          <w:sz w:val="24"/>
        </w:rPr>
        <w:t>所投分标：</w:t>
      </w:r>
    </w:p>
    <w:p w14:paraId="5DB3334E">
      <w:pPr>
        <w:snapToGrid w:val="0"/>
        <w:spacing w:before="165" w:beforeLines="50" w:after="50"/>
        <w:ind w:firstLine="540" w:firstLineChars="225"/>
        <w:rPr>
          <w:rFonts w:ascii="宋体" w:hAnsi="宋体"/>
          <w:bCs/>
          <w:sz w:val="24"/>
          <w:szCs w:val="20"/>
        </w:rPr>
      </w:pPr>
    </w:p>
    <w:p w14:paraId="3EC424E2">
      <w:pPr>
        <w:snapToGrid w:val="0"/>
        <w:spacing w:before="50" w:after="50"/>
        <w:ind w:firstLine="540" w:firstLineChars="225"/>
        <w:rPr>
          <w:rFonts w:ascii="宋体" w:hAnsi="宋体"/>
          <w:bCs/>
          <w:sz w:val="24"/>
        </w:rPr>
      </w:pPr>
      <w:r>
        <w:rPr>
          <w:rFonts w:hint="eastAsia" w:ascii="宋体" w:hAnsi="宋体"/>
          <w:bCs/>
          <w:sz w:val="24"/>
        </w:rPr>
        <w:t>投标人名称：</w:t>
      </w:r>
    </w:p>
    <w:p w14:paraId="05C7BB03">
      <w:pPr>
        <w:snapToGrid w:val="0"/>
        <w:spacing w:before="50" w:after="50"/>
        <w:ind w:firstLine="540" w:firstLineChars="225"/>
        <w:rPr>
          <w:rFonts w:ascii="宋体" w:hAnsi="宋体"/>
          <w:bCs/>
          <w:sz w:val="24"/>
        </w:rPr>
      </w:pPr>
    </w:p>
    <w:p w14:paraId="5A5E0B73">
      <w:pPr>
        <w:snapToGrid w:val="0"/>
        <w:spacing w:before="50" w:after="50"/>
        <w:ind w:firstLine="540" w:firstLineChars="225"/>
        <w:rPr>
          <w:rFonts w:ascii="宋体" w:hAnsi="宋体"/>
          <w:bCs/>
          <w:sz w:val="24"/>
        </w:rPr>
      </w:pPr>
      <w:r>
        <w:rPr>
          <w:rFonts w:hint="eastAsia" w:ascii="宋体" w:hAnsi="宋体"/>
          <w:bCs/>
          <w:sz w:val="24"/>
        </w:rPr>
        <w:t>投标人地址：</w:t>
      </w:r>
    </w:p>
    <w:p w14:paraId="64EA1ECE">
      <w:pPr>
        <w:snapToGrid w:val="0"/>
        <w:spacing w:before="50" w:after="50"/>
        <w:ind w:firstLine="960" w:firstLineChars="400"/>
        <w:rPr>
          <w:rFonts w:ascii="宋体" w:hAnsi="宋体"/>
          <w:bCs/>
          <w:sz w:val="24"/>
        </w:rPr>
      </w:pPr>
    </w:p>
    <w:p w14:paraId="04ACB17C">
      <w:pPr>
        <w:snapToGrid w:val="0"/>
        <w:spacing w:before="165" w:beforeLines="50" w:after="50"/>
        <w:ind w:firstLine="645"/>
        <w:rPr>
          <w:rFonts w:ascii="宋体" w:hAnsi="宋体"/>
          <w:sz w:val="24"/>
        </w:rPr>
      </w:pPr>
      <w:r>
        <w:rPr>
          <w:rFonts w:hint="eastAsia" w:ascii="宋体" w:hAnsi="宋体"/>
          <w:sz w:val="24"/>
        </w:rPr>
        <w:t xml:space="preserve">                        年  月  日</w:t>
      </w:r>
    </w:p>
    <w:p w14:paraId="7021A40E">
      <w:pPr>
        <w:snapToGrid w:val="0"/>
        <w:spacing w:before="165" w:beforeLines="50" w:after="50"/>
        <w:rPr>
          <w:rFonts w:ascii="宋体" w:hAnsi="宋体"/>
          <w:sz w:val="24"/>
          <w:szCs w:val="20"/>
        </w:rPr>
      </w:pPr>
      <w:r>
        <w:rPr>
          <w:rFonts w:ascii="宋体" w:hAnsi="宋体"/>
          <w:sz w:val="24"/>
          <w:szCs w:val="20"/>
        </w:rPr>
        <w:t xml:space="preserve"> </w:t>
      </w:r>
    </w:p>
    <w:p w14:paraId="559FAE43">
      <w:pPr>
        <w:spacing w:line="360" w:lineRule="auto"/>
        <w:ind w:right="420"/>
        <w:rPr>
          <w:rFonts w:ascii="宋体" w:hAnsi="宋体"/>
          <w:sz w:val="24"/>
          <w:szCs w:val="20"/>
        </w:rPr>
      </w:pPr>
    </w:p>
    <w:p w14:paraId="69ED1FDF">
      <w:pPr>
        <w:spacing w:line="360" w:lineRule="auto"/>
        <w:ind w:right="420"/>
        <w:rPr>
          <w:rFonts w:ascii="宋体" w:hAnsi="宋体"/>
          <w:sz w:val="24"/>
          <w:szCs w:val="20"/>
        </w:rPr>
      </w:pPr>
    </w:p>
    <w:p w14:paraId="48EC9E8E">
      <w:pPr>
        <w:spacing w:line="360" w:lineRule="auto"/>
        <w:ind w:right="420"/>
        <w:rPr>
          <w:rFonts w:ascii="宋体" w:hAnsi="宋体"/>
          <w:sz w:val="24"/>
          <w:szCs w:val="20"/>
        </w:rPr>
      </w:pPr>
    </w:p>
    <w:p w14:paraId="388B80AF">
      <w:pPr>
        <w:spacing w:line="360" w:lineRule="auto"/>
        <w:ind w:right="420"/>
        <w:rPr>
          <w:rFonts w:ascii="宋体" w:hAnsi="宋体"/>
          <w:sz w:val="24"/>
          <w:szCs w:val="20"/>
        </w:rPr>
      </w:pPr>
    </w:p>
    <w:p w14:paraId="5AD47DE8">
      <w:pPr>
        <w:spacing w:line="360" w:lineRule="auto"/>
        <w:ind w:right="420"/>
        <w:rPr>
          <w:rFonts w:ascii="宋体" w:hAnsi="宋体"/>
          <w:sz w:val="24"/>
          <w:szCs w:val="20"/>
        </w:rPr>
      </w:pPr>
    </w:p>
    <w:p w14:paraId="24EF204C">
      <w:pPr>
        <w:spacing w:line="360" w:lineRule="auto"/>
        <w:ind w:right="420"/>
        <w:rPr>
          <w:rFonts w:ascii="宋体" w:hAnsi="宋体"/>
          <w:sz w:val="24"/>
          <w:szCs w:val="20"/>
        </w:rPr>
      </w:pPr>
    </w:p>
    <w:p w14:paraId="04B6D67C">
      <w:pPr>
        <w:spacing w:line="360" w:lineRule="auto"/>
        <w:ind w:right="420"/>
        <w:rPr>
          <w:rFonts w:ascii="宋体" w:hAnsi="宋体"/>
          <w:sz w:val="24"/>
          <w:szCs w:val="20"/>
        </w:rPr>
      </w:pPr>
    </w:p>
    <w:p w14:paraId="754F0279">
      <w:pPr>
        <w:spacing w:line="360" w:lineRule="auto"/>
        <w:ind w:right="420"/>
        <w:rPr>
          <w:rFonts w:ascii="宋体" w:hAnsi="宋体"/>
          <w:sz w:val="24"/>
          <w:szCs w:val="20"/>
        </w:rPr>
      </w:pPr>
    </w:p>
    <w:p w14:paraId="731EDB55">
      <w:pPr>
        <w:spacing w:line="360" w:lineRule="auto"/>
        <w:ind w:right="420"/>
        <w:rPr>
          <w:rFonts w:ascii="宋体" w:hAnsi="宋体"/>
          <w:sz w:val="24"/>
          <w:szCs w:val="20"/>
        </w:rPr>
      </w:pPr>
    </w:p>
    <w:p w14:paraId="01D143FE">
      <w:pPr>
        <w:spacing w:line="360" w:lineRule="auto"/>
        <w:ind w:right="42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14:paraId="542A2158">
      <w:pPr>
        <w:rPr>
          <w:rFonts w:ascii="仿宋_GB2312" w:hAnsi="仿宋" w:eastAsia="仿宋_GB2312" w:cs="仿宋_GB2312"/>
          <w:b/>
          <w:kern w:val="0"/>
          <w:sz w:val="24"/>
        </w:rPr>
      </w:pPr>
    </w:p>
    <w:p w14:paraId="6F4DFE0A">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14:paraId="1E17CB02">
      <w:pPr>
        <w:pStyle w:val="101"/>
        <w:spacing w:line="360" w:lineRule="auto"/>
        <w:rPr>
          <w:rFonts w:cs="仿宋_GB2312"/>
        </w:rPr>
      </w:pPr>
      <w:r>
        <w:rPr>
          <w:rFonts w:hint="eastAsia" w:cs="仿宋_GB2312"/>
        </w:rPr>
        <w:t>一、无串标行为承诺函…………………………………………………………………（页码）</w:t>
      </w:r>
    </w:p>
    <w:p w14:paraId="11D3CB7E">
      <w:pPr>
        <w:pStyle w:val="101"/>
        <w:spacing w:line="360" w:lineRule="auto"/>
        <w:rPr>
          <w:rFonts w:cs="仿宋_GB2312"/>
        </w:rPr>
      </w:pPr>
      <w:r>
        <w:rPr>
          <w:rFonts w:hint="eastAsia" w:cs="仿宋_GB2312"/>
        </w:rPr>
        <w:t>二、法定代表人身份证明及法定代表人有效身份证正反面复印件…………………（页码）</w:t>
      </w:r>
    </w:p>
    <w:p w14:paraId="05326A5B">
      <w:pPr>
        <w:pStyle w:val="101"/>
        <w:spacing w:line="360" w:lineRule="auto"/>
        <w:rPr>
          <w:rFonts w:cs="仿宋_GB2312"/>
        </w:rPr>
      </w:pPr>
      <w:r>
        <w:rPr>
          <w:rFonts w:hint="eastAsia" w:cs="仿宋_GB2312"/>
        </w:rPr>
        <w:t>三、法定代表人授权委托书（如有委托时）…………………………………………（页码）</w:t>
      </w:r>
    </w:p>
    <w:p w14:paraId="7A26E6C4">
      <w:pPr>
        <w:pStyle w:val="101"/>
        <w:spacing w:line="360" w:lineRule="auto"/>
        <w:rPr>
          <w:rFonts w:cs="仿宋_GB2312"/>
        </w:rPr>
      </w:pPr>
      <w:r>
        <w:rPr>
          <w:rFonts w:hint="eastAsia" w:cs="仿宋_GB2312"/>
        </w:rPr>
        <w:t>四、</w:t>
      </w:r>
      <w:r>
        <w:rPr>
          <w:rFonts w:hint="eastAsia" w:cs="仿宋_GB2312"/>
          <w:lang w:val="zh-CN"/>
        </w:rPr>
        <w:t>商务条款偏离表………………………………</w:t>
      </w:r>
      <w:r>
        <w:rPr>
          <w:rFonts w:hint="eastAsia" w:cs="仿宋_GB2312"/>
        </w:rPr>
        <w:t>……………………………………（页码）</w:t>
      </w:r>
    </w:p>
    <w:p w14:paraId="416FF8DF">
      <w:pPr>
        <w:pStyle w:val="101"/>
        <w:spacing w:line="360" w:lineRule="auto"/>
        <w:rPr>
          <w:rFonts w:cs="仿宋_GB2312"/>
        </w:rPr>
      </w:pPr>
      <w:r>
        <w:rPr>
          <w:rFonts w:hint="eastAsia" w:cs="仿宋_GB2312"/>
        </w:rPr>
        <w:t>五、投标人情况介绍</w:t>
      </w:r>
      <w:r>
        <w:rPr>
          <w:rFonts w:hint="eastAsia" w:cs="仿宋_GB2312"/>
          <w:lang w:val="zh-CN"/>
        </w:rPr>
        <w:t>………………………………</w:t>
      </w:r>
      <w:r>
        <w:rPr>
          <w:rFonts w:hint="eastAsia" w:cs="仿宋_GB2312"/>
        </w:rPr>
        <w:t>……………………………………（页码）</w:t>
      </w:r>
    </w:p>
    <w:p w14:paraId="7FAB4CAA">
      <w:pPr>
        <w:pStyle w:val="101"/>
        <w:spacing w:line="360" w:lineRule="auto"/>
        <w:rPr>
          <w:rFonts w:cs="仿宋_GB2312"/>
        </w:rPr>
      </w:pPr>
      <w:r>
        <w:rPr>
          <w:rFonts w:hint="eastAsia" w:cs="仿宋_GB2312"/>
        </w:rPr>
        <w:t>六、投标人类似业绩的证明文件（如有要求）</w:t>
      </w:r>
      <w:r>
        <w:rPr>
          <w:rFonts w:hint="eastAsia" w:cs="仿宋_GB2312"/>
          <w:lang w:val="zh-CN"/>
        </w:rPr>
        <w:t>……………………………</w:t>
      </w:r>
      <w:r>
        <w:rPr>
          <w:rFonts w:hint="eastAsia" w:cs="仿宋_GB2312"/>
        </w:rPr>
        <w:t>…………（页码）</w:t>
      </w:r>
    </w:p>
    <w:p w14:paraId="69A904CD">
      <w:pPr>
        <w:pStyle w:val="101"/>
        <w:spacing w:line="360" w:lineRule="auto"/>
        <w:rPr>
          <w:rFonts w:cs="仿宋_GB2312"/>
        </w:rPr>
      </w:pPr>
      <w:r>
        <w:rPr>
          <w:rFonts w:hint="eastAsia" w:cs="仿宋_GB2312"/>
        </w:rPr>
        <w:t>七、除招标文件规定必须提供以外，投标人认为需要提供的其他证明材料………（页码）</w:t>
      </w:r>
    </w:p>
    <w:p w14:paraId="142A0DCF">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2C606FCE">
      <w:pPr>
        <w:snapToGrid w:val="0"/>
        <w:spacing w:line="360" w:lineRule="auto"/>
        <w:ind w:firstLine="420" w:firstLineChars="200"/>
        <w:jc w:val="left"/>
        <w:rPr>
          <w:rFonts w:ascii="宋体" w:hAnsi="宋体"/>
        </w:rPr>
        <w:sectPr>
          <w:pgSz w:w="11906" w:h="16838"/>
          <w:pgMar w:top="1134" w:right="1134" w:bottom="1134" w:left="1134" w:header="720" w:footer="720" w:gutter="0"/>
          <w:cols w:space="720" w:num="1"/>
          <w:docGrid w:type="lines" w:linePitch="331" w:charSpace="0"/>
        </w:sectPr>
      </w:pPr>
    </w:p>
    <w:p w14:paraId="0AADEEC2">
      <w:pPr>
        <w:snapToGrid w:val="0"/>
        <w:spacing w:before="120" w:beforeLines="50" w:after="50"/>
        <w:ind w:left="420"/>
        <w:jc w:val="center"/>
        <w:rPr>
          <w:b/>
          <w:bCs/>
          <w:sz w:val="30"/>
          <w:szCs w:val="30"/>
        </w:rPr>
      </w:pPr>
      <w:r>
        <w:rPr>
          <w:rFonts w:hint="eastAsia"/>
          <w:b/>
          <w:bCs/>
          <w:sz w:val="30"/>
          <w:szCs w:val="30"/>
        </w:rPr>
        <w:t>一、无串标行为承诺函</w:t>
      </w:r>
    </w:p>
    <w:p w14:paraId="4DAD2F70">
      <w:pPr>
        <w:snapToGrid w:val="0"/>
        <w:spacing w:before="120" w:beforeLines="50" w:after="50"/>
        <w:ind w:left="420"/>
        <w:jc w:val="center"/>
        <w:rPr>
          <w:rFonts w:ascii="宋体" w:hAnsi="宋体"/>
          <w:b/>
          <w:sz w:val="32"/>
          <w:szCs w:val="32"/>
        </w:rPr>
      </w:pPr>
      <w:r>
        <w:rPr>
          <w:rFonts w:hint="eastAsia" w:ascii="宋体" w:hAnsi="宋体"/>
          <w:b/>
          <w:sz w:val="32"/>
          <w:szCs w:val="32"/>
        </w:rPr>
        <w:t>投标人参加本项目无围标串标行为的承诺函</w:t>
      </w:r>
    </w:p>
    <w:p w14:paraId="0801C6EA">
      <w:pPr>
        <w:snapToGrid w:val="0"/>
        <w:spacing w:before="120" w:beforeLines="50" w:after="50"/>
        <w:rPr>
          <w:rFonts w:ascii="宋体" w:hAnsi="宋体"/>
          <w:b/>
          <w:szCs w:val="21"/>
        </w:rPr>
      </w:pPr>
    </w:p>
    <w:p w14:paraId="4738AFB6">
      <w:pPr>
        <w:snapToGrid w:val="0"/>
        <w:spacing w:before="120" w:beforeLines="50" w:after="50" w:line="360" w:lineRule="auto"/>
        <w:jc w:val="left"/>
        <w:rPr>
          <w:rFonts w:ascii="宋体" w:hAnsi="宋体"/>
          <w:b/>
          <w:szCs w:val="21"/>
        </w:rPr>
      </w:pPr>
      <w:r>
        <w:rPr>
          <w:rFonts w:hint="eastAsia" w:ascii="宋体" w:hAnsi="宋体"/>
          <w:b/>
          <w:szCs w:val="21"/>
        </w:rPr>
        <w:t>一、我方承诺无下列相互串通投标的情形：</w:t>
      </w:r>
    </w:p>
    <w:p w14:paraId="64B9B580">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1.不同投标人的投标文件由同一单位或者个人编制；或者不同投标人报名的IP地址一致的；</w:t>
      </w:r>
    </w:p>
    <w:p w14:paraId="4374EE47">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2.不同投标人委托同一单位或者个人办理投标事宜；</w:t>
      </w:r>
    </w:p>
    <w:p w14:paraId="77E60084">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3.不同的投标人的投标文件载明的项目管理员为同一个人；</w:t>
      </w:r>
    </w:p>
    <w:p w14:paraId="4DAEC947">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4.不同投标人的投标文件异常一致或者投标报价呈规律性差异；</w:t>
      </w:r>
    </w:p>
    <w:p w14:paraId="456C966A">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5.不同投标人的投标文件相互混装；</w:t>
      </w:r>
    </w:p>
    <w:p w14:paraId="71D33061">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6.不同投标人的投标保证金从同一单位或者个人账户转出。</w:t>
      </w:r>
    </w:p>
    <w:p w14:paraId="4DF3EB34">
      <w:pPr>
        <w:snapToGrid w:val="0"/>
        <w:spacing w:before="120" w:beforeLines="50" w:after="50" w:line="360" w:lineRule="auto"/>
        <w:jc w:val="left"/>
        <w:rPr>
          <w:rFonts w:ascii="宋体" w:hAnsi="宋体"/>
          <w:szCs w:val="21"/>
        </w:rPr>
      </w:pPr>
      <w:r>
        <w:rPr>
          <w:rFonts w:hint="eastAsia" w:ascii="宋体" w:hAnsi="宋体"/>
          <w:b/>
          <w:szCs w:val="21"/>
        </w:rPr>
        <w:t>二、我方承诺无下列恶意串通的情形：</w:t>
      </w:r>
    </w:p>
    <w:p w14:paraId="21930E5F">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1.投标人直接或者间接从采购人或者采购代理机构处获得其他投标人的相关信息并修改其投标文件或者投标文件；</w:t>
      </w:r>
    </w:p>
    <w:p w14:paraId="219B1C3E">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2.投标人按照采购人或者采购代理机构的授意撤换、修改投标文件或者投标文件；</w:t>
      </w:r>
    </w:p>
    <w:p w14:paraId="5697462C">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3.投标人之间协商报价、技术方案等投标文件或者投标文件的实质性内容；</w:t>
      </w:r>
    </w:p>
    <w:p w14:paraId="046BE30D">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4.属于同一集团、协会、商会等组织成员的投标人按照该组织要求协同参加政府采购活动；</w:t>
      </w:r>
    </w:p>
    <w:p w14:paraId="39F20DC4">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5.投标人之间事先约定一致抬高或者压低投标报价，或者在招标项目中事先约定轮流以高价位或者低价位中标，或者事先约定由某一特定投标人中标，然后再参加投标；</w:t>
      </w:r>
    </w:p>
    <w:p w14:paraId="1606D9D8">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6.投标人之间商定部分投标人放弃参加政府采购活动或者放弃中标；</w:t>
      </w:r>
    </w:p>
    <w:p w14:paraId="1FDFEB71">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7.投标人与采购人或者采购代理机构之间、投标人相互之间，为谋求特定投标人中标或者排斥其他投标人的其他串通行为。</w:t>
      </w:r>
    </w:p>
    <w:p w14:paraId="6C581BD3">
      <w:pPr>
        <w:snapToGrid w:val="0"/>
        <w:spacing w:before="120" w:beforeLines="50" w:after="50" w:line="360" w:lineRule="auto"/>
        <w:ind w:firstLine="413" w:firstLineChars="196"/>
        <w:jc w:val="left"/>
        <w:rPr>
          <w:rFonts w:ascii="宋体" w:hAnsi="宋体"/>
          <w:b/>
          <w:szCs w:val="21"/>
        </w:rPr>
      </w:pPr>
      <w:r>
        <w:rPr>
          <w:rFonts w:hint="eastAsia" w:ascii="宋体" w:hAnsi="宋体"/>
          <w:b/>
          <w:szCs w:val="21"/>
        </w:rPr>
        <w:t>以上情形一经核查属实，我方愿意承担一切后果，并不再寻求任何旨在减轻或者免除法律责任的辩解。</w:t>
      </w:r>
    </w:p>
    <w:p w14:paraId="0B305C53">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59529A9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1009247">
      <w:pPr>
        <w:snapToGrid w:val="0"/>
        <w:spacing w:before="295" w:after="295" w:line="360" w:lineRule="auto"/>
        <w:jc w:val="center"/>
        <w:rPr>
          <w:rFonts w:hAnsi="宋体"/>
          <w:b/>
          <w:sz w:val="24"/>
        </w:rPr>
      </w:pPr>
      <w:r>
        <w:rPr>
          <w:rFonts w:hAnsi="宋体"/>
          <w:b/>
          <w:sz w:val="24"/>
        </w:rPr>
        <w:br w:type="page"/>
      </w:r>
      <w:r>
        <w:rPr>
          <w:rFonts w:hint="eastAsia"/>
          <w:b/>
          <w:bCs/>
          <w:sz w:val="30"/>
          <w:szCs w:val="30"/>
        </w:rPr>
        <w:t>二、法定代表人身份证明</w:t>
      </w:r>
    </w:p>
    <w:p w14:paraId="1DF89353">
      <w:pPr>
        <w:spacing w:before="240" w:beforeLines="100" w:after="120" w:afterLines="50"/>
        <w:ind w:left="540"/>
        <w:jc w:val="center"/>
        <w:rPr>
          <w:rFonts w:ascii="宋体" w:hAnsi="Courier New"/>
          <w:b/>
          <w:sz w:val="32"/>
          <w:szCs w:val="32"/>
        </w:rPr>
      </w:pPr>
    </w:p>
    <w:p w14:paraId="64388F59">
      <w:pPr>
        <w:spacing w:before="240" w:beforeLines="100" w:after="120" w:afterLines="50"/>
        <w:ind w:left="540"/>
        <w:jc w:val="center"/>
        <w:rPr>
          <w:rFonts w:ascii="黑体" w:hAnsi="宋体" w:eastAsia="黑体"/>
          <w:sz w:val="32"/>
          <w:szCs w:val="32"/>
        </w:rPr>
      </w:pPr>
      <w:r>
        <w:rPr>
          <w:rFonts w:hint="eastAsia" w:ascii="宋体" w:hAnsi="Courier New"/>
          <w:b/>
          <w:sz w:val="32"/>
          <w:szCs w:val="32"/>
        </w:rPr>
        <w:t>法定代表人身份证明</w:t>
      </w:r>
    </w:p>
    <w:p w14:paraId="68E02C03">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7B055164">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16107586">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10794377">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171DDF09">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70021596">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1B0319F9">
      <w:pPr>
        <w:spacing w:line="500" w:lineRule="exact"/>
        <w:ind w:left="540"/>
        <w:rPr>
          <w:rFonts w:ascii="宋体" w:hAnsi="宋体"/>
          <w:sz w:val="24"/>
        </w:rPr>
      </w:pPr>
      <w:r>
        <w:rPr>
          <w:rFonts w:hint="eastAsia" w:ascii="宋体" w:hAnsi="宋体"/>
          <w:sz w:val="24"/>
        </w:rPr>
        <w:t>特此证明。</w:t>
      </w:r>
    </w:p>
    <w:p w14:paraId="6108304F">
      <w:pPr>
        <w:spacing w:line="500" w:lineRule="exact"/>
        <w:ind w:left="540"/>
        <w:rPr>
          <w:rFonts w:ascii="宋体" w:hAnsi="宋体"/>
          <w:sz w:val="24"/>
        </w:rPr>
      </w:pPr>
    </w:p>
    <w:p w14:paraId="12323226">
      <w:pPr>
        <w:spacing w:line="500" w:lineRule="exact"/>
        <w:ind w:left="540"/>
        <w:rPr>
          <w:rFonts w:ascii="宋体" w:hAnsi="宋体"/>
          <w:sz w:val="24"/>
        </w:rPr>
      </w:pPr>
    </w:p>
    <w:p w14:paraId="2ABAA16A">
      <w:pPr>
        <w:spacing w:line="500" w:lineRule="exact"/>
        <w:ind w:left="540"/>
        <w:rPr>
          <w:rFonts w:ascii="宋体" w:hAnsi="宋体"/>
          <w:sz w:val="24"/>
        </w:rPr>
      </w:pPr>
      <w:r>
        <w:rPr>
          <w:rFonts w:hint="eastAsia" w:ascii="宋体" w:hAnsi="宋体"/>
          <w:sz w:val="24"/>
        </w:rPr>
        <w:t>附件：法定代表人有效身份证正反面复印件</w:t>
      </w:r>
    </w:p>
    <w:p w14:paraId="54CF2F88">
      <w:pPr>
        <w:spacing w:line="500" w:lineRule="exact"/>
        <w:ind w:left="540"/>
        <w:rPr>
          <w:rFonts w:ascii="宋体" w:hAnsi="宋体"/>
          <w:sz w:val="24"/>
        </w:rPr>
      </w:pPr>
    </w:p>
    <w:p w14:paraId="2B5F4DF2">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023E1914">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354D7C7">
      <w:pPr>
        <w:snapToGrid w:val="0"/>
        <w:spacing w:before="120" w:beforeLines="50" w:after="50"/>
        <w:jc w:val="center"/>
        <w:rPr>
          <w:rFonts w:ascii="宋体" w:hAnsi="宋体"/>
          <w:b/>
          <w:sz w:val="24"/>
        </w:rPr>
      </w:pPr>
    </w:p>
    <w:p w14:paraId="08E6BA07">
      <w:pPr>
        <w:snapToGrid w:val="0"/>
        <w:spacing w:before="120" w:beforeLines="50" w:after="50"/>
        <w:ind w:firstLine="600" w:firstLineChars="250"/>
        <w:jc w:val="left"/>
        <w:rPr>
          <w:rFonts w:ascii="宋体" w:hAnsi="宋体"/>
          <w:sz w:val="24"/>
        </w:rPr>
      </w:pPr>
      <w:r>
        <w:rPr>
          <w:rFonts w:hint="eastAsia" w:ascii="宋体" w:hAnsi="宋体"/>
          <w:sz w:val="24"/>
        </w:rPr>
        <w:t>注：自然人投标的无需提供</w:t>
      </w:r>
    </w:p>
    <w:p w14:paraId="167B42A9">
      <w:pPr>
        <w:snapToGrid w:val="0"/>
        <w:spacing w:before="120" w:beforeLines="50" w:after="50"/>
        <w:ind w:firstLine="600" w:firstLineChars="250"/>
        <w:jc w:val="left"/>
        <w:rPr>
          <w:rFonts w:ascii="宋体" w:hAnsi="宋体"/>
          <w:sz w:val="24"/>
        </w:rPr>
      </w:pPr>
    </w:p>
    <w:p w14:paraId="11B91601">
      <w:pPr>
        <w:snapToGrid w:val="0"/>
        <w:spacing w:before="120" w:beforeLines="50" w:after="50"/>
        <w:ind w:firstLine="602" w:firstLineChars="250"/>
        <w:jc w:val="left"/>
        <w:rPr>
          <w:rFonts w:ascii="宋体" w:hAnsi="宋体"/>
          <w:b/>
          <w:sz w:val="24"/>
          <w:szCs w:val="20"/>
        </w:rPr>
      </w:pPr>
    </w:p>
    <w:tbl>
      <w:tblPr>
        <w:tblStyle w:val="3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555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048DD838">
            <w:pPr>
              <w:spacing w:line="360" w:lineRule="auto"/>
              <w:rPr>
                <w:rFonts w:ascii="宋体"/>
                <w:b/>
                <w:sz w:val="24"/>
              </w:rPr>
            </w:pPr>
          </w:p>
          <w:p w14:paraId="50AC8421">
            <w:pPr>
              <w:spacing w:line="360" w:lineRule="auto"/>
              <w:rPr>
                <w:rFonts w:ascii="宋体"/>
                <w:b/>
                <w:sz w:val="24"/>
              </w:rPr>
            </w:pPr>
            <w:r>
              <w:rPr>
                <w:rFonts w:hint="eastAsia" w:ascii="宋体"/>
                <w:b/>
                <w:sz w:val="24"/>
              </w:rPr>
              <w:t>法定代表身份证复印件粘帖处（正、反面）</w:t>
            </w:r>
          </w:p>
        </w:tc>
      </w:tr>
    </w:tbl>
    <w:p w14:paraId="4844FBD0">
      <w:pPr>
        <w:snapToGrid w:val="0"/>
        <w:spacing w:before="295" w:after="295" w:line="360" w:lineRule="auto"/>
        <w:rPr>
          <w:rFonts w:hAnsi="宋体"/>
          <w:b/>
          <w:sz w:val="24"/>
        </w:rPr>
      </w:pPr>
      <w:r>
        <w:rPr>
          <w:rFonts w:hint="eastAsia" w:hAnsi="宋体"/>
          <w:b/>
          <w:sz w:val="24"/>
        </w:rPr>
        <w:t>附件：</w:t>
      </w:r>
      <w:r>
        <w:rPr>
          <w:rFonts w:hAnsi="宋体"/>
          <w:b/>
          <w:sz w:val="24"/>
        </w:rPr>
        <w:br w:type="page"/>
      </w:r>
      <w:r>
        <w:rPr>
          <w:rFonts w:hint="eastAsia"/>
          <w:b/>
          <w:bCs/>
          <w:sz w:val="30"/>
          <w:szCs w:val="30"/>
        </w:rPr>
        <w:t>三、法定代表人授权委托书（如有委托时）</w:t>
      </w:r>
    </w:p>
    <w:p w14:paraId="197D3B13">
      <w:pPr>
        <w:snapToGrid w:val="0"/>
        <w:spacing w:before="120" w:beforeLines="50" w:after="50"/>
        <w:jc w:val="center"/>
        <w:rPr>
          <w:rFonts w:ascii="宋体" w:hAnsi="宋体"/>
          <w:b/>
          <w:sz w:val="32"/>
          <w:szCs w:val="32"/>
        </w:rPr>
      </w:pPr>
      <w:r>
        <w:rPr>
          <w:rFonts w:hint="eastAsia" w:ascii="宋体" w:hAnsi="宋体"/>
          <w:b/>
          <w:sz w:val="32"/>
          <w:szCs w:val="32"/>
        </w:rPr>
        <w:t>法定代表人授权委托书</w:t>
      </w:r>
    </w:p>
    <w:p w14:paraId="744FF994">
      <w:pPr>
        <w:snapToGrid w:val="0"/>
        <w:spacing w:before="120" w:beforeLines="50" w:after="50"/>
        <w:jc w:val="center"/>
        <w:rPr>
          <w:rFonts w:ascii="宋体" w:hAnsi="宋体"/>
          <w:b/>
          <w:sz w:val="24"/>
        </w:rPr>
      </w:pPr>
    </w:p>
    <w:p w14:paraId="3B268D04">
      <w:pPr>
        <w:spacing w:line="440" w:lineRule="exact"/>
        <w:ind w:firstLine="420" w:firstLineChars="200"/>
      </w:pPr>
      <w:r>
        <w:rPr>
          <w:rFonts w:hint="eastAsia"/>
        </w:rPr>
        <w:t>致：</w:t>
      </w:r>
      <w:r>
        <w:rPr>
          <w:u w:val="single"/>
        </w:rPr>
        <w:t xml:space="preserve">                      </w:t>
      </w:r>
      <w:r>
        <w:rPr>
          <w:rFonts w:hint="eastAsia"/>
        </w:rPr>
        <w:t>（采购代理机构名称）</w:t>
      </w:r>
    </w:p>
    <w:p w14:paraId="50FC9BCF">
      <w:pPr>
        <w:spacing w:line="440" w:lineRule="exact"/>
        <w:ind w:firstLine="420" w:firstLineChars="200"/>
      </w:pPr>
      <w:r>
        <w:rPr>
          <w:rFonts w:hint="eastAsia"/>
        </w:rPr>
        <w:t>本人</w:t>
      </w:r>
      <w:r>
        <w:rPr>
          <w:u w:val="single"/>
        </w:rPr>
        <w:t xml:space="preserve">        </w:t>
      </w:r>
      <w:r>
        <w:rPr>
          <w:rFonts w:hint="eastAsia"/>
        </w:rPr>
        <w:t>（姓名）系</w:t>
      </w:r>
      <w:r>
        <w:rPr>
          <w:u w:val="single"/>
        </w:rPr>
        <w:t xml:space="preserve">                 </w:t>
      </w:r>
      <w:r>
        <w:rPr>
          <w:rFonts w:hint="eastAsia"/>
        </w:rPr>
        <w:t>（投标人名称）的法定代表人，现授权我单位在职正式员工</w:t>
      </w:r>
      <w:r>
        <w:rPr>
          <w:u w:val="single"/>
        </w:rPr>
        <w:t xml:space="preserve">        </w:t>
      </w:r>
      <w:r>
        <w:rPr>
          <w:rFonts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）的投标文件、签订合同和处理一切有关事宜，其法律后果由我方承担。</w:t>
      </w:r>
    </w:p>
    <w:p w14:paraId="05F22760">
      <w:pPr>
        <w:spacing w:line="440" w:lineRule="exact"/>
        <w:ind w:firstLine="420" w:firstLineChars="200"/>
      </w:pPr>
      <w:r>
        <w:rPr>
          <w:rFonts w:hint="eastAsia"/>
        </w:rPr>
        <w:t>本授权书于</w:t>
      </w:r>
      <w:r>
        <w:rPr>
          <w:rFonts w:hint="eastAsia"/>
          <w:spacing w:val="10"/>
          <w:sz w:val="24"/>
          <w:u w:val="single"/>
        </w:rPr>
        <w:t xml:space="preserve">    </w:t>
      </w:r>
      <w:r>
        <w:rPr>
          <w:rFonts w:hint="eastAsia"/>
        </w:rPr>
        <w:t>年</w:t>
      </w:r>
      <w:r>
        <w:rPr>
          <w:rFonts w:hint="eastAsia"/>
          <w:spacing w:val="10"/>
          <w:sz w:val="24"/>
          <w:u w:val="single"/>
        </w:rPr>
        <w:t xml:space="preserve">    </w:t>
      </w:r>
      <w:r>
        <w:rPr>
          <w:rFonts w:hint="eastAsia"/>
        </w:rPr>
        <w:t>月</w:t>
      </w:r>
      <w:r>
        <w:rPr>
          <w:rFonts w:hint="eastAsia"/>
          <w:spacing w:val="10"/>
          <w:sz w:val="24"/>
          <w:u w:val="single"/>
        </w:rPr>
        <w:t xml:space="preserve">    </w:t>
      </w:r>
      <w:r>
        <w:rPr>
          <w:rFonts w:hint="eastAsia"/>
        </w:rPr>
        <w:t>日签字生效，委托期限：</w:t>
      </w:r>
      <w:r>
        <w:rPr>
          <w:rFonts w:hint="eastAsia"/>
          <w:spacing w:val="10"/>
          <w:sz w:val="24"/>
          <w:u w:val="single"/>
        </w:rPr>
        <w:t xml:space="preserve">    </w:t>
      </w:r>
      <w:r>
        <w:rPr>
          <w:rFonts w:hint="eastAsia"/>
        </w:rPr>
        <w:t>。</w:t>
      </w:r>
    </w:p>
    <w:p w14:paraId="35DD32D1">
      <w:pPr>
        <w:spacing w:line="360" w:lineRule="auto"/>
        <w:ind w:firstLine="420"/>
      </w:pPr>
      <w:r>
        <w:rPr>
          <w:rFonts w:hint="eastAsia"/>
        </w:rPr>
        <w:t>代理人无转委托权。</w:t>
      </w:r>
    </w:p>
    <w:p w14:paraId="01F34476">
      <w:pPr>
        <w:spacing w:line="360" w:lineRule="auto"/>
        <w:ind w:firstLine="420"/>
      </w:pPr>
    </w:p>
    <w:p w14:paraId="6C960FBF">
      <w:pPr>
        <w:spacing w:line="360" w:lineRule="auto"/>
        <w:ind w:firstLine="420"/>
        <w:rPr>
          <w:u w:val="single"/>
        </w:rPr>
      </w:pPr>
      <w:r>
        <w:rPr>
          <w:rFonts w:hint="eastAsia"/>
        </w:rPr>
        <w:t>投标人（或联合体投标</w:t>
      </w:r>
      <w:r>
        <w:rPr>
          <w:rFonts w:hint="eastAsia" w:cs="宋体"/>
          <w:kern w:val="0"/>
          <w:szCs w:val="21"/>
        </w:rPr>
        <w:t>牵头人名称</w:t>
      </w:r>
      <w:r>
        <w:rPr>
          <w:rFonts w:hint="eastAsia"/>
        </w:rPr>
        <w:t>）（盖单位公章）：</w:t>
      </w:r>
      <w:r>
        <w:rPr>
          <w:u w:val="single"/>
        </w:rPr>
        <w:t xml:space="preserve">                                    </w:t>
      </w:r>
    </w:p>
    <w:p w14:paraId="53E70B06">
      <w:pPr>
        <w:spacing w:line="360" w:lineRule="auto"/>
        <w:ind w:firstLine="420"/>
        <w:rPr>
          <w:u w:val="single"/>
        </w:rPr>
      </w:pPr>
      <w:r>
        <w:rPr>
          <w:rFonts w:hint="eastAsia"/>
        </w:rPr>
        <w:t>法定代表人（签字）：</w:t>
      </w:r>
      <w:r>
        <w:rPr>
          <w:u w:val="single"/>
        </w:rPr>
        <w:t xml:space="preserve">                                </w:t>
      </w:r>
    </w:p>
    <w:p w14:paraId="619EC0AA">
      <w:pPr>
        <w:spacing w:line="360" w:lineRule="auto"/>
        <w:ind w:firstLine="420"/>
        <w:rPr>
          <w:u w:val="single"/>
        </w:rPr>
      </w:pPr>
      <w:r>
        <w:rPr>
          <w:rFonts w:hint="eastAsia"/>
        </w:rPr>
        <w:t>法定代表人身份证号码：</w:t>
      </w:r>
      <w:r>
        <w:rPr>
          <w:u w:val="single"/>
        </w:rPr>
        <w:t xml:space="preserve">                                   </w:t>
      </w:r>
    </w:p>
    <w:p w14:paraId="225231A5">
      <w:pPr>
        <w:spacing w:line="360" w:lineRule="auto"/>
        <w:ind w:firstLine="420" w:firstLineChars="200"/>
      </w:pPr>
      <w:r>
        <w:rPr>
          <w:rFonts w:hint="eastAsia"/>
        </w:rPr>
        <w:t>委托代理人（签字）：</w:t>
      </w:r>
      <w:r>
        <w:rPr>
          <w:u w:val="single"/>
        </w:rPr>
        <w:t xml:space="preserve">                                </w:t>
      </w:r>
    </w:p>
    <w:p w14:paraId="46475265">
      <w:pPr>
        <w:spacing w:line="360" w:lineRule="auto"/>
        <w:ind w:firstLine="420"/>
        <w:rPr>
          <w:u w:val="single"/>
        </w:rPr>
      </w:pPr>
      <w:r>
        <w:rPr>
          <w:rFonts w:hint="eastAsia"/>
        </w:rPr>
        <w:t>委托代理人身份证号码：</w:t>
      </w:r>
      <w:r>
        <w:rPr>
          <w:u w:val="single"/>
        </w:rPr>
        <w:t xml:space="preserve">                                   </w:t>
      </w:r>
    </w:p>
    <w:p w14:paraId="3930C329">
      <w:pPr>
        <w:spacing w:line="360" w:lineRule="auto"/>
        <w:ind w:firstLine="420"/>
        <w:rPr>
          <w:u w:val="single"/>
        </w:rPr>
      </w:pPr>
    </w:p>
    <w:p w14:paraId="1EBBC6E6">
      <w:pPr>
        <w:spacing w:line="360" w:lineRule="auto"/>
        <w:ind w:firstLine="420"/>
        <w:rPr>
          <w:u w:val="single"/>
        </w:rPr>
      </w:pPr>
      <w:r>
        <w:rPr>
          <w:rFonts w:hint="eastAsia" w:cs="宋体"/>
          <w:kern w:val="0"/>
          <w:szCs w:val="21"/>
        </w:rPr>
        <w:t>成员一名称：</w:t>
      </w:r>
      <w:r>
        <w:rPr>
          <w:rFonts w:hint="eastAsia"/>
        </w:rPr>
        <w:t>（盖单位公章）：</w:t>
      </w:r>
      <w:r>
        <w:rPr>
          <w:u w:val="single"/>
        </w:rPr>
        <w:t xml:space="preserve">                                    </w:t>
      </w:r>
    </w:p>
    <w:p w14:paraId="24CA3894">
      <w:pPr>
        <w:spacing w:line="360" w:lineRule="auto"/>
        <w:ind w:firstLine="420"/>
        <w:rPr>
          <w:u w:val="single"/>
        </w:rPr>
      </w:pPr>
      <w:r>
        <w:rPr>
          <w:rFonts w:hint="eastAsia"/>
        </w:rPr>
        <w:t>法定代表人（签字）：</w:t>
      </w:r>
      <w:r>
        <w:rPr>
          <w:u w:val="single"/>
        </w:rPr>
        <w:t xml:space="preserve">                                </w:t>
      </w:r>
    </w:p>
    <w:p w14:paraId="7CE94321">
      <w:pPr>
        <w:spacing w:line="360" w:lineRule="auto"/>
        <w:ind w:firstLine="420"/>
        <w:rPr>
          <w:u w:val="single"/>
        </w:rPr>
      </w:pPr>
    </w:p>
    <w:p w14:paraId="1BC14020">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14:paraId="5FC5DE45">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w:t>
      </w:r>
    </w:p>
    <w:p w14:paraId="44ECE451">
      <w:pPr>
        <w:ind w:firstLine="420" w:firstLineChars="200"/>
      </w:pPr>
      <w:r>
        <w:rPr>
          <w:rFonts w:hint="eastAsia"/>
        </w:rPr>
        <w:t>......</w:t>
      </w:r>
    </w:p>
    <w:p w14:paraId="4EFFDCCE">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w:t>
      </w:r>
    </w:p>
    <w:p w14:paraId="48C69B75">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1.法定代表人和委托代理人在授权委托书上签名；</w:t>
      </w:r>
    </w:p>
    <w:p w14:paraId="0646C26E">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2.以联合体形式投标的，本授权委托书应由联合体牵头人的法定代表人按上述规定签署。</w:t>
      </w:r>
    </w:p>
    <w:p w14:paraId="639DB127">
      <w:pPr>
        <w:snapToGrid w:val="0"/>
        <w:spacing w:before="50" w:after="120" w:afterLines="50"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w:t>
      </w:r>
      <w:r>
        <w:rPr>
          <w:rFonts w:ascii="仿宋_GB2312" w:hAnsi="仿宋_GB2312" w:eastAsia="仿宋_GB2312" w:cs="仿宋_GB2312"/>
          <w:szCs w:val="21"/>
        </w:rPr>
        <w:t>.</w:t>
      </w:r>
      <w:r>
        <w:rPr>
          <w:rFonts w:hint="eastAsia" w:ascii="仿宋_GB2312" w:hAnsi="仿宋_GB2312" w:eastAsia="仿宋_GB2312" w:cs="仿宋_GB2312"/>
          <w:szCs w:val="21"/>
        </w:rPr>
        <w:t xml:space="preserve">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3A2120A">
      <w:pPr>
        <w:snapToGrid w:val="0"/>
        <w:spacing w:before="50" w:after="120" w:afterLines="50"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 若为联合体投标须各方签字或盖章。</w:t>
      </w:r>
    </w:p>
    <w:p w14:paraId="6B9AE08C">
      <w:pPr>
        <w:spacing w:line="360" w:lineRule="auto"/>
        <w:rPr>
          <w:rFonts w:ascii="宋体"/>
          <w:b/>
          <w:sz w:val="24"/>
        </w:rPr>
      </w:pPr>
    </w:p>
    <w:p w14:paraId="2FA54FAD">
      <w:pPr>
        <w:spacing w:line="360" w:lineRule="auto"/>
        <w:rPr>
          <w:b/>
          <w:sz w:val="24"/>
        </w:rPr>
      </w:pPr>
      <w:r>
        <w:rPr>
          <w:rFonts w:hint="eastAsia" w:ascii="宋体"/>
          <w:b/>
          <w:sz w:val="24"/>
        </w:rPr>
        <w:t>附件：</w:t>
      </w:r>
    </w:p>
    <w:tbl>
      <w:tblPr>
        <w:tblStyle w:val="33"/>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3AB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73EE5A37">
            <w:pPr>
              <w:spacing w:line="360" w:lineRule="auto"/>
              <w:rPr>
                <w:rFonts w:ascii="宋体"/>
                <w:b/>
                <w:sz w:val="24"/>
              </w:rPr>
            </w:pPr>
          </w:p>
          <w:p w14:paraId="1A07DCEE">
            <w:pPr>
              <w:spacing w:line="360" w:lineRule="auto"/>
              <w:rPr>
                <w:rFonts w:ascii="宋体"/>
                <w:b/>
                <w:sz w:val="24"/>
              </w:rPr>
            </w:pPr>
            <w:r>
              <w:rPr>
                <w:rFonts w:hint="eastAsia" w:ascii="宋体"/>
                <w:b/>
                <w:sz w:val="24"/>
              </w:rPr>
              <w:t>全权代表身份证复印件粘帖处（正、反面）</w:t>
            </w:r>
          </w:p>
        </w:tc>
      </w:tr>
    </w:tbl>
    <w:p w14:paraId="0BC9469F">
      <w:pPr>
        <w:snapToGrid w:val="0"/>
        <w:spacing w:before="50" w:after="120" w:afterLines="50" w:line="360" w:lineRule="auto"/>
        <w:jc w:val="left"/>
        <w:rPr>
          <w:rFonts w:ascii="仿宋_GB2312" w:hAnsi="仿宋_GB2312" w:eastAsia="仿宋_GB2312" w:cs="仿宋_GB2312"/>
          <w:szCs w:val="21"/>
        </w:rPr>
      </w:pPr>
    </w:p>
    <w:p w14:paraId="43A6F430">
      <w:pPr>
        <w:snapToGrid w:val="0"/>
        <w:spacing w:before="120" w:beforeLines="50" w:after="50"/>
        <w:ind w:firstLine="566" w:firstLineChars="236"/>
        <w:jc w:val="center"/>
        <w:rPr>
          <w:rFonts w:ascii="宋体" w:hAnsi="宋体"/>
        </w:rPr>
      </w:pPr>
      <w:r>
        <w:rPr>
          <w:rFonts w:ascii="宋体" w:hAnsi="宋体"/>
          <w:sz w:val="24"/>
        </w:rPr>
        <w:t xml:space="preserve"> </w:t>
      </w:r>
      <w:r>
        <w:rPr>
          <w:rFonts w:ascii="宋体" w:hAnsi="宋体"/>
          <w:sz w:val="24"/>
        </w:rPr>
        <w:br w:type="page"/>
      </w:r>
    </w:p>
    <w:p w14:paraId="76F2B8A4">
      <w:pPr>
        <w:jc w:val="center"/>
        <w:rPr>
          <w:b/>
          <w:bCs/>
          <w:sz w:val="30"/>
          <w:szCs w:val="30"/>
        </w:rPr>
      </w:pPr>
      <w:r>
        <w:rPr>
          <w:rFonts w:hint="eastAsia"/>
          <w:b/>
          <w:bCs/>
          <w:sz w:val="30"/>
          <w:szCs w:val="30"/>
        </w:rPr>
        <w:t>四、商务条款偏离表</w:t>
      </w:r>
    </w:p>
    <w:p w14:paraId="58A2584C">
      <w:pPr>
        <w:jc w:val="center"/>
        <w:rPr>
          <w:rFonts w:ascii="宋体" w:hAnsi="宋体"/>
          <w:b/>
          <w:sz w:val="24"/>
          <w:szCs w:val="20"/>
        </w:rPr>
      </w:pPr>
      <w:r>
        <w:rPr>
          <w:rFonts w:hint="eastAsia" w:ascii="宋体" w:hAnsi="宋体"/>
          <w:sz w:val="30"/>
          <w:szCs w:val="20"/>
        </w:rPr>
        <w:t>(注：按项目需求表具体项目修改)</w:t>
      </w:r>
    </w:p>
    <w:p w14:paraId="67224B07">
      <w:pPr>
        <w:snapToGrid w:val="0"/>
        <w:spacing w:before="50"/>
        <w:jc w:val="left"/>
        <w:rPr>
          <w:rFonts w:ascii="宋体" w:hAnsi="宋体"/>
          <w:sz w:val="24"/>
        </w:rPr>
      </w:pPr>
    </w:p>
    <w:p w14:paraId="29A52934">
      <w:pPr>
        <w:spacing w:line="360" w:lineRule="auto"/>
        <w:ind w:left="-424" w:leftChars="-202" w:firstLine="846"/>
        <w:rPr>
          <w:rFonts w:hAnsi="宋体"/>
          <w:sz w:val="24"/>
        </w:rPr>
      </w:pPr>
      <w:r>
        <w:rPr>
          <w:rFonts w:hint="eastAsia"/>
        </w:rPr>
        <w:t>请逐条对应本项目招标文件第二章“服务需求一览表”中“商务条款”的要求，详细填写相应的具体内容。“偏离说明”一栏应当选择“正偏离”、“负偏离”或“无偏离”进行填写。</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9AE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02A8BAE">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B3D593E">
            <w:pPr>
              <w:spacing w:line="340" w:lineRule="exact"/>
              <w:jc w:val="center"/>
              <w:rPr>
                <w:rFonts w:ascii="宋体" w:hAnsi="宋体"/>
                <w:szCs w:val="21"/>
              </w:rPr>
            </w:pPr>
            <w:r>
              <w:rPr>
                <w:rFonts w:hint="eastAsia" w:ascii="宋体" w:hAnsi="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B9580DB">
            <w:pPr>
              <w:spacing w:line="340" w:lineRule="exact"/>
              <w:jc w:val="center"/>
              <w:rPr>
                <w:rFonts w:ascii="宋体" w:hAnsi="宋体"/>
                <w:szCs w:val="21"/>
              </w:rPr>
            </w:pPr>
            <w:r>
              <w:rPr>
                <w:rFonts w:hint="eastAsia" w:ascii="宋体" w:hAnsi="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17D2986">
            <w:pPr>
              <w:spacing w:line="340" w:lineRule="exact"/>
              <w:jc w:val="center"/>
              <w:rPr>
                <w:rFonts w:ascii="宋体" w:hAnsi="宋体"/>
                <w:szCs w:val="21"/>
              </w:rPr>
            </w:pPr>
            <w:r>
              <w:rPr>
                <w:rFonts w:hint="eastAsia" w:ascii="宋体" w:hAnsi="宋体"/>
                <w:szCs w:val="21"/>
              </w:rPr>
              <w:t>偏离说明</w:t>
            </w:r>
          </w:p>
        </w:tc>
      </w:tr>
      <w:tr w14:paraId="1B81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45F96C4">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1227CF66">
            <w:pPr>
              <w:spacing w:line="340" w:lineRule="exact"/>
              <w:rPr>
                <w:rFonts w:ascii="宋体" w:hAnsi="宋体"/>
                <w:szCs w:val="21"/>
              </w:rPr>
            </w:pPr>
            <w:r>
              <w:rPr>
                <w:rFonts w:hint="eastAsia" w:ascii="宋体" w:hAnsi="宋体"/>
                <w:szCs w:val="21"/>
              </w:rPr>
              <w:t>1  ……</w:t>
            </w:r>
          </w:p>
          <w:p w14:paraId="1C4C28A4">
            <w:pPr>
              <w:spacing w:line="340" w:lineRule="exact"/>
              <w:rPr>
                <w:rFonts w:ascii="宋体" w:hAnsi="宋体"/>
                <w:szCs w:val="21"/>
              </w:rPr>
            </w:pPr>
            <w:r>
              <w:rPr>
                <w:rFonts w:hint="eastAsia" w:ascii="宋体" w:hAnsi="宋体"/>
                <w:szCs w:val="21"/>
              </w:rPr>
              <w:t>2  ……</w:t>
            </w:r>
          </w:p>
          <w:p w14:paraId="30BFD1FA">
            <w:pPr>
              <w:spacing w:line="340" w:lineRule="exact"/>
              <w:rPr>
                <w:rFonts w:ascii="宋体" w:hAnsi="宋体"/>
                <w:szCs w:val="21"/>
              </w:rPr>
            </w:pPr>
            <w:r>
              <w:rPr>
                <w:rFonts w:hint="eastAsia" w:ascii="宋体" w:hAnsi="宋体"/>
                <w:szCs w:val="21"/>
              </w:rPr>
              <w:t>3  ……</w:t>
            </w:r>
          </w:p>
          <w:p w14:paraId="49E738B7">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4677969A">
            <w:pPr>
              <w:spacing w:line="340" w:lineRule="exact"/>
              <w:rPr>
                <w:rFonts w:ascii="宋体" w:hAnsi="宋体"/>
                <w:szCs w:val="21"/>
              </w:rPr>
            </w:pPr>
            <w:r>
              <w:rPr>
                <w:rFonts w:hint="eastAsia" w:ascii="宋体" w:hAnsi="宋体"/>
                <w:szCs w:val="21"/>
              </w:rPr>
              <w:t>1  ……</w:t>
            </w:r>
          </w:p>
          <w:p w14:paraId="74D96EC7">
            <w:pPr>
              <w:spacing w:line="340" w:lineRule="exact"/>
              <w:rPr>
                <w:rFonts w:ascii="宋体" w:hAnsi="宋体"/>
                <w:szCs w:val="21"/>
              </w:rPr>
            </w:pPr>
            <w:r>
              <w:rPr>
                <w:rFonts w:hint="eastAsia" w:ascii="宋体" w:hAnsi="宋体"/>
                <w:szCs w:val="21"/>
              </w:rPr>
              <w:t>2  ……</w:t>
            </w:r>
          </w:p>
          <w:p w14:paraId="547BCA84">
            <w:pPr>
              <w:spacing w:line="340" w:lineRule="exact"/>
              <w:rPr>
                <w:rFonts w:ascii="宋体" w:hAnsi="宋体"/>
                <w:szCs w:val="21"/>
              </w:rPr>
            </w:pPr>
            <w:r>
              <w:rPr>
                <w:rFonts w:hint="eastAsia" w:ascii="宋体" w:hAnsi="宋体"/>
                <w:szCs w:val="21"/>
              </w:rPr>
              <w:t>3  ……</w:t>
            </w:r>
          </w:p>
          <w:p w14:paraId="2C151E78">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413EA661">
            <w:pPr>
              <w:spacing w:line="300" w:lineRule="exact"/>
              <w:rPr>
                <w:rFonts w:ascii="宋体" w:hAnsi="宋体"/>
                <w:szCs w:val="21"/>
              </w:rPr>
            </w:pPr>
            <w:r>
              <w:rPr>
                <w:rFonts w:hint="eastAsia" w:ascii="宋体" w:hAnsi="宋体"/>
                <w:szCs w:val="21"/>
              </w:rPr>
              <w:t>正偏离（负偏离或无偏离）</w:t>
            </w:r>
          </w:p>
        </w:tc>
      </w:tr>
      <w:tr w14:paraId="6DB0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7FD6EC0">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308E93CB">
            <w:pPr>
              <w:spacing w:line="340" w:lineRule="exact"/>
              <w:rPr>
                <w:rFonts w:ascii="宋体" w:hAnsi="宋体"/>
                <w:szCs w:val="21"/>
              </w:rPr>
            </w:pPr>
            <w:r>
              <w:rPr>
                <w:rFonts w:hint="eastAsia" w:ascii="宋体" w:hAnsi="宋体"/>
                <w:szCs w:val="21"/>
              </w:rPr>
              <w:t>1  ……</w:t>
            </w:r>
          </w:p>
          <w:p w14:paraId="68C896A1">
            <w:pPr>
              <w:spacing w:line="340" w:lineRule="exact"/>
              <w:rPr>
                <w:rFonts w:ascii="宋体" w:hAnsi="宋体"/>
                <w:szCs w:val="21"/>
              </w:rPr>
            </w:pPr>
            <w:r>
              <w:rPr>
                <w:rFonts w:hint="eastAsia" w:ascii="宋体" w:hAnsi="宋体"/>
                <w:szCs w:val="21"/>
              </w:rPr>
              <w:t>2  ……</w:t>
            </w:r>
          </w:p>
          <w:p w14:paraId="72478E0E">
            <w:pPr>
              <w:spacing w:line="340" w:lineRule="exact"/>
              <w:rPr>
                <w:rFonts w:ascii="宋体" w:hAnsi="宋体"/>
                <w:szCs w:val="21"/>
              </w:rPr>
            </w:pPr>
            <w:r>
              <w:rPr>
                <w:rFonts w:hint="eastAsia" w:ascii="宋体" w:hAnsi="宋体"/>
                <w:szCs w:val="21"/>
              </w:rPr>
              <w:t>3  ……</w:t>
            </w:r>
          </w:p>
          <w:p w14:paraId="3E219AAF">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2A37FF1F">
            <w:pPr>
              <w:spacing w:line="340" w:lineRule="exact"/>
              <w:rPr>
                <w:rFonts w:ascii="宋体" w:hAnsi="宋体"/>
                <w:szCs w:val="21"/>
              </w:rPr>
            </w:pPr>
            <w:r>
              <w:rPr>
                <w:rFonts w:hint="eastAsia" w:ascii="宋体" w:hAnsi="宋体"/>
                <w:szCs w:val="21"/>
              </w:rPr>
              <w:t>1  ……</w:t>
            </w:r>
          </w:p>
          <w:p w14:paraId="4143100B">
            <w:pPr>
              <w:spacing w:line="340" w:lineRule="exact"/>
              <w:rPr>
                <w:rFonts w:ascii="宋体" w:hAnsi="宋体"/>
                <w:szCs w:val="21"/>
              </w:rPr>
            </w:pPr>
            <w:r>
              <w:rPr>
                <w:rFonts w:hint="eastAsia" w:ascii="宋体" w:hAnsi="宋体"/>
                <w:szCs w:val="21"/>
              </w:rPr>
              <w:t>2  ……</w:t>
            </w:r>
          </w:p>
          <w:p w14:paraId="44CB5049">
            <w:pPr>
              <w:spacing w:line="340" w:lineRule="exact"/>
              <w:rPr>
                <w:rFonts w:ascii="宋体" w:hAnsi="宋体"/>
                <w:szCs w:val="21"/>
              </w:rPr>
            </w:pPr>
            <w:r>
              <w:rPr>
                <w:rFonts w:hint="eastAsia" w:ascii="宋体" w:hAnsi="宋体"/>
                <w:szCs w:val="21"/>
              </w:rPr>
              <w:t>3  ……</w:t>
            </w:r>
          </w:p>
          <w:p w14:paraId="46D3D5A3">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47B7B53E">
            <w:pPr>
              <w:spacing w:line="300" w:lineRule="exact"/>
              <w:rPr>
                <w:rFonts w:ascii="宋体" w:hAnsi="宋体"/>
                <w:szCs w:val="21"/>
              </w:rPr>
            </w:pPr>
            <w:r>
              <w:rPr>
                <w:rFonts w:hint="eastAsia" w:ascii="宋体" w:hAnsi="宋体"/>
                <w:szCs w:val="21"/>
              </w:rPr>
              <w:t>正偏离（负偏离或无偏离）</w:t>
            </w:r>
          </w:p>
        </w:tc>
      </w:tr>
      <w:tr w14:paraId="4968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4F4A2A0">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14:paraId="280F97A3">
            <w:pPr>
              <w:spacing w:line="340" w:lineRule="exact"/>
              <w:rPr>
                <w:rFonts w:ascii="宋体" w:hAnsi="宋体"/>
                <w:szCs w:val="21"/>
              </w:rPr>
            </w:pPr>
            <w:r>
              <w:rPr>
                <w:rFonts w:hint="eastAsia" w:ascii="宋体" w:hAnsi="宋体"/>
                <w:szCs w:val="21"/>
              </w:rPr>
              <w:t>1  ……</w:t>
            </w:r>
          </w:p>
          <w:p w14:paraId="793914F0">
            <w:pPr>
              <w:spacing w:line="340" w:lineRule="exact"/>
              <w:rPr>
                <w:rFonts w:ascii="宋体" w:hAnsi="宋体"/>
                <w:szCs w:val="21"/>
              </w:rPr>
            </w:pPr>
            <w:r>
              <w:rPr>
                <w:rFonts w:hint="eastAsia" w:ascii="宋体" w:hAnsi="宋体"/>
                <w:szCs w:val="21"/>
              </w:rPr>
              <w:t>2  ……</w:t>
            </w:r>
          </w:p>
          <w:p w14:paraId="1DE53B64">
            <w:pPr>
              <w:spacing w:line="340" w:lineRule="exact"/>
              <w:rPr>
                <w:rFonts w:ascii="宋体" w:hAnsi="宋体"/>
                <w:szCs w:val="21"/>
              </w:rPr>
            </w:pPr>
            <w:r>
              <w:rPr>
                <w:rFonts w:hint="eastAsia" w:ascii="宋体" w:hAnsi="宋体"/>
                <w:szCs w:val="21"/>
              </w:rPr>
              <w:t>3  ……</w:t>
            </w:r>
          </w:p>
          <w:p w14:paraId="7E243D12">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4F47E242">
            <w:pPr>
              <w:spacing w:line="340" w:lineRule="exact"/>
              <w:rPr>
                <w:rFonts w:ascii="宋体" w:hAnsi="宋体"/>
                <w:szCs w:val="21"/>
              </w:rPr>
            </w:pPr>
            <w:r>
              <w:rPr>
                <w:rFonts w:hint="eastAsia" w:ascii="宋体" w:hAnsi="宋体"/>
                <w:szCs w:val="21"/>
              </w:rPr>
              <w:t>1  ……</w:t>
            </w:r>
          </w:p>
          <w:p w14:paraId="13BFEE99">
            <w:pPr>
              <w:spacing w:line="340" w:lineRule="exact"/>
              <w:rPr>
                <w:rFonts w:ascii="宋体" w:hAnsi="宋体"/>
                <w:szCs w:val="21"/>
              </w:rPr>
            </w:pPr>
            <w:r>
              <w:rPr>
                <w:rFonts w:hint="eastAsia" w:ascii="宋体" w:hAnsi="宋体"/>
                <w:szCs w:val="21"/>
              </w:rPr>
              <w:t>2  ……</w:t>
            </w:r>
          </w:p>
          <w:p w14:paraId="45311748">
            <w:pPr>
              <w:spacing w:line="340" w:lineRule="exact"/>
              <w:rPr>
                <w:rFonts w:ascii="宋体" w:hAnsi="宋体"/>
                <w:szCs w:val="21"/>
              </w:rPr>
            </w:pPr>
            <w:r>
              <w:rPr>
                <w:rFonts w:hint="eastAsia" w:ascii="宋体" w:hAnsi="宋体"/>
                <w:szCs w:val="21"/>
              </w:rPr>
              <w:t>3  ……</w:t>
            </w:r>
          </w:p>
          <w:p w14:paraId="07570BBD">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3169F853">
            <w:pPr>
              <w:spacing w:line="300" w:lineRule="exact"/>
              <w:rPr>
                <w:rFonts w:ascii="宋体" w:hAnsi="宋体"/>
                <w:szCs w:val="21"/>
              </w:rPr>
            </w:pPr>
            <w:r>
              <w:rPr>
                <w:rFonts w:hint="eastAsia" w:ascii="宋体" w:hAnsi="宋体"/>
                <w:szCs w:val="21"/>
              </w:rPr>
              <w:t>正偏离（负偏离或无偏离）</w:t>
            </w:r>
          </w:p>
        </w:tc>
      </w:tr>
      <w:tr w14:paraId="4D22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42F1B10D">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3063B92D">
      <w:pPr>
        <w:spacing w:line="360" w:lineRule="auto"/>
        <w:ind w:left="-708" w:leftChars="-337"/>
      </w:pPr>
    </w:p>
    <w:p w14:paraId="7CC3B967">
      <w:pPr>
        <w:spacing w:line="360" w:lineRule="auto"/>
        <w:ind w:left="-708" w:leftChars="-337"/>
        <w:rPr>
          <w:szCs w:val="20"/>
        </w:rPr>
      </w:pPr>
      <w:r>
        <w:rPr>
          <w:rFonts w:hint="eastAsia"/>
          <w:szCs w:val="20"/>
        </w:rPr>
        <w:t>注：</w:t>
      </w:r>
    </w:p>
    <w:p w14:paraId="7BAC9E40">
      <w:pPr>
        <w:spacing w:line="360" w:lineRule="auto"/>
        <w:ind w:left="-708" w:leftChars="-337" w:firstLine="420" w:firstLineChars="200"/>
        <w:rPr>
          <w:szCs w:val="20"/>
        </w:rPr>
      </w:pPr>
      <w:r>
        <w:rPr>
          <w:szCs w:val="20"/>
        </w:rPr>
        <w:t>1.</w:t>
      </w:r>
      <w:r>
        <w:rPr>
          <w:rFonts w:hint="eastAsia"/>
          <w:szCs w:val="20"/>
        </w:rPr>
        <w:t>表格内容均需按要求填写并盖章。</w:t>
      </w:r>
    </w:p>
    <w:p w14:paraId="283FE494">
      <w:pPr>
        <w:spacing w:line="360" w:lineRule="auto"/>
        <w:ind w:left="-603" w:leftChars="-287" w:firstLine="315" w:firstLineChars="150"/>
        <w:rPr>
          <w:szCs w:val="20"/>
        </w:rPr>
      </w:pPr>
      <w:r>
        <w:rPr>
          <w:szCs w:val="20"/>
        </w:rPr>
        <w:t>2.</w:t>
      </w:r>
      <w:r>
        <w:rPr>
          <w:rFonts w:hint="eastAsia"/>
          <w:szCs w:val="20"/>
        </w:rPr>
        <w:t>如果招标文件需求为小于或大于某个数值标准时，投标文件承诺不得直接复制招标文件需求，投标文件承诺内容应当写明投标货物具体参数或商务响应承诺的具体数值。如该采购需求属于不能明确具体数值的，采购人应在此采购需求的数值后标注◆号，对标注◆号的采购需求不适用上述“投标无效”条款。</w:t>
      </w:r>
    </w:p>
    <w:p w14:paraId="3630C7D3">
      <w:pPr>
        <w:spacing w:line="360" w:lineRule="auto"/>
        <w:ind w:left="-708" w:leftChars="-337" w:firstLine="420" w:firstLineChars="200"/>
        <w:rPr>
          <w:szCs w:val="20"/>
        </w:rPr>
      </w:pPr>
      <w:r>
        <w:rPr>
          <w:szCs w:val="20"/>
        </w:rPr>
        <w:t>3.</w:t>
      </w:r>
      <w:r>
        <w:rPr>
          <w:rFonts w:hint="eastAsia"/>
          <w:szCs w:val="20"/>
        </w:rPr>
        <w:t>当投标文件的商务内容低于招标文件要求时，投标人应当如实写明“负偏离”，否则视为虚假应标。</w:t>
      </w:r>
    </w:p>
    <w:p w14:paraId="086EBD20">
      <w:pPr>
        <w:spacing w:line="360" w:lineRule="auto"/>
        <w:ind w:left="-708" w:leftChars="-337" w:firstLine="420" w:firstLineChars="200"/>
        <w:rPr>
          <w:szCs w:val="20"/>
        </w:rPr>
      </w:pPr>
      <w:r>
        <w:rPr>
          <w:rFonts w:hint="eastAsia" w:ascii="宋体" w:hAnsi="宋体" w:cs="宋体"/>
          <w:szCs w:val="21"/>
        </w:rPr>
        <w:t>4.采购需求中带“▲”及“</w:t>
      </w:r>
      <w:r>
        <w:rPr>
          <w:rFonts w:hint="eastAsia"/>
          <w:szCs w:val="20"/>
        </w:rPr>
        <w:t>◆</w:t>
      </w:r>
      <w:r>
        <w:rPr>
          <w:rFonts w:hint="eastAsia" w:ascii="宋体" w:hAnsi="宋体" w:cs="宋体"/>
          <w:szCs w:val="21"/>
        </w:rPr>
        <w:t>”的条款，也要分别在本表“</w:t>
      </w:r>
      <w:r>
        <w:rPr>
          <w:rFonts w:hint="eastAsia" w:ascii="宋体" w:hAnsi="宋体"/>
          <w:szCs w:val="21"/>
        </w:rPr>
        <w:t>投标文件的商务需求</w:t>
      </w:r>
      <w:r>
        <w:rPr>
          <w:rFonts w:hint="eastAsia" w:ascii="宋体" w:hAnsi="宋体" w:cs="宋体"/>
          <w:szCs w:val="21"/>
        </w:rPr>
        <w:t>”、“</w:t>
      </w:r>
      <w:r>
        <w:rPr>
          <w:rFonts w:hint="eastAsia" w:ascii="宋体" w:hAnsi="宋体"/>
          <w:szCs w:val="21"/>
        </w:rPr>
        <w:t>投标文件承诺的商务条款</w:t>
      </w:r>
      <w:r>
        <w:rPr>
          <w:rFonts w:hint="eastAsia" w:ascii="宋体" w:hAnsi="宋体" w:cs="宋体"/>
          <w:szCs w:val="21"/>
        </w:rPr>
        <w:t>”中标记。</w:t>
      </w:r>
    </w:p>
    <w:p w14:paraId="1B5A3571">
      <w:pPr>
        <w:snapToGrid w:val="0"/>
        <w:spacing w:before="50" w:after="50"/>
        <w:rPr>
          <w:rFonts w:ascii="宋体" w:hAnsi="宋体"/>
          <w:sz w:val="24"/>
        </w:rPr>
      </w:pPr>
    </w:p>
    <w:p w14:paraId="6EC0E818">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7994DBD3">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E7F2D00">
      <w:pPr>
        <w:snapToGrid w:val="0"/>
        <w:spacing w:before="120" w:beforeLines="50" w:after="50"/>
        <w:ind w:firstLine="3150" w:firstLineChars="1500"/>
        <w:jc w:val="left"/>
        <w:rPr>
          <w:rFonts w:ascii="宋体" w:hAnsi="宋体"/>
          <w:szCs w:val="21"/>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4FEE4A5E">
      <w:pPr>
        <w:snapToGrid w:val="0"/>
        <w:spacing w:before="165" w:beforeLines="50" w:after="50"/>
        <w:ind w:firstLine="602" w:firstLineChars="200"/>
        <w:jc w:val="center"/>
        <w:rPr>
          <w:b/>
          <w:bCs/>
          <w:sz w:val="30"/>
          <w:szCs w:val="30"/>
        </w:rPr>
      </w:pPr>
      <w:r>
        <w:rPr>
          <w:rFonts w:hint="eastAsia"/>
          <w:b/>
          <w:bCs/>
          <w:sz w:val="30"/>
          <w:szCs w:val="30"/>
        </w:rPr>
        <w:t>五、投标人情况介绍</w:t>
      </w:r>
    </w:p>
    <w:p w14:paraId="03A7CB2C">
      <w:pPr>
        <w:spacing w:line="360" w:lineRule="auto"/>
        <w:ind w:firstLine="4048" w:firstLineChars="1687"/>
        <w:rPr>
          <w:rFonts w:ascii="仿宋_GB2312" w:hAnsi="仿宋" w:eastAsia="仿宋_GB2312" w:cs="仿宋_GB2312"/>
          <w:kern w:val="0"/>
          <w:sz w:val="24"/>
        </w:rPr>
      </w:pPr>
      <w:r>
        <w:rPr>
          <w:rFonts w:hint="eastAsia" w:ascii="宋体" w:hAnsi="宋体"/>
          <w:sz w:val="24"/>
        </w:rPr>
        <w:t>（格式自拟）</w:t>
      </w:r>
    </w:p>
    <w:p w14:paraId="572A1459">
      <w:pPr>
        <w:snapToGrid w:val="0"/>
        <w:spacing w:line="360" w:lineRule="auto"/>
        <w:ind w:firstLine="4935" w:firstLineChars="2350"/>
        <w:rPr>
          <w:rFonts w:hAnsi="宋体"/>
          <w:szCs w:val="21"/>
        </w:rPr>
      </w:pPr>
      <w:r>
        <w:rPr>
          <w:rFonts w:hAnsi="宋体"/>
          <w:szCs w:val="21"/>
        </w:rPr>
        <w:t xml:space="preserve"> </w:t>
      </w:r>
    </w:p>
    <w:p w14:paraId="045B9179">
      <w:pPr>
        <w:snapToGrid w:val="0"/>
        <w:spacing w:line="360" w:lineRule="auto"/>
        <w:ind w:firstLine="4935" w:firstLineChars="2350"/>
        <w:rPr>
          <w:rFonts w:hAnsi="宋体"/>
          <w:szCs w:val="21"/>
        </w:rPr>
      </w:pPr>
    </w:p>
    <w:p w14:paraId="47E87B17">
      <w:pPr>
        <w:snapToGrid w:val="0"/>
        <w:spacing w:line="360" w:lineRule="auto"/>
        <w:ind w:firstLine="4935" w:firstLineChars="2350"/>
        <w:rPr>
          <w:rFonts w:hAnsi="宋体"/>
          <w:szCs w:val="21"/>
        </w:rPr>
      </w:pPr>
    </w:p>
    <w:p w14:paraId="3CC6FAAC">
      <w:pPr>
        <w:snapToGrid w:val="0"/>
        <w:spacing w:line="360" w:lineRule="auto"/>
        <w:ind w:firstLine="4935" w:firstLineChars="2350"/>
        <w:rPr>
          <w:rFonts w:hAnsi="宋体"/>
          <w:szCs w:val="21"/>
        </w:rPr>
      </w:pPr>
    </w:p>
    <w:p w14:paraId="388B5FBE">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55E4CBE5">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56F0228">
      <w:pPr>
        <w:snapToGrid w:val="0"/>
        <w:spacing w:before="165" w:beforeLines="50" w:after="50"/>
        <w:ind w:firstLine="602" w:firstLineChars="200"/>
        <w:jc w:val="center"/>
        <w:rPr>
          <w:b/>
          <w:bCs/>
          <w:sz w:val="30"/>
          <w:szCs w:val="30"/>
        </w:rPr>
      </w:pPr>
    </w:p>
    <w:p w14:paraId="4EB29CEF">
      <w:pPr>
        <w:snapToGrid w:val="0"/>
        <w:spacing w:line="360" w:lineRule="auto"/>
        <w:ind w:firstLine="5160" w:firstLineChars="2150"/>
        <w:rPr>
          <w:rFonts w:ascii="仿宋_GB2312" w:hAnsi="仿宋" w:eastAsia="仿宋_GB2312" w:cs="仿宋_GB2312"/>
          <w:kern w:val="0"/>
          <w:sz w:val="24"/>
          <w:lang w:val="zh-CN"/>
        </w:rPr>
      </w:pPr>
    </w:p>
    <w:p w14:paraId="7504399A">
      <w:pPr>
        <w:snapToGrid w:val="0"/>
        <w:spacing w:before="165" w:beforeLines="50" w:after="50"/>
        <w:ind w:firstLine="602" w:firstLineChars="200"/>
        <w:jc w:val="center"/>
        <w:rPr>
          <w:b/>
          <w:bCs/>
          <w:sz w:val="30"/>
          <w:szCs w:val="30"/>
        </w:rPr>
        <w:sectPr>
          <w:footerReference r:id="rId17" w:type="first"/>
          <w:headerReference r:id="rId14" w:type="default"/>
          <w:footerReference r:id="rId15" w:type="default"/>
          <w:footerReference r:id="rId16" w:type="even"/>
          <w:pgSz w:w="11906" w:h="16838"/>
          <w:pgMar w:top="1134" w:right="1134" w:bottom="1134" w:left="1134" w:header="720" w:footer="720" w:gutter="0"/>
          <w:cols w:space="720" w:num="1"/>
          <w:docGrid w:type="lines" w:linePitch="331" w:charSpace="0"/>
        </w:sectPr>
      </w:pPr>
    </w:p>
    <w:p w14:paraId="3E22C1F4">
      <w:pPr>
        <w:snapToGrid w:val="0"/>
        <w:spacing w:before="165" w:beforeLines="50" w:after="50"/>
        <w:ind w:firstLine="602" w:firstLineChars="200"/>
        <w:jc w:val="center"/>
        <w:rPr>
          <w:b/>
          <w:bCs/>
          <w:sz w:val="30"/>
          <w:szCs w:val="30"/>
        </w:rPr>
      </w:pPr>
      <w:r>
        <w:rPr>
          <w:rFonts w:hint="eastAsia"/>
          <w:b/>
          <w:bCs/>
          <w:sz w:val="30"/>
          <w:szCs w:val="30"/>
        </w:rPr>
        <w:t>六、投标人类似的业绩证明文件（如有要求）</w:t>
      </w:r>
    </w:p>
    <w:p w14:paraId="567794F7">
      <w:pPr>
        <w:snapToGrid w:val="0"/>
        <w:ind w:left="480" w:hanging="480"/>
        <w:rPr>
          <w:rFonts w:ascii="宋体" w:hAnsi="宋体"/>
          <w:sz w:val="24"/>
        </w:rPr>
      </w:pPr>
    </w:p>
    <w:p w14:paraId="449AB414">
      <w:pPr>
        <w:snapToGrid w:val="0"/>
        <w:ind w:left="480" w:hanging="480"/>
        <w:rPr>
          <w:rFonts w:ascii="宋体" w:hAnsi="宋体"/>
          <w:sz w:val="24"/>
        </w:rPr>
      </w:pPr>
    </w:p>
    <w:p w14:paraId="7DFB2FC4">
      <w:pPr>
        <w:snapToGrid w:val="0"/>
        <w:ind w:left="480" w:hanging="480"/>
        <w:rPr>
          <w:rFonts w:ascii="宋体" w:hAnsi="宋体"/>
          <w:sz w:val="24"/>
        </w:rPr>
      </w:pPr>
    </w:p>
    <w:p w14:paraId="28645D81">
      <w:pPr>
        <w:autoSpaceDE w:val="0"/>
        <w:autoSpaceDN w:val="0"/>
        <w:spacing w:line="360" w:lineRule="auto"/>
        <w:ind w:firstLine="120"/>
        <w:rPr>
          <w:rFonts w:ascii="宋体" w:hAnsi="宋体"/>
          <w:sz w:val="22"/>
          <w:szCs w:val="22"/>
        </w:rPr>
      </w:pPr>
      <w:r>
        <w:rPr>
          <w:rFonts w:hint="eastAsia" w:ascii="仿宋_GB2312" w:hAnsi="仿宋" w:eastAsia="仿宋_GB2312" w:cs="仿宋_GB2312"/>
          <w:b/>
          <w:sz w:val="22"/>
          <w:szCs w:val="22"/>
        </w:rPr>
        <w:t>附表 :相关项目业绩一览表（投标人同类项目合同复印件、用户验收报告、用户评价意见格式自拟）</w:t>
      </w:r>
    </w:p>
    <w:tbl>
      <w:tblPr>
        <w:tblStyle w:val="33"/>
        <w:tblW w:w="100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2"/>
        <w:gridCol w:w="1466"/>
        <w:gridCol w:w="1582"/>
        <w:gridCol w:w="940"/>
        <w:gridCol w:w="1391"/>
        <w:gridCol w:w="1255"/>
        <w:gridCol w:w="1854"/>
      </w:tblGrid>
      <w:tr w14:paraId="67014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522" w:type="dxa"/>
            <w:vMerge w:val="restart"/>
            <w:tcBorders>
              <w:top w:val="single" w:color="auto" w:sz="4" w:space="0"/>
              <w:left w:val="single" w:color="auto" w:sz="4" w:space="0"/>
              <w:bottom w:val="single" w:color="auto" w:sz="4" w:space="0"/>
              <w:right w:val="single" w:color="auto" w:sz="4" w:space="0"/>
            </w:tcBorders>
            <w:vAlign w:val="center"/>
          </w:tcPr>
          <w:p w14:paraId="2D63D589">
            <w:pPr>
              <w:snapToGrid w:val="0"/>
              <w:jc w:val="center"/>
              <w:rPr>
                <w:rFonts w:ascii="宋体" w:hAnsi="宋体"/>
                <w:sz w:val="22"/>
                <w:szCs w:val="22"/>
              </w:rPr>
            </w:pPr>
            <w:r>
              <w:rPr>
                <w:rFonts w:hint="eastAsia" w:ascii="宋体" w:hAnsi="宋体"/>
                <w:sz w:val="22"/>
                <w:szCs w:val="22"/>
              </w:rPr>
              <w:t>采购人名称</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14:paraId="6A03C108">
            <w:pPr>
              <w:snapToGrid w:val="0"/>
              <w:jc w:val="center"/>
              <w:rPr>
                <w:rFonts w:ascii="宋体" w:hAnsi="宋体"/>
                <w:sz w:val="22"/>
                <w:szCs w:val="22"/>
              </w:rPr>
            </w:pPr>
            <w:r>
              <w:rPr>
                <w:rFonts w:hint="eastAsia" w:ascii="宋体" w:hAnsi="宋体"/>
                <w:sz w:val="22"/>
                <w:szCs w:val="22"/>
              </w:rPr>
              <w:t>项目名称</w:t>
            </w:r>
          </w:p>
        </w:tc>
        <w:tc>
          <w:tcPr>
            <w:tcW w:w="1582" w:type="dxa"/>
            <w:vMerge w:val="restart"/>
            <w:tcBorders>
              <w:top w:val="single" w:color="auto" w:sz="4" w:space="0"/>
              <w:left w:val="single" w:color="auto" w:sz="4" w:space="0"/>
              <w:bottom w:val="single" w:color="auto" w:sz="4" w:space="0"/>
              <w:right w:val="single" w:color="auto" w:sz="4" w:space="0"/>
            </w:tcBorders>
            <w:vAlign w:val="center"/>
          </w:tcPr>
          <w:p w14:paraId="2D114F10">
            <w:pPr>
              <w:snapToGrid w:val="0"/>
              <w:jc w:val="center"/>
              <w:rPr>
                <w:rFonts w:ascii="宋体" w:hAnsi="宋体"/>
                <w:sz w:val="22"/>
                <w:szCs w:val="22"/>
              </w:rPr>
            </w:pPr>
            <w:r>
              <w:rPr>
                <w:rFonts w:hint="eastAsia" w:ascii="宋体" w:hAnsi="宋体"/>
                <w:sz w:val="22"/>
                <w:szCs w:val="22"/>
              </w:rPr>
              <w:t>合同金额（万元）</w:t>
            </w:r>
          </w:p>
        </w:tc>
        <w:tc>
          <w:tcPr>
            <w:tcW w:w="3586" w:type="dxa"/>
            <w:gridSpan w:val="3"/>
            <w:tcBorders>
              <w:top w:val="single" w:color="auto" w:sz="4" w:space="0"/>
              <w:left w:val="single" w:color="auto" w:sz="4" w:space="0"/>
              <w:bottom w:val="single" w:color="auto" w:sz="4" w:space="0"/>
              <w:right w:val="single" w:color="auto" w:sz="4" w:space="0"/>
            </w:tcBorders>
            <w:vAlign w:val="center"/>
          </w:tcPr>
          <w:p w14:paraId="0C12D5A8">
            <w:pPr>
              <w:snapToGrid w:val="0"/>
              <w:jc w:val="center"/>
              <w:rPr>
                <w:rFonts w:ascii="宋体" w:hAnsi="宋体"/>
                <w:sz w:val="22"/>
                <w:szCs w:val="22"/>
              </w:rPr>
            </w:pPr>
            <w:r>
              <w:rPr>
                <w:rFonts w:hint="eastAsia" w:ascii="宋体" w:hAnsi="宋体"/>
                <w:sz w:val="22"/>
                <w:szCs w:val="22"/>
              </w:rPr>
              <w:t>附件在投标文件中页码</w:t>
            </w:r>
          </w:p>
        </w:tc>
        <w:tc>
          <w:tcPr>
            <w:tcW w:w="1854" w:type="dxa"/>
            <w:vMerge w:val="restart"/>
            <w:tcBorders>
              <w:top w:val="single" w:color="auto" w:sz="4" w:space="0"/>
              <w:left w:val="single" w:color="auto" w:sz="4" w:space="0"/>
              <w:bottom w:val="single" w:color="auto" w:sz="4" w:space="0"/>
              <w:right w:val="single" w:color="auto" w:sz="4" w:space="0"/>
            </w:tcBorders>
            <w:vAlign w:val="center"/>
          </w:tcPr>
          <w:p w14:paraId="499B5463">
            <w:pPr>
              <w:snapToGrid w:val="0"/>
              <w:jc w:val="center"/>
              <w:rPr>
                <w:rFonts w:ascii="宋体" w:hAnsi="宋体"/>
                <w:sz w:val="22"/>
                <w:szCs w:val="22"/>
              </w:rPr>
            </w:pPr>
            <w:r>
              <w:rPr>
                <w:rFonts w:hint="eastAsia" w:ascii="宋体" w:hAnsi="宋体"/>
                <w:sz w:val="22"/>
                <w:szCs w:val="22"/>
              </w:rPr>
              <w:t>采购人联系人及联系电话</w:t>
            </w:r>
          </w:p>
        </w:tc>
      </w:tr>
      <w:tr w14:paraId="7E45C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vMerge w:val="continue"/>
            <w:tcBorders>
              <w:top w:val="single" w:color="auto" w:sz="4" w:space="0"/>
              <w:left w:val="single" w:color="auto" w:sz="4" w:space="0"/>
              <w:bottom w:val="single" w:color="auto" w:sz="4" w:space="0"/>
              <w:right w:val="single" w:color="auto" w:sz="4" w:space="0"/>
            </w:tcBorders>
            <w:vAlign w:val="center"/>
          </w:tcPr>
          <w:p w14:paraId="37663264">
            <w:pPr>
              <w:jc w:val="left"/>
              <w:rPr>
                <w:rFonts w:ascii="宋体" w:hAnsi="宋体"/>
                <w:sz w:val="22"/>
                <w:szCs w:val="22"/>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14:paraId="66A8063C">
            <w:pPr>
              <w:jc w:val="left"/>
              <w:rPr>
                <w:rFonts w:ascii="宋体" w:hAnsi="宋体"/>
                <w:sz w:val="22"/>
                <w:szCs w:val="22"/>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14:paraId="570418D1">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5338EEC7">
            <w:pPr>
              <w:snapToGrid w:val="0"/>
              <w:spacing w:line="240" w:lineRule="exact"/>
              <w:jc w:val="center"/>
              <w:rPr>
                <w:rFonts w:ascii="宋体" w:hAnsi="宋体"/>
                <w:sz w:val="22"/>
                <w:szCs w:val="22"/>
              </w:rPr>
            </w:pPr>
            <w:r>
              <w:rPr>
                <w:rFonts w:hint="eastAsia" w:ascii="宋体" w:hAnsi="宋体"/>
                <w:sz w:val="22"/>
                <w:szCs w:val="22"/>
              </w:rPr>
              <w:t>合同</w:t>
            </w:r>
          </w:p>
        </w:tc>
        <w:tc>
          <w:tcPr>
            <w:tcW w:w="1391" w:type="dxa"/>
            <w:tcBorders>
              <w:top w:val="single" w:color="auto" w:sz="4" w:space="0"/>
              <w:left w:val="single" w:color="auto" w:sz="4" w:space="0"/>
              <w:bottom w:val="single" w:color="auto" w:sz="4" w:space="0"/>
              <w:right w:val="single" w:color="auto" w:sz="4" w:space="0"/>
            </w:tcBorders>
            <w:vAlign w:val="center"/>
          </w:tcPr>
          <w:p w14:paraId="4A2D34DD">
            <w:pPr>
              <w:snapToGrid w:val="0"/>
              <w:jc w:val="center"/>
              <w:rPr>
                <w:rFonts w:ascii="宋体" w:hAnsi="宋体"/>
                <w:sz w:val="22"/>
                <w:szCs w:val="22"/>
              </w:rPr>
            </w:pPr>
            <w:r>
              <w:rPr>
                <w:rFonts w:hint="eastAsia" w:ascii="宋体" w:hAnsi="宋体"/>
                <w:sz w:val="22"/>
                <w:szCs w:val="22"/>
              </w:rPr>
              <w:t>验收报告</w:t>
            </w:r>
          </w:p>
        </w:tc>
        <w:tc>
          <w:tcPr>
            <w:tcW w:w="1255" w:type="dxa"/>
            <w:tcBorders>
              <w:top w:val="single" w:color="auto" w:sz="4" w:space="0"/>
              <w:left w:val="single" w:color="auto" w:sz="4" w:space="0"/>
              <w:bottom w:val="single" w:color="auto" w:sz="4" w:space="0"/>
              <w:right w:val="single" w:color="auto" w:sz="4" w:space="0"/>
            </w:tcBorders>
            <w:vAlign w:val="center"/>
          </w:tcPr>
          <w:p w14:paraId="4351E3B1">
            <w:pPr>
              <w:snapToGrid w:val="0"/>
              <w:jc w:val="center"/>
              <w:rPr>
                <w:rFonts w:ascii="宋体" w:hAnsi="宋体"/>
                <w:sz w:val="22"/>
                <w:szCs w:val="22"/>
              </w:rPr>
            </w:pPr>
            <w:r>
              <w:rPr>
                <w:rFonts w:hint="eastAsia" w:ascii="宋体" w:hAnsi="宋体"/>
                <w:sz w:val="22"/>
                <w:szCs w:val="22"/>
              </w:rPr>
              <w:t>用户评价</w:t>
            </w: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3798DC3C">
            <w:pPr>
              <w:jc w:val="left"/>
              <w:rPr>
                <w:rFonts w:ascii="宋体" w:hAnsi="宋体"/>
                <w:sz w:val="22"/>
                <w:szCs w:val="22"/>
              </w:rPr>
            </w:pPr>
          </w:p>
        </w:tc>
      </w:tr>
      <w:tr w14:paraId="3282B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563B2CB4">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372EDD2B">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1BE7840E">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1BC1C0DD">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7310A577">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60A8B57F">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4347BF4C">
            <w:pPr>
              <w:jc w:val="left"/>
              <w:rPr>
                <w:rFonts w:ascii="宋体" w:hAnsi="宋体"/>
                <w:sz w:val="22"/>
                <w:szCs w:val="22"/>
              </w:rPr>
            </w:pPr>
          </w:p>
        </w:tc>
      </w:tr>
      <w:tr w14:paraId="69A74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5AE46FD5">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08A32722">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7620F447">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69483915">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12C2CD0C">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564106D8">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17B0833C">
            <w:pPr>
              <w:jc w:val="left"/>
              <w:rPr>
                <w:rFonts w:ascii="宋体" w:hAnsi="宋体"/>
                <w:sz w:val="22"/>
                <w:szCs w:val="22"/>
              </w:rPr>
            </w:pPr>
          </w:p>
        </w:tc>
      </w:tr>
      <w:tr w14:paraId="45144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50F9DDB2">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1CBAE16A">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48665AA0">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19AF9208">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7F81F194">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371DAF34">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08D74239">
            <w:pPr>
              <w:jc w:val="left"/>
              <w:rPr>
                <w:rFonts w:ascii="宋体" w:hAnsi="宋体"/>
                <w:sz w:val="22"/>
                <w:szCs w:val="22"/>
              </w:rPr>
            </w:pPr>
          </w:p>
        </w:tc>
      </w:tr>
      <w:tr w14:paraId="3F61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34FB4664">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26C846A4">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6C4AD306">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0D8E7808">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2D9F7F48">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5AE2C5B8">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48C81882">
            <w:pPr>
              <w:jc w:val="left"/>
              <w:rPr>
                <w:rFonts w:ascii="宋体" w:hAnsi="宋体"/>
                <w:sz w:val="22"/>
                <w:szCs w:val="22"/>
              </w:rPr>
            </w:pPr>
          </w:p>
        </w:tc>
      </w:tr>
      <w:tr w14:paraId="3C8A0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082E0323">
            <w:pPr>
              <w:jc w:val="left"/>
              <w:rPr>
                <w:rFonts w:ascii="宋体" w:hAnsi="宋体"/>
                <w:sz w:val="22"/>
                <w:szCs w:val="22"/>
              </w:rPr>
            </w:pPr>
          </w:p>
        </w:tc>
        <w:tc>
          <w:tcPr>
            <w:tcW w:w="1466" w:type="dxa"/>
            <w:tcBorders>
              <w:top w:val="single" w:color="auto" w:sz="4" w:space="0"/>
              <w:left w:val="single" w:color="auto" w:sz="4" w:space="0"/>
              <w:bottom w:val="single" w:color="auto" w:sz="4" w:space="0"/>
              <w:right w:val="single" w:color="auto" w:sz="4" w:space="0"/>
            </w:tcBorders>
            <w:vAlign w:val="center"/>
          </w:tcPr>
          <w:p w14:paraId="683B109B">
            <w:pPr>
              <w:jc w:val="left"/>
              <w:rPr>
                <w:rFonts w:ascii="宋体" w:hAnsi="宋体"/>
                <w:sz w:val="22"/>
                <w:szCs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3CF901AB">
            <w:pPr>
              <w:jc w:val="left"/>
              <w:rPr>
                <w:rFonts w:ascii="宋体" w:hAnsi="宋体"/>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37C1E486">
            <w:pPr>
              <w:snapToGrid w:val="0"/>
              <w:spacing w:line="24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vAlign w:val="center"/>
          </w:tcPr>
          <w:p w14:paraId="2468B5A2">
            <w:pPr>
              <w:snapToGrid w:val="0"/>
              <w:spacing w:line="240" w:lineRule="exact"/>
              <w:jc w:val="center"/>
              <w:rPr>
                <w:rFonts w:ascii="宋体" w:hAnsi="宋体"/>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14:paraId="600CD03B">
            <w:pPr>
              <w:snapToGrid w:val="0"/>
              <w:spacing w:line="240" w:lineRule="exact"/>
              <w:jc w:val="center"/>
              <w:rPr>
                <w:rFonts w:ascii="宋体" w:hAnsi="宋体"/>
                <w:sz w:val="22"/>
                <w:szCs w:val="22"/>
              </w:rPr>
            </w:pPr>
          </w:p>
        </w:tc>
        <w:tc>
          <w:tcPr>
            <w:tcW w:w="1854" w:type="dxa"/>
            <w:tcBorders>
              <w:top w:val="single" w:color="auto" w:sz="4" w:space="0"/>
              <w:left w:val="single" w:color="auto" w:sz="4" w:space="0"/>
              <w:bottom w:val="single" w:color="auto" w:sz="4" w:space="0"/>
              <w:right w:val="single" w:color="auto" w:sz="4" w:space="0"/>
            </w:tcBorders>
            <w:vAlign w:val="center"/>
          </w:tcPr>
          <w:p w14:paraId="669D531B">
            <w:pPr>
              <w:jc w:val="left"/>
              <w:rPr>
                <w:rFonts w:ascii="宋体" w:hAnsi="宋体"/>
                <w:sz w:val="22"/>
                <w:szCs w:val="22"/>
              </w:rPr>
            </w:pPr>
          </w:p>
        </w:tc>
      </w:tr>
    </w:tbl>
    <w:p w14:paraId="172DECD1">
      <w:pPr>
        <w:spacing w:line="360" w:lineRule="auto"/>
        <w:ind w:left="72"/>
      </w:pPr>
      <w:r>
        <w:rPr>
          <w:rFonts w:hint="eastAsia"/>
        </w:rPr>
        <w:t>注：投标人可按上述的格式自行编制，如有，请随表提交相应的合同复印件、用户单位验收证明。</w:t>
      </w:r>
    </w:p>
    <w:p w14:paraId="57E2C239">
      <w:pPr>
        <w:snapToGrid w:val="0"/>
        <w:spacing w:line="360" w:lineRule="auto"/>
        <w:ind w:firstLine="4935" w:firstLineChars="2350"/>
        <w:rPr>
          <w:rFonts w:hAnsi="宋体"/>
          <w:szCs w:val="21"/>
        </w:rPr>
      </w:pPr>
      <w:r>
        <w:rPr>
          <w:rFonts w:hAnsi="宋体"/>
          <w:szCs w:val="21"/>
        </w:rPr>
        <w:t xml:space="preserve"> </w:t>
      </w:r>
    </w:p>
    <w:p w14:paraId="3141FCAB">
      <w:pPr>
        <w:snapToGrid w:val="0"/>
        <w:spacing w:line="360" w:lineRule="auto"/>
        <w:ind w:firstLine="4935" w:firstLineChars="2350"/>
        <w:rPr>
          <w:rFonts w:hAnsi="宋体"/>
          <w:szCs w:val="21"/>
        </w:rPr>
      </w:pPr>
    </w:p>
    <w:p w14:paraId="4B86FE8B">
      <w:pPr>
        <w:snapToGrid w:val="0"/>
        <w:spacing w:line="360" w:lineRule="auto"/>
        <w:ind w:firstLine="10080" w:firstLineChars="480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14DFECD8">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D8DE5D8">
      <w:pPr>
        <w:snapToGrid w:val="0"/>
        <w:spacing w:line="360" w:lineRule="auto"/>
        <w:rPr>
          <w:rFonts w:ascii="仿宋_GB2312" w:hAnsi="仿宋" w:eastAsia="仿宋_GB2312" w:cs="仿宋_GB2312"/>
          <w:kern w:val="0"/>
          <w:sz w:val="24"/>
          <w:lang w:val="zh-CN"/>
        </w:rPr>
      </w:pPr>
    </w:p>
    <w:p w14:paraId="77B78554">
      <w:pPr>
        <w:snapToGrid w:val="0"/>
        <w:spacing w:line="360" w:lineRule="auto"/>
        <w:rPr>
          <w:rFonts w:ascii="仿宋_GB2312" w:hAnsi="仿宋" w:eastAsia="仿宋_GB2312" w:cs="仿宋_GB2312"/>
          <w:kern w:val="0"/>
          <w:sz w:val="24"/>
          <w:lang w:val="zh-CN"/>
        </w:rPr>
      </w:pPr>
      <w:r>
        <w:rPr>
          <w:rFonts w:hint="eastAsia"/>
          <w:b/>
          <w:bCs/>
          <w:sz w:val="30"/>
          <w:szCs w:val="30"/>
        </w:rPr>
        <w:t>七、</w:t>
      </w:r>
      <w:r>
        <w:rPr>
          <w:rFonts w:hint="eastAsia"/>
          <w:b/>
          <w:bCs/>
          <w:sz w:val="30"/>
          <w:szCs w:val="30"/>
          <w:lang w:val="zh-CN"/>
        </w:rPr>
        <w:t>除招标文件规定必须提供以外，投标人认为需要提供的其他证明材料（格式自拟）。（投标人根据“第二章 采购需求”及“第四章 评标方法及评标标准”提供有关证明材料）</w:t>
      </w:r>
      <w:r>
        <w:rPr>
          <w:rFonts w:hint="eastAsia" w:ascii="仿宋_GB2312" w:hAnsi="仿宋" w:eastAsia="仿宋_GB2312" w:cs="仿宋_GB2312"/>
          <w:kern w:val="0"/>
          <w:sz w:val="24"/>
          <w:lang w:val="zh-CN"/>
        </w:rPr>
        <w:t>。</w:t>
      </w:r>
    </w:p>
    <w:p w14:paraId="5682DD14">
      <w:pPr>
        <w:snapToGrid w:val="0"/>
        <w:spacing w:line="360" w:lineRule="auto"/>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756821F4">
      <w:pPr>
        <w:jc w:val="center"/>
        <w:outlineLvl w:val="1"/>
        <w:rPr>
          <w:rFonts w:hAnsi="宋体"/>
          <w:b/>
          <w:bCs/>
          <w:sz w:val="28"/>
          <w:szCs w:val="28"/>
        </w:rPr>
      </w:pPr>
      <w:bookmarkStart w:id="72" w:name="_Toc12489"/>
      <w:bookmarkStart w:id="73" w:name="_Toc22194"/>
      <w:bookmarkStart w:id="74" w:name="_Toc8144"/>
      <w:r>
        <w:rPr>
          <w:rFonts w:hint="eastAsia" w:hAnsi="宋体"/>
          <w:b/>
          <w:bCs/>
          <w:sz w:val="28"/>
          <w:szCs w:val="28"/>
        </w:rPr>
        <w:t>第四节 技术文件格式</w:t>
      </w:r>
      <w:bookmarkEnd w:id="72"/>
      <w:bookmarkEnd w:id="73"/>
      <w:bookmarkEnd w:id="74"/>
    </w:p>
    <w:p w14:paraId="36EB77BD">
      <w:pPr>
        <w:snapToGrid w:val="0"/>
        <w:spacing w:before="165" w:beforeLines="50" w:after="50"/>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025D6F4C">
      <w:pPr>
        <w:snapToGrid w:val="0"/>
        <w:spacing w:before="165" w:beforeLines="50" w:after="50"/>
        <w:rPr>
          <w:rFonts w:ascii="宋体" w:hAnsi="宋体"/>
          <w:sz w:val="24"/>
          <w:szCs w:val="20"/>
        </w:rPr>
      </w:pPr>
    </w:p>
    <w:p w14:paraId="55835DB9">
      <w:pPr>
        <w:snapToGrid w:val="0"/>
        <w:spacing w:before="165" w:beforeLines="50" w:after="50"/>
        <w:jc w:val="center"/>
        <w:rPr>
          <w:rFonts w:ascii="宋体" w:hAnsi="宋体"/>
          <w:b/>
          <w:bCs/>
          <w:sz w:val="32"/>
          <w:szCs w:val="32"/>
        </w:rPr>
      </w:pPr>
    </w:p>
    <w:p w14:paraId="2BAF5502">
      <w:pPr>
        <w:snapToGrid w:val="0"/>
        <w:spacing w:before="165" w:beforeLines="50" w:after="50"/>
        <w:jc w:val="center"/>
        <w:rPr>
          <w:rFonts w:ascii="宋体" w:hAnsi="宋体"/>
          <w:b/>
          <w:bCs/>
          <w:sz w:val="32"/>
          <w:szCs w:val="32"/>
        </w:rPr>
      </w:pPr>
    </w:p>
    <w:p w14:paraId="005CED32">
      <w:pPr>
        <w:snapToGrid w:val="0"/>
        <w:spacing w:before="165" w:beforeLines="50" w:after="50"/>
        <w:jc w:val="center"/>
        <w:rPr>
          <w:rFonts w:ascii="宋体" w:hAnsi="宋体"/>
          <w:b/>
          <w:bCs/>
          <w:sz w:val="32"/>
          <w:szCs w:val="32"/>
        </w:rPr>
      </w:pPr>
    </w:p>
    <w:p w14:paraId="080444E0">
      <w:pPr>
        <w:snapToGrid w:val="0"/>
        <w:spacing w:before="165" w:beforeLines="50" w:after="50"/>
        <w:jc w:val="center"/>
        <w:rPr>
          <w:rFonts w:ascii="宋体" w:hAnsi="宋体"/>
          <w:b/>
          <w:bCs/>
          <w:sz w:val="32"/>
          <w:szCs w:val="32"/>
        </w:rPr>
      </w:pPr>
      <w:r>
        <w:rPr>
          <w:rFonts w:hint="eastAsia" w:ascii="宋体" w:hAnsi="宋体"/>
          <w:b/>
          <w:bCs/>
          <w:sz w:val="32"/>
          <w:szCs w:val="32"/>
        </w:rPr>
        <w:t>技术文件（封面）</w:t>
      </w:r>
    </w:p>
    <w:p w14:paraId="26D2F136">
      <w:pPr>
        <w:snapToGrid w:val="0"/>
        <w:spacing w:before="165" w:beforeLines="50" w:after="50"/>
        <w:rPr>
          <w:rFonts w:ascii="宋体" w:hAnsi="宋体"/>
          <w:bCs/>
          <w:sz w:val="24"/>
          <w:szCs w:val="20"/>
        </w:rPr>
      </w:pPr>
    </w:p>
    <w:p w14:paraId="057C7070">
      <w:pPr>
        <w:snapToGrid w:val="0"/>
        <w:spacing w:before="165"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14:paraId="11F23C63">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15036CEF">
      <w:pPr>
        <w:snapToGrid w:val="0"/>
        <w:spacing w:before="165" w:beforeLines="50" w:after="50" w:line="400" w:lineRule="exact"/>
        <w:ind w:firstLine="360" w:firstLineChars="150"/>
        <w:rPr>
          <w:rFonts w:ascii="宋体" w:hAnsi="宋体"/>
          <w:bCs/>
          <w:sz w:val="24"/>
        </w:rPr>
      </w:pPr>
      <w:r>
        <w:rPr>
          <w:rFonts w:hint="eastAsia" w:ascii="宋体" w:hAnsi="宋体"/>
          <w:bCs/>
          <w:sz w:val="24"/>
        </w:rPr>
        <w:t>所投分标：</w:t>
      </w:r>
    </w:p>
    <w:p w14:paraId="3F76C92E">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投标人名称：</w:t>
      </w:r>
    </w:p>
    <w:p w14:paraId="4B10BC52">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投标人地址：</w:t>
      </w:r>
    </w:p>
    <w:p w14:paraId="5C156669">
      <w:pPr>
        <w:snapToGrid w:val="0"/>
        <w:spacing w:before="165" w:beforeLines="50" w:after="50"/>
        <w:ind w:firstLine="645"/>
        <w:jc w:val="center"/>
        <w:rPr>
          <w:rFonts w:ascii="宋体" w:hAnsi="宋体"/>
          <w:sz w:val="24"/>
        </w:rPr>
      </w:pPr>
      <w:r>
        <w:rPr>
          <w:rFonts w:hint="eastAsia" w:ascii="宋体" w:hAnsi="宋体"/>
          <w:sz w:val="24"/>
        </w:rPr>
        <w:t xml:space="preserve">                        年    月    日</w:t>
      </w:r>
    </w:p>
    <w:p w14:paraId="3C06B511">
      <w:pPr>
        <w:snapToGrid w:val="0"/>
        <w:spacing w:before="165" w:beforeLines="50" w:after="50"/>
        <w:ind w:firstLine="645"/>
        <w:jc w:val="center"/>
        <w:rPr>
          <w:rFonts w:ascii="宋体" w:hAnsi="宋体"/>
          <w:sz w:val="24"/>
          <w:szCs w:val="20"/>
        </w:rPr>
      </w:pPr>
    </w:p>
    <w:p w14:paraId="685D2EBB">
      <w:pPr>
        <w:jc w:val="center"/>
        <w:rPr>
          <w:rFonts w:ascii="仿宋_GB2312" w:hAnsi="仿宋" w:eastAsia="仿宋_GB2312" w:cs="仿宋_GB2312"/>
          <w:b/>
          <w:kern w:val="0"/>
          <w:sz w:val="28"/>
          <w:szCs w:val="28"/>
        </w:rPr>
      </w:pPr>
      <w:r>
        <w:rPr>
          <w:rFonts w:ascii="宋体" w:hAnsi="宋体"/>
          <w:b/>
          <w:bCs/>
          <w:sz w:val="24"/>
        </w:rPr>
        <w:br w:type="page"/>
      </w:r>
      <w:r>
        <w:rPr>
          <w:rFonts w:hint="eastAsia" w:ascii="仿宋_GB2312" w:hAnsi="仿宋" w:eastAsia="仿宋_GB2312" w:cs="仿宋_GB2312"/>
          <w:b/>
          <w:kern w:val="0"/>
          <w:sz w:val="28"/>
          <w:szCs w:val="28"/>
        </w:rPr>
        <w:t>技术文件目录</w:t>
      </w:r>
    </w:p>
    <w:p w14:paraId="59D6A8CE">
      <w:pPr>
        <w:pStyle w:val="101"/>
        <w:spacing w:line="360" w:lineRule="auto"/>
        <w:rPr>
          <w:rFonts w:cs="仿宋_GB2312"/>
        </w:rPr>
      </w:pPr>
      <w:r>
        <w:rPr>
          <w:rFonts w:hint="eastAsia" w:cs="仿宋_GB2312"/>
        </w:rPr>
        <w:t>一、投标服务技术需求偏离表…………………………………………………（页码）</w:t>
      </w:r>
    </w:p>
    <w:p w14:paraId="1B16BDC1">
      <w:pPr>
        <w:pStyle w:val="101"/>
        <w:spacing w:line="360" w:lineRule="auto"/>
        <w:rPr>
          <w:rFonts w:cs="仿宋_GB2312"/>
        </w:rPr>
      </w:pPr>
      <w:r>
        <w:rPr>
          <w:rFonts w:hint="eastAsia" w:cs="仿宋_GB2312"/>
        </w:rPr>
        <w:t>二、组织服务方案………………………………………………………………（页码）</w:t>
      </w:r>
    </w:p>
    <w:p w14:paraId="527A6390">
      <w:pPr>
        <w:pStyle w:val="101"/>
        <w:spacing w:line="360" w:lineRule="auto"/>
        <w:rPr>
          <w:rFonts w:cs="仿宋_GB2312"/>
        </w:rPr>
      </w:pPr>
      <w:r>
        <w:rPr>
          <w:rFonts w:hint="eastAsia" w:cs="仿宋_GB2312"/>
          <w:highlight w:val="none"/>
        </w:rPr>
        <w:t>三、运维服务承诺</w:t>
      </w:r>
      <w:r>
        <w:rPr>
          <w:rFonts w:hint="eastAsia" w:cs="仿宋_GB2312"/>
        </w:rPr>
        <w:t>………………………………</w:t>
      </w:r>
      <w:r>
        <w:rPr>
          <w:rFonts w:hint="eastAsia" w:cs="仿宋_GB2312"/>
          <w:lang w:val="zh-CN"/>
        </w:rPr>
        <w:t>………</w:t>
      </w:r>
      <w:r>
        <w:rPr>
          <w:rFonts w:hint="eastAsia" w:cs="仿宋_GB2312"/>
        </w:rPr>
        <w:t>………………………（页码）</w:t>
      </w:r>
    </w:p>
    <w:p w14:paraId="3C4A6BF8">
      <w:pPr>
        <w:pStyle w:val="101"/>
        <w:spacing w:line="360" w:lineRule="auto"/>
        <w:rPr>
          <w:rFonts w:cs="仿宋_GB2312"/>
        </w:rPr>
      </w:pPr>
      <w:r>
        <w:rPr>
          <w:rFonts w:hint="eastAsia" w:cs="仿宋_GB2312"/>
        </w:rPr>
        <w:t>四、</w:t>
      </w:r>
      <w:r>
        <w:rPr>
          <w:rFonts w:hint="eastAsia" w:cs="仿宋_GB2312"/>
          <w:lang w:val="zh-CN"/>
        </w:rPr>
        <w:t>项目实施人员一览表………………………………</w:t>
      </w:r>
      <w:r>
        <w:rPr>
          <w:rFonts w:hint="eastAsia" w:cs="仿宋_GB2312"/>
        </w:rPr>
        <w:t>………………………（页码）</w:t>
      </w:r>
    </w:p>
    <w:p w14:paraId="0E1CEF13">
      <w:pPr>
        <w:pStyle w:val="101"/>
        <w:spacing w:line="360" w:lineRule="auto"/>
        <w:rPr>
          <w:rFonts w:cs="仿宋_GB2312"/>
        </w:rPr>
      </w:pPr>
      <w:r>
        <w:rPr>
          <w:rFonts w:hint="eastAsia" w:cs="仿宋_GB2312"/>
        </w:rPr>
        <w:t>五、投标人对项目的合理化建议和改进措施</w:t>
      </w:r>
      <w:r>
        <w:rPr>
          <w:rFonts w:hint="eastAsia" w:cs="仿宋_GB2312"/>
          <w:lang w:val="zh-CN"/>
        </w:rPr>
        <w:t>…………………………</w:t>
      </w:r>
      <w:r>
        <w:rPr>
          <w:rFonts w:hint="eastAsia" w:cs="仿宋_GB2312"/>
        </w:rPr>
        <w:t>………（页码）</w:t>
      </w:r>
    </w:p>
    <w:p w14:paraId="070C678D">
      <w:pPr>
        <w:pStyle w:val="101"/>
        <w:spacing w:line="360" w:lineRule="auto"/>
        <w:rPr>
          <w:rFonts w:cs="仿宋_GB2312"/>
        </w:rPr>
      </w:pPr>
      <w:r>
        <w:rPr>
          <w:rFonts w:hint="eastAsia" w:cs="仿宋_GB2312"/>
        </w:rPr>
        <w:t>六、优惠条件及特殊承诺（如有）</w:t>
      </w:r>
      <w:r>
        <w:rPr>
          <w:rFonts w:hint="eastAsia" w:cs="仿宋_GB2312"/>
          <w:lang w:val="zh-CN"/>
        </w:rPr>
        <w:t>…………………………………………</w:t>
      </w:r>
      <w:r>
        <w:rPr>
          <w:rFonts w:hint="eastAsia" w:cs="仿宋_GB2312"/>
        </w:rPr>
        <w:t>…（页码）</w:t>
      </w:r>
    </w:p>
    <w:p w14:paraId="01ED2FD1">
      <w:pPr>
        <w:pStyle w:val="101"/>
        <w:spacing w:line="360" w:lineRule="auto"/>
        <w:rPr>
          <w:rFonts w:cs="仿宋_GB2312"/>
        </w:rPr>
      </w:pPr>
      <w:r>
        <w:rPr>
          <w:rFonts w:hint="eastAsia" w:cs="仿宋_GB2312"/>
        </w:rPr>
        <w:t>七、备品备件及供选择的配套零部件清单（如有）</w:t>
      </w:r>
      <w:r>
        <w:rPr>
          <w:rFonts w:hint="eastAsia" w:cs="仿宋_GB2312"/>
          <w:lang w:val="zh-CN"/>
        </w:rPr>
        <w:t>…………………</w:t>
      </w:r>
      <w:r>
        <w:rPr>
          <w:rFonts w:hint="eastAsia" w:cs="仿宋_GB2312"/>
        </w:rPr>
        <w:t>………（页码）</w:t>
      </w:r>
    </w:p>
    <w:p w14:paraId="0350231F">
      <w:pPr>
        <w:pStyle w:val="101"/>
        <w:spacing w:line="360" w:lineRule="auto"/>
        <w:rPr>
          <w:rFonts w:cs="仿宋_GB2312"/>
        </w:rPr>
      </w:pPr>
      <w:r>
        <w:rPr>
          <w:rFonts w:hint="eastAsia" w:cs="仿宋_GB2312"/>
        </w:rPr>
        <w:t>八、培训计划（如有）</w:t>
      </w:r>
      <w:r>
        <w:rPr>
          <w:rFonts w:hint="eastAsia" w:cs="仿宋_GB2312"/>
          <w:lang w:val="zh-CN"/>
        </w:rPr>
        <w:t>…………………………………………………………</w:t>
      </w:r>
      <w:r>
        <w:rPr>
          <w:rFonts w:hint="eastAsia" w:cs="仿宋_GB2312"/>
        </w:rPr>
        <w:t>（页码）</w:t>
      </w:r>
    </w:p>
    <w:p w14:paraId="34600699">
      <w:pPr>
        <w:pStyle w:val="101"/>
        <w:spacing w:line="360" w:lineRule="auto"/>
        <w:rPr>
          <w:rFonts w:cs="仿宋_GB2312"/>
        </w:rPr>
      </w:pPr>
      <w:r>
        <w:rPr>
          <w:rFonts w:hint="eastAsia" w:cs="仿宋_GB2312"/>
        </w:rPr>
        <w:t>九、认为需要的其他技术文件或说明（如有）</w:t>
      </w:r>
      <w:r>
        <w:rPr>
          <w:rFonts w:hint="eastAsia" w:cs="仿宋_GB2312"/>
          <w:lang w:val="zh-CN"/>
        </w:rPr>
        <w:t>…………………………</w:t>
      </w:r>
      <w:r>
        <w:rPr>
          <w:rFonts w:hint="eastAsia" w:cs="仿宋_GB2312"/>
        </w:rPr>
        <w:t>……（页码）</w:t>
      </w:r>
    </w:p>
    <w:p w14:paraId="62E9FE1B">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45C644E6">
      <w:pPr>
        <w:snapToGrid w:val="0"/>
        <w:spacing w:before="165" w:beforeLines="50" w:after="50"/>
        <w:ind w:left="143" w:leftChars="68" w:firstLine="472" w:firstLineChars="196"/>
        <w:jc w:val="left"/>
        <w:rPr>
          <w:rFonts w:ascii="宋体" w:hAnsi="宋体"/>
          <w:b/>
          <w:sz w:val="24"/>
        </w:rPr>
      </w:pPr>
    </w:p>
    <w:p w14:paraId="624E0564">
      <w:pPr>
        <w:snapToGrid w:val="0"/>
        <w:spacing w:before="165" w:beforeLines="50" w:after="50"/>
        <w:ind w:left="143" w:leftChars="68" w:firstLine="472" w:firstLineChars="196"/>
        <w:jc w:val="left"/>
        <w:rPr>
          <w:rFonts w:ascii="宋体" w:hAnsi="宋体"/>
          <w:b/>
          <w:sz w:val="24"/>
        </w:rPr>
      </w:pPr>
      <w:r>
        <w:rPr>
          <w:rFonts w:ascii="宋体" w:hAnsi="宋体"/>
          <w:b/>
          <w:sz w:val="24"/>
        </w:rPr>
        <w:br w:type="page"/>
      </w:r>
      <w:r>
        <w:rPr>
          <w:rFonts w:hint="eastAsia" w:ascii="宋体" w:hAnsi="宋体"/>
          <w:b/>
          <w:sz w:val="24"/>
        </w:rPr>
        <w:t xml:space="preserve"> </w:t>
      </w:r>
    </w:p>
    <w:p w14:paraId="6631C55C">
      <w:pPr>
        <w:spacing w:line="500" w:lineRule="exact"/>
        <w:jc w:val="center"/>
        <w:rPr>
          <w:b/>
          <w:bCs/>
          <w:sz w:val="30"/>
          <w:szCs w:val="30"/>
        </w:rPr>
      </w:pPr>
      <w:r>
        <w:rPr>
          <w:rFonts w:hint="eastAsia"/>
          <w:b/>
          <w:bCs/>
          <w:sz w:val="30"/>
          <w:szCs w:val="30"/>
        </w:rPr>
        <w:t>一、投标服务技术需求偏离表</w:t>
      </w:r>
    </w:p>
    <w:p w14:paraId="1E6D5A2D">
      <w:pPr>
        <w:spacing w:line="440" w:lineRule="exact"/>
        <w:ind w:firstLine="420" w:firstLineChars="200"/>
      </w:pPr>
    </w:p>
    <w:p w14:paraId="64293E92">
      <w:pPr>
        <w:spacing w:line="600" w:lineRule="exact"/>
        <w:ind w:firstLine="480" w:firstLineChars="200"/>
        <w:rPr>
          <w:rFonts w:hAnsi="宋体"/>
          <w:sz w:val="24"/>
        </w:rPr>
      </w:pPr>
      <w:r>
        <w:rPr>
          <w:rFonts w:hint="eastAsia" w:hAnsi="宋体"/>
          <w:sz w:val="24"/>
        </w:rPr>
        <w:t>请根据所投服务的实际技术参数，</w:t>
      </w:r>
      <w:r>
        <w:rPr>
          <w:rFonts w:hint="eastAsia" w:hAnsi="宋体"/>
          <w:b/>
          <w:sz w:val="28"/>
          <w:szCs w:val="28"/>
        </w:rPr>
        <w:t>逐条对应</w:t>
      </w:r>
      <w:r>
        <w:rPr>
          <w:rFonts w:hint="eastAsia" w:hAnsi="宋体"/>
          <w:sz w:val="24"/>
        </w:rPr>
        <w:t>本项目招标文件第二章</w:t>
      </w:r>
      <w:r>
        <w:rPr>
          <w:rFonts w:hAnsi="宋体"/>
          <w:sz w:val="24"/>
        </w:rPr>
        <w:t>“</w:t>
      </w:r>
      <w:r>
        <w:rPr>
          <w:rFonts w:hint="eastAsia" w:hAnsi="宋体"/>
          <w:sz w:val="24"/>
        </w:rPr>
        <w:t>服务需求一览表</w:t>
      </w:r>
      <w:r>
        <w:rPr>
          <w:rFonts w:hAnsi="宋体"/>
          <w:sz w:val="24"/>
        </w:rPr>
        <w:t>”</w:t>
      </w:r>
      <w:r>
        <w:rPr>
          <w:rFonts w:hint="eastAsia" w:hAnsi="宋体"/>
          <w:sz w:val="24"/>
        </w:rPr>
        <w:t>中的</w:t>
      </w:r>
      <w:r>
        <w:rPr>
          <w:rFonts w:hint="eastAsia" w:hAnsi="宋体"/>
          <w:b/>
          <w:sz w:val="28"/>
          <w:szCs w:val="28"/>
        </w:rPr>
        <w:t>采购清单及服务参数</w:t>
      </w:r>
      <w:r>
        <w:rPr>
          <w:rFonts w:hint="eastAsia" w:hAnsi="宋体"/>
          <w:sz w:val="24"/>
        </w:rPr>
        <w:t>详细填写相应的具体内容。</w:t>
      </w:r>
      <w:r>
        <w:rPr>
          <w:rFonts w:hAnsi="宋体"/>
          <w:sz w:val="24"/>
        </w:rPr>
        <w:t>“</w:t>
      </w:r>
      <w:r>
        <w:rPr>
          <w:rFonts w:hint="eastAsia" w:hAnsi="宋体"/>
          <w:sz w:val="24"/>
        </w:rPr>
        <w:t>偏离说明</w:t>
      </w:r>
      <w:r>
        <w:rPr>
          <w:rFonts w:hAnsi="宋体"/>
          <w:sz w:val="24"/>
        </w:rPr>
        <w:t>”</w:t>
      </w:r>
      <w:r>
        <w:rPr>
          <w:rFonts w:hint="eastAsia" w:hAnsi="宋体"/>
          <w:sz w:val="24"/>
        </w:rPr>
        <w:t>一栏应当选择</w:t>
      </w:r>
      <w:r>
        <w:rPr>
          <w:rFonts w:hAnsi="宋体"/>
          <w:sz w:val="24"/>
        </w:rPr>
        <w:t>“</w:t>
      </w:r>
      <w:r>
        <w:rPr>
          <w:rFonts w:hint="eastAsia" w:hAnsi="宋体"/>
          <w:sz w:val="24"/>
        </w:rPr>
        <w:t>正偏离</w:t>
      </w:r>
      <w:r>
        <w:rPr>
          <w:rFonts w:hAnsi="宋体"/>
          <w:sz w:val="24"/>
        </w:rPr>
        <w:t>”</w:t>
      </w:r>
      <w:r>
        <w:rPr>
          <w:rFonts w:hint="eastAsia" w:hAnsi="宋体"/>
          <w:sz w:val="24"/>
        </w:rPr>
        <w:t>、</w:t>
      </w:r>
      <w:r>
        <w:rPr>
          <w:rFonts w:hAnsi="宋体"/>
          <w:sz w:val="24"/>
        </w:rPr>
        <w:t>“</w:t>
      </w:r>
      <w:r>
        <w:rPr>
          <w:rFonts w:hint="eastAsia" w:hAnsi="宋体"/>
          <w:sz w:val="24"/>
        </w:rPr>
        <w:t>负偏离</w:t>
      </w:r>
      <w:r>
        <w:rPr>
          <w:rFonts w:hAnsi="宋体"/>
          <w:sz w:val="24"/>
        </w:rPr>
        <w:t>”</w:t>
      </w:r>
      <w:r>
        <w:rPr>
          <w:rFonts w:hint="eastAsia" w:hAnsi="宋体"/>
          <w:sz w:val="24"/>
        </w:rPr>
        <w:t>或</w:t>
      </w:r>
      <w:r>
        <w:rPr>
          <w:rFonts w:hAnsi="宋体"/>
          <w:sz w:val="24"/>
        </w:rPr>
        <w:t>“</w:t>
      </w:r>
      <w:r>
        <w:rPr>
          <w:rFonts w:hint="eastAsia" w:hAnsi="宋体"/>
          <w:sz w:val="24"/>
        </w:rPr>
        <w:t>无偏离</w:t>
      </w:r>
      <w:r>
        <w:rPr>
          <w:rFonts w:hAnsi="宋体"/>
          <w:sz w:val="24"/>
        </w:rPr>
        <w:t>”</w:t>
      </w:r>
      <w:r>
        <w:rPr>
          <w:rFonts w:hint="eastAsia" w:hAnsi="宋体"/>
          <w:sz w:val="24"/>
        </w:rPr>
        <w:t>进行填写。</w:t>
      </w:r>
    </w:p>
    <w:tbl>
      <w:tblPr>
        <w:tblStyle w:val="3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0C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D525928">
            <w:pPr>
              <w:rPr>
                <w:rFonts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B331F81">
            <w:pPr>
              <w:jc w:val="center"/>
              <w:rPr>
                <w:rFonts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34C9F1B">
            <w:pPr>
              <w:jc w:val="center"/>
              <w:rPr>
                <w:rFonts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D80C9C4">
            <w:pPr>
              <w:rPr>
                <w:rFonts w:ascii="宋体" w:hAnsi="宋体"/>
                <w:szCs w:val="21"/>
              </w:rPr>
            </w:pPr>
            <w:r>
              <w:rPr>
                <w:rFonts w:hint="eastAsia" w:ascii="宋体" w:hAnsi="宋体"/>
                <w:szCs w:val="21"/>
              </w:rPr>
              <w:t>偏离说明</w:t>
            </w:r>
          </w:p>
        </w:tc>
      </w:tr>
      <w:tr w14:paraId="616B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33CB38C1">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64D1A5C">
            <w:pPr>
              <w:jc w:val="center"/>
              <w:rPr>
                <w:rFonts w:ascii="宋体" w:hAnsi="宋体"/>
                <w:szCs w:val="21"/>
              </w:rPr>
            </w:pPr>
            <w:r>
              <w:rPr>
                <w:rFonts w:hint="eastAsia" w:ascii="宋体" w:hAnsi="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6F8F186">
            <w:pPr>
              <w:jc w:val="center"/>
              <w:rPr>
                <w:rFonts w:ascii="宋体" w:hAnsi="宋体"/>
                <w:szCs w:val="21"/>
              </w:rPr>
            </w:pPr>
            <w:r>
              <w:rPr>
                <w:rFonts w:hint="eastAsia" w:ascii="宋体" w:hAnsi="宋体"/>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7565AB3">
            <w:pPr>
              <w:jc w:val="center"/>
              <w:rPr>
                <w:rFonts w:ascii="宋体" w:hAnsi="宋体"/>
                <w:szCs w:val="21"/>
              </w:rPr>
            </w:pPr>
            <w:r>
              <w:rPr>
                <w:rFonts w:hint="eastAsia" w:ascii="宋体" w:hAnsi="宋体"/>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6E267A3">
            <w:pPr>
              <w:jc w:val="center"/>
              <w:rPr>
                <w:rFonts w:ascii="宋体" w:hAnsi="宋体"/>
                <w:szCs w:val="21"/>
              </w:rPr>
            </w:pPr>
            <w:r>
              <w:rPr>
                <w:rFonts w:hint="eastAsia" w:ascii="宋体" w:hAnsi="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6AE8D31">
            <w:pPr>
              <w:widowControl/>
              <w:jc w:val="left"/>
              <w:rPr>
                <w:rFonts w:ascii="宋体" w:hAnsi="宋体"/>
                <w:szCs w:val="21"/>
              </w:rPr>
            </w:pPr>
          </w:p>
        </w:tc>
      </w:tr>
      <w:tr w14:paraId="1ACF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D912DA8">
            <w:pP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591821C">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A396494">
            <w:pPr>
              <w:rPr>
                <w:rFonts w:ascii="宋体" w:hAnsi="宋体"/>
                <w:szCs w:val="21"/>
              </w:rPr>
            </w:pPr>
            <w:r>
              <w:rPr>
                <w:rFonts w:ascii="宋体" w:hAnsi="宋体"/>
                <w:szCs w:val="21"/>
              </w:rPr>
              <w:t>1  ……</w:t>
            </w:r>
          </w:p>
          <w:p w14:paraId="36D47E13">
            <w:pPr>
              <w:rPr>
                <w:rFonts w:ascii="宋体" w:hAnsi="宋体"/>
                <w:szCs w:val="21"/>
              </w:rPr>
            </w:pPr>
            <w:r>
              <w:rPr>
                <w:rFonts w:ascii="宋体" w:hAnsi="宋体"/>
                <w:szCs w:val="21"/>
              </w:rPr>
              <w:t>2  ……</w:t>
            </w:r>
          </w:p>
          <w:p w14:paraId="10F55F7E">
            <w:pPr>
              <w:rPr>
                <w:rFonts w:ascii="宋体" w:hAnsi="宋体"/>
                <w:szCs w:val="21"/>
              </w:rPr>
            </w:pPr>
            <w:r>
              <w:rPr>
                <w:rFonts w:ascii="宋体" w:hAnsi="宋体"/>
                <w:szCs w:val="21"/>
              </w:rPr>
              <w:t>3  ……</w:t>
            </w:r>
          </w:p>
          <w:p w14:paraId="305D2E48">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01C53AE7">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067172FC">
            <w:pPr>
              <w:rPr>
                <w:rFonts w:ascii="宋体" w:hAnsi="宋体"/>
                <w:szCs w:val="21"/>
              </w:rPr>
            </w:pPr>
            <w:r>
              <w:rPr>
                <w:rFonts w:ascii="宋体" w:hAnsi="宋体"/>
                <w:szCs w:val="21"/>
              </w:rPr>
              <w:t>1  ……</w:t>
            </w:r>
          </w:p>
          <w:p w14:paraId="4954D077">
            <w:pPr>
              <w:rPr>
                <w:rFonts w:ascii="宋体" w:hAnsi="宋体"/>
                <w:szCs w:val="21"/>
              </w:rPr>
            </w:pPr>
            <w:r>
              <w:rPr>
                <w:rFonts w:ascii="宋体" w:hAnsi="宋体"/>
                <w:szCs w:val="21"/>
              </w:rPr>
              <w:t>2  ……</w:t>
            </w:r>
          </w:p>
          <w:p w14:paraId="55CE486D">
            <w:pPr>
              <w:rPr>
                <w:rFonts w:ascii="宋体" w:hAnsi="宋体"/>
                <w:szCs w:val="21"/>
              </w:rPr>
            </w:pPr>
            <w:r>
              <w:rPr>
                <w:rFonts w:ascii="宋体" w:hAnsi="宋体"/>
                <w:szCs w:val="21"/>
              </w:rPr>
              <w:t>3  ……</w:t>
            </w:r>
          </w:p>
          <w:p w14:paraId="65BD5B08">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2C5A2F27">
            <w:pPr>
              <w:rPr>
                <w:rFonts w:ascii="宋体" w:hAnsi="宋体"/>
                <w:szCs w:val="21"/>
              </w:rPr>
            </w:pPr>
            <w:r>
              <w:rPr>
                <w:rFonts w:hint="eastAsia" w:ascii="宋体" w:hAnsi="宋体"/>
                <w:szCs w:val="21"/>
              </w:rPr>
              <w:t>正偏离（负偏离或无偏离）</w:t>
            </w:r>
          </w:p>
        </w:tc>
      </w:tr>
      <w:tr w14:paraId="041D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CE7A86">
            <w:pP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423F22D9">
            <w:pPr>
              <w:rPr>
                <w:rFonts w:ascii="宋体" w:hAnsi="宋体"/>
                <w:szCs w:val="21"/>
              </w:rPr>
            </w:pPr>
            <w:r>
              <w:rPr>
                <w:rFonts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B28B334">
            <w:pPr>
              <w:rPr>
                <w:rFonts w:ascii="宋体" w:hAnsi="宋体"/>
                <w:szCs w:val="21"/>
              </w:rPr>
            </w:pPr>
            <w:r>
              <w:rPr>
                <w:rFonts w:ascii="宋体" w:hAnsi="宋体"/>
                <w:szCs w:val="21"/>
              </w:rPr>
              <w:t>1  ……</w:t>
            </w:r>
          </w:p>
          <w:p w14:paraId="336F9999">
            <w:pPr>
              <w:rPr>
                <w:rFonts w:ascii="宋体" w:hAnsi="宋体"/>
                <w:szCs w:val="21"/>
              </w:rPr>
            </w:pPr>
            <w:r>
              <w:rPr>
                <w:rFonts w:ascii="宋体" w:hAnsi="宋体"/>
                <w:szCs w:val="21"/>
              </w:rPr>
              <w:t>2  ……</w:t>
            </w:r>
          </w:p>
          <w:p w14:paraId="5B6455E7">
            <w:pPr>
              <w:rPr>
                <w:rFonts w:ascii="宋体" w:hAnsi="宋体"/>
                <w:szCs w:val="21"/>
              </w:rPr>
            </w:pPr>
            <w:r>
              <w:rPr>
                <w:rFonts w:ascii="宋体" w:hAnsi="宋体"/>
                <w:szCs w:val="21"/>
              </w:rPr>
              <w:t>3  ……</w:t>
            </w:r>
          </w:p>
          <w:p w14:paraId="33405829">
            <w:pPr>
              <w:rPr>
                <w:rFonts w:ascii="宋体" w:hAnsi="宋体"/>
                <w:szCs w:val="21"/>
              </w:rPr>
            </w:pPr>
            <w:r>
              <w:rPr>
                <w:rFonts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4682DD2F">
            <w:pPr>
              <w:rPr>
                <w:rFonts w:ascii="宋体" w:hAnsi="宋体"/>
                <w:szCs w:val="21"/>
              </w:rPr>
            </w:pPr>
            <w:r>
              <w:rPr>
                <w:rFonts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256C2812">
            <w:pPr>
              <w:rPr>
                <w:rFonts w:ascii="宋体" w:hAnsi="宋体"/>
                <w:szCs w:val="21"/>
              </w:rPr>
            </w:pPr>
            <w:r>
              <w:rPr>
                <w:rFonts w:ascii="宋体" w:hAnsi="宋体"/>
                <w:szCs w:val="21"/>
              </w:rPr>
              <w:t>1  ……</w:t>
            </w:r>
          </w:p>
          <w:p w14:paraId="414A05C4">
            <w:pPr>
              <w:rPr>
                <w:rFonts w:ascii="宋体" w:hAnsi="宋体"/>
                <w:szCs w:val="21"/>
              </w:rPr>
            </w:pPr>
            <w:r>
              <w:rPr>
                <w:rFonts w:ascii="宋体" w:hAnsi="宋体"/>
                <w:szCs w:val="21"/>
              </w:rPr>
              <w:t>2  ……</w:t>
            </w:r>
          </w:p>
          <w:p w14:paraId="4FCC1821">
            <w:pPr>
              <w:rPr>
                <w:rFonts w:ascii="宋体" w:hAnsi="宋体"/>
                <w:szCs w:val="21"/>
              </w:rPr>
            </w:pPr>
            <w:r>
              <w:rPr>
                <w:rFonts w:ascii="宋体" w:hAnsi="宋体"/>
                <w:szCs w:val="21"/>
              </w:rPr>
              <w:t>3  ……</w:t>
            </w:r>
          </w:p>
          <w:p w14:paraId="63C6815A">
            <w:pPr>
              <w:rPr>
                <w:rFonts w:ascii="宋体" w:hAnsi="宋体"/>
                <w:szCs w:val="21"/>
              </w:rPr>
            </w:pPr>
            <w:r>
              <w:rPr>
                <w:rFonts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15D51F4">
            <w:pPr>
              <w:rPr>
                <w:rFonts w:ascii="宋体" w:hAnsi="宋体"/>
                <w:szCs w:val="21"/>
              </w:rPr>
            </w:pPr>
            <w:r>
              <w:rPr>
                <w:rFonts w:hint="eastAsia" w:ascii="宋体" w:hAnsi="宋体"/>
                <w:szCs w:val="21"/>
              </w:rPr>
              <w:t>正偏离（负偏离或无偏离）</w:t>
            </w:r>
          </w:p>
        </w:tc>
      </w:tr>
      <w:tr w14:paraId="6219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AF1180E">
            <w:pP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5E347799">
            <w:pPr>
              <w:rPr>
                <w:rFonts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1DDD105C">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44C962DA">
            <w:pPr>
              <w:rPr>
                <w:rFonts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7CE21F55">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9D8ED6D">
            <w:pPr>
              <w:rPr>
                <w:rFonts w:ascii="宋体" w:hAnsi="宋体"/>
                <w:szCs w:val="21"/>
              </w:rPr>
            </w:pPr>
          </w:p>
        </w:tc>
      </w:tr>
      <w:tr w14:paraId="441C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7C78DF53">
            <w:pPr>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bl>
    <w:p w14:paraId="12CCF872">
      <w:pPr>
        <w:spacing w:line="360" w:lineRule="auto"/>
        <w:rPr>
          <w:rFonts w:hAnsi="宋体"/>
          <w:szCs w:val="21"/>
        </w:rPr>
      </w:pPr>
      <w:r>
        <w:rPr>
          <w:rFonts w:hint="eastAsia" w:hAnsi="宋体"/>
          <w:szCs w:val="21"/>
        </w:rPr>
        <w:t>注：</w:t>
      </w:r>
    </w:p>
    <w:p w14:paraId="5C63EF59">
      <w:pPr>
        <w:spacing w:line="360" w:lineRule="auto"/>
        <w:rPr>
          <w:rFonts w:hAnsi="宋体"/>
          <w:szCs w:val="21"/>
        </w:rPr>
      </w:pPr>
      <w:r>
        <w:rPr>
          <w:rFonts w:hint="eastAsia" w:hAnsi="宋体" w:cs="宋体"/>
          <w:szCs w:val="21"/>
        </w:rPr>
        <w:t>1.</w:t>
      </w:r>
      <w:r>
        <w:rPr>
          <w:rFonts w:hint="eastAsia" w:hAnsi="宋体"/>
          <w:szCs w:val="21"/>
        </w:rPr>
        <w:t>表格内容均需按要求填写并盖章。</w:t>
      </w:r>
    </w:p>
    <w:p w14:paraId="00E2238B">
      <w:pPr>
        <w:spacing w:line="360" w:lineRule="auto"/>
        <w:rPr>
          <w:rFonts w:hAnsi="宋体"/>
          <w:szCs w:val="21"/>
        </w:rPr>
      </w:pPr>
      <w:r>
        <w:rPr>
          <w:rFonts w:hint="eastAsia" w:hAnsi="宋体"/>
          <w:bCs/>
          <w:szCs w:val="21"/>
        </w:rPr>
        <w:t>2.当投标文件的服务内容低于招标文件要求时，投标人应当如实写明</w:t>
      </w:r>
      <w:r>
        <w:rPr>
          <w:rFonts w:hAnsi="宋体"/>
          <w:bCs/>
          <w:szCs w:val="21"/>
        </w:rPr>
        <w:t>“</w:t>
      </w:r>
      <w:r>
        <w:rPr>
          <w:rFonts w:hint="eastAsia" w:hAnsi="宋体"/>
          <w:bCs/>
          <w:szCs w:val="21"/>
        </w:rPr>
        <w:t>负偏离</w:t>
      </w:r>
      <w:r>
        <w:rPr>
          <w:rFonts w:hAnsi="宋体"/>
          <w:bCs/>
          <w:szCs w:val="21"/>
        </w:rPr>
        <w:t>”</w:t>
      </w:r>
      <w:r>
        <w:rPr>
          <w:rFonts w:hint="eastAsia" w:hAnsi="宋体"/>
          <w:bCs/>
          <w:szCs w:val="21"/>
        </w:rPr>
        <w:t>，否则视为虚假应标。</w:t>
      </w:r>
    </w:p>
    <w:p w14:paraId="7E7A48C9">
      <w:pPr>
        <w:spacing w:line="360" w:lineRule="auto"/>
      </w:pPr>
      <w:r>
        <w:rPr>
          <w:rFonts w:hint="eastAsia"/>
        </w:rPr>
        <w:t>3.</w:t>
      </w:r>
      <w:r>
        <w:rPr>
          <w:rFonts w:hint="eastAsia" w:hAnsi="宋体" w:cs="宋体"/>
          <w:szCs w:val="21"/>
        </w:rPr>
        <w:t>采购需求中带“▲”及“◆”的条款，也要分别在本表“</w:t>
      </w:r>
      <w:r>
        <w:rPr>
          <w:rFonts w:hint="eastAsia" w:hAnsi="宋体"/>
          <w:szCs w:val="21"/>
        </w:rPr>
        <w:t>服务参数</w:t>
      </w:r>
      <w:r>
        <w:rPr>
          <w:rFonts w:hint="eastAsia" w:hAnsi="宋体" w:cs="宋体"/>
          <w:szCs w:val="21"/>
        </w:rPr>
        <w:t>”、“</w:t>
      </w:r>
      <w:r>
        <w:rPr>
          <w:rFonts w:hint="eastAsia" w:hAnsi="宋体"/>
          <w:szCs w:val="21"/>
        </w:rPr>
        <w:t>所提供服务的内容</w:t>
      </w:r>
      <w:r>
        <w:rPr>
          <w:rFonts w:hint="eastAsia" w:hAnsi="宋体" w:cs="宋体"/>
          <w:szCs w:val="21"/>
        </w:rPr>
        <w:t>”中标记。</w:t>
      </w:r>
    </w:p>
    <w:p w14:paraId="34473730">
      <w:pPr>
        <w:snapToGrid w:val="0"/>
        <w:spacing w:line="360" w:lineRule="auto"/>
        <w:ind w:firstLine="5640" w:firstLineChars="2350"/>
        <w:rPr>
          <w:rFonts w:ascii="仿宋_GB2312" w:hAnsi="仿宋" w:eastAsia="仿宋_GB2312" w:cs="仿宋_GB2312"/>
          <w:kern w:val="0"/>
          <w:sz w:val="24"/>
          <w:lang w:val="zh-CN"/>
        </w:rPr>
      </w:pPr>
    </w:p>
    <w:p w14:paraId="2B1D0EAC">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14C894FC">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E72A088">
      <w:pPr>
        <w:snapToGrid w:val="0"/>
        <w:spacing w:before="165" w:beforeLines="50" w:after="50"/>
        <w:ind w:left="143" w:leftChars="68" w:firstLine="600" w:firstLineChars="200"/>
        <w:jc w:val="left"/>
        <w:rPr>
          <w:rFonts w:ascii="宋体" w:hAnsi="宋体"/>
          <w:sz w:val="30"/>
          <w:szCs w:val="20"/>
        </w:rPr>
        <w:sectPr>
          <w:footerReference r:id="rId21" w:type="first"/>
          <w:headerReference r:id="rId18" w:type="default"/>
          <w:footerReference r:id="rId19" w:type="default"/>
          <w:footerReference r:id="rId20" w:type="even"/>
          <w:pgSz w:w="11906" w:h="16838"/>
          <w:pgMar w:top="1134" w:right="1134" w:bottom="1134" w:left="1134" w:header="720" w:footer="720" w:gutter="0"/>
          <w:cols w:space="720" w:num="1"/>
          <w:docGrid w:type="lines" w:linePitch="331" w:charSpace="0"/>
        </w:sectPr>
      </w:pPr>
    </w:p>
    <w:p w14:paraId="1E855E65">
      <w:pPr>
        <w:snapToGrid w:val="0"/>
        <w:spacing w:before="165" w:beforeLines="50" w:after="50"/>
        <w:jc w:val="center"/>
        <w:rPr>
          <w:b/>
          <w:bCs/>
          <w:sz w:val="30"/>
          <w:szCs w:val="30"/>
        </w:rPr>
      </w:pPr>
      <w:r>
        <w:rPr>
          <w:rFonts w:hint="eastAsia"/>
          <w:b/>
          <w:bCs/>
          <w:sz w:val="30"/>
          <w:szCs w:val="30"/>
        </w:rPr>
        <w:t>二、组织服务方案</w:t>
      </w:r>
    </w:p>
    <w:p w14:paraId="7D830C2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277513C0">
      <w:pPr>
        <w:autoSpaceDE w:val="0"/>
        <w:autoSpaceDN w:val="0"/>
        <w:spacing w:line="360" w:lineRule="auto"/>
        <w:jc w:val="center"/>
        <w:rPr>
          <w:rFonts w:ascii="仿宋_GB2312" w:hAnsi="仿宋" w:eastAsia="仿宋_GB2312" w:cs="仿宋_GB2312"/>
          <w:sz w:val="24"/>
        </w:rPr>
      </w:pPr>
    </w:p>
    <w:p w14:paraId="5183646C">
      <w:pPr>
        <w:rPr>
          <w:rFonts w:ascii="仿宋_GB2312" w:hAnsi="仿宋" w:eastAsia="仿宋_GB2312" w:cs="仿宋_GB2312"/>
          <w:b/>
          <w:bCs/>
          <w:kern w:val="0"/>
          <w:sz w:val="24"/>
          <w:lang w:val="zh-CN"/>
        </w:rPr>
      </w:pPr>
    </w:p>
    <w:p w14:paraId="38B05B80">
      <w:pPr>
        <w:rPr>
          <w:rFonts w:ascii="仿宋_GB2312" w:hAnsi="仿宋" w:eastAsia="仿宋_GB2312" w:cs="仿宋_GB2312"/>
          <w:b/>
          <w:bCs/>
          <w:kern w:val="0"/>
          <w:sz w:val="24"/>
          <w:lang w:val="zh-CN"/>
        </w:rPr>
      </w:pPr>
    </w:p>
    <w:p w14:paraId="60B3164A">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14:paraId="516AF816">
      <w:pPr>
        <w:autoSpaceDE w:val="0"/>
        <w:autoSpaceDN w:val="0"/>
        <w:spacing w:line="360" w:lineRule="auto"/>
        <w:rPr>
          <w:rFonts w:ascii="仿宋_GB2312" w:hAnsi="仿宋" w:eastAsia="仿宋_GB2312" w:cs="仿宋_GB2312"/>
          <w:b/>
          <w:bCs/>
          <w:sz w:val="32"/>
          <w:szCs w:val="32"/>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0FBC50B7">
      <w:pPr>
        <w:snapToGrid w:val="0"/>
        <w:spacing w:line="360" w:lineRule="auto"/>
        <w:ind w:firstLine="4935" w:firstLineChars="2350"/>
        <w:rPr>
          <w:rFonts w:hAnsi="宋体"/>
          <w:szCs w:val="21"/>
        </w:rPr>
      </w:pPr>
      <w:r>
        <w:rPr>
          <w:rFonts w:hAnsi="宋体"/>
          <w:szCs w:val="21"/>
        </w:rPr>
        <w:t xml:space="preserve"> </w:t>
      </w:r>
    </w:p>
    <w:p w14:paraId="46714576">
      <w:pPr>
        <w:snapToGrid w:val="0"/>
        <w:spacing w:before="165" w:beforeLines="50" w:after="50"/>
        <w:jc w:val="center"/>
        <w:rPr>
          <w:b/>
          <w:bCs/>
          <w:sz w:val="30"/>
          <w:szCs w:val="30"/>
        </w:rPr>
      </w:pPr>
      <w:r>
        <w:rPr>
          <w:rFonts w:hint="eastAsia"/>
          <w:b/>
          <w:bCs/>
          <w:sz w:val="30"/>
          <w:szCs w:val="30"/>
        </w:rPr>
        <w:br w:type="page"/>
      </w:r>
      <w:r>
        <w:rPr>
          <w:rFonts w:hint="eastAsia"/>
          <w:b/>
          <w:bCs/>
          <w:sz w:val="30"/>
          <w:szCs w:val="30"/>
        </w:rPr>
        <w:t>三、运维服务承诺</w:t>
      </w:r>
    </w:p>
    <w:p w14:paraId="0282969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66D6CBDB">
      <w:pPr>
        <w:snapToGrid w:val="0"/>
        <w:spacing w:before="165" w:beforeLines="50" w:after="50"/>
        <w:ind w:left="142"/>
        <w:jc w:val="center"/>
        <w:rPr>
          <w:rFonts w:ascii="宋体" w:hAnsi="宋体"/>
          <w:b/>
          <w:sz w:val="32"/>
          <w:szCs w:val="32"/>
        </w:rPr>
      </w:pPr>
      <w:r>
        <w:rPr>
          <w:rFonts w:hint="eastAsia" w:ascii="宋体" w:hAnsi="宋体"/>
          <w:b/>
          <w:sz w:val="32"/>
          <w:szCs w:val="32"/>
        </w:rPr>
        <w:t>1、运维服务承诺</w:t>
      </w:r>
    </w:p>
    <w:p w14:paraId="59577D95">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附表A:运维服务机构情况表</w:t>
      </w:r>
      <w:r>
        <w:rPr>
          <w:rFonts w:hint="eastAsia" w:ascii="仿宋_GB2312" w:hAnsi="仿宋" w:eastAsia="仿宋_GB2312" w:cs="仿宋_GB2312"/>
          <w:sz w:val="24"/>
        </w:rPr>
        <w:t>（按此格式自制）</w:t>
      </w:r>
    </w:p>
    <w:tbl>
      <w:tblPr>
        <w:tblStyle w:val="3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A80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7992A0">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14:paraId="2EFAC145">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14:paraId="64D52FEF">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14:paraId="619CC2AF">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14:paraId="55E58BC4">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14:paraId="622FB006">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14:paraId="135B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7F2EA36">
            <w:pPr>
              <w:autoSpaceDE w:val="0"/>
              <w:autoSpaceDN w:val="0"/>
              <w:spacing w:line="360" w:lineRule="auto"/>
              <w:jc w:val="center"/>
              <w:rPr>
                <w:rFonts w:ascii="仿宋_GB2312" w:hAnsi="仿宋" w:eastAsia="仿宋_GB2312" w:cs="仿宋_GB2312"/>
                <w:sz w:val="24"/>
              </w:rPr>
            </w:pPr>
          </w:p>
        </w:tc>
        <w:tc>
          <w:tcPr>
            <w:tcW w:w="2340" w:type="dxa"/>
          </w:tcPr>
          <w:p w14:paraId="5D0FE61E">
            <w:pPr>
              <w:autoSpaceDE w:val="0"/>
              <w:autoSpaceDN w:val="0"/>
              <w:spacing w:line="360" w:lineRule="auto"/>
              <w:jc w:val="center"/>
              <w:rPr>
                <w:rFonts w:ascii="仿宋_GB2312" w:hAnsi="仿宋" w:eastAsia="仿宋_GB2312" w:cs="仿宋_GB2312"/>
                <w:sz w:val="24"/>
              </w:rPr>
            </w:pPr>
          </w:p>
        </w:tc>
        <w:tc>
          <w:tcPr>
            <w:tcW w:w="1095" w:type="dxa"/>
          </w:tcPr>
          <w:p w14:paraId="45FBF832">
            <w:pPr>
              <w:autoSpaceDE w:val="0"/>
              <w:autoSpaceDN w:val="0"/>
              <w:spacing w:line="360" w:lineRule="auto"/>
              <w:jc w:val="center"/>
              <w:rPr>
                <w:rFonts w:ascii="仿宋_GB2312" w:hAnsi="仿宋" w:eastAsia="仿宋_GB2312" w:cs="仿宋_GB2312"/>
                <w:sz w:val="24"/>
              </w:rPr>
            </w:pPr>
          </w:p>
        </w:tc>
        <w:tc>
          <w:tcPr>
            <w:tcW w:w="1245" w:type="dxa"/>
          </w:tcPr>
          <w:p w14:paraId="6E6D7432">
            <w:pPr>
              <w:autoSpaceDE w:val="0"/>
              <w:autoSpaceDN w:val="0"/>
              <w:spacing w:line="360" w:lineRule="auto"/>
              <w:jc w:val="center"/>
              <w:rPr>
                <w:rFonts w:ascii="仿宋_GB2312" w:hAnsi="仿宋" w:eastAsia="仿宋_GB2312" w:cs="仿宋_GB2312"/>
                <w:sz w:val="24"/>
              </w:rPr>
            </w:pPr>
          </w:p>
        </w:tc>
        <w:tc>
          <w:tcPr>
            <w:tcW w:w="1980" w:type="dxa"/>
          </w:tcPr>
          <w:p w14:paraId="780FA0CA">
            <w:pPr>
              <w:autoSpaceDE w:val="0"/>
              <w:autoSpaceDN w:val="0"/>
              <w:spacing w:line="360" w:lineRule="auto"/>
              <w:jc w:val="center"/>
              <w:rPr>
                <w:rFonts w:ascii="仿宋_GB2312" w:hAnsi="仿宋" w:eastAsia="仿宋_GB2312" w:cs="仿宋_GB2312"/>
                <w:sz w:val="24"/>
              </w:rPr>
            </w:pPr>
          </w:p>
        </w:tc>
        <w:tc>
          <w:tcPr>
            <w:tcW w:w="1260" w:type="dxa"/>
          </w:tcPr>
          <w:p w14:paraId="0A9864B1">
            <w:pPr>
              <w:autoSpaceDE w:val="0"/>
              <w:autoSpaceDN w:val="0"/>
              <w:spacing w:line="360" w:lineRule="auto"/>
              <w:jc w:val="center"/>
              <w:rPr>
                <w:rFonts w:ascii="仿宋_GB2312" w:hAnsi="仿宋" w:eastAsia="仿宋_GB2312" w:cs="仿宋_GB2312"/>
                <w:sz w:val="24"/>
              </w:rPr>
            </w:pPr>
          </w:p>
        </w:tc>
      </w:tr>
      <w:tr w14:paraId="4F74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1BF6D5">
            <w:pPr>
              <w:autoSpaceDE w:val="0"/>
              <w:autoSpaceDN w:val="0"/>
              <w:spacing w:line="360" w:lineRule="auto"/>
              <w:jc w:val="center"/>
              <w:rPr>
                <w:rFonts w:ascii="仿宋_GB2312" w:hAnsi="仿宋" w:eastAsia="仿宋_GB2312" w:cs="仿宋_GB2312"/>
                <w:sz w:val="24"/>
              </w:rPr>
            </w:pPr>
          </w:p>
        </w:tc>
        <w:tc>
          <w:tcPr>
            <w:tcW w:w="2340" w:type="dxa"/>
          </w:tcPr>
          <w:p w14:paraId="23D90EFD">
            <w:pPr>
              <w:autoSpaceDE w:val="0"/>
              <w:autoSpaceDN w:val="0"/>
              <w:spacing w:line="360" w:lineRule="auto"/>
              <w:jc w:val="center"/>
              <w:rPr>
                <w:rFonts w:ascii="仿宋_GB2312" w:hAnsi="仿宋" w:eastAsia="仿宋_GB2312" w:cs="仿宋_GB2312"/>
                <w:sz w:val="24"/>
              </w:rPr>
            </w:pPr>
          </w:p>
        </w:tc>
        <w:tc>
          <w:tcPr>
            <w:tcW w:w="1095" w:type="dxa"/>
          </w:tcPr>
          <w:p w14:paraId="5920CFEF">
            <w:pPr>
              <w:autoSpaceDE w:val="0"/>
              <w:autoSpaceDN w:val="0"/>
              <w:spacing w:line="360" w:lineRule="auto"/>
              <w:jc w:val="center"/>
              <w:rPr>
                <w:rFonts w:ascii="仿宋_GB2312" w:hAnsi="仿宋" w:eastAsia="仿宋_GB2312" w:cs="仿宋_GB2312"/>
                <w:sz w:val="24"/>
              </w:rPr>
            </w:pPr>
          </w:p>
        </w:tc>
        <w:tc>
          <w:tcPr>
            <w:tcW w:w="1245" w:type="dxa"/>
          </w:tcPr>
          <w:p w14:paraId="5AD5DD5D">
            <w:pPr>
              <w:autoSpaceDE w:val="0"/>
              <w:autoSpaceDN w:val="0"/>
              <w:spacing w:line="360" w:lineRule="auto"/>
              <w:jc w:val="center"/>
              <w:rPr>
                <w:rFonts w:ascii="仿宋_GB2312" w:hAnsi="仿宋" w:eastAsia="仿宋_GB2312" w:cs="仿宋_GB2312"/>
                <w:sz w:val="24"/>
              </w:rPr>
            </w:pPr>
          </w:p>
        </w:tc>
        <w:tc>
          <w:tcPr>
            <w:tcW w:w="1980" w:type="dxa"/>
          </w:tcPr>
          <w:p w14:paraId="599A14F2">
            <w:pPr>
              <w:autoSpaceDE w:val="0"/>
              <w:autoSpaceDN w:val="0"/>
              <w:spacing w:line="360" w:lineRule="auto"/>
              <w:jc w:val="center"/>
              <w:rPr>
                <w:rFonts w:ascii="仿宋_GB2312" w:hAnsi="仿宋" w:eastAsia="仿宋_GB2312" w:cs="仿宋_GB2312"/>
                <w:sz w:val="24"/>
              </w:rPr>
            </w:pPr>
          </w:p>
        </w:tc>
        <w:tc>
          <w:tcPr>
            <w:tcW w:w="1260" w:type="dxa"/>
          </w:tcPr>
          <w:p w14:paraId="072271CB">
            <w:pPr>
              <w:autoSpaceDE w:val="0"/>
              <w:autoSpaceDN w:val="0"/>
              <w:spacing w:line="360" w:lineRule="auto"/>
              <w:jc w:val="center"/>
              <w:rPr>
                <w:rFonts w:ascii="仿宋_GB2312" w:hAnsi="仿宋" w:eastAsia="仿宋_GB2312" w:cs="仿宋_GB2312"/>
                <w:sz w:val="24"/>
              </w:rPr>
            </w:pPr>
          </w:p>
        </w:tc>
      </w:tr>
    </w:tbl>
    <w:p w14:paraId="34DA4F03">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注：关于项目涉及的所有运维服务机构均在本表注明，包括投标人本单位和符合条件的第三方服务机构；</w:t>
      </w:r>
    </w:p>
    <w:p w14:paraId="3615F7C3">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附表B：运维服务人员情况表</w:t>
      </w:r>
      <w:r>
        <w:rPr>
          <w:rFonts w:hint="eastAsia" w:ascii="仿宋_GB2312" w:hAnsi="仿宋" w:eastAsia="仿宋_GB2312" w:cs="仿宋_GB2312"/>
          <w:sz w:val="24"/>
        </w:rPr>
        <w:t>（按此格式自制）</w:t>
      </w:r>
    </w:p>
    <w:tbl>
      <w:tblPr>
        <w:tblStyle w:val="3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085157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3CECD3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14:paraId="2FA41EA9">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46390526">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4874EC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5E62F8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ABA95A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30BFD5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E01B12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1F58C1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40B47D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D09B0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0D8997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14:paraId="4ACBDB3D">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6C966EBE">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6223656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02F646B0">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D0283BD">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484AD2D">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0F454B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862C142">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F9CAD1C">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8A9E47C">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8AF56AB">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399CADFF">
            <w:pPr>
              <w:autoSpaceDE w:val="0"/>
              <w:autoSpaceDN w:val="0"/>
              <w:spacing w:line="360" w:lineRule="auto"/>
              <w:rPr>
                <w:rFonts w:ascii="仿宋_GB2312" w:hAnsi="仿宋" w:eastAsia="仿宋_GB2312" w:cs="仿宋_GB2312"/>
                <w:sz w:val="24"/>
              </w:rPr>
            </w:pPr>
          </w:p>
        </w:tc>
      </w:tr>
      <w:tr w14:paraId="0B898E4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9A69791">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5711587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4F7A9475">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2C9E2931">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A9F0ABA">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26B57D0">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B14A30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1BEFC90">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76EC02FD">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73BAC94">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27588F98">
            <w:pPr>
              <w:autoSpaceDE w:val="0"/>
              <w:autoSpaceDN w:val="0"/>
              <w:spacing w:line="360" w:lineRule="auto"/>
              <w:rPr>
                <w:rFonts w:ascii="仿宋_GB2312" w:hAnsi="仿宋" w:eastAsia="仿宋_GB2312" w:cs="仿宋_GB2312"/>
                <w:sz w:val="24"/>
              </w:rPr>
            </w:pPr>
          </w:p>
        </w:tc>
      </w:tr>
      <w:tr w14:paraId="4E54480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7247F14">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E2C0613">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49F1B848">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9377088">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EE4EB19">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F1BE1D1">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BB2F08F">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AC36B80">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75FFE743">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557E667">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482F015E">
            <w:pPr>
              <w:autoSpaceDE w:val="0"/>
              <w:autoSpaceDN w:val="0"/>
              <w:spacing w:line="360" w:lineRule="auto"/>
              <w:rPr>
                <w:rFonts w:ascii="仿宋_GB2312" w:hAnsi="仿宋" w:eastAsia="仿宋_GB2312" w:cs="仿宋_GB2312"/>
                <w:sz w:val="24"/>
              </w:rPr>
            </w:pPr>
          </w:p>
        </w:tc>
      </w:tr>
    </w:tbl>
    <w:p w14:paraId="125CA01F">
      <w:pPr>
        <w:snapToGrid w:val="0"/>
        <w:spacing w:before="165" w:beforeLines="50" w:line="360" w:lineRule="auto"/>
        <w:ind w:right="480"/>
        <w:rPr>
          <w:rFonts w:ascii="宋体" w:hAnsi="宋体"/>
          <w:sz w:val="24"/>
        </w:rPr>
      </w:pPr>
    </w:p>
    <w:p w14:paraId="06777BBD">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0D2B729">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EC96DE6">
      <w:pPr>
        <w:spacing w:line="360" w:lineRule="auto"/>
        <w:ind w:firstLine="4048" w:firstLineChars="1687"/>
        <w:rPr>
          <w:rFonts w:ascii="宋体" w:hAnsi="宋体"/>
          <w:sz w:val="24"/>
        </w:rPr>
        <w:sectPr>
          <w:pgSz w:w="11906" w:h="16838"/>
          <w:pgMar w:top="1134" w:right="1134" w:bottom="1134" w:left="1134" w:header="720" w:footer="720" w:gutter="0"/>
          <w:cols w:space="720" w:num="1"/>
          <w:docGrid w:type="lines" w:linePitch="331" w:charSpace="0"/>
        </w:sectPr>
      </w:pPr>
    </w:p>
    <w:p w14:paraId="3089C767">
      <w:pPr>
        <w:snapToGrid w:val="0"/>
        <w:spacing w:before="165" w:beforeLines="50" w:after="50"/>
        <w:ind w:left="142"/>
        <w:jc w:val="center"/>
        <w:rPr>
          <w:rFonts w:ascii="宋体" w:hAnsi="宋体"/>
          <w:b/>
          <w:sz w:val="32"/>
          <w:szCs w:val="32"/>
        </w:rPr>
      </w:pPr>
      <w:r>
        <w:rPr>
          <w:rFonts w:hint="eastAsia" w:ascii="宋体" w:hAnsi="宋体"/>
          <w:b/>
          <w:sz w:val="32"/>
          <w:szCs w:val="32"/>
        </w:rPr>
        <w:t>四、项目实施人员一览表</w:t>
      </w:r>
    </w:p>
    <w:p w14:paraId="30B392C2">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（由投标人根据采购需求及招标文件要求自行编制）</w:t>
      </w:r>
    </w:p>
    <w:p w14:paraId="7411FC3B">
      <w:pPr>
        <w:rPr>
          <w:sz w:val="24"/>
        </w:rPr>
      </w:pPr>
      <w:r>
        <w:rPr>
          <w:rFonts w:hint="eastAsia"/>
          <w:sz w:val="24"/>
        </w:rPr>
        <w:t>所投分标：</w:t>
      </w:r>
      <w:r>
        <w:rPr>
          <w:rFonts w:hint="eastAsia"/>
          <w:sz w:val="24"/>
          <w:u w:val="single"/>
        </w:rPr>
        <w:t xml:space="preserve">     </w:t>
      </w:r>
      <w:r>
        <w:rPr>
          <w:rFonts w:hint="eastAsia"/>
          <w:sz w:val="24"/>
        </w:rPr>
        <w:t>分标</w:t>
      </w:r>
    </w:p>
    <w:p w14:paraId="710668E1">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附表A:本项目的项目负责人情况表</w:t>
      </w:r>
    </w:p>
    <w:tbl>
      <w:tblPr>
        <w:tblStyle w:val="33"/>
        <w:tblW w:w="8755" w:type="dxa"/>
        <w:tblInd w:w="0" w:type="dxa"/>
        <w:tblLayout w:type="fixed"/>
        <w:tblCellMar>
          <w:top w:w="0" w:type="dxa"/>
          <w:left w:w="108" w:type="dxa"/>
          <w:bottom w:w="0" w:type="dxa"/>
          <w:right w:w="108" w:type="dxa"/>
        </w:tblCellMar>
      </w:tblPr>
      <w:tblGrid>
        <w:gridCol w:w="2061"/>
        <w:gridCol w:w="1287"/>
        <w:gridCol w:w="1260"/>
        <w:gridCol w:w="4147"/>
      </w:tblGrid>
      <w:tr w14:paraId="231F59E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DF26CE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848F325">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1A4BDB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80FD9B2">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投标截止时间前三年业绩及承担的主要工作情况，曾担任项目负责人的项目应列明细</w:t>
            </w:r>
          </w:p>
        </w:tc>
      </w:tr>
      <w:tr w14:paraId="6AE0EA6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4C9D84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79F27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75738DD">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82D3F44">
            <w:pPr>
              <w:autoSpaceDE w:val="0"/>
              <w:autoSpaceDN w:val="0"/>
              <w:spacing w:line="360" w:lineRule="auto"/>
              <w:jc w:val="center"/>
              <w:rPr>
                <w:rFonts w:ascii="仿宋_GB2312" w:hAnsi="仿宋" w:eastAsia="仿宋_GB2312" w:cs="仿宋_GB2312"/>
                <w:sz w:val="24"/>
              </w:rPr>
            </w:pPr>
          </w:p>
        </w:tc>
      </w:tr>
      <w:tr w14:paraId="5CBCF89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18D049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F64E9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9324ECC">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05D4AE">
            <w:pPr>
              <w:autoSpaceDE w:val="0"/>
              <w:autoSpaceDN w:val="0"/>
              <w:spacing w:line="360" w:lineRule="auto"/>
              <w:jc w:val="center"/>
              <w:rPr>
                <w:rFonts w:ascii="仿宋_GB2312" w:hAnsi="仿宋" w:eastAsia="仿宋_GB2312" w:cs="仿宋_GB2312"/>
                <w:sz w:val="24"/>
              </w:rPr>
            </w:pPr>
          </w:p>
        </w:tc>
      </w:tr>
      <w:tr w14:paraId="2D7B0F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89AA45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F9F300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902BD55">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9264D94">
            <w:pPr>
              <w:autoSpaceDE w:val="0"/>
              <w:autoSpaceDN w:val="0"/>
              <w:spacing w:line="360" w:lineRule="auto"/>
              <w:jc w:val="center"/>
              <w:rPr>
                <w:rFonts w:ascii="仿宋_GB2312" w:hAnsi="仿宋" w:eastAsia="仿宋_GB2312" w:cs="仿宋_GB2312"/>
                <w:sz w:val="24"/>
              </w:rPr>
            </w:pPr>
          </w:p>
        </w:tc>
      </w:tr>
      <w:tr w14:paraId="20EB9DC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511F21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C822FB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96CFF2F">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866C0A">
            <w:pPr>
              <w:autoSpaceDE w:val="0"/>
              <w:autoSpaceDN w:val="0"/>
              <w:spacing w:line="360" w:lineRule="auto"/>
              <w:jc w:val="center"/>
              <w:rPr>
                <w:rFonts w:ascii="仿宋_GB2312" w:hAnsi="仿宋" w:eastAsia="仿宋_GB2312" w:cs="仿宋_GB2312"/>
                <w:sz w:val="24"/>
              </w:rPr>
            </w:pPr>
          </w:p>
        </w:tc>
      </w:tr>
      <w:tr w14:paraId="0ECF34A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A11264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F627B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45F7578">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2A6770">
            <w:pPr>
              <w:autoSpaceDE w:val="0"/>
              <w:autoSpaceDN w:val="0"/>
              <w:spacing w:line="360" w:lineRule="auto"/>
              <w:jc w:val="center"/>
              <w:rPr>
                <w:rFonts w:ascii="仿宋_GB2312" w:hAnsi="仿宋" w:eastAsia="仿宋_GB2312" w:cs="仿宋_GB2312"/>
                <w:sz w:val="24"/>
              </w:rPr>
            </w:pPr>
          </w:p>
        </w:tc>
      </w:tr>
      <w:tr w14:paraId="40E1E38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E23424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9B2A1A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4F0EAFA">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7321BC">
            <w:pPr>
              <w:autoSpaceDE w:val="0"/>
              <w:autoSpaceDN w:val="0"/>
              <w:spacing w:line="360" w:lineRule="auto"/>
              <w:jc w:val="center"/>
              <w:rPr>
                <w:rFonts w:ascii="仿宋_GB2312" w:hAnsi="仿宋" w:eastAsia="仿宋_GB2312" w:cs="仿宋_GB2312"/>
                <w:sz w:val="24"/>
              </w:rPr>
            </w:pPr>
          </w:p>
        </w:tc>
      </w:tr>
      <w:tr w14:paraId="151E45F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4E21DF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1A44C7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7176DB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8D8ED8E">
            <w:pPr>
              <w:autoSpaceDE w:val="0"/>
              <w:autoSpaceDN w:val="0"/>
              <w:spacing w:line="360" w:lineRule="auto"/>
              <w:jc w:val="center"/>
              <w:rPr>
                <w:rFonts w:ascii="仿宋_GB2312" w:hAnsi="仿宋" w:eastAsia="仿宋_GB2312" w:cs="仿宋_GB2312"/>
                <w:sz w:val="24"/>
              </w:rPr>
            </w:pPr>
          </w:p>
        </w:tc>
      </w:tr>
      <w:tr w14:paraId="0DDA578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56EE55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A61989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D28C6F5">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656B83">
            <w:pPr>
              <w:autoSpaceDE w:val="0"/>
              <w:autoSpaceDN w:val="0"/>
              <w:spacing w:line="360" w:lineRule="auto"/>
              <w:jc w:val="center"/>
              <w:rPr>
                <w:rFonts w:ascii="仿宋_GB2312" w:hAnsi="仿宋" w:eastAsia="仿宋_GB2312" w:cs="仿宋_GB2312"/>
                <w:sz w:val="24"/>
              </w:rPr>
            </w:pPr>
          </w:p>
        </w:tc>
      </w:tr>
      <w:tr w14:paraId="681A437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C5BE4A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C60A181">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220B7D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39951D">
            <w:pPr>
              <w:autoSpaceDE w:val="0"/>
              <w:autoSpaceDN w:val="0"/>
              <w:spacing w:line="360" w:lineRule="auto"/>
              <w:jc w:val="center"/>
              <w:rPr>
                <w:rFonts w:ascii="仿宋_GB2312" w:hAnsi="仿宋" w:eastAsia="仿宋_GB2312" w:cs="仿宋_GB2312"/>
                <w:sz w:val="24"/>
              </w:rPr>
            </w:pPr>
          </w:p>
        </w:tc>
      </w:tr>
    </w:tbl>
    <w:p w14:paraId="529BF6F7">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注：如有请随表提交相应的证书复印件。</w:t>
      </w:r>
    </w:p>
    <w:p w14:paraId="445E326E">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3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DBDAC7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CC1717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42BA5D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9863CC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DD6EBC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91EDA7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14:paraId="0FB036D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6358D2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14:paraId="7F742AD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69B694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14:paraId="332251B6">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6A57E3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5E71E2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E7C9DC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14:paraId="44E465D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08D3A06">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4F7E341">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4D5FDBE">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307446A7">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77C74C5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3C846A6">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54B2C31">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FEB1E21">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9EFB906">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C99D746">
            <w:pPr>
              <w:autoSpaceDE w:val="0"/>
              <w:autoSpaceDN w:val="0"/>
              <w:spacing w:line="360" w:lineRule="auto"/>
              <w:rPr>
                <w:rFonts w:ascii="仿宋_GB2312" w:hAnsi="仿宋" w:eastAsia="仿宋_GB2312" w:cs="仿宋_GB2312"/>
                <w:sz w:val="24"/>
              </w:rPr>
            </w:pPr>
          </w:p>
        </w:tc>
      </w:tr>
      <w:tr w14:paraId="33C57F9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9236836">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E618C33">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F4C5D49">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5FA3B4C6">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265B087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D61873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18D20B8">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E2D2795">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55458F8">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7FE5F3C3">
            <w:pPr>
              <w:autoSpaceDE w:val="0"/>
              <w:autoSpaceDN w:val="0"/>
              <w:spacing w:line="360" w:lineRule="auto"/>
              <w:rPr>
                <w:rFonts w:ascii="仿宋_GB2312" w:hAnsi="仿宋" w:eastAsia="仿宋_GB2312" w:cs="仿宋_GB2312"/>
                <w:sz w:val="24"/>
              </w:rPr>
            </w:pPr>
          </w:p>
        </w:tc>
      </w:tr>
    </w:tbl>
    <w:p w14:paraId="3ABCB885">
      <w:pPr>
        <w:spacing w:line="360" w:lineRule="auto"/>
        <w:rPr>
          <w:rFonts w:ascii="仿宋_GB2312" w:hAnsi="仿宋" w:eastAsia="仿宋_GB2312" w:cs="仿宋_GB2312"/>
          <w:b/>
          <w:sz w:val="24"/>
        </w:rPr>
      </w:pPr>
      <w:r>
        <w:rPr>
          <w:rFonts w:hint="eastAsia" w:ascii="仿宋_GB2312" w:hAnsi="仿宋" w:eastAsia="仿宋_GB2312" w:cs="仿宋_GB2312"/>
          <w:b/>
          <w:sz w:val="24"/>
        </w:rPr>
        <w:t>注：投标人可按上述的格式自行编制，如有请随表提交相应的证书复印件。</w:t>
      </w:r>
    </w:p>
    <w:p w14:paraId="74FF9909">
      <w:pPr>
        <w:spacing w:line="360" w:lineRule="auto"/>
        <w:rPr>
          <w:rFonts w:ascii="仿宋_GB2312" w:hAnsi="仿宋" w:eastAsia="仿宋_GB2312" w:cs="仿宋_GB2312"/>
          <w:b/>
          <w:sz w:val="24"/>
        </w:rPr>
      </w:pPr>
    </w:p>
    <w:p w14:paraId="0C9EDC7E">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附表C:本项目的项目负责人和项目小组人员投标截止时间起半年内任意1个月社保缴纳证明材料复印件。</w:t>
      </w:r>
    </w:p>
    <w:p w14:paraId="457D88BE">
      <w:pPr>
        <w:snapToGrid w:val="0"/>
        <w:spacing w:line="360" w:lineRule="auto"/>
        <w:ind w:firstLine="4320" w:firstLineChars="18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7BF3B8FC">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500CA531">
      <w:pPr>
        <w:snapToGrid w:val="0"/>
        <w:spacing w:before="50" w:after="50"/>
        <w:rPr>
          <w:rFonts w:ascii="宋体" w:hAnsi="宋体"/>
          <w:sz w:val="24"/>
        </w:rPr>
      </w:pPr>
    </w:p>
    <w:p w14:paraId="102A1634">
      <w:pPr>
        <w:snapToGrid w:val="0"/>
        <w:spacing w:before="165" w:beforeLines="50" w:after="50"/>
        <w:jc w:val="left"/>
        <w:rPr>
          <w:rFonts w:ascii="宋体" w:hAnsi="宋体"/>
          <w:sz w:val="24"/>
        </w:rPr>
      </w:pPr>
      <w:r>
        <w:rPr>
          <w:rFonts w:ascii="宋体" w:hAnsi="宋体"/>
          <w:b/>
          <w:sz w:val="24"/>
        </w:rPr>
        <w:br w:type="page"/>
      </w:r>
      <w:r>
        <w:rPr>
          <w:rFonts w:hint="eastAsia" w:ascii="宋体" w:hAnsi="宋体"/>
          <w:sz w:val="24"/>
        </w:rPr>
        <w:t xml:space="preserve"> </w:t>
      </w:r>
    </w:p>
    <w:p w14:paraId="39A294B8">
      <w:pPr>
        <w:snapToGrid w:val="0"/>
        <w:spacing w:before="165" w:beforeLines="50" w:after="50"/>
        <w:ind w:left="142"/>
        <w:jc w:val="center"/>
        <w:rPr>
          <w:rFonts w:ascii="宋体" w:hAnsi="宋体"/>
          <w:b/>
          <w:sz w:val="32"/>
          <w:szCs w:val="32"/>
        </w:rPr>
      </w:pPr>
      <w:r>
        <w:rPr>
          <w:rFonts w:hint="eastAsia" w:ascii="宋体" w:hAnsi="宋体"/>
          <w:b/>
          <w:sz w:val="32"/>
          <w:szCs w:val="32"/>
        </w:rPr>
        <w:t>五、投标人对项目的合理化建议和改进措施（如无，可不提供）</w:t>
      </w:r>
    </w:p>
    <w:p w14:paraId="2D3029CA">
      <w:pPr>
        <w:spacing w:line="360" w:lineRule="auto"/>
        <w:ind w:firstLine="4048" w:firstLineChars="1687"/>
        <w:rPr>
          <w:rFonts w:ascii="仿宋_GB2312" w:hAnsi="仿宋" w:eastAsia="仿宋_GB2312" w:cs="仿宋_GB2312"/>
          <w:sz w:val="24"/>
        </w:rPr>
      </w:pPr>
      <w:r>
        <w:rPr>
          <w:rFonts w:hint="eastAsia" w:ascii="仿宋_GB2312" w:hAnsi="仿宋" w:eastAsia="仿宋_GB2312" w:cs="仿宋_GB2312"/>
          <w:sz w:val="24"/>
        </w:rPr>
        <w:t>（格式自拟）</w:t>
      </w:r>
    </w:p>
    <w:p w14:paraId="2BC00725">
      <w:pPr>
        <w:snapToGrid w:val="0"/>
        <w:spacing w:line="360" w:lineRule="auto"/>
        <w:ind w:firstLine="4935" w:firstLineChars="2350"/>
        <w:rPr>
          <w:rFonts w:hAnsi="宋体"/>
          <w:szCs w:val="21"/>
        </w:rPr>
      </w:pPr>
      <w:r>
        <w:rPr>
          <w:rFonts w:hAnsi="宋体"/>
          <w:szCs w:val="21"/>
        </w:rPr>
        <w:t xml:space="preserve"> </w:t>
      </w:r>
    </w:p>
    <w:p w14:paraId="00DEEB57">
      <w:pPr>
        <w:snapToGrid w:val="0"/>
        <w:spacing w:line="360" w:lineRule="auto"/>
        <w:ind w:firstLine="4935" w:firstLineChars="2350"/>
        <w:rPr>
          <w:rFonts w:hAnsi="宋体"/>
          <w:szCs w:val="21"/>
        </w:rPr>
      </w:pPr>
    </w:p>
    <w:p w14:paraId="02F7145E">
      <w:pPr>
        <w:snapToGrid w:val="0"/>
        <w:spacing w:line="360" w:lineRule="auto"/>
        <w:ind w:firstLine="4935" w:firstLineChars="2350"/>
        <w:rPr>
          <w:rFonts w:hAnsi="宋体"/>
          <w:szCs w:val="21"/>
        </w:rPr>
      </w:pPr>
    </w:p>
    <w:p w14:paraId="5BD5109F">
      <w:pPr>
        <w:snapToGrid w:val="0"/>
        <w:spacing w:line="360" w:lineRule="auto"/>
        <w:ind w:firstLine="4935" w:firstLineChars="2350"/>
        <w:rPr>
          <w:rFonts w:hAnsi="宋体"/>
          <w:szCs w:val="21"/>
        </w:rPr>
      </w:pPr>
    </w:p>
    <w:p w14:paraId="17EB8B20">
      <w:pPr>
        <w:snapToGrid w:val="0"/>
        <w:spacing w:line="360" w:lineRule="auto"/>
        <w:ind w:firstLine="4935" w:firstLineChars="235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4245104F">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E8F7DB0">
      <w:pPr>
        <w:spacing w:line="360" w:lineRule="auto"/>
        <w:jc w:val="center"/>
        <w:rPr>
          <w:rFonts w:ascii="宋体" w:hAnsi="宋体"/>
          <w:b/>
          <w:sz w:val="32"/>
          <w:szCs w:val="32"/>
        </w:rPr>
      </w:pPr>
      <w:r>
        <w:rPr>
          <w:rFonts w:hint="eastAsia" w:ascii="宋体" w:hAnsi="宋体"/>
          <w:b/>
          <w:sz w:val="32"/>
          <w:szCs w:val="32"/>
        </w:rPr>
        <w:t>六、优惠条件及特殊承诺（如无，可不提供）</w:t>
      </w:r>
    </w:p>
    <w:p w14:paraId="11D5C4B9">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14:paraId="50E8A361">
      <w:pPr>
        <w:spacing w:line="360" w:lineRule="auto"/>
        <w:jc w:val="center"/>
        <w:rPr>
          <w:rFonts w:ascii="仿宋_GB2312" w:hAnsi="仿宋" w:eastAsia="仿宋_GB2312" w:cs="仿宋_GB2312"/>
          <w:sz w:val="18"/>
          <w:szCs w:val="18"/>
        </w:rPr>
      </w:pPr>
    </w:p>
    <w:p w14:paraId="07D0A698">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A93CD56">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3395E51">
      <w:pPr>
        <w:spacing w:line="360" w:lineRule="auto"/>
        <w:jc w:val="center"/>
        <w:rPr>
          <w:rFonts w:ascii="宋体" w:hAnsi="宋体"/>
          <w:b/>
          <w:sz w:val="32"/>
          <w:szCs w:val="32"/>
        </w:rPr>
      </w:pPr>
      <w:r>
        <w:rPr>
          <w:rFonts w:hint="eastAsia" w:ascii="宋体" w:hAnsi="宋体"/>
          <w:b/>
          <w:sz w:val="32"/>
          <w:szCs w:val="32"/>
        </w:rPr>
        <w:t>七、认为需要的其他技术文件或说明（如无，可不提供）</w:t>
      </w:r>
    </w:p>
    <w:p w14:paraId="0AE42FDB">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14:paraId="6F0CA3A5">
      <w:pPr>
        <w:spacing w:line="360" w:lineRule="auto"/>
        <w:jc w:val="center"/>
        <w:rPr>
          <w:rFonts w:ascii="仿宋_GB2312" w:hAnsi="仿宋" w:eastAsia="仿宋_GB2312" w:cs="仿宋_GB2312"/>
          <w:sz w:val="24"/>
        </w:rPr>
      </w:pPr>
    </w:p>
    <w:p w14:paraId="52EEEEE5">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投标人名称（电子</w:t>
      </w:r>
      <w:r>
        <w:rPr>
          <w:rFonts w:hint="eastAsia" w:ascii="仿宋_GB2312" w:hAnsi="仿宋" w:eastAsia="仿宋_GB2312" w:cs="仿宋_GB2312"/>
          <w:kern w:val="0"/>
          <w:sz w:val="24"/>
          <w:lang w:val="zh-CN"/>
        </w:rPr>
        <w:t>签章</w:t>
      </w:r>
      <w:r>
        <w:rPr>
          <w:rFonts w:hint="eastAsia" w:ascii="仿宋_GB2312" w:hAnsi="仿宋" w:eastAsia="仿宋_GB2312" w:cs="仿宋_GB2312"/>
          <w:kern w:val="0"/>
          <w:sz w:val="24"/>
        </w:rPr>
        <w:t xml:space="preserve">）：                       </w:t>
      </w:r>
    </w:p>
    <w:p w14:paraId="334FAE12">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12D5AB14">
      <w:pPr>
        <w:snapToGrid w:val="0"/>
        <w:spacing w:before="165" w:beforeLines="50" w:after="50"/>
        <w:jc w:val="center"/>
        <w:outlineLvl w:val="1"/>
        <w:rPr>
          <w:rFonts w:ascii="宋体" w:hAnsi="宋体"/>
          <w:b/>
          <w:bCs/>
          <w:sz w:val="24"/>
        </w:rPr>
        <w:sectPr>
          <w:pgSz w:w="11906" w:h="16838"/>
          <w:pgMar w:top="1134" w:right="1134" w:bottom="1134" w:left="1134" w:header="720" w:footer="720" w:gutter="0"/>
          <w:cols w:space="720" w:num="1"/>
          <w:docGrid w:type="lines" w:linePitch="331" w:charSpace="0"/>
        </w:sectPr>
      </w:pPr>
    </w:p>
    <w:p w14:paraId="2A10DD22">
      <w:pPr>
        <w:jc w:val="center"/>
        <w:outlineLvl w:val="1"/>
        <w:rPr>
          <w:rFonts w:hAnsi="宋体"/>
          <w:b/>
          <w:bCs/>
          <w:sz w:val="28"/>
          <w:szCs w:val="28"/>
        </w:rPr>
      </w:pPr>
      <w:bookmarkStart w:id="75" w:name="_Toc14373"/>
      <w:bookmarkStart w:id="76" w:name="_Toc21750"/>
      <w:bookmarkStart w:id="77" w:name="_Toc10070"/>
      <w:r>
        <w:rPr>
          <w:rFonts w:hint="eastAsia" w:hAnsi="宋体"/>
          <w:b/>
          <w:bCs/>
          <w:sz w:val="28"/>
          <w:szCs w:val="28"/>
        </w:rPr>
        <w:t>第五节 报价文件格式</w:t>
      </w:r>
      <w:bookmarkEnd w:id="75"/>
      <w:bookmarkEnd w:id="76"/>
      <w:bookmarkEnd w:id="77"/>
    </w:p>
    <w:p w14:paraId="64002409">
      <w:pPr>
        <w:snapToGrid w:val="0"/>
        <w:spacing w:before="165"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电子投标文件</w:t>
      </w:r>
    </w:p>
    <w:p w14:paraId="7473606E">
      <w:pPr>
        <w:snapToGrid w:val="0"/>
        <w:spacing w:before="165" w:beforeLines="50" w:after="50" w:line="400" w:lineRule="exact"/>
        <w:jc w:val="center"/>
        <w:rPr>
          <w:rFonts w:ascii="宋体" w:hAnsi="宋体"/>
          <w:bCs/>
          <w:sz w:val="24"/>
          <w:szCs w:val="20"/>
        </w:rPr>
      </w:pPr>
    </w:p>
    <w:p w14:paraId="09476323">
      <w:pPr>
        <w:snapToGrid w:val="0"/>
        <w:spacing w:before="165" w:beforeLines="50" w:after="50" w:line="400" w:lineRule="exact"/>
        <w:jc w:val="center"/>
        <w:rPr>
          <w:rFonts w:ascii="宋体" w:hAnsi="宋体"/>
          <w:b/>
          <w:bCs/>
          <w:sz w:val="32"/>
          <w:szCs w:val="32"/>
        </w:rPr>
      </w:pPr>
      <w:r>
        <w:rPr>
          <w:rFonts w:hint="eastAsia" w:ascii="宋体" w:hAnsi="宋体"/>
          <w:b/>
          <w:bCs/>
          <w:sz w:val="32"/>
          <w:szCs w:val="32"/>
        </w:rPr>
        <w:t>报价文件（封面）</w:t>
      </w:r>
    </w:p>
    <w:p w14:paraId="12B2DCE8">
      <w:pPr>
        <w:snapToGrid w:val="0"/>
        <w:spacing w:before="165" w:beforeLines="50" w:after="50" w:line="400" w:lineRule="exact"/>
        <w:rPr>
          <w:rFonts w:ascii="宋体" w:hAnsi="宋体"/>
          <w:bCs/>
          <w:sz w:val="24"/>
          <w:szCs w:val="20"/>
        </w:rPr>
      </w:pPr>
    </w:p>
    <w:p w14:paraId="72D163AE">
      <w:pPr>
        <w:snapToGrid w:val="0"/>
        <w:spacing w:before="165" w:beforeLines="50" w:after="50" w:line="400" w:lineRule="exact"/>
        <w:rPr>
          <w:rFonts w:ascii="宋体" w:hAnsi="宋体"/>
          <w:bCs/>
          <w:sz w:val="24"/>
          <w:szCs w:val="20"/>
        </w:rPr>
      </w:pPr>
    </w:p>
    <w:p w14:paraId="65E9FB47">
      <w:pPr>
        <w:snapToGrid w:val="0"/>
        <w:spacing w:before="165" w:beforeLines="50" w:after="50" w:line="400" w:lineRule="exact"/>
        <w:rPr>
          <w:rFonts w:ascii="宋体" w:hAnsi="宋体"/>
          <w:bCs/>
          <w:sz w:val="24"/>
          <w:szCs w:val="20"/>
        </w:rPr>
      </w:pPr>
    </w:p>
    <w:p w14:paraId="5C59B061">
      <w:pPr>
        <w:snapToGrid w:val="0"/>
        <w:spacing w:before="165" w:beforeLines="50" w:after="50" w:line="400" w:lineRule="exact"/>
        <w:rPr>
          <w:rFonts w:ascii="宋体" w:hAnsi="宋体"/>
          <w:bCs/>
          <w:sz w:val="24"/>
          <w:szCs w:val="20"/>
        </w:rPr>
      </w:pPr>
    </w:p>
    <w:p w14:paraId="77D04E0E">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0D4F609B">
      <w:pPr>
        <w:snapToGrid w:val="0"/>
        <w:spacing w:before="165" w:beforeLines="50" w:after="50" w:line="400" w:lineRule="exact"/>
        <w:ind w:firstLine="360" w:firstLineChars="150"/>
        <w:rPr>
          <w:rFonts w:ascii="宋体" w:hAnsi="宋体"/>
          <w:bCs/>
          <w:sz w:val="24"/>
        </w:rPr>
      </w:pPr>
    </w:p>
    <w:p w14:paraId="3939D4FA">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7AAC5D46">
      <w:pPr>
        <w:snapToGrid w:val="0"/>
        <w:spacing w:before="165" w:beforeLines="50" w:after="50" w:line="400" w:lineRule="exact"/>
        <w:ind w:firstLine="360" w:firstLineChars="150"/>
        <w:rPr>
          <w:rFonts w:ascii="宋体" w:hAnsi="宋体"/>
          <w:bCs/>
          <w:sz w:val="24"/>
        </w:rPr>
      </w:pPr>
    </w:p>
    <w:p w14:paraId="41833A32">
      <w:pPr>
        <w:snapToGrid w:val="0"/>
        <w:spacing w:before="165" w:beforeLines="50" w:after="50" w:line="400" w:lineRule="exact"/>
        <w:ind w:firstLine="360" w:firstLineChars="150"/>
        <w:rPr>
          <w:rFonts w:ascii="宋体" w:hAnsi="宋体"/>
          <w:bCs/>
          <w:sz w:val="24"/>
        </w:rPr>
      </w:pPr>
      <w:r>
        <w:rPr>
          <w:rFonts w:hint="eastAsia" w:ascii="宋体" w:hAnsi="宋体"/>
          <w:bCs/>
          <w:sz w:val="24"/>
        </w:rPr>
        <w:t>所投分标：</w:t>
      </w:r>
    </w:p>
    <w:p w14:paraId="625C5C11">
      <w:pPr>
        <w:snapToGrid w:val="0"/>
        <w:spacing w:before="165" w:beforeLines="50" w:after="50" w:line="400" w:lineRule="exact"/>
        <w:ind w:firstLine="360" w:firstLineChars="150"/>
        <w:rPr>
          <w:rFonts w:ascii="宋体" w:hAnsi="宋体"/>
          <w:bCs/>
          <w:sz w:val="24"/>
        </w:rPr>
      </w:pPr>
    </w:p>
    <w:p w14:paraId="0C44D218">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投标人名称：</w:t>
      </w:r>
    </w:p>
    <w:p w14:paraId="473C94FF">
      <w:pPr>
        <w:snapToGrid w:val="0"/>
        <w:spacing w:before="165" w:beforeLines="50" w:after="50" w:line="400" w:lineRule="exact"/>
        <w:ind w:firstLine="360" w:firstLineChars="150"/>
        <w:rPr>
          <w:rFonts w:ascii="宋体" w:hAnsi="宋体"/>
          <w:bCs/>
          <w:sz w:val="24"/>
        </w:rPr>
      </w:pPr>
    </w:p>
    <w:p w14:paraId="7A2CCFE7">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投标人地址：</w:t>
      </w:r>
    </w:p>
    <w:p w14:paraId="2430C5E2">
      <w:pPr>
        <w:snapToGrid w:val="0"/>
        <w:spacing w:before="50" w:after="50" w:line="400" w:lineRule="exact"/>
        <w:ind w:firstLine="960" w:firstLineChars="400"/>
        <w:rPr>
          <w:rFonts w:ascii="宋体" w:hAnsi="宋体"/>
          <w:bCs/>
          <w:sz w:val="24"/>
        </w:rPr>
      </w:pPr>
    </w:p>
    <w:p w14:paraId="7E243767">
      <w:pPr>
        <w:snapToGrid w:val="0"/>
        <w:spacing w:before="165" w:beforeLines="50" w:after="50" w:line="400" w:lineRule="exact"/>
        <w:rPr>
          <w:rFonts w:ascii="宋体" w:hAnsi="宋体"/>
          <w:sz w:val="24"/>
        </w:rPr>
        <w:sectPr>
          <w:pgSz w:w="11906" w:h="16838"/>
          <w:pgMar w:top="1134" w:right="1134" w:bottom="1134" w:left="1134" w:header="720" w:footer="720" w:gutter="0"/>
          <w:cols w:space="720" w:num="1"/>
          <w:docGrid w:type="lines" w:linePitch="331" w:charSpace="0"/>
        </w:sectPr>
      </w:pPr>
      <w:r>
        <w:rPr>
          <w:rFonts w:hint="eastAsia" w:ascii="宋体" w:hAnsi="宋体"/>
          <w:sz w:val="24"/>
        </w:rPr>
        <w:t xml:space="preserve">                                                       年  月  日</w:t>
      </w:r>
    </w:p>
    <w:p w14:paraId="4E6E757C">
      <w:pPr>
        <w:rPr>
          <w:rFonts w:ascii="宋体" w:hAnsi="宋体" w:cs="宋体"/>
        </w:rPr>
      </w:pPr>
    </w:p>
    <w:p w14:paraId="7E9DF4AE">
      <w:pPr>
        <w:snapToGrid w:val="0"/>
        <w:spacing w:before="165" w:beforeLines="50" w:after="50" w:line="400" w:lineRule="exact"/>
        <w:jc w:val="center"/>
        <w:rPr>
          <w:rFonts w:ascii="宋体" w:hAnsi="宋体"/>
          <w:b/>
          <w:bCs/>
          <w:sz w:val="32"/>
          <w:szCs w:val="32"/>
        </w:rPr>
      </w:pPr>
      <w:r>
        <w:rPr>
          <w:rFonts w:hint="eastAsia" w:ascii="宋体" w:hAnsi="宋体"/>
          <w:b/>
          <w:bCs/>
          <w:sz w:val="32"/>
          <w:szCs w:val="32"/>
        </w:rPr>
        <w:t>报价文件目录</w:t>
      </w:r>
    </w:p>
    <w:p w14:paraId="0CC0A0DD">
      <w:pPr>
        <w:rPr>
          <w:rFonts w:ascii="宋体" w:hAnsi="宋体" w:cs="宋体"/>
        </w:rPr>
      </w:pPr>
    </w:p>
    <w:p w14:paraId="54E7F641">
      <w:pPr>
        <w:rPr>
          <w:rFonts w:ascii="仿宋_GB2312" w:hAnsi="仿宋" w:eastAsia="仿宋_GB2312" w:cs="仿宋_GB2312"/>
          <w:kern w:val="0"/>
          <w:sz w:val="24"/>
        </w:rPr>
      </w:pPr>
      <w:r>
        <w:rPr>
          <w:rFonts w:hint="eastAsia" w:ascii="仿宋_GB2312" w:hAnsi="仿宋" w:eastAsia="仿宋_GB2312" w:cs="仿宋_GB2312"/>
          <w:kern w:val="0"/>
          <w:sz w:val="24"/>
        </w:rPr>
        <w:t>一、投标函………………………………………………………（页码）</w:t>
      </w:r>
    </w:p>
    <w:p w14:paraId="61DF0FC0">
      <w:pPr>
        <w:rPr>
          <w:rFonts w:ascii="仿宋_GB2312" w:hAnsi="仿宋" w:eastAsia="仿宋_GB2312" w:cs="仿宋_GB2312"/>
          <w:kern w:val="0"/>
          <w:sz w:val="24"/>
        </w:rPr>
      </w:pPr>
      <w:r>
        <w:rPr>
          <w:rFonts w:hint="eastAsia" w:ascii="仿宋_GB2312" w:hAnsi="仿宋" w:eastAsia="仿宋_GB2312" w:cs="仿宋_GB2312"/>
          <w:kern w:val="0"/>
          <w:sz w:val="24"/>
        </w:rPr>
        <w:t>二、开标一览表…………………………………………………（页码）</w:t>
      </w:r>
    </w:p>
    <w:p w14:paraId="456C276B">
      <w:pPr>
        <w:spacing w:line="500" w:lineRule="exact"/>
        <w:jc w:val="center"/>
        <w:rPr>
          <w:b/>
          <w:bCs/>
          <w:sz w:val="30"/>
          <w:szCs w:val="30"/>
        </w:rPr>
      </w:pPr>
    </w:p>
    <w:p w14:paraId="61311893">
      <w:pPr>
        <w:spacing w:line="500" w:lineRule="exact"/>
        <w:jc w:val="center"/>
        <w:rPr>
          <w:b/>
          <w:bCs/>
          <w:sz w:val="30"/>
          <w:szCs w:val="30"/>
        </w:rPr>
      </w:pPr>
    </w:p>
    <w:p w14:paraId="33889E0A">
      <w:pPr>
        <w:spacing w:line="500" w:lineRule="exact"/>
        <w:jc w:val="center"/>
        <w:rPr>
          <w:b/>
          <w:bCs/>
          <w:sz w:val="30"/>
          <w:szCs w:val="30"/>
        </w:rPr>
      </w:pPr>
    </w:p>
    <w:p w14:paraId="1B23A8EC">
      <w:pPr>
        <w:spacing w:line="500" w:lineRule="exact"/>
        <w:jc w:val="center"/>
        <w:rPr>
          <w:b/>
          <w:bCs/>
          <w:sz w:val="30"/>
          <w:szCs w:val="30"/>
        </w:rPr>
      </w:pPr>
    </w:p>
    <w:p w14:paraId="42141D8E">
      <w:pPr>
        <w:spacing w:line="500" w:lineRule="exact"/>
        <w:jc w:val="center"/>
        <w:rPr>
          <w:b/>
          <w:bCs/>
          <w:sz w:val="30"/>
          <w:szCs w:val="30"/>
        </w:rPr>
      </w:pPr>
    </w:p>
    <w:p w14:paraId="18BEB6CA">
      <w:pPr>
        <w:spacing w:line="500" w:lineRule="exact"/>
        <w:jc w:val="center"/>
        <w:rPr>
          <w:b/>
          <w:bCs/>
          <w:sz w:val="30"/>
          <w:szCs w:val="30"/>
        </w:rPr>
      </w:pPr>
    </w:p>
    <w:p w14:paraId="677733EE">
      <w:pPr>
        <w:spacing w:line="500" w:lineRule="exact"/>
        <w:jc w:val="center"/>
        <w:rPr>
          <w:b/>
          <w:bCs/>
          <w:sz w:val="30"/>
          <w:szCs w:val="30"/>
        </w:rPr>
      </w:pPr>
    </w:p>
    <w:p w14:paraId="6310156A">
      <w:pPr>
        <w:spacing w:line="500" w:lineRule="exact"/>
        <w:jc w:val="center"/>
        <w:rPr>
          <w:b/>
          <w:bCs/>
          <w:sz w:val="30"/>
          <w:szCs w:val="30"/>
        </w:rPr>
      </w:pPr>
    </w:p>
    <w:p w14:paraId="7B12692F">
      <w:pPr>
        <w:spacing w:line="500" w:lineRule="exact"/>
        <w:jc w:val="center"/>
        <w:rPr>
          <w:b/>
          <w:bCs/>
          <w:sz w:val="30"/>
          <w:szCs w:val="30"/>
        </w:rPr>
      </w:pPr>
    </w:p>
    <w:p w14:paraId="0C5A1C93">
      <w:pPr>
        <w:spacing w:line="500" w:lineRule="exact"/>
        <w:jc w:val="center"/>
        <w:rPr>
          <w:b/>
          <w:bCs/>
          <w:sz w:val="30"/>
          <w:szCs w:val="30"/>
        </w:rPr>
      </w:pPr>
    </w:p>
    <w:p w14:paraId="7806E779">
      <w:pPr>
        <w:spacing w:line="500" w:lineRule="exact"/>
        <w:jc w:val="center"/>
        <w:rPr>
          <w:b/>
          <w:bCs/>
          <w:sz w:val="30"/>
          <w:szCs w:val="30"/>
        </w:rPr>
      </w:pPr>
    </w:p>
    <w:p w14:paraId="3BEB1660">
      <w:pPr>
        <w:spacing w:line="500" w:lineRule="exact"/>
        <w:jc w:val="center"/>
        <w:rPr>
          <w:b/>
          <w:bCs/>
          <w:sz w:val="30"/>
          <w:szCs w:val="30"/>
        </w:rPr>
      </w:pPr>
    </w:p>
    <w:p w14:paraId="44C63FCF">
      <w:pPr>
        <w:spacing w:line="500" w:lineRule="exact"/>
        <w:jc w:val="center"/>
        <w:rPr>
          <w:b/>
          <w:bCs/>
          <w:sz w:val="30"/>
          <w:szCs w:val="30"/>
        </w:rPr>
      </w:pPr>
    </w:p>
    <w:p w14:paraId="048AC75D">
      <w:pPr>
        <w:spacing w:line="500" w:lineRule="exact"/>
        <w:jc w:val="center"/>
        <w:rPr>
          <w:b/>
          <w:bCs/>
          <w:sz w:val="30"/>
          <w:szCs w:val="30"/>
        </w:rPr>
      </w:pPr>
    </w:p>
    <w:p w14:paraId="5B0EE21F">
      <w:pPr>
        <w:spacing w:line="500" w:lineRule="exact"/>
        <w:jc w:val="center"/>
        <w:rPr>
          <w:b/>
          <w:bCs/>
          <w:sz w:val="30"/>
          <w:szCs w:val="30"/>
        </w:rPr>
      </w:pPr>
    </w:p>
    <w:p w14:paraId="6505A6F6">
      <w:pPr>
        <w:spacing w:line="500" w:lineRule="exact"/>
        <w:jc w:val="center"/>
        <w:rPr>
          <w:b/>
          <w:bCs/>
          <w:sz w:val="30"/>
          <w:szCs w:val="30"/>
        </w:rPr>
      </w:pPr>
    </w:p>
    <w:p w14:paraId="24E31432">
      <w:pPr>
        <w:spacing w:line="500" w:lineRule="exact"/>
        <w:jc w:val="center"/>
        <w:rPr>
          <w:b/>
          <w:bCs/>
          <w:sz w:val="30"/>
          <w:szCs w:val="30"/>
        </w:rPr>
      </w:pPr>
    </w:p>
    <w:p w14:paraId="368A7A10">
      <w:pPr>
        <w:spacing w:line="500" w:lineRule="exact"/>
        <w:jc w:val="center"/>
        <w:rPr>
          <w:b/>
          <w:bCs/>
          <w:sz w:val="30"/>
          <w:szCs w:val="30"/>
        </w:rPr>
      </w:pPr>
    </w:p>
    <w:p w14:paraId="79797E9E">
      <w:pPr>
        <w:spacing w:line="500" w:lineRule="exact"/>
        <w:jc w:val="center"/>
        <w:rPr>
          <w:b/>
          <w:bCs/>
          <w:sz w:val="30"/>
          <w:szCs w:val="30"/>
        </w:rPr>
      </w:pPr>
    </w:p>
    <w:p w14:paraId="44FB6630">
      <w:pPr>
        <w:spacing w:line="500" w:lineRule="exact"/>
        <w:jc w:val="center"/>
        <w:rPr>
          <w:b/>
          <w:bCs/>
          <w:sz w:val="30"/>
          <w:szCs w:val="30"/>
        </w:rPr>
      </w:pPr>
    </w:p>
    <w:p w14:paraId="7B8C23C3">
      <w:pPr>
        <w:spacing w:line="500" w:lineRule="exact"/>
        <w:jc w:val="center"/>
        <w:rPr>
          <w:b/>
          <w:bCs/>
          <w:sz w:val="30"/>
          <w:szCs w:val="30"/>
        </w:rPr>
      </w:pPr>
    </w:p>
    <w:p w14:paraId="4A44F85C">
      <w:pPr>
        <w:spacing w:line="500" w:lineRule="exact"/>
        <w:jc w:val="center"/>
        <w:rPr>
          <w:b/>
          <w:bCs/>
          <w:sz w:val="30"/>
          <w:szCs w:val="30"/>
        </w:rPr>
      </w:pPr>
    </w:p>
    <w:p w14:paraId="52F8B976">
      <w:pPr>
        <w:spacing w:line="500" w:lineRule="exact"/>
        <w:jc w:val="center"/>
        <w:rPr>
          <w:b/>
          <w:bCs/>
          <w:sz w:val="30"/>
          <w:szCs w:val="30"/>
        </w:rPr>
      </w:pPr>
    </w:p>
    <w:p w14:paraId="2AEFCE1E">
      <w:pPr>
        <w:spacing w:line="500" w:lineRule="exact"/>
        <w:jc w:val="center"/>
        <w:rPr>
          <w:b/>
          <w:bCs/>
          <w:sz w:val="30"/>
          <w:szCs w:val="30"/>
        </w:rPr>
      </w:pPr>
    </w:p>
    <w:p w14:paraId="4CC31E1A">
      <w:pPr>
        <w:spacing w:line="500" w:lineRule="exact"/>
        <w:jc w:val="center"/>
        <w:rPr>
          <w:b/>
          <w:bCs/>
          <w:sz w:val="30"/>
          <w:szCs w:val="30"/>
        </w:rPr>
      </w:pPr>
    </w:p>
    <w:p w14:paraId="7466B70A">
      <w:pPr>
        <w:spacing w:line="500" w:lineRule="exact"/>
        <w:jc w:val="center"/>
        <w:rPr>
          <w:b/>
          <w:bCs/>
          <w:sz w:val="30"/>
          <w:szCs w:val="30"/>
        </w:rPr>
      </w:pPr>
      <w:r>
        <w:rPr>
          <w:rFonts w:hint="eastAsia"/>
          <w:b/>
          <w:bCs/>
          <w:sz w:val="30"/>
          <w:szCs w:val="30"/>
        </w:rPr>
        <w:t>一、投标函</w:t>
      </w:r>
    </w:p>
    <w:p w14:paraId="2388F48B">
      <w:pPr>
        <w:spacing w:line="440" w:lineRule="exact"/>
        <w:ind w:firstLine="420" w:firstLineChars="200"/>
      </w:pPr>
      <w:r>
        <w:rPr>
          <w:rFonts w:hint="eastAsia"/>
        </w:rPr>
        <w:t>致：</w:t>
      </w:r>
      <w:r>
        <w:rPr>
          <w:u w:val="single"/>
        </w:rPr>
        <w:t xml:space="preserve">                      </w:t>
      </w:r>
      <w:r>
        <w:rPr>
          <w:rFonts w:hint="eastAsia"/>
        </w:rPr>
        <w:t>（采购代理机构名称）</w:t>
      </w:r>
    </w:p>
    <w:p w14:paraId="581A405A">
      <w:pPr>
        <w:spacing w:line="440" w:lineRule="exact"/>
        <w:ind w:firstLine="420" w:firstLineChars="200"/>
      </w:pPr>
      <w:r>
        <w:rPr>
          <w:rFonts w:hint="eastAsia"/>
        </w:rPr>
        <w:t>我方已仔细阅读了贵方组织的</w:t>
      </w:r>
      <w:r>
        <w:rPr>
          <w:u w:val="single"/>
        </w:rPr>
        <w:t xml:space="preserve">                    </w:t>
      </w:r>
      <w:r>
        <w:rPr>
          <w:rFonts w:hint="eastAsia"/>
        </w:rPr>
        <w:t>项目（项目编号：</w:t>
      </w:r>
      <w:r>
        <w:rPr>
          <w:rFonts w:hint="eastAsia"/>
          <w:u w:val="single"/>
        </w:rPr>
        <w:t xml:space="preserve">             </w:t>
      </w:r>
      <w:r>
        <w:rPr>
          <w:rFonts w:hint="eastAsia"/>
        </w:rPr>
        <w:t>）的招标文件的全部内容，授权</w:t>
      </w:r>
      <w:r>
        <w:rPr>
          <w:u w:val="single"/>
        </w:rPr>
        <w:t xml:space="preserve">                      </w:t>
      </w:r>
      <w:r>
        <w:rPr>
          <w:rFonts w:hint="eastAsia"/>
        </w:rPr>
        <w:t>(全权代表姓名)</w:t>
      </w:r>
      <w:r>
        <w:rPr>
          <w:u w:val="single"/>
        </w:rPr>
        <w:t xml:space="preserve">          </w:t>
      </w:r>
      <w:r>
        <w:rPr>
          <w:rFonts w:hint="eastAsia"/>
        </w:rPr>
        <w:t xml:space="preserve"> (职务、职称)为全权代表，现正式递交下述文件参加贵方组织的本次政府采购活动： </w:t>
      </w:r>
    </w:p>
    <w:p w14:paraId="02239DF5">
      <w:pPr>
        <w:spacing w:line="440" w:lineRule="exact"/>
        <w:ind w:firstLine="482"/>
      </w:pPr>
      <w:r>
        <w:rPr>
          <w:rFonts w:hint="eastAsia"/>
        </w:rPr>
        <w:t>一、报价文件电子版一份（包含按投标人须知前附表要求提交的全部文件）；</w:t>
      </w:r>
    </w:p>
    <w:p w14:paraId="2B6F6AA4">
      <w:pPr>
        <w:spacing w:line="440" w:lineRule="exact"/>
        <w:ind w:firstLine="482"/>
      </w:pPr>
      <w:r>
        <w:rPr>
          <w:rFonts w:hint="eastAsia"/>
        </w:rPr>
        <w:t>二、资格文件电子版一份（包含按投标人须知前附表要求提交的全部文件）；</w:t>
      </w:r>
    </w:p>
    <w:p w14:paraId="6C5AD69E">
      <w:pPr>
        <w:spacing w:line="440" w:lineRule="exact"/>
        <w:ind w:firstLine="482"/>
      </w:pPr>
      <w:r>
        <w:rPr>
          <w:rFonts w:hint="eastAsia"/>
        </w:rPr>
        <w:t>三、</w:t>
      </w:r>
      <w:r>
        <w:rPr>
          <w:rFonts w:hint="eastAsia" w:hAnsi="宋体"/>
        </w:rPr>
        <w:t>技术</w:t>
      </w:r>
      <w:r>
        <w:rPr>
          <w:rFonts w:hint="eastAsia"/>
        </w:rPr>
        <w:t>文件电子版一份（包含按投标人须知前附表要求提交的全部文件）；</w:t>
      </w:r>
    </w:p>
    <w:p w14:paraId="73E84F5A">
      <w:pPr>
        <w:spacing w:line="440" w:lineRule="exact"/>
        <w:ind w:firstLine="482"/>
      </w:pPr>
      <w:r>
        <w:rPr>
          <w:rFonts w:hint="eastAsia" w:hAnsi="宋体"/>
        </w:rPr>
        <w:t>四、</w:t>
      </w:r>
      <w:r>
        <w:rPr>
          <w:rFonts w:hint="eastAsia"/>
        </w:rPr>
        <w:t>商务</w:t>
      </w:r>
      <w:r>
        <w:rPr>
          <w:rFonts w:hint="eastAsia" w:hAnsi="宋体"/>
        </w:rPr>
        <w:t>文件</w:t>
      </w:r>
      <w:r>
        <w:rPr>
          <w:rFonts w:hint="eastAsia"/>
        </w:rPr>
        <w:t>电子版一份（包含按投标人须知前附表要求提交的全部文件）；</w:t>
      </w:r>
    </w:p>
    <w:p w14:paraId="32391586">
      <w:pPr>
        <w:spacing w:line="440" w:lineRule="exact"/>
        <w:ind w:firstLine="482"/>
      </w:pPr>
      <w:r>
        <w:rPr>
          <w:rFonts w:hint="eastAsia"/>
        </w:rPr>
        <w:t>据此函，签字人兹宣布：</w:t>
      </w:r>
    </w:p>
    <w:p w14:paraId="52FB89D3">
      <w:pPr>
        <w:pStyle w:val="17"/>
        <w:spacing w:line="440" w:lineRule="exact"/>
        <w:ind w:firstLine="420" w:firstLineChars="20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w:t>
      </w:r>
      <w:r>
        <w:rPr>
          <w:rFonts w:hint="eastAsia"/>
          <w:lang w:val="zh-TW"/>
        </w:rPr>
        <w:t>服务期限</w:t>
      </w:r>
      <w:r>
        <w:rPr>
          <w:rFonts w:hint="eastAsia"/>
        </w:rPr>
        <w:t>（无分标时填写）</w:t>
      </w:r>
      <w:r>
        <w:rPr>
          <w:rFonts w:hint="eastAsia"/>
          <w:u w:val="single"/>
        </w:rPr>
        <w:t xml:space="preserve">              </w:t>
      </w:r>
      <w:r>
        <w:rPr>
          <w:rFonts w:hint="eastAsia"/>
        </w:rPr>
        <w:t>，提供本项目</w:t>
      </w:r>
      <w:r>
        <w:rPr>
          <w:rFonts w:hint="eastAsia" w:hAnsi="Times New Roman"/>
        </w:rPr>
        <w:t>招标文件第二章</w:t>
      </w:r>
      <w:r>
        <w:rPr>
          <w:rFonts w:hint="eastAsia"/>
        </w:rPr>
        <w:t>“服务需求一览表”中的相应的采购内容。</w:t>
      </w:r>
    </w:p>
    <w:p w14:paraId="16E33CD2">
      <w:pPr>
        <w:pStyle w:val="17"/>
        <w:spacing w:line="440" w:lineRule="exact"/>
        <w:ind w:firstLine="420" w:firstLineChars="200"/>
        <w:rPr>
          <w:rFonts w:ascii="Times New Roman" w:hAnsi="Times New Roman"/>
        </w:rPr>
      </w:pPr>
      <w:r>
        <w:rPr>
          <w:rFonts w:hint="eastAsia"/>
        </w:rPr>
        <w:t>其中（有分标时填写）：</w:t>
      </w:r>
    </w:p>
    <w:p w14:paraId="26A0FD9C">
      <w:pPr>
        <w:pStyle w:val="17"/>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w:t>
      </w:r>
      <w:r>
        <w:rPr>
          <w:rFonts w:hint="eastAsia"/>
          <w:lang w:val="zh-TW"/>
        </w:rPr>
        <w:t>服务期限</w:t>
      </w:r>
      <w:r>
        <w:rPr>
          <w:rFonts w:hint="eastAsia"/>
        </w:rPr>
        <w:t>：</w:t>
      </w:r>
      <w:r>
        <w:rPr>
          <w:rFonts w:hint="eastAsia"/>
          <w:u w:val="single"/>
        </w:rPr>
        <w:t xml:space="preserve">          </w:t>
      </w:r>
      <w:r>
        <w:rPr>
          <w:rFonts w:hint="eastAsia"/>
        </w:rPr>
        <w:t>；</w:t>
      </w:r>
    </w:p>
    <w:p w14:paraId="092E21CB">
      <w:pPr>
        <w:pStyle w:val="17"/>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w:t>
      </w:r>
      <w:r>
        <w:rPr>
          <w:rFonts w:hint="eastAsia"/>
          <w:lang w:val="zh-TW"/>
        </w:rPr>
        <w:t>服务期限</w:t>
      </w:r>
      <w:r>
        <w:rPr>
          <w:rFonts w:hint="eastAsia"/>
        </w:rPr>
        <w:t>：</w:t>
      </w:r>
      <w:r>
        <w:rPr>
          <w:rFonts w:hint="eastAsia"/>
          <w:u w:val="single"/>
        </w:rPr>
        <w:t xml:space="preserve">          </w:t>
      </w:r>
      <w:r>
        <w:rPr>
          <w:rFonts w:hint="eastAsia"/>
        </w:rPr>
        <w:t>；</w:t>
      </w:r>
    </w:p>
    <w:p w14:paraId="49D30D3C">
      <w:pPr>
        <w:pStyle w:val="17"/>
        <w:spacing w:line="360" w:lineRule="exact"/>
        <w:ind w:firstLine="420" w:firstLineChars="200"/>
        <w:rPr>
          <w:u w:val="single"/>
        </w:rPr>
      </w:pPr>
      <w:r>
        <w:rPr>
          <w:rFonts w:hint="eastAsia"/>
        </w:rPr>
        <w:t>......</w:t>
      </w:r>
    </w:p>
    <w:p w14:paraId="40AFA23F">
      <w:pPr>
        <w:spacing w:line="440" w:lineRule="exact"/>
        <w:ind w:firstLine="420" w:firstLineChars="200"/>
        <w:rPr>
          <w:u w:val="single"/>
        </w:rPr>
      </w:pPr>
      <w:r>
        <w:rPr>
          <w:rFonts w:hint="eastAsia"/>
        </w:rPr>
        <w:t>2、我方同意自本项目招标文件“第三章 投标人须知”第一节 投标人须知前附表 第21.2项规定的投标截止时间（开标时间）起遵循</w:t>
      </w:r>
      <w:r>
        <w:rPr>
          <w:rFonts w:hint="eastAsia" w:hAnsi="宋体"/>
        </w:rPr>
        <w:t>本投标函</w:t>
      </w:r>
      <w:r>
        <w:rPr>
          <w:rFonts w:hint="eastAsia"/>
        </w:rPr>
        <w:t>，并承诺在“投标人须知前附表”第17.2项规定的投标有效期内不修改、撤销投标文件。</w:t>
      </w:r>
    </w:p>
    <w:p w14:paraId="2CF0107F">
      <w:pPr>
        <w:spacing w:line="360" w:lineRule="exact"/>
        <w:ind w:firstLine="420" w:firstLineChars="200"/>
        <w:rPr>
          <w:u w:val="single"/>
        </w:rPr>
      </w:pPr>
      <w:r>
        <w:rPr>
          <w:rFonts w:hint="eastAsia"/>
        </w:rPr>
        <w:t>3、我方所递交的投标文件及有关资料都是内容完整、真实和准确的。</w:t>
      </w:r>
    </w:p>
    <w:p w14:paraId="10B5A82A">
      <w:pPr>
        <w:spacing w:line="360" w:lineRule="exact"/>
        <w:ind w:firstLine="420" w:firstLineChars="20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4、我方承诺未被列入失信被执行人、重大税收违法案件当事人名单、政府采购严重违法失信行为记录名单，并已经具备《中华人民共和国政府采购法》中规定的参加政府采购活动的投标人应当具备的条件：</w:t>
      </w:r>
    </w:p>
    <w:p w14:paraId="24010670">
      <w:pPr>
        <w:numPr>
          <w:ilvl w:val="0"/>
          <w:numId w:val="3"/>
        </w:numPr>
        <w:spacing w:line="440" w:lineRule="exact"/>
      </w:pPr>
      <w:r>
        <w:rPr>
          <w:rFonts w:hint="eastAsia"/>
        </w:rPr>
        <w:t>具有独立承担民事责任的能力；</w:t>
      </w:r>
    </w:p>
    <w:p w14:paraId="5660AC7C">
      <w:pPr>
        <w:numPr>
          <w:ilvl w:val="0"/>
          <w:numId w:val="3"/>
        </w:numPr>
        <w:spacing w:line="440" w:lineRule="exact"/>
      </w:pPr>
      <w:r>
        <w:rPr>
          <w:rFonts w:hint="eastAsia"/>
        </w:rPr>
        <w:t>具有良好的商业信誉和健全的财务会计制度；</w:t>
      </w:r>
    </w:p>
    <w:p w14:paraId="55C5FAEB">
      <w:pPr>
        <w:numPr>
          <w:ilvl w:val="0"/>
          <w:numId w:val="3"/>
        </w:numPr>
        <w:spacing w:line="440" w:lineRule="exact"/>
      </w:pPr>
      <w:r>
        <w:rPr>
          <w:rFonts w:hint="eastAsia"/>
        </w:rPr>
        <w:t>具有履行合同所必需的设备和专业技术能力；</w:t>
      </w:r>
    </w:p>
    <w:p w14:paraId="2737FC76">
      <w:pPr>
        <w:numPr>
          <w:ilvl w:val="0"/>
          <w:numId w:val="3"/>
        </w:numPr>
        <w:spacing w:line="440" w:lineRule="exact"/>
      </w:pPr>
      <w:r>
        <w:rPr>
          <w:rFonts w:hint="eastAsia"/>
        </w:rPr>
        <w:t>有依法缴纳税收和社会保障资金的良好记录；</w:t>
      </w:r>
    </w:p>
    <w:p w14:paraId="29DD14B5">
      <w:pPr>
        <w:numPr>
          <w:ilvl w:val="0"/>
          <w:numId w:val="3"/>
        </w:numPr>
        <w:spacing w:line="440" w:lineRule="exact"/>
      </w:pPr>
      <w:r>
        <w:rPr>
          <w:rFonts w:hint="eastAsia"/>
        </w:rPr>
        <w:t>参加政府采购活动前三年内，在经营活动中没有重大违法记录；</w:t>
      </w:r>
    </w:p>
    <w:p w14:paraId="2170356E">
      <w:pPr>
        <w:numPr>
          <w:ilvl w:val="0"/>
          <w:numId w:val="3"/>
        </w:numPr>
        <w:spacing w:line="440" w:lineRule="exact"/>
      </w:pPr>
      <w:r>
        <w:rPr>
          <w:rFonts w:hint="eastAsia"/>
        </w:rPr>
        <w:t>法律、行政法规规定的其他条件。</w:t>
      </w:r>
    </w:p>
    <w:p w14:paraId="68BE6FFC">
      <w:pPr>
        <w:spacing w:line="44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14:paraId="6CDB0B22">
      <w:pPr>
        <w:spacing w:line="440" w:lineRule="exact"/>
        <w:ind w:firstLine="420" w:firstLineChars="200"/>
      </w:pPr>
      <w:r>
        <w:rPr>
          <w:rFonts w:hint="eastAsia"/>
        </w:rPr>
        <w:t>6、如我方中标，我方承诺在收到中标通知书后，在中标通知书规定的期限内，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14:paraId="2A470978">
      <w:pPr>
        <w:spacing w:line="440" w:lineRule="exact"/>
        <w:ind w:firstLine="420" w:firstLineChars="200"/>
      </w:pPr>
      <w:r>
        <w:rPr>
          <w:rFonts w:hint="eastAsia"/>
        </w:rPr>
        <w:t>7、我方已详细审核招标文件，我方知道必须放弃提出含糊不清或误解问题的权利。</w:t>
      </w:r>
    </w:p>
    <w:p w14:paraId="02430CA6">
      <w:pPr>
        <w:spacing w:line="440" w:lineRule="exact"/>
        <w:ind w:firstLine="420" w:firstLineChars="200"/>
      </w:pPr>
      <w:r>
        <w:rPr>
          <w:rFonts w:hint="eastAsia"/>
        </w:rPr>
        <w:t>8、我方同意应贵方要求提供与本投标有关的任何数据或资料。若贵方需要，我方愿意提供我方作出的一切承诺的证明材料。</w:t>
      </w:r>
    </w:p>
    <w:p w14:paraId="6148FDCA">
      <w:pPr>
        <w:spacing w:line="440" w:lineRule="exact"/>
        <w:ind w:firstLine="420" w:firstLineChars="200"/>
      </w:pPr>
      <w:r>
        <w:rPr>
          <w:rFonts w:hint="eastAsia"/>
        </w:rPr>
        <w:t>9、我方完全理解贵方不一定接受投标报价最低的投标人为中标人的行为。</w:t>
      </w:r>
    </w:p>
    <w:p w14:paraId="483D2525">
      <w:pPr>
        <w:spacing w:line="440" w:lineRule="exact"/>
        <w:ind w:firstLine="420" w:firstLineChars="200"/>
      </w:pPr>
      <w:r>
        <w:rPr>
          <w:rFonts w:hint="eastAsia"/>
        </w:rPr>
        <w:t>10、我方将严格遵守《中华人民共和国政府采购法》第七十七条的规定，即投标人有下列情形之一的，处以采购金额千分之五以上千分之十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6CC6E976">
      <w:pPr>
        <w:numPr>
          <w:ilvl w:val="0"/>
          <w:numId w:val="4"/>
        </w:numPr>
        <w:spacing w:line="440" w:lineRule="exact"/>
        <w:rPr>
          <w:rFonts w:hAnsi="宋体"/>
        </w:rPr>
      </w:pPr>
      <w:r>
        <w:rPr>
          <w:rFonts w:hint="eastAsia" w:hAnsi="宋体"/>
        </w:rPr>
        <w:t>提供虚假材料谋取中标、成交的；</w:t>
      </w:r>
    </w:p>
    <w:p w14:paraId="25F738B9">
      <w:pPr>
        <w:numPr>
          <w:ilvl w:val="0"/>
          <w:numId w:val="4"/>
        </w:numPr>
        <w:spacing w:line="440" w:lineRule="exact"/>
        <w:rPr>
          <w:rFonts w:hAnsi="宋体"/>
        </w:rPr>
      </w:pPr>
      <w:r>
        <w:rPr>
          <w:rFonts w:hint="eastAsia" w:hAnsi="宋体"/>
        </w:rPr>
        <w:t>采取不正当手段诋毁、排挤其他投标人的；</w:t>
      </w:r>
    </w:p>
    <w:p w14:paraId="1847D791">
      <w:pPr>
        <w:numPr>
          <w:ilvl w:val="0"/>
          <w:numId w:val="4"/>
        </w:numPr>
        <w:spacing w:line="440" w:lineRule="exact"/>
      </w:pPr>
      <w:r>
        <w:rPr>
          <w:rFonts w:hint="eastAsia" w:hAnsi="宋体"/>
        </w:rPr>
        <w:t>与采购人、其他投标人或者采购代理机构恶意串通的；</w:t>
      </w:r>
    </w:p>
    <w:p w14:paraId="17259EA9">
      <w:pPr>
        <w:numPr>
          <w:ilvl w:val="0"/>
          <w:numId w:val="4"/>
        </w:numPr>
        <w:spacing w:line="440" w:lineRule="exact"/>
      </w:pPr>
      <w:r>
        <w:rPr>
          <w:rFonts w:hint="eastAsia" w:hAnsi="宋体"/>
        </w:rPr>
        <w:t>向采购人、采购代理机构行贿或者提供其他不正当利益的；</w:t>
      </w:r>
    </w:p>
    <w:p w14:paraId="194469BA">
      <w:pPr>
        <w:numPr>
          <w:ilvl w:val="0"/>
          <w:numId w:val="4"/>
        </w:numPr>
        <w:spacing w:line="440" w:lineRule="exact"/>
      </w:pPr>
      <w:r>
        <w:rPr>
          <w:rFonts w:hint="eastAsia" w:hAnsi="宋体"/>
        </w:rPr>
        <w:t>在招标采购过程中与采购人进行协商谈判的；</w:t>
      </w:r>
    </w:p>
    <w:p w14:paraId="7098BE1D">
      <w:pPr>
        <w:numPr>
          <w:ilvl w:val="0"/>
          <w:numId w:val="4"/>
        </w:numPr>
        <w:spacing w:line="440" w:lineRule="exact"/>
      </w:pPr>
      <w:r>
        <w:rPr>
          <w:rFonts w:hint="eastAsia" w:hAnsi="宋体"/>
        </w:rPr>
        <w:t>拒绝有关部门监督检查或提供虚假情况的。</w:t>
      </w:r>
    </w:p>
    <w:p w14:paraId="2EC24B8F">
      <w:pPr>
        <w:spacing w:line="440" w:lineRule="exact"/>
        <w:ind w:left="420"/>
      </w:pPr>
      <w:r>
        <w:rPr>
          <w:rFonts w:hint="eastAsia"/>
        </w:rPr>
        <w:t>11、我方及由本人担任法定代表人的其他机构最近三年内被处罚的违法行为有：</w:t>
      </w:r>
      <w:r>
        <w:rPr>
          <w:rFonts w:hint="eastAsia"/>
          <w:u w:val="single"/>
        </w:rPr>
        <w:t xml:space="preserve">                                        </w:t>
      </w:r>
    </w:p>
    <w:p w14:paraId="6ED96B83">
      <w:pPr>
        <w:spacing w:line="440" w:lineRule="exact"/>
        <w:ind w:left="420"/>
      </w:pPr>
      <w:r>
        <w:rPr>
          <w:rFonts w:hint="eastAsia"/>
          <w:u w:val="single"/>
        </w:rPr>
        <w:t xml:space="preserve">                                                                                                                        </w:t>
      </w:r>
    </w:p>
    <w:p w14:paraId="25FE7422">
      <w:pPr>
        <w:spacing w:line="360" w:lineRule="auto"/>
        <w:ind w:firstLine="420"/>
      </w:pPr>
      <w:r>
        <w:rPr>
          <w:rFonts w:hint="eastAsia"/>
        </w:rPr>
        <w:t>12、以上事项如有虚假或隐瞒，我方愿意承担一切后果，并不再寻求任何旨在减轻或免除法律责任的辩解。</w:t>
      </w:r>
    </w:p>
    <w:p w14:paraId="2DB9F36D">
      <w:pPr>
        <w:spacing w:line="360" w:lineRule="auto"/>
        <w:ind w:firstLine="420"/>
      </w:pPr>
      <w:r>
        <w:rPr>
          <w:rFonts w:hint="eastAsia"/>
        </w:rPr>
        <w:t>13、与本投标有关的一切正式往来信函请寄：</w:t>
      </w:r>
    </w:p>
    <w:p w14:paraId="51BC637B">
      <w:pPr>
        <w:spacing w:line="360" w:lineRule="auto"/>
        <w:ind w:firstLine="420"/>
      </w:pPr>
      <w:r>
        <w:rPr>
          <w:rFonts w:hint="eastAsia"/>
        </w:rPr>
        <w:t>地址：</w:t>
      </w:r>
      <w:r>
        <w:rPr>
          <w:rFonts w:hint="eastAsia"/>
          <w:u w:val="single"/>
        </w:rPr>
        <w:t xml:space="preserve">                                                        </w:t>
      </w:r>
      <w:r>
        <w:rPr>
          <w:rFonts w:hint="eastAsia"/>
        </w:rPr>
        <w:t xml:space="preserve"> </w:t>
      </w:r>
    </w:p>
    <w:p w14:paraId="43413914">
      <w:pPr>
        <w:spacing w:line="360" w:lineRule="auto"/>
        <w:ind w:firstLine="420"/>
        <w:rPr>
          <w:u w:val="single"/>
        </w:rPr>
      </w:pPr>
      <w:r>
        <w:rPr>
          <w:rFonts w:hint="eastAsia"/>
        </w:rPr>
        <w:t>电话：</w:t>
      </w:r>
      <w:r>
        <w:rPr>
          <w:rFonts w:hint="eastAsia"/>
          <w:u w:val="single"/>
        </w:rPr>
        <w:t xml:space="preserve">                                      　　　　　　　　　</w:t>
      </w:r>
    </w:p>
    <w:p w14:paraId="38379479">
      <w:pPr>
        <w:spacing w:line="360" w:lineRule="auto"/>
        <w:ind w:firstLine="420"/>
      </w:pPr>
      <w:r>
        <w:rPr>
          <w:rFonts w:hint="eastAsia"/>
        </w:rPr>
        <w:t>传真：</w:t>
      </w:r>
      <w:r>
        <w:rPr>
          <w:rFonts w:hint="eastAsia"/>
          <w:u w:val="single"/>
        </w:rPr>
        <w:t>　　　　　　　　　　　　　　　　　　　　　　　　　　　　</w:t>
      </w:r>
    </w:p>
    <w:p w14:paraId="4747C87D">
      <w:pPr>
        <w:spacing w:line="360" w:lineRule="auto"/>
        <w:ind w:firstLine="420"/>
        <w:rPr>
          <w:u w:val="single"/>
        </w:rPr>
      </w:pPr>
      <w:r>
        <w:rPr>
          <w:rFonts w:hint="eastAsia"/>
        </w:rPr>
        <w:t>邮政编码：</w:t>
      </w:r>
      <w:r>
        <w:rPr>
          <w:rFonts w:hint="eastAsia"/>
          <w:u w:val="single"/>
        </w:rPr>
        <w:t xml:space="preserve">                                                    </w:t>
      </w:r>
    </w:p>
    <w:p w14:paraId="27E337C8">
      <w:pPr>
        <w:spacing w:line="360" w:lineRule="auto"/>
        <w:ind w:firstLine="420"/>
        <w:rPr>
          <w:u w:val="single"/>
        </w:rPr>
      </w:pPr>
      <w:r>
        <w:rPr>
          <w:rFonts w:hint="eastAsia"/>
        </w:rPr>
        <w:t>开户名称：</w:t>
      </w:r>
      <w:r>
        <w:rPr>
          <w:rFonts w:hint="eastAsia"/>
          <w:u w:val="single"/>
        </w:rPr>
        <w:t xml:space="preserve">                                                    </w:t>
      </w:r>
    </w:p>
    <w:p w14:paraId="52DFBB5D">
      <w:pPr>
        <w:spacing w:line="360" w:lineRule="auto"/>
        <w:ind w:firstLine="420"/>
        <w:rPr>
          <w:u w:val="single"/>
        </w:rPr>
      </w:pPr>
      <w:r>
        <w:rPr>
          <w:rFonts w:hint="eastAsia"/>
        </w:rPr>
        <w:t>开户银行：</w:t>
      </w:r>
      <w:r>
        <w:rPr>
          <w:rFonts w:hint="eastAsia"/>
          <w:u w:val="single"/>
        </w:rPr>
        <w:t xml:space="preserve">                                                    </w:t>
      </w:r>
    </w:p>
    <w:p w14:paraId="6C23B21A">
      <w:pPr>
        <w:spacing w:line="360" w:lineRule="auto"/>
        <w:ind w:firstLine="420"/>
        <w:rPr>
          <w:u w:val="single"/>
        </w:rPr>
      </w:pPr>
      <w:r>
        <w:rPr>
          <w:rFonts w:hint="eastAsia"/>
        </w:rPr>
        <w:t>银行账号：</w:t>
      </w:r>
      <w:r>
        <w:rPr>
          <w:rFonts w:hint="eastAsia"/>
          <w:u w:val="single"/>
        </w:rPr>
        <w:t xml:space="preserve">                                                    </w:t>
      </w:r>
    </w:p>
    <w:p w14:paraId="30748F0D">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2A0A617">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81074F4">
      <w:pPr>
        <w:snapToGrid w:val="0"/>
        <w:spacing w:line="360" w:lineRule="auto"/>
        <w:ind w:firstLine="5160" w:firstLineChars="2150"/>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5A63A21D">
      <w:pPr>
        <w:spacing w:line="360" w:lineRule="auto"/>
        <w:jc w:val="center"/>
        <w:rPr>
          <w:b/>
          <w:sz w:val="30"/>
          <w:szCs w:val="30"/>
        </w:rPr>
      </w:pPr>
      <w:r>
        <w:rPr>
          <w:rFonts w:hint="eastAsia" w:hAnsi="宋体"/>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14:paraId="3B4F0B7A">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62781219">
      <w:pPr>
        <w:spacing w:line="360" w:lineRule="auto"/>
        <w:rPr>
          <w:rFonts w:hAnsi="宋体"/>
          <w:sz w:val="24"/>
        </w:rPr>
      </w:pPr>
      <w:r>
        <w:rPr>
          <w:rFonts w:hint="eastAsia" w:hAnsi="宋体"/>
          <w:sz w:val="24"/>
        </w:rPr>
        <w:t>投标人名称：</w:t>
      </w:r>
      <w:r>
        <w:rPr>
          <w:rFonts w:hint="eastAsia" w:hAnsi="宋体"/>
          <w:sz w:val="24"/>
          <w:u w:val="single"/>
        </w:rPr>
        <w:t xml:space="preserve">                     </w:t>
      </w:r>
      <w:r>
        <w:rPr>
          <w:rFonts w:hint="eastAsia" w:hAnsi="宋体"/>
          <w:sz w:val="24"/>
        </w:rPr>
        <w:t xml:space="preserve">   </w:t>
      </w:r>
    </w:p>
    <w:tbl>
      <w:tblPr>
        <w:tblStyle w:val="33"/>
        <w:tblW w:w="10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3144"/>
        <w:gridCol w:w="1260"/>
        <w:gridCol w:w="1238"/>
        <w:gridCol w:w="1418"/>
        <w:gridCol w:w="1140"/>
      </w:tblGrid>
      <w:tr w14:paraId="5B66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35B2D90">
            <w:pPr>
              <w:jc w:val="cente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BEFB70B">
            <w:pPr>
              <w:jc w:val="center"/>
              <w:rPr>
                <w:rFonts w:ascii="宋体" w:hAnsi="宋体"/>
                <w:szCs w:val="22"/>
              </w:rPr>
            </w:pPr>
            <w:r>
              <w:rPr>
                <w:rFonts w:hint="eastAsia" w:ascii="宋体" w:hAnsi="宋体"/>
                <w:szCs w:val="22"/>
              </w:rPr>
              <w:t>服务名称</w:t>
            </w:r>
          </w:p>
        </w:tc>
        <w:tc>
          <w:tcPr>
            <w:tcW w:w="3144" w:type="dxa"/>
            <w:tcBorders>
              <w:top w:val="single" w:color="auto" w:sz="4" w:space="0"/>
              <w:left w:val="single" w:color="auto" w:sz="4" w:space="0"/>
              <w:bottom w:val="single" w:color="auto" w:sz="4" w:space="0"/>
              <w:right w:val="single" w:color="auto" w:sz="4" w:space="0"/>
            </w:tcBorders>
            <w:vAlign w:val="center"/>
          </w:tcPr>
          <w:p w14:paraId="464DF0A5">
            <w:pPr>
              <w:jc w:val="center"/>
              <w:rPr>
                <w:rFonts w:ascii="宋体" w:hAnsi="宋体"/>
                <w:szCs w:val="22"/>
              </w:rPr>
            </w:pPr>
            <w:r>
              <w:rPr>
                <w:rFonts w:hint="eastAsia" w:ascii="宋体" w:hAnsi="宋体"/>
                <w:szCs w:val="22"/>
              </w:rPr>
              <w:t>具体服务内容</w:t>
            </w:r>
          </w:p>
        </w:tc>
        <w:tc>
          <w:tcPr>
            <w:tcW w:w="1260" w:type="dxa"/>
            <w:tcBorders>
              <w:top w:val="single" w:color="auto" w:sz="4" w:space="0"/>
              <w:left w:val="single" w:color="auto" w:sz="4" w:space="0"/>
              <w:bottom w:val="single" w:color="auto" w:sz="4" w:space="0"/>
              <w:right w:val="single" w:color="auto" w:sz="4" w:space="0"/>
            </w:tcBorders>
            <w:vAlign w:val="center"/>
          </w:tcPr>
          <w:p w14:paraId="3715C701">
            <w:pPr>
              <w:jc w:val="center"/>
              <w:rPr>
                <w:rFonts w:ascii="宋体" w:hAnsi="宋体"/>
                <w:szCs w:val="22"/>
              </w:rPr>
            </w:pPr>
            <w:r>
              <w:rPr>
                <w:rFonts w:hint="eastAsia" w:ascii="宋体" w:hAnsi="宋体"/>
                <w:szCs w:val="22"/>
              </w:rPr>
              <w:t>数量</w:t>
            </w:r>
            <w:r>
              <w:rPr>
                <w:rFonts w:ascii="宋体" w:hAnsi="宋体"/>
                <w:szCs w:val="22"/>
              </w:rPr>
              <w:t>①</w:t>
            </w:r>
          </w:p>
        </w:tc>
        <w:tc>
          <w:tcPr>
            <w:tcW w:w="1238" w:type="dxa"/>
            <w:tcBorders>
              <w:top w:val="single" w:color="auto" w:sz="4" w:space="0"/>
              <w:left w:val="single" w:color="auto" w:sz="4" w:space="0"/>
              <w:bottom w:val="single" w:color="auto" w:sz="4" w:space="0"/>
              <w:right w:val="single" w:color="auto" w:sz="4" w:space="0"/>
            </w:tcBorders>
            <w:vAlign w:val="center"/>
          </w:tcPr>
          <w:p w14:paraId="59803BC4">
            <w:pPr>
              <w:jc w:val="cente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418" w:type="dxa"/>
            <w:tcBorders>
              <w:top w:val="single" w:color="auto" w:sz="4" w:space="0"/>
              <w:left w:val="single" w:color="auto" w:sz="4" w:space="0"/>
              <w:bottom w:val="single" w:color="auto" w:sz="4" w:space="0"/>
              <w:right w:val="single" w:color="auto" w:sz="4" w:space="0"/>
            </w:tcBorders>
            <w:vAlign w:val="center"/>
          </w:tcPr>
          <w:p w14:paraId="2781B635">
            <w:pPr>
              <w:jc w:val="center"/>
              <w:rPr>
                <w:rFonts w:ascii="宋体" w:hAnsi="宋体"/>
                <w:szCs w:val="22"/>
              </w:rPr>
            </w:pPr>
            <w:r>
              <w:rPr>
                <w:rFonts w:hint="eastAsia" w:ascii="宋体" w:hAnsi="宋体"/>
                <w:szCs w:val="22"/>
              </w:rPr>
              <w:t>单项合价（元）</w:t>
            </w:r>
          </w:p>
          <w:p w14:paraId="3637C73A">
            <w:pPr>
              <w:jc w:val="cente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1140" w:type="dxa"/>
            <w:tcBorders>
              <w:top w:val="single" w:color="auto" w:sz="4" w:space="0"/>
              <w:left w:val="single" w:color="auto" w:sz="4" w:space="0"/>
              <w:bottom w:val="single" w:color="auto" w:sz="4" w:space="0"/>
              <w:right w:val="single" w:color="auto" w:sz="4" w:space="0"/>
            </w:tcBorders>
            <w:vAlign w:val="center"/>
          </w:tcPr>
          <w:p w14:paraId="14E2C9D9">
            <w:pPr>
              <w:jc w:val="center"/>
              <w:rPr>
                <w:rFonts w:ascii="宋体" w:hAnsi="宋体"/>
                <w:szCs w:val="22"/>
              </w:rPr>
            </w:pPr>
            <w:r>
              <w:rPr>
                <w:rFonts w:hint="eastAsia" w:ascii="宋体" w:hAnsi="宋体"/>
                <w:szCs w:val="22"/>
              </w:rPr>
              <w:t>服务期限</w:t>
            </w:r>
          </w:p>
        </w:tc>
      </w:tr>
      <w:tr w14:paraId="4BD0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719" w:type="dxa"/>
            <w:tcBorders>
              <w:top w:val="single" w:color="auto" w:sz="4" w:space="0"/>
              <w:left w:val="single" w:color="auto" w:sz="4" w:space="0"/>
              <w:bottom w:val="single" w:color="auto" w:sz="4" w:space="0"/>
              <w:right w:val="single" w:color="auto" w:sz="4" w:space="0"/>
            </w:tcBorders>
            <w:vAlign w:val="center"/>
          </w:tcPr>
          <w:p w14:paraId="7F69ED6A">
            <w:pPr>
              <w:jc w:val="center"/>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1DC60082">
            <w:pPr>
              <w:jc w:val="center"/>
              <w:rPr>
                <w:rFonts w:ascii="宋体" w:hAnsi="宋体"/>
                <w:szCs w:val="22"/>
              </w:rPr>
            </w:pPr>
          </w:p>
        </w:tc>
        <w:tc>
          <w:tcPr>
            <w:tcW w:w="3144" w:type="dxa"/>
            <w:tcBorders>
              <w:top w:val="single" w:color="auto" w:sz="4" w:space="0"/>
              <w:left w:val="single" w:color="auto" w:sz="4" w:space="0"/>
              <w:bottom w:val="single" w:color="auto" w:sz="4" w:space="0"/>
              <w:right w:val="single" w:color="auto" w:sz="4" w:space="0"/>
            </w:tcBorders>
            <w:vAlign w:val="center"/>
          </w:tcPr>
          <w:p w14:paraId="500E3E96">
            <w:pPr>
              <w:jc w:val="cente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4D83E5A5">
            <w:pPr>
              <w:jc w:val="center"/>
              <w:rPr>
                <w:rFonts w:ascii="宋体" w:hAnsi="宋体"/>
                <w:szCs w:val="22"/>
              </w:rPr>
            </w:pPr>
          </w:p>
        </w:tc>
        <w:tc>
          <w:tcPr>
            <w:tcW w:w="1238" w:type="dxa"/>
            <w:tcBorders>
              <w:top w:val="single" w:color="auto" w:sz="4" w:space="0"/>
              <w:left w:val="single" w:color="auto" w:sz="4" w:space="0"/>
              <w:bottom w:val="single" w:color="auto" w:sz="4" w:space="0"/>
              <w:right w:val="single" w:color="auto" w:sz="4" w:space="0"/>
            </w:tcBorders>
            <w:vAlign w:val="center"/>
          </w:tcPr>
          <w:p w14:paraId="580DCD05">
            <w:pPr>
              <w:jc w:val="left"/>
              <w:rPr>
                <w:rFonts w:ascii="宋体" w:hAnsi="宋体"/>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47F301B">
            <w:pPr>
              <w:jc w:val="left"/>
              <w:rPr>
                <w:rFonts w:ascii="宋体" w:hAnsi="宋体"/>
                <w:szCs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3E6535E1">
            <w:pPr>
              <w:jc w:val="center"/>
              <w:rPr>
                <w:rFonts w:ascii="宋体" w:hAnsi="宋体"/>
                <w:szCs w:val="22"/>
              </w:rPr>
            </w:pPr>
          </w:p>
        </w:tc>
      </w:tr>
      <w:tr w14:paraId="776E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719" w:type="dxa"/>
            <w:tcBorders>
              <w:top w:val="single" w:color="auto" w:sz="4" w:space="0"/>
              <w:left w:val="single" w:color="auto" w:sz="4" w:space="0"/>
              <w:bottom w:val="single" w:color="auto" w:sz="4" w:space="0"/>
              <w:right w:val="single" w:color="auto" w:sz="4" w:space="0"/>
            </w:tcBorders>
            <w:vAlign w:val="center"/>
          </w:tcPr>
          <w:p w14:paraId="2E7457AF">
            <w:pPr>
              <w:jc w:val="center"/>
              <w:rPr>
                <w:rFonts w:ascii="宋体" w:hAnsi="宋体"/>
                <w:szCs w:val="22"/>
              </w:rPr>
            </w:pPr>
            <w:r>
              <w:rPr>
                <w:rFonts w:hint="eastAsia"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40549DC8">
            <w:pPr>
              <w:jc w:val="center"/>
              <w:rPr>
                <w:rFonts w:ascii="宋体" w:hAnsi="宋体"/>
                <w:szCs w:val="22"/>
              </w:rPr>
            </w:pPr>
          </w:p>
        </w:tc>
        <w:tc>
          <w:tcPr>
            <w:tcW w:w="3144" w:type="dxa"/>
            <w:tcBorders>
              <w:top w:val="single" w:color="auto" w:sz="4" w:space="0"/>
              <w:left w:val="single" w:color="auto" w:sz="4" w:space="0"/>
              <w:bottom w:val="single" w:color="auto" w:sz="4" w:space="0"/>
              <w:right w:val="single" w:color="auto" w:sz="4" w:space="0"/>
            </w:tcBorders>
            <w:vAlign w:val="center"/>
          </w:tcPr>
          <w:p w14:paraId="0935C6E5">
            <w:pPr>
              <w:jc w:val="cente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6F1BEC5F">
            <w:pPr>
              <w:jc w:val="center"/>
              <w:rPr>
                <w:rFonts w:ascii="宋体" w:hAnsi="宋体"/>
                <w:szCs w:val="22"/>
              </w:rPr>
            </w:pPr>
          </w:p>
        </w:tc>
        <w:tc>
          <w:tcPr>
            <w:tcW w:w="1238" w:type="dxa"/>
            <w:tcBorders>
              <w:top w:val="single" w:color="auto" w:sz="4" w:space="0"/>
              <w:left w:val="single" w:color="auto" w:sz="4" w:space="0"/>
              <w:bottom w:val="single" w:color="auto" w:sz="4" w:space="0"/>
              <w:right w:val="single" w:color="auto" w:sz="4" w:space="0"/>
            </w:tcBorders>
            <w:vAlign w:val="center"/>
          </w:tcPr>
          <w:p w14:paraId="1D47E6A9">
            <w:pPr>
              <w:jc w:val="left"/>
              <w:rPr>
                <w:rFonts w:ascii="宋体" w:hAnsi="宋体"/>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A689578">
            <w:pPr>
              <w:jc w:val="left"/>
              <w:rPr>
                <w:rFonts w:ascii="宋体" w:hAnsi="宋体"/>
                <w:szCs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493AFFA6">
            <w:pPr>
              <w:jc w:val="center"/>
              <w:rPr>
                <w:rFonts w:ascii="宋体" w:hAnsi="宋体"/>
                <w:szCs w:val="22"/>
              </w:rPr>
            </w:pPr>
          </w:p>
        </w:tc>
      </w:tr>
      <w:tr w14:paraId="227E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179" w:type="dxa"/>
            <w:gridSpan w:val="7"/>
            <w:tcBorders>
              <w:top w:val="single" w:color="auto" w:sz="4" w:space="0"/>
              <w:left w:val="single" w:color="auto" w:sz="4" w:space="0"/>
              <w:bottom w:val="single" w:color="auto" w:sz="4" w:space="0"/>
              <w:right w:val="single" w:color="auto" w:sz="4" w:space="0"/>
            </w:tcBorders>
          </w:tcPr>
          <w:p w14:paraId="23DAF892">
            <w:pPr>
              <w:spacing w:line="480" w:lineRule="auto"/>
              <w:rPr>
                <w:rFonts w:ascii="宋体" w:hAnsi="宋体"/>
                <w:szCs w:val="22"/>
              </w:rPr>
            </w:pPr>
            <w:r>
              <w:rPr>
                <w:rFonts w:hint="eastAsia" w:ascii="宋体" w:hAnsi="宋体"/>
                <w:szCs w:val="22"/>
              </w:rPr>
              <w:t>报价合计（包含税费等所有费用）：（大写）人民币                    （￥</w:t>
            </w:r>
            <w:r>
              <w:rPr>
                <w:rFonts w:ascii="宋体" w:hAnsi="宋体"/>
                <w:szCs w:val="22"/>
              </w:rPr>
              <w:t xml:space="preserve">                </w:t>
            </w:r>
            <w:r>
              <w:rPr>
                <w:rFonts w:hint="eastAsia" w:ascii="宋体" w:hAnsi="宋体"/>
                <w:szCs w:val="22"/>
              </w:rPr>
              <w:t>元）</w:t>
            </w:r>
          </w:p>
        </w:tc>
      </w:tr>
      <w:tr w14:paraId="7F87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179" w:type="dxa"/>
            <w:gridSpan w:val="7"/>
            <w:tcBorders>
              <w:top w:val="single" w:color="auto" w:sz="4" w:space="0"/>
              <w:left w:val="single" w:color="auto" w:sz="4" w:space="0"/>
              <w:bottom w:val="single" w:color="auto" w:sz="4" w:space="0"/>
              <w:right w:val="single" w:color="auto" w:sz="4" w:space="0"/>
            </w:tcBorders>
          </w:tcPr>
          <w:p w14:paraId="73E050C4">
            <w:pPr>
              <w:spacing w:line="480" w:lineRule="auto"/>
              <w:rPr>
                <w:rFonts w:ascii="宋体" w:hAnsi="宋体"/>
                <w:szCs w:val="21"/>
                <w:u w:val="single"/>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bl>
    <w:p w14:paraId="062F041F"/>
    <w:p w14:paraId="54BDC671">
      <w:pPr>
        <w:snapToGrid w:val="0"/>
        <w:spacing w:before="50" w:after="50"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0F72CB33">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投标人需按本表格式填写，如有多分标，按分标分别提供开标一览表，必须加盖投标人有效电子公章。</w:t>
      </w:r>
    </w:p>
    <w:p w14:paraId="41EA1774">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p>
    <w:p w14:paraId="4C929242">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p>
    <w:p w14:paraId="2E01D501">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4</w:t>
      </w:r>
      <w:r>
        <w:rPr>
          <w:rFonts w:hint="eastAsia" w:ascii="仿宋_GB2312" w:hAnsi="仿宋" w:eastAsia="仿宋_GB2312" w:cs="仿宋_GB2312"/>
          <w:kern w:val="0"/>
          <w:sz w:val="24"/>
          <w:lang w:val="zh-CN"/>
        </w:rPr>
        <w:t>、特别提示：采购机构将对项目名称和项目编号，中标人名称、地址和中标金额，主要中标标的的名称、服务范围、服务要求、服务时间、服务标准等予以公示。</w:t>
      </w:r>
    </w:p>
    <w:p w14:paraId="175557D7">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5</w:t>
      </w:r>
      <w:r>
        <w:rPr>
          <w:rFonts w:hint="eastAsia"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01789BB">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20B8E5E">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279E66D">
      <w:pPr>
        <w:snapToGrid w:val="0"/>
        <w:spacing w:line="360" w:lineRule="auto"/>
        <w:ind w:firstLine="6450" w:firstLineChars="2150"/>
        <w:rPr>
          <w:sz w:val="20"/>
        </w:rPr>
        <w:sectPr>
          <w:pgSz w:w="11906" w:h="16838"/>
          <w:pgMar w:top="1134" w:right="1134" w:bottom="1134" w:left="1134" w:header="720" w:footer="720" w:gutter="0"/>
          <w:cols w:space="720" w:num="1"/>
          <w:docGrid w:type="lines" w:linePitch="331" w:charSpace="0"/>
        </w:sectPr>
      </w:pPr>
      <w:r>
        <w:rPr>
          <w:rFonts w:hAnsi="宋体"/>
          <w:sz w:val="30"/>
        </w:rPr>
        <w:br w:type="page"/>
      </w:r>
    </w:p>
    <w:p w14:paraId="69898F81">
      <w:pPr>
        <w:snapToGrid w:val="0"/>
        <w:spacing w:before="50" w:after="165" w:afterLines="50" w:line="360" w:lineRule="auto"/>
        <w:jc w:val="left"/>
        <w:rPr>
          <w:sz w:val="20"/>
        </w:rPr>
      </w:pPr>
    </w:p>
    <w:p w14:paraId="5D5332A2">
      <w:pPr>
        <w:tabs>
          <w:tab w:val="left" w:pos="2472"/>
        </w:tabs>
        <w:spacing w:line="460" w:lineRule="exact"/>
        <w:jc w:val="center"/>
        <w:rPr>
          <w:b/>
          <w:sz w:val="36"/>
        </w:rPr>
      </w:pPr>
    </w:p>
    <w:p w14:paraId="5BCA6AD5">
      <w:pPr>
        <w:tabs>
          <w:tab w:val="left" w:pos="2472"/>
        </w:tabs>
        <w:spacing w:line="460" w:lineRule="exact"/>
        <w:jc w:val="center"/>
        <w:outlineLvl w:val="0"/>
        <w:rPr>
          <w:b/>
          <w:sz w:val="36"/>
        </w:rPr>
      </w:pPr>
      <w:bookmarkStart w:id="78" w:name="_Toc15742"/>
      <w:r>
        <w:rPr>
          <w:rFonts w:hint="eastAsia"/>
          <w:b/>
          <w:sz w:val="36"/>
        </w:rPr>
        <w:t>第七章 质疑、投诉证明材料格式</w:t>
      </w:r>
      <w:bookmarkEnd w:id="78"/>
    </w:p>
    <w:p w14:paraId="7F71627D">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p>
    <w:p w14:paraId="3BDC51F1">
      <w:pPr>
        <w:widowControl/>
        <w:shd w:val="clear" w:color="auto" w:fill="FFFFFF"/>
        <w:spacing w:line="260" w:lineRule="exact"/>
        <w:jc w:val="left"/>
        <w:rPr>
          <w:rFonts w:ascii="宋体" w:hAnsi="宋体"/>
          <w:b/>
          <w:bCs/>
          <w:sz w:val="28"/>
          <w:szCs w:val="28"/>
        </w:rPr>
      </w:pPr>
    </w:p>
    <w:p w14:paraId="0E406032">
      <w:pPr>
        <w:pStyle w:val="3"/>
        <w:jc w:val="center"/>
        <w:rPr>
          <w:rFonts w:ascii="宋体" w:hAnsi="宋体"/>
          <w:b w:val="0"/>
          <w:bCs w:val="0"/>
        </w:rPr>
      </w:pPr>
      <w:bookmarkStart w:id="79" w:name="_Toc23780"/>
      <w:bookmarkStart w:id="80" w:name="_Toc7208"/>
      <w:bookmarkStart w:id="81" w:name="_Toc4900"/>
      <w:r>
        <w:rPr>
          <w:rFonts w:hint="eastAsia" w:ascii="宋体" w:hAnsi="宋体"/>
          <w:b w:val="0"/>
          <w:bCs w:val="0"/>
        </w:rPr>
        <w:t>第一节 质疑函（格式）</w:t>
      </w:r>
      <w:bookmarkEnd w:id="79"/>
      <w:bookmarkEnd w:id="80"/>
      <w:bookmarkEnd w:id="81"/>
    </w:p>
    <w:p w14:paraId="56B7293E">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4BB60983">
      <w:pPr>
        <w:adjustRightInd w:val="0"/>
        <w:snapToGrid w:val="0"/>
        <w:spacing w:before="331" w:beforeLines="100" w:line="360" w:lineRule="auto"/>
        <w:rPr>
          <w:rFonts w:ascii="黑体" w:hAnsi="黑体" w:eastAsia="黑体" w:cs="仿宋"/>
          <w:bCs/>
          <w:sz w:val="32"/>
          <w:szCs w:val="32"/>
        </w:rPr>
      </w:pPr>
      <w:r>
        <w:rPr>
          <w:rFonts w:hint="eastAsia" w:ascii="黑体" w:hAnsi="黑体" w:eastAsia="黑体" w:cs="仿宋"/>
          <w:bCs/>
          <w:sz w:val="32"/>
          <w:szCs w:val="32"/>
        </w:rPr>
        <w:t>一、质疑投标人基本信息</w:t>
      </w:r>
    </w:p>
    <w:p w14:paraId="2197C63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质疑投标人：</w:t>
      </w:r>
      <w:r>
        <w:rPr>
          <w:rFonts w:hint="eastAsia" w:ascii="仿宋" w:hAnsi="仿宋" w:eastAsia="仿宋" w:cs="仿宋"/>
          <w:sz w:val="32"/>
          <w:szCs w:val="32"/>
          <w:u w:val="dotted"/>
        </w:rPr>
        <w:t xml:space="preserve">                                        </w:t>
      </w:r>
    </w:p>
    <w:p w14:paraId="569B63A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224BB2D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4D180D5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2EC571E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67B002A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6661FEE1">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587BEB8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2506B80A">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0DCF1AF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5D4B676D">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招标文件获取日期：</w:t>
      </w:r>
      <w:r>
        <w:rPr>
          <w:rFonts w:hint="eastAsia" w:ascii="仿宋" w:hAnsi="仿宋" w:eastAsia="仿宋" w:cs="仿宋"/>
          <w:sz w:val="32"/>
          <w:szCs w:val="32"/>
          <w:u w:val="dotted"/>
        </w:rPr>
        <w:t xml:space="preserve">                                           </w:t>
      </w:r>
    </w:p>
    <w:p w14:paraId="30CBA2AE">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0F2CBE2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4286FEC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4FE93617">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40CCFEB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1354EE6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3C4AAE2D">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1808B62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214022A0">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347D19A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3E4E3173">
      <w:pPr>
        <w:rPr>
          <w:rFonts w:ascii="仿宋_GB2312" w:eastAsia="仿宋_GB2312"/>
          <w:sz w:val="30"/>
          <w:szCs w:val="30"/>
        </w:rPr>
      </w:pPr>
      <w:r>
        <w:rPr>
          <w:rFonts w:hint="eastAsia" w:ascii="仿宋_GB2312" w:eastAsia="仿宋_GB2312"/>
          <w:sz w:val="30"/>
          <w:szCs w:val="30"/>
        </w:rPr>
        <w:t xml:space="preserve">签字(签章)：                   公章：                      </w:t>
      </w:r>
    </w:p>
    <w:p w14:paraId="58CBE670">
      <w:pPr>
        <w:rPr>
          <w:rFonts w:ascii="仿宋_GB2312" w:eastAsia="仿宋_GB2312"/>
          <w:sz w:val="30"/>
          <w:szCs w:val="30"/>
        </w:rPr>
      </w:pPr>
      <w:r>
        <w:rPr>
          <w:rFonts w:hint="eastAsia" w:ascii="仿宋_GB2312" w:eastAsia="仿宋_GB2312"/>
          <w:sz w:val="30"/>
          <w:szCs w:val="30"/>
        </w:rPr>
        <w:t xml:space="preserve">日期：    </w:t>
      </w:r>
    </w:p>
    <w:p w14:paraId="2154327A">
      <w:pPr>
        <w:rPr>
          <w:rFonts w:ascii="黑体" w:hAnsi="黑体" w:eastAsia="黑体"/>
          <w:b/>
          <w:sz w:val="32"/>
          <w:szCs w:val="32"/>
        </w:rPr>
      </w:pPr>
    </w:p>
    <w:p w14:paraId="3621395A">
      <w:pPr>
        <w:rPr>
          <w:rFonts w:ascii="黑体" w:hAnsi="黑体" w:eastAsia="黑体"/>
          <w:b/>
          <w:sz w:val="32"/>
          <w:szCs w:val="32"/>
        </w:rPr>
      </w:pPr>
    </w:p>
    <w:p w14:paraId="33A21307">
      <w:pPr>
        <w:rPr>
          <w:rFonts w:ascii="黑体" w:hAnsi="黑体" w:eastAsia="黑体"/>
          <w:b/>
          <w:sz w:val="32"/>
          <w:szCs w:val="32"/>
        </w:rPr>
      </w:pPr>
      <w:r>
        <w:rPr>
          <w:rFonts w:hint="eastAsia" w:ascii="黑体" w:hAnsi="黑体" w:eastAsia="黑体"/>
          <w:b/>
          <w:sz w:val="32"/>
          <w:szCs w:val="32"/>
        </w:rPr>
        <w:t>质疑函制作说明：</w:t>
      </w:r>
    </w:p>
    <w:p w14:paraId="6BC0CB82">
      <w:pPr>
        <w:widowControl/>
        <w:ind w:firstLine="640" w:firstLineChars="200"/>
        <w:jc w:val="left"/>
        <w:rPr>
          <w:rFonts w:ascii="仿宋_GB2312" w:eastAsia="仿宋_GB2312"/>
          <w:sz w:val="32"/>
          <w:szCs w:val="32"/>
        </w:rPr>
      </w:pPr>
      <w:r>
        <w:rPr>
          <w:rFonts w:hint="eastAsia" w:ascii="仿宋_GB2312" w:eastAsia="仿宋_GB2312"/>
          <w:sz w:val="32"/>
          <w:szCs w:val="32"/>
        </w:rPr>
        <w:t>1.投标人提出质疑时，应提交质疑函和必要的证明材料。</w:t>
      </w:r>
    </w:p>
    <w:p w14:paraId="5E4C1D81">
      <w:pPr>
        <w:widowControl/>
        <w:ind w:firstLine="640" w:firstLineChars="200"/>
        <w:jc w:val="left"/>
        <w:rPr>
          <w:rFonts w:ascii="仿宋_GB2312" w:eastAsia="仿宋_GB2312"/>
          <w:sz w:val="32"/>
          <w:szCs w:val="32"/>
        </w:rPr>
      </w:pPr>
      <w:r>
        <w:rPr>
          <w:rFonts w:hint="eastAsia" w:ascii="仿宋_GB2312" w:eastAsia="仿宋_GB2312"/>
          <w:sz w:val="32"/>
          <w:szCs w:val="32"/>
        </w:rPr>
        <w:t>2.质疑投标人若委托代理人进行质疑的，质疑函应按要求列明“授权代表”的有关内容，并在附件中提交由质疑</w:t>
      </w:r>
      <w:r>
        <w:rPr>
          <w:rFonts w:hint="eastAsia" w:ascii="仿宋_GB2312" w:hAnsi="宋体" w:eastAsia="仿宋_GB2312" w:cs="宋体"/>
          <w:kern w:val="0"/>
          <w:sz w:val="32"/>
          <w:szCs w:val="32"/>
        </w:rPr>
        <w:t>投标人签署的授权委托书。授权委托书应载明代理人的姓名或者名称、代理事项、具体权限、期限和相关事项。</w:t>
      </w:r>
    </w:p>
    <w:p w14:paraId="2914D1A1">
      <w:pPr>
        <w:widowControl/>
        <w:ind w:firstLine="640" w:firstLineChars="200"/>
        <w:jc w:val="left"/>
        <w:rPr>
          <w:rFonts w:ascii="仿宋_GB2312" w:eastAsia="仿宋_GB2312"/>
          <w:sz w:val="32"/>
          <w:szCs w:val="32"/>
        </w:rPr>
      </w:pPr>
      <w:r>
        <w:rPr>
          <w:rFonts w:hint="eastAsia" w:ascii="仿宋_GB2312" w:eastAsia="仿宋_GB2312"/>
          <w:sz w:val="32"/>
          <w:szCs w:val="32"/>
        </w:rPr>
        <w:t>3.质疑投标人若对项目的某一分包进行质疑，质疑函中应列明具体分包号。</w:t>
      </w:r>
    </w:p>
    <w:p w14:paraId="1EBAD951">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012FCB60">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2199D846">
      <w:pPr>
        <w:widowControl/>
        <w:ind w:firstLine="640" w:firstLineChars="200"/>
        <w:jc w:val="left"/>
        <w:rPr>
          <w:rFonts w:ascii="仿宋_GB2312" w:eastAsia="仿宋_GB2312"/>
          <w:sz w:val="32"/>
          <w:szCs w:val="32"/>
        </w:rPr>
      </w:pPr>
      <w:r>
        <w:rPr>
          <w:rFonts w:hint="eastAsia" w:ascii="仿宋_GB2312" w:eastAsia="仿宋_GB2312"/>
          <w:sz w:val="32"/>
          <w:szCs w:val="32"/>
        </w:rPr>
        <w:t>6.质疑投标人为自然人的，质疑函应由本人签字；质疑投标人为法人或者其他组织的，质疑函应由法定代表人、主要负责人，或者其授权代表签字或者盖章，并加盖公章。</w:t>
      </w:r>
    </w:p>
    <w:p w14:paraId="260ACA54">
      <w:pPr>
        <w:widowControl/>
        <w:ind w:firstLine="600" w:firstLineChars="200"/>
        <w:jc w:val="left"/>
        <w:rPr>
          <w:rFonts w:ascii="仿宋_GB2312" w:eastAsia="仿宋_GB2312"/>
          <w:sz w:val="30"/>
          <w:szCs w:val="30"/>
        </w:rPr>
      </w:pPr>
    </w:p>
    <w:p w14:paraId="0700AFC7">
      <w:pPr>
        <w:snapToGrid w:val="0"/>
        <w:spacing w:before="50" w:after="165" w:afterLines="50" w:line="360" w:lineRule="auto"/>
        <w:ind w:firstLine="480" w:firstLineChars="200"/>
        <w:jc w:val="left"/>
        <w:rPr>
          <w:rFonts w:ascii="ˎ̥" w:hAnsi="ˎ̥" w:cs="宋体"/>
          <w:kern w:val="0"/>
          <w:sz w:val="24"/>
        </w:rPr>
        <w:sectPr>
          <w:pgSz w:w="11906" w:h="16838"/>
          <w:pgMar w:top="1134" w:right="1134" w:bottom="1134" w:left="1134" w:header="720" w:footer="720" w:gutter="0"/>
          <w:cols w:space="720" w:num="1"/>
          <w:docGrid w:type="lines" w:linePitch="331" w:charSpace="0"/>
        </w:sectPr>
      </w:pPr>
    </w:p>
    <w:p w14:paraId="40642A6A">
      <w:pPr>
        <w:pStyle w:val="3"/>
        <w:jc w:val="center"/>
        <w:rPr>
          <w:rFonts w:ascii="宋体" w:hAnsi="宋体"/>
          <w:b w:val="0"/>
          <w:bCs w:val="0"/>
        </w:rPr>
      </w:pPr>
      <w:bookmarkStart w:id="82" w:name="_Toc31743"/>
      <w:bookmarkStart w:id="83" w:name="_Toc2814"/>
      <w:bookmarkStart w:id="84" w:name="_Toc31052"/>
      <w:r>
        <w:rPr>
          <w:rFonts w:hint="eastAsia" w:ascii="宋体" w:hAnsi="宋体"/>
          <w:b w:val="0"/>
          <w:bCs w:val="0"/>
        </w:rPr>
        <w:t>第二节 投诉书（格式）</w:t>
      </w:r>
      <w:bookmarkEnd w:id="82"/>
      <w:bookmarkEnd w:id="83"/>
      <w:bookmarkEnd w:id="84"/>
    </w:p>
    <w:p w14:paraId="5DBC00C8">
      <w:pPr>
        <w:jc w:val="center"/>
        <w:rPr>
          <w:rFonts w:ascii="宋体" w:hAnsi="宋体"/>
          <w:b/>
          <w:sz w:val="44"/>
          <w:szCs w:val="44"/>
        </w:rPr>
      </w:pPr>
      <w:r>
        <w:rPr>
          <w:rFonts w:hint="eastAsia" w:ascii="宋体" w:hAnsi="宋体"/>
          <w:b/>
          <w:sz w:val="44"/>
          <w:szCs w:val="44"/>
        </w:rPr>
        <w:t>投诉书范本</w:t>
      </w:r>
    </w:p>
    <w:p w14:paraId="1076D9C4">
      <w:pPr>
        <w:rPr>
          <w:rFonts w:ascii="黑体" w:hAnsi="黑体" w:eastAsia="黑体"/>
          <w:sz w:val="32"/>
          <w:szCs w:val="32"/>
        </w:rPr>
      </w:pPr>
      <w:r>
        <w:rPr>
          <w:rFonts w:hint="eastAsia" w:ascii="黑体" w:hAnsi="黑体" w:eastAsia="黑体"/>
          <w:sz w:val="32"/>
          <w:szCs w:val="32"/>
        </w:rPr>
        <w:t>一、投诉相关主体基本情况</w:t>
      </w:r>
    </w:p>
    <w:p w14:paraId="3A8CF744">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4CF6B4FC">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F89F3C0">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A58DC2C">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1E037282">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054C95A2">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6615285D">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4BA60AF">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D1BFECE">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60AE787">
      <w:pPr>
        <w:rPr>
          <w:rFonts w:ascii="仿宋_GB2312" w:eastAsia="仿宋_GB2312"/>
          <w:sz w:val="32"/>
          <w:szCs w:val="32"/>
        </w:rPr>
      </w:pPr>
      <w:r>
        <w:rPr>
          <w:rFonts w:hint="eastAsia" w:ascii="仿宋_GB2312" w:eastAsia="仿宋_GB2312"/>
          <w:sz w:val="32"/>
          <w:szCs w:val="32"/>
        </w:rPr>
        <w:t>被投诉人2</w:t>
      </w:r>
    </w:p>
    <w:p w14:paraId="6B60CC7B">
      <w:pPr>
        <w:rPr>
          <w:rFonts w:ascii="仿宋_GB2312" w:eastAsia="仿宋_GB2312"/>
          <w:sz w:val="32"/>
          <w:szCs w:val="32"/>
          <w:u w:val="dotted"/>
        </w:rPr>
      </w:pPr>
      <w:r>
        <w:rPr>
          <w:rFonts w:hint="eastAsia" w:ascii="仿宋_GB2312" w:eastAsia="仿宋_GB2312"/>
          <w:sz w:val="32"/>
          <w:szCs w:val="32"/>
        </w:rPr>
        <w:t>……</w:t>
      </w:r>
    </w:p>
    <w:p w14:paraId="7B916B7D">
      <w:pPr>
        <w:rPr>
          <w:rFonts w:ascii="仿宋_GB2312" w:eastAsia="仿宋_GB2312"/>
          <w:sz w:val="32"/>
          <w:szCs w:val="32"/>
          <w:u w:val="single"/>
        </w:rPr>
      </w:pPr>
      <w:r>
        <w:rPr>
          <w:rFonts w:hint="eastAsia" w:ascii="仿宋_GB2312" w:eastAsia="仿宋_GB2312"/>
          <w:sz w:val="32"/>
          <w:szCs w:val="32"/>
        </w:rPr>
        <w:t>相关投标人：</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4D58E54">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FC1DFFD">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BBAE4F2">
      <w:pPr>
        <w:rPr>
          <w:rFonts w:ascii="黑体" w:hAnsi="黑体" w:eastAsia="黑体"/>
          <w:sz w:val="32"/>
          <w:szCs w:val="32"/>
        </w:rPr>
      </w:pPr>
      <w:r>
        <w:rPr>
          <w:rFonts w:hint="eastAsia" w:ascii="黑体" w:hAnsi="黑体" w:eastAsia="黑体"/>
          <w:sz w:val="32"/>
          <w:szCs w:val="32"/>
        </w:rPr>
        <w:t>二、投诉项目基本情况</w:t>
      </w:r>
    </w:p>
    <w:p w14:paraId="3BEDF14E">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324F0B90">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1D7B5F11">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0FADB28">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52B6480D">
      <w:pPr>
        <w:rPr>
          <w:rFonts w:ascii="仿宋_GB2312" w:eastAsia="仿宋_GB2312"/>
          <w:sz w:val="32"/>
          <w:szCs w:val="32"/>
          <w:u w:val="dotted"/>
        </w:rPr>
      </w:pPr>
      <w:r>
        <w:rPr>
          <w:rFonts w:hint="eastAsia" w:ascii="仿宋_GB2312" w:eastAsia="仿宋_GB2312"/>
          <w:sz w:val="32"/>
          <w:szCs w:val="32"/>
        </w:rPr>
        <w:t>招标文件公告: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35F6EF3E">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5D44F32A">
      <w:pPr>
        <w:rPr>
          <w:rFonts w:ascii="黑体" w:hAnsi="黑体" w:eastAsia="黑体"/>
          <w:sz w:val="32"/>
          <w:szCs w:val="32"/>
        </w:rPr>
      </w:pPr>
      <w:r>
        <w:rPr>
          <w:rFonts w:hint="eastAsia" w:ascii="黑体" w:hAnsi="黑体" w:eastAsia="黑体"/>
          <w:sz w:val="32"/>
          <w:szCs w:val="32"/>
        </w:rPr>
        <w:t>三、质疑基本情况</w:t>
      </w:r>
    </w:p>
    <w:p w14:paraId="393183B3">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3B964404">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0EBC2D11">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64198FF5">
      <w:pPr>
        <w:rPr>
          <w:rFonts w:ascii="黑体" w:hAnsi="黑体" w:eastAsia="黑体"/>
          <w:sz w:val="32"/>
          <w:szCs w:val="32"/>
        </w:rPr>
      </w:pPr>
      <w:r>
        <w:rPr>
          <w:rFonts w:hint="eastAsia" w:ascii="黑体" w:hAnsi="黑体" w:eastAsia="黑体"/>
          <w:sz w:val="32"/>
          <w:szCs w:val="32"/>
        </w:rPr>
        <w:t>四、投诉事项具体内容</w:t>
      </w:r>
    </w:p>
    <w:p w14:paraId="43B49F57">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0351B7AF">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71005757">
      <w:pPr>
        <w:rPr>
          <w:rFonts w:ascii="仿宋_GB2312" w:eastAsia="仿宋_GB2312"/>
          <w:sz w:val="32"/>
          <w:szCs w:val="32"/>
          <w:u w:val="dotted"/>
        </w:rPr>
      </w:pPr>
      <w:r>
        <w:rPr>
          <w:rFonts w:hint="eastAsia" w:ascii="仿宋_GB2312" w:eastAsia="仿宋_GB2312"/>
          <w:sz w:val="32"/>
          <w:szCs w:val="32"/>
          <w:u w:val="dotted"/>
        </w:rPr>
        <w:t xml:space="preserve">                                                      </w:t>
      </w:r>
    </w:p>
    <w:p w14:paraId="3523893D">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F54B178">
      <w:pPr>
        <w:rPr>
          <w:rFonts w:ascii="仿宋_GB2312" w:eastAsia="仿宋_GB2312"/>
          <w:sz w:val="32"/>
          <w:szCs w:val="32"/>
          <w:u w:val="dotted"/>
        </w:rPr>
      </w:pPr>
      <w:r>
        <w:rPr>
          <w:rFonts w:hint="eastAsia" w:ascii="仿宋_GB2312" w:eastAsia="仿宋_GB2312"/>
          <w:sz w:val="32"/>
          <w:szCs w:val="32"/>
          <w:u w:val="dotted"/>
        </w:rPr>
        <w:t xml:space="preserve">                                                      </w:t>
      </w:r>
    </w:p>
    <w:p w14:paraId="5F2906EF">
      <w:pPr>
        <w:rPr>
          <w:rFonts w:ascii="仿宋_GB2312" w:eastAsia="仿宋_GB2312"/>
          <w:sz w:val="32"/>
          <w:szCs w:val="32"/>
        </w:rPr>
      </w:pPr>
      <w:r>
        <w:rPr>
          <w:rFonts w:hint="eastAsia" w:ascii="仿宋_GB2312" w:eastAsia="仿宋_GB2312"/>
          <w:sz w:val="32"/>
          <w:szCs w:val="32"/>
        </w:rPr>
        <w:t>投诉事项2</w:t>
      </w:r>
    </w:p>
    <w:p w14:paraId="43FBDD75">
      <w:pPr>
        <w:rPr>
          <w:rFonts w:ascii="仿宋_GB2312" w:eastAsia="仿宋_GB2312"/>
          <w:sz w:val="32"/>
          <w:szCs w:val="32"/>
          <w:u w:val="dotted"/>
        </w:rPr>
      </w:pPr>
      <w:r>
        <w:rPr>
          <w:rFonts w:hint="eastAsia" w:ascii="仿宋_GB2312" w:eastAsia="仿宋_GB2312"/>
          <w:sz w:val="32"/>
          <w:szCs w:val="32"/>
        </w:rPr>
        <w:t>……</w:t>
      </w:r>
    </w:p>
    <w:p w14:paraId="306BBB27">
      <w:pPr>
        <w:rPr>
          <w:rFonts w:ascii="黑体" w:hAnsi="黑体" w:eastAsia="黑体"/>
          <w:sz w:val="32"/>
          <w:szCs w:val="32"/>
        </w:rPr>
      </w:pPr>
      <w:r>
        <w:rPr>
          <w:rFonts w:hint="eastAsia" w:ascii="黑体" w:hAnsi="黑体" w:eastAsia="黑体"/>
          <w:sz w:val="32"/>
          <w:szCs w:val="32"/>
        </w:rPr>
        <w:t>五、与投诉事项相关的投诉请求</w:t>
      </w:r>
    </w:p>
    <w:p w14:paraId="2FF7A55B">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A8F53E6">
      <w:pPr>
        <w:rPr>
          <w:rFonts w:ascii="仿宋_GB2312" w:eastAsia="仿宋_GB2312"/>
          <w:sz w:val="32"/>
          <w:szCs w:val="32"/>
          <w:u w:val="single"/>
        </w:rPr>
      </w:pPr>
      <w:r>
        <w:rPr>
          <w:rFonts w:hint="eastAsia" w:ascii="仿宋_GB2312" w:eastAsia="仿宋_GB2312"/>
          <w:sz w:val="32"/>
          <w:szCs w:val="32"/>
        </w:rPr>
        <w:t xml:space="preserve">                                                                                                    </w:t>
      </w:r>
    </w:p>
    <w:p w14:paraId="77926F19">
      <w:pPr>
        <w:rPr>
          <w:rFonts w:ascii="仿宋_GB2312" w:eastAsia="仿宋_GB2312"/>
          <w:sz w:val="32"/>
          <w:szCs w:val="32"/>
        </w:rPr>
      </w:pPr>
      <w:r>
        <w:rPr>
          <w:rFonts w:hint="eastAsia" w:ascii="仿宋_GB2312" w:eastAsia="仿宋_GB2312"/>
          <w:sz w:val="32"/>
          <w:szCs w:val="32"/>
        </w:rPr>
        <w:t xml:space="preserve">签字(签章)：                   公章：                      </w:t>
      </w:r>
    </w:p>
    <w:p w14:paraId="47BD1C66">
      <w:pPr>
        <w:rPr>
          <w:rFonts w:ascii="仿宋_GB2312" w:eastAsia="仿宋_GB2312"/>
          <w:sz w:val="32"/>
          <w:szCs w:val="32"/>
        </w:rPr>
      </w:pPr>
      <w:r>
        <w:rPr>
          <w:rFonts w:hint="eastAsia" w:ascii="仿宋_GB2312" w:eastAsia="仿宋_GB2312"/>
          <w:sz w:val="32"/>
          <w:szCs w:val="32"/>
        </w:rPr>
        <w:t xml:space="preserve">日期：    </w:t>
      </w:r>
    </w:p>
    <w:p w14:paraId="3CF75AE2">
      <w:pPr>
        <w:rPr>
          <w:rFonts w:ascii="黑体" w:hAnsi="黑体" w:eastAsia="黑体"/>
          <w:b/>
          <w:sz w:val="32"/>
          <w:szCs w:val="32"/>
        </w:rPr>
      </w:pPr>
    </w:p>
    <w:p w14:paraId="7866642B">
      <w:pPr>
        <w:rPr>
          <w:rFonts w:ascii="黑体" w:hAnsi="黑体" w:eastAsia="黑体"/>
          <w:b/>
          <w:sz w:val="32"/>
          <w:szCs w:val="32"/>
        </w:rPr>
      </w:pPr>
      <w:r>
        <w:rPr>
          <w:rFonts w:hint="eastAsia" w:ascii="黑体" w:hAnsi="黑体" w:eastAsia="黑体"/>
          <w:b/>
          <w:sz w:val="32"/>
          <w:szCs w:val="32"/>
        </w:rPr>
        <w:t>投诉书制作说明：</w:t>
      </w:r>
    </w:p>
    <w:p w14:paraId="0B1DBE2F">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1.投诉人提起投诉时，应当提交投诉书和必要的证明材料，并按照被投诉人和与投诉事项有关的投标人数量提供投诉书副本。</w:t>
      </w:r>
    </w:p>
    <w:p w14:paraId="0F15CE98">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52A35590">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5F1665EE">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79513586">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3B7F3C42">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1B377D15">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3AC63E95">
      <w:pPr>
        <w:snapToGrid w:val="0"/>
        <w:spacing w:before="50" w:after="165" w:afterLines="50" w:line="360" w:lineRule="auto"/>
        <w:ind w:firstLine="480" w:firstLineChars="200"/>
        <w:jc w:val="left"/>
        <w:rPr>
          <w:sz w:val="24"/>
        </w:rPr>
      </w:pPr>
    </w:p>
    <w:p w14:paraId="625BBD8F"/>
    <w:p w14:paraId="7483F236"/>
    <w:p w14:paraId="04EFE49A"/>
    <w:sectPr>
      <w:footerReference r:id="rId25" w:type="first"/>
      <w:headerReference r:id="rId22" w:type="default"/>
      <w:footerReference r:id="rId23" w:type="default"/>
      <w:footerReference r:id="rId24"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260C">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A2A3">
    <w:pPr>
      <w:framePr w:wrap="around" w:vAnchor="text" w:hAnchor="margin" w:xAlign="center" w:y="1"/>
    </w:pPr>
    <w:r>
      <w:fldChar w:fldCharType="begin"/>
    </w:r>
    <w:r>
      <w:instrText xml:space="preserve">PAGE  </w:instrText>
    </w:r>
    <w:r>
      <w:fldChar w:fldCharType="end"/>
    </w:r>
  </w:p>
  <w:p w14:paraId="27D016B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EF0C">
    <w:pPr>
      <w:framePr w:wrap="around" w:vAnchor="text" w:hAnchor="margin" w:xAlign="right" w:y="1"/>
    </w:pPr>
    <w:r>
      <w:fldChar w:fldCharType="begin"/>
    </w:r>
    <w:r>
      <w:instrText xml:space="preserve">PAGE  </w:instrText>
    </w:r>
    <w:r>
      <w:fldChar w:fldCharType="separate"/>
    </w:r>
    <w:r>
      <w:t>122</w:t>
    </w:r>
    <w:r>
      <w:fldChar w:fldCharType="end"/>
    </w:r>
  </w:p>
  <w:p w14:paraId="4B597C0C">
    <w:pPr>
      <w:ind w:right="360"/>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FC37">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AD9AA08">
                          <w:pPr>
                            <w:jc w:val="center"/>
                          </w:pPr>
                          <w:r>
                            <w:fldChar w:fldCharType="begin"/>
                          </w:r>
                          <w:r>
                            <w:instrText xml:space="preserve"> PAGE   \* MERGEFORMAT </w:instrText>
                          </w:r>
                          <w:r>
                            <w:fldChar w:fldCharType="separate"/>
                          </w:r>
                          <w:r>
                            <w:rPr>
                              <w:lang w:val="zh-CN"/>
                            </w:rPr>
                            <w:t>97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6AD9AA08">
                    <w:pPr>
                      <w:jc w:val="center"/>
                    </w:pPr>
                    <w:r>
                      <w:fldChar w:fldCharType="begin"/>
                    </w:r>
                    <w:r>
                      <w:instrText xml:space="preserve"> PAGE   \* MERGEFORMAT </w:instrText>
                    </w:r>
                    <w:r>
                      <w:fldChar w:fldCharType="separate"/>
                    </w:r>
                    <w:r>
                      <w:rPr>
                        <w:lang w:val="zh-CN"/>
                      </w:rPr>
                      <w:t>97</w:t>
                    </w:r>
                    <w:r>
                      <w:fldChar w:fldCharType="end"/>
                    </w:r>
                  </w:p>
                </w:txbxContent>
              </v:textbox>
            </v:shape>
          </w:pict>
        </mc:Fallback>
      </mc:AlternateContent>
    </w:r>
  </w:p>
  <w:p w14:paraId="3B5CEC5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0665">
    <w:pPr>
      <w:framePr w:wrap="around" w:vAnchor="text" w:hAnchor="margin" w:xAlign="center" w:y="1"/>
    </w:pPr>
    <w:r>
      <w:fldChar w:fldCharType="begin"/>
    </w:r>
    <w:r>
      <w:instrText xml:space="preserve">PAGE  </w:instrText>
    </w:r>
    <w:r>
      <w:fldChar w:fldCharType="end"/>
    </w:r>
  </w:p>
  <w:p w14:paraId="4F3C115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E9B2">
    <w:pPr>
      <w:framePr w:wrap="around" w:vAnchor="text" w:hAnchor="margin" w:xAlign="right" w:y="1"/>
    </w:pPr>
    <w:r>
      <w:fldChar w:fldCharType="begin"/>
    </w:r>
    <w:r>
      <w:instrText xml:space="preserve">PAGE  </w:instrText>
    </w:r>
    <w:r>
      <w:fldChar w:fldCharType="separate"/>
    </w:r>
    <w:r>
      <w:t>122</w:t>
    </w:r>
    <w:r>
      <w:fldChar w:fldCharType="end"/>
    </w:r>
  </w:p>
  <w:p w14:paraId="7B4B38FD">
    <w:pPr>
      <w:ind w:right="360"/>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019">
    <w:pPr>
      <w:jc w:val="center"/>
    </w:pPr>
    <w:r>
      <w:fldChar w:fldCharType="begin"/>
    </w:r>
    <w:r>
      <w:instrText xml:space="preserve"> PAGE   \* MERGEFORMAT </w:instrText>
    </w:r>
    <w:r>
      <w:fldChar w:fldCharType="separate"/>
    </w:r>
    <w:r>
      <w:rPr>
        <w:lang w:val="zh-CN"/>
      </w:rPr>
      <w:t>108</w:t>
    </w:r>
    <w:r>
      <w:fldChar w:fldCharType="end"/>
    </w:r>
  </w:p>
  <w:p w14:paraId="3AF5D77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9D6E">
    <w:pPr>
      <w:framePr w:wrap="around" w:vAnchor="text" w:hAnchor="margin" w:xAlign="center" w:y="1"/>
    </w:pPr>
    <w:r>
      <w:fldChar w:fldCharType="begin"/>
    </w:r>
    <w:r>
      <w:instrText xml:space="preserve">PAGE  </w:instrText>
    </w:r>
    <w:r>
      <w:fldChar w:fldCharType="end"/>
    </w:r>
  </w:p>
  <w:p w14:paraId="1FDC74D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9344">
    <w:pPr>
      <w:framePr w:wrap="around" w:vAnchor="text" w:hAnchor="margin" w:xAlign="right" w:y="1"/>
    </w:pPr>
    <w:r>
      <w:fldChar w:fldCharType="begin"/>
    </w:r>
    <w:r>
      <w:instrText xml:space="preserve">PAGE  </w:instrText>
    </w:r>
    <w:r>
      <w:fldChar w:fldCharType="separate"/>
    </w:r>
    <w:r>
      <w:t>122</w:t>
    </w:r>
    <w:r>
      <w:fldChar w:fldCharType="end"/>
    </w:r>
  </w:p>
  <w:p w14:paraId="30638F84">
    <w:pPr>
      <w:ind w:right="360"/>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5EC90">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E3815B7">
                          <w:pPr>
                            <w:jc w:val="center"/>
                          </w:pPr>
                          <w:r>
                            <w:fldChar w:fldCharType="begin"/>
                          </w:r>
                          <w:r>
                            <w:instrText xml:space="preserve">PAGE   \* MERGEFORMAT</w:instrText>
                          </w:r>
                          <w:r>
                            <w:fldChar w:fldCharType="separate"/>
                          </w:r>
                          <w:r>
                            <w:rPr>
                              <w:lang w:val="zh-CN"/>
                            </w:rP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SVYOAKAgAAAQQAAA4AAABkcnMvZTJvRG9jLnhtbK1TS27bMBDdF+gd&#10;CO5r2WlcB4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ZcFnnFlhqOGHnz8O978P&#10;v76zWbSndT6nrFtHeaF7Cx0NTZLq3Q3Ir55ZuK6F3agrRGhrJUqiN4kvs0dPexwfQdbtByipjtgG&#10;SEBdhSZ6R24wQqfW7E+tUV1gkg6ns9nFlDNJN5PXk/Pza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D0lWDgCgIAAAEEAAAOAAAAAAAAAAEAIAAAAB8BAABk&#10;cnMvZTJvRG9jLnhtbFBLBQYAAAAABgAGAFkBAACbBQAAAAA=&#10;">
              <v:fill on="f" focussize="0,0"/>
              <v:stroke on="f"/>
              <v:imagedata o:title=""/>
              <o:lock v:ext="edit" aspectratio="f"/>
              <v:textbox inset="0mm,0mm,0mm,0mm" style="mso-fit-shape-to-text:t;">
                <w:txbxContent>
                  <w:p w14:paraId="5E3815B7">
                    <w:pPr>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28A5F72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42F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462C898">
                          <w:pPr>
                            <w:jc w:val="center"/>
                          </w:pPr>
                          <w:r>
                            <w:fldChar w:fldCharType="begin"/>
                          </w:r>
                          <w:r>
                            <w:instrText xml:space="preserve">PAGE   \* MERGEFORMAT</w:instrText>
                          </w:r>
                          <w:r>
                            <w:fldChar w:fldCharType="separate"/>
                          </w:r>
                          <w:r>
                            <w:rPr>
                              <w:lang w:val="zh-CN"/>
                            </w:rPr>
                            <w:t>42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6462C898">
                    <w:pPr>
                      <w:jc w:val="center"/>
                    </w:pPr>
                    <w:r>
                      <w:fldChar w:fldCharType="begin"/>
                    </w:r>
                    <w:r>
                      <w:instrText xml:space="preserve">PAGE   \* MERGEFORMAT</w:instrText>
                    </w:r>
                    <w:r>
                      <w:fldChar w:fldCharType="separate"/>
                    </w:r>
                    <w:r>
                      <w:rPr>
                        <w:lang w:val="zh-CN"/>
                      </w:rPr>
                      <w:t>42</w:t>
                    </w:r>
                    <w:r>
                      <w:fldChar w:fldCharType="end"/>
                    </w:r>
                  </w:p>
                </w:txbxContent>
              </v:textbox>
            </v:shape>
          </w:pict>
        </mc:Fallback>
      </mc:AlternateContent>
    </w:r>
  </w:p>
  <w:p w14:paraId="3CB666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555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0BF53F3">
                          <w:pPr>
                            <w:jc w:val="center"/>
                          </w:pPr>
                          <w:r>
                            <w:fldChar w:fldCharType="begin"/>
                          </w:r>
                          <w:r>
                            <w:instrText xml:space="preserve">PAGE   \* MERGEFORMAT</w:instrText>
                          </w:r>
                          <w:r>
                            <w:fldChar w:fldCharType="separate"/>
                          </w:r>
                          <w:r>
                            <w:rPr>
                              <w:lang w:val="zh-CN"/>
                            </w:rPr>
                            <w:t>51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70BF53F3">
                    <w:pPr>
                      <w:jc w:val="center"/>
                    </w:pPr>
                    <w:r>
                      <w:fldChar w:fldCharType="begin"/>
                    </w:r>
                    <w:r>
                      <w:instrText xml:space="preserve">PAGE   \* MERGEFORMAT</w:instrText>
                    </w:r>
                    <w:r>
                      <w:fldChar w:fldCharType="separate"/>
                    </w:r>
                    <w:r>
                      <w:rPr>
                        <w:lang w:val="zh-CN"/>
                      </w:rPr>
                      <w:t>51</w:t>
                    </w:r>
                    <w:r>
                      <w:fldChar w:fldCharType="end"/>
                    </w:r>
                  </w:p>
                </w:txbxContent>
              </v:textbox>
            </v:shape>
          </w:pict>
        </mc:Fallback>
      </mc:AlternateContent>
    </w:r>
  </w:p>
  <w:p w14:paraId="77048484">
    <w:pPr>
      <w:tabs>
        <w:tab w:val="center" w:pos="481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481A">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7798B64">
                          <w:pPr>
                            <w:jc w:val="center"/>
                          </w:pPr>
                          <w:r>
                            <w:fldChar w:fldCharType="begin"/>
                          </w:r>
                          <w:r>
                            <w:instrText xml:space="preserve"> PAGE   \* MERGEFORMAT </w:instrText>
                          </w:r>
                          <w:r>
                            <w:fldChar w:fldCharType="separate"/>
                          </w:r>
                          <w:r>
                            <w:rPr>
                              <w:lang w:val="zh-CN"/>
                            </w:rPr>
                            <w:t>68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14:paraId="27798B64">
                    <w:pPr>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14:paraId="7CE53BD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890E">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EE89D7E">
                          <w:pPr>
                            <w:jc w:val="center"/>
                          </w:pPr>
                          <w:r>
                            <w:fldChar w:fldCharType="begin"/>
                          </w:r>
                          <w:r>
                            <w:instrText xml:space="preserve"> PAGE   \* MERGEFORMAT </w:instrText>
                          </w:r>
                          <w:r>
                            <w:fldChar w:fldCharType="separate"/>
                          </w:r>
                          <w:r>
                            <w:rPr>
                              <w:lang w:val="zh-CN"/>
                            </w:rPr>
                            <w:t>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1EE89D7E">
                    <w:pPr>
                      <w:jc w:val="center"/>
                    </w:pPr>
                    <w:r>
                      <w:fldChar w:fldCharType="begin"/>
                    </w:r>
                    <w:r>
                      <w:instrText xml:space="preserve"> PAGE   \* MERGEFORMAT </w:instrText>
                    </w:r>
                    <w:r>
                      <w:fldChar w:fldCharType="separate"/>
                    </w:r>
                    <w:r>
                      <w:rPr>
                        <w:lang w:val="zh-CN"/>
                      </w:rPr>
                      <w:t>74</w:t>
                    </w:r>
                    <w:r>
                      <w:fldChar w:fldCharType="end"/>
                    </w:r>
                  </w:p>
                </w:txbxContent>
              </v:textbox>
            </v:shape>
          </w:pict>
        </mc:Fallback>
      </mc:AlternateContent>
    </w:r>
  </w:p>
  <w:p w14:paraId="5CEEA55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58BD">
    <w:pPr>
      <w:framePr w:wrap="around" w:vAnchor="text" w:hAnchor="margin" w:xAlign="center" w:y="1"/>
    </w:pPr>
    <w:r>
      <w:fldChar w:fldCharType="begin"/>
    </w:r>
    <w:r>
      <w:instrText xml:space="preserve">PAGE  </w:instrText>
    </w:r>
    <w:r>
      <w:fldChar w:fldCharType="end"/>
    </w:r>
  </w:p>
  <w:p w14:paraId="3A8A161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218D">
    <w:pPr>
      <w:framePr w:wrap="around" w:vAnchor="text" w:hAnchor="margin" w:xAlign="right" w:y="1"/>
    </w:pPr>
    <w:r>
      <w:fldChar w:fldCharType="begin"/>
    </w:r>
    <w:r>
      <w:instrText xml:space="preserve">PAGE  </w:instrText>
    </w:r>
    <w:r>
      <w:fldChar w:fldCharType="separate"/>
    </w:r>
    <w:r>
      <w:t>122</w:t>
    </w:r>
    <w:r>
      <w:fldChar w:fldCharType="end"/>
    </w:r>
  </w:p>
  <w:p w14:paraId="0655FC30">
    <w:pPr>
      <w:ind w:right="360"/>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3BE5C">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BC7F08E">
                          <w:pPr>
                            <w:jc w:val="center"/>
                          </w:pPr>
                          <w:r>
                            <w:fldChar w:fldCharType="begin"/>
                          </w:r>
                          <w:r>
                            <w:instrText xml:space="preserve"> PAGE   \* MERGEFORMAT </w:instrText>
                          </w:r>
                          <w:r>
                            <w:fldChar w:fldCharType="separate"/>
                          </w:r>
                          <w:r>
                            <w:rPr>
                              <w:lang w:val="zh-CN"/>
                            </w:rPr>
                            <w:t>76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7BC7F08E">
                    <w:pPr>
                      <w:jc w:val="center"/>
                    </w:pPr>
                    <w:r>
                      <w:fldChar w:fldCharType="begin"/>
                    </w:r>
                    <w:r>
                      <w:instrText xml:space="preserve"> PAGE   \* MERGEFORMAT </w:instrText>
                    </w:r>
                    <w:r>
                      <w:fldChar w:fldCharType="separate"/>
                    </w:r>
                    <w:r>
                      <w:rPr>
                        <w:lang w:val="zh-CN"/>
                      </w:rPr>
                      <w:t>76</w:t>
                    </w:r>
                    <w:r>
                      <w:fldChar w:fldCharType="end"/>
                    </w:r>
                  </w:p>
                </w:txbxContent>
              </v:textbox>
            </v:shape>
          </w:pict>
        </mc:Fallback>
      </mc:AlternateContent>
    </w:r>
  </w:p>
  <w:p w14:paraId="4064720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CB48">
    <w:pPr>
      <w:pStyle w:val="19"/>
      <w:tabs>
        <w:tab w:val="center" w:pos="0"/>
      </w:tabs>
      <w:ind w:left="52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4DCDE">
    <w:pPr>
      <w:pStyle w:val="19"/>
      <w:tabs>
        <w:tab w:val="center" w:pos="0"/>
      </w:tabs>
      <w:ind w:left="525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E16C">
    <w:pPr>
      <w:pStyle w:val="19"/>
      <w:ind w:left="52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14C3">
    <w:pPr>
      <w:pStyle w:val="19"/>
      <w:ind w:left="525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66A1">
    <w:pPr>
      <w:pStyle w:val="19"/>
      <w:ind w:left="525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3E92">
    <w:pPr>
      <w:pStyle w:val="19"/>
      <w:ind w:left="5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B7645F7"/>
    <w:multiLevelType w:val="singleLevel"/>
    <w:tmpl w:val="2B7645F7"/>
    <w:lvl w:ilvl="0" w:tentative="0">
      <w:start w:val="1"/>
      <w:numFmt w:val="decimal"/>
      <w:suff w:val="nothing"/>
      <w:lvlText w:val="（%1）"/>
      <w:lvlJc w:val="left"/>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jlhMzJkMWNhYTgzMzUxNGM1YmI0YmEwMDYzMmUifQ=="/>
  </w:docVars>
  <w:rsids>
    <w:rsidRoot w:val="00B83D31"/>
    <w:rsid w:val="000860A9"/>
    <w:rsid w:val="0009435C"/>
    <w:rsid w:val="000F662E"/>
    <w:rsid w:val="00223DA7"/>
    <w:rsid w:val="002733A7"/>
    <w:rsid w:val="002E2693"/>
    <w:rsid w:val="002F7B2D"/>
    <w:rsid w:val="00322035"/>
    <w:rsid w:val="003564ED"/>
    <w:rsid w:val="003B63B2"/>
    <w:rsid w:val="0040517F"/>
    <w:rsid w:val="004368C7"/>
    <w:rsid w:val="00485728"/>
    <w:rsid w:val="004B7A89"/>
    <w:rsid w:val="004E42C1"/>
    <w:rsid w:val="00527C90"/>
    <w:rsid w:val="00540799"/>
    <w:rsid w:val="005B679A"/>
    <w:rsid w:val="00615E34"/>
    <w:rsid w:val="006728E1"/>
    <w:rsid w:val="00690DBF"/>
    <w:rsid w:val="006B23CD"/>
    <w:rsid w:val="006F2051"/>
    <w:rsid w:val="00717531"/>
    <w:rsid w:val="0079412A"/>
    <w:rsid w:val="00796CA8"/>
    <w:rsid w:val="007D73E1"/>
    <w:rsid w:val="00816742"/>
    <w:rsid w:val="008273CF"/>
    <w:rsid w:val="00880146"/>
    <w:rsid w:val="00885245"/>
    <w:rsid w:val="00963ADA"/>
    <w:rsid w:val="00A57445"/>
    <w:rsid w:val="00AE6CBD"/>
    <w:rsid w:val="00AF772F"/>
    <w:rsid w:val="00B83D31"/>
    <w:rsid w:val="00BA077B"/>
    <w:rsid w:val="00C3340C"/>
    <w:rsid w:val="00CB1669"/>
    <w:rsid w:val="00CE05DE"/>
    <w:rsid w:val="00D04426"/>
    <w:rsid w:val="00D20DA4"/>
    <w:rsid w:val="00D95B45"/>
    <w:rsid w:val="00E04CB2"/>
    <w:rsid w:val="00E26F56"/>
    <w:rsid w:val="00E33070"/>
    <w:rsid w:val="00E946D4"/>
    <w:rsid w:val="00ED27E5"/>
    <w:rsid w:val="00F31DD6"/>
    <w:rsid w:val="00F952D1"/>
    <w:rsid w:val="00FD60F9"/>
    <w:rsid w:val="00FF2A6B"/>
    <w:rsid w:val="01986DCB"/>
    <w:rsid w:val="02046F8A"/>
    <w:rsid w:val="023B77C8"/>
    <w:rsid w:val="024A2C41"/>
    <w:rsid w:val="02DC56B0"/>
    <w:rsid w:val="069C3C54"/>
    <w:rsid w:val="07045514"/>
    <w:rsid w:val="073256F9"/>
    <w:rsid w:val="075A7AEE"/>
    <w:rsid w:val="08E914C2"/>
    <w:rsid w:val="0A373DED"/>
    <w:rsid w:val="0A5B101A"/>
    <w:rsid w:val="0B80600C"/>
    <w:rsid w:val="0DC23CCF"/>
    <w:rsid w:val="0DEB14A0"/>
    <w:rsid w:val="0EEC624B"/>
    <w:rsid w:val="0F296733"/>
    <w:rsid w:val="0F564FEF"/>
    <w:rsid w:val="10232267"/>
    <w:rsid w:val="11D329A9"/>
    <w:rsid w:val="1225566E"/>
    <w:rsid w:val="16784C85"/>
    <w:rsid w:val="18964DB2"/>
    <w:rsid w:val="19155381"/>
    <w:rsid w:val="19381467"/>
    <w:rsid w:val="1A43009A"/>
    <w:rsid w:val="1A6835ED"/>
    <w:rsid w:val="1BAE5363"/>
    <w:rsid w:val="1CE56C4B"/>
    <w:rsid w:val="1D7F0913"/>
    <w:rsid w:val="1E297CDA"/>
    <w:rsid w:val="1E472722"/>
    <w:rsid w:val="23706662"/>
    <w:rsid w:val="26705ECD"/>
    <w:rsid w:val="26FD715C"/>
    <w:rsid w:val="2ACD2D2F"/>
    <w:rsid w:val="30772DDA"/>
    <w:rsid w:val="32FA5DBA"/>
    <w:rsid w:val="335F4A81"/>
    <w:rsid w:val="350D73D3"/>
    <w:rsid w:val="379608E9"/>
    <w:rsid w:val="38564F1B"/>
    <w:rsid w:val="38AE01EB"/>
    <w:rsid w:val="38E6209F"/>
    <w:rsid w:val="39F0209E"/>
    <w:rsid w:val="3E381C93"/>
    <w:rsid w:val="3F2446D7"/>
    <w:rsid w:val="41667B72"/>
    <w:rsid w:val="445E1745"/>
    <w:rsid w:val="44C30A62"/>
    <w:rsid w:val="44EE01CF"/>
    <w:rsid w:val="482A4A72"/>
    <w:rsid w:val="49696031"/>
    <w:rsid w:val="4A2F63BA"/>
    <w:rsid w:val="4FF92705"/>
    <w:rsid w:val="50946199"/>
    <w:rsid w:val="52750905"/>
    <w:rsid w:val="5316734A"/>
    <w:rsid w:val="53581E49"/>
    <w:rsid w:val="575965E0"/>
    <w:rsid w:val="5A8030E4"/>
    <w:rsid w:val="5B294982"/>
    <w:rsid w:val="5D794766"/>
    <w:rsid w:val="5DEB75DC"/>
    <w:rsid w:val="5F643ACD"/>
    <w:rsid w:val="5F643BFE"/>
    <w:rsid w:val="5F6B37BB"/>
    <w:rsid w:val="5F8B56A5"/>
    <w:rsid w:val="62591744"/>
    <w:rsid w:val="62F277E6"/>
    <w:rsid w:val="642A1A22"/>
    <w:rsid w:val="65610AE6"/>
    <w:rsid w:val="65D31FB8"/>
    <w:rsid w:val="68617A69"/>
    <w:rsid w:val="68E721D3"/>
    <w:rsid w:val="68FC7602"/>
    <w:rsid w:val="6CCE0EE6"/>
    <w:rsid w:val="6D747729"/>
    <w:rsid w:val="6F732038"/>
    <w:rsid w:val="71792369"/>
    <w:rsid w:val="7438751D"/>
    <w:rsid w:val="757E5B9F"/>
    <w:rsid w:val="75EB1328"/>
    <w:rsid w:val="76005E71"/>
    <w:rsid w:val="7A1A39BC"/>
    <w:rsid w:val="7BEA75F6"/>
    <w:rsid w:val="7CD14CD1"/>
    <w:rsid w:val="7DD54CAE"/>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2"/>
    <w:qFormat/>
    <w:uiPriority w:val="9"/>
    <w:pPr>
      <w:keepNext/>
      <w:keepLines/>
      <w:spacing w:line="600" w:lineRule="exact"/>
      <w:ind w:firstLine="643" w:firstLineChars="200"/>
      <w:outlineLvl w:val="2"/>
    </w:pPr>
    <w:rPr>
      <w:b/>
      <w:bCs/>
      <w:sz w:val="32"/>
      <w:szCs w:val="32"/>
    </w:rPr>
  </w:style>
  <w:style w:type="paragraph" w:styleId="5">
    <w:name w:val="heading 4"/>
    <w:basedOn w:val="1"/>
    <w:next w:val="1"/>
    <w:link w:val="43"/>
    <w:qFormat/>
    <w:uiPriority w:val="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4"/>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unhideWhenUsed/>
    <w:qFormat/>
    <w:uiPriority w:val="99"/>
    <w:pPr>
      <w:ind w:firstLine="420"/>
    </w:pPr>
    <w:rPr>
      <w:szCs w:val="20"/>
    </w:rPr>
  </w:style>
  <w:style w:type="paragraph" w:styleId="9">
    <w:name w:val="caption"/>
    <w:basedOn w:val="1"/>
    <w:next w:val="1"/>
    <w:qFormat/>
    <w:uiPriority w:val="35"/>
    <w:pPr>
      <w:spacing w:before="152" w:after="160"/>
    </w:pPr>
    <w:rPr>
      <w:rFonts w:ascii="Arial" w:hAnsi="Arial" w:eastAsia="黑体" w:cs="Arial"/>
      <w:sz w:val="20"/>
      <w:szCs w:val="20"/>
    </w:rPr>
  </w:style>
  <w:style w:type="paragraph" w:styleId="10">
    <w:name w:val="Document Map"/>
    <w:basedOn w:val="1"/>
    <w:link w:val="51"/>
    <w:unhideWhenUsed/>
    <w:qFormat/>
    <w:uiPriority w:val="99"/>
    <w:rPr>
      <w:rFonts w:ascii="宋体"/>
      <w:sz w:val="18"/>
      <w:szCs w:val="18"/>
    </w:rPr>
  </w:style>
  <w:style w:type="paragraph" w:styleId="11">
    <w:name w:val="annotation text"/>
    <w:basedOn w:val="1"/>
    <w:link w:val="53"/>
    <w:unhideWhenUsed/>
    <w:qFormat/>
    <w:uiPriority w:val="0"/>
    <w:pPr>
      <w:jc w:val="left"/>
    </w:pPr>
  </w:style>
  <w:style w:type="paragraph" w:styleId="12">
    <w:name w:val="Body Text 3"/>
    <w:basedOn w:val="1"/>
    <w:link w:val="54"/>
    <w:unhideWhenUsed/>
    <w:qFormat/>
    <w:uiPriority w:val="99"/>
    <w:pPr>
      <w:spacing w:after="120"/>
    </w:pPr>
    <w:rPr>
      <w:sz w:val="16"/>
      <w:szCs w:val="16"/>
    </w:rPr>
  </w:style>
  <w:style w:type="paragraph" w:styleId="13">
    <w:name w:val="Body Text"/>
    <w:basedOn w:val="1"/>
    <w:link w:val="39"/>
    <w:qFormat/>
    <w:uiPriority w:val="0"/>
    <w:pPr>
      <w:spacing w:after="120"/>
    </w:pPr>
  </w:style>
  <w:style w:type="paragraph" w:styleId="14">
    <w:name w:val="Body Text Indent"/>
    <w:basedOn w:val="1"/>
    <w:next w:val="1"/>
    <w:link w:val="56"/>
    <w:qFormat/>
    <w:uiPriority w:val="0"/>
    <w:pPr>
      <w:spacing w:line="200" w:lineRule="exact"/>
      <w:ind w:firstLine="301"/>
    </w:pPr>
    <w:rPr>
      <w:rFonts w:ascii="宋体" w:hAnsi="Courier New"/>
      <w:spacing w:val="-4"/>
      <w:sz w:val="18"/>
      <w:szCs w:val="20"/>
    </w:rPr>
  </w:style>
  <w:style w:type="paragraph" w:styleId="15">
    <w:name w:val="toc 5"/>
    <w:basedOn w:val="1"/>
    <w:next w:val="1"/>
    <w:unhideWhenUsed/>
    <w:qFormat/>
    <w:uiPriority w:val="39"/>
    <w:pPr>
      <w:jc w:val="left"/>
    </w:pPr>
    <w:rPr>
      <w:rFonts w:ascii="Calibri" w:hAnsi="Calibri"/>
      <w:sz w:val="22"/>
      <w:szCs w:val="22"/>
    </w:rPr>
  </w:style>
  <w:style w:type="paragraph" w:styleId="16">
    <w:name w:val="toc 3"/>
    <w:basedOn w:val="1"/>
    <w:next w:val="1"/>
    <w:unhideWhenUsed/>
    <w:qFormat/>
    <w:uiPriority w:val="39"/>
    <w:pPr>
      <w:jc w:val="left"/>
    </w:pPr>
    <w:rPr>
      <w:rFonts w:ascii="Calibri" w:hAnsi="Calibri"/>
      <w:smallCaps/>
      <w:sz w:val="22"/>
      <w:szCs w:val="22"/>
    </w:rPr>
  </w:style>
  <w:style w:type="paragraph" w:styleId="17">
    <w:name w:val="Plain Text"/>
    <w:basedOn w:val="1"/>
    <w:next w:val="1"/>
    <w:link w:val="57"/>
    <w:qFormat/>
    <w:uiPriority w:val="0"/>
    <w:rPr>
      <w:rFonts w:ascii="宋体" w:hAnsi="Courier New"/>
      <w:szCs w:val="20"/>
    </w:rPr>
  </w:style>
  <w:style w:type="paragraph" w:styleId="18">
    <w:name w:val="toc 8"/>
    <w:basedOn w:val="1"/>
    <w:next w:val="1"/>
    <w:unhideWhenUsed/>
    <w:qFormat/>
    <w:uiPriority w:val="39"/>
    <w:pPr>
      <w:jc w:val="left"/>
    </w:pPr>
    <w:rPr>
      <w:rFonts w:ascii="Calibri" w:hAnsi="Calibri"/>
      <w:sz w:val="22"/>
      <w:szCs w:val="22"/>
    </w:rPr>
  </w:style>
  <w:style w:type="paragraph" w:styleId="19">
    <w:name w:val="Date"/>
    <w:basedOn w:val="1"/>
    <w:next w:val="1"/>
    <w:link w:val="58"/>
    <w:unhideWhenUsed/>
    <w:qFormat/>
    <w:uiPriority w:val="99"/>
    <w:pPr>
      <w:ind w:left="100" w:leftChars="2500"/>
    </w:pPr>
  </w:style>
  <w:style w:type="paragraph" w:styleId="20">
    <w:name w:val="Body Text Indent 2"/>
    <w:basedOn w:val="1"/>
    <w:link w:val="59"/>
    <w:unhideWhenUsed/>
    <w:qFormat/>
    <w:uiPriority w:val="99"/>
    <w:pPr>
      <w:spacing w:after="120" w:line="480" w:lineRule="auto"/>
      <w:ind w:left="420" w:leftChars="200"/>
    </w:pPr>
  </w:style>
  <w:style w:type="paragraph" w:styleId="21">
    <w:name w:val="Balloon Text"/>
    <w:basedOn w:val="1"/>
    <w:link w:val="61"/>
    <w:unhideWhenUsed/>
    <w:qFormat/>
    <w:uiPriority w:val="99"/>
    <w:rPr>
      <w:sz w:val="18"/>
      <w:szCs w:val="18"/>
    </w:rPr>
  </w:style>
  <w:style w:type="paragraph" w:styleId="22">
    <w:name w:val="footer"/>
    <w:basedOn w:val="1"/>
    <w:link w:val="62"/>
    <w:unhideWhenUsed/>
    <w:qFormat/>
    <w:uiPriority w:val="99"/>
    <w:pPr>
      <w:tabs>
        <w:tab w:val="center" w:pos="4153"/>
        <w:tab w:val="right" w:pos="8306"/>
      </w:tabs>
      <w:snapToGrid w:val="0"/>
      <w:jc w:val="left"/>
    </w:pPr>
    <w:rPr>
      <w:sz w:val="18"/>
      <w:szCs w:val="18"/>
    </w:rPr>
  </w:style>
  <w:style w:type="paragraph" w:styleId="23">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unhideWhenUsed/>
    <w:qFormat/>
    <w:uiPriority w:val="99"/>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toc 2"/>
    <w:basedOn w:val="1"/>
    <w:next w:val="1"/>
    <w:unhideWhenUsed/>
    <w:qFormat/>
    <w:uiPriority w:val="39"/>
    <w:pPr>
      <w:jc w:val="left"/>
    </w:pPr>
    <w:rPr>
      <w:rFonts w:ascii="Calibri" w:hAnsi="Calibri"/>
      <w:b/>
      <w:bCs/>
      <w:smallCaps/>
      <w:sz w:val="22"/>
      <w:szCs w:val="22"/>
    </w:rPr>
  </w:style>
  <w:style w:type="paragraph" w:styleId="29">
    <w:name w:val="toc 9"/>
    <w:basedOn w:val="1"/>
    <w:next w:val="1"/>
    <w:unhideWhenUsed/>
    <w:qFormat/>
    <w:uiPriority w:val="39"/>
    <w:pPr>
      <w:jc w:val="left"/>
    </w:pPr>
    <w:rPr>
      <w:rFonts w:ascii="Calibri" w:hAnsi="Calibri"/>
      <w:sz w:val="22"/>
      <w:szCs w:val="22"/>
    </w:rPr>
  </w:style>
  <w:style w:type="paragraph" w:styleId="30">
    <w:name w:val="annotation subject"/>
    <w:basedOn w:val="11"/>
    <w:next w:val="11"/>
    <w:link w:val="64"/>
    <w:unhideWhenUsed/>
    <w:qFormat/>
    <w:uiPriority w:val="99"/>
    <w:rPr>
      <w:b/>
      <w:bCs/>
    </w:rPr>
  </w:style>
  <w:style w:type="paragraph" w:styleId="31">
    <w:name w:val="Body Text First Indent 2"/>
    <w:basedOn w:val="14"/>
    <w:next w:val="32"/>
    <w:link w:val="66"/>
    <w:qFormat/>
    <w:uiPriority w:val="0"/>
    <w:pPr>
      <w:spacing w:after="120" w:line="240" w:lineRule="auto"/>
      <w:ind w:left="420" w:leftChars="200" w:firstLine="420" w:firstLineChars="200"/>
    </w:pPr>
    <w:rPr>
      <w:szCs w:val="24"/>
    </w:rPr>
  </w:style>
  <w:style w:type="paragraph" w:styleId="32">
    <w:name w:val="Intense Quote"/>
    <w:basedOn w:val="1"/>
    <w:next w:val="1"/>
    <w:link w:val="65"/>
    <w:qFormat/>
    <w:uiPriority w:val="0"/>
    <w:pPr>
      <w:pBdr>
        <w:bottom w:val="single" w:color="4F81BD" w:sz="4" w:space="4"/>
      </w:pBdr>
      <w:ind w:left="936" w:right="936"/>
    </w:pPr>
    <w:rPr>
      <w:rFonts w:ascii="Calibri" w:hAnsi="Calibri"/>
      <w:b/>
      <w:i/>
      <w:color w:val="4F81BD"/>
    </w:rPr>
  </w:style>
  <w:style w:type="character" w:styleId="35">
    <w:name w:val="page number"/>
    <w:unhideWhenUsed/>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character" w:customStyle="1" w:styleId="39">
    <w:name w:val="正文文本 字符1"/>
    <w:link w:val="13"/>
    <w:qFormat/>
    <w:uiPriority w:val="0"/>
    <w:rPr>
      <w:rFonts w:ascii="Times New Roman" w:hAnsi="Times New Roman" w:eastAsia="宋体" w:cs="Times New Roman"/>
      <w:szCs w:val="24"/>
    </w:rPr>
  </w:style>
  <w:style w:type="character" w:customStyle="1" w:styleId="40">
    <w:name w:val="标题 1 字符1"/>
    <w:link w:val="2"/>
    <w:qFormat/>
    <w:uiPriority w:val="9"/>
    <w:rPr>
      <w:rFonts w:ascii="Times New Roman" w:hAnsi="Times New Roman" w:eastAsia="宋体" w:cs="Times New Roman"/>
      <w:b/>
      <w:bCs/>
      <w:kern w:val="44"/>
      <w:sz w:val="44"/>
      <w:szCs w:val="44"/>
    </w:rPr>
  </w:style>
  <w:style w:type="character" w:customStyle="1" w:styleId="41">
    <w:name w:val="标题 2 字符1"/>
    <w:link w:val="3"/>
    <w:qFormat/>
    <w:uiPriority w:val="9"/>
    <w:rPr>
      <w:rFonts w:ascii="Arial" w:hAnsi="Arial" w:eastAsia="黑体" w:cs="Times New Roman"/>
      <w:b/>
      <w:bCs/>
      <w:sz w:val="32"/>
      <w:szCs w:val="32"/>
    </w:rPr>
  </w:style>
  <w:style w:type="character" w:customStyle="1" w:styleId="42">
    <w:name w:val="标题 3 字符1"/>
    <w:link w:val="4"/>
    <w:qFormat/>
    <w:uiPriority w:val="9"/>
    <w:rPr>
      <w:rFonts w:ascii="Times New Roman" w:hAnsi="Times New Roman" w:eastAsia="宋体" w:cs="Times New Roman"/>
      <w:b/>
      <w:bCs/>
      <w:sz w:val="32"/>
      <w:szCs w:val="32"/>
    </w:rPr>
  </w:style>
  <w:style w:type="character" w:customStyle="1" w:styleId="43">
    <w:name w:val="标题 4 字符1"/>
    <w:link w:val="5"/>
    <w:qFormat/>
    <w:uiPriority w:val="9"/>
    <w:rPr>
      <w:rFonts w:ascii="Arial" w:hAnsi="Times New Roman" w:eastAsia="黑体" w:cs="Times New Roman"/>
      <w:kern w:val="0"/>
      <w:sz w:val="28"/>
      <w:szCs w:val="20"/>
    </w:rPr>
  </w:style>
  <w:style w:type="character" w:customStyle="1" w:styleId="44">
    <w:name w:val="标题 5 字符1"/>
    <w:link w:val="6"/>
    <w:qFormat/>
    <w:uiPriority w:val="9"/>
    <w:rPr>
      <w:rFonts w:ascii="Times New Roman" w:hAnsi="Times New Roman" w:eastAsia="宋体" w:cs="Times New Roman"/>
      <w:b/>
      <w:bCs/>
      <w:sz w:val="28"/>
      <w:szCs w:val="28"/>
    </w:rPr>
  </w:style>
  <w:style w:type="character" w:customStyle="1" w:styleId="45">
    <w:name w:val="标题 1 字符"/>
    <w:basedOn w:val="34"/>
    <w:qFormat/>
    <w:uiPriority w:val="0"/>
    <w:rPr>
      <w:rFonts w:ascii="Times New Roman" w:hAnsi="Times New Roman" w:eastAsia="宋体" w:cs="Times New Roman"/>
      <w:b/>
      <w:bCs/>
      <w:kern w:val="44"/>
      <w:sz w:val="44"/>
      <w:szCs w:val="44"/>
    </w:rPr>
  </w:style>
  <w:style w:type="character" w:customStyle="1" w:styleId="46">
    <w:name w:val="标题 2 字符"/>
    <w:basedOn w:val="34"/>
    <w:qFormat/>
    <w:uiPriority w:val="0"/>
    <w:rPr>
      <w:rFonts w:asciiTheme="majorHAnsi" w:hAnsiTheme="majorHAnsi" w:eastAsiaTheme="majorEastAsia" w:cstheme="majorBidi"/>
      <w:b/>
      <w:bCs/>
      <w:sz w:val="32"/>
      <w:szCs w:val="32"/>
    </w:rPr>
  </w:style>
  <w:style w:type="character" w:customStyle="1" w:styleId="47">
    <w:name w:val="标题 3 字符"/>
    <w:basedOn w:val="34"/>
    <w:qFormat/>
    <w:uiPriority w:val="0"/>
    <w:rPr>
      <w:rFonts w:ascii="Times New Roman" w:hAnsi="Times New Roman" w:eastAsia="宋体" w:cs="Times New Roman"/>
      <w:b/>
      <w:bCs/>
      <w:sz w:val="32"/>
      <w:szCs w:val="32"/>
    </w:rPr>
  </w:style>
  <w:style w:type="character" w:customStyle="1" w:styleId="48">
    <w:name w:val="标题 4 字符"/>
    <w:basedOn w:val="34"/>
    <w:qFormat/>
    <w:uiPriority w:val="0"/>
    <w:rPr>
      <w:rFonts w:asciiTheme="majorHAnsi" w:hAnsiTheme="majorHAnsi" w:eastAsiaTheme="majorEastAsia" w:cstheme="majorBidi"/>
      <w:b/>
      <w:bCs/>
      <w:sz w:val="28"/>
      <w:szCs w:val="28"/>
    </w:rPr>
  </w:style>
  <w:style w:type="character" w:customStyle="1" w:styleId="49">
    <w:name w:val="标题 5 字符"/>
    <w:basedOn w:val="34"/>
    <w:qFormat/>
    <w:uiPriority w:val="9"/>
    <w:rPr>
      <w:rFonts w:ascii="Times New Roman" w:hAnsi="Times New Roman" w:eastAsia="宋体" w:cs="Times New Roman"/>
      <w:b/>
      <w:bCs/>
      <w:sz w:val="28"/>
      <w:szCs w:val="28"/>
    </w:rPr>
  </w:style>
  <w:style w:type="character" w:customStyle="1" w:styleId="50">
    <w:name w:val="正文文本 字符"/>
    <w:basedOn w:val="34"/>
    <w:qFormat/>
    <w:uiPriority w:val="99"/>
    <w:rPr>
      <w:rFonts w:ascii="Times New Roman" w:hAnsi="Times New Roman" w:eastAsia="宋体" w:cs="Times New Roman"/>
      <w:szCs w:val="24"/>
    </w:rPr>
  </w:style>
  <w:style w:type="character" w:customStyle="1" w:styleId="51">
    <w:name w:val="文档结构图 字符1"/>
    <w:link w:val="10"/>
    <w:qFormat/>
    <w:uiPriority w:val="99"/>
    <w:rPr>
      <w:rFonts w:ascii="宋体" w:hAnsi="Times New Roman" w:eastAsia="宋体" w:cs="Times New Roman"/>
      <w:sz w:val="18"/>
      <w:szCs w:val="18"/>
    </w:rPr>
  </w:style>
  <w:style w:type="character" w:customStyle="1" w:styleId="52">
    <w:name w:val="文档结构图 字符"/>
    <w:basedOn w:val="34"/>
    <w:qFormat/>
    <w:uiPriority w:val="0"/>
    <w:rPr>
      <w:rFonts w:ascii="Microsoft YaHei UI" w:hAnsi="Times New Roman" w:eastAsia="Microsoft YaHei UI" w:cs="Times New Roman"/>
      <w:sz w:val="18"/>
      <w:szCs w:val="18"/>
    </w:rPr>
  </w:style>
  <w:style w:type="character" w:customStyle="1" w:styleId="53">
    <w:name w:val="批注文字 字符"/>
    <w:basedOn w:val="34"/>
    <w:link w:val="11"/>
    <w:qFormat/>
    <w:uiPriority w:val="0"/>
    <w:rPr>
      <w:rFonts w:ascii="Times New Roman" w:hAnsi="Times New Roman" w:eastAsia="宋体" w:cs="Times New Roman"/>
      <w:szCs w:val="24"/>
    </w:rPr>
  </w:style>
  <w:style w:type="character" w:customStyle="1" w:styleId="54">
    <w:name w:val="正文文本 3 字符1"/>
    <w:link w:val="12"/>
    <w:qFormat/>
    <w:uiPriority w:val="99"/>
    <w:rPr>
      <w:rFonts w:ascii="Times New Roman" w:hAnsi="Times New Roman" w:eastAsia="宋体" w:cs="Times New Roman"/>
      <w:sz w:val="16"/>
      <w:szCs w:val="16"/>
    </w:rPr>
  </w:style>
  <w:style w:type="character" w:customStyle="1" w:styleId="55">
    <w:name w:val="正文文本 3 字符"/>
    <w:basedOn w:val="34"/>
    <w:qFormat/>
    <w:uiPriority w:val="99"/>
    <w:rPr>
      <w:rFonts w:ascii="Times New Roman" w:hAnsi="Times New Roman" w:eastAsia="宋体" w:cs="Times New Roman"/>
      <w:sz w:val="16"/>
      <w:szCs w:val="16"/>
    </w:rPr>
  </w:style>
  <w:style w:type="character" w:customStyle="1" w:styleId="56">
    <w:name w:val="正文文本缩进 字符"/>
    <w:basedOn w:val="34"/>
    <w:link w:val="14"/>
    <w:qFormat/>
    <w:uiPriority w:val="0"/>
    <w:rPr>
      <w:rFonts w:ascii="宋体" w:hAnsi="Courier New" w:eastAsia="宋体" w:cs="Times New Roman"/>
      <w:spacing w:val="-4"/>
      <w:sz w:val="18"/>
      <w:szCs w:val="20"/>
    </w:rPr>
  </w:style>
  <w:style w:type="character" w:customStyle="1" w:styleId="57">
    <w:name w:val="纯文本 字符"/>
    <w:basedOn w:val="34"/>
    <w:link w:val="17"/>
    <w:qFormat/>
    <w:uiPriority w:val="0"/>
    <w:rPr>
      <w:rFonts w:ascii="宋体" w:hAnsi="Courier New" w:eastAsia="宋体" w:cs="Times New Roman"/>
      <w:szCs w:val="20"/>
    </w:rPr>
  </w:style>
  <w:style w:type="character" w:customStyle="1" w:styleId="58">
    <w:name w:val="日期 字符"/>
    <w:basedOn w:val="34"/>
    <w:link w:val="19"/>
    <w:qFormat/>
    <w:uiPriority w:val="99"/>
    <w:rPr>
      <w:rFonts w:ascii="Times New Roman" w:hAnsi="Times New Roman" w:eastAsia="宋体" w:cs="Times New Roman"/>
      <w:szCs w:val="24"/>
    </w:rPr>
  </w:style>
  <w:style w:type="character" w:customStyle="1" w:styleId="59">
    <w:name w:val="正文文本缩进 2 字符1"/>
    <w:link w:val="20"/>
    <w:qFormat/>
    <w:uiPriority w:val="99"/>
    <w:rPr>
      <w:rFonts w:ascii="Times New Roman" w:hAnsi="Times New Roman" w:eastAsia="宋体" w:cs="Times New Roman"/>
      <w:szCs w:val="24"/>
    </w:rPr>
  </w:style>
  <w:style w:type="character" w:customStyle="1" w:styleId="60">
    <w:name w:val="正文文本缩进 2 字符"/>
    <w:basedOn w:val="34"/>
    <w:qFormat/>
    <w:uiPriority w:val="0"/>
    <w:rPr>
      <w:rFonts w:ascii="Times New Roman" w:hAnsi="Times New Roman" w:eastAsia="宋体" w:cs="Times New Roman"/>
      <w:szCs w:val="24"/>
    </w:rPr>
  </w:style>
  <w:style w:type="character" w:customStyle="1" w:styleId="61">
    <w:name w:val="批注框文本 字符"/>
    <w:basedOn w:val="34"/>
    <w:link w:val="21"/>
    <w:qFormat/>
    <w:uiPriority w:val="99"/>
    <w:rPr>
      <w:rFonts w:ascii="Times New Roman" w:hAnsi="Times New Roman" w:eastAsia="宋体" w:cs="Times New Roman"/>
      <w:sz w:val="18"/>
      <w:szCs w:val="18"/>
    </w:rPr>
  </w:style>
  <w:style w:type="character" w:customStyle="1" w:styleId="62">
    <w:name w:val="页脚 字符"/>
    <w:basedOn w:val="34"/>
    <w:link w:val="22"/>
    <w:qFormat/>
    <w:uiPriority w:val="99"/>
    <w:rPr>
      <w:rFonts w:ascii="Times New Roman" w:hAnsi="Times New Roman" w:eastAsia="宋体" w:cs="Times New Roman"/>
      <w:sz w:val="18"/>
      <w:szCs w:val="18"/>
    </w:rPr>
  </w:style>
  <w:style w:type="character" w:customStyle="1" w:styleId="63">
    <w:name w:val="页眉 字符"/>
    <w:basedOn w:val="34"/>
    <w:link w:val="23"/>
    <w:qFormat/>
    <w:uiPriority w:val="99"/>
    <w:rPr>
      <w:rFonts w:ascii="Times New Roman" w:hAnsi="Times New Roman" w:eastAsia="宋体" w:cs="Times New Roman"/>
      <w:sz w:val="18"/>
      <w:szCs w:val="18"/>
    </w:rPr>
  </w:style>
  <w:style w:type="character" w:customStyle="1" w:styleId="64">
    <w:name w:val="批注主题 字符"/>
    <w:basedOn w:val="53"/>
    <w:link w:val="30"/>
    <w:qFormat/>
    <w:uiPriority w:val="99"/>
    <w:rPr>
      <w:rFonts w:ascii="Times New Roman" w:hAnsi="Times New Roman" w:eastAsia="宋体" w:cs="Times New Roman"/>
      <w:b/>
      <w:bCs/>
      <w:szCs w:val="24"/>
    </w:rPr>
  </w:style>
  <w:style w:type="character" w:customStyle="1" w:styleId="65">
    <w:name w:val="明显引用 字符"/>
    <w:basedOn w:val="34"/>
    <w:link w:val="32"/>
    <w:qFormat/>
    <w:uiPriority w:val="0"/>
    <w:rPr>
      <w:rFonts w:ascii="Calibri" w:hAnsi="Calibri" w:eastAsia="宋体" w:cs="Times New Roman"/>
      <w:b/>
      <w:i/>
      <w:color w:val="4F81BD"/>
      <w:szCs w:val="24"/>
    </w:rPr>
  </w:style>
  <w:style w:type="character" w:customStyle="1" w:styleId="66">
    <w:name w:val="正文文本首行缩进 2 字符"/>
    <w:basedOn w:val="56"/>
    <w:link w:val="31"/>
    <w:qFormat/>
    <w:uiPriority w:val="0"/>
    <w:rPr>
      <w:rFonts w:ascii="宋体" w:hAnsi="Courier New" w:eastAsia="宋体" w:cs="Times New Roman"/>
      <w:spacing w:val="-4"/>
      <w:sz w:val="18"/>
      <w:szCs w:val="24"/>
    </w:rPr>
  </w:style>
  <w:style w:type="character" w:customStyle="1" w:styleId="67">
    <w:name w:val="页脚 字符2"/>
    <w:qFormat/>
    <w:uiPriority w:val="99"/>
    <w:rPr>
      <w:kern w:val="2"/>
      <w:sz w:val="18"/>
      <w:szCs w:val="18"/>
    </w:rPr>
  </w:style>
  <w:style w:type="character" w:customStyle="1" w:styleId="68">
    <w:name w:val="标题 2 Char"/>
    <w:qFormat/>
    <w:uiPriority w:val="0"/>
    <w:rPr>
      <w:rFonts w:ascii="Arial" w:hAnsi="Arial" w:eastAsia="黑体"/>
      <w:b/>
      <w:bCs/>
      <w:kern w:val="2"/>
      <w:sz w:val="32"/>
      <w:szCs w:val="32"/>
    </w:rPr>
  </w:style>
  <w:style w:type="character" w:customStyle="1" w:styleId="69">
    <w:name w:val="批注文字 Char"/>
    <w:qFormat/>
    <w:uiPriority w:val="0"/>
    <w:rPr>
      <w:kern w:val="2"/>
      <w:sz w:val="21"/>
      <w:szCs w:val="24"/>
    </w:rPr>
  </w:style>
  <w:style w:type="character" w:customStyle="1" w:styleId="70">
    <w:name w:val="正文文本缩进 Char"/>
    <w:qFormat/>
    <w:uiPriority w:val="0"/>
    <w:rPr>
      <w:rFonts w:ascii="宋体" w:hAnsi="Courier New" w:eastAsia="宋体"/>
      <w:spacing w:val="-4"/>
      <w:kern w:val="2"/>
      <w:sz w:val="18"/>
      <w:lang w:val="en-US" w:eastAsia="zh-CN" w:bidi="ar-SA"/>
    </w:rPr>
  </w:style>
  <w:style w:type="character" w:customStyle="1" w:styleId="71">
    <w:name w:val="纯文本 Char"/>
    <w:qFormat/>
    <w:uiPriority w:val="0"/>
    <w:rPr>
      <w:rFonts w:ascii="宋体" w:hAnsi="Courier New" w:eastAsia="宋体"/>
      <w:kern w:val="2"/>
      <w:sz w:val="21"/>
      <w:lang w:val="en-US" w:eastAsia="zh-CN" w:bidi="ar-SA"/>
    </w:rPr>
  </w:style>
  <w:style w:type="character" w:customStyle="1" w:styleId="72">
    <w:name w:val="日期 Char"/>
    <w:qFormat/>
    <w:uiPriority w:val="0"/>
    <w:rPr>
      <w:kern w:val="2"/>
      <w:sz w:val="21"/>
      <w:szCs w:val="24"/>
    </w:rPr>
  </w:style>
  <w:style w:type="character" w:customStyle="1" w:styleId="73">
    <w:name w:val="批注框文本 Char"/>
    <w:qFormat/>
    <w:uiPriority w:val="0"/>
    <w:rPr>
      <w:kern w:val="2"/>
      <w:sz w:val="18"/>
      <w:szCs w:val="18"/>
    </w:rPr>
  </w:style>
  <w:style w:type="character" w:customStyle="1" w:styleId="74">
    <w:name w:val="页眉 Char"/>
    <w:qFormat/>
    <w:uiPriority w:val="99"/>
    <w:rPr>
      <w:kern w:val="2"/>
      <w:sz w:val="18"/>
      <w:szCs w:val="18"/>
    </w:rPr>
  </w:style>
  <w:style w:type="character" w:customStyle="1" w:styleId="75">
    <w:name w:val="批注主题 Char"/>
    <w:qFormat/>
    <w:uiPriority w:val="99"/>
    <w:rPr>
      <w:b/>
      <w:bCs/>
      <w:kern w:val="2"/>
      <w:sz w:val="21"/>
      <w:szCs w:val="24"/>
    </w:rPr>
  </w:style>
  <w:style w:type="character" w:customStyle="1" w:styleId="76">
    <w:name w:val="Char Char1"/>
    <w:qFormat/>
    <w:uiPriority w:val="0"/>
    <w:rPr>
      <w:rFonts w:ascii="宋体" w:hAnsi="Courier New" w:eastAsia="宋体"/>
      <w:kern w:val="2"/>
      <w:sz w:val="21"/>
      <w:lang w:val="en-US" w:eastAsia="zh-CN" w:bidi="ar-SA"/>
    </w:rPr>
  </w:style>
  <w:style w:type="character" w:customStyle="1" w:styleId="77">
    <w:name w:val="纯文本 字符2"/>
    <w:qFormat/>
    <w:uiPriority w:val="0"/>
    <w:rPr>
      <w:rFonts w:ascii="宋体" w:hAnsi="Courier New" w:eastAsia="宋体" w:cs="Courier New"/>
      <w:szCs w:val="21"/>
    </w:rPr>
  </w:style>
  <w:style w:type="character" w:customStyle="1" w:styleId="78">
    <w:name w:val="正文文本_"/>
    <w:link w:val="79"/>
    <w:qFormat/>
    <w:uiPriority w:val="0"/>
    <w:rPr>
      <w:rFonts w:ascii="MingLiU" w:hAnsi="MingLiU" w:eastAsia="MingLiU" w:cs="MingLiU"/>
      <w:spacing w:val="9"/>
      <w:sz w:val="19"/>
      <w:szCs w:val="19"/>
      <w:shd w:val="clear" w:color="auto" w:fill="FFFFFF"/>
    </w:rPr>
  </w:style>
  <w:style w:type="paragraph" w:customStyle="1" w:styleId="79">
    <w:name w:val="正文文本1"/>
    <w:basedOn w:val="1"/>
    <w:link w:val="78"/>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80">
    <w:name w:val="纯文本 Char1"/>
    <w:link w:val="81"/>
    <w:qFormat/>
    <w:uiPriority w:val="99"/>
    <w:rPr>
      <w:rFonts w:ascii="宋体" w:hAnsi="Courier New" w:eastAsia="宋体"/>
    </w:rPr>
  </w:style>
  <w:style w:type="paragraph" w:customStyle="1" w:styleId="81">
    <w:name w:val="纯文本1"/>
    <w:basedOn w:val="1"/>
    <w:link w:val="80"/>
    <w:qFormat/>
    <w:uiPriority w:val="99"/>
    <w:rPr>
      <w:rFonts w:ascii="宋体" w:hAnsi="Courier New" w:cstheme="minorBidi"/>
      <w:szCs w:val="22"/>
    </w:rPr>
  </w:style>
  <w:style w:type="character" w:customStyle="1" w:styleId="82">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批注文字 字符1"/>
    <w:qFormat/>
    <w:uiPriority w:val="0"/>
    <w:rPr>
      <w:rFonts w:ascii="Times New Roman" w:hAnsi="Times New Roman"/>
      <w:kern w:val="2"/>
      <w:sz w:val="21"/>
      <w:szCs w:val="24"/>
    </w:rPr>
  </w:style>
  <w:style w:type="character" w:customStyle="1" w:styleId="85">
    <w:name w:val="正文2 Char Char"/>
    <w:link w:val="86"/>
    <w:qFormat/>
    <w:uiPriority w:val="0"/>
    <w:rPr>
      <w:sz w:val="24"/>
    </w:rPr>
  </w:style>
  <w:style w:type="paragraph" w:customStyle="1" w:styleId="86">
    <w:name w:val="正文2"/>
    <w:basedOn w:val="1"/>
    <w:link w:val="85"/>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87">
    <w:name w:val="纯文本 Char_0"/>
    <w:link w:val="88"/>
    <w:qFormat/>
    <w:uiPriority w:val="0"/>
    <w:rPr>
      <w:rFonts w:ascii="宋体" w:hAnsi="Courier New"/>
      <w:szCs w:val="21"/>
    </w:rPr>
  </w:style>
  <w:style w:type="paragraph" w:customStyle="1" w:styleId="88">
    <w:name w:val="纯文本_0_0"/>
    <w:basedOn w:val="1"/>
    <w:link w:val="87"/>
    <w:qFormat/>
    <w:uiPriority w:val="0"/>
    <w:rPr>
      <w:rFonts w:ascii="宋体" w:hAnsi="Courier New" w:eastAsiaTheme="minorEastAsia" w:cstheme="minorBidi"/>
      <w:szCs w:val="21"/>
    </w:rPr>
  </w:style>
  <w:style w:type="character" w:customStyle="1" w:styleId="89">
    <w:name w:val="批注文字 Char1"/>
    <w:qFormat/>
    <w:uiPriority w:val="0"/>
    <w:rPr>
      <w:rFonts w:ascii="Times New Roman" w:hAnsi="Times New Roman"/>
      <w:kern w:val="2"/>
      <w:sz w:val="21"/>
      <w:szCs w:val="24"/>
    </w:rPr>
  </w:style>
  <w:style w:type="paragraph" w:styleId="90">
    <w:name w:val="List Paragraph"/>
    <w:basedOn w:val="1"/>
    <w:qFormat/>
    <w:uiPriority w:val="34"/>
    <w:pPr>
      <w:ind w:firstLine="420" w:firstLineChars="200"/>
    </w:pPr>
  </w:style>
  <w:style w:type="paragraph" w:customStyle="1" w:styleId="91">
    <w:name w:val="Char Char Char1 Char Char Char Char Char Char Char"/>
    <w:basedOn w:val="1"/>
    <w:qFormat/>
    <w:uiPriority w:val="0"/>
  </w:style>
  <w:style w:type="paragraph" w:customStyle="1" w:styleId="92">
    <w:name w:val="Char Char Char"/>
    <w:basedOn w:val="1"/>
    <w:qFormat/>
    <w:uiPriority w:val="0"/>
    <w:rPr>
      <w:szCs w:val="20"/>
    </w:rPr>
  </w:style>
  <w:style w:type="paragraph" w:customStyle="1" w:styleId="93">
    <w:name w:val="Char Char Char Char Char Char Char Char Char Char Char Char"/>
    <w:basedOn w:val="1"/>
    <w:qFormat/>
    <w:uiPriority w:val="0"/>
    <w:pPr>
      <w:widowControl/>
      <w:spacing w:after="160" w:line="240" w:lineRule="exact"/>
      <w:jc w:val="left"/>
    </w:pPr>
  </w:style>
  <w:style w:type="paragraph" w:customStyle="1" w:styleId="94">
    <w:name w:val="列出段落1"/>
    <w:basedOn w:val="1"/>
    <w:qFormat/>
    <w:uiPriority w:val="0"/>
    <w:pPr>
      <w:spacing w:before="100" w:beforeAutospacing="1" w:after="100" w:afterAutospacing="1" w:line="360" w:lineRule="auto"/>
      <w:ind w:firstLine="420" w:firstLineChars="200"/>
    </w:pPr>
  </w:style>
  <w:style w:type="paragraph" w:customStyle="1" w:styleId="9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6">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97">
    <w:name w:val="Table Paragraph"/>
    <w:basedOn w:val="1"/>
    <w:qFormat/>
    <w:uiPriority w:val="1"/>
    <w:pPr>
      <w:jc w:val="left"/>
    </w:pPr>
    <w:rPr>
      <w:rFonts w:ascii="Calibri" w:hAnsi="Calibri"/>
      <w:kern w:val="0"/>
      <w:sz w:val="22"/>
      <w:szCs w:val="22"/>
      <w:lang w:eastAsia="en-US"/>
    </w:rPr>
  </w:style>
  <w:style w:type="paragraph" w:customStyle="1" w:styleId="98">
    <w:name w:val="Char"/>
    <w:basedOn w:val="1"/>
    <w:qFormat/>
    <w:uiPriority w:val="0"/>
    <w:rPr>
      <w:szCs w:val="21"/>
    </w:rPr>
  </w:style>
  <w:style w:type="paragraph" w:customStyle="1" w:styleId="99">
    <w:name w:val="Char Char Char Char Char Char Char"/>
    <w:basedOn w:val="1"/>
    <w:qFormat/>
    <w:uiPriority w:val="0"/>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1">
    <w:name w:val="表格文字"/>
    <w:basedOn w:val="1"/>
    <w:qFormat/>
    <w:uiPriority w:val="0"/>
    <w:pPr>
      <w:adjustRightInd w:val="0"/>
      <w:spacing w:line="420" w:lineRule="atLeast"/>
      <w:jc w:val="left"/>
      <w:textAlignment w:val="baseline"/>
    </w:pPr>
    <w:rPr>
      <w:kern w:val="0"/>
    </w:rPr>
  </w:style>
  <w:style w:type="paragraph" w:customStyle="1" w:styleId="10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Char Char Char Char"/>
    <w:basedOn w:val="1"/>
    <w:qFormat/>
    <w:uiPriority w:val="0"/>
    <w:pPr>
      <w:widowControl/>
      <w:spacing w:after="160" w:line="240" w:lineRule="exact"/>
      <w:jc w:val="left"/>
    </w:pPr>
  </w:style>
  <w:style w:type="paragraph" w:customStyle="1" w:styleId="105">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06">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7">
    <w:name w:val="p0"/>
    <w:basedOn w:val="1"/>
    <w:qFormat/>
    <w:uiPriority w:val="0"/>
    <w:pPr>
      <w:widowControl/>
    </w:pPr>
    <w:rPr>
      <w:kern w:val="0"/>
      <w:szCs w:val="21"/>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character" w:customStyle="1" w:styleId="109">
    <w:name w:val="页脚 字符1"/>
    <w:qFormat/>
    <w:uiPriority w:val="99"/>
    <w:rPr>
      <w:kern w:val="2"/>
      <w:sz w:val="18"/>
      <w:szCs w:val="18"/>
    </w:rPr>
  </w:style>
  <w:style w:type="character" w:customStyle="1" w:styleId="110">
    <w:name w:val="页眉 字符1"/>
    <w:qFormat/>
    <w:uiPriority w:val="99"/>
    <w:rPr>
      <w:kern w:val="2"/>
      <w:sz w:val="18"/>
      <w:szCs w:val="18"/>
    </w:rPr>
  </w:style>
  <w:style w:type="paragraph" w:customStyle="1" w:styleId="111">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3">
    <w:name w:val="书籍标题1"/>
    <w:qFormat/>
    <w:uiPriority w:val="33"/>
    <w:rPr>
      <w:rFonts w:ascii="Calibri" w:hAnsi="Calibri" w:eastAsia="宋体" w:cs="Times New Roman"/>
      <w:b/>
      <w:bCs/>
      <w:i/>
      <w:iCs/>
      <w:spacing w:val="5"/>
    </w:rPr>
  </w:style>
  <w:style w:type="character" w:customStyle="1" w:styleId="114">
    <w:name w:val="!FL正文 Char"/>
    <w:link w:val="115"/>
    <w:qFormat/>
    <w:uiPriority w:val="0"/>
    <w:rPr>
      <w:rFonts w:ascii="仿宋_GB2312" w:hAnsi="Arial" w:eastAsia="仿宋_GB2312" w:cs="Times New Roman"/>
      <w:bCs/>
      <w:kern w:val="0"/>
      <w:sz w:val="30"/>
      <w:szCs w:val="24"/>
    </w:rPr>
  </w:style>
  <w:style w:type="paragraph" w:customStyle="1" w:styleId="115">
    <w:name w:val="!FL正文"/>
    <w:basedOn w:val="1"/>
    <w:link w:val="114"/>
    <w:qFormat/>
    <w:uiPriority w:val="0"/>
    <w:pPr>
      <w:spacing w:line="360" w:lineRule="auto"/>
      <w:ind w:firstLine="600" w:firstLineChars="200"/>
    </w:pPr>
    <w:rPr>
      <w:rFonts w:ascii="仿宋_GB2312" w:hAnsi="Arial" w:eastAsia="仿宋_GB2312"/>
      <w:bCs/>
      <w:kern w:val="0"/>
      <w:sz w:val="30"/>
    </w:rPr>
  </w:style>
  <w:style w:type="paragraph" w:customStyle="1" w:styleId="116">
    <w:name w:val="列出段落7"/>
    <w:basedOn w:val="1"/>
    <w:qFormat/>
    <w:uiPriority w:val="99"/>
    <w:pPr>
      <w:ind w:firstLine="420" w:firstLineChars="200"/>
    </w:pPr>
    <w:rPr>
      <w:rFonts w:ascii="Calibri" w:hAnsi="Calibri"/>
    </w:rPr>
  </w:style>
  <w:style w:type="character" w:customStyle="1" w:styleId="117">
    <w:name w:val="页眉 字符2"/>
    <w:qFormat/>
    <w:uiPriority w:val="99"/>
    <w:rPr>
      <w:kern w:val="2"/>
      <w:sz w:val="18"/>
      <w:szCs w:val="18"/>
    </w:rPr>
  </w:style>
  <w:style w:type="paragraph" w:customStyle="1" w:styleId="11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9">
    <w:name w:val="_Style 19"/>
    <w:basedOn w:val="1"/>
    <w:next w:val="90"/>
    <w:qFormat/>
    <w:uiPriority w:val="34"/>
    <w:pPr>
      <w:ind w:firstLine="420" w:firstLineChars="200"/>
    </w:pPr>
  </w:style>
  <w:style w:type="paragraph" w:customStyle="1" w:styleId="120">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24016</Words>
  <Characters>26876</Characters>
  <Lines>483</Lines>
  <Paragraphs>136</Paragraphs>
  <TotalTime>0</TotalTime>
  <ScaleCrop>false</ScaleCrop>
  <LinksUpToDate>false</LinksUpToDate>
  <CharactersWithSpaces>27269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2025-05-07T05:25:00Z</dcterms:created>
  <dc:creator>NTKO</dc:creator>
  <cp:lastModifiedBy>admin</cp:lastModifiedBy>
  <dcterms:modified xsi:type="dcterms:W3CDTF">2025-08-01T07:05:32Z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eyJoZGlkIjoiNDY4Y2IxYTg4MmM0NDhhYmZkMGZlYWYyMjc2YjIwYzQiLCJ1c2VySWQiOiIzMTQ2MjU3MTIifQ==</vt:lpwstr>
  </property>
  <property fmtid="{D5CDD505-2E9C-101B-9397-08002B2CF9AE}" pid="3" name="KSOProductBuildVer">
    <vt:lpwstr>2052-12.1.0.22215</vt:lpwstr>
  </property>
  <property fmtid="{D5CDD505-2E9C-101B-9397-08002B2CF9AE}" pid="4" name="ICV">
    <vt:lpwstr>59B0CDC66168470FAA82CC6F377AB087_13</vt:lpwstr>
  </property>
</Properties>
</file>